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28C16" w14:textId="27F6BA98" w:rsidR="006305D7" w:rsidRPr="003F5FB9" w:rsidRDefault="006305D7" w:rsidP="00C65890">
      <w:pPr>
        <w:pStyle w:val="NormalWeb"/>
        <w:spacing w:before="0" w:beforeAutospacing="0" w:after="0" w:afterAutospacing="0"/>
        <w:rPr>
          <w:rFonts w:asciiTheme="minorHAnsi" w:hAnsiTheme="minorHAnsi" w:cstheme="minorHAnsi"/>
        </w:rPr>
      </w:pPr>
      <w:r w:rsidRPr="003F5FB9">
        <w:rPr>
          <w:rFonts w:asciiTheme="minorHAnsi" w:hAnsiTheme="minorHAnsi" w:cstheme="minorHAnsi"/>
          <w:b/>
          <w:bCs/>
        </w:rPr>
        <w:t>TITLE:</w:t>
      </w:r>
    </w:p>
    <w:p w14:paraId="0777D350" w14:textId="1C33FB08" w:rsidR="009A2CF0" w:rsidRPr="003F5FB9" w:rsidRDefault="00605D72" w:rsidP="00C65890">
      <w:pPr>
        <w:rPr>
          <w:rStyle w:val="Strong"/>
          <w:b w:val="0"/>
          <w:bCs w:val="0"/>
        </w:rPr>
      </w:pPr>
      <w:r w:rsidRPr="003F5FB9">
        <w:rPr>
          <w:rStyle w:val="Strong"/>
          <w:b w:val="0"/>
          <w:bCs w:val="0"/>
        </w:rPr>
        <w:t xml:space="preserve">Identification and </w:t>
      </w:r>
      <w:r w:rsidR="001A4D40" w:rsidRPr="003F5FB9">
        <w:rPr>
          <w:rStyle w:val="Strong"/>
          <w:b w:val="0"/>
          <w:bCs w:val="0"/>
        </w:rPr>
        <w:t>Q</w:t>
      </w:r>
      <w:r w:rsidRPr="003F5FB9">
        <w:rPr>
          <w:rStyle w:val="Strong"/>
          <w:b w:val="0"/>
          <w:bCs w:val="0"/>
        </w:rPr>
        <w:t xml:space="preserve">uantification of </w:t>
      </w:r>
      <w:r w:rsidR="001A4D40" w:rsidRPr="003F5FB9">
        <w:rPr>
          <w:rStyle w:val="Strong"/>
          <w:b w:val="0"/>
          <w:bCs w:val="0"/>
        </w:rPr>
        <w:t>D</w:t>
      </w:r>
      <w:r w:rsidRPr="003F5FB9">
        <w:rPr>
          <w:rStyle w:val="Strong"/>
          <w:b w:val="0"/>
          <w:bCs w:val="0"/>
        </w:rPr>
        <w:t xml:space="preserve">ecomposition </w:t>
      </w:r>
      <w:r w:rsidR="001A4D40" w:rsidRPr="003F5FB9">
        <w:rPr>
          <w:rStyle w:val="Strong"/>
          <w:b w:val="0"/>
          <w:bCs w:val="0"/>
        </w:rPr>
        <w:t>M</w:t>
      </w:r>
      <w:r w:rsidRPr="003F5FB9">
        <w:rPr>
          <w:rStyle w:val="Strong"/>
          <w:b w:val="0"/>
          <w:bCs w:val="0"/>
        </w:rPr>
        <w:t xml:space="preserve">echanisms in </w:t>
      </w:r>
      <w:r w:rsidR="001A4D40" w:rsidRPr="003F5FB9">
        <w:rPr>
          <w:rStyle w:val="Strong"/>
          <w:b w:val="0"/>
          <w:bCs w:val="0"/>
        </w:rPr>
        <w:t>L</w:t>
      </w:r>
      <w:r w:rsidRPr="003F5FB9">
        <w:rPr>
          <w:rStyle w:val="Strong"/>
          <w:b w:val="0"/>
          <w:bCs w:val="0"/>
        </w:rPr>
        <w:t>ithium-</w:t>
      </w:r>
      <w:r w:rsidR="001A4D40" w:rsidRPr="003F5FB9">
        <w:rPr>
          <w:rStyle w:val="Strong"/>
          <w:b w:val="0"/>
          <w:bCs w:val="0"/>
        </w:rPr>
        <w:t>I</w:t>
      </w:r>
      <w:r w:rsidRPr="003F5FB9">
        <w:rPr>
          <w:rStyle w:val="Strong"/>
          <w:b w:val="0"/>
          <w:bCs w:val="0"/>
        </w:rPr>
        <w:t xml:space="preserve">on </w:t>
      </w:r>
      <w:r w:rsidR="001A4D40" w:rsidRPr="003F5FB9">
        <w:rPr>
          <w:rStyle w:val="Strong"/>
          <w:b w:val="0"/>
          <w:bCs w:val="0"/>
        </w:rPr>
        <w:t>B</w:t>
      </w:r>
      <w:r w:rsidRPr="003F5FB9">
        <w:rPr>
          <w:rStyle w:val="Strong"/>
          <w:b w:val="0"/>
          <w:bCs w:val="0"/>
        </w:rPr>
        <w:t xml:space="preserve">atteries; </w:t>
      </w:r>
      <w:r w:rsidR="001A4D40" w:rsidRPr="003F5FB9">
        <w:rPr>
          <w:rStyle w:val="Strong"/>
          <w:b w:val="0"/>
          <w:bCs w:val="0"/>
        </w:rPr>
        <w:t>I</w:t>
      </w:r>
      <w:r w:rsidRPr="003F5FB9">
        <w:rPr>
          <w:rStyle w:val="Strong"/>
          <w:b w:val="0"/>
          <w:bCs w:val="0"/>
        </w:rPr>
        <w:t xml:space="preserve">nput to </w:t>
      </w:r>
      <w:r w:rsidR="001A4D40" w:rsidRPr="003F5FB9">
        <w:rPr>
          <w:rStyle w:val="Strong"/>
          <w:b w:val="0"/>
          <w:bCs w:val="0"/>
        </w:rPr>
        <w:t>H</w:t>
      </w:r>
      <w:r w:rsidRPr="003F5FB9">
        <w:rPr>
          <w:rStyle w:val="Strong"/>
          <w:b w:val="0"/>
          <w:bCs w:val="0"/>
        </w:rPr>
        <w:t xml:space="preserve">eat </w:t>
      </w:r>
      <w:r w:rsidR="001A4D40" w:rsidRPr="003F5FB9">
        <w:rPr>
          <w:rStyle w:val="Strong"/>
          <w:b w:val="0"/>
          <w:bCs w:val="0"/>
        </w:rPr>
        <w:t>F</w:t>
      </w:r>
      <w:r w:rsidRPr="003F5FB9">
        <w:rPr>
          <w:rStyle w:val="Strong"/>
          <w:b w:val="0"/>
          <w:bCs w:val="0"/>
        </w:rPr>
        <w:t xml:space="preserve">low </w:t>
      </w:r>
      <w:r w:rsidR="001A4D40" w:rsidRPr="003F5FB9">
        <w:rPr>
          <w:rStyle w:val="Strong"/>
          <w:b w:val="0"/>
          <w:bCs w:val="0"/>
        </w:rPr>
        <w:t>S</w:t>
      </w:r>
      <w:r w:rsidRPr="003F5FB9">
        <w:rPr>
          <w:rStyle w:val="Strong"/>
          <w:b w:val="0"/>
          <w:bCs w:val="0"/>
        </w:rPr>
        <w:t xml:space="preserve">imulation for </w:t>
      </w:r>
      <w:r w:rsidR="001A4D40" w:rsidRPr="003F5FB9">
        <w:rPr>
          <w:rStyle w:val="Strong"/>
          <w:b w:val="0"/>
          <w:bCs w:val="0"/>
        </w:rPr>
        <w:t>M</w:t>
      </w:r>
      <w:r w:rsidRPr="003F5FB9">
        <w:rPr>
          <w:rStyle w:val="Strong"/>
          <w:b w:val="0"/>
          <w:bCs w:val="0"/>
        </w:rPr>
        <w:t xml:space="preserve">odeling </w:t>
      </w:r>
      <w:r w:rsidR="001A4D40" w:rsidRPr="003F5FB9">
        <w:rPr>
          <w:rStyle w:val="Strong"/>
          <w:b w:val="0"/>
          <w:bCs w:val="0"/>
        </w:rPr>
        <w:t>T</w:t>
      </w:r>
      <w:r w:rsidRPr="003F5FB9">
        <w:rPr>
          <w:rStyle w:val="Strong"/>
          <w:b w:val="0"/>
          <w:bCs w:val="0"/>
        </w:rPr>
        <w:t xml:space="preserve">hermal </w:t>
      </w:r>
      <w:r w:rsidR="001A4D40" w:rsidRPr="003F5FB9">
        <w:rPr>
          <w:rStyle w:val="Strong"/>
          <w:b w:val="0"/>
          <w:bCs w:val="0"/>
        </w:rPr>
        <w:t>R</w:t>
      </w:r>
      <w:r w:rsidRPr="003F5FB9">
        <w:rPr>
          <w:rStyle w:val="Strong"/>
          <w:b w:val="0"/>
          <w:bCs w:val="0"/>
        </w:rPr>
        <w:t>unaway</w:t>
      </w:r>
    </w:p>
    <w:p w14:paraId="6BB68AFC" w14:textId="77777777" w:rsidR="00605D72" w:rsidRPr="003F5FB9" w:rsidRDefault="00605D72" w:rsidP="00C65890">
      <w:pPr>
        <w:rPr>
          <w:rFonts w:asciiTheme="minorHAnsi" w:hAnsiTheme="minorHAnsi" w:cstheme="minorHAnsi"/>
          <w:b/>
          <w:bCs/>
        </w:rPr>
      </w:pPr>
    </w:p>
    <w:p w14:paraId="3D080DA3" w14:textId="3F612246" w:rsidR="006305D7" w:rsidRPr="003F5FB9" w:rsidRDefault="006305D7" w:rsidP="00C65890">
      <w:pPr>
        <w:rPr>
          <w:rFonts w:asciiTheme="minorHAnsi" w:hAnsiTheme="minorHAnsi" w:cstheme="minorHAnsi"/>
          <w:color w:val="808080" w:themeColor="background1" w:themeShade="80"/>
        </w:rPr>
      </w:pPr>
      <w:r w:rsidRPr="003F5FB9">
        <w:rPr>
          <w:rFonts w:asciiTheme="minorHAnsi" w:hAnsiTheme="minorHAnsi" w:cstheme="minorHAnsi"/>
          <w:b/>
          <w:bCs/>
        </w:rPr>
        <w:t>AUTHORS</w:t>
      </w:r>
      <w:r w:rsidR="000B662E" w:rsidRPr="003F5FB9">
        <w:rPr>
          <w:rFonts w:asciiTheme="minorHAnsi" w:hAnsiTheme="minorHAnsi" w:cstheme="minorHAnsi"/>
          <w:b/>
          <w:bCs/>
        </w:rPr>
        <w:t xml:space="preserve"> </w:t>
      </w:r>
      <w:r w:rsidR="00086FF5" w:rsidRPr="003F5FB9">
        <w:rPr>
          <w:rFonts w:asciiTheme="minorHAnsi" w:hAnsiTheme="minorHAnsi" w:cstheme="minorHAnsi"/>
          <w:b/>
          <w:bCs/>
        </w:rPr>
        <w:t xml:space="preserve">AND </w:t>
      </w:r>
      <w:r w:rsidR="000B662E" w:rsidRPr="003F5FB9">
        <w:rPr>
          <w:rFonts w:asciiTheme="minorHAnsi" w:hAnsiTheme="minorHAnsi" w:cstheme="minorHAnsi"/>
          <w:b/>
          <w:bCs/>
        </w:rPr>
        <w:t>AFFILIATIONS</w:t>
      </w:r>
      <w:r w:rsidRPr="003F5FB9">
        <w:rPr>
          <w:rFonts w:asciiTheme="minorHAnsi" w:hAnsiTheme="minorHAnsi" w:cstheme="minorHAnsi"/>
          <w:b/>
          <w:bCs/>
        </w:rPr>
        <w:t>:</w:t>
      </w:r>
    </w:p>
    <w:p w14:paraId="32B171D0" w14:textId="0C6CB518" w:rsidR="007A4DD6" w:rsidRPr="003F5FB9" w:rsidRDefault="006A286F" w:rsidP="00C65890">
      <w:pPr>
        <w:rPr>
          <w:rFonts w:asciiTheme="minorHAnsi" w:hAnsiTheme="minorHAnsi" w:cstheme="minorHAnsi"/>
          <w:color w:val="000000" w:themeColor="text1"/>
        </w:rPr>
      </w:pPr>
      <w:proofErr w:type="spellStart"/>
      <w:r w:rsidRPr="003F5FB9">
        <w:rPr>
          <w:rFonts w:asciiTheme="minorHAnsi" w:hAnsiTheme="minorHAnsi" w:cstheme="minorHAnsi"/>
          <w:color w:val="000000" w:themeColor="text1"/>
        </w:rPr>
        <w:t>Ibtissam</w:t>
      </w:r>
      <w:proofErr w:type="spellEnd"/>
      <w:r w:rsidRPr="003F5FB9">
        <w:rPr>
          <w:rFonts w:asciiTheme="minorHAnsi" w:hAnsiTheme="minorHAnsi" w:cstheme="minorHAnsi"/>
          <w:color w:val="000000" w:themeColor="text1"/>
        </w:rPr>
        <w:t xml:space="preserve"> Adanouj</w:t>
      </w:r>
      <w:r w:rsidRPr="003F5FB9">
        <w:rPr>
          <w:rFonts w:asciiTheme="minorHAnsi" w:hAnsiTheme="minorHAnsi" w:cstheme="minorHAnsi"/>
          <w:color w:val="000000" w:themeColor="text1"/>
          <w:vertAlign w:val="superscript"/>
        </w:rPr>
        <w:t>1</w:t>
      </w:r>
      <w:r w:rsidRPr="003F5FB9">
        <w:rPr>
          <w:rFonts w:asciiTheme="minorHAnsi" w:hAnsiTheme="minorHAnsi" w:cstheme="minorHAnsi"/>
          <w:color w:val="000000" w:themeColor="text1"/>
        </w:rPr>
        <w:t xml:space="preserve">, </w:t>
      </w:r>
      <w:proofErr w:type="spellStart"/>
      <w:r w:rsidR="004F5F3C" w:rsidRPr="003F5FB9">
        <w:rPr>
          <w:rFonts w:asciiTheme="minorHAnsi" w:hAnsiTheme="minorHAnsi" w:cstheme="minorHAnsi"/>
          <w:color w:val="000000" w:themeColor="text1"/>
        </w:rPr>
        <w:t>Á</w:t>
      </w:r>
      <w:r w:rsidRPr="003F5FB9">
        <w:rPr>
          <w:rFonts w:asciiTheme="minorHAnsi" w:hAnsiTheme="minorHAnsi" w:cstheme="minorHAnsi"/>
          <w:color w:val="000000" w:themeColor="text1"/>
        </w:rPr>
        <w:t>kos</w:t>
      </w:r>
      <w:proofErr w:type="spellEnd"/>
      <w:r w:rsidRPr="003F5FB9">
        <w:rPr>
          <w:rFonts w:asciiTheme="minorHAnsi" w:hAnsiTheme="minorHAnsi" w:cstheme="minorHAnsi"/>
          <w:color w:val="000000" w:themeColor="text1"/>
        </w:rPr>
        <w:t xml:space="preserve"> Kriston</w:t>
      </w:r>
      <w:r w:rsidR="002832DD" w:rsidRPr="003F5FB9">
        <w:rPr>
          <w:rFonts w:asciiTheme="minorHAnsi" w:hAnsiTheme="minorHAnsi" w:cstheme="minorHAnsi"/>
          <w:color w:val="000000" w:themeColor="text1"/>
          <w:vertAlign w:val="superscript"/>
        </w:rPr>
        <w:t>2</w:t>
      </w:r>
      <w:r w:rsidRPr="003F5FB9">
        <w:rPr>
          <w:rFonts w:asciiTheme="minorHAnsi" w:hAnsiTheme="minorHAnsi" w:cstheme="minorHAnsi"/>
          <w:color w:val="000000" w:themeColor="text1"/>
        </w:rPr>
        <w:t>, Vanesa Ruiz</w:t>
      </w:r>
      <w:r w:rsidRPr="003F5FB9">
        <w:rPr>
          <w:rFonts w:asciiTheme="minorHAnsi" w:hAnsiTheme="minorHAnsi" w:cstheme="minorHAnsi"/>
          <w:color w:val="000000" w:themeColor="text1"/>
          <w:vertAlign w:val="superscript"/>
        </w:rPr>
        <w:t>1</w:t>
      </w:r>
      <w:r w:rsidRPr="003F5FB9">
        <w:rPr>
          <w:rFonts w:asciiTheme="minorHAnsi" w:hAnsiTheme="minorHAnsi" w:cstheme="minorHAnsi"/>
          <w:color w:val="000000" w:themeColor="text1"/>
        </w:rPr>
        <w:t>, Andreas Pfrang</w:t>
      </w:r>
      <w:r w:rsidRPr="003F5FB9">
        <w:rPr>
          <w:rFonts w:asciiTheme="minorHAnsi" w:hAnsiTheme="minorHAnsi" w:cstheme="minorHAnsi"/>
          <w:color w:val="000000" w:themeColor="text1"/>
          <w:vertAlign w:val="superscript"/>
        </w:rPr>
        <w:t>1</w:t>
      </w:r>
    </w:p>
    <w:p w14:paraId="513D0202" w14:textId="77777777" w:rsidR="006A286F" w:rsidRPr="003F5FB9" w:rsidRDefault="006A286F" w:rsidP="00C65890">
      <w:pPr>
        <w:rPr>
          <w:rFonts w:asciiTheme="minorHAnsi" w:hAnsiTheme="minorHAnsi" w:cstheme="minorHAnsi"/>
          <w:color w:val="000000" w:themeColor="text1"/>
        </w:rPr>
      </w:pPr>
    </w:p>
    <w:p w14:paraId="582E88A2" w14:textId="1BE890EE" w:rsidR="006A286F" w:rsidRPr="003F5FB9" w:rsidRDefault="006A286F" w:rsidP="00C65890">
      <w:pPr>
        <w:rPr>
          <w:rFonts w:asciiTheme="minorHAnsi" w:hAnsiTheme="minorHAnsi" w:cstheme="minorHAnsi"/>
          <w:color w:val="000000" w:themeColor="text1"/>
        </w:rPr>
      </w:pPr>
      <w:r w:rsidRPr="003F5FB9">
        <w:rPr>
          <w:rFonts w:asciiTheme="minorHAnsi" w:hAnsiTheme="minorHAnsi" w:cstheme="minorHAnsi"/>
          <w:color w:val="000000" w:themeColor="text1"/>
          <w:vertAlign w:val="superscript"/>
        </w:rPr>
        <w:t>1</w:t>
      </w:r>
      <w:r w:rsidR="00F361EC" w:rsidRPr="003F5FB9">
        <w:rPr>
          <w:rFonts w:asciiTheme="minorHAnsi" w:hAnsiTheme="minorHAnsi" w:cstheme="minorHAnsi"/>
          <w:color w:val="000000" w:themeColor="text1"/>
        </w:rPr>
        <w:t>European Commission, Joint Research Centre (JRC), Petten, The Netherlands</w:t>
      </w:r>
    </w:p>
    <w:p w14:paraId="5BC0126C" w14:textId="561E0B62" w:rsidR="002832DD" w:rsidRPr="003F5FB9" w:rsidRDefault="002832DD" w:rsidP="00C65890">
      <w:pPr>
        <w:rPr>
          <w:rFonts w:asciiTheme="minorHAnsi" w:hAnsiTheme="minorHAnsi" w:cstheme="minorHAnsi"/>
          <w:color w:val="000000" w:themeColor="text1"/>
        </w:rPr>
      </w:pPr>
      <w:r w:rsidRPr="003F5FB9">
        <w:rPr>
          <w:rFonts w:asciiTheme="minorHAnsi" w:hAnsiTheme="minorHAnsi" w:cstheme="minorHAnsi"/>
          <w:color w:val="000000" w:themeColor="text1"/>
          <w:vertAlign w:val="superscript"/>
        </w:rPr>
        <w:t>2</w:t>
      </w:r>
      <w:r w:rsidR="00F361EC" w:rsidRPr="003F5FB9">
        <w:rPr>
          <w:rFonts w:asciiTheme="minorHAnsi" w:hAnsiTheme="minorHAnsi" w:cstheme="minorHAnsi"/>
          <w:color w:val="000000" w:themeColor="text1"/>
        </w:rPr>
        <w:t xml:space="preserve">European Commission, Joint Research Centre (JRC), </w:t>
      </w:r>
      <w:proofErr w:type="spellStart"/>
      <w:r w:rsidR="00F361EC" w:rsidRPr="003F5FB9">
        <w:rPr>
          <w:rFonts w:asciiTheme="minorHAnsi" w:hAnsiTheme="minorHAnsi" w:cstheme="minorHAnsi"/>
          <w:color w:val="000000" w:themeColor="text1"/>
        </w:rPr>
        <w:t>Ispra</w:t>
      </w:r>
      <w:proofErr w:type="spellEnd"/>
      <w:r w:rsidR="00F361EC" w:rsidRPr="003F5FB9">
        <w:rPr>
          <w:rFonts w:asciiTheme="minorHAnsi" w:hAnsiTheme="minorHAnsi" w:cstheme="minorHAnsi"/>
          <w:color w:val="000000" w:themeColor="text1"/>
        </w:rPr>
        <w:t>, Italy</w:t>
      </w:r>
    </w:p>
    <w:p w14:paraId="5AA2B536" w14:textId="77777777" w:rsidR="00F361EC" w:rsidRPr="003F5FB9" w:rsidRDefault="00F361EC" w:rsidP="00C65890">
      <w:pPr>
        <w:rPr>
          <w:rFonts w:asciiTheme="minorHAnsi" w:hAnsiTheme="minorHAnsi" w:cstheme="minorHAnsi"/>
          <w:color w:val="000000" w:themeColor="text1"/>
        </w:rPr>
      </w:pPr>
    </w:p>
    <w:p w14:paraId="4B7C4C31" w14:textId="416C0F25" w:rsidR="006A286F" w:rsidRPr="003F5FB9" w:rsidRDefault="006A286F" w:rsidP="00C65890">
      <w:pPr>
        <w:rPr>
          <w:rFonts w:asciiTheme="minorHAnsi" w:eastAsia="SimSun" w:hAnsiTheme="minorHAnsi" w:cstheme="minorHAnsi"/>
          <w:bCs/>
          <w:color w:val="auto"/>
        </w:rPr>
      </w:pPr>
      <w:r w:rsidRPr="003F5FB9">
        <w:rPr>
          <w:rFonts w:asciiTheme="minorHAnsi" w:eastAsia="SimSun" w:hAnsiTheme="minorHAnsi" w:cstheme="minorHAnsi"/>
          <w:bCs/>
          <w:color w:val="auto"/>
        </w:rPr>
        <w:t>Corresponding Author:</w:t>
      </w:r>
    </w:p>
    <w:p w14:paraId="2C0AAE8C" w14:textId="67305D94" w:rsidR="006A286F" w:rsidRPr="003F5FB9" w:rsidRDefault="006A286F" w:rsidP="00C65890">
      <w:pPr>
        <w:rPr>
          <w:rFonts w:asciiTheme="minorHAnsi" w:eastAsia="SimSun" w:hAnsiTheme="minorHAnsi" w:cstheme="minorHAnsi"/>
          <w:bCs/>
          <w:color w:val="auto"/>
        </w:rPr>
      </w:pPr>
      <w:proofErr w:type="spellStart"/>
      <w:r w:rsidRPr="003F5FB9">
        <w:rPr>
          <w:rFonts w:asciiTheme="minorHAnsi" w:eastAsia="SimSun" w:hAnsiTheme="minorHAnsi" w:cstheme="minorHAnsi"/>
          <w:bCs/>
          <w:color w:val="auto"/>
        </w:rPr>
        <w:t>Ibtissam</w:t>
      </w:r>
      <w:proofErr w:type="spellEnd"/>
      <w:r w:rsidRPr="003F5FB9">
        <w:rPr>
          <w:rFonts w:asciiTheme="minorHAnsi" w:eastAsia="SimSun" w:hAnsiTheme="minorHAnsi" w:cstheme="minorHAnsi"/>
          <w:bCs/>
          <w:color w:val="auto"/>
        </w:rPr>
        <w:t xml:space="preserve"> </w:t>
      </w:r>
      <w:proofErr w:type="spellStart"/>
      <w:r w:rsidRPr="003F5FB9">
        <w:rPr>
          <w:rFonts w:asciiTheme="minorHAnsi" w:eastAsia="SimSun" w:hAnsiTheme="minorHAnsi" w:cstheme="minorHAnsi"/>
          <w:bCs/>
          <w:color w:val="auto"/>
        </w:rPr>
        <w:t>Adanouj</w:t>
      </w:r>
      <w:proofErr w:type="spellEnd"/>
      <w:r w:rsidR="001A4D40" w:rsidRPr="003F5FB9">
        <w:rPr>
          <w:rFonts w:asciiTheme="minorHAnsi" w:eastAsia="SimSun" w:hAnsiTheme="minorHAnsi" w:cstheme="minorHAnsi"/>
          <w:bCs/>
          <w:color w:val="auto"/>
        </w:rPr>
        <w:tab/>
        <w:t>(</w:t>
      </w:r>
      <w:r w:rsidRPr="003F5FB9">
        <w:rPr>
          <w:rFonts w:asciiTheme="minorHAnsi" w:eastAsia="SimSun" w:hAnsiTheme="minorHAnsi" w:cstheme="minorHAnsi"/>
          <w:bCs/>
          <w:color w:val="auto"/>
        </w:rPr>
        <w:t>ibtissam.adanouj@ec.europa.eu</w:t>
      </w:r>
      <w:r w:rsidR="001A4D40" w:rsidRPr="003F5FB9">
        <w:rPr>
          <w:rFonts w:asciiTheme="minorHAnsi" w:eastAsia="SimSun" w:hAnsiTheme="minorHAnsi" w:cstheme="minorHAnsi"/>
          <w:bCs/>
          <w:color w:val="auto"/>
        </w:rPr>
        <w:t>)</w:t>
      </w:r>
    </w:p>
    <w:p w14:paraId="4204E641" w14:textId="77777777" w:rsidR="006A286F" w:rsidRPr="003F5FB9" w:rsidRDefault="006A286F" w:rsidP="00C65890">
      <w:pPr>
        <w:rPr>
          <w:rFonts w:asciiTheme="minorHAnsi" w:eastAsia="SimSun" w:hAnsiTheme="minorHAnsi" w:cstheme="minorHAnsi"/>
          <w:b/>
          <w:bCs/>
          <w:color w:val="auto"/>
        </w:rPr>
      </w:pPr>
    </w:p>
    <w:p w14:paraId="51022D18" w14:textId="77777777" w:rsidR="006A286F" w:rsidRPr="003F5FB9" w:rsidRDefault="006A286F" w:rsidP="00C65890">
      <w:pPr>
        <w:rPr>
          <w:rFonts w:asciiTheme="minorHAnsi" w:eastAsia="SimSun" w:hAnsiTheme="minorHAnsi" w:cstheme="minorHAnsi"/>
          <w:bCs/>
          <w:color w:val="auto"/>
        </w:rPr>
      </w:pPr>
      <w:r w:rsidRPr="003F5FB9">
        <w:rPr>
          <w:rFonts w:asciiTheme="minorHAnsi" w:eastAsia="SimSun" w:hAnsiTheme="minorHAnsi" w:cstheme="minorHAnsi"/>
          <w:bCs/>
          <w:color w:val="auto"/>
        </w:rPr>
        <w:t>Email Addresses of Co-authors:</w:t>
      </w:r>
    </w:p>
    <w:p w14:paraId="632D85D0" w14:textId="706433C4" w:rsidR="002349DC" w:rsidRPr="007966BC" w:rsidRDefault="002349DC" w:rsidP="00C65890">
      <w:pPr>
        <w:rPr>
          <w:rFonts w:asciiTheme="minorHAnsi" w:eastAsia="SimSun" w:hAnsiTheme="minorHAnsi"/>
          <w:color w:val="auto"/>
          <w:lang w:val="fr-BE"/>
        </w:rPr>
      </w:pPr>
      <w:proofErr w:type="spellStart"/>
      <w:r w:rsidRPr="007966BC">
        <w:rPr>
          <w:rFonts w:asciiTheme="minorHAnsi" w:eastAsia="SimSun" w:hAnsiTheme="minorHAnsi" w:cstheme="minorHAnsi"/>
          <w:bCs/>
          <w:color w:val="auto"/>
          <w:lang w:val="fr-BE"/>
        </w:rPr>
        <w:t>Ibtissam</w:t>
      </w:r>
      <w:proofErr w:type="spellEnd"/>
      <w:r w:rsidRPr="007966BC">
        <w:rPr>
          <w:rFonts w:asciiTheme="minorHAnsi" w:eastAsia="SimSun" w:hAnsiTheme="minorHAnsi" w:cstheme="minorHAnsi"/>
          <w:bCs/>
          <w:color w:val="auto"/>
          <w:lang w:val="fr-BE"/>
        </w:rPr>
        <w:t xml:space="preserve"> </w:t>
      </w:r>
      <w:proofErr w:type="spellStart"/>
      <w:r w:rsidRPr="007966BC">
        <w:rPr>
          <w:rFonts w:asciiTheme="minorHAnsi" w:eastAsia="SimSun" w:hAnsiTheme="minorHAnsi" w:cstheme="minorHAnsi"/>
          <w:bCs/>
          <w:color w:val="auto"/>
          <w:lang w:val="fr-BE"/>
        </w:rPr>
        <w:t>Adanouj</w:t>
      </w:r>
      <w:proofErr w:type="spellEnd"/>
      <w:r w:rsidRPr="007966BC">
        <w:rPr>
          <w:rFonts w:asciiTheme="minorHAnsi" w:eastAsia="SimSun" w:hAnsiTheme="minorHAnsi" w:cstheme="minorHAnsi"/>
          <w:bCs/>
          <w:color w:val="auto"/>
          <w:lang w:val="fr-BE"/>
        </w:rPr>
        <w:tab/>
        <w:t>(ibtissam.adanouj@ec.europa.eu)</w:t>
      </w:r>
    </w:p>
    <w:p w14:paraId="5B88D79F" w14:textId="51B9E25A" w:rsidR="006A286F" w:rsidRPr="007966BC" w:rsidRDefault="006A286F" w:rsidP="00C65890">
      <w:pPr>
        <w:rPr>
          <w:rFonts w:asciiTheme="minorHAnsi" w:eastAsia="SimSun" w:hAnsiTheme="minorHAnsi"/>
          <w:color w:val="auto"/>
          <w:lang w:val="fr-BE"/>
        </w:rPr>
      </w:pPr>
      <w:r w:rsidRPr="007966BC">
        <w:rPr>
          <w:rFonts w:asciiTheme="minorHAnsi" w:eastAsia="SimSun" w:hAnsiTheme="minorHAnsi"/>
          <w:color w:val="auto"/>
          <w:lang w:val="fr-BE"/>
        </w:rPr>
        <w:t xml:space="preserve">Akos </w:t>
      </w:r>
      <w:proofErr w:type="spellStart"/>
      <w:r w:rsidRPr="007966BC">
        <w:rPr>
          <w:rFonts w:asciiTheme="minorHAnsi" w:eastAsia="SimSun" w:hAnsiTheme="minorHAnsi"/>
          <w:color w:val="auto"/>
          <w:lang w:val="fr-BE"/>
        </w:rPr>
        <w:t>Kriston</w:t>
      </w:r>
      <w:proofErr w:type="spellEnd"/>
      <w:r w:rsidRPr="007966BC">
        <w:rPr>
          <w:rFonts w:asciiTheme="minorHAnsi" w:eastAsia="SimSun" w:hAnsiTheme="minorHAnsi"/>
          <w:color w:val="auto"/>
          <w:lang w:val="fr-BE"/>
        </w:rPr>
        <w:tab/>
      </w:r>
      <w:r w:rsidRPr="007966BC">
        <w:rPr>
          <w:rFonts w:asciiTheme="minorHAnsi" w:eastAsia="SimSun" w:hAnsiTheme="minorHAnsi"/>
          <w:color w:val="auto"/>
          <w:lang w:val="fr-BE"/>
        </w:rPr>
        <w:tab/>
        <w:t>(akos.kriston@ec.europa.eu)</w:t>
      </w:r>
    </w:p>
    <w:p w14:paraId="377E8B8C" w14:textId="698DC579" w:rsidR="006A286F" w:rsidRPr="003F5FB9" w:rsidRDefault="006A286F" w:rsidP="00C65890">
      <w:pPr>
        <w:rPr>
          <w:rFonts w:asciiTheme="minorHAnsi" w:eastAsia="SimSun" w:hAnsiTheme="minorHAnsi"/>
          <w:color w:val="auto"/>
        </w:rPr>
      </w:pPr>
      <w:r w:rsidRPr="003F5FB9">
        <w:rPr>
          <w:rFonts w:asciiTheme="minorHAnsi" w:eastAsia="SimSun" w:hAnsiTheme="minorHAnsi"/>
          <w:color w:val="auto"/>
        </w:rPr>
        <w:t>Vanesa Ruiz</w:t>
      </w:r>
      <w:r w:rsidR="002349DC" w:rsidRPr="003F5FB9">
        <w:rPr>
          <w:rFonts w:asciiTheme="minorHAnsi" w:eastAsia="SimSun" w:hAnsiTheme="minorHAnsi"/>
          <w:color w:val="auto"/>
        </w:rPr>
        <w:tab/>
      </w:r>
      <w:r w:rsidRPr="003F5FB9">
        <w:rPr>
          <w:rFonts w:asciiTheme="minorHAnsi" w:eastAsia="SimSun" w:hAnsiTheme="minorHAnsi"/>
          <w:color w:val="auto"/>
        </w:rPr>
        <w:tab/>
        <w:t>(</w:t>
      </w:r>
      <w:r w:rsidR="00306295" w:rsidRPr="003F5FB9">
        <w:rPr>
          <w:rFonts w:asciiTheme="minorHAnsi" w:eastAsia="SimSun" w:hAnsiTheme="minorHAnsi"/>
          <w:color w:val="auto"/>
        </w:rPr>
        <w:t>vanesa.</w:t>
      </w:r>
      <w:r w:rsidRPr="003F5FB9">
        <w:rPr>
          <w:rFonts w:asciiTheme="minorHAnsi" w:eastAsia="SimSun" w:hAnsiTheme="minorHAnsi"/>
          <w:color w:val="auto"/>
        </w:rPr>
        <w:t>ruiz-ruiz@ec.europa.eu)</w:t>
      </w:r>
    </w:p>
    <w:p w14:paraId="317079DA" w14:textId="77777777" w:rsidR="006A286F" w:rsidRPr="003F5FB9" w:rsidRDefault="006A286F" w:rsidP="00C65890">
      <w:pPr>
        <w:rPr>
          <w:rFonts w:asciiTheme="minorHAnsi" w:eastAsia="SimSun" w:hAnsiTheme="minorHAnsi" w:cstheme="minorHAnsi"/>
          <w:color w:val="auto"/>
          <w:vertAlign w:val="superscript"/>
        </w:rPr>
      </w:pPr>
      <w:r w:rsidRPr="003F5FB9">
        <w:rPr>
          <w:rFonts w:asciiTheme="minorHAnsi" w:eastAsia="SimSun" w:hAnsiTheme="minorHAnsi"/>
          <w:color w:val="auto"/>
        </w:rPr>
        <w:t xml:space="preserve">Andreas </w:t>
      </w:r>
      <w:proofErr w:type="spellStart"/>
      <w:r w:rsidRPr="003F5FB9">
        <w:rPr>
          <w:rFonts w:asciiTheme="minorHAnsi" w:eastAsia="SimSun" w:hAnsiTheme="minorHAnsi"/>
          <w:color w:val="auto"/>
        </w:rPr>
        <w:t>Pfrang</w:t>
      </w:r>
      <w:proofErr w:type="spellEnd"/>
      <w:r w:rsidRPr="003F5FB9">
        <w:rPr>
          <w:rFonts w:asciiTheme="minorHAnsi" w:eastAsia="SimSun" w:hAnsiTheme="minorHAnsi"/>
          <w:color w:val="auto"/>
        </w:rPr>
        <w:tab/>
        <w:t>(andreas.pfrang@ec.europa.eu)</w:t>
      </w:r>
    </w:p>
    <w:p w14:paraId="60FCB589" w14:textId="42D11221" w:rsidR="00D04A95" w:rsidRPr="003F5FB9" w:rsidRDefault="00D04A95" w:rsidP="00C65890">
      <w:pPr>
        <w:rPr>
          <w:rFonts w:asciiTheme="minorHAnsi" w:hAnsiTheme="minorHAnsi" w:cstheme="minorHAnsi"/>
          <w:bCs/>
          <w:color w:val="808080" w:themeColor="background1" w:themeShade="80"/>
        </w:rPr>
      </w:pPr>
    </w:p>
    <w:p w14:paraId="71B79AC9" w14:textId="04A05896" w:rsidR="006305D7" w:rsidRPr="003F5FB9" w:rsidRDefault="006305D7" w:rsidP="00C65890">
      <w:pPr>
        <w:pStyle w:val="NormalWeb"/>
        <w:spacing w:before="0" w:beforeAutospacing="0" w:after="0" w:afterAutospacing="0"/>
        <w:rPr>
          <w:rFonts w:asciiTheme="minorHAnsi" w:hAnsiTheme="minorHAnsi" w:cstheme="minorHAnsi"/>
        </w:rPr>
      </w:pPr>
      <w:r w:rsidRPr="003F5FB9">
        <w:rPr>
          <w:rFonts w:asciiTheme="minorHAnsi" w:hAnsiTheme="minorHAnsi" w:cstheme="minorHAnsi"/>
          <w:b/>
          <w:bCs/>
        </w:rPr>
        <w:t>KEYWORDS:</w:t>
      </w:r>
    </w:p>
    <w:p w14:paraId="6C0B0781" w14:textId="76A8EB5C" w:rsidR="007A4DD6" w:rsidRPr="003F5FB9" w:rsidRDefault="001A4D40" w:rsidP="00C65890">
      <w:pPr>
        <w:rPr>
          <w:rFonts w:asciiTheme="minorHAnsi" w:hAnsiTheme="minorHAnsi" w:cstheme="minorHAnsi"/>
          <w:color w:val="000000" w:themeColor="text1"/>
        </w:rPr>
      </w:pPr>
      <w:r w:rsidRPr="003F5FB9">
        <w:rPr>
          <w:rFonts w:asciiTheme="minorHAnsi" w:hAnsiTheme="minorHAnsi" w:cstheme="minorHAnsi"/>
          <w:color w:val="000000" w:themeColor="text1"/>
        </w:rPr>
        <w:t>s</w:t>
      </w:r>
      <w:r w:rsidR="00306295" w:rsidRPr="003F5FB9">
        <w:rPr>
          <w:rFonts w:asciiTheme="minorHAnsi" w:hAnsiTheme="minorHAnsi" w:cstheme="minorHAnsi"/>
          <w:color w:val="000000" w:themeColor="text1"/>
        </w:rPr>
        <w:t>imultaneous thermal analysis</w:t>
      </w:r>
      <w:r w:rsidRPr="003F5FB9">
        <w:rPr>
          <w:rFonts w:asciiTheme="minorHAnsi" w:hAnsiTheme="minorHAnsi" w:cstheme="minorHAnsi"/>
          <w:color w:val="000000" w:themeColor="text1"/>
        </w:rPr>
        <w:t>,</w:t>
      </w:r>
      <w:r w:rsidR="00306295" w:rsidRPr="003F5FB9">
        <w:rPr>
          <w:rFonts w:asciiTheme="minorHAnsi" w:hAnsiTheme="minorHAnsi" w:cstheme="minorHAnsi"/>
          <w:color w:val="000000" w:themeColor="text1"/>
        </w:rPr>
        <w:t xml:space="preserve"> </w:t>
      </w:r>
      <w:r w:rsidR="00E8050A" w:rsidRPr="003F5FB9">
        <w:rPr>
          <w:rFonts w:asciiTheme="minorHAnsi" w:hAnsiTheme="minorHAnsi" w:cstheme="minorHAnsi"/>
          <w:color w:val="000000" w:themeColor="text1"/>
        </w:rPr>
        <w:t>Li-ion battery</w:t>
      </w:r>
      <w:r w:rsidRPr="003F5FB9">
        <w:rPr>
          <w:rFonts w:asciiTheme="minorHAnsi" w:hAnsiTheme="minorHAnsi" w:cstheme="minorHAnsi"/>
          <w:color w:val="000000" w:themeColor="text1"/>
        </w:rPr>
        <w:t>,</w:t>
      </w:r>
      <w:r w:rsidR="00E8050A" w:rsidRPr="003F5FB9">
        <w:rPr>
          <w:rFonts w:asciiTheme="minorHAnsi" w:hAnsiTheme="minorHAnsi" w:cstheme="minorHAnsi"/>
          <w:color w:val="000000" w:themeColor="text1"/>
        </w:rPr>
        <w:t xml:space="preserve"> simulation</w:t>
      </w:r>
      <w:r w:rsidRPr="003F5FB9">
        <w:rPr>
          <w:rFonts w:asciiTheme="minorHAnsi" w:hAnsiTheme="minorHAnsi" w:cstheme="minorHAnsi"/>
          <w:color w:val="000000" w:themeColor="text1"/>
        </w:rPr>
        <w:t>,</w:t>
      </w:r>
      <w:r w:rsidR="004F5F3C" w:rsidRPr="003F5FB9">
        <w:rPr>
          <w:rFonts w:asciiTheme="minorHAnsi" w:hAnsiTheme="minorHAnsi" w:cstheme="minorHAnsi"/>
          <w:color w:val="000000" w:themeColor="text1"/>
        </w:rPr>
        <w:t xml:space="preserve"> thermal runaway</w:t>
      </w:r>
      <w:r w:rsidRPr="003F5FB9">
        <w:rPr>
          <w:rFonts w:asciiTheme="minorHAnsi" w:hAnsiTheme="minorHAnsi" w:cstheme="minorHAnsi"/>
          <w:color w:val="000000" w:themeColor="text1"/>
        </w:rPr>
        <w:t>,</w:t>
      </w:r>
      <w:r w:rsidR="0065077B" w:rsidRPr="003F5FB9">
        <w:rPr>
          <w:rFonts w:asciiTheme="minorHAnsi" w:hAnsiTheme="minorHAnsi" w:cstheme="minorHAnsi"/>
          <w:color w:val="000000" w:themeColor="text1"/>
        </w:rPr>
        <w:t xml:space="preserve"> thermal properties</w:t>
      </w:r>
    </w:p>
    <w:p w14:paraId="367A147B" w14:textId="77777777" w:rsidR="009A2CF0" w:rsidRPr="003F5FB9" w:rsidRDefault="009A2CF0" w:rsidP="00C65890">
      <w:pPr>
        <w:pStyle w:val="NormalWeb"/>
        <w:spacing w:before="0" w:beforeAutospacing="0" w:after="0" w:afterAutospacing="0"/>
        <w:rPr>
          <w:rFonts w:asciiTheme="minorHAnsi" w:hAnsiTheme="minorHAnsi" w:cstheme="minorHAnsi"/>
        </w:rPr>
      </w:pPr>
    </w:p>
    <w:p w14:paraId="628AC4B5" w14:textId="7EDD9449" w:rsidR="006305D7" w:rsidRPr="003F5FB9" w:rsidRDefault="00086FF5" w:rsidP="00C65890">
      <w:pPr>
        <w:rPr>
          <w:rFonts w:asciiTheme="minorHAnsi" w:hAnsiTheme="minorHAnsi" w:cstheme="minorHAnsi"/>
        </w:rPr>
      </w:pPr>
      <w:r w:rsidRPr="003F5FB9">
        <w:rPr>
          <w:rFonts w:asciiTheme="minorHAnsi" w:hAnsiTheme="minorHAnsi" w:cstheme="minorHAnsi"/>
          <w:b/>
          <w:bCs/>
        </w:rPr>
        <w:t>SUMMARY</w:t>
      </w:r>
      <w:r w:rsidR="006305D7" w:rsidRPr="003F5FB9">
        <w:rPr>
          <w:rFonts w:asciiTheme="minorHAnsi" w:hAnsiTheme="minorHAnsi" w:cstheme="minorHAnsi"/>
          <w:b/>
          <w:bCs/>
        </w:rPr>
        <w:t>:</w:t>
      </w:r>
    </w:p>
    <w:p w14:paraId="32798D51" w14:textId="158EB2DA" w:rsidR="007A4DD6" w:rsidRPr="003F5FB9" w:rsidRDefault="00B51DF9" w:rsidP="00C65890">
      <w:pPr>
        <w:rPr>
          <w:rFonts w:asciiTheme="minorHAnsi" w:hAnsiTheme="minorHAnsi" w:cstheme="minorHAnsi"/>
          <w:color w:val="auto"/>
        </w:rPr>
      </w:pPr>
      <w:r w:rsidRPr="003F5FB9">
        <w:rPr>
          <w:rFonts w:asciiTheme="minorHAnsi" w:hAnsiTheme="minorHAnsi" w:cstheme="minorHAnsi"/>
          <w:color w:val="auto"/>
        </w:rPr>
        <w:t>This work aims</w:t>
      </w:r>
      <w:r w:rsidR="00BF160A" w:rsidRPr="003F5FB9">
        <w:rPr>
          <w:rFonts w:asciiTheme="minorHAnsi" w:hAnsiTheme="minorHAnsi" w:cstheme="minorHAnsi"/>
          <w:color w:val="auto"/>
        </w:rPr>
        <w:t xml:space="preserve"> at </w:t>
      </w:r>
      <w:r w:rsidR="00166BCD" w:rsidRPr="003F5FB9">
        <w:rPr>
          <w:rFonts w:asciiTheme="minorHAnsi" w:hAnsiTheme="minorHAnsi" w:cstheme="minorHAnsi"/>
          <w:color w:val="auto"/>
        </w:rPr>
        <w:t>determining the</w:t>
      </w:r>
      <w:r w:rsidR="00EE5BDD" w:rsidRPr="003F5FB9">
        <w:rPr>
          <w:rFonts w:asciiTheme="minorHAnsi" w:hAnsiTheme="minorHAnsi" w:cstheme="minorHAnsi"/>
          <w:color w:val="auto"/>
        </w:rPr>
        <w:t xml:space="preserve"> </w:t>
      </w:r>
      <w:r w:rsidR="00166BCD" w:rsidRPr="003F5FB9">
        <w:rPr>
          <w:rFonts w:asciiTheme="minorHAnsi" w:hAnsiTheme="minorHAnsi" w:cstheme="minorHAnsi"/>
          <w:color w:val="auto"/>
        </w:rPr>
        <w:t>reaction kinetics</w:t>
      </w:r>
      <w:r w:rsidR="00114CC3" w:rsidRPr="003F5FB9">
        <w:rPr>
          <w:rFonts w:asciiTheme="minorHAnsi" w:hAnsiTheme="minorHAnsi" w:cstheme="minorHAnsi"/>
          <w:color w:val="auto"/>
        </w:rPr>
        <w:t xml:space="preserve"> of </w:t>
      </w:r>
      <w:r w:rsidR="00166BCD" w:rsidRPr="003F5FB9">
        <w:rPr>
          <w:rFonts w:asciiTheme="minorHAnsi" w:hAnsiTheme="minorHAnsi" w:cstheme="minorHAnsi"/>
          <w:color w:val="auto"/>
        </w:rPr>
        <w:t xml:space="preserve">Li-ion battery </w:t>
      </w:r>
      <w:r w:rsidR="00114CC3" w:rsidRPr="003F5FB9">
        <w:rPr>
          <w:rFonts w:asciiTheme="minorHAnsi" w:hAnsiTheme="minorHAnsi" w:cstheme="minorHAnsi"/>
          <w:color w:val="auto"/>
        </w:rPr>
        <w:t>cathode and anode materials</w:t>
      </w:r>
      <w:r w:rsidR="00DD4031" w:rsidRPr="003F5FB9">
        <w:rPr>
          <w:rFonts w:asciiTheme="minorHAnsi" w:hAnsiTheme="minorHAnsi" w:cstheme="minorHAnsi"/>
          <w:color w:val="auto"/>
        </w:rPr>
        <w:t xml:space="preserve"> undergoing</w:t>
      </w:r>
      <w:r w:rsidR="0027221B" w:rsidRPr="003F5FB9">
        <w:rPr>
          <w:rFonts w:asciiTheme="minorHAnsi" w:hAnsiTheme="minorHAnsi" w:cstheme="minorHAnsi"/>
          <w:color w:val="auto"/>
        </w:rPr>
        <w:t xml:space="preserve"> thermal </w:t>
      </w:r>
      <w:r w:rsidR="00166BCD" w:rsidRPr="003F5FB9">
        <w:rPr>
          <w:rFonts w:asciiTheme="minorHAnsi" w:hAnsiTheme="minorHAnsi" w:cstheme="minorHAnsi"/>
          <w:color w:val="auto"/>
        </w:rPr>
        <w:t>runaway</w:t>
      </w:r>
      <w:r w:rsidR="00697E14" w:rsidRPr="003F5FB9">
        <w:rPr>
          <w:rFonts w:asciiTheme="minorHAnsi" w:hAnsiTheme="minorHAnsi" w:cstheme="minorHAnsi"/>
          <w:color w:val="auto"/>
        </w:rPr>
        <w:t xml:space="preserve"> (TR)</w:t>
      </w:r>
      <w:r w:rsidR="00BF160A" w:rsidRPr="003F5FB9">
        <w:rPr>
          <w:rFonts w:asciiTheme="minorHAnsi" w:hAnsiTheme="minorHAnsi" w:cstheme="minorHAnsi"/>
          <w:color w:val="auto"/>
        </w:rPr>
        <w:t xml:space="preserve">. </w:t>
      </w:r>
      <w:r w:rsidR="00B90BC9" w:rsidRPr="003F5FB9">
        <w:rPr>
          <w:rFonts w:asciiTheme="minorHAnsi" w:hAnsiTheme="minorHAnsi" w:cstheme="minorHAnsi"/>
          <w:color w:val="auto"/>
        </w:rPr>
        <w:t>S</w:t>
      </w:r>
      <w:r w:rsidR="00BF160A" w:rsidRPr="003F5FB9">
        <w:rPr>
          <w:rFonts w:asciiTheme="minorHAnsi" w:hAnsiTheme="minorHAnsi" w:cstheme="minorHAnsi"/>
          <w:color w:val="auto"/>
        </w:rPr>
        <w:t xml:space="preserve">imultaneous </w:t>
      </w:r>
      <w:r w:rsidR="00B90BC9" w:rsidRPr="003F5FB9">
        <w:rPr>
          <w:rFonts w:asciiTheme="minorHAnsi" w:hAnsiTheme="minorHAnsi" w:cstheme="minorHAnsi"/>
          <w:color w:val="auto"/>
        </w:rPr>
        <w:t>T</w:t>
      </w:r>
      <w:r w:rsidR="00BF160A" w:rsidRPr="003F5FB9">
        <w:rPr>
          <w:rFonts w:asciiTheme="minorHAnsi" w:hAnsiTheme="minorHAnsi" w:cstheme="minorHAnsi"/>
          <w:color w:val="auto"/>
        </w:rPr>
        <w:t xml:space="preserve">hermal </w:t>
      </w:r>
      <w:r w:rsidR="00B90BC9" w:rsidRPr="003F5FB9">
        <w:rPr>
          <w:rFonts w:asciiTheme="minorHAnsi" w:hAnsiTheme="minorHAnsi" w:cstheme="minorHAnsi"/>
          <w:color w:val="auto"/>
        </w:rPr>
        <w:t>A</w:t>
      </w:r>
      <w:r w:rsidR="00BF160A" w:rsidRPr="003F5FB9">
        <w:rPr>
          <w:rFonts w:asciiTheme="minorHAnsi" w:hAnsiTheme="minorHAnsi" w:cstheme="minorHAnsi"/>
          <w:color w:val="auto"/>
        </w:rPr>
        <w:t>nalysis (STA)</w:t>
      </w:r>
      <w:r w:rsidR="001A4D40" w:rsidRPr="003F5FB9">
        <w:rPr>
          <w:rFonts w:asciiTheme="minorHAnsi" w:hAnsiTheme="minorHAnsi" w:cstheme="minorHAnsi"/>
          <w:color w:val="auto"/>
        </w:rPr>
        <w:t>/</w:t>
      </w:r>
      <w:r w:rsidR="00B90BC9" w:rsidRPr="003F5FB9">
        <w:rPr>
          <w:rFonts w:asciiTheme="minorHAnsi" w:hAnsiTheme="minorHAnsi" w:cstheme="minorHAnsi"/>
          <w:color w:val="auto"/>
        </w:rPr>
        <w:t>F</w:t>
      </w:r>
      <w:r w:rsidR="00BF160A" w:rsidRPr="003F5FB9">
        <w:rPr>
          <w:rFonts w:asciiTheme="minorHAnsi" w:hAnsiTheme="minorHAnsi" w:cstheme="minorHAnsi"/>
          <w:color w:val="auto"/>
        </w:rPr>
        <w:t xml:space="preserve">ourier Transform Infrared </w:t>
      </w:r>
      <w:r w:rsidR="00B90BC9" w:rsidRPr="003F5FB9">
        <w:rPr>
          <w:rFonts w:asciiTheme="minorHAnsi" w:hAnsiTheme="minorHAnsi" w:cstheme="minorHAnsi"/>
          <w:color w:val="auto"/>
        </w:rPr>
        <w:t xml:space="preserve">(FTIR) </w:t>
      </w:r>
      <w:r w:rsidR="00832AA4" w:rsidRPr="003F5FB9">
        <w:rPr>
          <w:rFonts w:asciiTheme="minorHAnsi" w:hAnsiTheme="minorHAnsi" w:cstheme="minorHAnsi"/>
          <w:color w:val="auto"/>
        </w:rPr>
        <w:t>spectrometer</w:t>
      </w:r>
      <w:r w:rsidR="001A4D40" w:rsidRPr="003F5FB9">
        <w:rPr>
          <w:rFonts w:asciiTheme="minorHAnsi" w:hAnsiTheme="minorHAnsi" w:cstheme="minorHAnsi"/>
          <w:color w:val="auto"/>
        </w:rPr>
        <w:t>/</w:t>
      </w:r>
      <w:r w:rsidR="00BF160A" w:rsidRPr="003F5FB9">
        <w:rPr>
          <w:rFonts w:asciiTheme="minorHAnsi" w:hAnsiTheme="minorHAnsi" w:cstheme="minorHAnsi"/>
          <w:color w:val="auto"/>
        </w:rPr>
        <w:t xml:space="preserve">Gas Chromatography Mass Spectrometry </w:t>
      </w:r>
      <w:r w:rsidR="00B90BC9" w:rsidRPr="003F5FB9">
        <w:rPr>
          <w:rFonts w:asciiTheme="minorHAnsi" w:hAnsiTheme="minorHAnsi" w:cstheme="minorHAnsi"/>
          <w:color w:val="auto"/>
        </w:rPr>
        <w:t>(GC-MS)</w:t>
      </w:r>
      <w:r w:rsidR="00832AA4" w:rsidRPr="003F5FB9">
        <w:rPr>
          <w:rFonts w:asciiTheme="minorHAnsi" w:hAnsiTheme="minorHAnsi" w:cstheme="minorHAnsi"/>
          <w:color w:val="auto"/>
        </w:rPr>
        <w:t xml:space="preserve"> w</w:t>
      </w:r>
      <w:r w:rsidR="001A4D40" w:rsidRPr="003F5FB9">
        <w:rPr>
          <w:rFonts w:asciiTheme="minorHAnsi" w:hAnsiTheme="minorHAnsi" w:cstheme="minorHAnsi"/>
          <w:color w:val="auto"/>
        </w:rPr>
        <w:t>ere</w:t>
      </w:r>
      <w:r w:rsidR="00832AA4" w:rsidRPr="003F5FB9">
        <w:rPr>
          <w:rFonts w:asciiTheme="minorHAnsi" w:hAnsiTheme="minorHAnsi" w:cstheme="minorHAnsi"/>
          <w:color w:val="auto"/>
        </w:rPr>
        <w:t xml:space="preserve"> used </w:t>
      </w:r>
      <w:r w:rsidR="00B90BC9" w:rsidRPr="003F5FB9">
        <w:rPr>
          <w:rFonts w:asciiTheme="minorHAnsi" w:hAnsiTheme="minorHAnsi" w:cstheme="minorHAnsi"/>
          <w:color w:val="auto"/>
        </w:rPr>
        <w:t xml:space="preserve">to reveal thermal events and </w:t>
      </w:r>
      <w:r w:rsidR="00832AA4" w:rsidRPr="003F5FB9">
        <w:rPr>
          <w:rFonts w:asciiTheme="minorHAnsi" w:hAnsiTheme="minorHAnsi" w:cstheme="minorHAnsi"/>
          <w:color w:val="auto"/>
        </w:rPr>
        <w:t>to detect</w:t>
      </w:r>
      <w:r w:rsidR="00BF160A" w:rsidRPr="003F5FB9">
        <w:rPr>
          <w:rFonts w:asciiTheme="minorHAnsi" w:hAnsiTheme="minorHAnsi" w:cstheme="minorHAnsi"/>
          <w:color w:val="auto"/>
        </w:rPr>
        <w:t xml:space="preserve"> evolved gases.</w:t>
      </w:r>
    </w:p>
    <w:p w14:paraId="4426B56D" w14:textId="77777777" w:rsidR="009A2CF0" w:rsidRPr="003F5FB9" w:rsidRDefault="009A2CF0" w:rsidP="00C65890">
      <w:pPr>
        <w:rPr>
          <w:rFonts w:asciiTheme="minorHAnsi" w:hAnsiTheme="minorHAnsi" w:cstheme="minorHAnsi"/>
        </w:rPr>
      </w:pPr>
    </w:p>
    <w:p w14:paraId="64FB8590" w14:textId="1E701244" w:rsidR="006305D7" w:rsidRPr="003F5FB9" w:rsidRDefault="006305D7" w:rsidP="00C65890">
      <w:pPr>
        <w:rPr>
          <w:rFonts w:asciiTheme="minorHAnsi" w:hAnsiTheme="minorHAnsi" w:cstheme="minorHAnsi"/>
          <w:color w:val="808080"/>
        </w:rPr>
      </w:pPr>
      <w:r w:rsidRPr="003F5FB9">
        <w:rPr>
          <w:rFonts w:asciiTheme="minorHAnsi" w:hAnsiTheme="minorHAnsi" w:cstheme="minorHAnsi"/>
          <w:b/>
          <w:bCs/>
        </w:rPr>
        <w:t>ABSTRACT:</w:t>
      </w:r>
    </w:p>
    <w:p w14:paraId="786C5907" w14:textId="478BB4D0" w:rsidR="00832AA4" w:rsidRPr="003F5FB9" w:rsidRDefault="00832AA4" w:rsidP="00C65890">
      <w:pPr>
        <w:rPr>
          <w:rFonts w:asciiTheme="minorHAnsi" w:hAnsiTheme="minorHAnsi" w:cstheme="minorHAnsi"/>
          <w:color w:val="auto"/>
        </w:rPr>
      </w:pPr>
      <w:r w:rsidRPr="003F5FB9">
        <w:rPr>
          <w:rFonts w:asciiTheme="minorHAnsi" w:hAnsiTheme="minorHAnsi" w:cstheme="minorHAnsi"/>
          <w:color w:val="auto"/>
        </w:rPr>
        <w:t xml:space="preserve">The risks and </w:t>
      </w:r>
      <w:r w:rsidR="00B51DF9" w:rsidRPr="003F5FB9">
        <w:rPr>
          <w:rFonts w:asciiTheme="minorHAnsi" w:hAnsiTheme="minorHAnsi" w:cstheme="minorHAnsi"/>
          <w:color w:val="auto"/>
        </w:rPr>
        <w:t xml:space="preserve">possible </w:t>
      </w:r>
      <w:r w:rsidRPr="003F5FB9">
        <w:rPr>
          <w:rFonts w:asciiTheme="minorHAnsi" w:hAnsiTheme="minorHAnsi" w:cstheme="minorHAnsi"/>
          <w:color w:val="auto"/>
        </w:rPr>
        <w:t>accidents related to the normal use of lithium-ion batteries</w:t>
      </w:r>
      <w:r w:rsidR="00114CC3" w:rsidRPr="003F5FB9">
        <w:rPr>
          <w:rFonts w:asciiTheme="minorHAnsi" w:hAnsiTheme="minorHAnsi" w:cstheme="minorHAnsi"/>
          <w:color w:val="auto"/>
        </w:rPr>
        <w:t xml:space="preserve"> </w:t>
      </w:r>
      <w:r w:rsidR="00697E14" w:rsidRPr="003F5FB9">
        <w:rPr>
          <w:rFonts w:asciiTheme="minorHAnsi" w:hAnsiTheme="minorHAnsi" w:cstheme="minorHAnsi"/>
          <w:color w:val="auto"/>
        </w:rPr>
        <w:t>remain</w:t>
      </w:r>
      <w:r w:rsidRPr="003F5FB9">
        <w:rPr>
          <w:rFonts w:asciiTheme="minorHAnsi" w:hAnsiTheme="minorHAnsi" w:cstheme="minorHAnsi"/>
          <w:color w:val="auto"/>
        </w:rPr>
        <w:t xml:space="preserve"> a serious concern. </w:t>
      </w:r>
      <w:proofErr w:type="gramStart"/>
      <w:r w:rsidRPr="003F5FB9">
        <w:rPr>
          <w:rFonts w:asciiTheme="minorHAnsi" w:hAnsiTheme="minorHAnsi" w:cstheme="minorHAnsi"/>
          <w:color w:val="auto"/>
        </w:rPr>
        <w:t>In order to</w:t>
      </w:r>
      <w:proofErr w:type="gramEnd"/>
      <w:r w:rsidRPr="003F5FB9">
        <w:rPr>
          <w:rFonts w:asciiTheme="minorHAnsi" w:hAnsiTheme="minorHAnsi" w:cstheme="minorHAnsi"/>
          <w:color w:val="auto"/>
        </w:rPr>
        <w:t xml:space="preserve"> </w:t>
      </w:r>
      <w:r w:rsidR="00697E14" w:rsidRPr="003F5FB9">
        <w:rPr>
          <w:rFonts w:asciiTheme="minorHAnsi" w:hAnsiTheme="minorHAnsi" w:cstheme="minorHAnsi"/>
          <w:color w:val="auto"/>
        </w:rPr>
        <w:t>get</w:t>
      </w:r>
      <w:r w:rsidRPr="003F5FB9">
        <w:rPr>
          <w:rFonts w:asciiTheme="minorHAnsi" w:hAnsiTheme="minorHAnsi" w:cstheme="minorHAnsi"/>
          <w:color w:val="auto"/>
        </w:rPr>
        <w:t xml:space="preserve"> a better understanding of </w:t>
      </w:r>
      <w:r w:rsidR="00C80A94" w:rsidRPr="003F5FB9">
        <w:rPr>
          <w:rFonts w:asciiTheme="minorHAnsi" w:hAnsiTheme="minorHAnsi" w:cstheme="minorHAnsi"/>
          <w:color w:val="auto"/>
        </w:rPr>
        <w:t>thermal runaway (TR)</w:t>
      </w:r>
      <w:r w:rsidR="008208FE" w:rsidRPr="003F5FB9">
        <w:rPr>
          <w:rFonts w:asciiTheme="minorHAnsi" w:hAnsiTheme="minorHAnsi" w:cstheme="minorHAnsi"/>
          <w:color w:val="auto"/>
        </w:rPr>
        <w:t>,</w:t>
      </w:r>
      <w:r w:rsidRPr="003F5FB9">
        <w:rPr>
          <w:rFonts w:asciiTheme="minorHAnsi" w:hAnsiTheme="minorHAnsi" w:cstheme="minorHAnsi"/>
          <w:color w:val="auto"/>
        </w:rPr>
        <w:t xml:space="preserve"> </w:t>
      </w:r>
      <w:r w:rsidR="00697E14" w:rsidRPr="003F5FB9">
        <w:rPr>
          <w:rFonts w:asciiTheme="minorHAnsi" w:hAnsiTheme="minorHAnsi" w:cstheme="minorHAnsi"/>
          <w:color w:val="auto"/>
        </w:rPr>
        <w:t>the exothermic</w:t>
      </w:r>
      <w:r w:rsidRPr="003F5FB9">
        <w:rPr>
          <w:rFonts w:asciiTheme="minorHAnsi" w:hAnsiTheme="minorHAnsi" w:cstheme="minorHAnsi"/>
          <w:color w:val="auto"/>
        </w:rPr>
        <w:t xml:space="preserve"> decomposition reactions in anode and cathode were studied, using </w:t>
      </w:r>
      <w:r w:rsidR="00B51DF9" w:rsidRPr="003F5FB9">
        <w:rPr>
          <w:rFonts w:asciiTheme="minorHAnsi" w:hAnsiTheme="minorHAnsi" w:cstheme="minorHAnsi"/>
          <w:color w:val="auto"/>
        </w:rPr>
        <w:t xml:space="preserve">a </w:t>
      </w:r>
      <w:r w:rsidR="00C80A94" w:rsidRPr="003F5FB9">
        <w:rPr>
          <w:rFonts w:asciiTheme="minorHAnsi" w:hAnsiTheme="minorHAnsi" w:cstheme="minorHAnsi"/>
          <w:color w:val="auto"/>
        </w:rPr>
        <w:t>Simultaneous Thermal Analysis (STA)/Gas Chromatography</w:t>
      </w:r>
      <w:r w:rsidR="008208FE" w:rsidRPr="003F5FB9">
        <w:rPr>
          <w:rFonts w:asciiTheme="minorHAnsi" w:hAnsiTheme="minorHAnsi" w:cstheme="minorHAnsi"/>
          <w:color w:val="auto"/>
        </w:rPr>
        <w:t>-</w:t>
      </w:r>
      <w:r w:rsidR="00C80A94" w:rsidRPr="003F5FB9">
        <w:rPr>
          <w:rFonts w:asciiTheme="minorHAnsi" w:hAnsiTheme="minorHAnsi" w:cstheme="minorHAnsi"/>
          <w:color w:val="auto"/>
        </w:rPr>
        <w:t>Mass Spectrometry (GC-MS)/Fourier Transform Infrared (FTIR) spectrometer</w:t>
      </w:r>
      <w:r w:rsidRPr="003F5FB9">
        <w:rPr>
          <w:rFonts w:asciiTheme="minorHAnsi" w:hAnsiTheme="minorHAnsi" w:cstheme="minorHAnsi"/>
          <w:color w:val="auto"/>
        </w:rPr>
        <w:t xml:space="preserve"> system. Th</w:t>
      </w:r>
      <w:r w:rsidR="00EA76AC" w:rsidRPr="003F5FB9">
        <w:rPr>
          <w:rFonts w:asciiTheme="minorHAnsi" w:hAnsiTheme="minorHAnsi" w:cstheme="minorHAnsi"/>
          <w:color w:val="auto"/>
        </w:rPr>
        <w:t>ese</w:t>
      </w:r>
      <w:r w:rsidRPr="003F5FB9">
        <w:rPr>
          <w:rFonts w:asciiTheme="minorHAnsi" w:hAnsiTheme="minorHAnsi" w:cstheme="minorHAnsi"/>
          <w:color w:val="auto"/>
        </w:rPr>
        <w:t xml:space="preserve"> technique</w:t>
      </w:r>
      <w:r w:rsidR="00EA76AC" w:rsidRPr="003F5FB9">
        <w:rPr>
          <w:rFonts w:asciiTheme="minorHAnsi" w:hAnsiTheme="minorHAnsi" w:cstheme="minorHAnsi"/>
          <w:color w:val="auto"/>
        </w:rPr>
        <w:t>s</w:t>
      </w:r>
      <w:r w:rsidRPr="003F5FB9">
        <w:rPr>
          <w:rFonts w:asciiTheme="minorHAnsi" w:hAnsiTheme="minorHAnsi" w:cstheme="minorHAnsi"/>
          <w:color w:val="auto"/>
        </w:rPr>
        <w:t xml:space="preserve"> allowed the identification of the reaction mechanism</w:t>
      </w:r>
      <w:r w:rsidR="00790860" w:rsidRPr="003F5FB9">
        <w:rPr>
          <w:rFonts w:asciiTheme="minorHAnsi" w:hAnsiTheme="minorHAnsi" w:cstheme="minorHAnsi"/>
          <w:color w:val="auto"/>
        </w:rPr>
        <w:t>s</w:t>
      </w:r>
      <w:r w:rsidRPr="003F5FB9">
        <w:rPr>
          <w:rFonts w:asciiTheme="minorHAnsi" w:hAnsiTheme="minorHAnsi" w:cstheme="minorHAnsi"/>
          <w:color w:val="auto"/>
        </w:rPr>
        <w:t xml:space="preserve"> in each electrode, owing to the analysis of evolved gaseous species, the amount of heat released and mass loss. </w:t>
      </w:r>
      <w:r w:rsidR="00B51DF9" w:rsidRPr="003F5FB9">
        <w:rPr>
          <w:rFonts w:asciiTheme="minorHAnsi" w:hAnsiTheme="minorHAnsi" w:cstheme="minorHAnsi"/>
          <w:color w:val="auto"/>
        </w:rPr>
        <w:t>These</w:t>
      </w:r>
      <w:r w:rsidRPr="003F5FB9">
        <w:rPr>
          <w:rFonts w:asciiTheme="minorHAnsi" w:hAnsiTheme="minorHAnsi" w:cstheme="minorHAnsi"/>
          <w:color w:val="auto"/>
        </w:rPr>
        <w:t xml:space="preserve"> results </w:t>
      </w:r>
      <w:r w:rsidR="001B115A" w:rsidRPr="003F5FB9">
        <w:rPr>
          <w:rFonts w:asciiTheme="minorHAnsi" w:hAnsiTheme="minorHAnsi" w:cstheme="minorHAnsi"/>
          <w:color w:val="auto"/>
        </w:rPr>
        <w:t>provided</w:t>
      </w:r>
      <w:r w:rsidRPr="003F5FB9">
        <w:rPr>
          <w:rFonts w:asciiTheme="minorHAnsi" w:hAnsiTheme="minorHAnsi" w:cstheme="minorHAnsi"/>
          <w:color w:val="auto"/>
        </w:rPr>
        <w:t xml:space="preserve"> insight </w:t>
      </w:r>
      <w:r w:rsidR="001B115A" w:rsidRPr="003F5FB9">
        <w:rPr>
          <w:rFonts w:asciiTheme="minorHAnsi" w:hAnsiTheme="minorHAnsi" w:cstheme="minorHAnsi"/>
          <w:color w:val="auto"/>
        </w:rPr>
        <w:t>into</w:t>
      </w:r>
      <w:r w:rsidRPr="003F5FB9">
        <w:rPr>
          <w:rFonts w:asciiTheme="minorHAnsi" w:hAnsiTheme="minorHAnsi" w:cstheme="minorHAnsi"/>
          <w:color w:val="auto"/>
        </w:rPr>
        <w:t xml:space="preserve"> the thermal events happening </w:t>
      </w:r>
      <w:r w:rsidR="00B51DF9" w:rsidRPr="003F5FB9">
        <w:rPr>
          <w:rFonts w:asciiTheme="minorHAnsi" w:hAnsiTheme="minorHAnsi" w:cstheme="minorHAnsi"/>
          <w:color w:val="auto"/>
        </w:rPr>
        <w:t>within</w:t>
      </w:r>
      <w:r w:rsidRPr="003F5FB9">
        <w:rPr>
          <w:rFonts w:asciiTheme="minorHAnsi" w:hAnsiTheme="minorHAnsi" w:cstheme="minorHAnsi"/>
          <w:color w:val="auto"/>
        </w:rPr>
        <w:t xml:space="preserve"> a broader temperature range than </w:t>
      </w:r>
      <w:r w:rsidR="00B51DF9" w:rsidRPr="003F5FB9">
        <w:rPr>
          <w:rFonts w:asciiTheme="minorHAnsi" w:hAnsiTheme="minorHAnsi" w:cstheme="minorHAnsi"/>
          <w:color w:val="auto"/>
        </w:rPr>
        <w:t>covered in previously published models</w:t>
      </w:r>
      <w:r w:rsidR="0027221B" w:rsidRPr="003F5FB9">
        <w:rPr>
          <w:rFonts w:asciiTheme="minorHAnsi" w:hAnsiTheme="minorHAnsi" w:cstheme="minorHAnsi"/>
          <w:color w:val="auto"/>
        </w:rPr>
        <w:t xml:space="preserve">. This </w:t>
      </w:r>
      <w:r w:rsidRPr="003F5FB9">
        <w:rPr>
          <w:rFonts w:asciiTheme="minorHAnsi" w:hAnsiTheme="minorHAnsi" w:cstheme="minorHAnsi"/>
          <w:color w:val="auto"/>
        </w:rPr>
        <w:t xml:space="preserve">allowed the formulation of an </w:t>
      </w:r>
      <w:r w:rsidR="00790860" w:rsidRPr="003F5FB9">
        <w:rPr>
          <w:rFonts w:asciiTheme="minorHAnsi" w:hAnsiTheme="minorHAnsi" w:cstheme="minorHAnsi"/>
          <w:color w:val="auto"/>
        </w:rPr>
        <w:t>improved</w:t>
      </w:r>
      <w:r w:rsidRPr="003F5FB9">
        <w:rPr>
          <w:rFonts w:asciiTheme="minorHAnsi" w:hAnsiTheme="minorHAnsi" w:cstheme="minorHAnsi"/>
          <w:color w:val="auto"/>
        </w:rPr>
        <w:t xml:space="preserve"> thermal model to depict TR. The </w:t>
      </w:r>
      <w:r w:rsidR="00C46E38" w:rsidRPr="003F5FB9">
        <w:rPr>
          <w:rFonts w:asciiTheme="minorHAnsi" w:hAnsiTheme="minorHAnsi" w:cstheme="minorHAnsi"/>
          <w:color w:val="auto"/>
        </w:rPr>
        <w:t xml:space="preserve">heat of </w:t>
      </w:r>
      <w:r w:rsidR="00166BCD" w:rsidRPr="003F5FB9">
        <w:rPr>
          <w:rFonts w:asciiTheme="minorHAnsi" w:hAnsiTheme="minorHAnsi" w:cstheme="minorHAnsi"/>
          <w:color w:val="auto"/>
        </w:rPr>
        <w:t>reaction</w:t>
      </w:r>
      <w:r w:rsidR="00C46E38" w:rsidRPr="003F5FB9">
        <w:rPr>
          <w:rFonts w:asciiTheme="minorHAnsi" w:hAnsiTheme="minorHAnsi" w:cstheme="minorHAnsi"/>
          <w:color w:val="auto"/>
        </w:rPr>
        <w:t xml:space="preserve">, </w:t>
      </w:r>
      <w:r w:rsidR="00166BCD" w:rsidRPr="003F5FB9">
        <w:rPr>
          <w:rFonts w:asciiTheme="minorHAnsi" w:hAnsiTheme="minorHAnsi" w:cstheme="minorHAnsi"/>
          <w:color w:val="auto"/>
        </w:rPr>
        <w:t>activation energy</w:t>
      </w:r>
      <w:r w:rsidR="00D92C9E" w:rsidRPr="003F5FB9">
        <w:rPr>
          <w:rFonts w:asciiTheme="minorHAnsi" w:hAnsiTheme="minorHAnsi" w:cstheme="minorHAnsi"/>
          <w:color w:val="auto"/>
        </w:rPr>
        <w:t>,</w:t>
      </w:r>
      <w:r w:rsidR="00166BCD" w:rsidRPr="003F5FB9">
        <w:rPr>
          <w:rFonts w:asciiTheme="minorHAnsi" w:hAnsiTheme="minorHAnsi" w:cstheme="minorHAnsi"/>
          <w:color w:val="auto"/>
        </w:rPr>
        <w:t xml:space="preserve"> </w:t>
      </w:r>
      <w:proofErr w:type="gramStart"/>
      <w:r w:rsidR="00166BCD" w:rsidRPr="003F5FB9">
        <w:rPr>
          <w:rFonts w:asciiTheme="minorHAnsi" w:hAnsiTheme="minorHAnsi" w:cstheme="minorHAnsi"/>
          <w:color w:val="auto"/>
        </w:rPr>
        <w:t xml:space="preserve">and </w:t>
      </w:r>
      <w:r w:rsidR="00C46E38" w:rsidRPr="003F5FB9">
        <w:rPr>
          <w:rFonts w:asciiTheme="minorHAnsi" w:hAnsiTheme="minorHAnsi" w:cstheme="minorHAnsi"/>
          <w:color w:val="auto"/>
        </w:rPr>
        <w:t xml:space="preserve"> </w:t>
      </w:r>
      <w:r w:rsidR="00166BCD" w:rsidRPr="003F5FB9">
        <w:rPr>
          <w:rFonts w:asciiTheme="minorHAnsi" w:hAnsiTheme="minorHAnsi" w:cstheme="minorHAnsi"/>
          <w:color w:val="auto"/>
        </w:rPr>
        <w:t>frequency</w:t>
      </w:r>
      <w:proofErr w:type="gramEnd"/>
      <w:r w:rsidR="00166BCD" w:rsidRPr="003F5FB9">
        <w:rPr>
          <w:rFonts w:asciiTheme="minorHAnsi" w:hAnsiTheme="minorHAnsi" w:cstheme="minorHAnsi"/>
          <w:color w:val="auto"/>
        </w:rPr>
        <w:t xml:space="preserve"> factor (</w:t>
      </w:r>
      <w:r w:rsidRPr="003F5FB9">
        <w:rPr>
          <w:rFonts w:asciiTheme="minorHAnsi" w:hAnsiTheme="minorHAnsi" w:cstheme="minorHAnsi"/>
          <w:color w:val="auto"/>
        </w:rPr>
        <w:t>thermal triplets</w:t>
      </w:r>
      <w:r w:rsidR="00166BCD" w:rsidRPr="003F5FB9">
        <w:rPr>
          <w:rFonts w:asciiTheme="minorHAnsi" w:hAnsiTheme="minorHAnsi" w:cstheme="minorHAnsi"/>
          <w:color w:val="auto"/>
        </w:rPr>
        <w:t>)</w:t>
      </w:r>
      <w:r w:rsidRPr="003F5FB9">
        <w:rPr>
          <w:rFonts w:asciiTheme="minorHAnsi" w:hAnsiTheme="minorHAnsi" w:cstheme="minorHAnsi"/>
          <w:color w:val="auto"/>
        </w:rPr>
        <w:t xml:space="preserve"> for each major </w:t>
      </w:r>
      <w:r w:rsidR="00166BCD" w:rsidRPr="003F5FB9">
        <w:rPr>
          <w:rFonts w:asciiTheme="minorHAnsi" w:hAnsiTheme="minorHAnsi" w:cstheme="minorHAnsi"/>
          <w:color w:val="auto"/>
        </w:rPr>
        <w:t xml:space="preserve">exothermic process </w:t>
      </w:r>
      <w:r w:rsidR="002372F0" w:rsidRPr="003F5FB9">
        <w:rPr>
          <w:rFonts w:asciiTheme="minorHAnsi" w:hAnsiTheme="minorHAnsi" w:cstheme="minorHAnsi"/>
          <w:color w:val="auto"/>
        </w:rPr>
        <w:t xml:space="preserve">at material level </w:t>
      </w:r>
      <w:r w:rsidRPr="003F5FB9">
        <w:rPr>
          <w:rFonts w:asciiTheme="minorHAnsi" w:hAnsiTheme="minorHAnsi" w:cstheme="minorHAnsi"/>
          <w:color w:val="auto"/>
        </w:rPr>
        <w:t xml:space="preserve">were </w:t>
      </w:r>
      <w:r w:rsidR="00B51DF9" w:rsidRPr="003F5FB9">
        <w:rPr>
          <w:rFonts w:asciiTheme="minorHAnsi" w:hAnsiTheme="minorHAnsi" w:cstheme="minorHAnsi"/>
          <w:color w:val="auto"/>
        </w:rPr>
        <w:t>investigated</w:t>
      </w:r>
      <w:r w:rsidR="00C46E38" w:rsidRPr="003F5FB9">
        <w:rPr>
          <w:rFonts w:asciiTheme="minorHAnsi" w:hAnsiTheme="minorHAnsi" w:cstheme="minorHAnsi"/>
          <w:color w:val="auto"/>
        </w:rPr>
        <w:t xml:space="preserve"> </w:t>
      </w:r>
      <w:r w:rsidR="002372F0" w:rsidRPr="003F5FB9">
        <w:rPr>
          <w:rFonts w:asciiTheme="minorHAnsi" w:hAnsiTheme="minorHAnsi" w:cstheme="minorHAnsi"/>
          <w:color w:val="auto"/>
        </w:rPr>
        <w:t>in a Lithium Nickel-Manganese-Cobalt-Oxide (NMC</w:t>
      </w:r>
      <w:r w:rsidR="007511DB" w:rsidRPr="003F5FB9">
        <w:rPr>
          <w:rFonts w:asciiTheme="minorHAnsi" w:hAnsiTheme="minorHAnsi" w:cstheme="minorHAnsi"/>
          <w:color w:val="auto"/>
        </w:rPr>
        <w:t xml:space="preserve"> </w:t>
      </w:r>
      <w:r w:rsidR="008578F9" w:rsidRPr="003F5FB9">
        <w:rPr>
          <w:rFonts w:asciiTheme="minorHAnsi" w:hAnsiTheme="minorHAnsi" w:cstheme="minorHAnsi"/>
          <w:color w:val="auto"/>
        </w:rPr>
        <w:t>(</w:t>
      </w:r>
      <w:r w:rsidR="002372F0" w:rsidRPr="003F5FB9">
        <w:rPr>
          <w:rFonts w:asciiTheme="minorHAnsi" w:hAnsiTheme="minorHAnsi" w:cstheme="minorHAnsi"/>
          <w:color w:val="auto"/>
        </w:rPr>
        <w:t>111</w:t>
      </w:r>
      <w:r w:rsidR="008578F9" w:rsidRPr="003F5FB9">
        <w:rPr>
          <w:rFonts w:asciiTheme="minorHAnsi" w:hAnsiTheme="minorHAnsi" w:cstheme="minorHAnsi"/>
          <w:color w:val="auto"/>
        </w:rPr>
        <w:t>)</w:t>
      </w:r>
      <w:r w:rsidR="002372F0" w:rsidRPr="003F5FB9">
        <w:rPr>
          <w:rFonts w:asciiTheme="minorHAnsi" w:hAnsiTheme="minorHAnsi" w:cstheme="minorHAnsi"/>
          <w:color w:val="auto"/>
        </w:rPr>
        <w:t>)-Graphite battery cell</w:t>
      </w:r>
      <w:r w:rsidR="001F43B5" w:rsidRPr="003F5FB9">
        <w:rPr>
          <w:rFonts w:asciiTheme="minorHAnsi" w:hAnsiTheme="minorHAnsi" w:cstheme="minorHAnsi"/>
          <w:color w:val="auto"/>
        </w:rPr>
        <w:t>. The</w:t>
      </w:r>
      <w:r w:rsidR="00316967" w:rsidRPr="003F5FB9">
        <w:rPr>
          <w:rFonts w:asciiTheme="minorHAnsi" w:hAnsiTheme="minorHAnsi" w:cstheme="minorHAnsi"/>
          <w:color w:val="auto"/>
        </w:rPr>
        <w:t xml:space="preserve"> results</w:t>
      </w:r>
      <w:r w:rsidR="001F43B5" w:rsidRPr="003F5FB9">
        <w:rPr>
          <w:rFonts w:asciiTheme="minorHAnsi" w:hAnsiTheme="minorHAnsi" w:cstheme="minorHAnsi"/>
          <w:color w:val="auto"/>
        </w:rPr>
        <w:t xml:space="preserve"> were </w:t>
      </w:r>
      <w:r w:rsidR="0008709E" w:rsidRPr="003F5FB9">
        <w:rPr>
          <w:rFonts w:asciiTheme="minorHAnsi" w:hAnsiTheme="minorHAnsi" w:cstheme="minorHAnsi"/>
          <w:color w:val="auto"/>
        </w:rPr>
        <w:t>analy</w:t>
      </w:r>
      <w:r w:rsidR="006B3554" w:rsidRPr="003F5FB9">
        <w:rPr>
          <w:rFonts w:asciiTheme="minorHAnsi" w:hAnsiTheme="minorHAnsi" w:cstheme="minorHAnsi"/>
          <w:color w:val="auto"/>
        </w:rPr>
        <w:t>z</w:t>
      </w:r>
      <w:r w:rsidR="0008709E" w:rsidRPr="003F5FB9">
        <w:rPr>
          <w:rFonts w:asciiTheme="minorHAnsi" w:hAnsiTheme="minorHAnsi" w:cstheme="minorHAnsi"/>
          <w:color w:val="auto"/>
        </w:rPr>
        <w:t>ed</w:t>
      </w:r>
      <w:r w:rsidR="00B51DF9" w:rsidRPr="003F5FB9">
        <w:rPr>
          <w:rFonts w:asciiTheme="minorHAnsi" w:hAnsiTheme="minorHAnsi" w:cstheme="minorHAnsi"/>
          <w:color w:val="auto"/>
        </w:rPr>
        <w:t>,</w:t>
      </w:r>
      <w:r w:rsidRPr="003F5FB9">
        <w:rPr>
          <w:rFonts w:asciiTheme="minorHAnsi" w:hAnsiTheme="minorHAnsi" w:cstheme="minorHAnsi"/>
          <w:color w:val="auto"/>
        </w:rPr>
        <w:t xml:space="preserve"> and their kinetics </w:t>
      </w:r>
      <w:r w:rsidR="001B115A" w:rsidRPr="003F5FB9">
        <w:rPr>
          <w:rFonts w:asciiTheme="minorHAnsi" w:hAnsiTheme="minorHAnsi" w:cstheme="minorHAnsi"/>
          <w:color w:val="auto"/>
        </w:rPr>
        <w:t xml:space="preserve">were </w:t>
      </w:r>
      <w:r w:rsidR="00B51DF9" w:rsidRPr="003F5FB9">
        <w:rPr>
          <w:rFonts w:asciiTheme="minorHAnsi" w:hAnsiTheme="minorHAnsi" w:cstheme="minorHAnsi"/>
          <w:color w:val="auto"/>
        </w:rPr>
        <w:t>derived</w:t>
      </w:r>
      <w:r w:rsidRPr="003F5FB9">
        <w:rPr>
          <w:rFonts w:asciiTheme="minorHAnsi" w:hAnsiTheme="minorHAnsi" w:cstheme="minorHAnsi"/>
          <w:color w:val="auto"/>
        </w:rPr>
        <w:t xml:space="preserve">. These </w:t>
      </w:r>
      <w:r w:rsidR="00B954F0" w:rsidRPr="003F5FB9">
        <w:rPr>
          <w:rFonts w:asciiTheme="minorHAnsi" w:hAnsiTheme="minorHAnsi" w:cstheme="minorHAnsi"/>
          <w:color w:val="auto"/>
        </w:rPr>
        <w:t xml:space="preserve">data </w:t>
      </w:r>
      <w:r w:rsidR="00166BCD" w:rsidRPr="003F5FB9">
        <w:rPr>
          <w:rFonts w:asciiTheme="minorHAnsi" w:hAnsiTheme="minorHAnsi" w:cstheme="minorHAnsi"/>
          <w:color w:val="auto"/>
        </w:rPr>
        <w:t xml:space="preserve">can be </w:t>
      </w:r>
      <w:r w:rsidRPr="003F5FB9">
        <w:rPr>
          <w:rFonts w:asciiTheme="minorHAnsi" w:hAnsiTheme="minorHAnsi" w:cstheme="minorHAnsi"/>
          <w:color w:val="auto"/>
        </w:rPr>
        <w:t xml:space="preserve">used to </w:t>
      </w:r>
      <w:r w:rsidR="00B51DF9" w:rsidRPr="003F5FB9">
        <w:rPr>
          <w:rFonts w:asciiTheme="minorHAnsi" w:hAnsiTheme="minorHAnsi" w:cstheme="minorHAnsi"/>
          <w:color w:val="auto"/>
        </w:rPr>
        <w:t xml:space="preserve">successfully </w:t>
      </w:r>
      <w:r w:rsidRPr="003F5FB9">
        <w:rPr>
          <w:rFonts w:asciiTheme="minorHAnsi" w:hAnsiTheme="minorHAnsi" w:cstheme="minorHAnsi"/>
          <w:color w:val="auto"/>
        </w:rPr>
        <w:t>simulate the experimental heat flow.</w:t>
      </w:r>
    </w:p>
    <w:p w14:paraId="69D456B9" w14:textId="7E9589BC" w:rsidR="007A4DD6" w:rsidRPr="003F5FB9" w:rsidRDefault="007A4DD6" w:rsidP="00C65890">
      <w:pPr>
        <w:rPr>
          <w:rFonts w:asciiTheme="minorHAnsi" w:hAnsiTheme="minorHAnsi" w:cstheme="minorHAnsi"/>
          <w:color w:val="auto"/>
        </w:rPr>
      </w:pPr>
    </w:p>
    <w:p w14:paraId="095FE29D" w14:textId="55A46DAC" w:rsidR="00DA4885" w:rsidRPr="003F5FB9" w:rsidRDefault="006305D7" w:rsidP="00C65890">
      <w:pPr>
        <w:rPr>
          <w:rFonts w:asciiTheme="minorHAnsi" w:hAnsiTheme="minorHAnsi" w:cstheme="minorHAnsi"/>
        </w:rPr>
      </w:pPr>
      <w:r w:rsidRPr="003F5FB9">
        <w:rPr>
          <w:rFonts w:asciiTheme="minorHAnsi" w:hAnsiTheme="minorHAnsi" w:cstheme="minorHAnsi"/>
          <w:b/>
        </w:rPr>
        <w:t>INTRODUCTION</w:t>
      </w:r>
      <w:r w:rsidRPr="003F5FB9">
        <w:rPr>
          <w:rFonts w:asciiTheme="minorHAnsi" w:hAnsiTheme="minorHAnsi" w:cstheme="minorHAnsi"/>
          <w:b/>
          <w:bCs/>
        </w:rPr>
        <w:t>:</w:t>
      </w:r>
    </w:p>
    <w:p w14:paraId="1DAAD337" w14:textId="4DC01307" w:rsidR="001571D8" w:rsidRPr="003F5FB9" w:rsidRDefault="00535516" w:rsidP="00C65890">
      <w:pPr>
        <w:rPr>
          <w:rFonts w:asciiTheme="minorHAnsi" w:hAnsiTheme="minorHAnsi" w:cstheme="minorHAnsi"/>
        </w:rPr>
      </w:pPr>
      <w:r w:rsidRPr="003F5FB9">
        <w:rPr>
          <w:rFonts w:asciiTheme="minorHAnsi" w:hAnsiTheme="minorHAnsi" w:cstheme="minorHAnsi"/>
        </w:rPr>
        <w:lastRenderedPageBreak/>
        <w:t>The need of decarboni</w:t>
      </w:r>
      <w:r w:rsidR="001A4D40" w:rsidRPr="003F5FB9">
        <w:rPr>
          <w:rFonts w:asciiTheme="minorHAnsi" w:hAnsiTheme="minorHAnsi" w:cstheme="minorHAnsi"/>
        </w:rPr>
        <w:t>z</w:t>
      </w:r>
      <w:r w:rsidRPr="003F5FB9">
        <w:rPr>
          <w:rFonts w:asciiTheme="minorHAnsi" w:hAnsiTheme="minorHAnsi" w:cstheme="minorHAnsi"/>
        </w:rPr>
        <w:t xml:space="preserve">ing the economy combined with </w:t>
      </w:r>
      <w:r w:rsidR="00401451" w:rsidRPr="003F5FB9">
        <w:rPr>
          <w:rFonts w:asciiTheme="minorHAnsi" w:hAnsiTheme="minorHAnsi" w:cstheme="minorHAnsi"/>
        </w:rPr>
        <w:t xml:space="preserve">increasing </w:t>
      </w:r>
      <w:r w:rsidRPr="003F5FB9">
        <w:rPr>
          <w:rFonts w:asciiTheme="minorHAnsi" w:hAnsiTheme="minorHAnsi" w:cstheme="minorHAnsi"/>
        </w:rPr>
        <w:t>energy demands</w:t>
      </w:r>
      <w:r w:rsidR="00666DC5" w:rsidRPr="003F5FB9">
        <w:rPr>
          <w:rFonts w:asciiTheme="minorHAnsi" w:hAnsiTheme="minorHAnsi" w:cstheme="minorHAnsi"/>
        </w:rPr>
        <w:t>—</w:t>
      </w:r>
      <w:r w:rsidR="00391717" w:rsidRPr="003F5FB9">
        <w:rPr>
          <w:rFonts w:asciiTheme="minorHAnsi" w:hAnsiTheme="minorHAnsi" w:cstheme="minorHAnsi"/>
        </w:rPr>
        <w:t>resulting from</w:t>
      </w:r>
      <w:r w:rsidR="007304C3" w:rsidRPr="003F5FB9">
        <w:rPr>
          <w:rFonts w:asciiTheme="minorHAnsi" w:hAnsiTheme="minorHAnsi" w:cstheme="minorHAnsi"/>
        </w:rPr>
        <w:t xml:space="preserve"> socio-economic developments and</w:t>
      </w:r>
      <w:r w:rsidR="00391717" w:rsidRPr="003F5FB9">
        <w:rPr>
          <w:rFonts w:asciiTheme="minorHAnsi" w:hAnsiTheme="minorHAnsi" w:cstheme="minorHAnsi"/>
        </w:rPr>
        <w:t xml:space="preserve"> </w:t>
      </w:r>
      <w:r w:rsidR="00B51DF9" w:rsidRPr="003F5FB9">
        <w:rPr>
          <w:rFonts w:asciiTheme="minorHAnsi" w:hAnsiTheme="minorHAnsi" w:cstheme="minorHAnsi"/>
        </w:rPr>
        <w:t xml:space="preserve">from </w:t>
      </w:r>
      <w:r w:rsidR="00391717" w:rsidRPr="003F5FB9">
        <w:rPr>
          <w:rFonts w:asciiTheme="minorHAnsi" w:hAnsiTheme="minorHAnsi" w:cstheme="minorHAnsi"/>
        </w:rPr>
        <w:t>climate change</w:t>
      </w:r>
      <w:r w:rsidR="00666DC5" w:rsidRPr="003F5FB9">
        <w:rPr>
          <w:rFonts w:asciiTheme="minorHAnsi" w:hAnsiTheme="minorHAnsi" w:cstheme="minorHAnsi"/>
        </w:rPr>
        <w:t>—</w:t>
      </w:r>
      <w:r w:rsidRPr="003F5FB9">
        <w:rPr>
          <w:rFonts w:asciiTheme="minorHAnsi" w:hAnsiTheme="minorHAnsi" w:cstheme="minorHAnsi"/>
        </w:rPr>
        <w:t xml:space="preserve">requires a major shift in </w:t>
      </w:r>
      <w:r w:rsidR="00B51DF9" w:rsidRPr="003F5FB9">
        <w:rPr>
          <w:rFonts w:asciiTheme="minorHAnsi" w:hAnsiTheme="minorHAnsi" w:cstheme="minorHAnsi"/>
        </w:rPr>
        <w:t xml:space="preserve">the </w:t>
      </w:r>
      <w:r w:rsidRPr="003F5FB9">
        <w:rPr>
          <w:rFonts w:asciiTheme="minorHAnsi" w:hAnsiTheme="minorHAnsi" w:cstheme="minorHAnsi"/>
        </w:rPr>
        <w:t>energy system to address challenges posed by global warming</w:t>
      </w:r>
      <w:r w:rsidR="00391717" w:rsidRPr="003F5FB9">
        <w:rPr>
          <w:rFonts w:asciiTheme="minorHAnsi" w:hAnsiTheme="minorHAnsi" w:cstheme="minorHAnsi"/>
        </w:rPr>
        <w:t xml:space="preserve"> and</w:t>
      </w:r>
      <w:r w:rsidRPr="003F5FB9">
        <w:rPr>
          <w:rFonts w:asciiTheme="minorHAnsi" w:hAnsiTheme="minorHAnsi" w:cstheme="minorHAnsi"/>
        </w:rPr>
        <w:t xml:space="preserve"> fuel shortage</w:t>
      </w:r>
      <w:r w:rsidR="00282D51" w:rsidRPr="003F5FB9">
        <w:rPr>
          <w:rFonts w:asciiTheme="minorHAnsi" w:hAnsiTheme="minorHAnsi" w:cstheme="minorHAnsi"/>
        </w:rPr>
        <w:fldChar w:fldCharType="begin" w:fldLock="1"/>
      </w:r>
      <w:r w:rsidR="00282D51" w:rsidRPr="003F5FB9">
        <w:rPr>
          <w:rFonts w:asciiTheme="minorHAnsi" w:hAnsiTheme="minorHAnsi" w:cstheme="minorHAnsi"/>
        </w:rPr>
        <w:instrText>ADDIN CSL_CITATION {"citationItems":[{"id":"ITEM-1","itemData":{"DOI":"10.1038/s41467-019-10399-3","ISSN":"2041-1723","PMID":"31235700","abstract":"Future energy demand is likely to increase due to climate change, but the magnitude depends on many interacting sources of uncertainty. We combine econometrically estimated responses of energy use to income, hot and cold days with future projections of spatial population and national income under five socioeconomic scenarios and temperature increases around 2050 for two emission scenarios simulated by 21 Earth System Models (ESMs). Here we show that, across 210 realizations of socioeconomic and climate scenarios, vigorous (moderate) warming increases global climate-exposed energy demand before adaptation around 2050 by 25–58% (11–27%), on top of a factor 1.7–2.8 increase above present-day due to socioeconomic developments. We find broad agreement among ESMs that energy demand rises by more than 25% in the tropics and southern regions of the USA, Europe and China. Socioeconomic scenarios vary widely in the number of people in low-income countries exposed to increases in energy demand.","author":[{"dropping-particle":"","family":"Ruijven","given":"Bas J.","non-dropping-particle":"van","parse-names":false,"suffix":""},{"dropping-particle":"","family":"Cian","given":"Enrica","non-dropping-particle":"De","parse-names":false,"suffix":""},{"dropping-particle":"","family":"Sue Wing","given":"Ian","non-dropping-particle":"","parse-names":false,"suffix":""}],"container-title":"Nature Communications","id":"ITEM-1","issue":"1","issued":{"date-parts":[["2019"]]},"page":"2762","title":"Amplification of future energy demand growth due to climate change","type":"article-journal","volume":"10"},"uris":["http://www.mendeley.com/documents/?uuid=a9b3cd24-537e-43b0-9152-230bff2cd50f"]}],"mendeley":{"formattedCitation":"&lt;sup&gt;1&lt;/sup&gt;","plainTextFormattedCitation":"1","previouslyFormattedCitation":"&lt;sup&gt;1&lt;/sup&gt;"},"properties":{"noteIndex":0},"schema":"https://github.com/citation-style-language/schema/raw/master/csl-citation.json"}</w:instrText>
      </w:r>
      <w:r w:rsidR="00282D51" w:rsidRPr="003F5FB9">
        <w:rPr>
          <w:rFonts w:asciiTheme="minorHAnsi" w:hAnsiTheme="minorHAnsi" w:cstheme="minorHAnsi"/>
        </w:rPr>
        <w:fldChar w:fldCharType="separate"/>
      </w:r>
      <w:r w:rsidR="00282D51" w:rsidRPr="00180C07">
        <w:rPr>
          <w:rFonts w:asciiTheme="minorHAnsi" w:hAnsiTheme="minorHAnsi" w:cstheme="minorHAnsi"/>
          <w:vertAlign w:val="superscript"/>
        </w:rPr>
        <w:t>1</w:t>
      </w:r>
      <w:r w:rsidR="00282D51" w:rsidRPr="003F5FB9">
        <w:rPr>
          <w:rFonts w:asciiTheme="minorHAnsi" w:hAnsiTheme="minorHAnsi" w:cstheme="minorHAnsi"/>
        </w:rPr>
        <w:fldChar w:fldCharType="end"/>
      </w:r>
      <w:r w:rsidR="00282D51" w:rsidRPr="003F5FB9">
        <w:rPr>
          <w:rFonts w:asciiTheme="minorHAnsi" w:hAnsiTheme="minorHAnsi" w:cstheme="minorHAnsi"/>
          <w:vertAlign w:val="superscript"/>
        </w:rPr>
        <w:t>,</w:t>
      </w:r>
      <w:r w:rsidR="00282D51" w:rsidRPr="003F5FB9">
        <w:rPr>
          <w:rFonts w:asciiTheme="minorHAnsi" w:hAnsiTheme="minorHAnsi" w:cstheme="minorHAnsi"/>
        </w:rPr>
        <w:fldChar w:fldCharType="begin" w:fldLock="1"/>
      </w:r>
      <w:r w:rsidR="00282D51" w:rsidRPr="003F5FB9">
        <w:rPr>
          <w:rFonts w:asciiTheme="minorHAnsi" w:hAnsiTheme="minorHAnsi" w:cstheme="minorHAnsi"/>
        </w:rPr>
        <w:instrText>ADDIN CSL_CITATION {"citationItems":[{"id":"ITEM-1","itemData":{"DOI":"10.1007/s10640-017-0198-4","ISSN":"1573-1502","abstract":"We combine econometric analysis of the response of energy demand to temperature and humidity exposure with future scenarios of climate change and socioeconomic development to quantify the impacts of future climate warming on final energy consumption across the world. Globally, changes in climate circa 2050 have a moderate impact on energy consumption of 7–17%, depending on the degree of warming. Impacts vary in sign and magnitude across regions, fuels, and sectors. Climatically-induced changes in energy use are larger in tropical regions. Almost all continents experience increases in energy demand, driven by the commercial and industrial sectors. In Europe declines in energy use by residences drive an overall reduction in aggregate final energy. Energy use increases in almost all G20 economies located in the tropics, while outside of Europe G20 countries in temperate regions experience both increasing and declining total energy use, depending on the incidence of changes in the frequency of hot and cold days. The effect of climate change is regressive, with the incidence of increased energy demand overwhelmingly falling on low- and middle-income countries, raising the question whether climate change could exacerbate energy poverty.","author":[{"dropping-particle":"","family":"Cian","given":"Enrica","non-dropping-particle":"De","parse-names":false,"suffix":""},{"dropping-particle":"","family":"Sue Wing","given":"Ian","non-dropping-particle":"","parse-names":false,"suffix":""}],"container-title":"Environmental and Resource Economics","id":"ITEM-1","issue":"2","issued":{"date-parts":[["2019"]]},"page":"365-410","title":"Global Energy Consumption in a Warming Climate","type":"article-journal","volume":"72"},"uris":["http://www.mendeley.com/documents/?uuid=a100a5f6-b800-4904-906d-9abb455f5340"]}],"mendeley":{"formattedCitation":"&lt;sup&gt;2&lt;/sup&gt;","plainTextFormattedCitation":"2","previouslyFormattedCitation":"&lt;sup&gt;2&lt;/sup&gt;"},"properties":{"noteIndex":0},"schema":"https://github.com/citation-style-language/schema/raw/master/csl-citation.json"}</w:instrText>
      </w:r>
      <w:r w:rsidR="00282D51" w:rsidRPr="003F5FB9">
        <w:rPr>
          <w:rFonts w:asciiTheme="minorHAnsi" w:hAnsiTheme="minorHAnsi" w:cstheme="minorHAnsi"/>
        </w:rPr>
        <w:fldChar w:fldCharType="separate"/>
      </w:r>
      <w:r w:rsidR="00282D51" w:rsidRPr="00180C07">
        <w:rPr>
          <w:rFonts w:asciiTheme="minorHAnsi" w:hAnsiTheme="minorHAnsi" w:cstheme="minorHAnsi"/>
          <w:vertAlign w:val="superscript"/>
        </w:rPr>
        <w:t>2</w:t>
      </w:r>
      <w:r w:rsidR="00282D51" w:rsidRPr="003F5FB9">
        <w:rPr>
          <w:rFonts w:asciiTheme="minorHAnsi" w:hAnsiTheme="minorHAnsi" w:cstheme="minorHAnsi"/>
        </w:rPr>
        <w:fldChar w:fldCharType="end"/>
      </w:r>
      <w:r w:rsidRPr="003F5FB9">
        <w:rPr>
          <w:rFonts w:asciiTheme="minorHAnsi" w:hAnsiTheme="minorHAnsi" w:cstheme="minorHAnsi"/>
        </w:rPr>
        <w:t xml:space="preserve">. </w:t>
      </w:r>
      <w:r w:rsidR="001B115A" w:rsidRPr="003F5FB9">
        <w:rPr>
          <w:rFonts w:asciiTheme="minorHAnsi" w:hAnsiTheme="minorHAnsi" w:cstheme="minorHAnsi"/>
        </w:rPr>
        <w:t>Clean e</w:t>
      </w:r>
      <w:r w:rsidR="00B01260" w:rsidRPr="003F5FB9">
        <w:rPr>
          <w:rFonts w:asciiTheme="minorHAnsi" w:hAnsiTheme="minorHAnsi" w:cstheme="minorHAnsi"/>
        </w:rPr>
        <w:t>nergy technologies such a</w:t>
      </w:r>
      <w:r w:rsidR="00E1376E" w:rsidRPr="003F5FB9">
        <w:rPr>
          <w:rFonts w:asciiTheme="minorHAnsi" w:hAnsiTheme="minorHAnsi" w:cstheme="minorHAnsi"/>
        </w:rPr>
        <w:t xml:space="preserve">s wind energy </w:t>
      </w:r>
      <w:r w:rsidR="001B115A" w:rsidRPr="003F5FB9">
        <w:rPr>
          <w:rFonts w:asciiTheme="minorHAnsi" w:hAnsiTheme="minorHAnsi" w:cstheme="minorHAnsi"/>
        </w:rPr>
        <w:t xml:space="preserve">and </w:t>
      </w:r>
      <w:r w:rsidR="00E1376E" w:rsidRPr="003F5FB9">
        <w:rPr>
          <w:rFonts w:asciiTheme="minorHAnsi" w:hAnsiTheme="minorHAnsi" w:cstheme="minorHAnsi"/>
        </w:rPr>
        <w:t xml:space="preserve">solar energy </w:t>
      </w:r>
      <w:r w:rsidR="00B01260" w:rsidRPr="003F5FB9">
        <w:rPr>
          <w:rFonts w:asciiTheme="minorHAnsi" w:hAnsiTheme="minorHAnsi" w:cstheme="minorHAnsi"/>
        </w:rPr>
        <w:t xml:space="preserve">are regarded as best alternatives </w:t>
      </w:r>
      <w:r w:rsidR="00B954F0" w:rsidRPr="003F5FB9">
        <w:rPr>
          <w:rFonts w:asciiTheme="minorHAnsi" w:hAnsiTheme="minorHAnsi" w:cstheme="minorHAnsi"/>
        </w:rPr>
        <w:t xml:space="preserve">to a fossil-fuel dominated </w:t>
      </w:r>
      <w:r w:rsidR="00B01260" w:rsidRPr="003F5FB9">
        <w:rPr>
          <w:rFonts w:asciiTheme="minorHAnsi" w:hAnsiTheme="minorHAnsi" w:cstheme="minorHAnsi"/>
        </w:rPr>
        <w:t>energy</w:t>
      </w:r>
      <w:r w:rsidR="00B954F0" w:rsidRPr="003F5FB9">
        <w:rPr>
          <w:rFonts w:asciiTheme="minorHAnsi" w:hAnsiTheme="minorHAnsi" w:cstheme="minorHAnsi"/>
        </w:rPr>
        <w:t xml:space="preserve"> system</w:t>
      </w:r>
      <w:r w:rsidR="00282D51" w:rsidRPr="003F5FB9">
        <w:rPr>
          <w:rFonts w:asciiTheme="minorHAnsi" w:hAnsiTheme="minorHAnsi" w:cstheme="minorHAnsi"/>
        </w:rPr>
        <w:fldChar w:fldCharType="begin" w:fldLock="1"/>
      </w:r>
      <w:r w:rsidR="00282D51" w:rsidRPr="003F5FB9">
        <w:rPr>
          <w:rFonts w:asciiTheme="minorHAnsi" w:hAnsiTheme="minorHAnsi" w:cstheme="minorHAnsi"/>
        </w:rPr>
        <w:instrText>ADDIN CSL_CITATION {"citationItems":[{"id":"ITEM-1","itemData":{"DOI":"10.1016/j.joule.2018.07.025","ISBN":"2542-4351","ISSN":"25424351","abstract":"Varun Sivaram is the Philip D. Reed fellow for science and technology at the Council on Foreign Relations. He is also an adjunct professor at Georgetown University, an adjunct senior research scholar at Columbia University, and a member of the energy and environment advisory boards at Stanford University. He is the author of the book, Taming the Sun: Innovations to Harness Solar Energy and Power the Planet (MIT University Press, 2018) and the editor of the book, Digital Decarbonization: Promoting Clean Energy Systems Through Digital Innovations (CFR Press, 2018). Forbes named him one of its 30 under 30 in law and policy, and Grist named him one of the top 50 leaders in sustainability. John Dabiri is Professor of Civil &amp; Environmental Engineering and of Mechanical Engineering at Stanford University, senior fellow in the Precourt Institute for Energy, and a MacArthur Fellow. His research focuses on science and technology at the intersection of fluid mechanics, energy and environment, and biology. For his research in bio-inspired wind energy, Bloomberg Businessweek magazine listed him among its Technology Innovators, and MIT Technology Review magazine named him one of its 35 innovators under 35. David M. Hart is professor at the Schar School of Policy and Government at George Mason University, co-chair of the Innovation Policy Forum at the National Academies of Science, Engineering and Medicine, and senior fellow at the Information Technology and Innovation Foundation. He co-authored the April 2018 MIT Energy Innovation working paper Energy Storage for the Grid: Policy Options for Sustaining Innovation with William B. Bonvillian and Nathaniel Austin. Solar energy, wind energy, and battery energy storage are enjoying rapid commercial uptake. However, in each case, a single dominant technological design has emerged: silicon solar photovoltaic panels, horizontal-axis wind turbines, and lithium-ion batteries. Private industry is presently scaling up these dominant designs, while emerging technologies struggle to achieve commercial traction. Such technological lock-in could impede a clean energy transition. Farsighted public policy will be crucial to mitigating lock-in, for example by boosting funding for research, development, and demonstration of next-generation technologies.","author":[{"dropping-particle":"","family":"Sivaram","given":"Varun","non-dropping-particle":"","parse-names":false,"suffix":""},{"dropping-particle":"","family":"Dabiri","given":"John O.","non-dropping-particle":"","parse-names":false,"suffix":""},{"dropping-particle":"","family":"Hart","given":"David M.","non-dropping-particle":"","parse-names":false,"suffix":""}],"container-title":"Joule","id":"ITEM-1","issue":"9","issued":{"date-parts":[["2018"]]},"page":"1639-1642","title":"The Need for Continued Innovation in Solar, Wind, and Energy Storage","type":"article-journal","volume":"2"},"uris":["http://www.mendeley.com/documents/?uuid=2721a05c-ee40-4d53-a236-3046a1ac505c"]}],"mendeley":{"formattedCitation":"&lt;sup&gt;3&lt;/sup&gt;","plainTextFormattedCitation":"3","previouslyFormattedCitation":"&lt;sup&gt;3&lt;/sup&gt;"},"properties":{"noteIndex":0},"schema":"https://github.com/citation-style-language/schema/raw/master/csl-citation.json"}</w:instrText>
      </w:r>
      <w:r w:rsidR="00282D51" w:rsidRPr="003F5FB9">
        <w:rPr>
          <w:rFonts w:asciiTheme="minorHAnsi" w:hAnsiTheme="minorHAnsi" w:cstheme="minorHAnsi"/>
        </w:rPr>
        <w:fldChar w:fldCharType="separate"/>
      </w:r>
      <w:r w:rsidR="00282D51" w:rsidRPr="00180C07">
        <w:rPr>
          <w:rFonts w:asciiTheme="minorHAnsi" w:hAnsiTheme="minorHAnsi" w:cstheme="minorHAnsi"/>
          <w:vertAlign w:val="superscript"/>
        </w:rPr>
        <w:t>3</w:t>
      </w:r>
      <w:r w:rsidR="00282D51" w:rsidRPr="003F5FB9">
        <w:rPr>
          <w:rFonts w:asciiTheme="minorHAnsi" w:hAnsiTheme="minorHAnsi" w:cstheme="minorHAnsi"/>
        </w:rPr>
        <w:fldChar w:fldCharType="end"/>
      </w:r>
      <w:r w:rsidR="00666DC5" w:rsidRPr="003F5FB9">
        <w:rPr>
          <w:rFonts w:asciiTheme="minorHAnsi" w:hAnsiTheme="minorHAnsi" w:cstheme="minorHAnsi"/>
        </w:rPr>
        <w:t>;</w:t>
      </w:r>
      <w:r w:rsidR="0076065C" w:rsidRPr="003F5FB9">
        <w:rPr>
          <w:rFonts w:asciiTheme="minorHAnsi" w:hAnsiTheme="minorHAnsi" w:cstheme="minorHAnsi"/>
        </w:rPr>
        <w:t xml:space="preserve"> however</w:t>
      </w:r>
      <w:r w:rsidR="001B115A" w:rsidRPr="003F5FB9">
        <w:rPr>
          <w:rFonts w:asciiTheme="minorHAnsi" w:hAnsiTheme="minorHAnsi" w:cstheme="minorHAnsi"/>
        </w:rPr>
        <w:t>,</w:t>
      </w:r>
      <w:r w:rsidR="0076065C" w:rsidRPr="003F5FB9">
        <w:rPr>
          <w:rFonts w:asciiTheme="minorHAnsi" w:hAnsiTheme="minorHAnsi" w:cstheme="minorHAnsi"/>
        </w:rPr>
        <w:t xml:space="preserve"> they are intermittent and the storage </w:t>
      </w:r>
      <w:r w:rsidR="009B4B67" w:rsidRPr="003F5FB9">
        <w:rPr>
          <w:rFonts w:asciiTheme="minorHAnsi" w:hAnsiTheme="minorHAnsi" w:cstheme="minorHAnsi"/>
        </w:rPr>
        <w:t>of</w:t>
      </w:r>
      <w:r w:rsidR="00E1376E" w:rsidRPr="003F5FB9">
        <w:rPr>
          <w:rFonts w:asciiTheme="minorHAnsi" w:hAnsiTheme="minorHAnsi" w:cstheme="minorHAnsi"/>
        </w:rPr>
        <w:t xml:space="preserve"> energy</w:t>
      </w:r>
      <w:r w:rsidR="009B4B67" w:rsidRPr="003F5FB9">
        <w:rPr>
          <w:rFonts w:asciiTheme="minorHAnsi" w:hAnsiTheme="minorHAnsi" w:cstheme="minorHAnsi"/>
        </w:rPr>
        <w:t xml:space="preserve"> will help to ensure continuity of energy supply</w:t>
      </w:r>
      <w:r w:rsidR="00E60673" w:rsidRPr="003F5FB9">
        <w:rPr>
          <w:rFonts w:asciiTheme="minorHAnsi" w:hAnsiTheme="minorHAnsi" w:cstheme="minorHAnsi"/>
        </w:rPr>
        <w:t>.</w:t>
      </w:r>
      <w:r w:rsidR="0075510F" w:rsidRPr="003F5FB9">
        <w:rPr>
          <w:rFonts w:asciiTheme="minorHAnsi" w:hAnsiTheme="minorHAnsi" w:cstheme="minorHAnsi"/>
        </w:rPr>
        <w:t xml:space="preserve"> </w:t>
      </w:r>
      <w:r w:rsidR="001571D8" w:rsidRPr="003F5FB9">
        <w:rPr>
          <w:rFonts w:asciiTheme="minorHAnsi" w:hAnsiTheme="minorHAnsi" w:cstheme="minorHAnsi"/>
        </w:rPr>
        <w:t xml:space="preserve">Properties such as high specific energy density, stable cycling performance and efficiency make </w:t>
      </w:r>
      <w:r w:rsidR="00E1376E" w:rsidRPr="003F5FB9">
        <w:rPr>
          <w:rFonts w:asciiTheme="minorHAnsi" w:hAnsiTheme="minorHAnsi" w:cstheme="minorHAnsi"/>
        </w:rPr>
        <w:t>lithium-ion batteries (</w:t>
      </w:r>
      <w:r w:rsidR="001571D8" w:rsidRPr="003F5FB9">
        <w:rPr>
          <w:rFonts w:asciiTheme="minorHAnsi" w:hAnsiTheme="minorHAnsi" w:cstheme="minorHAnsi"/>
        </w:rPr>
        <w:t>LIB</w:t>
      </w:r>
      <w:r w:rsidR="00E1376E" w:rsidRPr="003F5FB9">
        <w:rPr>
          <w:rFonts w:asciiTheme="minorHAnsi" w:hAnsiTheme="minorHAnsi" w:cstheme="minorHAnsi"/>
        </w:rPr>
        <w:t>s)</w:t>
      </w:r>
      <w:r w:rsidR="001571D8" w:rsidRPr="003F5FB9">
        <w:rPr>
          <w:rFonts w:asciiTheme="minorHAnsi" w:hAnsiTheme="minorHAnsi" w:cstheme="minorHAnsi"/>
        </w:rPr>
        <w:t xml:space="preserve"> promising candidates as electrochemical </w:t>
      </w:r>
      <w:r w:rsidR="009B4B67" w:rsidRPr="003F5FB9">
        <w:rPr>
          <w:rFonts w:asciiTheme="minorHAnsi" w:hAnsiTheme="minorHAnsi" w:cstheme="minorHAnsi"/>
        </w:rPr>
        <w:t xml:space="preserve">energy </w:t>
      </w:r>
      <w:r w:rsidR="001571D8" w:rsidRPr="003F5FB9">
        <w:rPr>
          <w:rFonts w:asciiTheme="minorHAnsi" w:hAnsiTheme="minorHAnsi" w:cstheme="minorHAnsi"/>
        </w:rPr>
        <w:t xml:space="preserve">storage system. </w:t>
      </w:r>
      <w:r w:rsidR="0076065C" w:rsidRPr="003F5FB9">
        <w:rPr>
          <w:rFonts w:asciiTheme="minorHAnsi" w:hAnsiTheme="minorHAnsi" w:cstheme="minorHAnsi"/>
        </w:rPr>
        <w:t>The cost and the lack of reliable operation of LIB</w:t>
      </w:r>
      <w:r w:rsidR="00E1376E" w:rsidRPr="003F5FB9">
        <w:rPr>
          <w:rFonts w:asciiTheme="minorHAnsi" w:hAnsiTheme="minorHAnsi" w:cstheme="minorHAnsi"/>
        </w:rPr>
        <w:t>s</w:t>
      </w:r>
      <w:r w:rsidR="0076065C" w:rsidRPr="003F5FB9">
        <w:rPr>
          <w:rFonts w:asciiTheme="minorHAnsi" w:hAnsiTheme="minorHAnsi" w:cstheme="minorHAnsi"/>
        </w:rPr>
        <w:t xml:space="preserve"> </w:t>
      </w:r>
      <w:r w:rsidR="00E1376E" w:rsidRPr="003F5FB9">
        <w:rPr>
          <w:rFonts w:asciiTheme="minorHAnsi" w:hAnsiTheme="minorHAnsi" w:cstheme="minorHAnsi"/>
        </w:rPr>
        <w:t xml:space="preserve">may </w:t>
      </w:r>
      <w:r w:rsidR="0076065C" w:rsidRPr="003F5FB9">
        <w:rPr>
          <w:rFonts w:asciiTheme="minorHAnsi" w:hAnsiTheme="minorHAnsi" w:cstheme="minorHAnsi"/>
        </w:rPr>
        <w:t>hamper</w:t>
      </w:r>
      <w:r w:rsidR="00E1376E" w:rsidRPr="003F5FB9">
        <w:rPr>
          <w:rFonts w:asciiTheme="minorHAnsi" w:hAnsiTheme="minorHAnsi" w:cstheme="minorHAnsi"/>
        </w:rPr>
        <w:t xml:space="preserve"> a</w:t>
      </w:r>
      <w:r w:rsidR="0076065C" w:rsidRPr="003F5FB9">
        <w:rPr>
          <w:rFonts w:asciiTheme="minorHAnsi" w:hAnsiTheme="minorHAnsi" w:cstheme="minorHAnsi"/>
        </w:rPr>
        <w:t xml:space="preserve"> wider application in the power grid, in the form of large stationary battery system</w:t>
      </w:r>
      <w:r w:rsidR="00282D51" w:rsidRPr="003F5FB9">
        <w:rPr>
          <w:rFonts w:asciiTheme="minorHAnsi" w:hAnsiTheme="minorHAnsi" w:cstheme="minorHAnsi"/>
        </w:rPr>
        <w:fldChar w:fldCharType="begin" w:fldLock="1"/>
      </w:r>
      <w:r w:rsidR="00282D51" w:rsidRPr="003F5FB9">
        <w:rPr>
          <w:rFonts w:asciiTheme="minorHAnsi" w:hAnsiTheme="minorHAnsi" w:cstheme="minorHAnsi"/>
        </w:rPr>
        <w:instrText>ADDIN CSL_CITATION {"citationItems":[{"id":"ITEM-1","itemData":{"DOI":"10.1016/j.jpowsour.2015.09.068","ISSN":"03787753","abstract":"As grid energy storage systems become more complex, it grows more difficult to design them for safe operation. This paper first reviews the properties of lithium-ion batteries that can produce hazards in grid scale systems. Then the conventional safety engineering technique Probabilistic Risk Assessment (PRA) is reviewed to identify its limitations in complex systems. To address this gap, new research is presented on the application of Systems-Theoretic Process Analysis (STPA) to a lithium-ion battery based grid energy storage system. STPA is anticipated to fill the gaps recognized in PRA for designing complex systems and hence be more effective or less costly to use during safety engineering. It was observed that STPA is able to capture causal scenarios for accidents not identified using PRA. Additionally, STPA enabled a more rational assessment of uncertainty (all that is not known) thereby promoting a healthy skepticism of design assumptions. We conclude that STPA may indeed be more cost effective than PRA for safety engineering in lithium-ion battery systems. However, further research is needed to determine if this approach actually reduces safety engineering costs in development, or improves industry safety standards.","author":[{"dropping-particle":"","family":"Rosewater","given":"David","non-dropping-particle":"","parse-names":false,"suffix":""},{"dropping-particle":"","family":"Williams","given":"Adam","non-dropping-particle":"","parse-names":false,"suffix":""}],"container-title":"Journal of Power Sources","id":"ITEM-1","issued":{"date-parts":[["2015"]]},"page":"460-471","title":"Analyzing system safety in lithium-ion grid energy storage","type":"article-journal","volume":"300"},"uris":["http://www.mendeley.com/documents/?uuid=4b5677a9-670e-4034-8a2e-e0a298cb2514"]}],"mendeley":{"formattedCitation":"&lt;sup&gt;4&lt;/sup&gt;","plainTextFormattedCitation":"4","previouslyFormattedCitation":"&lt;sup&gt;4&lt;/sup&gt;"},"properties":{"noteIndex":0},"schema":"https://github.com/citation-style-language/schema/raw/master/csl-citation.json"}</w:instrText>
      </w:r>
      <w:r w:rsidR="00282D51" w:rsidRPr="003F5FB9">
        <w:rPr>
          <w:rFonts w:asciiTheme="minorHAnsi" w:hAnsiTheme="minorHAnsi" w:cstheme="minorHAnsi"/>
        </w:rPr>
        <w:fldChar w:fldCharType="separate"/>
      </w:r>
      <w:r w:rsidR="00282D51" w:rsidRPr="00180C07">
        <w:rPr>
          <w:rFonts w:asciiTheme="minorHAnsi" w:hAnsiTheme="minorHAnsi" w:cstheme="minorHAnsi"/>
          <w:vertAlign w:val="superscript"/>
        </w:rPr>
        <w:t>4</w:t>
      </w:r>
      <w:r w:rsidR="00282D51" w:rsidRPr="003F5FB9">
        <w:rPr>
          <w:rFonts w:asciiTheme="minorHAnsi" w:hAnsiTheme="minorHAnsi" w:cstheme="minorHAnsi"/>
        </w:rPr>
        <w:fldChar w:fldCharType="end"/>
      </w:r>
      <w:r w:rsidR="00282D51" w:rsidRPr="003F5FB9">
        <w:rPr>
          <w:rFonts w:asciiTheme="minorHAnsi" w:hAnsiTheme="minorHAnsi" w:cstheme="minorHAnsi"/>
          <w:vertAlign w:val="superscript"/>
        </w:rPr>
        <w:t>,</w:t>
      </w:r>
      <w:r w:rsidR="00282D51" w:rsidRPr="003F5FB9">
        <w:rPr>
          <w:rFonts w:asciiTheme="minorHAnsi" w:hAnsiTheme="minorHAnsi" w:cstheme="minorHAnsi"/>
          <w:vertAlign w:val="superscript"/>
        </w:rPr>
        <w:fldChar w:fldCharType="begin" w:fldLock="1"/>
      </w:r>
      <w:r w:rsidR="00282D51" w:rsidRPr="003F5FB9">
        <w:rPr>
          <w:rFonts w:asciiTheme="minorHAnsi" w:hAnsiTheme="minorHAnsi" w:cstheme="minorHAnsi"/>
          <w:vertAlign w:val="superscript"/>
        </w:rPr>
        <w:instrText>ADDIN CSL_CITATION {"citationItems":[{"id":"ITEM-1","itemData":{"abstract":"As the scale of energy storage systems increases, safety considerations grow commensurately with the amount of storedenergy. The authors summarize a recent review of safety and reliability findingsfor battery storage and identify R&amp;D gaps, particularly as batteries are scaled into system level hardware.While there have been a number of studies addressing failureof rechargeable batteries in portable computing andconsumer electronics, witha small number of studies on electric vehiclebattery systems, in the case of stationarybatteries for grid energystorage, very little information exists on the fundamental aspects of safety. The aim of this review is to focus on the R&amp;D needs that will allow the community to build on prior knowledge toaddress issues of abuse and safety for larger, grid scale energy storage systems. The primary focus of the review will be on the underlying materials science, electrochemical processes, and thermal kinetics that can lead to major safety events. Importantly, consideration will be given to identifyingcell and systemlevel interactions, how such interactions manifest into catastrophic failures, and the need to develop mitigation strategies. To date, the safety of energy storage systems has been looked atalmost exclusivelythrough the narrow lens of cell level failures. While a greater understanding of cell level failures has been critical to the success of rechargeable batteries in consumer electronics, the complexity associated with the scale of energy in grid energystorage applicationsnecessitates consideration of a wider range of system level issues relatedto power electronics, to power conditioning systems and to fire suppression of large energy storage systems and the surrounding physical infrastructure. Furthermore, the kinetic behavior of cell-levelfailure must take into account the probability of propagation and thermal runaway that is not indicated in smaller batteries of the same chemistry. In this paper, we will first provide a summary on the status of current research and outline the immediate and longer term R&amp;D needs to advance the fundamental safety and reliability needs of the grid energy storage industry.","author":[{"dropping-particle":"","family":"Summer Ferreira, Joshua Lamb, Christopher Orendorff, John Hewson","given":"Babu Chalamala","non-dropping-particle":"","parse-names":false,"suffix":""}],"id":"ITEM-1","issued":{"date-parts":[["2016"]]},"number-of-pages":"SAND2016-3585C","title":"Fundamental Aspects of Large-Scale Energy Storage SystemSafety","type":"report"},"uris":["http://www.mendeley.com/documents/?uuid=f9b9dab9-5712-430f-a2d9-0d4f2df83a39"]}],"mendeley":{"formattedCitation":"&lt;sup&gt;5&lt;/sup&gt;","plainTextFormattedCitation":"5","previouslyFormattedCitation":"&lt;sup&gt;5&lt;/sup&gt;"},"properties":{"noteIndex":0},"schema":"https://github.com/citation-style-language/schema/raw/master/csl-citation.json"}</w:instrText>
      </w:r>
      <w:r w:rsidR="00282D51" w:rsidRPr="003F5FB9">
        <w:rPr>
          <w:rFonts w:asciiTheme="minorHAnsi" w:hAnsiTheme="minorHAnsi" w:cstheme="minorHAnsi"/>
          <w:vertAlign w:val="superscript"/>
        </w:rPr>
        <w:fldChar w:fldCharType="separate"/>
      </w:r>
      <w:r w:rsidR="00282D51" w:rsidRPr="00180C07">
        <w:rPr>
          <w:rFonts w:asciiTheme="minorHAnsi" w:hAnsiTheme="minorHAnsi" w:cstheme="minorHAnsi"/>
          <w:vertAlign w:val="superscript"/>
        </w:rPr>
        <w:t>5</w:t>
      </w:r>
      <w:r w:rsidR="00282D51" w:rsidRPr="003F5FB9">
        <w:rPr>
          <w:rFonts w:asciiTheme="minorHAnsi" w:hAnsiTheme="minorHAnsi" w:cstheme="minorHAnsi"/>
          <w:vertAlign w:val="superscript"/>
        </w:rPr>
        <w:fldChar w:fldCharType="end"/>
      </w:r>
      <w:r w:rsidR="0076065C" w:rsidRPr="003F5FB9">
        <w:rPr>
          <w:rFonts w:asciiTheme="minorHAnsi" w:hAnsiTheme="minorHAnsi" w:cstheme="minorHAnsi"/>
        </w:rPr>
        <w:t xml:space="preserve">. </w:t>
      </w:r>
      <w:r w:rsidR="00E1376E" w:rsidRPr="003F5FB9">
        <w:rPr>
          <w:rFonts w:asciiTheme="minorHAnsi" w:hAnsiTheme="minorHAnsi" w:cstheme="minorHAnsi"/>
        </w:rPr>
        <w:t xml:space="preserve">An additional aspect to consider is that </w:t>
      </w:r>
      <w:r w:rsidR="001571D8" w:rsidRPr="003F5FB9">
        <w:rPr>
          <w:rFonts w:asciiTheme="minorHAnsi" w:hAnsiTheme="minorHAnsi" w:cstheme="minorHAnsi"/>
        </w:rPr>
        <w:t>the combination of high energetic materials with flammable organic solvent-based electrolytes can lead to hazardous conditions such as fire, release of toxic gases</w:t>
      </w:r>
      <w:r w:rsidR="001571D8" w:rsidRPr="003F5FB9">
        <w:rPr>
          <w:rFonts w:asciiTheme="minorHAnsi" w:hAnsiTheme="minorHAnsi"/>
        </w:rPr>
        <w:t xml:space="preserve"> and </w:t>
      </w:r>
      <w:r w:rsidR="001571D8" w:rsidRPr="003F5FB9">
        <w:rPr>
          <w:rFonts w:asciiTheme="minorHAnsi" w:hAnsiTheme="minorHAnsi" w:cstheme="minorHAnsi"/>
        </w:rPr>
        <w:t>explosion</w:t>
      </w:r>
      <w:r w:rsidR="00282D51" w:rsidRPr="003F5FB9">
        <w:rPr>
          <w:rFonts w:asciiTheme="minorHAnsi" w:hAnsiTheme="minorHAnsi" w:cstheme="minorHAnsi"/>
        </w:rPr>
        <w:fldChar w:fldCharType="begin" w:fldLock="1"/>
      </w:r>
      <w:r w:rsidR="00282D51" w:rsidRPr="003F5FB9">
        <w:rPr>
          <w:rFonts w:asciiTheme="minorHAnsi" w:hAnsiTheme="minorHAnsi" w:cstheme="minorHAnsi"/>
        </w:rPr>
        <w:instrText>ADDIN CSL_CITATION {"citationItems":[{"id":"ITEM-1","itemData":{"DOI":"10.1007/s10973-018-7599-7","ISBN":"1588-2926","ISSN":"15882926","abstract":"The lithium ion battery has been widely used, but it has high fire risk due to its flammable materials. In this study, a series of combustion tests are conducted on the 18650-type lithium ion batteries using the modified cone calorimeter. The temperature and voltage variation of the battery, heat release rate and gas generation during combustion are measured in this study. The battery is heated evenly by the self-made heater, and the reliable trigger temperatures of thermal runaway are obtained for different states of charge (SOCs) batteries in this study. The fire behavior of the 100% SOC batteries is shown in this paper. The net heat absorption by the battery before thermal runaway is calculated based on the heat transfer theory. It ranges from 56.81 to 64.05 kJ for 0 to 100% SOC batteries, which shows a decreasing trend as SOC increases. The peak combustion heat release rate of 100% SOC batteries is 3.747 ± 0.858 kW. CH 4 and CO gases are detected before and after thermal runaway. The generation of CO shows an increasing trend as SOC increases. Some suggestions on the early warning system of battery thermal runaway are proposed based on this study.","author":[{"dropping-particle":"","family":"Zhong","given":"Guobin","non-dropping-particle":"","parse-names":false,"suffix":""},{"dropping-particle":"","family":"Mao","given":"Binbin","non-dropping-particle":"","parse-names":false,"suffix":""},{"dropping-particle":"","family":"Wang","given":"Chao","non-dropping-particle":"","parse-names":false,"suffix":""},{"dropping-particle":"","family":"Jiang","given":"Lin","non-dropping-particle":"","parse-names":false,"suffix":""},{"dropping-particle":"","family":"Xu","given":"Kaiqi","non-dropping-particle":"","parse-names":false,"suffix":""},{"dropping-particle":"","family":"Sun","given":"Jinhua","non-dropping-particle":"","parse-names":false,"suffix":""},{"dropping-particle":"","family":"Wang","given":"Qingsong","non-dropping-particle":"","parse-names":false,"suffix":""}],"container-title":"Journal of Thermal Analysis and Calorimetry","id":"ITEM-1","issue":"5","issued":{"date-parts":[["2019"]]},"page":"2879-2889","title":"Thermal runaway and fire behavior investigation of lithium ion batteries using modified cone calorimeter","type":"article-journal","volume":"135"},"uris":["http://www.mendeley.com/documents/?uuid=8f85af46-e898-44be-94f1-152aecef48a0"]}],"mendeley":{"formattedCitation":"&lt;sup&gt;6&lt;/sup&gt;","plainTextFormattedCitation":"6","previouslyFormattedCitation":"&lt;sup&gt;6&lt;/sup&gt;"},"properties":{"noteIndex":0},"schema":"https://github.com/citation-style-language/schema/raw/master/csl-citation.json"}</w:instrText>
      </w:r>
      <w:r w:rsidR="00282D51" w:rsidRPr="003F5FB9">
        <w:rPr>
          <w:rFonts w:asciiTheme="minorHAnsi" w:hAnsiTheme="minorHAnsi" w:cstheme="minorHAnsi"/>
        </w:rPr>
        <w:fldChar w:fldCharType="separate"/>
      </w:r>
      <w:r w:rsidR="00282D51" w:rsidRPr="00180C07">
        <w:rPr>
          <w:rFonts w:asciiTheme="minorHAnsi" w:hAnsiTheme="minorHAnsi" w:cstheme="minorHAnsi"/>
          <w:vertAlign w:val="superscript"/>
        </w:rPr>
        <w:t>6</w:t>
      </w:r>
      <w:r w:rsidR="00282D51" w:rsidRPr="003F5FB9">
        <w:rPr>
          <w:rFonts w:asciiTheme="minorHAnsi" w:hAnsiTheme="minorHAnsi" w:cstheme="minorHAnsi"/>
        </w:rPr>
        <w:fldChar w:fldCharType="end"/>
      </w:r>
      <w:r w:rsidR="00282D51" w:rsidRPr="003F5FB9">
        <w:rPr>
          <w:rFonts w:asciiTheme="minorHAnsi" w:hAnsiTheme="minorHAnsi" w:cstheme="minorHAnsi"/>
          <w:vertAlign w:val="superscript"/>
        </w:rPr>
        <w:t>,</w:t>
      </w:r>
      <w:r w:rsidR="00282D51" w:rsidRPr="003F5FB9">
        <w:rPr>
          <w:rFonts w:asciiTheme="minorHAnsi" w:hAnsiTheme="minorHAnsi" w:cstheme="minorHAnsi"/>
          <w:vertAlign w:val="superscript"/>
        </w:rPr>
        <w:fldChar w:fldCharType="begin" w:fldLock="1"/>
      </w:r>
      <w:r w:rsidR="00282D51" w:rsidRPr="003F5FB9">
        <w:rPr>
          <w:rFonts w:asciiTheme="minorHAnsi" w:hAnsiTheme="minorHAnsi" w:cstheme="minorHAnsi"/>
          <w:vertAlign w:val="superscript"/>
        </w:rPr>
        <w:instrText>ADDIN CSL_CITATION {"citationItems":[{"id":"ITEM-1","itemData":{"DOI":"10.1007/s10973-017-6158-y","ISBN":"1588-2926","ISSN":"15882926","abstract":"Safety problem is always a significant consideration before wider field of application such as mobile phones, computers and new energy vehicles. However, the knowledge on the battery combustion behavior is limited. To increase the safety margin, the fire hazard of lithium-ion batteries should be considered. An experimental study of different arrangements: horizontal 4 × 1, horizontal 2 × 2 and vertical 2 × 2 lithium-ion batteries fire behaviors was conducted. The photographs of fire processes and the batteries before and after the fire tests were directly shown to describe the fire hazard. The mass loss rate, heat release rate and heat flux were used to analyze the combustion behavior more detailed. Based on the results, lithium-ion batteries are volatile and burning with potentially deadly explosions. The arrangements can affect the ignition time, heat release rate, released heat and the heat flux, while the way of mass loss and the total mass loss are similar. The results indicate that batteries with bigger heating area have more risky and fierce fires compared with others.","author":[{"dropping-particle":"","family":"Chen","given":"Mingyi","non-dropping-particle":"","parse-names":false,"suffix":""},{"dropping-particle":"","family":"Yuen","given":"Richard","non-dropping-particle":"","parse-names":false,"suffix":""},{"dropping-particle":"","family":"Wang","given":"Jian","non-dropping-particle":"","parse-names":false,"suffix":""}],"container-title":"Journal of Thermal Analysis and Calorimetry","id":"ITEM-1","issue":"1","issued":{"date-parts":[["2017"]]},"page":"181-188","title":"An experimental study about the effect of arrangement on the fire behaviors of lithium-ion batteries","type":"article-journal","volume":"129"},"uris":["http://www.mendeley.com/documents/?uuid=96010df2-1f0d-4c5b-9a3f-662d1509cd8b"]}],"mendeley":{"formattedCitation":"&lt;sup&gt;7&lt;/sup&gt;","plainTextFormattedCitation":"7","previouslyFormattedCitation":"&lt;sup&gt;7&lt;/sup&gt;"},"properties":{"noteIndex":0},"schema":"https://github.com/citation-style-language/schema/raw/master/csl-citation.json"}</w:instrText>
      </w:r>
      <w:r w:rsidR="00282D51" w:rsidRPr="003F5FB9">
        <w:rPr>
          <w:rFonts w:asciiTheme="minorHAnsi" w:hAnsiTheme="minorHAnsi" w:cstheme="minorHAnsi"/>
          <w:vertAlign w:val="superscript"/>
        </w:rPr>
        <w:fldChar w:fldCharType="separate"/>
      </w:r>
      <w:r w:rsidR="00282D51" w:rsidRPr="00180C07">
        <w:rPr>
          <w:rFonts w:asciiTheme="minorHAnsi" w:hAnsiTheme="minorHAnsi" w:cstheme="minorHAnsi"/>
          <w:vertAlign w:val="superscript"/>
        </w:rPr>
        <w:t>7</w:t>
      </w:r>
      <w:r w:rsidR="00282D51" w:rsidRPr="003F5FB9">
        <w:rPr>
          <w:rFonts w:asciiTheme="minorHAnsi" w:hAnsiTheme="minorHAnsi" w:cstheme="minorHAnsi"/>
          <w:vertAlign w:val="superscript"/>
        </w:rPr>
        <w:fldChar w:fldCharType="end"/>
      </w:r>
      <w:r w:rsidR="001571D8" w:rsidRPr="003F5FB9">
        <w:rPr>
          <w:rFonts w:asciiTheme="minorHAnsi" w:hAnsiTheme="minorHAnsi" w:cstheme="minorHAnsi"/>
        </w:rPr>
        <w:t>. Therefore</w:t>
      </w:r>
      <w:r w:rsidR="00B01260" w:rsidRPr="003F5FB9">
        <w:rPr>
          <w:rFonts w:asciiTheme="minorHAnsi" w:hAnsiTheme="minorHAnsi" w:cstheme="minorHAnsi"/>
        </w:rPr>
        <w:t>,</w:t>
      </w:r>
      <w:r w:rsidR="006B3554" w:rsidRPr="003F5FB9">
        <w:rPr>
          <w:rFonts w:asciiTheme="minorHAnsi" w:hAnsiTheme="minorHAnsi" w:cstheme="minorHAnsi"/>
        </w:rPr>
        <w:t xml:space="preserve"> one must address</w:t>
      </w:r>
      <w:r w:rsidR="00B01260" w:rsidRPr="003F5FB9">
        <w:rPr>
          <w:rFonts w:asciiTheme="minorHAnsi" w:hAnsiTheme="minorHAnsi" w:cstheme="minorHAnsi"/>
        </w:rPr>
        <w:t xml:space="preserve"> safety issue</w:t>
      </w:r>
      <w:r w:rsidR="00081924" w:rsidRPr="003F5FB9">
        <w:rPr>
          <w:rFonts w:asciiTheme="minorHAnsi" w:hAnsiTheme="minorHAnsi" w:cstheme="minorHAnsi"/>
        </w:rPr>
        <w:t>s</w:t>
      </w:r>
      <w:r w:rsidR="001571D8" w:rsidRPr="003F5FB9">
        <w:rPr>
          <w:rFonts w:asciiTheme="minorHAnsi" w:hAnsiTheme="minorHAnsi" w:cstheme="minorHAnsi"/>
        </w:rPr>
        <w:t xml:space="preserve"> in LIB</w:t>
      </w:r>
      <w:r w:rsidR="00E1376E" w:rsidRPr="003F5FB9">
        <w:rPr>
          <w:rFonts w:asciiTheme="minorHAnsi" w:hAnsiTheme="minorHAnsi" w:cstheme="minorHAnsi"/>
        </w:rPr>
        <w:t>s</w:t>
      </w:r>
      <w:r w:rsidR="00081924" w:rsidRPr="003F5FB9">
        <w:rPr>
          <w:rFonts w:asciiTheme="minorHAnsi" w:hAnsiTheme="minorHAnsi" w:cstheme="minorHAnsi"/>
        </w:rPr>
        <w:t>.</w:t>
      </w:r>
    </w:p>
    <w:p w14:paraId="1577603C" w14:textId="77777777" w:rsidR="001571D8" w:rsidRPr="003F5FB9" w:rsidRDefault="001571D8" w:rsidP="00C65890">
      <w:pPr>
        <w:rPr>
          <w:rFonts w:asciiTheme="minorHAnsi" w:hAnsiTheme="minorHAnsi" w:cstheme="minorHAnsi"/>
        </w:rPr>
      </w:pPr>
    </w:p>
    <w:p w14:paraId="50261FC5" w14:textId="5CA6CC1B" w:rsidR="00BA0D18" w:rsidRPr="003F5FB9" w:rsidRDefault="00401451" w:rsidP="00C65890">
      <w:pPr>
        <w:pStyle w:val="NormalWeb"/>
        <w:spacing w:before="0" w:beforeAutospacing="0" w:after="0" w:afterAutospacing="0"/>
        <w:rPr>
          <w:rFonts w:asciiTheme="minorHAnsi" w:hAnsiTheme="minorHAnsi" w:cstheme="minorHAnsi"/>
        </w:rPr>
      </w:pPr>
      <w:r w:rsidRPr="003F5FB9">
        <w:rPr>
          <w:rFonts w:asciiTheme="minorHAnsi" w:hAnsiTheme="minorHAnsi" w:cstheme="minorHAnsi"/>
        </w:rPr>
        <w:t>S</w:t>
      </w:r>
      <w:r w:rsidR="00C87C28" w:rsidRPr="003F5FB9">
        <w:rPr>
          <w:rFonts w:asciiTheme="minorHAnsi" w:hAnsiTheme="minorHAnsi" w:cstheme="minorHAnsi"/>
        </w:rPr>
        <w:t xml:space="preserve">ince early commercialization, </w:t>
      </w:r>
      <w:r w:rsidR="00081924" w:rsidRPr="003F5FB9">
        <w:rPr>
          <w:rFonts w:asciiTheme="minorHAnsi" w:hAnsiTheme="minorHAnsi" w:cstheme="minorHAnsi"/>
        </w:rPr>
        <w:t>a number of accidents in current application</w:t>
      </w:r>
      <w:r w:rsidR="001571D8" w:rsidRPr="003F5FB9">
        <w:rPr>
          <w:rFonts w:asciiTheme="minorHAnsi" w:hAnsiTheme="minorHAnsi" w:cstheme="minorHAnsi"/>
        </w:rPr>
        <w:t>s</w:t>
      </w:r>
      <w:r w:rsidR="00081924" w:rsidRPr="003F5FB9">
        <w:rPr>
          <w:rFonts w:asciiTheme="minorHAnsi" w:hAnsiTheme="minorHAnsi" w:cstheme="minorHAnsi"/>
        </w:rPr>
        <w:t xml:space="preserve"> (portable electronic devices, electric cars</w:t>
      </w:r>
      <w:r w:rsidR="00A92985" w:rsidRPr="003F5FB9">
        <w:rPr>
          <w:rFonts w:asciiTheme="minorHAnsi" w:hAnsiTheme="minorHAnsi" w:cstheme="minorHAnsi"/>
        </w:rPr>
        <w:t xml:space="preserve">, and </w:t>
      </w:r>
      <w:r w:rsidR="000514EC" w:rsidRPr="003F5FB9">
        <w:rPr>
          <w:rFonts w:asciiTheme="minorHAnsi" w:hAnsiTheme="minorHAnsi" w:cstheme="minorHAnsi"/>
        </w:rPr>
        <w:t xml:space="preserve">auxiliary power unit </w:t>
      </w:r>
      <w:r w:rsidR="00496699" w:rsidRPr="003F5FB9">
        <w:rPr>
          <w:rFonts w:asciiTheme="minorHAnsi" w:hAnsiTheme="minorHAnsi" w:cstheme="minorHAnsi"/>
        </w:rPr>
        <w:t>in</w:t>
      </w:r>
      <w:r w:rsidR="00A31510" w:rsidRPr="003F5FB9">
        <w:rPr>
          <w:rFonts w:asciiTheme="minorHAnsi" w:hAnsiTheme="minorHAnsi" w:cstheme="minorHAnsi"/>
        </w:rPr>
        <w:t xml:space="preserve"> </w:t>
      </w:r>
      <w:r w:rsidR="00A92985" w:rsidRPr="003F5FB9">
        <w:rPr>
          <w:rFonts w:asciiTheme="minorHAnsi" w:hAnsiTheme="minorHAnsi" w:cstheme="minorHAnsi"/>
        </w:rPr>
        <w:t>aircraft</w:t>
      </w:r>
      <w:r w:rsidR="00081924" w:rsidRPr="003F5FB9">
        <w:rPr>
          <w:rFonts w:asciiTheme="minorHAnsi" w:hAnsiTheme="minorHAnsi" w:cstheme="minorHAnsi"/>
        </w:rPr>
        <w:t xml:space="preserve">) </w:t>
      </w:r>
      <w:r w:rsidR="0075510F" w:rsidRPr="003F5FB9">
        <w:rPr>
          <w:rFonts w:asciiTheme="minorHAnsi" w:hAnsiTheme="minorHAnsi" w:cstheme="minorHAnsi"/>
        </w:rPr>
        <w:t>were</w:t>
      </w:r>
      <w:r w:rsidR="00464BB0" w:rsidRPr="003F5FB9">
        <w:rPr>
          <w:rFonts w:asciiTheme="minorHAnsi" w:hAnsiTheme="minorHAnsi" w:cstheme="minorHAnsi"/>
        </w:rPr>
        <w:t xml:space="preserve"> </w:t>
      </w:r>
      <w:r w:rsidR="00C87C28" w:rsidRPr="003F5FB9">
        <w:rPr>
          <w:rFonts w:asciiTheme="minorHAnsi" w:hAnsiTheme="minorHAnsi" w:cstheme="minorHAnsi"/>
        </w:rPr>
        <w:t>reported in the news</w:t>
      </w:r>
      <w:r w:rsidR="00282D51" w:rsidRPr="003F5FB9">
        <w:rPr>
          <w:rFonts w:asciiTheme="minorHAnsi" w:hAnsiTheme="minorHAnsi" w:cstheme="minorHAnsi"/>
        </w:rPr>
        <w:fldChar w:fldCharType="begin" w:fldLock="1"/>
      </w:r>
      <w:r w:rsidR="00282D51" w:rsidRPr="003F5FB9">
        <w:rPr>
          <w:rFonts w:asciiTheme="minorHAnsi" w:hAnsiTheme="minorHAnsi" w:cstheme="minorHAnsi"/>
        </w:rPr>
        <w:instrText>ADDIN CSL_CITATION {"citationItems":[{"id":"ITEM-1","itemData":{"DOI":"10.1016/j.ssci.2018.04.024","ISBN":"0925-7535","ISSN":"18791042","abstract":"Lithium ion rechargeable batteries represent an energy storage technology already commonly used in a number of applications (mobile cellular phones, laptops, etc.), and will play an even increasingly important role in the next future. However, a number of past accidents have raised concern about their reliability and safety, and thus delayed their introduction in larger and more strategic systems like the main electrical network or large photovoltaic power systems. With the aim of identifying the largest number of dangerous scenarios associated with the use of these systems, and based on the available information on this technology, Failure Modes and Effects Analysis (FMEA) has been selected for the hazard identification process and applied to a number of common system configurations. The main focus of the analysis has been on the possible negative interactions between the battery system and its surrounding environment (powered system, location of installation, but also modality of use, and so on). The resulting tables collect data from a wide range of sources of information, thus allowing to identify the most important predictable dangerous scenarios, and to suggest adequate mitigation actions to be implemented in any phase of the battery's life cycle (installation, operation, etc.). This would allow a safer use of this technology in a wider range of practical applications, enabling more reliable systems operation and reducing the risk to the possibly exposed people and to the environment.","author":[{"dropping-particle":"","family":"Bubbico","given":"Roberto","non-dropping-particle":"","parse-names":false,"suffix":""},{"dropping-particle":"","family":"Greco","given":"Viviana","non-dropping-particle":"","parse-names":false,"suffix":""},{"dropping-particle":"","family":"Menale","given":"Carla","non-dropping-particle":"","parse-names":false,"suffix":""}],"container-title":"Safety Science","id":"ITEM-1","issued":{"date-parts":[["2018"]]},"page":"72-88","title":"Hazardous scenarios identification for Li-ion secondary batteries","type":"article-journal","volume":"108"},"uris":["http://www.mendeley.com/documents/?uuid=9dad2327-b3c8-4e55-98f9-eefdea64dc5e"]}],"mendeley":{"formattedCitation":"&lt;sup&gt;8&lt;/sup&gt;","plainTextFormattedCitation":"8","previouslyFormattedCitation":"&lt;sup&gt;8&lt;/sup&gt;"},"properties":{"noteIndex":0},"schema":"https://github.com/citation-style-language/schema/raw/master/csl-citation.json"}</w:instrText>
      </w:r>
      <w:r w:rsidR="00282D51" w:rsidRPr="003F5FB9">
        <w:rPr>
          <w:rFonts w:asciiTheme="minorHAnsi" w:hAnsiTheme="minorHAnsi" w:cstheme="minorHAnsi"/>
        </w:rPr>
        <w:fldChar w:fldCharType="separate"/>
      </w:r>
      <w:r w:rsidR="00282D51" w:rsidRPr="00180C07">
        <w:rPr>
          <w:rFonts w:asciiTheme="minorHAnsi" w:hAnsiTheme="minorHAnsi" w:cstheme="minorHAnsi"/>
          <w:vertAlign w:val="superscript"/>
        </w:rPr>
        <w:t>8</w:t>
      </w:r>
      <w:r w:rsidR="00282D51" w:rsidRPr="003F5FB9">
        <w:rPr>
          <w:rFonts w:asciiTheme="minorHAnsi" w:hAnsiTheme="minorHAnsi" w:cstheme="minorHAnsi"/>
        </w:rPr>
        <w:fldChar w:fldCharType="end"/>
      </w:r>
      <w:r w:rsidR="00282D51" w:rsidRPr="003F5FB9">
        <w:rPr>
          <w:rFonts w:asciiTheme="minorHAnsi" w:hAnsiTheme="minorHAnsi" w:cstheme="minorHAnsi"/>
          <w:vertAlign w:val="superscript"/>
        </w:rPr>
        <w:t>,</w:t>
      </w:r>
      <w:r w:rsidR="00282D51" w:rsidRPr="003F5FB9">
        <w:rPr>
          <w:rFonts w:asciiTheme="minorHAnsi" w:hAnsiTheme="minorHAnsi" w:cstheme="minorHAnsi"/>
          <w:vertAlign w:val="superscript"/>
        </w:rPr>
        <w:fldChar w:fldCharType="begin" w:fldLock="1"/>
      </w:r>
      <w:r w:rsidR="00F54F9D" w:rsidRPr="003F5FB9">
        <w:rPr>
          <w:rFonts w:asciiTheme="minorHAnsi" w:hAnsiTheme="minorHAnsi" w:cstheme="minorHAnsi"/>
          <w:vertAlign w:val="superscript"/>
        </w:rPr>
        <w:instrText>ADDIN CSL_CITATION {"citationItems":[{"id":"ITEM-1","itemData":{"DOI":"10.3390/app9122483","ISSN":"20763417","abstract":"As one of the most promising new energy sources, the lithium-ion battery (LIB) and its associated safety concerns have attracted great research interest. Herein, a comprehensive review on the thermal hazards of LIBs and the corresponding countermeasures is provided. In general, the thermal hazards of the LIB can be caused or aggravated by several factors including physical, electrical and thermal factors, manufacturing defect and even battery aging. Due to the activity and combustibility of traditional battery components, they usually possess a relatively high thermal hazard and a series of side reactions between electrodes and electrolytes may occur under abusive conditions, which would further lead to the thermal failure of LIBs. Besides, the thermal hazards generally manifest as the thermal runaway behaviors such as high-temperature, ejection, combustion, explosion and toxic gases for a single battery, and it can even evolve to thermal failure propagation within a battery pack. To decrease these hazards, some countermeasures are reviewed including the application of safety devices, fire-retardant additives, battery management systems, hazard warnings and firefighting should a hazard occur.","author":[{"dropping-particle":"","family":"Ouyang","given":"Dongxu","non-dropping-particle":"","parse-names":false,"suffix":""},{"dropping-particle":"","family":"Chen","given":"Mingyi","non-dropping-particle":"","parse-names":false,"suffix":""},{"dropping-particle":"","family":"Huang","given":"Que","non-dropping-particle":"","parse-names":false,"suffix":""},{"dropping-particle":"","family":"Weng","given":"Jingwen","non-dropping-particle":"","parse-names":false,"suffix":""},{"dropping-particle":"","family":"Wang","given":"Zhi","non-dropping-particle":"","parse-names":false,"suffix":""},{"dropping-particle":"","family":"Wang","given":"Jian","non-dropping-particle":"","parse-names":false,"suffix":""}],"container-title":"Applied Sciences","id":"ITEM-1","issue":"12","issued":{"date-parts":[["2019","6","18"]]},"page":"2483","publisher":"Multidisciplinary Digital Publishing Institute","title":"A Review on the Thermal Hazards of the Lithium-Ion Battery and the Corresponding Countermeasures","type":"article-journal","volume":"9"},"uris":["http://www.mendeley.com/documents/?uuid=19ffd842-3afe-4aeb-8db6-34b10dba8485"]}],"mendeley":{"formattedCitation":"&lt;sup&gt;9&lt;/sup&gt;","plainTextFormattedCitation":"9","previouslyFormattedCitation":"&lt;sup&gt;9&lt;/sup&gt;"},"properties":{"noteIndex":0},"schema":"https://github.com/citation-style-language/schema/raw/master/csl-citation.json"}</w:instrText>
      </w:r>
      <w:r w:rsidR="00282D51" w:rsidRPr="003F5FB9">
        <w:rPr>
          <w:rFonts w:asciiTheme="minorHAnsi" w:hAnsiTheme="minorHAnsi" w:cstheme="minorHAnsi"/>
          <w:vertAlign w:val="superscript"/>
        </w:rPr>
        <w:fldChar w:fldCharType="separate"/>
      </w:r>
      <w:r w:rsidR="00282D51" w:rsidRPr="00180C07">
        <w:rPr>
          <w:rFonts w:asciiTheme="minorHAnsi" w:hAnsiTheme="minorHAnsi" w:cstheme="minorHAnsi"/>
          <w:vertAlign w:val="superscript"/>
        </w:rPr>
        <w:t>9</w:t>
      </w:r>
      <w:r w:rsidR="00282D51" w:rsidRPr="003F5FB9">
        <w:rPr>
          <w:rFonts w:asciiTheme="minorHAnsi" w:hAnsiTheme="minorHAnsi" w:cstheme="minorHAnsi"/>
          <w:vertAlign w:val="superscript"/>
        </w:rPr>
        <w:fldChar w:fldCharType="end"/>
      </w:r>
      <w:r w:rsidR="00A82966" w:rsidRPr="003F5FB9">
        <w:rPr>
          <w:rFonts w:asciiTheme="minorHAnsi" w:hAnsiTheme="minorHAnsi" w:cstheme="minorHAnsi"/>
        </w:rPr>
        <w:t xml:space="preserve">. </w:t>
      </w:r>
      <w:r w:rsidR="001571D8" w:rsidRPr="003F5FB9">
        <w:rPr>
          <w:rFonts w:asciiTheme="minorHAnsi" w:hAnsiTheme="minorHAnsi" w:cstheme="minorHAnsi"/>
        </w:rPr>
        <w:t>For instance, despite high quality production, the Sony laptop batteries incident</w:t>
      </w:r>
      <w:r w:rsidR="00F54F9D" w:rsidRPr="003F5FB9">
        <w:rPr>
          <w:rFonts w:asciiTheme="minorHAnsi" w:hAnsiTheme="minorHAnsi" w:cstheme="minorHAnsi"/>
        </w:rPr>
        <w:fldChar w:fldCharType="begin" w:fldLock="1"/>
      </w:r>
      <w:r w:rsidR="00F54F9D" w:rsidRPr="003F5FB9">
        <w:rPr>
          <w:rFonts w:asciiTheme="minorHAnsi" w:hAnsiTheme="minorHAnsi" w:cstheme="minorHAnsi"/>
        </w:rPr>
        <w:instrText>ADDIN CSL_CITATION {"citationItems":[{"id":"ITEM-1","itemData":{"ISBN":"2162-3171","ISSN":"19351623","PMID":"22662587","abstract":"This case offers students the opportunity to evaluate the response of laptop computer manufacturers to incidents of their batteries overheating and igniting into flames. Between August 14, 2006 and October 24, 2006 9.6 million laptop batteries, all manufactured by Sony Corp., were recalled due to potential fire hazard. This recall was the largest recall of any product in history. For eight weeks, Sony denied culpability for the overheating batteries as five different laptop computer manufacturers issued recalls. After eight weeks, Sony admitted responsibility, apologized and paid to replace all of the batteries. The direct cost to Sony to replace the batteries was easily measured. However, the cost in terms of reputation and loss of future market share was not as easily assessed. The six companies involved were faced with critical decisions as to how respond to the crisis. Additionally, this case offers a high level technical explanation of lithium ion battery operation allowing the student to have a better understanding of how the product failure occurred","author":[{"dropping-particle":"","family":"Christman","given":"J","non-dropping-particle":"","parse-names":false,"suffix":""}],"container-title":"Journal of Case Studies","id":"ITEM-1","issue":"1","issued":{"date-parts":[["2012"]]},"note":"ISSN 2162-3171","page":"88-97","title":"The Case of the Burning Laptops","type":"article-journal","volume":"30"},"uris":["http://www.mendeley.com/documents/?uuid=d58fc96e-4556-4f23-bbb0-89edeea65f7d"]}],"mendeley":{"formattedCitation":"&lt;sup&gt;10&lt;/sup&gt;","plainTextFormattedCitation":"10","previouslyFormattedCitation":"&lt;sup&gt;10&lt;/sup&gt;"},"properties":{"noteIndex":0},"schema":"https://github.com/citation-style-language/schema/raw/master/csl-citation.json"}</w:instrText>
      </w:r>
      <w:r w:rsidR="00F54F9D" w:rsidRPr="003F5FB9">
        <w:rPr>
          <w:rFonts w:asciiTheme="minorHAnsi" w:hAnsiTheme="minorHAnsi" w:cstheme="minorHAnsi"/>
        </w:rPr>
        <w:fldChar w:fldCharType="separate"/>
      </w:r>
      <w:r w:rsidR="00F54F9D" w:rsidRPr="00180C07">
        <w:rPr>
          <w:rFonts w:asciiTheme="minorHAnsi" w:hAnsiTheme="minorHAnsi" w:cstheme="minorHAnsi"/>
          <w:vertAlign w:val="superscript"/>
        </w:rPr>
        <w:t>10</w:t>
      </w:r>
      <w:r w:rsidR="00F54F9D" w:rsidRPr="003F5FB9">
        <w:rPr>
          <w:rFonts w:asciiTheme="minorHAnsi" w:hAnsiTheme="minorHAnsi" w:cstheme="minorHAnsi"/>
        </w:rPr>
        <w:fldChar w:fldCharType="end"/>
      </w:r>
      <w:r w:rsidR="001571D8" w:rsidRPr="003F5FB9">
        <w:rPr>
          <w:rFonts w:asciiTheme="minorHAnsi" w:hAnsiTheme="minorHAnsi" w:cstheme="minorHAnsi"/>
        </w:rPr>
        <w:t>, the two Boeing 787 incidents</w:t>
      </w:r>
      <w:r w:rsidR="00F54F9D" w:rsidRPr="003F5FB9">
        <w:rPr>
          <w:rFonts w:asciiTheme="minorHAnsi" w:hAnsiTheme="minorHAnsi" w:cstheme="minorHAnsi"/>
        </w:rPr>
        <w:fldChar w:fldCharType="begin" w:fldLock="1"/>
      </w:r>
      <w:r w:rsidR="00F54F9D" w:rsidRPr="003F5FB9">
        <w:rPr>
          <w:rFonts w:asciiTheme="minorHAnsi" w:hAnsiTheme="minorHAnsi" w:cstheme="minorHAnsi"/>
        </w:rPr>
        <w:instrText>ADDIN CSL_CITATION {"citationItems":[{"id":"ITEM-1","itemData":{"URL":"https://www.ntsb.gov/investigations/pages/boeing_787.aspx","abstract":"WASHINGTON - Investigators with the National Transportation Safety Board are investigating a battery fire aboard a Boeing 787 at Boston's Logan Airport. The Japan Airlines 787 was on the ground and empty of passengers at the time of the incident.","author":[{"dropping-particle":"","family":"US National Transportation Safety Board","given":"","non-dropping-particle":"","parse-names":false,"suffix":""}],"container-title":"Accident No: DCA13IA037","id":"ITEM-1","issued":{"date-parts":[["2013"]]},"title":"Boeing 787 Battery Fire","type":"webpage"},"uris":["http://www.mendeley.com/documents/?uuid=ac6bc2c7-9c06-4a3b-880d-d040c898dd3b"]}],"mendeley":{"formattedCitation":"&lt;sup&gt;11&lt;/sup&gt;","plainTextFormattedCitation":"11","previouslyFormattedCitation":"&lt;sup&gt;11&lt;/sup&gt;"},"properties":{"noteIndex":0},"schema":"https://github.com/citation-style-language/schema/raw/master/csl-citation.json"}</w:instrText>
      </w:r>
      <w:r w:rsidR="00F54F9D" w:rsidRPr="003F5FB9">
        <w:rPr>
          <w:rFonts w:asciiTheme="minorHAnsi" w:hAnsiTheme="minorHAnsi" w:cstheme="minorHAnsi"/>
        </w:rPr>
        <w:fldChar w:fldCharType="separate"/>
      </w:r>
      <w:r w:rsidR="00F54F9D" w:rsidRPr="00180C07">
        <w:rPr>
          <w:rFonts w:asciiTheme="minorHAnsi" w:hAnsiTheme="minorHAnsi" w:cstheme="minorHAnsi"/>
          <w:vertAlign w:val="superscript"/>
        </w:rPr>
        <w:t>11</w:t>
      </w:r>
      <w:r w:rsidR="00F54F9D" w:rsidRPr="003F5FB9">
        <w:rPr>
          <w:rFonts w:asciiTheme="minorHAnsi" w:hAnsiTheme="minorHAnsi" w:cstheme="minorHAnsi"/>
        </w:rPr>
        <w:fldChar w:fldCharType="end"/>
      </w:r>
      <w:r w:rsidR="00F54F9D" w:rsidRPr="003F5FB9">
        <w:rPr>
          <w:rFonts w:asciiTheme="minorHAnsi" w:hAnsiTheme="minorHAnsi" w:cstheme="minorHAnsi"/>
          <w:vertAlign w:val="superscript"/>
        </w:rPr>
        <w:t>,</w:t>
      </w:r>
      <w:r w:rsidR="00F54F9D" w:rsidRPr="003F5FB9">
        <w:rPr>
          <w:rFonts w:asciiTheme="minorHAnsi" w:hAnsiTheme="minorHAnsi" w:cstheme="minorHAnsi"/>
          <w:vertAlign w:val="superscript"/>
        </w:rPr>
        <w:fldChar w:fldCharType="begin" w:fldLock="1"/>
      </w:r>
      <w:r w:rsidR="00F54F9D" w:rsidRPr="003F5FB9">
        <w:rPr>
          <w:rFonts w:asciiTheme="minorHAnsi" w:hAnsiTheme="minorHAnsi" w:cstheme="minorHAnsi"/>
          <w:vertAlign w:val="superscript"/>
        </w:rPr>
        <w:instrText>ADDIN CSL_CITATION {"citationItems":[{"id":"ITEM-1","itemData":{"abstract":"On January 16 (Wednesday), 2013, a Boeing 787-8, operated by All Nippon Airways Co., LTD., registered JA804A, took off from Yamaguchi Ube Airport for Tokyo international Airport at 08:11 local time as its scheduled flight 692. When it was climbingthrough 32,000 ftover Shikoku Island,an EICAS message of battery failure came on at 08:27 accompanied by unusual smell in the cockpit. The airplane diverted to Takamatsu Airport and landed there at 08:47. An emergency evacuationwas executed using slides on T4 taxiway at 08:49.Four passengers out of 137 occupants (the Captain, seven crewmembers and 129 passengers) sufferedminor injuriesduring the evacuation.Although themain battery was damaged, it did not lead to a fire.Incidentally, a similar incidenthad occurred prior to Takamatsu event bynine days in the United States,on January 7, 2013(Eastern Standard Time)at Logan International Airport, Boston, Massachusetts. About one year after the serious incident, another similar main battery incident occurred at Narita International Airport on January 14, 2014.","author":[{"dropping-particle":"","family":"Japan Transport Safety Board.","given":"","non-dropping-particle":"","parse-names":false,"suffix":""},{"dropping-particle":"","family":"Japan Transport Safety Board","given":"","non-dropping-particle":"","parse-names":false,"suffix":""}],"id":"ITEM-1","issued":{"date-parts":[["2014"]]},"number-of-pages":"AI2014-4","title":"Aircraft serious incident investigation report. all Nippon Airways Co. Ltd. JA804A","type":"report"},"uris":["http://www.mendeley.com/documents/?uuid=f091e847-a673-425c-a584-52e96514c6d7"]}],"mendeley":{"formattedCitation":"&lt;sup&gt;12&lt;/sup&gt;","plainTextFormattedCitation":"12","previouslyFormattedCitation":"&lt;sup&gt;12&lt;/sup&gt;"},"properties":{"noteIndex":0},"schema":"https://github.com/citation-style-language/schema/raw/master/csl-citation.json"}</w:instrText>
      </w:r>
      <w:r w:rsidR="00F54F9D" w:rsidRPr="003F5FB9">
        <w:rPr>
          <w:rFonts w:asciiTheme="minorHAnsi" w:hAnsiTheme="minorHAnsi" w:cstheme="minorHAnsi"/>
          <w:vertAlign w:val="superscript"/>
        </w:rPr>
        <w:fldChar w:fldCharType="separate"/>
      </w:r>
      <w:r w:rsidR="00F54F9D" w:rsidRPr="00180C07">
        <w:rPr>
          <w:rFonts w:asciiTheme="minorHAnsi" w:hAnsiTheme="minorHAnsi" w:cstheme="minorHAnsi"/>
          <w:vertAlign w:val="superscript"/>
        </w:rPr>
        <w:t>12</w:t>
      </w:r>
      <w:r w:rsidR="00F54F9D" w:rsidRPr="003F5FB9">
        <w:rPr>
          <w:rFonts w:asciiTheme="minorHAnsi" w:hAnsiTheme="minorHAnsi" w:cstheme="minorHAnsi"/>
          <w:vertAlign w:val="superscript"/>
        </w:rPr>
        <w:fldChar w:fldCharType="end"/>
      </w:r>
      <w:r w:rsidR="001571D8" w:rsidRPr="003F5FB9">
        <w:rPr>
          <w:rFonts w:asciiTheme="minorHAnsi" w:hAnsiTheme="minorHAnsi" w:cstheme="minorHAnsi"/>
        </w:rPr>
        <w:t>, Samsung Galaxy Notes 7</w:t>
      </w:r>
      <w:r w:rsidR="00332ACE" w:rsidRPr="003F5FB9">
        <w:rPr>
          <w:rFonts w:asciiTheme="minorHAnsi" w:hAnsiTheme="minorHAnsi" w:cstheme="minorHAnsi"/>
        </w:rPr>
        <w:t xml:space="preserve"> incidents</w:t>
      </w:r>
      <w:r w:rsidR="00F54F9D" w:rsidRPr="003F5FB9">
        <w:rPr>
          <w:rFonts w:asciiTheme="minorHAnsi" w:hAnsiTheme="minorHAnsi" w:cstheme="minorHAnsi"/>
        </w:rPr>
        <w:fldChar w:fldCharType="begin" w:fldLock="1"/>
      </w:r>
      <w:r w:rsidR="00F54F9D" w:rsidRPr="003F5FB9">
        <w:rPr>
          <w:rFonts w:asciiTheme="minorHAnsi" w:hAnsiTheme="minorHAnsi" w:cstheme="minorHAnsi"/>
        </w:rPr>
        <w:instrText>ADDIN CSL_CITATION {"citationItems":[{"id":"ITEM-1","itemData":{"DOI":"10.3390/batteries4010003","ISSN":"23130105","abstract":"Li-ion cell designs, component integrity, and manufacturing processes all have critical influence on the safety of Li-ion batteries. Any internal defective features that induce a short circuit, can trigger a thermal runaway: a cascade of reactions, leading to a device fire. As consumer device manufacturers push aggressively for increased battery energy, instances of field failure are increasingly reported. Notably, Samsung made a press release in 2017 following a total product recall of their Galaxy Note 7 mobile phone, confirming speculation that the events were attributable to the battery and its mode of manufacture. Recent incidences of battery swelling on the new iPhone 8 have been reported in the media, and the techniques and lessons reported herein may have future relevance. Here we look deeper into the key components of one of these cells and confirm evidence of cracking of electrode material in tightly folded areas, combined with a delamination of surface coating on the separator, which itself is an unusually thin monolayer. We report microstructural information about the electrodes, battery welding attributes, and thermal mapping of the battery whilst operational. The findings present a deeper insight into the battery’s component microstructures than previously disseminated. This points to the most probable combination of events and highlights the impact of design features, whilst providing structural considerations most likely to have led to the reported incidences relating to this phone.","author":[{"dropping-particle":"","family":"Loveridge","given":"Melanie J.","non-dropping-particle":"","parse-names":false,"suffix":""},{"dropping-particle":"","family":"Remy","given":"Guillaume","non-dropping-particle":"","parse-names":false,"suffix":""},{"dropping-particle":"","family":"Kourra","given":"Nadia","non-dropping-particle":"","parse-names":false,"suffix":""},{"dropping-particle":"","family":"Genieser","given":"Ronny","non-dropping-particle":"","parse-names":false,"suffix":""},{"dropping-particle":"","family":"Barai","given":"Anup","non-dropping-particle":"","parse-names":false,"suffix":""},{"dropping-particle":"","family":"Lain","given":"Mike J.","non-dropping-particle":"","parse-names":false,"suffix":""},{"dropping-particle":"","family":"Guo","given":"Yue","non-dropping-particle":"","parse-names":false,"suffix":""},{"dropping-particle":"","family":"Amor-Segan","given":"Mark","non-dropping-particle":"","parse-names":false,"suffix":""},{"dropping-particle":"","family":"Williams","given":"Mark A.","non-dropping-particle":"","parse-names":false,"suffix":""},{"dropping-particle":"","family":"Amietszajew","given":"Tazdin","non-dropping-particle":"","parse-names":false,"suffix":""},{"dropping-particle":"","family":"Ellis","given":"Mark","non-dropping-particle":"","parse-names":false,"suffix":""},{"dropping-particle":"","family":"Bhagat","given":"Rohit","non-dropping-particle":"","parse-names":false,"suffix":""},{"dropping-particle":"","family":"Greenwood","given":"David","non-dropping-particle":"","parse-names":false,"suffix":""}],"container-title":"Batteries","id":"ITEM-1","issue":"1","issued":{"date-parts":[["2018"]]},"title":"Looking deeper into the galaxy (Note 7)","type":"article-journal","volume":"4"},"uris":["http://www.mendeley.com/documents/?uuid=a17778be-d123-4c51-908e-8a57ae934746"]}],"mendeley":{"formattedCitation":"&lt;sup&gt;13&lt;/sup&gt;","plainTextFormattedCitation":"13","previouslyFormattedCitation":"&lt;sup&gt;13&lt;/sup&gt;"},"properties":{"noteIndex":0},"schema":"https://github.com/citation-style-language/schema/raw/master/csl-citation.json"}</w:instrText>
      </w:r>
      <w:r w:rsidR="00F54F9D" w:rsidRPr="003F5FB9">
        <w:rPr>
          <w:rFonts w:asciiTheme="minorHAnsi" w:hAnsiTheme="minorHAnsi" w:cstheme="minorHAnsi"/>
        </w:rPr>
        <w:fldChar w:fldCharType="separate"/>
      </w:r>
      <w:r w:rsidR="00F54F9D" w:rsidRPr="00180C07">
        <w:rPr>
          <w:rFonts w:asciiTheme="minorHAnsi" w:hAnsiTheme="minorHAnsi" w:cstheme="minorHAnsi"/>
          <w:vertAlign w:val="superscript"/>
        </w:rPr>
        <w:t>13</w:t>
      </w:r>
      <w:r w:rsidR="00F54F9D" w:rsidRPr="003F5FB9">
        <w:rPr>
          <w:rFonts w:asciiTheme="minorHAnsi" w:hAnsiTheme="minorHAnsi" w:cstheme="minorHAnsi"/>
        </w:rPr>
        <w:fldChar w:fldCharType="end"/>
      </w:r>
      <w:r w:rsidR="001571D8" w:rsidRPr="003F5FB9">
        <w:rPr>
          <w:rFonts w:asciiTheme="minorHAnsi" w:hAnsiTheme="minorHAnsi" w:cstheme="minorHAnsi"/>
        </w:rPr>
        <w:t xml:space="preserve"> are assumed to </w:t>
      </w:r>
      <w:r w:rsidR="00332ACE" w:rsidRPr="003F5FB9">
        <w:rPr>
          <w:rFonts w:asciiTheme="minorHAnsi" w:hAnsiTheme="minorHAnsi" w:cstheme="minorHAnsi"/>
        </w:rPr>
        <w:t>happen</w:t>
      </w:r>
      <w:r w:rsidR="001571D8" w:rsidRPr="003F5FB9">
        <w:rPr>
          <w:rFonts w:asciiTheme="minorHAnsi" w:hAnsiTheme="minorHAnsi" w:cstheme="minorHAnsi"/>
        </w:rPr>
        <w:t xml:space="preserve"> by internal short circuits in a cell. Tests have been developed to assess safety hazards</w:t>
      </w:r>
      <w:r w:rsidR="009E5852" w:rsidRPr="003F5FB9">
        <w:rPr>
          <w:rFonts w:asciiTheme="minorHAnsi" w:hAnsiTheme="minorHAnsi" w:cstheme="minorHAnsi"/>
        </w:rPr>
        <w:fldChar w:fldCharType="begin" w:fldLock="1"/>
      </w:r>
      <w:r w:rsidR="009E5852" w:rsidRPr="003F5FB9">
        <w:rPr>
          <w:rFonts w:asciiTheme="minorHAnsi" w:hAnsiTheme="minorHAnsi" w:cstheme="minorHAnsi"/>
        </w:rPr>
        <w:instrText>ADDIN CSL_CITATION {"citationItems":[{"id":"ITEM-1","itemData":{"DOI":"https://doi.org/10.1016/j.rser.2017.05.195","ISBN":"1364-0321","ISSN":"18790690","abstract":"Lithium ion batteries are a proven technology for automotive applications and their continued use in the future electric vehicle fleet is undeniable. In addition to battery performance and durability, battery safety is paramount to ensure confidence and widespread adoption of electromobility in our society. This comprehensive review aims at presenting the various international standards and regulations for safety testing of lithium ion batteries in automotive applications under various abusive environments. Safety tests are presented and analysed including mechanical, electrical, environmental and hazards of chemical nature. The intention of this review is compiling the most relevant standards and regulations to identify shortcomings and areas for future improvement.","author":[{"dropping-particle":"","family":"Ruiz","given":"V.","non-dropping-particle":"","parse-names":false,"suffix":""},{"dropping-particle":"","family":"Pfrang","given":"A.","non-dropping-particle":"","parse-names":false,"suffix":""},{"dropping-particle":"","family":"Kriston","given":"A.","non-dropping-particle":"","parse-names":false,"suffix":""},{"dropping-particle":"","family":"Omar","given":"N.","non-dropping-particle":"","parse-names":false,"suffix":""},{"dropping-particle":"","family":"Bossche","given":"P.","non-dropping-particle":"Van den","parse-names":false,"suffix":""},{"dropping-particle":"","family":"Boon-Brett","given":"L.","non-dropping-particle":"","parse-names":false,"suffix":""}],"container-title":"Renewable and Sustainable Energy Reviews","id":"ITEM-1","issued":{"date-parts":[["2018"]]},"page":"1427-1452","title":"A review of international abuse testing standards and regulations for lithium ion batteries in electric and hybrid electric vehicles","type":"article-journal","volume":"81"},"uris":["http://www.mendeley.com/documents/?uuid=9f2b7723-b283-4007-b392-50be4423394d"]},{"id":"ITEM-2","itemData":{"DOI":"10.1017/S0020818300007852","ISSN":"15315088","author":[{"dropping-particle":"","family":"United Nations","given":"Economic and Social Council","non-dropping-particle":"","parse-names":false,"suffix":""}],"container-title":"International Organization","id":"ITEM-2","issued":{"date-parts":[["2017"]]},"number-of-pages":"ECE/TRANS/180/Add.20/Appendix 1","title":"United Nations Global technical Regulation on Electrical vehicle Safety (UN GTR-EVS) on electric vehicle safety: Phase 1","type":"report","volume":"ECE/TRANS/"},"uris":["http://www.mendeley.com/documents/?uuid=6d3339ad-2174-473f-8abc-ac8fe50a0072"]},{"id":"ITEM-3","itemData":{"abstract":"This document specifies safety requirements for rechargeable energy storage systems (RESS) of electrically propelled road vehicles for the protection of persons. It does not provide the comprehensive safety information for the manufacturing, maintenance and repair personnel. NOTE 1 Requirements for motorcycles and mopeds are specified in ISO 13063 and ISO 18243. NOTE 2 Additional safety requirements can apply for RESS that can be recharged by means different from supplying electric energy (e.g. redox flow battery).","author":[{"dropping-particle":"","family":"International Organization for Standardization","given":"","non-dropping-particle":"","parse-names":false,"suffix":""}],"id":"ITEM-3","issued":{"date-parts":[["2019"]]},"title":"ISO 6469-1:2019 Electrically propelled road vehicles — Safety specifications — Part 1: rechargeable energy storage system (RESS)","type":"report"},"uris":["http://www.mendeley.com/documents/?uuid=b96bfc3e-9ac4-418b-a906-57c6053ebcad"]},{"id":"ITEM-4","itemData":{"author":[{"dropping-particle":"","family":"Underwriters Laboratories","given":"","non-dropping-particle":"","parse-names":false,"suffix":""}],"id":"ITEM-4","issued":{"date-parts":[["2007"]]},"title":"Underwriters Laboratories Inc. UL Standard for Safety for Lithium Batteries, UL 1642:2007","type":"report"},"uris":["http://www.mendeley.com/documents/?uuid=6619de8a-1b24-4639-bfc5-35f0aa98abdb"]}],"mendeley":{"formattedCitation":"&lt;sup&gt;14–17&lt;/sup&gt;","plainTextFormattedCitation":"14–17","previouslyFormattedCitation":"&lt;sup&gt;14–17&lt;/sup&gt;"},"properties":{"noteIndex":0},"schema":"https://github.com/citation-style-language/schema/raw/master/csl-citation.json"}</w:instrText>
      </w:r>
      <w:r w:rsidR="009E5852" w:rsidRPr="003F5FB9">
        <w:rPr>
          <w:rFonts w:asciiTheme="minorHAnsi" w:hAnsiTheme="minorHAnsi" w:cstheme="minorHAnsi"/>
        </w:rPr>
        <w:fldChar w:fldCharType="separate"/>
      </w:r>
      <w:r w:rsidR="009E5852" w:rsidRPr="00180C07">
        <w:rPr>
          <w:rFonts w:asciiTheme="minorHAnsi" w:hAnsiTheme="minorHAnsi" w:cstheme="minorHAnsi"/>
          <w:vertAlign w:val="superscript"/>
        </w:rPr>
        <w:t>14–17</w:t>
      </w:r>
      <w:r w:rsidR="009E5852" w:rsidRPr="003F5FB9">
        <w:rPr>
          <w:rFonts w:asciiTheme="minorHAnsi" w:hAnsiTheme="minorHAnsi" w:cstheme="minorHAnsi"/>
        </w:rPr>
        <w:fldChar w:fldCharType="end"/>
      </w:r>
      <w:r w:rsidR="00332ACE" w:rsidRPr="003F5FB9">
        <w:rPr>
          <w:rFonts w:asciiTheme="minorHAnsi" w:hAnsiTheme="minorHAnsi" w:cstheme="minorHAnsi"/>
        </w:rPr>
        <w:t>. O</w:t>
      </w:r>
      <w:r w:rsidR="00A63487" w:rsidRPr="003F5FB9">
        <w:rPr>
          <w:rFonts w:asciiTheme="minorHAnsi" w:hAnsiTheme="minorHAnsi" w:cstheme="minorHAnsi"/>
        </w:rPr>
        <w:t>verc</w:t>
      </w:r>
      <w:r w:rsidR="007C0A7E" w:rsidRPr="003F5FB9">
        <w:rPr>
          <w:rFonts w:asciiTheme="minorHAnsi" w:hAnsiTheme="minorHAnsi" w:cstheme="minorHAnsi"/>
        </w:rPr>
        <w:t>harge</w:t>
      </w:r>
      <w:r w:rsidR="00A63487" w:rsidRPr="003F5FB9">
        <w:rPr>
          <w:rFonts w:asciiTheme="minorHAnsi" w:hAnsiTheme="minorHAnsi" w:cstheme="minorHAnsi"/>
        </w:rPr>
        <w:t>, over-dischar</w:t>
      </w:r>
      <w:r w:rsidR="007C0A7E" w:rsidRPr="003F5FB9">
        <w:rPr>
          <w:rFonts w:asciiTheme="minorHAnsi" w:hAnsiTheme="minorHAnsi" w:cstheme="minorHAnsi"/>
        </w:rPr>
        <w:t>ge</w:t>
      </w:r>
      <w:r w:rsidR="00A63487" w:rsidRPr="003F5FB9">
        <w:rPr>
          <w:rFonts w:asciiTheme="minorHAnsi" w:hAnsiTheme="minorHAnsi" w:cstheme="minorHAnsi"/>
        </w:rPr>
        <w:t xml:space="preserve">, </w:t>
      </w:r>
      <w:r w:rsidR="00CD120A" w:rsidRPr="003F5FB9">
        <w:rPr>
          <w:rFonts w:asciiTheme="minorHAnsi" w:hAnsiTheme="minorHAnsi" w:cstheme="minorHAnsi"/>
        </w:rPr>
        <w:t xml:space="preserve">external </w:t>
      </w:r>
      <w:r w:rsidR="00A63487" w:rsidRPr="003F5FB9">
        <w:rPr>
          <w:rFonts w:asciiTheme="minorHAnsi" w:hAnsiTheme="minorHAnsi" w:cstheme="minorHAnsi"/>
        </w:rPr>
        <w:t>heating,</w:t>
      </w:r>
      <w:r w:rsidR="007C0A7E" w:rsidRPr="003F5FB9">
        <w:rPr>
          <w:rFonts w:asciiTheme="minorHAnsi" w:hAnsiTheme="minorHAnsi" w:cstheme="minorHAnsi"/>
        </w:rPr>
        <w:t xml:space="preserve"> mechanical abuse</w:t>
      </w:r>
      <w:r w:rsidR="00A63487" w:rsidRPr="003F5FB9">
        <w:rPr>
          <w:rFonts w:asciiTheme="minorHAnsi" w:hAnsiTheme="minorHAnsi" w:cstheme="minorHAnsi"/>
        </w:rPr>
        <w:t xml:space="preserve"> and</w:t>
      </w:r>
      <w:r w:rsidR="0084767C" w:rsidRPr="003F5FB9">
        <w:rPr>
          <w:rFonts w:asciiTheme="minorHAnsi" w:hAnsiTheme="minorHAnsi" w:cstheme="minorHAnsi"/>
        </w:rPr>
        <w:t xml:space="preserve"> internal/external</w:t>
      </w:r>
      <w:r w:rsidR="00A63487" w:rsidRPr="003F5FB9">
        <w:rPr>
          <w:rFonts w:asciiTheme="minorHAnsi" w:hAnsiTheme="minorHAnsi" w:cstheme="minorHAnsi"/>
        </w:rPr>
        <w:t xml:space="preserve"> short-circuit</w:t>
      </w:r>
      <w:r w:rsidR="0084767C" w:rsidRPr="003F5FB9">
        <w:rPr>
          <w:rFonts w:asciiTheme="minorHAnsi" w:hAnsiTheme="minorHAnsi" w:cstheme="minorHAnsi"/>
        </w:rPr>
        <w:t xml:space="preserve"> </w:t>
      </w:r>
      <w:r w:rsidR="00A63487" w:rsidRPr="003F5FB9">
        <w:rPr>
          <w:rFonts w:asciiTheme="minorHAnsi" w:hAnsiTheme="minorHAnsi" w:cstheme="minorHAnsi"/>
        </w:rPr>
        <w:t xml:space="preserve">are </w:t>
      </w:r>
      <w:r w:rsidR="007C0A7E" w:rsidRPr="003F5FB9">
        <w:rPr>
          <w:rFonts w:asciiTheme="minorHAnsi" w:hAnsiTheme="minorHAnsi" w:cstheme="minorHAnsi"/>
        </w:rPr>
        <w:t xml:space="preserve">failure mechanisms that </w:t>
      </w:r>
      <w:r w:rsidR="001571D8" w:rsidRPr="003F5FB9">
        <w:rPr>
          <w:rFonts w:asciiTheme="minorHAnsi" w:hAnsiTheme="minorHAnsi" w:cstheme="minorHAnsi"/>
        </w:rPr>
        <w:t xml:space="preserve">are known to </w:t>
      </w:r>
      <w:r w:rsidR="002B2E4C" w:rsidRPr="003F5FB9">
        <w:rPr>
          <w:rFonts w:asciiTheme="minorHAnsi" w:hAnsiTheme="minorHAnsi" w:cstheme="minorHAnsi"/>
        </w:rPr>
        <w:t>trigge</w:t>
      </w:r>
      <w:r w:rsidR="00907E93" w:rsidRPr="003F5FB9">
        <w:rPr>
          <w:rFonts w:asciiTheme="minorHAnsi" w:hAnsiTheme="minorHAnsi" w:cstheme="minorHAnsi"/>
        </w:rPr>
        <w:t>r</w:t>
      </w:r>
      <w:r w:rsidR="007C0A7E" w:rsidRPr="003F5FB9">
        <w:rPr>
          <w:rFonts w:asciiTheme="minorHAnsi" w:hAnsiTheme="minorHAnsi" w:cstheme="minorHAnsi"/>
        </w:rPr>
        <w:t xml:space="preserve"> thermal runaway (TR</w:t>
      </w:r>
      <w:r w:rsidR="00767142" w:rsidRPr="003F5FB9">
        <w:rPr>
          <w:rFonts w:asciiTheme="minorHAnsi" w:hAnsiTheme="minorHAnsi" w:cstheme="minorHAnsi"/>
        </w:rPr>
        <w:t>)</w:t>
      </w:r>
      <w:r w:rsidR="00F54F9D" w:rsidRPr="003F5FB9">
        <w:rPr>
          <w:rFonts w:asciiTheme="minorHAnsi" w:hAnsiTheme="minorHAnsi" w:cstheme="minorHAnsi"/>
        </w:rPr>
        <w:fldChar w:fldCharType="begin" w:fldLock="1"/>
      </w:r>
      <w:r w:rsidR="007C6566" w:rsidRPr="003F5FB9">
        <w:rPr>
          <w:rFonts w:asciiTheme="minorHAnsi" w:hAnsiTheme="minorHAnsi" w:cstheme="minorHAnsi"/>
        </w:rPr>
        <w:instrText>ADDIN CSL_CITATION {"citationItems":[{"id":"ITEM-1","itemData":{"DOI":"10.1039/9781788016124-00290","ISBN":"978-1-78801-418-2","abstract":"Lithium-ion (Li-ion) batteries dominate the global energy storage market. Unfortunately, safety concerns for the utilization and transportation of these advanced energy storage devices exist due to the inherent possibility of thermal runaway. This chapter provides a detailed description of what Li-ion battery thermal runaway is and how it is characterized. Discussion is given on several high visibility field failure incidents. An introduction is provided on the modeling methods and primary testing techniques used to characterize thermal runaway. Last, a brief discussion is given on future trends and expectations associated with Li-ion battery safety.","author":[{"dropping-particle":"","family":"Walker","given":"William Q","non-dropping-particle":"","parse-names":false,"suffix":""},{"dropping-particle":"","family":"Ali","given":"Omar A","non-dropping-particle":"","parse-names":false,"suffix":""},{"dropping-particle":"","family":"Theriot","given":"Dwight H","non-dropping-particle":"","parse-names":false,"suffix":""}],"container-title":"Future Lithium-ion Batteries","id":"ITEM-1","issued":{"date-parts":[["2019"]]},"page":"290-315","publisher":"The Royal Society of Chemistry","title":"CHAPTER 12 Lithium-ion Battery Safety","type":"chapter"},"uris":["http://www.mendeley.com/documents/?uuid=b5a7f00b-b118-4b72-9538-2ffb07554b40"]}],"mendeley":{"formattedCitation":"&lt;sup&gt;18&lt;/sup&gt;","plainTextFormattedCitation":"18","previouslyFormattedCitation":"&lt;sup&gt;18&lt;/sup&gt;"},"properties":{"noteIndex":0},"schema":"https://github.com/citation-style-language/schema/raw/master/csl-citation.json"}</w:instrText>
      </w:r>
      <w:r w:rsidR="00F54F9D" w:rsidRPr="003F5FB9">
        <w:rPr>
          <w:rFonts w:asciiTheme="minorHAnsi" w:hAnsiTheme="minorHAnsi" w:cstheme="minorHAnsi"/>
        </w:rPr>
        <w:fldChar w:fldCharType="separate"/>
      </w:r>
      <w:r w:rsidR="00F54F9D" w:rsidRPr="00180C07">
        <w:rPr>
          <w:rFonts w:asciiTheme="minorHAnsi" w:hAnsiTheme="minorHAnsi" w:cstheme="minorHAnsi"/>
          <w:vertAlign w:val="superscript"/>
        </w:rPr>
        <w:t>18</w:t>
      </w:r>
      <w:r w:rsidR="00F54F9D" w:rsidRPr="003F5FB9">
        <w:rPr>
          <w:rFonts w:asciiTheme="minorHAnsi" w:hAnsiTheme="minorHAnsi" w:cstheme="minorHAnsi"/>
        </w:rPr>
        <w:fldChar w:fldCharType="end"/>
      </w:r>
      <w:r w:rsidR="00D57A00" w:rsidRPr="003F5FB9">
        <w:rPr>
          <w:rFonts w:asciiTheme="minorHAnsi" w:hAnsiTheme="minorHAnsi" w:cstheme="minorHAnsi"/>
        </w:rPr>
        <w:t xml:space="preserve"> and have been included in some standards and regulations</w:t>
      </w:r>
      <w:r w:rsidR="007C0A7E" w:rsidRPr="003F5FB9">
        <w:rPr>
          <w:rFonts w:asciiTheme="minorHAnsi" w:hAnsiTheme="minorHAnsi" w:cstheme="minorHAnsi"/>
        </w:rPr>
        <w:t xml:space="preserve">. </w:t>
      </w:r>
      <w:r w:rsidR="009F1EFD" w:rsidRPr="003F5FB9">
        <w:rPr>
          <w:rFonts w:asciiTheme="minorHAnsi" w:hAnsiTheme="minorHAnsi" w:cstheme="minorHAnsi"/>
        </w:rPr>
        <w:t>During this process, a series of</w:t>
      </w:r>
      <w:r w:rsidR="00767142" w:rsidRPr="003F5FB9">
        <w:rPr>
          <w:rFonts w:asciiTheme="minorHAnsi" w:hAnsiTheme="minorHAnsi" w:cstheme="minorHAnsi"/>
        </w:rPr>
        <w:t xml:space="preserve"> exothermic reaction</w:t>
      </w:r>
      <w:r w:rsidR="00E1376E" w:rsidRPr="003F5FB9">
        <w:rPr>
          <w:rFonts w:asciiTheme="minorHAnsi" w:hAnsiTheme="minorHAnsi" w:cstheme="minorHAnsi"/>
        </w:rPr>
        <w:t>s</w:t>
      </w:r>
      <w:r w:rsidR="00767142" w:rsidRPr="003F5FB9">
        <w:rPr>
          <w:rFonts w:asciiTheme="minorHAnsi" w:hAnsiTheme="minorHAnsi" w:cstheme="minorHAnsi"/>
        </w:rPr>
        <w:t xml:space="preserve"> </w:t>
      </w:r>
      <w:r w:rsidR="00354AC0" w:rsidRPr="003F5FB9">
        <w:rPr>
          <w:rFonts w:asciiTheme="minorHAnsi" w:hAnsiTheme="minorHAnsi" w:cstheme="minorHAnsi"/>
        </w:rPr>
        <w:t>occur</w:t>
      </w:r>
      <w:r w:rsidR="00767142" w:rsidRPr="003F5FB9">
        <w:rPr>
          <w:rFonts w:asciiTheme="minorHAnsi" w:hAnsiTheme="minorHAnsi" w:cstheme="minorHAnsi"/>
        </w:rPr>
        <w:t xml:space="preserve"> caus</w:t>
      </w:r>
      <w:r w:rsidR="00332ACE" w:rsidRPr="003F5FB9">
        <w:rPr>
          <w:rFonts w:asciiTheme="minorHAnsi" w:hAnsiTheme="minorHAnsi" w:cstheme="minorHAnsi"/>
        </w:rPr>
        <w:t>ing</w:t>
      </w:r>
      <w:r w:rsidR="00767142" w:rsidRPr="003F5FB9">
        <w:rPr>
          <w:rFonts w:asciiTheme="minorHAnsi" w:hAnsiTheme="minorHAnsi" w:cstheme="minorHAnsi"/>
        </w:rPr>
        <w:t xml:space="preserve"> a drastic and rapid increase </w:t>
      </w:r>
      <w:r w:rsidR="00332ACE" w:rsidRPr="003F5FB9">
        <w:rPr>
          <w:rFonts w:asciiTheme="minorHAnsi" w:hAnsiTheme="minorHAnsi" w:cstheme="minorHAnsi"/>
        </w:rPr>
        <w:t>in</w:t>
      </w:r>
      <w:r w:rsidR="00767142" w:rsidRPr="003F5FB9">
        <w:rPr>
          <w:rFonts w:asciiTheme="minorHAnsi" w:hAnsiTheme="minorHAnsi" w:cstheme="minorHAnsi"/>
        </w:rPr>
        <w:t xml:space="preserve"> temperature. When</w:t>
      </w:r>
      <w:r w:rsidR="00691D79" w:rsidRPr="003F5FB9">
        <w:rPr>
          <w:rFonts w:asciiTheme="minorHAnsi" w:hAnsiTheme="minorHAnsi" w:cstheme="minorHAnsi"/>
        </w:rPr>
        <w:t xml:space="preserve"> the heat generated cannot be dissipated fast enough</w:t>
      </w:r>
      <w:r w:rsidR="00767142" w:rsidRPr="003F5FB9">
        <w:rPr>
          <w:rFonts w:asciiTheme="minorHAnsi" w:hAnsiTheme="minorHAnsi" w:cstheme="minorHAnsi"/>
        </w:rPr>
        <w:t xml:space="preserve">, </w:t>
      </w:r>
      <w:r w:rsidR="006C460A" w:rsidRPr="003F5FB9">
        <w:rPr>
          <w:rFonts w:asciiTheme="minorHAnsi" w:hAnsiTheme="minorHAnsi" w:cstheme="minorHAnsi"/>
        </w:rPr>
        <w:t>this condition develop</w:t>
      </w:r>
      <w:r w:rsidR="003F587E" w:rsidRPr="003F5FB9">
        <w:rPr>
          <w:rFonts w:asciiTheme="minorHAnsi" w:hAnsiTheme="minorHAnsi" w:cstheme="minorHAnsi"/>
        </w:rPr>
        <w:t>s</w:t>
      </w:r>
      <w:r w:rsidR="006C460A" w:rsidRPr="003F5FB9">
        <w:rPr>
          <w:rFonts w:asciiTheme="minorHAnsi" w:hAnsiTheme="minorHAnsi" w:cstheme="minorHAnsi"/>
        </w:rPr>
        <w:t xml:space="preserve"> into a TR</w:t>
      </w:r>
      <w:r w:rsidR="007C6566" w:rsidRPr="003F5FB9">
        <w:rPr>
          <w:rFonts w:asciiTheme="minorHAnsi" w:hAnsiTheme="minorHAnsi" w:cstheme="minorHAnsi"/>
        </w:rPr>
        <w:fldChar w:fldCharType="begin" w:fldLock="1"/>
      </w:r>
      <w:r w:rsidR="007C6566" w:rsidRPr="003F5FB9">
        <w:rPr>
          <w:rFonts w:asciiTheme="minorHAnsi" w:hAnsiTheme="minorHAnsi" w:cstheme="minorHAnsi"/>
        </w:rPr>
        <w:instrText>ADDIN CSL_CITATION {"citationItems":[{"id":"ITEM-1","itemData":{"DOI":"10.1016/B978-0-323-42977-1.00006-6","ISBN":"978-0-323-42977-1","author":[{"dropping-particle":"","family":"Ziebert","given":"Carlos","non-dropping-particle":"","parse-names":false,"suffix":""},{"dropping-particle":"","family":"Melcher","given":"Andreas","non-dropping-particle":"","parse-names":false,"suffix":""},{"dropping-particle":"","family":"Lei","given":"Boxia","non-dropping-particle":"","parse-names":false,"suffix":""},{"dropping-particle":"","family":"Zhao","given":"Wenjiao","non-dropping-particle":"","parse-names":false,"suffix":""},{"dropping-particle":"","family":"Rohde","given":"Magnus","non-dropping-particle":"","parse-names":false,"suffix":""},{"dropping-particle":"","family":"Seifert","given":"Hans Jürgen","non-dropping-particle":"","parse-names":false,"suffix":""}],"edition":"1. Auflage","id":"ITEM-1","issued":{"date-parts":[["2017"]]},"language":"english","note":"37.01.02; LK 01","page":"195-229","publisher":"Elsevier, New York (NY)","title":"Electrochemical-thermal characterization and thermal modeling for batteries BT  - Emerging Nanotechnologies in Rechargeable Energy Storage Systems. Ed.: L. Rodriguez-Martinez","type":"chapter"},"uris":["http://www.mendeley.com/documents/?uuid=1643ac2a-dad1-42b7-b22a-2b74d123e1e5"]}],"mendeley":{"formattedCitation":"&lt;sup&gt;19&lt;/sup&gt;","plainTextFormattedCitation":"19","previouslyFormattedCitation":"&lt;sup&gt;19&lt;/sup&gt;"},"properties":{"noteIndex":0},"schema":"https://github.com/citation-style-language/schema/raw/master/csl-citation.json"}</w:instrText>
      </w:r>
      <w:r w:rsidR="007C6566" w:rsidRPr="003F5FB9">
        <w:rPr>
          <w:rFonts w:asciiTheme="minorHAnsi" w:hAnsiTheme="minorHAnsi" w:cstheme="minorHAnsi"/>
        </w:rPr>
        <w:fldChar w:fldCharType="separate"/>
      </w:r>
      <w:r w:rsidR="007C6566" w:rsidRPr="00180C07">
        <w:rPr>
          <w:rFonts w:asciiTheme="minorHAnsi" w:hAnsiTheme="minorHAnsi" w:cstheme="minorHAnsi"/>
          <w:vertAlign w:val="superscript"/>
        </w:rPr>
        <w:t>19</w:t>
      </w:r>
      <w:r w:rsidR="007C6566" w:rsidRPr="003F5FB9">
        <w:rPr>
          <w:rFonts w:asciiTheme="minorHAnsi" w:hAnsiTheme="minorHAnsi" w:cstheme="minorHAnsi"/>
        </w:rPr>
        <w:fldChar w:fldCharType="end"/>
      </w:r>
      <w:r w:rsidR="007C6566" w:rsidRPr="003F5FB9">
        <w:rPr>
          <w:rFonts w:asciiTheme="minorHAnsi" w:hAnsiTheme="minorHAnsi" w:cstheme="minorHAnsi"/>
          <w:vertAlign w:val="superscript"/>
        </w:rPr>
        <w:t>,</w:t>
      </w:r>
      <w:r w:rsidR="007C6566" w:rsidRPr="003F5FB9">
        <w:rPr>
          <w:rFonts w:asciiTheme="minorHAnsi" w:hAnsiTheme="minorHAnsi" w:cstheme="minorHAnsi"/>
          <w:vertAlign w:val="superscript"/>
        </w:rPr>
        <w:fldChar w:fldCharType="begin" w:fldLock="1"/>
      </w:r>
      <w:r w:rsidR="007C6566" w:rsidRPr="003F5FB9">
        <w:rPr>
          <w:rFonts w:asciiTheme="minorHAnsi" w:hAnsiTheme="minorHAnsi" w:cstheme="minorHAnsi"/>
          <w:vertAlign w:val="superscript"/>
        </w:rPr>
        <w:instrText>ADDIN CSL_CITATION {"citationItems":[{"id":"ITEM-1","itemData":{"DOI":"10.2760/096975","abstract":"The Joint Research Centre (JRC) of the European Commission organised a workshop under the umbrella of its Exploratory Research Programme. The Workshop titled: 'Safer Li-ion batteries by preventing thermal propagation?' was held at the Directorate C-Energy, Transport and Climate in Petten on 8-9 March 2018. The workshop offered a platform where leading experts exchanged ideas and research efforts on thermal propagation testing, new methodologies, policy and standardisation issues and brain-stormed on the potential impact of preventing thermal propagation on the safety testing landscape. The input of some of the major stakeholders from industry and research to this event proved very participative on the relevant technical issues discussed, and on the identification of improvements of existing testing methodologies and mitigation strategies. This technical report presents a summary of the main discussion points, conclusions and outcomes of the workshop as agreed by their presenters","author":[{"dropping-particle":"","family":"Ruiz Ruiz, V. and Pfrang","given":"A","non-dropping-particle":"","parse-names":false,"suffix":""}],"id":"ITEM-1","issued":{"date-parts":[["2018"]]},"number-of-pages":"EUR 29384 EN, Publications Office of the European,","title":"JRC exploratory research: Safer Li-ion batteries by preventing thermal propagation","type":"report"},"uris":["http://www.mendeley.com/documents/?uuid=16b63349-131f-437a-b081-c9bc199cd2af"]}],"mendeley":{"formattedCitation":"&lt;sup&gt;20&lt;/sup&gt;","plainTextFormattedCitation":"20","previouslyFormattedCitation":"&lt;sup&gt;20&lt;/sup&gt;"},"properties":{"noteIndex":0},"schema":"https://github.com/citation-style-language/schema/raw/master/csl-citation.json"}</w:instrText>
      </w:r>
      <w:r w:rsidR="007C6566" w:rsidRPr="003F5FB9">
        <w:rPr>
          <w:rFonts w:asciiTheme="minorHAnsi" w:hAnsiTheme="minorHAnsi" w:cstheme="minorHAnsi"/>
          <w:vertAlign w:val="superscript"/>
        </w:rPr>
        <w:fldChar w:fldCharType="separate"/>
      </w:r>
      <w:r w:rsidR="007C6566" w:rsidRPr="00180C07">
        <w:rPr>
          <w:rFonts w:asciiTheme="minorHAnsi" w:hAnsiTheme="minorHAnsi" w:cstheme="minorHAnsi"/>
          <w:vertAlign w:val="superscript"/>
        </w:rPr>
        <w:t>20</w:t>
      </w:r>
      <w:r w:rsidR="007C6566" w:rsidRPr="003F5FB9">
        <w:rPr>
          <w:rFonts w:asciiTheme="minorHAnsi" w:hAnsiTheme="minorHAnsi" w:cstheme="minorHAnsi"/>
          <w:vertAlign w:val="superscript"/>
        </w:rPr>
        <w:fldChar w:fldCharType="end"/>
      </w:r>
      <w:r w:rsidR="00767142" w:rsidRPr="003F5FB9">
        <w:rPr>
          <w:rFonts w:asciiTheme="minorHAnsi" w:hAnsiTheme="minorHAnsi" w:cstheme="minorHAnsi"/>
        </w:rPr>
        <w:t xml:space="preserve">. </w:t>
      </w:r>
      <w:r w:rsidR="001F5C5D" w:rsidRPr="003F5FB9">
        <w:rPr>
          <w:rFonts w:asciiTheme="minorHAnsi" w:hAnsiTheme="minorHAnsi" w:cstheme="minorHAnsi"/>
        </w:rPr>
        <w:t xml:space="preserve">Additionally, a single cell can then generate sufficient heat to trigger the </w:t>
      </w:r>
      <w:r w:rsidR="001571D8" w:rsidRPr="003F5FB9">
        <w:rPr>
          <w:rFonts w:asciiTheme="minorHAnsi" w:hAnsiTheme="minorHAnsi" w:cstheme="minorHAnsi"/>
        </w:rPr>
        <w:t>neighboring</w:t>
      </w:r>
      <w:r w:rsidR="001F5C5D" w:rsidRPr="003F5FB9">
        <w:rPr>
          <w:rFonts w:asciiTheme="minorHAnsi" w:hAnsiTheme="minorHAnsi" w:cstheme="minorHAnsi"/>
        </w:rPr>
        <w:t xml:space="preserve"> cells </w:t>
      </w:r>
      <w:r w:rsidR="0027221B" w:rsidRPr="003F5FB9">
        <w:rPr>
          <w:rFonts w:asciiTheme="minorHAnsi" w:hAnsiTheme="minorHAnsi" w:cstheme="minorHAnsi"/>
        </w:rPr>
        <w:t xml:space="preserve">within a module or within a pack assembly </w:t>
      </w:r>
      <w:r w:rsidR="001F5C5D" w:rsidRPr="003F5FB9">
        <w:rPr>
          <w:rFonts w:asciiTheme="minorHAnsi" w:hAnsiTheme="minorHAnsi" w:cstheme="minorHAnsi"/>
        </w:rPr>
        <w:t xml:space="preserve">into TR </w:t>
      </w:r>
      <w:r w:rsidR="001571D8" w:rsidRPr="003F5FB9">
        <w:rPr>
          <w:rFonts w:asciiTheme="minorHAnsi" w:hAnsiTheme="minorHAnsi" w:cstheme="minorHAnsi"/>
        </w:rPr>
        <w:t>creating a thermal propagation (TP) event</w:t>
      </w:r>
      <w:r w:rsidR="001F5C5D" w:rsidRPr="003F5FB9">
        <w:rPr>
          <w:rFonts w:asciiTheme="minorHAnsi" w:hAnsiTheme="minorHAnsi" w:cstheme="minorHAnsi"/>
        </w:rPr>
        <w:t>.</w:t>
      </w:r>
      <w:r w:rsidR="00133E46" w:rsidRPr="003F5FB9">
        <w:rPr>
          <w:rFonts w:asciiTheme="minorHAnsi" w:hAnsiTheme="minorHAnsi" w:cstheme="minorHAnsi"/>
        </w:rPr>
        <w:t xml:space="preserve"> </w:t>
      </w:r>
      <w:r w:rsidR="00E24A25" w:rsidRPr="003F5FB9">
        <w:rPr>
          <w:rFonts w:asciiTheme="minorHAnsi" w:hAnsiTheme="minorHAnsi" w:cstheme="minorHAnsi"/>
        </w:rPr>
        <w:t>Mitigation strategies</w:t>
      </w:r>
      <w:r w:rsidR="0058574D" w:rsidRPr="003F5FB9">
        <w:rPr>
          <w:rFonts w:asciiTheme="minorHAnsi" w:hAnsiTheme="minorHAnsi" w:cstheme="minorHAnsi"/>
        </w:rPr>
        <w:t xml:space="preserve"> </w:t>
      </w:r>
      <w:r w:rsidR="00EF023F" w:rsidRPr="003F5FB9">
        <w:rPr>
          <w:rFonts w:asciiTheme="minorHAnsi" w:hAnsiTheme="minorHAnsi" w:cstheme="minorHAnsi"/>
        </w:rPr>
        <w:t xml:space="preserve">such as </w:t>
      </w:r>
      <w:r w:rsidR="00FC66E9" w:rsidRPr="003F5FB9">
        <w:rPr>
          <w:rFonts w:asciiTheme="minorHAnsi" w:hAnsiTheme="minorHAnsi" w:cstheme="minorHAnsi"/>
        </w:rPr>
        <w:t xml:space="preserve">increasing </w:t>
      </w:r>
      <w:r w:rsidR="00EF023F" w:rsidRPr="003F5FB9">
        <w:rPr>
          <w:rFonts w:asciiTheme="minorHAnsi" w:hAnsiTheme="minorHAnsi" w:cstheme="minorHAnsi"/>
        </w:rPr>
        <w:t>cell spacing</w:t>
      </w:r>
      <w:r w:rsidR="0058574D" w:rsidRPr="003F5FB9">
        <w:rPr>
          <w:rFonts w:asciiTheme="minorHAnsi" w:hAnsiTheme="minorHAnsi" w:cstheme="minorHAnsi"/>
        </w:rPr>
        <w:t xml:space="preserve"> in a module</w:t>
      </w:r>
      <w:r w:rsidR="00EF023F" w:rsidRPr="003F5FB9">
        <w:rPr>
          <w:rFonts w:asciiTheme="minorHAnsi" w:hAnsiTheme="minorHAnsi" w:cstheme="minorHAnsi"/>
        </w:rPr>
        <w:t xml:space="preserve">, </w:t>
      </w:r>
      <w:r w:rsidR="0058574D" w:rsidRPr="003F5FB9">
        <w:rPr>
          <w:rFonts w:asciiTheme="minorHAnsi" w:hAnsiTheme="minorHAnsi" w:cstheme="minorHAnsi"/>
        </w:rPr>
        <w:t xml:space="preserve">the use of </w:t>
      </w:r>
      <w:r w:rsidR="00EF023F" w:rsidRPr="003F5FB9">
        <w:rPr>
          <w:rFonts w:asciiTheme="minorHAnsi" w:hAnsiTheme="minorHAnsi" w:cstheme="minorHAnsi"/>
        </w:rPr>
        <w:t>insulation material</w:t>
      </w:r>
      <w:r w:rsidR="0058574D" w:rsidRPr="003F5FB9">
        <w:rPr>
          <w:rFonts w:asciiTheme="minorHAnsi" w:hAnsiTheme="minorHAnsi" w:cstheme="minorHAnsi"/>
        </w:rPr>
        <w:t>s</w:t>
      </w:r>
      <w:r w:rsidR="0066446D" w:rsidRPr="003F5FB9">
        <w:rPr>
          <w:rFonts w:asciiTheme="minorHAnsi" w:hAnsiTheme="minorHAnsi" w:cstheme="minorHAnsi"/>
        </w:rPr>
        <w:t xml:space="preserve"> </w:t>
      </w:r>
      <w:r w:rsidR="00FC66E9" w:rsidRPr="003F5FB9">
        <w:rPr>
          <w:rFonts w:asciiTheme="minorHAnsi" w:hAnsiTheme="minorHAnsi" w:cstheme="minorHAnsi"/>
        </w:rPr>
        <w:t xml:space="preserve">and </w:t>
      </w:r>
      <w:r w:rsidR="00332ACE" w:rsidRPr="003F5FB9">
        <w:rPr>
          <w:rFonts w:asciiTheme="minorHAnsi" w:hAnsiTheme="minorHAnsi" w:cstheme="minorHAnsi"/>
        </w:rPr>
        <w:t>a specific</w:t>
      </w:r>
      <w:r w:rsidR="0066446D" w:rsidRPr="003F5FB9">
        <w:rPr>
          <w:rFonts w:asciiTheme="minorHAnsi" w:hAnsiTheme="minorHAnsi" w:cstheme="minorHAnsi"/>
        </w:rPr>
        <w:t xml:space="preserve"> </w:t>
      </w:r>
      <w:r w:rsidR="008C622D" w:rsidRPr="003F5FB9">
        <w:rPr>
          <w:rFonts w:asciiTheme="minorHAnsi" w:hAnsiTheme="minorHAnsi" w:cstheme="minorHAnsi"/>
        </w:rPr>
        <w:t xml:space="preserve">style of </w:t>
      </w:r>
      <w:r w:rsidR="00FC66E9" w:rsidRPr="003F5FB9">
        <w:rPr>
          <w:rFonts w:asciiTheme="minorHAnsi" w:hAnsiTheme="minorHAnsi" w:cstheme="minorHAnsi"/>
        </w:rPr>
        <w:t xml:space="preserve">cell interconnecting </w:t>
      </w:r>
      <w:r w:rsidR="0066446D" w:rsidRPr="003F5FB9">
        <w:rPr>
          <w:rFonts w:asciiTheme="minorHAnsi" w:hAnsiTheme="minorHAnsi" w:cstheme="minorHAnsi"/>
        </w:rPr>
        <w:t>tab</w:t>
      </w:r>
      <w:r w:rsidR="00FC66E9" w:rsidRPr="003F5FB9">
        <w:rPr>
          <w:rFonts w:asciiTheme="minorHAnsi" w:hAnsiTheme="minorHAnsi" w:cstheme="minorHAnsi"/>
        </w:rPr>
        <w:t xml:space="preserve"> have </w:t>
      </w:r>
      <w:r w:rsidR="00291DA3" w:rsidRPr="003F5FB9">
        <w:rPr>
          <w:rFonts w:asciiTheme="minorHAnsi" w:hAnsiTheme="minorHAnsi" w:cstheme="minorHAnsi"/>
        </w:rPr>
        <w:t>proven to curb the propagation phenomenon</w:t>
      </w:r>
      <w:r w:rsidR="00BD20E9" w:rsidRPr="003F5FB9">
        <w:rPr>
          <w:rFonts w:asciiTheme="minorHAnsi" w:hAnsiTheme="minorHAnsi" w:cstheme="minorHAnsi"/>
        </w:rPr>
        <w:fldChar w:fldCharType="begin" w:fldLock="1"/>
      </w:r>
      <w:r w:rsidR="00E17455" w:rsidRPr="003F5FB9">
        <w:rPr>
          <w:rFonts w:asciiTheme="minorHAnsi" w:hAnsiTheme="minorHAnsi" w:cstheme="minorHAnsi"/>
        </w:rPr>
        <w:instrText>ADDIN CSL_CITATION {"citationItems":[{"id":"ITEM-1","itemData":{"DOI":"10.1149/2.0921509jes","ISSN":"0013-4651","abstract":"While the energy and power density of lithium-ion batteries (LIBs) are steadily improving, thermal safety continues to remain a critical challenge. Under abuse conditions, exothermic reactions may lead to the release of heat that can trigger subsequent unsafe reactions. The situation worsens in a module configuration, as the released heat from an abused cell can activate a chain of reactions in the neighboring cells, causing catastrophic thermal runaway. This work focuses on experimental elucidation and analysis of different LIB module configurations to characterize the thermal behavior and determine safe practices. The abuse test consists of a heat-to-vent setting where a single cell in a module is triggered into thermal runaway via a heating element. The cell-to-cell thermal runaway propagation behavior has been characterized. Results have shown that increasing the inter-cell spacing in a module containing cylindrical cells significantly decreases the probability of thermal runaway propagation. Additionally, it was determined that appropriate tab configuration combined with cell form factors exhibit a major influence on thermal runaway propagation. Different thermal insulation materials have been analyzed to determine their ability to ameliorate and/or potentially mitigate propagation effects.","author":[{"dropping-particle":"","family":"Lopez","given":"Carlos F","non-dropping-particle":"","parse-names":false,"suffix":""},{"dropping-particle":"","family":"Jeevarajan","given":"Judith A","non-dropping-particle":"","parse-names":false,"suffix":""},{"dropping-particle":"","family":"Mukherjee","given":"Partha P","non-dropping-particle":"","parse-names":false,"suffix":""}],"container-title":"Journal of The Electrochemical Society","id":"ITEM-1","issue":"9","issued":{"date-parts":[["2015"]]},"page":"A1905-A1915","publisher":"The Electrochemical Society","title":"Experimental Analysis of Thermal Runaway and Propagation in Lithium-Ion Battery Modules","type":"article-journal","volume":"162"},"uris":["http://www.mendeley.com/documents/?uuid=49ce2be4-7834-4376-aaf0-ba583f76a8b5"]}],"mendeley":{"formattedCitation":"&lt;sup&gt;21&lt;/sup&gt;","plainTextFormattedCitation":"21","previouslyFormattedCitation":"&lt;sup&gt;21&lt;/sup&gt;"},"properties":{"noteIndex":0},"schema":"https://github.com/citation-style-language/schema/raw/master/csl-citation.json"}</w:instrText>
      </w:r>
      <w:r w:rsidR="00BD20E9" w:rsidRPr="003F5FB9">
        <w:rPr>
          <w:rFonts w:asciiTheme="minorHAnsi" w:hAnsiTheme="minorHAnsi" w:cstheme="minorHAnsi"/>
        </w:rPr>
        <w:fldChar w:fldCharType="separate"/>
      </w:r>
      <w:r w:rsidR="00BD20E9" w:rsidRPr="00180C07">
        <w:rPr>
          <w:rFonts w:asciiTheme="minorHAnsi" w:hAnsiTheme="minorHAnsi" w:cstheme="minorHAnsi"/>
          <w:vertAlign w:val="superscript"/>
        </w:rPr>
        <w:t>21</w:t>
      </w:r>
      <w:r w:rsidR="00BD20E9" w:rsidRPr="003F5FB9">
        <w:rPr>
          <w:rFonts w:asciiTheme="minorHAnsi" w:hAnsiTheme="minorHAnsi" w:cstheme="minorHAnsi"/>
        </w:rPr>
        <w:fldChar w:fldCharType="end"/>
      </w:r>
      <w:r w:rsidR="00291DA3" w:rsidRPr="003F5FB9">
        <w:rPr>
          <w:rFonts w:asciiTheme="minorHAnsi" w:hAnsiTheme="minorHAnsi" w:cstheme="minorHAnsi"/>
        </w:rPr>
        <w:t>.</w:t>
      </w:r>
      <w:r w:rsidR="004E09BE" w:rsidRPr="003F5FB9">
        <w:rPr>
          <w:rFonts w:asciiTheme="minorHAnsi" w:hAnsiTheme="minorHAnsi" w:cstheme="minorHAnsi"/>
        </w:rPr>
        <w:t xml:space="preserve"> Also, the electrolyte stability and the structure stability of various cathode materials in </w:t>
      </w:r>
      <w:r w:rsidR="00D92C9E" w:rsidRPr="003F5FB9">
        <w:rPr>
          <w:rFonts w:asciiTheme="minorHAnsi" w:hAnsiTheme="minorHAnsi" w:cstheme="minorHAnsi"/>
        </w:rPr>
        <w:t xml:space="preserve">the </w:t>
      </w:r>
      <w:r w:rsidR="004E09BE" w:rsidRPr="003F5FB9">
        <w:rPr>
          <w:rFonts w:asciiTheme="minorHAnsi" w:hAnsiTheme="minorHAnsi" w:cstheme="minorHAnsi"/>
        </w:rPr>
        <w:t>presence of electrolyte</w:t>
      </w:r>
      <w:r w:rsidR="000D20B9" w:rsidRPr="003F5FB9">
        <w:rPr>
          <w:rFonts w:asciiTheme="minorHAnsi" w:hAnsiTheme="minorHAnsi" w:cstheme="minorHAnsi"/>
        </w:rPr>
        <w:t>,</w:t>
      </w:r>
      <w:r w:rsidR="004E09BE" w:rsidRPr="003F5FB9">
        <w:rPr>
          <w:rFonts w:asciiTheme="minorHAnsi" w:hAnsiTheme="minorHAnsi" w:cstheme="minorHAnsi"/>
        </w:rPr>
        <w:t xml:space="preserve"> </w:t>
      </w:r>
      <w:r w:rsidR="00BD013C" w:rsidRPr="003F5FB9">
        <w:rPr>
          <w:rFonts w:asciiTheme="minorHAnsi" w:hAnsiTheme="minorHAnsi" w:cstheme="minorHAnsi"/>
        </w:rPr>
        <w:t>at elevated temperature</w:t>
      </w:r>
      <w:r w:rsidR="000D20B9" w:rsidRPr="003F5FB9">
        <w:rPr>
          <w:rFonts w:asciiTheme="minorHAnsi" w:hAnsiTheme="minorHAnsi" w:cstheme="minorHAnsi"/>
        </w:rPr>
        <w:t>,</w:t>
      </w:r>
      <w:r w:rsidR="00BD013C" w:rsidRPr="003F5FB9">
        <w:rPr>
          <w:rFonts w:asciiTheme="minorHAnsi" w:hAnsiTheme="minorHAnsi" w:cstheme="minorHAnsi"/>
        </w:rPr>
        <w:t xml:space="preserve"> </w:t>
      </w:r>
      <w:r w:rsidR="00B77B64" w:rsidRPr="003F5FB9">
        <w:rPr>
          <w:rFonts w:asciiTheme="minorHAnsi" w:hAnsiTheme="minorHAnsi" w:cstheme="minorHAnsi"/>
        </w:rPr>
        <w:t xml:space="preserve">have been investigated in order to </w:t>
      </w:r>
      <w:r w:rsidR="009D6AD8" w:rsidRPr="003F5FB9">
        <w:rPr>
          <w:rFonts w:asciiTheme="minorHAnsi" w:hAnsiTheme="minorHAnsi" w:cstheme="minorHAnsi"/>
        </w:rPr>
        <w:t>reduce the likelihood of TR</w:t>
      </w:r>
      <w:r w:rsidR="00506D42" w:rsidRPr="003F5FB9">
        <w:rPr>
          <w:rFonts w:asciiTheme="minorHAnsi" w:hAnsiTheme="minorHAnsi" w:cstheme="minorHAnsi"/>
        </w:rPr>
        <w:fldChar w:fldCharType="begin" w:fldLock="1"/>
      </w:r>
      <w:r w:rsidR="00F55FA4" w:rsidRPr="003F5FB9">
        <w:rPr>
          <w:rFonts w:asciiTheme="minorHAnsi" w:hAnsiTheme="minorHAnsi" w:cstheme="minorHAnsi"/>
        </w:rPr>
        <w:instrText>ADDIN CSL_CITATION {"citationItems":[{"id":"ITEM-1","itemData":{"DOI":"https://doi.org/10.1016/j.jpowsour.2009.02.045","ISSN":"0378-7753","abstract":"Thermal stability of LiPF6-based electrolyte (1M LiPF6/EC+DMC) was studied by in-situ FTIR spectroscopy and C80 calorimetry, which indicated that the electrolyte underwent furious polymerization and decomposition reactions and sharp heat flow was generated below 225°C. The thermal stability of the electrolyte in contact with various delithiated cathodes (LixCoO2, LixNi0.8Co0.15Al0.05O2, LixNi1/3Co1/3Mn1/3O2, LixMn2O4, LixNi0.5Mn0.5O2, LixNi0.5Mn1.5O4 and LixFePO4) was also investigated by C80 calorimetry. The results show that the cathode materials except for LixFePO4 usually have an enhancement effect on the decomposition of the electrolyte, but LixFePO4 exhibits a suppression effect on the reactions of the electrolyte. LixFePO4 is found to be with excellent thermal stability. Among the other cathodes, LixCoO2, LixNi0.8Co0.15Al0.05O2, LixNi0.5Mn0.5O2 and LixNi0.5Mn1.5O4 promote the decomposition of electrolyte by releasing oxygen and thus considered not favorable for safety, but LixNi1/3Co1/3Mn1/3O2 with a lesser reaction heat and LixMn2O4 with even less heat flow in the low temperature range (50–225°C) are believed as promising cathodes for better safety. By comparing X-ray diffraction (XRD) patterns of these cathode materials at room temperature and those heated to 300°C in the presence of the electrolyte, we have found that LixFePO4 only has experienced tiny structure change, which is greatly different from the other cathode materials.","author":[{"dropping-particle":"","family":"Xiang","given":"H F","non-dropping-particle":"","parse-names":false,"suffix":""},{"dropping-particle":"","family":"Wang","given":"H","non-dropping-particle":"","parse-names":false,"suffix":""},{"dropping-particle":"","family":"Chen","given":"C H","non-dropping-particle":"","parse-names":false,"suffix":""},{"dropping-particle":"","family":"Ge","given":"X W","non-dropping-particle":"","parse-names":false,"suffix":""},{"dropping-particle":"","family":"Guo","given":"S","non-dropping-particle":"","parse-names":false,"suffix":""},{"dropping-particle":"","family":"Sun","given":"J H","non-dropping-particle":"","parse-names":false,"suffix":""},{"dropping-particle":"","family":"Hu","given":"W Q","non-dropping-particle":"","parse-names":false,"suffix":""}],"container-title":"Journal of Power Sources","id":"ITEM-1","issue":"2","issued":{"date-parts":[["2009"]]},"page":"575-581","title":"Thermal stability of LiPF6-based electrolyte and effect of contact with various delithiated cathodes of Li-ion batteries","type":"article-journal","volume":"191"},"uris":["http://www.mendeley.com/documents/?uuid=677ea9a1-a764-41ad-957a-866d0bd4939b"]}],"mendeley":{"formattedCitation":"&lt;sup&gt;22&lt;/sup&gt;","plainTextFormattedCitation":"22","previouslyFormattedCitation":"&lt;sup&gt;22&lt;/sup&gt;"},"properties":{"noteIndex":0},"schema":"https://github.com/citation-style-language/schema/raw/master/csl-citation.json"}</w:instrText>
      </w:r>
      <w:r w:rsidR="00506D42" w:rsidRPr="003F5FB9">
        <w:rPr>
          <w:rFonts w:asciiTheme="minorHAnsi" w:hAnsiTheme="minorHAnsi" w:cstheme="minorHAnsi"/>
        </w:rPr>
        <w:fldChar w:fldCharType="separate"/>
      </w:r>
      <w:r w:rsidR="00506D42" w:rsidRPr="00180C07">
        <w:rPr>
          <w:rFonts w:asciiTheme="minorHAnsi" w:hAnsiTheme="minorHAnsi" w:cstheme="minorHAnsi"/>
          <w:vertAlign w:val="superscript"/>
        </w:rPr>
        <w:t>22</w:t>
      </w:r>
      <w:r w:rsidR="00506D42" w:rsidRPr="003F5FB9">
        <w:rPr>
          <w:rFonts w:asciiTheme="minorHAnsi" w:hAnsiTheme="minorHAnsi" w:cstheme="minorHAnsi"/>
        </w:rPr>
        <w:fldChar w:fldCharType="end"/>
      </w:r>
      <w:r w:rsidR="009D6AD8" w:rsidRPr="003F5FB9">
        <w:rPr>
          <w:rFonts w:asciiTheme="minorHAnsi" w:hAnsiTheme="minorHAnsi" w:cstheme="minorHAnsi"/>
        </w:rPr>
        <w:t>.</w:t>
      </w:r>
    </w:p>
    <w:p w14:paraId="79AF0117" w14:textId="77777777" w:rsidR="00D92C9E" w:rsidRPr="003F5FB9" w:rsidRDefault="00D92C9E" w:rsidP="00C65890">
      <w:pPr>
        <w:pStyle w:val="NormalWeb"/>
        <w:spacing w:before="0" w:beforeAutospacing="0" w:after="0" w:afterAutospacing="0"/>
        <w:rPr>
          <w:rFonts w:asciiTheme="minorHAnsi" w:hAnsiTheme="minorHAnsi" w:cstheme="minorHAnsi"/>
        </w:rPr>
      </w:pPr>
    </w:p>
    <w:p w14:paraId="5478BA68" w14:textId="0DDE20AE" w:rsidR="00BA0D18" w:rsidRPr="003F5FB9" w:rsidRDefault="00492087" w:rsidP="00C65890">
      <w:pPr>
        <w:pStyle w:val="NormalWeb"/>
        <w:spacing w:before="0" w:beforeAutospacing="0" w:after="0" w:afterAutospacing="0"/>
        <w:rPr>
          <w:rFonts w:asciiTheme="minorHAnsi" w:hAnsiTheme="minorHAnsi" w:cstheme="minorHAnsi"/>
        </w:rPr>
      </w:pPr>
      <w:r w:rsidRPr="003F5FB9">
        <w:rPr>
          <w:rFonts w:asciiTheme="minorHAnsi" w:hAnsiTheme="minorHAnsi" w:cstheme="minorHAnsi"/>
        </w:rPr>
        <w:t>Juarez-Robles et al. showed the combined effects of the degradation mechanisms from long-term cycling</w:t>
      </w:r>
      <w:r w:rsidR="00BE079B" w:rsidRPr="003F5FB9">
        <w:rPr>
          <w:rFonts w:asciiTheme="minorHAnsi" w:hAnsiTheme="minorHAnsi" w:cstheme="minorHAnsi"/>
        </w:rPr>
        <w:t xml:space="preserve"> </w:t>
      </w:r>
      <w:r w:rsidRPr="003F5FB9">
        <w:rPr>
          <w:rFonts w:asciiTheme="minorHAnsi" w:hAnsiTheme="minorHAnsi" w:cstheme="minorHAnsi"/>
        </w:rPr>
        <w:t>and over</w:t>
      </w:r>
      <w:r w:rsidR="000D20B9" w:rsidRPr="003F5FB9">
        <w:rPr>
          <w:rFonts w:asciiTheme="minorHAnsi" w:hAnsiTheme="minorHAnsi" w:cstheme="minorHAnsi"/>
        </w:rPr>
        <w:t>-</w:t>
      </w:r>
      <w:r w:rsidRPr="003F5FB9">
        <w:rPr>
          <w:rFonts w:asciiTheme="minorHAnsi" w:hAnsiTheme="minorHAnsi" w:cstheme="minorHAnsi"/>
        </w:rPr>
        <w:t>discharge on LIB cells</w:t>
      </w:r>
      <w:r w:rsidRPr="003F5FB9">
        <w:rPr>
          <w:rFonts w:asciiTheme="minorHAnsi" w:hAnsiTheme="minorHAnsi" w:cstheme="minorHAnsi"/>
        </w:rPr>
        <w:fldChar w:fldCharType="begin" w:fldLock="1"/>
      </w:r>
      <w:r w:rsidRPr="003F5FB9">
        <w:rPr>
          <w:rFonts w:asciiTheme="minorHAnsi" w:hAnsiTheme="minorHAnsi" w:cstheme="minorHAnsi"/>
        </w:rPr>
        <w:instrText>ADDIN CSL_CITATION {"citationItems":[{"id":"ITEM-1","itemData":{"DOI":"10.1149/1945-7111/aba00a","ISSN":"1945-7111","abstract":"Overdischarge is a potential problem in large battery packs since cells in a series string are discharged under the same load, despite having different capacities. Although a single overdischarge does not necessarily cause a safety hazard, it forces electrodes outside their safe potential range and adversely affects the integrity of cell components. This work aims to fill the knowledge gap about the combined effect of aging-induced and overdischarge–induced degradation mechanisms. Graphite/LCO pouch cells are cycled at a moderate rate using four lower cutoff voltages: 2.7 V, 1.5 V, 0.0 V, and −0.5 V. The cells aged above the onset of reverse potential have an extended cycle life with aging-induced solid electrolyte interphase (SEI) growth and electrolyte decomposition as the main degradation mechanisms. In contrast, the cells aged under reversal condition (Elower ≤ 0.0 V) exhibit fast degradation, dictated by the interplay among lithium plating, cathode particle cracking, and dissolution of Cu current collector. The analysis is complemented with a comparative study of various state of health (SoH) indicators, including an internal resistance based dimensionless SoH descriptor. The results prove that overdischarge-induced abuse although benign, may turn into a malignant condition when alternated with continuous charging.","author":[{"dropping-particle":"","family":"Juarez-Robles","given":"Daniel","non-dropping-particle":"","parse-names":false,"suffix":""},{"dropping-particle":"","family":"Vyas","given":"Anjul Arun","non-dropping-particle":"","parse-names":false,"suffix":""},{"dropping-particle":"","family":"Fear","given":"Conner","non-dropping-particle":"","parse-names":false,"suffix":""},{"dropping-particle":"","family":"Jeevarajan","given":"Judith A","non-dropping-particle":"","parse-names":false,"suffix":""},{"dropping-particle":"","family":"Mukherjee","given":"Partha P","non-dropping-particle":"","parse-names":false,"suffix":""}],"container-title":"Journal of The Electrochemical Society","id":"ITEM-1","issue":"9","issued":{"date-parts":[["2020"]]},"page":"90558","publisher":"The Electrochemical Society","title":"Overdischarge and Aging Analytics of Li-Ion Cells","type":"article-journal","volume":"167"},"uris":["http://www.mendeley.com/documents/?uuid=39d5449f-3e1c-4f1e-95bb-5052d68c46a3"]}],"mendeley":{"formattedCitation":"&lt;sup&gt;23&lt;/sup&gt;","plainTextFormattedCitation":"23","previouslyFormattedCitation":"&lt;sup&gt;23&lt;/sup&gt;"},"properties":{"noteIndex":0},"schema":"https://github.com/citation-style-language/schema/raw/master/csl-citation.json"}</w:instrText>
      </w:r>
      <w:r w:rsidRPr="003F5FB9">
        <w:rPr>
          <w:rFonts w:asciiTheme="minorHAnsi" w:hAnsiTheme="minorHAnsi" w:cstheme="minorHAnsi"/>
        </w:rPr>
        <w:fldChar w:fldCharType="separate"/>
      </w:r>
      <w:r w:rsidRPr="00180C07">
        <w:rPr>
          <w:rFonts w:asciiTheme="minorHAnsi" w:hAnsiTheme="minorHAnsi" w:cstheme="minorHAnsi"/>
          <w:vertAlign w:val="superscript"/>
        </w:rPr>
        <w:t>23</w:t>
      </w:r>
      <w:r w:rsidRPr="003F5FB9">
        <w:rPr>
          <w:rFonts w:asciiTheme="minorHAnsi" w:hAnsiTheme="minorHAnsi" w:cstheme="minorHAnsi"/>
        </w:rPr>
        <w:fldChar w:fldCharType="end"/>
      </w:r>
      <w:r w:rsidRPr="003F5FB9">
        <w:rPr>
          <w:rFonts w:asciiTheme="minorHAnsi" w:hAnsiTheme="minorHAnsi" w:cstheme="minorHAnsi"/>
        </w:rPr>
        <w:t xml:space="preserve">. Depending on the severity of the discharge, phenomena like Li plating, cathode particle cracking, dissolution of Cu current collector, cathode particle disintegration, formation of Cu and Li bridges </w:t>
      </w:r>
      <w:r w:rsidR="00A8612A" w:rsidRPr="003F5FB9">
        <w:rPr>
          <w:rFonts w:asciiTheme="minorHAnsi" w:hAnsiTheme="minorHAnsi" w:cstheme="minorHAnsi"/>
        </w:rPr>
        <w:t>were reported as</w:t>
      </w:r>
      <w:r w:rsidRPr="003F5FB9">
        <w:rPr>
          <w:rFonts w:asciiTheme="minorHAnsi" w:hAnsiTheme="minorHAnsi" w:cstheme="minorHAnsi"/>
        </w:rPr>
        <w:t xml:space="preserve"> the main degradation mechanisms observed in these tests. </w:t>
      </w:r>
      <w:r w:rsidR="00F96FFA" w:rsidRPr="003F5FB9">
        <w:rPr>
          <w:rFonts w:asciiTheme="minorHAnsi" w:hAnsiTheme="minorHAnsi" w:cstheme="minorHAnsi"/>
        </w:rPr>
        <w:t>Furthermore, they</w:t>
      </w:r>
      <w:r w:rsidRPr="003F5FB9">
        <w:rPr>
          <w:rFonts w:asciiTheme="minorHAnsi" w:hAnsiTheme="minorHAnsi" w:cstheme="minorHAnsi"/>
        </w:rPr>
        <w:t xml:space="preserve"> studied the combined effect </w:t>
      </w:r>
      <w:r w:rsidR="00332ACE" w:rsidRPr="003F5FB9">
        <w:rPr>
          <w:rFonts w:asciiTheme="minorHAnsi" w:hAnsiTheme="minorHAnsi" w:cstheme="minorHAnsi"/>
        </w:rPr>
        <w:t xml:space="preserve">resulting </w:t>
      </w:r>
      <w:r w:rsidRPr="003F5FB9">
        <w:rPr>
          <w:rFonts w:asciiTheme="minorHAnsi" w:hAnsiTheme="minorHAnsi" w:cstheme="minorHAnsi"/>
        </w:rPr>
        <w:t>from aging and overcharge on a LIB cell to shed light on the degradation mechanisms</w:t>
      </w:r>
      <w:r w:rsidRPr="003F5FB9">
        <w:rPr>
          <w:rFonts w:asciiTheme="minorHAnsi" w:hAnsiTheme="minorHAnsi" w:cstheme="minorHAnsi"/>
        </w:rPr>
        <w:fldChar w:fldCharType="begin" w:fldLock="1"/>
      </w:r>
      <w:r w:rsidRPr="003F5FB9">
        <w:rPr>
          <w:rFonts w:asciiTheme="minorHAnsi" w:hAnsiTheme="minorHAnsi" w:cstheme="minorHAnsi"/>
        </w:rPr>
        <w:instrText>ADDIN CSL_CITATION {"citationItems":[{"id":"ITEM-1","itemData":{"DOI":"10.1149/1945-7111/ab9569","ISSN":"1945-7111","abstract":"Overcharge presents a serious safety concern for large scale applications of Li-ion batteries. Despite the availability of several studies of aging-induced and overcharge-induced degradation, there still exists a knowledge gap of what would happen if both degradation mechanisms simultaneously occur. In this work, commercial graphite/LCO pouch cells (5 Ah) are continuously cycled at different upper cutoff voltages, 4.2 through 4.8 V, to elucidate the cumulative effect of the overcharge process on the long-term cycling. As the upper cutoff voltage is extended, the cell gains a higher initial capacity but the cycle life diminishes significantly. Cells overcharged beyond 4.5 V experience significant volume expansion and a high rate of capacity fade, as well as a considerable increase in the temperature and internal resistance. Lithium plating and electrolyte decomposition are observed in cells charged beyond 4.5 V, with SEM-EDS verifying their presence. Electrochemical evidence of both degradation modes appears as a voltage undershoot in the discharge curves. A comparative study of various State of Health (SoH) estimation parameters is presented with the introduction of a new dimensionless SoH indicator, ΦR, based on internal resistance measurement. The proposed degradation number is found to be a good indicator of aggravated degradation in Li-ion cells.","author":[{"dropping-particle":"","family":"Juarez-Robles","given":"Daniel","non-dropping-particle":"","parse-names":false,"suffix":""},{"dropping-particle":"","family":"Vyas","given":"Anjul Arun","non-dropping-particle":"","parse-names":false,"suffix":""},{"dropping-particle":"","family":"Fear","given":"Conner","non-dropping-particle":"","parse-names":false,"suffix":""},{"dropping-particle":"","family":"Jeevarajan","given":"Judith A","non-dropping-particle":"","parse-names":false,"suffix":""},{"dropping-particle":"","family":"Mukherjee","given":"Partha P","non-dropping-particle":"","parse-names":false,"suffix":""}],"container-title":"Journal of The Electrochemical Society","id":"ITEM-1","issue":"9","issued":{"date-parts":[["2020"]]},"page":"90547","publisher":"The Electrochemical Society","title":"Overcharge and Aging Analytics of Li-Ion Cells","type":"article-journal","volume":"167"},"uris":["http://www.mendeley.com/documents/?uuid=a520184f-71e5-4dca-a361-fbecfea5e7c9"]}],"mendeley":{"formattedCitation":"&lt;sup&gt;24&lt;/sup&gt;","plainTextFormattedCitation":"24","previouslyFormattedCitation":"&lt;sup&gt;24&lt;/sup&gt;"},"properties":{"noteIndex":0},"schema":"https://github.com/citation-style-language/schema/raw/master/csl-citation.json"}</w:instrText>
      </w:r>
      <w:r w:rsidRPr="003F5FB9">
        <w:rPr>
          <w:rFonts w:asciiTheme="minorHAnsi" w:hAnsiTheme="minorHAnsi" w:cstheme="minorHAnsi"/>
        </w:rPr>
        <w:fldChar w:fldCharType="separate"/>
      </w:r>
      <w:r w:rsidRPr="00180C07">
        <w:rPr>
          <w:rFonts w:asciiTheme="minorHAnsi" w:hAnsiTheme="minorHAnsi" w:cstheme="minorHAnsi"/>
          <w:vertAlign w:val="superscript"/>
        </w:rPr>
        <w:t>24</w:t>
      </w:r>
      <w:r w:rsidRPr="003F5FB9">
        <w:rPr>
          <w:rFonts w:asciiTheme="minorHAnsi" w:hAnsiTheme="minorHAnsi" w:cstheme="minorHAnsi"/>
        </w:rPr>
        <w:fldChar w:fldCharType="end"/>
      </w:r>
      <w:r w:rsidRPr="003F5FB9">
        <w:rPr>
          <w:rFonts w:asciiTheme="minorHAnsi" w:hAnsiTheme="minorHAnsi" w:cstheme="minorHAnsi"/>
        </w:rPr>
        <w:t xml:space="preserve">. </w:t>
      </w:r>
      <w:r w:rsidR="00D57A00" w:rsidRPr="003F5FB9">
        <w:rPr>
          <w:rFonts w:asciiTheme="minorHAnsi" w:hAnsiTheme="minorHAnsi" w:cstheme="minorHAnsi"/>
        </w:rPr>
        <w:t>Due to</w:t>
      </w:r>
      <w:r w:rsidRPr="003F5FB9">
        <w:rPr>
          <w:rFonts w:asciiTheme="minorHAnsi" w:hAnsiTheme="minorHAnsi" w:cstheme="minorHAnsi"/>
        </w:rPr>
        <w:t xml:space="preserve"> the extent of the overcharge regime, degradation </w:t>
      </w:r>
      <w:r w:rsidR="00E11824" w:rsidRPr="003F5FB9">
        <w:rPr>
          <w:rFonts w:asciiTheme="minorHAnsi" w:hAnsiTheme="minorHAnsi" w:cstheme="minorHAnsi"/>
        </w:rPr>
        <w:t>behavior</w:t>
      </w:r>
      <w:r w:rsidR="00750D9C" w:rsidRPr="003F5FB9">
        <w:rPr>
          <w:rFonts w:asciiTheme="minorHAnsi" w:hAnsiTheme="minorHAnsi" w:cstheme="minorHAnsi"/>
        </w:rPr>
        <w:t>s</w:t>
      </w:r>
      <w:r w:rsidRPr="003F5FB9">
        <w:rPr>
          <w:rFonts w:asciiTheme="minorHAnsi" w:hAnsiTheme="minorHAnsi" w:cstheme="minorHAnsi"/>
        </w:rPr>
        <w:t xml:space="preserve"> </w:t>
      </w:r>
      <w:r w:rsidR="00750D9C" w:rsidRPr="003F5FB9">
        <w:rPr>
          <w:rFonts w:asciiTheme="minorHAnsi" w:hAnsiTheme="minorHAnsi" w:cstheme="minorHAnsi"/>
        </w:rPr>
        <w:t>observed for</w:t>
      </w:r>
      <w:r w:rsidRPr="003F5FB9">
        <w:rPr>
          <w:rFonts w:asciiTheme="minorHAnsi" w:hAnsiTheme="minorHAnsi" w:cstheme="minorHAnsi"/>
        </w:rPr>
        <w:t xml:space="preserve"> the cell were capacity fade, electrolyte decomposition, Li plating, delamination of active material, particle cracking and production of gases.</w:t>
      </w:r>
      <w:r w:rsidR="006C38F8" w:rsidRPr="003F5FB9">
        <w:rPr>
          <w:rFonts w:asciiTheme="minorHAnsi" w:hAnsiTheme="minorHAnsi" w:cstheme="minorHAnsi"/>
        </w:rPr>
        <w:t xml:space="preserve"> </w:t>
      </w:r>
      <w:r w:rsidRPr="003F5FB9">
        <w:rPr>
          <w:rFonts w:asciiTheme="minorHAnsi" w:hAnsiTheme="minorHAnsi" w:cstheme="minorHAnsi"/>
        </w:rPr>
        <w:t xml:space="preserve">These </w:t>
      </w:r>
      <w:r w:rsidR="000738EE" w:rsidRPr="003F5FB9">
        <w:rPr>
          <w:rFonts w:asciiTheme="minorHAnsi" w:hAnsiTheme="minorHAnsi" w:cstheme="minorHAnsi"/>
        </w:rPr>
        <w:t xml:space="preserve">combined </w:t>
      </w:r>
      <w:r w:rsidRPr="003F5FB9">
        <w:rPr>
          <w:rFonts w:asciiTheme="minorHAnsi" w:hAnsiTheme="minorHAnsi" w:cstheme="minorHAnsi"/>
        </w:rPr>
        <w:t>abuse conditions may cause the active materials to undergo exothermic reactions that can generate sufficient heat to initiate thermal runaway</w:t>
      </w:r>
      <w:r w:rsidR="00BA0D18" w:rsidRPr="003F5FB9">
        <w:rPr>
          <w:rFonts w:asciiTheme="minorHAnsi" w:hAnsiTheme="minorHAnsi" w:cstheme="minorHAnsi"/>
        </w:rPr>
        <w:t>.</w:t>
      </w:r>
    </w:p>
    <w:p w14:paraId="20C9D89A" w14:textId="28C5B3BD" w:rsidR="00464BB0" w:rsidRPr="003F5FB9" w:rsidRDefault="00464BB0" w:rsidP="00C65890">
      <w:pPr>
        <w:rPr>
          <w:rFonts w:asciiTheme="minorHAnsi" w:hAnsiTheme="minorHAnsi" w:cstheme="minorHAnsi"/>
        </w:rPr>
      </w:pPr>
    </w:p>
    <w:p w14:paraId="3C88D7E4" w14:textId="7DB61C6E" w:rsidR="0073275E" w:rsidRPr="003F5FB9" w:rsidRDefault="00B27D39" w:rsidP="00C65890">
      <w:pPr>
        <w:rPr>
          <w:rFonts w:asciiTheme="minorHAnsi" w:hAnsiTheme="minorHAnsi" w:cstheme="minorHAnsi"/>
        </w:rPr>
      </w:pPr>
      <w:r w:rsidRPr="003F5FB9">
        <w:rPr>
          <w:rFonts w:asciiTheme="minorHAnsi" w:hAnsiTheme="minorHAnsi" w:cstheme="minorHAnsi"/>
          <w:color w:val="auto"/>
        </w:rPr>
        <w:t>To</w:t>
      </w:r>
      <w:r w:rsidR="00481462" w:rsidRPr="003F5FB9">
        <w:rPr>
          <w:rFonts w:asciiTheme="minorHAnsi" w:hAnsiTheme="minorHAnsi" w:cstheme="minorHAnsi"/>
          <w:color w:val="auto"/>
        </w:rPr>
        <w:t xml:space="preserve"> </w:t>
      </w:r>
      <w:r w:rsidR="001571D8" w:rsidRPr="003F5FB9">
        <w:rPr>
          <w:rFonts w:asciiTheme="minorHAnsi" w:hAnsiTheme="minorHAnsi" w:cstheme="minorHAnsi"/>
          <w:color w:val="auto"/>
        </w:rPr>
        <w:t>avoid</w:t>
      </w:r>
      <w:r w:rsidR="00481462" w:rsidRPr="003F5FB9">
        <w:rPr>
          <w:rFonts w:asciiTheme="minorHAnsi" w:hAnsiTheme="minorHAnsi" w:cstheme="minorHAnsi"/>
          <w:color w:val="auto"/>
        </w:rPr>
        <w:t xml:space="preserve"> safety</w:t>
      </w:r>
      <w:r w:rsidR="00E60673" w:rsidRPr="003F5FB9">
        <w:rPr>
          <w:rFonts w:asciiTheme="minorHAnsi" w:hAnsiTheme="minorHAnsi" w:cstheme="minorHAnsi"/>
          <w:color w:val="auto"/>
        </w:rPr>
        <w:t>-related</w:t>
      </w:r>
      <w:r w:rsidR="00481462" w:rsidRPr="003F5FB9">
        <w:rPr>
          <w:rFonts w:asciiTheme="minorHAnsi" w:hAnsiTheme="minorHAnsi" w:cstheme="minorHAnsi"/>
          <w:color w:val="auto"/>
        </w:rPr>
        <w:t xml:space="preserve"> problems, lithium-ion batteries </w:t>
      </w:r>
      <w:r w:rsidR="001571D8" w:rsidRPr="003F5FB9">
        <w:rPr>
          <w:rFonts w:asciiTheme="minorHAnsi" w:hAnsiTheme="minorHAnsi" w:cstheme="minorHAnsi"/>
          <w:color w:val="auto"/>
        </w:rPr>
        <w:t>have to</w:t>
      </w:r>
      <w:r w:rsidR="00481462" w:rsidRPr="003F5FB9">
        <w:rPr>
          <w:rFonts w:asciiTheme="minorHAnsi" w:hAnsiTheme="minorHAnsi" w:cstheme="minorHAnsi"/>
          <w:color w:val="auto"/>
        </w:rPr>
        <w:t xml:space="preserve"> pass several tests defined in various standards</w:t>
      </w:r>
      <w:r w:rsidR="00E1376E" w:rsidRPr="003F5FB9">
        <w:rPr>
          <w:rFonts w:asciiTheme="minorHAnsi" w:hAnsiTheme="minorHAnsi" w:cstheme="minorHAnsi"/>
          <w:color w:val="auto"/>
        </w:rPr>
        <w:t xml:space="preserve"> and regulations</w:t>
      </w:r>
      <w:r w:rsidR="007C6566" w:rsidRPr="003F5FB9">
        <w:rPr>
          <w:rFonts w:asciiTheme="minorHAnsi" w:hAnsiTheme="minorHAnsi" w:cstheme="minorHAnsi"/>
          <w:color w:val="auto"/>
        </w:rPr>
        <w:fldChar w:fldCharType="begin" w:fldLock="1"/>
      </w:r>
      <w:r w:rsidR="005D6F96" w:rsidRPr="003F5FB9">
        <w:rPr>
          <w:rFonts w:asciiTheme="minorHAnsi" w:hAnsiTheme="minorHAnsi" w:cstheme="minorHAnsi"/>
          <w:color w:val="auto"/>
        </w:rPr>
        <w:instrText>ADDIN CSL_CITATION {"citationItems":[{"id":"ITEM-1","itemData":{"DOI":"https://doi.org/10.1016/j.rser.2017.05.195","ISBN":"1364-0321","ISSN":"18790690","abstract":"Lithium ion batteries are a proven technology for automotive applications and their continued use in the future electric vehicle fleet is undeniable. In addition to battery performance and durability, battery safety is paramount to ensure confidence and widespread adoption of electromobility in our society. This comprehensive review aims at presenting the various international standards and regulations for safety testing of lithium ion batteries in automotive applications under various abusive environments. Safety tests are presented and analysed including mechanical, electrical, environmental and hazards of chemical nature. The intention of this review is compiling the most relevant standards and regulations to identify shortcomings and areas for future improvement.","author":[{"dropping-particle":"","family":"Ruiz","given":"V.","non-dropping-particle":"","parse-names":false,"suffix":""},{"dropping-particle":"","family":"Pfrang","given":"A.","non-dropping-particle":"","parse-names":false,"suffix":""},{"dropping-particle":"","family":"Kriston","given":"A.","non-dropping-particle":"","parse-names":false,"suffix":""},{"dropping-particle":"","family":"Omar","given":"N.","non-dropping-particle":"","parse-names":false,"suffix":""},{"dropping-particle":"","family":"Bossche","given":"P.","non-dropping-particle":"Van den","parse-names":false,"suffix":""},{"dropping-particle":"","family":"Boon-Brett","given":"L.","non-dropping-particle":"","parse-names":false,"suffix":""}],"container-title":"Renewable and Sustainable Energy Reviews","id":"ITEM-1","issued":{"date-parts":[["2018"]]},"page":"1427-1452","title":"A review of international abuse testing standards and regulations for lithium ion batteries in electric and hybrid electric vehicles","type":"article-journal","volume":"81"},"uris":["http://www.mendeley.com/documents/?uuid=9f2b7723-b283-4007-b392-50be4423394d"]}],"mendeley":{"formattedCitation":"&lt;sup&gt;14&lt;/sup&gt;","plainTextFormattedCitation":"14","previouslyFormattedCitation":"&lt;sup&gt;14&lt;/sup&gt;"},"properties":{"noteIndex":0},"schema":"https://github.com/citation-style-language/schema/raw/master/csl-citation.json"}</w:instrText>
      </w:r>
      <w:r w:rsidR="007C6566" w:rsidRPr="003F5FB9">
        <w:rPr>
          <w:rFonts w:asciiTheme="minorHAnsi" w:hAnsiTheme="minorHAnsi" w:cstheme="minorHAnsi"/>
          <w:color w:val="auto"/>
        </w:rPr>
        <w:fldChar w:fldCharType="separate"/>
      </w:r>
      <w:r w:rsidR="007C6566" w:rsidRPr="00180C07">
        <w:rPr>
          <w:rFonts w:asciiTheme="minorHAnsi" w:hAnsiTheme="minorHAnsi" w:cstheme="minorHAnsi"/>
          <w:color w:val="auto"/>
          <w:vertAlign w:val="superscript"/>
        </w:rPr>
        <w:t>14</w:t>
      </w:r>
      <w:r w:rsidR="007C6566" w:rsidRPr="003F5FB9">
        <w:rPr>
          <w:rFonts w:asciiTheme="minorHAnsi" w:hAnsiTheme="minorHAnsi" w:cstheme="minorHAnsi"/>
          <w:color w:val="auto"/>
        </w:rPr>
        <w:fldChar w:fldCharType="end"/>
      </w:r>
      <w:r w:rsidR="002B2E4C" w:rsidRPr="003F5FB9">
        <w:rPr>
          <w:rFonts w:asciiTheme="minorHAnsi" w:hAnsiTheme="minorHAnsi" w:cstheme="minorHAnsi"/>
        </w:rPr>
        <w:t xml:space="preserve">. </w:t>
      </w:r>
      <w:r w:rsidR="00710CD1" w:rsidRPr="003F5FB9">
        <w:rPr>
          <w:rFonts w:asciiTheme="minorHAnsi" w:hAnsiTheme="minorHAnsi" w:cstheme="minorHAnsi"/>
        </w:rPr>
        <w:t xml:space="preserve">However, </w:t>
      </w:r>
      <w:r w:rsidR="00E1376E" w:rsidRPr="003F5FB9">
        <w:rPr>
          <w:rFonts w:asciiTheme="minorHAnsi" w:hAnsiTheme="minorHAnsi" w:cstheme="minorHAnsi"/>
        </w:rPr>
        <w:t xml:space="preserve">variety </w:t>
      </w:r>
      <w:r w:rsidR="00A139CF" w:rsidRPr="003F5FB9">
        <w:rPr>
          <w:rFonts w:asciiTheme="minorHAnsi" w:hAnsiTheme="minorHAnsi" w:cstheme="minorHAnsi"/>
        </w:rPr>
        <w:t xml:space="preserve">in </w:t>
      </w:r>
      <w:r w:rsidR="001571D8" w:rsidRPr="003F5FB9">
        <w:rPr>
          <w:rFonts w:asciiTheme="minorHAnsi" w:hAnsiTheme="minorHAnsi" w:cstheme="minorHAnsi"/>
        </w:rPr>
        <w:t xml:space="preserve">cell designs (pouch, prismatic, cylindrical), applicability of tests limited to </w:t>
      </w:r>
      <w:r w:rsidR="00E1376E" w:rsidRPr="003F5FB9">
        <w:rPr>
          <w:rFonts w:asciiTheme="minorHAnsi" w:hAnsiTheme="minorHAnsi" w:cstheme="minorHAnsi"/>
        </w:rPr>
        <w:t xml:space="preserve">a </w:t>
      </w:r>
      <w:r w:rsidR="001571D8" w:rsidRPr="003F5FB9">
        <w:rPr>
          <w:rFonts w:asciiTheme="minorHAnsi" w:hAnsiTheme="minorHAnsi" w:cstheme="minorHAnsi"/>
        </w:rPr>
        <w:t xml:space="preserve">certain level (cell, module, pack), </w:t>
      </w:r>
      <w:r w:rsidR="00985D8E" w:rsidRPr="003F5FB9">
        <w:rPr>
          <w:rFonts w:asciiTheme="minorHAnsi" w:hAnsiTheme="minorHAnsi" w:cstheme="minorHAnsi"/>
        </w:rPr>
        <w:t xml:space="preserve">different </w:t>
      </w:r>
      <w:r w:rsidR="001571D8" w:rsidRPr="003F5FB9">
        <w:rPr>
          <w:rFonts w:asciiTheme="minorHAnsi" w:hAnsiTheme="minorHAnsi" w:cstheme="minorHAnsi"/>
        </w:rPr>
        <w:lastRenderedPageBreak/>
        <w:t>evaluation and acceptance criteria defined</w:t>
      </w:r>
      <w:r w:rsidR="00E1376E" w:rsidRPr="003F5FB9">
        <w:rPr>
          <w:rFonts w:asciiTheme="minorHAnsi" w:hAnsiTheme="minorHAnsi" w:cstheme="minorHAnsi"/>
        </w:rPr>
        <w:t xml:space="preserve">, </w:t>
      </w:r>
      <w:r w:rsidR="001571D8" w:rsidRPr="003F5FB9">
        <w:rPr>
          <w:rFonts w:asciiTheme="minorHAnsi" w:hAnsiTheme="minorHAnsi" w:cstheme="minorHAnsi"/>
        </w:rPr>
        <w:t xml:space="preserve">highlight the need to unify </w:t>
      </w:r>
      <w:r w:rsidR="00985D8E" w:rsidRPr="003F5FB9">
        <w:rPr>
          <w:rFonts w:asciiTheme="minorHAnsi" w:hAnsiTheme="minorHAnsi" w:cstheme="minorHAnsi"/>
        </w:rPr>
        <w:t xml:space="preserve">guidelines </w:t>
      </w:r>
      <w:r w:rsidR="006F753E" w:rsidRPr="003F5FB9">
        <w:rPr>
          <w:rFonts w:asciiTheme="minorHAnsi" w:hAnsiTheme="minorHAnsi" w:cstheme="minorHAnsi"/>
        </w:rPr>
        <w:t xml:space="preserve">and safety requirements </w:t>
      </w:r>
      <w:r w:rsidR="00985D8E" w:rsidRPr="003F5FB9">
        <w:rPr>
          <w:rFonts w:asciiTheme="minorHAnsi" w:hAnsiTheme="minorHAnsi" w:cstheme="minorHAnsi"/>
        </w:rPr>
        <w:t xml:space="preserve">in </w:t>
      </w:r>
      <w:r w:rsidR="001571D8" w:rsidRPr="003F5FB9">
        <w:rPr>
          <w:rFonts w:asciiTheme="minorHAnsi" w:hAnsiTheme="minorHAnsi" w:cstheme="minorHAnsi"/>
        </w:rPr>
        <w:t>standards and regulations</w:t>
      </w:r>
      <w:r w:rsidR="009E5852" w:rsidRPr="003F5FB9">
        <w:rPr>
          <w:rFonts w:asciiTheme="minorHAnsi" w:hAnsiTheme="minorHAnsi" w:cstheme="minorHAnsi"/>
        </w:rPr>
        <w:fldChar w:fldCharType="begin" w:fldLock="1"/>
      </w:r>
      <w:r w:rsidR="00545787" w:rsidRPr="003F5FB9">
        <w:rPr>
          <w:rFonts w:asciiTheme="minorHAnsi" w:hAnsiTheme="minorHAnsi" w:cstheme="minorHAnsi"/>
        </w:rPr>
        <w:instrText>ADDIN CSL_CITATION {"citationItems":[{"id":"ITEM-1","itemData":{"DOI":"10.2790/113142","ISBN":"9789279646669","abstract":"The Directorate-General Joint Research Centre (JRC) of the European Commission, together with the European Standardisation Organisations CEN and CENELEC, and the European Commission Directorate General for Internal Market, Industry, Entrepreneurship and SMEs (DG GROW) have launched an initiative, within the context of the European Forum on Science and Industry, to bring the research, industry and standardisation communities closer together entitled \"Putting Science into Standards\" (PSIS). As part of this initiative, workshops are held to facilitate screening of emerging science and technology areas to identify those where concerted research and standardisation activities are required to enable innovation and promote industrial competitiveness. The fourth event of this series organised by the JRC, was held on the 22-23 September at the JRC's Petten (NL) site on the subject of \" Driving Towards Decarbonisation of Transport: Safety, Performance, Second Life and Recycling of Automotive Batteries for e-Vehicles\". This workshop aimed at establishing a consensus between research, industry, policy and standardisation communities on the relevant technical issues involved, on the scope and nature of standardisation measures needed and at identifying a common way forward, including identification of the regulatory needs. The workshop focused on identifying standardisation and pre-normative research activities for automotive batteries to guide further deployment of e-mobility.","author":[{"dropping-particle":"","family":"Ruiz","given":"Vanesa","non-dropping-particle":"","parse-names":false,"suffix":""},{"dropping-particle":"","family":"Brett","given":"Lois","non-dropping-particle":"","parse-names":false,"suffix":""},{"dropping-particle":"","family":"Steen","given":"Marc","non-dropping-particle":"","parse-names":false,"suffix":""},{"dropping-particle":"","family":"Berghe","given":"Luc","non-dropping-particle":"Van Den","parse-names":false,"suffix":""}],"id":"ITEM-1","issued":{"date-parts":[["2016"]]},"number-of-pages":"EUR 28370 EN, Publications Office of the European","title":"Putting Science into Standards – Driving Towards Decarbonisation of Transport: Safety, Performance, Second Life and Recycling of Automotive Batteries for e-Vehicles","type":"report"},"uris":["http://www.mendeley.com/documents/?uuid=72fe2e23-72f5-3e6a-bc4c-e6d4812d482c"]},{"id":"ITEM-2","itemData":{"DOI":"https://doi.org/10.1016/j.isci.2020.101010","ISSN":"2589-0042","abstract":"Lithium-ion batteries are commonly used as sources of power for electric vehicles (EVs). Battery safety is a major concern, due to a large number of accidents, for which short circuit has been considered as one of the main causes. Therefore, diagnosing and prognosticating short circuit are of great significance to improve EV safety. This work reviews the current state of the art about the diagnosis and prognosis of short circuit, covering the method and the key indicators. The findings provide important insights regarding how to improve the battery safety.","author":[{"dropping-particle":"","family":"Xiong","given":"Rui","non-dropping-particle":"","parse-names":false,"suffix":""},{"dropping-particle":"","family":"Ma","given":"Suxiao","non-dropping-particle":"","parse-names":false,"suffix":""},{"dropping-particle":"","family":"Li","given":"Hailong","non-dropping-particle":"","parse-names":false,"suffix":""},{"dropping-particle":"","family":"Sun","given":"Fengchun","non-dropping-particle":"","parse-names":false,"suffix":""},{"dropping-particle":"","family":"Li","given":"Ju","non-dropping-particle":"","parse-names":false,"suffix":""}],"container-title":"iScience","id":"ITEM-2","issue":"4","issued":{"date-parts":[["2020"]]},"page":"101010","title":"Toward a Safer Battery Management System: A Critical Review on Diagnosis and Prognosis of Battery Short Circuit","type":"article-journal","volume":"23"},"uris":["http://www.mendeley.com/documents/?uuid=9dee6654-ded1-4bc0-91f2-0fbddd13546f"]},{"id":"ITEM-3","itemData":{"DOI":"10.1016/j.est.2019.01.012","ISBN":"2352152X (ISSN)","ISSN":"2352152X","abstract":"Investigations describing incidents with electrochemical cells, in which the cell heats up and is either destroyed or severely damaged, causing damage to the immediate environment of the cell, are frequently referred to as “thermal runaway“. However, the term is used in most papers without a clear definition of what is meant. This article analyses in more detail what exactly could be meant by this term, and intends to offer a precision of the usage of the term “thermal runaway” which will help to find solutions for thermal runaways and their propagation and safe handling in an electrochemical system like a lithium-ion battery. In addition, the key role of a fail-safe battery management system in preventing a thermal runaway is discussed.","author":[{"dropping-particle":"","family":"Börger","given":"Alexander","non-dropping-particle":"","parse-names":false,"suffix":""},{"dropping-particle":"","family":"Mertens","given":"Jan","non-dropping-particle":"","parse-names":false,"suffix":""},{"dropping-particle":"","family":"Wenzl","given":"Heinz","non-dropping-particle":"","parse-names":false,"suffix":""}],"container-title":"Journal of Energy Storage","id":"ITEM-3","issued":{"date-parts":[["2019"]]},"language":"English","note":"From Duplicate 3 (Thermal runaway and thermal runaway propagation in batteries: What do we talk about? - Börger, A; Mertens, J; Wenzl, H)\n\nExport Date: 13 June 2019\nCorrespondence Address: Börger, A.; Volkswagen AG, LetterBox 1695, Germany; email: alexander.boerger@volkswagen.de","page":"100649","publisher":"Elsevier Ltd","title":"Thermal runaway and thermal runaway propagation in batteries: What do we talk about?","type":"article-journal","volume":"24"},"uris":["http://www.mendeley.com/documents/?uuid=096c1a40-2a1a-4892-84bf-ff474cec6739"]}],"mendeley":{"formattedCitation":"&lt;sup&gt;25–27&lt;/sup&gt;","plainTextFormattedCitation":"25–27","previouslyFormattedCitation":"&lt;sup&gt;25–27&lt;/sup&gt;"},"properties":{"noteIndex":0},"schema":"https://github.com/citation-style-language/schema/raw/master/csl-citation.json"}</w:instrText>
      </w:r>
      <w:r w:rsidR="009E5852" w:rsidRPr="003F5FB9">
        <w:rPr>
          <w:rFonts w:asciiTheme="minorHAnsi" w:hAnsiTheme="minorHAnsi" w:cstheme="minorHAnsi"/>
          <w:vertAlign w:val="superscript"/>
        </w:rPr>
        <w:fldChar w:fldCharType="separate"/>
      </w:r>
      <w:r w:rsidR="00545787" w:rsidRPr="00180C07">
        <w:rPr>
          <w:rFonts w:asciiTheme="minorHAnsi" w:hAnsiTheme="minorHAnsi" w:cstheme="minorHAnsi"/>
          <w:vertAlign w:val="superscript"/>
        </w:rPr>
        <w:t>25–27</w:t>
      </w:r>
      <w:r w:rsidR="009E5852" w:rsidRPr="003F5FB9">
        <w:rPr>
          <w:rFonts w:asciiTheme="minorHAnsi" w:hAnsiTheme="minorHAnsi" w:cstheme="minorHAnsi"/>
        </w:rPr>
        <w:fldChar w:fldCharType="end"/>
      </w:r>
      <w:r w:rsidR="001571D8" w:rsidRPr="003F5FB9">
        <w:rPr>
          <w:rFonts w:asciiTheme="minorHAnsi" w:hAnsiTheme="minorHAnsi" w:cstheme="minorHAnsi"/>
        </w:rPr>
        <w:t xml:space="preserve">. A reliable, reproducible and controllable methodology, with uniform test conditions to trigger </w:t>
      </w:r>
      <w:r w:rsidR="00E1376E" w:rsidRPr="003F5FB9">
        <w:rPr>
          <w:rFonts w:asciiTheme="minorHAnsi" w:hAnsiTheme="minorHAnsi" w:cstheme="minorHAnsi"/>
        </w:rPr>
        <w:t>an internal short circuit (</w:t>
      </w:r>
      <w:r w:rsidR="001571D8" w:rsidRPr="003F5FB9">
        <w:rPr>
          <w:rFonts w:asciiTheme="minorHAnsi" w:hAnsiTheme="minorHAnsi" w:cstheme="minorHAnsi"/>
        </w:rPr>
        <w:t>ISC</w:t>
      </w:r>
      <w:r w:rsidR="00E1376E" w:rsidRPr="003F5FB9">
        <w:rPr>
          <w:rFonts w:asciiTheme="minorHAnsi" w:hAnsiTheme="minorHAnsi" w:cstheme="minorHAnsi"/>
        </w:rPr>
        <w:t>)</w:t>
      </w:r>
      <w:r w:rsidR="001571D8" w:rsidRPr="003F5FB9">
        <w:rPr>
          <w:rFonts w:asciiTheme="minorHAnsi" w:hAnsiTheme="minorHAnsi" w:cstheme="minorHAnsi"/>
        </w:rPr>
        <w:t xml:space="preserve"> with subsequent TR, along with uniform evaluation criteria, is still under development</w:t>
      </w:r>
      <w:r w:rsidR="005D6F96" w:rsidRPr="003F5FB9">
        <w:rPr>
          <w:rFonts w:asciiTheme="minorHAnsi" w:hAnsiTheme="minorHAnsi" w:cstheme="minorHAnsi"/>
        </w:rPr>
        <w:fldChar w:fldCharType="begin" w:fldLock="1"/>
      </w:r>
      <w:r w:rsidR="00545787" w:rsidRPr="003F5FB9">
        <w:rPr>
          <w:rFonts w:asciiTheme="minorHAnsi" w:hAnsiTheme="minorHAnsi" w:cstheme="minorHAnsi"/>
        </w:rPr>
        <w:instrText>ADDIN CSL_CITATION {"citationItems":[{"id":"ITEM-1","itemData":{"abstract":"Proposal for establishing two informal working groups addressing the safety and environmental requirements for electric vehicles to enhance regulatory cooperation including developing global technical regulations in the framework of the 1998 Agreement","author":[{"dropping-particle":"","family":"United Nations","given":"Economic and Social Council","non-dropping-particle":"","parse-names":false,"suffix":""}],"id":"ITEM-1","issued":{"date-parts":[["2018"]]},"note":"From Duplicate 1 (United Nations Global technical Regulation on Electrical vehicle Safety (UN GTR-EVS): Authorization to develop Phase 2 - United Nations, Economic and Social Council)\n\nECE/TRANS/","number-of-pages":"ECE/TRANS/WP.29/AC3/49","title":"United Nations Global technical Regulation for Electrical vehicle Safety (UN GTR-EVS): Authorization to develop Phase 2","type":"report"},"uris":["http://www.mendeley.com/documents/?uuid=e51fb37d-9877-4820-96bd-a49a0b3e0783"]}],"mendeley":{"formattedCitation":"&lt;sup&gt;28&lt;/sup&gt;","plainTextFormattedCitation":"28","previouslyFormattedCitation":"&lt;sup&gt;28&lt;/sup&gt;"},"properties":{"noteIndex":0},"schema":"https://github.com/citation-style-language/schema/raw/master/csl-citation.json"}</w:instrText>
      </w:r>
      <w:r w:rsidR="005D6F96" w:rsidRPr="003F5FB9">
        <w:rPr>
          <w:rFonts w:asciiTheme="minorHAnsi" w:hAnsiTheme="minorHAnsi" w:cstheme="minorHAnsi"/>
        </w:rPr>
        <w:fldChar w:fldCharType="separate"/>
      </w:r>
      <w:r w:rsidR="00BA0D18" w:rsidRPr="00180C07">
        <w:rPr>
          <w:rFonts w:asciiTheme="minorHAnsi" w:hAnsiTheme="minorHAnsi" w:cstheme="minorHAnsi"/>
          <w:vertAlign w:val="superscript"/>
        </w:rPr>
        <w:t>28</w:t>
      </w:r>
      <w:r w:rsidR="005D6F96" w:rsidRPr="003F5FB9">
        <w:rPr>
          <w:rFonts w:asciiTheme="minorHAnsi" w:hAnsiTheme="minorHAnsi" w:cstheme="minorHAnsi"/>
        </w:rPr>
        <w:fldChar w:fldCharType="end"/>
      </w:r>
      <w:r w:rsidR="001571D8" w:rsidRPr="003F5FB9">
        <w:rPr>
          <w:rFonts w:asciiTheme="minorHAnsi" w:hAnsiTheme="minorHAnsi" w:cstheme="minorHAnsi"/>
        </w:rPr>
        <w:t xml:space="preserve">. </w:t>
      </w:r>
      <w:r w:rsidR="00A17F82" w:rsidRPr="003F5FB9">
        <w:rPr>
          <w:rFonts w:asciiTheme="minorHAnsi" w:hAnsiTheme="minorHAnsi" w:cstheme="minorHAnsi"/>
        </w:rPr>
        <w:t>Furthermore</w:t>
      </w:r>
      <w:r w:rsidR="001571D8" w:rsidRPr="003F5FB9">
        <w:rPr>
          <w:rFonts w:asciiTheme="minorHAnsi" w:hAnsiTheme="minorHAnsi" w:cstheme="minorHAnsi"/>
        </w:rPr>
        <w:t xml:space="preserve">, </w:t>
      </w:r>
      <w:r w:rsidR="008501B0" w:rsidRPr="003F5FB9">
        <w:rPr>
          <w:rFonts w:asciiTheme="minorHAnsi" w:hAnsiTheme="minorHAnsi" w:cstheme="minorHAnsi"/>
        </w:rPr>
        <w:t>there</w:t>
      </w:r>
      <w:r w:rsidR="00A250B4">
        <w:rPr>
          <w:rFonts w:asciiTheme="minorHAnsi" w:hAnsiTheme="minorHAnsi" w:cstheme="minorHAnsi"/>
        </w:rPr>
        <w:t xml:space="preserve"> is</w:t>
      </w:r>
      <w:r w:rsidR="008501B0" w:rsidRPr="003F5FB9">
        <w:rPr>
          <w:rFonts w:asciiTheme="minorHAnsi" w:hAnsiTheme="minorHAnsi" w:cstheme="minorHAnsi"/>
        </w:rPr>
        <w:t xml:space="preserve"> no</w:t>
      </w:r>
      <w:r w:rsidR="00A250B4">
        <w:rPr>
          <w:rFonts w:asciiTheme="minorHAnsi" w:hAnsiTheme="minorHAnsi" w:cstheme="minorHAnsi"/>
        </w:rPr>
        <w:t>t a single</w:t>
      </w:r>
      <w:r w:rsidR="008501B0" w:rsidRPr="003F5FB9">
        <w:rPr>
          <w:rFonts w:asciiTheme="minorHAnsi" w:hAnsiTheme="minorHAnsi" w:cstheme="minorHAnsi"/>
        </w:rPr>
        <w:t xml:space="preserve"> agreed protocol</w:t>
      </w:r>
      <w:r w:rsidR="00456FCA" w:rsidRPr="003F5FB9">
        <w:rPr>
          <w:rFonts w:asciiTheme="minorHAnsi" w:hAnsiTheme="minorHAnsi" w:cstheme="minorHAnsi"/>
        </w:rPr>
        <w:t xml:space="preserve"> </w:t>
      </w:r>
      <w:r w:rsidR="008501B0" w:rsidRPr="003F5FB9">
        <w:rPr>
          <w:rFonts w:asciiTheme="minorHAnsi" w:hAnsiTheme="minorHAnsi" w:cstheme="minorHAnsi"/>
        </w:rPr>
        <w:t>to assess</w:t>
      </w:r>
      <w:r w:rsidR="001F5C5D" w:rsidRPr="003F5FB9">
        <w:rPr>
          <w:rFonts w:asciiTheme="minorHAnsi" w:hAnsiTheme="minorHAnsi" w:cstheme="minorHAnsi"/>
        </w:rPr>
        <w:t xml:space="preserve"> </w:t>
      </w:r>
      <w:r w:rsidR="00063E22" w:rsidRPr="003F5FB9">
        <w:rPr>
          <w:rFonts w:asciiTheme="minorHAnsi" w:hAnsiTheme="minorHAnsi" w:cstheme="minorHAnsi"/>
        </w:rPr>
        <w:t xml:space="preserve">the risks associated with the </w:t>
      </w:r>
      <w:r w:rsidR="001571D8" w:rsidRPr="003F5FB9">
        <w:rPr>
          <w:rFonts w:asciiTheme="minorHAnsi" w:hAnsiTheme="minorHAnsi" w:cstheme="minorHAnsi"/>
        </w:rPr>
        <w:t>occurrence of TP</w:t>
      </w:r>
      <w:r w:rsidR="001F5C5D" w:rsidRPr="003F5FB9">
        <w:rPr>
          <w:rFonts w:asciiTheme="minorHAnsi" w:hAnsiTheme="minorHAnsi" w:cstheme="minorHAnsi"/>
        </w:rPr>
        <w:t xml:space="preserve"> in a battery </w:t>
      </w:r>
      <w:r w:rsidR="00822394" w:rsidRPr="003F5FB9">
        <w:rPr>
          <w:rFonts w:asciiTheme="minorHAnsi" w:hAnsiTheme="minorHAnsi" w:cstheme="minorHAnsi"/>
        </w:rPr>
        <w:t>during normal operatio</w:t>
      </w:r>
      <w:r w:rsidR="001F5C5D" w:rsidRPr="003F5FB9">
        <w:rPr>
          <w:rFonts w:asciiTheme="minorHAnsi" w:hAnsiTheme="minorHAnsi" w:cstheme="minorHAnsi"/>
        </w:rPr>
        <w:t>n</w:t>
      </w:r>
      <w:r w:rsidR="00096EEC" w:rsidRPr="003F5FB9">
        <w:rPr>
          <w:rFonts w:asciiTheme="minorHAnsi" w:hAnsiTheme="minorHAnsi" w:cstheme="minorHAnsi"/>
        </w:rPr>
        <w:fldChar w:fldCharType="begin" w:fldLock="1"/>
      </w:r>
      <w:r w:rsidR="00096EEC" w:rsidRPr="003F5FB9">
        <w:rPr>
          <w:rFonts w:asciiTheme="minorHAnsi" w:hAnsiTheme="minorHAnsi" w:cstheme="minorHAnsi"/>
        </w:rPr>
        <w:instrText>ADDIN CSL_CITATION {"citationItems":[{"id":"ITEM-1","itemData":{"DOI":"10.2760/096975","abstract":"The Joint Research Centre (JRC) of the European Commission organised a workshop under the umbrella of its Exploratory Research Programme. The Workshop titled: 'Safer Li-ion batteries by preventing thermal propagation?' was held at the Directorate C-Energy, Transport and Climate in Petten on 8-9 March 2018. The workshop offered a platform where leading experts exchanged ideas and research efforts on thermal propagation testing, new methodologies, policy and standardisation issues and brain-stormed on the potential impact of preventing thermal propagation on the safety testing landscape. The input of some of the major stakeholders from industry and research to this event proved very participative on the relevant technical issues discussed, and on the identification of improvements of existing testing methodologies and mitigation strategies. This technical report presents a summary of the main discussion points, conclusions and outcomes of the workshop as agreed by their presenters","author":[{"dropping-particle":"","family":"Ruiz Ruiz, V. and Pfrang","given":"A","non-dropping-particle":"","parse-names":false,"suffix":""}],"id":"ITEM-1","issued":{"date-parts":[["2018"]]},"number-of-pages":"EUR 29384 EN, Publications Office of the European,","title":"JRC exploratory research: Safer Li-ion batteries by preventing thermal propagation","type":"report"},"uris":["http://www.mendeley.com/documents/?uuid=16b63349-131f-437a-b081-c9bc199cd2af"]}],"mendeley":{"formattedCitation":"&lt;sup&gt;20&lt;/sup&gt;","plainTextFormattedCitation":"20","previouslyFormattedCitation":"&lt;sup&gt;20&lt;/sup&gt;"},"properties":{"noteIndex":0},"schema":"https://github.com/citation-style-language/schema/raw/master/csl-citation.json"}</w:instrText>
      </w:r>
      <w:r w:rsidR="00096EEC" w:rsidRPr="003F5FB9">
        <w:rPr>
          <w:rFonts w:asciiTheme="minorHAnsi" w:hAnsiTheme="minorHAnsi" w:cstheme="minorHAnsi"/>
        </w:rPr>
        <w:fldChar w:fldCharType="separate"/>
      </w:r>
      <w:r w:rsidR="00096EEC" w:rsidRPr="00180C07">
        <w:rPr>
          <w:rFonts w:asciiTheme="minorHAnsi" w:hAnsiTheme="minorHAnsi" w:cstheme="minorHAnsi"/>
          <w:vertAlign w:val="superscript"/>
        </w:rPr>
        <w:t>20</w:t>
      </w:r>
      <w:r w:rsidR="00096EEC" w:rsidRPr="003F5FB9">
        <w:rPr>
          <w:rFonts w:asciiTheme="minorHAnsi" w:hAnsiTheme="minorHAnsi" w:cstheme="minorHAnsi"/>
        </w:rPr>
        <w:fldChar w:fldCharType="end"/>
      </w:r>
      <w:r w:rsidR="00096EEC" w:rsidRPr="003F5FB9">
        <w:rPr>
          <w:rFonts w:asciiTheme="minorHAnsi" w:hAnsiTheme="minorHAnsi" w:cstheme="minorHAnsi"/>
          <w:vertAlign w:val="superscript"/>
        </w:rPr>
        <w:t>,</w:t>
      </w:r>
      <w:r w:rsidR="00096EEC" w:rsidRPr="003F5FB9">
        <w:rPr>
          <w:rFonts w:asciiTheme="minorHAnsi" w:hAnsiTheme="minorHAnsi" w:cstheme="minorHAnsi"/>
          <w:vertAlign w:val="superscript"/>
        </w:rPr>
        <w:fldChar w:fldCharType="begin" w:fldLock="1"/>
      </w:r>
      <w:r w:rsidR="00545787" w:rsidRPr="003F5FB9">
        <w:rPr>
          <w:rFonts w:asciiTheme="minorHAnsi" w:hAnsiTheme="minorHAnsi" w:cstheme="minorHAnsi"/>
          <w:vertAlign w:val="superscript"/>
        </w:rPr>
        <w:instrText>ADDIN CSL_CITATION {"citationItems":[{"id":"ITEM-1","itemData":{"DOI":"10.2790/113142","ISBN":"9789279646669","abstract":"The Directorate-General Joint Research Centre (JRC) of the European Commission, together with the European Standardisation Organisations CEN and CENELEC, and the European Commission Directorate General for Internal Market, Industry, Entrepreneurship and SMEs (DG GROW) have launched an initiative, within the context of the European Forum on Science and Industry, to bring the research, industry and standardisation communities closer together entitled \"Putting Science into Standards\" (PSIS). As part of this initiative, workshops are held to facilitate screening of emerging science and technology areas to identify those where concerted research and standardisation activities are required to enable innovation and promote industrial competitiveness. The fourth event of this series organised by the JRC, was held on the 22-23 September at the JRC's Petten (NL) site on the subject of \" Driving Towards Decarbonisation of Transport: Safety, Performance, Second Life and Recycling of Automotive Batteries for e-Vehicles\". This workshop aimed at establishing a consensus between research, industry, policy and standardisation communities on the relevant technical issues involved, on the scope and nature of standardisation measures needed and at identifying a common way forward, including identification of the regulatory needs. The workshop focused on identifying standardisation and pre-normative research activities for automotive batteries to guide further deployment of e-mobility.","author":[{"dropping-particle":"","family":"Ruiz","given":"Vanesa","non-dropping-particle":"","parse-names":false,"suffix":""},{"dropping-particle":"","family":"Brett","given":"Lois","non-dropping-particle":"","parse-names":false,"suffix":""},{"dropping-particle":"","family":"Steen","given":"Marc","non-dropping-particle":"","parse-names":false,"suffix":""},{"dropping-particle":"","family":"Berghe","given":"Luc","non-dropping-particle":"Van Den","parse-names":false,"suffix":""}],"id":"ITEM-1","issued":{"date-parts":[["2016"]]},"number-of-pages":"EUR 28370 EN, Publications Office of the European","title":"Putting Science into Standards – Driving Towards Decarbonisation of Transport: Safety, Performance, Second Life and Recycling of Automotive Batteries for e-Vehicles","type":"report"},"uris":["http://www.mendeley.com/documents/?uuid=72fe2e23-72f5-3e6a-bc4c-e6d4812d482c"]}],"mendeley":{"formattedCitation":"&lt;sup&gt;25&lt;/sup&gt;","plainTextFormattedCitation":"25","previouslyFormattedCitation":"&lt;sup&gt;25&lt;/sup&gt;"},"properties":{"noteIndex":0},"schema":"https://github.com/citation-style-language/schema/raw/master/csl-citation.json"}</w:instrText>
      </w:r>
      <w:r w:rsidR="00096EEC" w:rsidRPr="003F5FB9">
        <w:rPr>
          <w:rFonts w:asciiTheme="minorHAnsi" w:hAnsiTheme="minorHAnsi" w:cstheme="minorHAnsi"/>
          <w:vertAlign w:val="superscript"/>
        </w:rPr>
        <w:fldChar w:fldCharType="separate"/>
      </w:r>
      <w:r w:rsidR="00BA0D18" w:rsidRPr="00180C07">
        <w:rPr>
          <w:rFonts w:asciiTheme="minorHAnsi" w:hAnsiTheme="minorHAnsi" w:cstheme="minorHAnsi"/>
          <w:vertAlign w:val="superscript"/>
        </w:rPr>
        <w:t>25</w:t>
      </w:r>
      <w:r w:rsidR="00096EEC" w:rsidRPr="003F5FB9">
        <w:rPr>
          <w:rFonts w:asciiTheme="minorHAnsi" w:hAnsiTheme="minorHAnsi" w:cstheme="minorHAnsi"/>
          <w:vertAlign w:val="superscript"/>
        </w:rPr>
        <w:fldChar w:fldCharType="end"/>
      </w:r>
      <w:r w:rsidR="00456FCA" w:rsidRPr="003F5FB9">
        <w:rPr>
          <w:rFonts w:asciiTheme="minorHAnsi" w:hAnsiTheme="minorHAnsi" w:cstheme="minorHAnsi"/>
        </w:rPr>
        <w:t>.</w:t>
      </w:r>
    </w:p>
    <w:p w14:paraId="09164306" w14:textId="77777777" w:rsidR="001571D8" w:rsidRPr="003F5FB9" w:rsidRDefault="001571D8" w:rsidP="00C65890">
      <w:pPr>
        <w:rPr>
          <w:rFonts w:asciiTheme="minorHAnsi" w:hAnsiTheme="minorHAnsi" w:cstheme="minorHAnsi"/>
        </w:rPr>
      </w:pPr>
    </w:p>
    <w:p w14:paraId="09E493A9" w14:textId="4E6D9F52" w:rsidR="008A5E2C" w:rsidRPr="003F5FB9" w:rsidRDefault="002C4236" w:rsidP="00C65890">
      <w:pPr>
        <w:rPr>
          <w:rFonts w:asciiTheme="minorHAnsi" w:hAnsiTheme="minorHAnsi" w:cstheme="minorHAnsi"/>
          <w:bCs/>
        </w:rPr>
      </w:pPr>
      <w:proofErr w:type="gramStart"/>
      <w:r w:rsidRPr="003F5FB9">
        <w:rPr>
          <w:rFonts w:asciiTheme="minorHAnsi" w:hAnsiTheme="minorHAnsi" w:cstheme="minorHAnsi"/>
        </w:rPr>
        <w:t>I</w:t>
      </w:r>
      <w:r w:rsidR="00C27481" w:rsidRPr="003F5FB9">
        <w:rPr>
          <w:rFonts w:asciiTheme="minorHAnsi" w:hAnsiTheme="minorHAnsi" w:cstheme="minorHAnsi"/>
        </w:rPr>
        <w:t>n order</w:t>
      </w:r>
      <w:r w:rsidRPr="003F5FB9">
        <w:rPr>
          <w:rFonts w:asciiTheme="minorHAnsi" w:hAnsiTheme="minorHAnsi" w:cstheme="minorHAnsi"/>
        </w:rPr>
        <w:t xml:space="preserve"> to</w:t>
      </w:r>
      <w:proofErr w:type="gramEnd"/>
      <w:r w:rsidRPr="003F5FB9">
        <w:rPr>
          <w:rFonts w:asciiTheme="minorHAnsi" w:hAnsiTheme="minorHAnsi" w:cstheme="minorHAnsi"/>
        </w:rPr>
        <w:t xml:space="preserve"> establish a testing protocol that simulate</w:t>
      </w:r>
      <w:r w:rsidR="00A966CF" w:rsidRPr="003F5FB9">
        <w:rPr>
          <w:rFonts w:asciiTheme="minorHAnsi" w:hAnsiTheme="minorHAnsi" w:cstheme="minorHAnsi"/>
        </w:rPr>
        <w:t>s</w:t>
      </w:r>
      <w:r w:rsidRPr="003F5FB9">
        <w:rPr>
          <w:rFonts w:asciiTheme="minorHAnsi" w:hAnsiTheme="minorHAnsi" w:cstheme="minorHAnsi"/>
        </w:rPr>
        <w:t xml:space="preserve"> a realistic </w:t>
      </w:r>
      <w:r w:rsidR="008B6A49" w:rsidRPr="003F5FB9">
        <w:rPr>
          <w:rFonts w:asciiTheme="minorHAnsi" w:hAnsiTheme="minorHAnsi" w:cstheme="minorHAnsi"/>
        </w:rPr>
        <w:t xml:space="preserve">field </w:t>
      </w:r>
      <w:r w:rsidR="001571D8" w:rsidRPr="003F5FB9">
        <w:rPr>
          <w:rFonts w:asciiTheme="minorHAnsi" w:hAnsiTheme="minorHAnsi" w:cstheme="minorHAnsi"/>
        </w:rPr>
        <w:t xml:space="preserve">failure </w:t>
      </w:r>
      <w:r w:rsidRPr="003F5FB9">
        <w:rPr>
          <w:rFonts w:asciiTheme="minorHAnsi" w:hAnsiTheme="minorHAnsi" w:cstheme="minorHAnsi"/>
        </w:rPr>
        <w:t xml:space="preserve">scenario, </w:t>
      </w:r>
      <w:r w:rsidR="003F216E" w:rsidRPr="003F5FB9">
        <w:rPr>
          <w:rFonts w:asciiTheme="minorHAnsi" w:hAnsiTheme="minorHAnsi" w:cstheme="minorHAnsi"/>
        </w:rPr>
        <w:t>a massive</w:t>
      </w:r>
      <w:r w:rsidRPr="003F5FB9">
        <w:rPr>
          <w:rFonts w:asciiTheme="minorHAnsi" w:hAnsiTheme="minorHAnsi" w:cstheme="minorHAnsi"/>
        </w:rPr>
        <w:t xml:space="preserve"> number of </w:t>
      </w:r>
      <w:r w:rsidR="0082678E" w:rsidRPr="003F5FB9">
        <w:rPr>
          <w:rFonts w:asciiTheme="minorHAnsi" w:hAnsiTheme="minorHAnsi" w:cstheme="minorHAnsi"/>
        </w:rPr>
        <w:t xml:space="preserve">input </w:t>
      </w:r>
      <w:r w:rsidRPr="003F5FB9">
        <w:rPr>
          <w:rFonts w:asciiTheme="minorHAnsi" w:hAnsiTheme="minorHAnsi" w:cstheme="minorHAnsi"/>
        </w:rPr>
        <w:t>parameter</w:t>
      </w:r>
      <w:r w:rsidR="00BA7966" w:rsidRPr="003F5FB9">
        <w:rPr>
          <w:rFonts w:asciiTheme="minorHAnsi" w:hAnsiTheme="minorHAnsi"/>
        </w:rPr>
        <w:t xml:space="preserve"> </w:t>
      </w:r>
      <w:r w:rsidR="00BA7966" w:rsidRPr="003F5FB9">
        <w:rPr>
          <w:rFonts w:asciiTheme="minorHAnsi" w:hAnsiTheme="minorHAnsi" w:cstheme="minorHAnsi"/>
        </w:rPr>
        <w:t>combinations</w:t>
      </w:r>
      <w:r w:rsidR="0024202A" w:rsidRPr="003F5FB9">
        <w:rPr>
          <w:rFonts w:asciiTheme="minorHAnsi" w:hAnsiTheme="minorHAnsi" w:cstheme="minorHAnsi"/>
        </w:rPr>
        <w:t xml:space="preserve"> (e.g.</w:t>
      </w:r>
      <w:r w:rsidR="00750D9C" w:rsidRPr="003F5FB9">
        <w:rPr>
          <w:rFonts w:asciiTheme="minorHAnsi" w:hAnsiTheme="minorHAnsi" w:cstheme="minorHAnsi"/>
        </w:rPr>
        <w:t>,</w:t>
      </w:r>
      <w:r w:rsidR="0024202A" w:rsidRPr="003F5FB9">
        <w:rPr>
          <w:rFonts w:asciiTheme="minorHAnsi" w:hAnsiTheme="minorHAnsi" w:cstheme="minorHAnsi"/>
        </w:rPr>
        <w:t xml:space="preserve"> design parameters of the cell such as capacity, surface to volume ratio, thickness of the electrode</w:t>
      </w:r>
      <w:r w:rsidR="00B31A64" w:rsidRPr="003F5FB9">
        <w:rPr>
          <w:rFonts w:asciiTheme="minorHAnsi" w:hAnsiTheme="minorHAnsi" w:cstheme="minorHAnsi"/>
        </w:rPr>
        <w:t>s</w:t>
      </w:r>
      <w:r w:rsidR="0024202A" w:rsidRPr="003F5FB9">
        <w:rPr>
          <w:rFonts w:asciiTheme="minorHAnsi" w:hAnsiTheme="minorHAnsi" w:cstheme="minorHAnsi"/>
        </w:rPr>
        <w:t>,</w:t>
      </w:r>
      <w:r w:rsidR="005C2426" w:rsidRPr="003F5FB9">
        <w:rPr>
          <w:rFonts w:asciiTheme="minorHAnsi" w:hAnsiTheme="minorHAnsi" w:cstheme="minorHAnsi"/>
        </w:rPr>
        <w:t xml:space="preserve"> </w:t>
      </w:r>
      <w:r w:rsidR="001571D8" w:rsidRPr="003F5FB9">
        <w:rPr>
          <w:rFonts w:asciiTheme="minorHAnsi" w:hAnsiTheme="minorHAnsi" w:cstheme="minorHAnsi"/>
        </w:rPr>
        <w:t xml:space="preserve">ISC triggering method, location, </w:t>
      </w:r>
      <w:r w:rsidR="0087588D" w:rsidRPr="003F5FB9">
        <w:rPr>
          <w:rFonts w:asciiTheme="minorHAnsi" w:hAnsiTheme="minorHAnsi" w:cstheme="minorHAnsi"/>
        </w:rPr>
        <w:t>etc.</w:t>
      </w:r>
      <w:r w:rsidR="005C2426" w:rsidRPr="003F5FB9">
        <w:rPr>
          <w:rFonts w:asciiTheme="minorHAnsi" w:hAnsiTheme="minorHAnsi" w:cstheme="minorHAnsi"/>
        </w:rPr>
        <w:t>)</w:t>
      </w:r>
      <w:r w:rsidR="0024202A" w:rsidRPr="003F5FB9">
        <w:rPr>
          <w:rFonts w:asciiTheme="minorHAnsi" w:hAnsiTheme="minorHAnsi" w:cstheme="minorHAnsi"/>
        </w:rPr>
        <w:t xml:space="preserve"> </w:t>
      </w:r>
      <w:r w:rsidRPr="003F5FB9">
        <w:rPr>
          <w:rFonts w:asciiTheme="minorHAnsi" w:hAnsiTheme="minorHAnsi" w:cstheme="minorHAnsi"/>
        </w:rPr>
        <w:t xml:space="preserve">need to be investigated </w:t>
      </w:r>
      <w:r w:rsidR="003F216E" w:rsidRPr="003F5FB9">
        <w:rPr>
          <w:rFonts w:asciiTheme="minorHAnsi" w:hAnsiTheme="minorHAnsi" w:cstheme="minorHAnsi"/>
        </w:rPr>
        <w:t xml:space="preserve">experimentally </w:t>
      </w:r>
      <w:r w:rsidRPr="003F5FB9">
        <w:rPr>
          <w:rFonts w:asciiTheme="minorHAnsi" w:hAnsiTheme="minorHAnsi" w:cstheme="minorHAnsi"/>
        </w:rPr>
        <w:t xml:space="preserve">to </w:t>
      </w:r>
      <w:r w:rsidR="009F1EFD" w:rsidRPr="003F5FB9">
        <w:rPr>
          <w:rFonts w:asciiTheme="minorHAnsi" w:hAnsiTheme="minorHAnsi" w:cstheme="minorHAnsi"/>
        </w:rPr>
        <w:t>determine</w:t>
      </w:r>
      <w:r w:rsidRPr="003F5FB9">
        <w:rPr>
          <w:rFonts w:asciiTheme="minorHAnsi" w:hAnsiTheme="minorHAnsi" w:cstheme="minorHAnsi"/>
        </w:rPr>
        <w:t xml:space="preserve"> the best </w:t>
      </w:r>
      <w:r w:rsidR="001571D8" w:rsidRPr="003F5FB9">
        <w:rPr>
          <w:rFonts w:asciiTheme="minorHAnsi" w:hAnsiTheme="minorHAnsi" w:cstheme="minorHAnsi"/>
        </w:rPr>
        <w:t>way</w:t>
      </w:r>
      <w:r w:rsidR="008B6A49" w:rsidRPr="003F5FB9">
        <w:rPr>
          <w:rFonts w:asciiTheme="minorHAnsi" w:hAnsiTheme="minorHAnsi" w:cstheme="minorHAnsi"/>
        </w:rPr>
        <w:t xml:space="preserve"> to trigger TR induced by internal short circuit</w:t>
      </w:r>
      <w:r w:rsidRPr="003F5FB9">
        <w:rPr>
          <w:rFonts w:asciiTheme="minorHAnsi" w:hAnsiTheme="minorHAnsi" w:cstheme="minorHAnsi"/>
        </w:rPr>
        <w:t>.</w:t>
      </w:r>
      <w:r w:rsidR="003F216E" w:rsidRPr="003F5FB9">
        <w:rPr>
          <w:rFonts w:asciiTheme="minorHAnsi" w:hAnsiTheme="minorHAnsi" w:cstheme="minorHAnsi"/>
        </w:rPr>
        <w:t xml:space="preserve"> </w:t>
      </w:r>
      <w:r w:rsidR="001571D8" w:rsidRPr="003F5FB9">
        <w:rPr>
          <w:rFonts w:asciiTheme="minorHAnsi" w:hAnsiTheme="minorHAnsi" w:cstheme="minorHAnsi"/>
        </w:rPr>
        <w:t xml:space="preserve">This requires prohibitive lab efforts and costs. </w:t>
      </w:r>
      <w:r w:rsidR="003F216E" w:rsidRPr="003F5FB9">
        <w:rPr>
          <w:rFonts w:asciiTheme="minorHAnsi" w:hAnsiTheme="minorHAnsi" w:cstheme="minorHAnsi"/>
        </w:rPr>
        <w:t>An</w:t>
      </w:r>
      <w:r w:rsidR="0098529A" w:rsidRPr="003F5FB9">
        <w:rPr>
          <w:rFonts w:asciiTheme="minorHAnsi" w:hAnsiTheme="minorHAnsi" w:cstheme="minorHAnsi"/>
        </w:rPr>
        <w:t xml:space="preserve"> alternative</w:t>
      </w:r>
      <w:r w:rsidR="003F216E" w:rsidRPr="003F5FB9">
        <w:rPr>
          <w:rFonts w:asciiTheme="minorHAnsi" w:hAnsiTheme="minorHAnsi" w:cstheme="minorHAnsi"/>
        </w:rPr>
        <w:t xml:space="preserve"> approach </w:t>
      </w:r>
      <w:r w:rsidR="001571D8" w:rsidRPr="003F5FB9">
        <w:rPr>
          <w:rFonts w:asciiTheme="minorHAnsi" w:hAnsiTheme="minorHAnsi" w:cstheme="minorHAnsi"/>
        </w:rPr>
        <w:t>consists of</w:t>
      </w:r>
      <w:r w:rsidR="008B5DA5" w:rsidRPr="003F5FB9">
        <w:rPr>
          <w:rFonts w:asciiTheme="minorHAnsi" w:hAnsiTheme="minorHAnsi" w:cstheme="minorHAnsi"/>
        </w:rPr>
        <w:t xml:space="preserve"> the use of mo</w:t>
      </w:r>
      <w:r w:rsidR="00133E46" w:rsidRPr="003F5FB9">
        <w:rPr>
          <w:rFonts w:asciiTheme="minorHAnsi" w:hAnsiTheme="minorHAnsi" w:cstheme="minorHAnsi"/>
        </w:rPr>
        <w:t>del</w:t>
      </w:r>
      <w:r w:rsidR="008B5DA5" w:rsidRPr="003F5FB9">
        <w:rPr>
          <w:rFonts w:asciiTheme="minorHAnsi" w:hAnsiTheme="minorHAnsi" w:cstheme="minorHAnsi"/>
        </w:rPr>
        <w:t xml:space="preserve">ing and simulation </w:t>
      </w:r>
      <w:r w:rsidR="008A5E2C" w:rsidRPr="003F5FB9">
        <w:rPr>
          <w:rFonts w:asciiTheme="minorHAnsi" w:hAnsiTheme="minorHAnsi" w:cstheme="minorHAnsi"/>
        </w:rPr>
        <w:t>to design a</w:t>
      </w:r>
      <w:r w:rsidR="00133E46" w:rsidRPr="003F5FB9">
        <w:rPr>
          <w:rFonts w:asciiTheme="minorHAnsi" w:hAnsiTheme="minorHAnsi" w:cstheme="minorHAnsi"/>
        </w:rPr>
        <w:t xml:space="preserve"> suitable triggering method</w:t>
      </w:r>
      <w:r w:rsidR="008A5E2C" w:rsidRPr="003F5FB9">
        <w:rPr>
          <w:rFonts w:asciiTheme="minorHAnsi" w:hAnsiTheme="minorHAnsi" w:cstheme="minorHAnsi"/>
        </w:rPr>
        <w:t xml:space="preserve">. Nonetheless, </w:t>
      </w:r>
      <w:r w:rsidR="00133E46" w:rsidRPr="003F5FB9">
        <w:rPr>
          <w:rFonts w:asciiTheme="minorHAnsi" w:hAnsiTheme="minorHAnsi" w:cstheme="minorHAnsi"/>
        </w:rPr>
        <w:t xml:space="preserve">3D-thermal modeling of batteries can be </w:t>
      </w:r>
      <w:r w:rsidR="0096790A" w:rsidRPr="003F5FB9">
        <w:rPr>
          <w:rFonts w:asciiTheme="minorHAnsi" w:hAnsiTheme="minorHAnsi" w:cstheme="minorHAnsi"/>
        </w:rPr>
        <w:t xml:space="preserve">prohibitively </w:t>
      </w:r>
      <w:r w:rsidR="00133E46" w:rsidRPr="003F5FB9">
        <w:rPr>
          <w:rFonts w:asciiTheme="minorHAnsi" w:hAnsiTheme="minorHAnsi" w:cstheme="minorHAnsi"/>
          <w:bCs/>
        </w:rPr>
        <w:t xml:space="preserve">computationally expensive, considering the number of assessments needed to </w:t>
      </w:r>
      <w:r w:rsidR="007C0442" w:rsidRPr="003F5FB9">
        <w:rPr>
          <w:rFonts w:asciiTheme="minorHAnsi" w:hAnsiTheme="minorHAnsi" w:cstheme="minorHAnsi"/>
          <w:bCs/>
        </w:rPr>
        <w:t xml:space="preserve">cover </w:t>
      </w:r>
      <w:r w:rsidR="00133E46" w:rsidRPr="003F5FB9">
        <w:rPr>
          <w:rFonts w:asciiTheme="minorHAnsi" w:hAnsiTheme="minorHAnsi" w:cstheme="minorHAnsi"/>
          <w:bCs/>
        </w:rPr>
        <w:t>the effect of all possible combinations of parameters potentially governing TR</w:t>
      </w:r>
      <w:r w:rsidR="004B7E35" w:rsidRPr="003F5FB9">
        <w:rPr>
          <w:rFonts w:asciiTheme="minorHAnsi" w:hAnsiTheme="minorHAnsi" w:cstheme="minorHAnsi"/>
          <w:bCs/>
        </w:rPr>
        <w:t xml:space="preserve"> induced by</w:t>
      </w:r>
      <w:r w:rsidR="00B75869" w:rsidRPr="003F5FB9">
        <w:rPr>
          <w:rFonts w:asciiTheme="minorHAnsi" w:hAnsiTheme="minorHAnsi" w:cstheme="minorHAnsi"/>
          <w:bCs/>
        </w:rPr>
        <w:t xml:space="preserve"> an internal short circuit</w:t>
      </w:r>
      <w:r w:rsidR="004B7E35" w:rsidRPr="003F5FB9">
        <w:rPr>
          <w:rFonts w:asciiTheme="minorHAnsi" w:hAnsiTheme="minorHAnsi" w:cstheme="minorHAnsi"/>
          <w:bCs/>
        </w:rPr>
        <w:t>.</w:t>
      </w:r>
    </w:p>
    <w:p w14:paraId="72BE2E84" w14:textId="77777777" w:rsidR="000A7E02" w:rsidRPr="003F5FB9" w:rsidRDefault="000A7E02" w:rsidP="00C65890">
      <w:pPr>
        <w:rPr>
          <w:rFonts w:asciiTheme="minorHAnsi" w:hAnsiTheme="minorHAnsi" w:cstheme="minorHAnsi"/>
          <w:bCs/>
        </w:rPr>
      </w:pPr>
    </w:p>
    <w:p w14:paraId="0FCD0604" w14:textId="4FD24507" w:rsidR="00F26603" w:rsidRPr="003F5FB9" w:rsidRDefault="00620721" w:rsidP="00C65890">
      <w:pPr>
        <w:rPr>
          <w:rFonts w:asciiTheme="minorHAnsi" w:hAnsiTheme="minorHAnsi" w:cstheme="minorHAnsi"/>
          <w:bCs/>
        </w:rPr>
      </w:pPr>
      <w:r w:rsidRPr="003F5FB9">
        <w:rPr>
          <w:rFonts w:asciiTheme="minorHAnsi" w:hAnsiTheme="minorHAnsi" w:cstheme="minorHAnsi"/>
          <w:bCs/>
        </w:rPr>
        <w:t xml:space="preserve">In the literature, thermal decomposition models have been developed to simulate electrochemical reactions and thermal response of </w:t>
      </w:r>
      <w:r w:rsidR="00B10D8B" w:rsidRPr="003F5FB9">
        <w:rPr>
          <w:rFonts w:asciiTheme="minorHAnsi" w:hAnsiTheme="minorHAnsi" w:cstheme="minorHAnsi"/>
          <w:bCs/>
        </w:rPr>
        <w:t xml:space="preserve">different types of </w:t>
      </w:r>
      <w:r w:rsidRPr="003F5FB9">
        <w:rPr>
          <w:rFonts w:asciiTheme="minorHAnsi" w:hAnsiTheme="minorHAnsi" w:cstheme="minorHAnsi"/>
          <w:bCs/>
        </w:rPr>
        <w:t xml:space="preserve">lithium-ion batteries under </w:t>
      </w:r>
      <w:r w:rsidR="00B10D8B" w:rsidRPr="003F5FB9">
        <w:rPr>
          <w:rFonts w:asciiTheme="minorHAnsi" w:hAnsiTheme="minorHAnsi" w:cstheme="minorHAnsi"/>
          <w:bCs/>
        </w:rPr>
        <w:t>various</w:t>
      </w:r>
      <w:r w:rsidRPr="003F5FB9">
        <w:rPr>
          <w:rFonts w:asciiTheme="minorHAnsi" w:hAnsiTheme="minorHAnsi" w:cstheme="minorHAnsi"/>
          <w:bCs/>
        </w:rPr>
        <w:t xml:space="preserve"> abuse conditions, such as nail penetration</w:t>
      </w:r>
      <w:r w:rsidR="00975E36" w:rsidRPr="003F5FB9">
        <w:rPr>
          <w:rFonts w:asciiTheme="minorHAnsi" w:hAnsiTheme="minorHAnsi" w:cstheme="minorHAnsi"/>
          <w:bCs/>
        </w:rPr>
        <w:fldChar w:fldCharType="begin" w:fldLock="1"/>
      </w:r>
      <w:r w:rsidR="00545787" w:rsidRPr="003F5FB9">
        <w:rPr>
          <w:rFonts w:asciiTheme="minorHAnsi" w:hAnsiTheme="minorHAnsi" w:cstheme="minorHAnsi"/>
          <w:bCs/>
        </w:rPr>
        <w:instrText>ADDIN CSL_CITATION {"citationItems":[{"id":"ITEM-1","itemData":{"DOI":"10.1149/2.1071501jes","ISSN":"0013-4651","abstract":"Internal short-circuit is the most dangerous abusive condition for Li-ion batteries and has been the root cause for several catastrophic accidents involving Li-ion batteries in recent years. Large-format Li-ion batteries are particularly vulnerable to internal short-circuits because of high energy content. Nail penetration test is commonly used to study the internal short-circuits, but the test results usually have poor reproducibility and offer limited insight. In this work, a 3 D multiscale electrochemical-thermal coupled model is used to investigate the nail penetration process in a large-format Li-ion cell. A parametric study is carried out and the results reveal strong coupling of the cell thermal response and electrochemical behaviour, which is influenced substantially by key parameters including shorting resistance, nail diameter, nail thermal conductivity, and cell capacity. The present study provides some insight that will help design more reliable experimental internal short-circuit testing protocols and improve the abuse tolerance of Li-ion cells.","author":[{"dropping-particle":"","family":"Zhao","given":"Wei","non-dropping-particle":"","parse-names":false,"suffix":""},{"dropping-particle":"","family":"Luo","given":"Gang","non-dropping-particle":"","parse-names":false,"suffix":""},{"dropping-particle":"","family":"Wang","given":"Chao-Yang","non-dropping-particle":"","parse-names":false,"suffix":""}],"container-title":"Journal of The Electrochemical Society","id":"ITEM-1","issue":"1","issued":{"date-parts":[["2015"]]},"page":"A207-A217","publisher":"The Electrochemical Society","title":"Modeling Nail Penetration Process in Large-Format Li-Ion Cells","type":"article-journal","volume":"162"},"uris":["http://www.mendeley.com/documents/?uuid=1f986f8b-8c87-47cc-832b-5f1bf656c040"]}],"mendeley":{"formattedCitation":"&lt;sup&gt;29&lt;/sup&gt;","plainTextFormattedCitation":"29","previouslyFormattedCitation":"&lt;sup&gt;29&lt;/sup&gt;"},"properties":{"noteIndex":0},"schema":"https://github.com/citation-style-language/schema/raw/master/csl-citation.json"}</w:instrText>
      </w:r>
      <w:r w:rsidR="00975E36" w:rsidRPr="003F5FB9">
        <w:rPr>
          <w:rFonts w:asciiTheme="minorHAnsi" w:hAnsiTheme="minorHAnsi" w:cstheme="minorHAnsi"/>
          <w:bCs/>
          <w:vertAlign w:val="superscript"/>
        </w:rPr>
        <w:fldChar w:fldCharType="separate"/>
      </w:r>
      <w:r w:rsidR="00545787" w:rsidRPr="00180C07">
        <w:rPr>
          <w:rFonts w:asciiTheme="minorHAnsi" w:hAnsiTheme="minorHAnsi" w:cstheme="minorHAnsi"/>
          <w:bCs/>
          <w:vertAlign w:val="superscript"/>
        </w:rPr>
        <w:t>29</w:t>
      </w:r>
      <w:r w:rsidR="00975E36" w:rsidRPr="003F5FB9">
        <w:rPr>
          <w:rFonts w:asciiTheme="minorHAnsi" w:hAnsiTheme="minorHAnsi" w:cstheme="minorHAnsi"/>
          <w:bCs/>
        </w:rPr>
        <w:fldChar w:fldCharType="end"/>
      </w:r>
      <w:r w:rsidR="00B10D8B" w:rsidRPr="003F5FB9">
        <w:rPr>
          <w:rFonts w:asciiTheme="minorHAnsi" w:hAnsiTheme="minorHAnsi" w:cstheme="minorHAnsi"/>
          <w:bCs/>
        </w:rPr>
        <w:t xml:space="preserve">, </w:t>
      </w:r>
      <w:r w:rsidRPr="003F5FB9">
        <w:rPr>
          <w:rFonts w:asciiTheme="minorHAnsi" w:hAnsiTheme="minorHAnsi" w:cstheme="minorHAnsi"/>
          <w:bCs/>
        </w:rPr>
        <w:t>overcharge</w:t>
      </w:r>
      <w:r w:rsidR="007A0C3A" w:rsidRPr="003F5FB9">
        <w:rPr>
          <w:rFonts w:asciiTheme="minorHAnsi" w:hAnsiTheme="minorHAnsi" w:cstheme="minorHAnsi"/>
          <w:bCs/>
        </w:rPr>
        <w:fldChar w:fldCharType="begin" w:fldLock="1"/>
      </w:r>
      <w:r w:rsidR="00545787" w:rsidRPr="003F5FB9">
        <w:rPr>
          <w:rFonts w:asciiTheme="minorHAnsi" w:hAnsiTheme="minorHAnsi" w:cstheme="minorHAnsi"/>
          <w:bCs/>
        </w:rPr>
        <w:instrText>ADDIN CSL_CITATION {"citationItems":[{"id":"ITEM-1","itemData":{"DOI":"10.1016/j.jpowsour.2017.08.035","abstract":"This paper presents an electrochemical-thermal coupled overcharge-to-thermal-runaway (TR) model to predict the highly interactive electrochemical and thermal behaviors of lithium ion battery under the overcharge conditions. In this model, the battery voltage equals the difference between the cathode potential and the anode potential, whereas the temperature is predicted by modeling the combined heat generations, including joule heat, thermal runaway reactions and internal short circuit. The model can fit well with the adiabatic overcharge tests results at 0.33C, 0.5C and 1C, indicating a good capture of the overcharge-to-TR mechanism. The modeling analysis based on the validated model helps to quantify the heat generation rates of each heat sources during the overcharge-to-TR process. And the two thermal runaway reactions including the electrolyte oxidation reaction and the reaction between deposited lithium and electrolyte are found to contribute most to the heat generations during the overcharge process. Further modeling analysis on the critical parameters is performed to find possible solutions for the overcharge problem of lithium ion battery. The result shows that increasing the oxidation potential of the electrolyte, and increasing the onset temperature of thermal runaway are the two effective ways to improve the overcharge performance of lithium ion battery. © 2017","author":[{"dropping-particle":"","family":"Ren","given":"D","non-dropping-particle":"","parse-names":false,"suffix":""},{"dropping-particle":"","family":"Feng","given":"X","non-dropping-particle":"","parse-names":false,"suffix":""},{"dropping-particle":"","family":"Lu","given":"L","non-dropping-particle":"","parse-names":false,"suffix":""},{"dropping-particle":"","family":"Ouyang","given":"M","non-dropping-particle":"","parse-names":false,"suffix":""},{"dropping-particle":"","family":"Zheng","given":"S","non-dropping-particle":"","parse-names":false,"suffix":""},{"dropping-particle":"","family":"Li","given":"J","non-dropping-particle":"","parse-names":false,"suffix":""},{"dropping-particle":"","family":"He","given":"X","non-dropping-particle":"","parse-names":false,"suffix":""}],"container-title":"Journal of Power Sources","id":"ITEM-1","issued":{"date-parts":[["2017"]]},"note":"Export Date: 11 September 2017","page":"328-340","title":"An electrochemical-thermal coupled overcharge-to-thermal-runaway model for lithium ion battery","type":"article-journal","volume":"364"},"uris":["http://www.mendeley.com/documents/?uuid=adf80bd9-35ea-4ba3-b88a-9476da076fb8"]}],"mendeley":{"formattedCitation":"&lt;sup&gt;30&lt;/sup&gt;","plainTextFormattedCitation":"30","previouslyFormattedCitation":"&lt;sup&gt;30&lt;/sup&gt;"},"properties":{"noteIndex":0},"schema":"https://github.com/citation-style-language/schema/raw/master/csl-citation.json"}</w:instrText>
      </w:r>
      <w:r w:rsidR="007A0C3A" w:rsidRPr="003F5FB9">
        <w:rPr>
          <w:rFonts w:asciiTheme="minorHAnsi" w:hAnsiTheme="minorHAnsi" w:cstheme="minorHAnsi"/>
          <w:bCs/>
        </w:rPr>
        <w:fldChar w:fldCharType="separate"/>
      </w:r>
      <w:r w:rsidR="00BA0D18" w:rsidRPr="00180C07">
        <w:rPr>
          <w:rFonts w:asciiTheme="minorHAnsi" w:hAnsiTheme="minorHAnsi" w:cstheme="minorHAnsi"/>
          <w:bCs/>
          <w:vertAlign w:val="superscript"/>
        </w:rPr>
        <w:t>30</w:t>
      </w:r>
      <w:r w:rsidR="007A0C3A" w:rsidRPr="003F5FB9">
        <w:rPr>
          <w:rFonts w:asciiTheme="minorHAnsi" w:hAnsiTheme="minorHAnsi" w:cstheme="minorHAnsi"/>
          <w:bCs/>
        </w:rPr>
        <w:fldChar w:fldCharType="end"/>
      </w:r>
      <w:r w:rsidR="00F959EA" w:rsidRPr="003F5FB9">
        <w:rPr>
          <w:rFonts w:asciiTheme="minorHAnsi" w:hAnsiTheme="minorHAnsi" w:cstheme="minorHAnsi"/>
          <w:bCs/>
        </w:rPr>
        <w:t>,</w:t>
      </w:r>
      <w:r w:rsidR="00F26603" w:rsidRPr="003F5FB9">
        <w:rPr>
          <w:rFonts w:asciiTheme="minorHAnsi" w:hAnsiTheme="minorHAnsi" w:cstheme="minorHAnsi"/>
          <w:bCs/>
        </w:rPr>
        <w:t xml:space="preserve"> or</w:t>
      </w:r>
      <w:r w:rsidR="00B10D8B" w:rsidRPr="003F5FB9">
        <w:rPr>
          <w:rFonts w:asciiTheme="minorHAnsi" w:hAnsiTheme="minorHAnsi" w:cstheme="minorHAnsi"/>
          <w:bCs/>
        </w:rPr>
        <w:t xml:space="preserve"> conventional oven test</w:t>
      </w:r>
      <w:r w:rsidR="00B10D8B" w:rsidRPr="003F5FB9">
        <w:rPr>
          <w:rFonts w:asciiTheme="minorHAnsi" w:hAnsiTheme="minorHAnsi" w:cstheme="minorHAnsi"/>
          <w:bCs/>
        </w:rPr>
        <w:fldChar w:fldCharType="begin" w:fldLock="1"/>
      </w:r>
      <w:r w:rsidR="00545787" w:rsidRPr="003F5FB9">
        <w:rPr>
          <w:rFonts w:asciiTheme="minorHAnsi" w:hAnsiTheme="minorHAnsi" w:cstheme="minorHAnsi"/>
          <w:bCs/>
        </w:rPr>
        <w:instrText>ADDIN CSL_CITATION {"citationItems":[{"id":"ITEM-1","itemData":{"DOI":"10.1149/2.0751510jes","ISSN":"0013-4651","abstract":"While the popularity of lithium-ion batteries (LIBs) has increased significantly in recent years, safety concerns due to the high thermal instability of LIBs limit their use in applications with zero tolerance for a catastrophic failure. Industries such as aerospace and automotive must be very stringent in their selection and design of lithium-ion cells and modules to meet safety requirements. A safety issue of particular interest is a scenario called thermal runaway in which one or more exothermic side-reactions occur, leading to elevated temperature ranges that in turn lead to an uncontrollable and excessive release of heat. This work aims to characterize the effect of these reactions by utilizing a thermal abuse model that predicts single-cell behavior when subjected to an elevated-temperature. The experimental test of the thermal safety behavior includes a constant-power heating element to trigger a thermal runaway event. This study takes an existing thermal abuse model and modifies it to emulate the conditions during a constant-power heating test. The result is found to be in agreement with the experimental data for different cell configurations. The influence of convection condition, cell physical configuration, and electrolyte combustion on the cell thermal behavior is also investigated.","author":[{"dropping-particle":"","family":"Lopez","given":"Carlos F","non-dropping-particle":"","parse-names":false,"suffix":""},{"dropping-particle":"","family":"Jeevarajan","given":"Judith A","non-dropping-particle":"","parse-names":false,"suffix":""},{"dropping-particle":"","family":"Mukherjee","given":"Partha P","non-dropping-particle":"","parse-names":false,"suffix":""}],"container-title":"Journal of The Electrochemical Society","id":"ITEM-1","issue":"10","issued":{"date-parts":[["2015"]]},"page":"A2163-A2173","publisher":"The Electrochemical Society","title":"Characterization of Lithium-Ion Battery Thermal Abuse Behavior Using Experimental and Computational Analysis","type":"article-journal","volume":"162"},"uris":["http://www.mendeley.com/documents/?uuid=d29ca812-70b9-4b7b-9868-536fe5801c48"]}],"mendeley":{"formattedCitation":"&lt;sup&gt;31&lt;/sup&gt;","plainTextFormattedCitation":"31","previouslyFormattedCitation":"&lt;sup&gt;31&lt;/sup&gt;"},"properties":{"noteIndex":0},"schema":"https://github.com/citation-style-language/schema/raw/master/csl-citation.json"}</w:instrText>
      </w:r>
      <w:r w:rsidR="00B10D8B" w:rsidRPr="003F5FB9">
        <w:rPr>
          <w:rFonts w:asciiTheme="minorHAnsi" w:hAnsiTheme="minorHAnsi" w:cstheme="minorHAnsi"/>
          <w:bCs/>
        </w:rPr>
        <w:fldChar w:fldCharType="separate"/>
      </w:r>
      <w:r w:rsidR="00BA0D18" w:rsidRPr="00180C07">
        <w:rPr>
          <w:rFonts w:asciiTheme="minorHAnsi" w:hAnsiTheme="minorHAnsi" w:cstheme="minorHAnsi"/>
          <w:bCs/>
          <w:vertAlign w:val="superscript"/>
        </w:rPr>
        <w:t>31</w:t>
      </w:r>
      <w:r w:rsidR="00B10D8B" w:rsidRPr="003F5FB9">
        <w:rPr>
          <w:rFonts w:asciiTheme="minorHAnsi" w:hAnsiTheme="minorHAnsi" w:cstheme="minorHAnsi"/>
          <w:bCs/>
        </w:rPr>
        <w:fldChar w:fldCharType="end"/>
      </w:r>
      <w:r w:rsidRPr="003F5FB9">
        <w:rPr>
          <w:rFonts w:asciiTheme="minorHAnsi" w:hAnsiTheme="minorHAnsi" w:cstheme="minorHAnsi"/>
          <w:bCs/>
        </w:rPr>
        <w:t xml:space="preserve">. </w:t>
      </w:r>
      <w:r w:rsidR="003F40EC" w:rsidRPr="003F5FB9">
        <w:rPr>
          <w:rFonts w:asciiTheme="minorHAnsi" w:hAnsiTheme="minorHAnsi" w:cstheme="minorHAnsi"/>
          <w:bCs/>
        </w:rPr>
        <w:t xml:space="preserve">In an effort to understand the cathode material stability, </w:t>
      </w:r>
      <w:proofErr w:type="spellStart"/>
      <w:r w:rsidR="00835FA3" w:rsidRPr="003F5FB9">
        <w:rPr>
          <w:rFonts w:asciiTheme="minorHAnsi" w:hAnsiTheme="minorHAnsi" w:cstheme="minorHAnsi"/>
          <w:bCs/>
        </w:rPr>
        <w:t>Parmananda</w:t>
      </w:r>
      <w:proofErr w:type="spellEnd"/>
      <w:r w:rsidR="00835FA3" w:rsidRPr="003F5FB9">
        <w:rPr>
          <w:rFonts w:asciiTheme="minorHAnsi" w:hAnsiTheme="minorHAnsi" w:cstheme="minorHAnsi"/>
          <w:bCs/>
        </w:rPr>
        <w:t xml:space="preserve"> et al. compiled experimental data </w:t>
      </w:r>
      <w:r w:rsidR="003F40EC" w:rsidRPr="003F5FB9">
        <w:rPr>
          <w:rFonts w:asciiTheme="minorHAnsi" w:hAnsiTheme="minorHAnsi" w:cstheme="minorHAnsi"/>
          <w:bCs/>
        </w:rPr>
        <w:t>of</w:t>
      </w:r>
      <w:r w:rsidR="000951E0" w:rsidRPr="003F5FB9">
        <w:rPr>
          <w:rFonts w:asciiTheme="minorHAnsi" w:hAnsiTheme="minorHAnsi" w:cstheme="minorHAnsi"/>
          <w:bCs/>
        </w:rPr>
        <w:t xml:space="preserve"> </w:t>
      </w:r>
      <w:r w:rsidR="003F40EC" w:rsidRPr="003F5FB9">
        <w:rPr>
          <w:rFonts w:asciiTheme="minorHAnsi" w:hAnsiTheme="minorHAnsi" w:cstheme="minorHAnsi"/>
          <w:bCs/>
        </w:rPr>
        <w:t>accelerating rate calorimeter (</w:t>
      </w:r>
      <w:r w:rsidR="00835FA3" w:rsidRPr="003F5FB9">
        <w:rPr>
          <w:rFonts w:asciiTheme="minorHAnsi" w:hAnsiTheme="minorHAnsi" w:cstheme="minorHAnsi"/>
          <w:bCs/>
        </w:rPr>
        <w:t xml:space="preserve">ARC) from </w:t>
      </w:r>
      <w:r w:rsidR="000A7E02" w:rsidRPr="003F5FB9">
        <w:rPr>
          <w:rFonts w:asciiTheme="minorHAnsi" w:hAnsiTheme="minorHAnsi" w:cstheme="minorHAnsi"/>
          <w:bCs/>
        </w:rPr>
        <w:t xml:space="preserve">the </w:t>
      </w:r>
      <w:r w:rsidR="00835FA3" w:rsidRPr="003F5FB9">
        <w:rPr>
          <w:rFonts w:asciiTheme="minorHAnsi" w:hAnsiTheme="minorHAnsi" w:cstheme="minorHAnsi"/>
          <w:bCs/>
        </w:rPr>
        <w:t>literature</w:t>
      </w:r>
      <w:r w:rsidR="000A7E02" w:rsidRPr="003F5FB9">
        <w:rPr>
          <w:rFonts w:asciiTheme="minorHAnsi" w:hAnsiTheme="minorHAnsi" w:cstheme="minorHAnsi"/>
          <w:bCs/>
        </w:rPr>
        <w:fldChar w:fldCharType="begin" w:fldLock="1"/>
      </w:r>
      <w:r w:rsidR="000A7E02" w:rsidRPr="003F5FB9">
        <w:rPr>
          <w:rFonts w:asciiTheme="minorHAnsi" w:hAnsiTheme="minorHAnsi" w:cstheme="minorHAnsi"/>
          <w:bCs/>
        </w:rPr>
        <w:instrText>ADDIN CSL_CITATION {"citationItems":[{"id":"ITEM-1","itemData":{"DOI":"10.1021/acs.jpcc.9b08980","ISSN":"1932-7447","abstract":"Thermal safety concerns of lithium-ion batteries continue to be a pervasive impediment toward vehicle electrification, grid storage, and space exploration. The advent of high capacity cathode materials necessitates a clear understanding of the associated reaction kinetics at elevated temperatures. Here, we present a comprehensive thermo-electrochemical analytics approach to study simulated calorimetric experiments and kinetic parameters estimation for understanding material specific thermal stability. In particular, the focus of the present study is on the fundamental understanding of the thermal stability of disparate cathode materials for lithium-ion intercalation chemistry. Unfortunately, stability of high-capacity cathode materials at elevated temperatures is often challenged by undesirable side reactions including oxygen evolution that promotes electrolyte combustion. The electrochemistry coupled thermo-kinetic strategy presented here acknowledges the multiple abuse reactions associated with the cathode active material and electrolyte interaction at elevated temperatures, which is elucidated via thermal runaway potential based on simulated oven test signatures. The proposed thermo-electrochemical analytics could prove decisive in deconvolving the innate thermal instability signatures of electrode–electrolyte pairs in Li-ion battery chemistry.","author":[{"dropping-particle":"","family":"Parmananda","given":"Mukul","non-dropping-particle":"","parse-names":false,"suffix":""},{"dropping-particle":"","family":"Ryali","given":"Bharadwaja","non-dropping-particle":"","parse-names":false,"suffix":""},{"dropping-particle":"","family":"Mukherjee","given":"Partha P","non-dropping-particle":"","parse-names":false,"suffix":""}],"container-title":"The Journal of Physical Chemistry C","id":"ITEM-1","issue":"50","issued":{"date-parts":[["2019","12","19"]]},"note":"doi: 10.1021/acs.jpcc.9b08980","page":"30106-30120","publisher":"American Chemical Society","title":"Thermo-Electrochemical Stability Analytics of Electrode Materials","type":"article-journal","volume":"123"},"uris":["http://www.mendeley.com/documents/?uuid=b1aef701-4806-4fc5-9db2-4bed284e8cfe"]}],"mendeley":{"formattedCitation":"&lt;sup&gt;32&lt;/sup&gt;","plainTextFormattedCitation":"32","previouslyFormattedCitation":"&lt;sup&gt;32&lt;/sup&gt;"},"properties":{"noteIndex":0},"schema":"https://github.com/citation-style-language/schema/raw/master/csl-citation.json"}</w:instrText>
      </w:r>
      <w:r w:rsidR="000A7E02" w:rsidRPr="003F5FB9">
        <w:rPr>
          <w:rFonts w:asciiTheme="minorHAnsi" w:hAnsiTheme="minorHAnsi" w:cstheme="minorHAnsi"/>
          <w:bCs/>
        </w:rPr>
        <w:fldChar w:fldCharType="separate"/>
      </w:r>
      <w:r w:rsidR="000A7E02" w:rsidRPr="00180C07">
        <w:rPr>
          <w:rFonts w:asciiTheme="minorHAnsi" w:hAnsiTheme="minorHAnsi" w:cstheme="minorHAnsi"/>
          <w:bCs/>
          <w:vertAlign w:val="superscript"/>
        </w:rPr>
        <w:t>32</w:t>
      </w:r>
      <w:r w:rsidR="000A7E02" w:rsidRPr="003F5FB9">
        <w:rPr>
          <w:rFonts w:asciiTheme="minorHAnsi" w:hAnsiTheme="minorHAnsi" w:cstheme="minorHAnsi"/>
          <w:bCs/>
        </w:rPr>
        <w:fldChar w:fldCharType="end"/>
      </w:r>
      <w:r w:rsidR="00486326" w:rsidRPr="003F5FB9">
        <w:rPr>
          <w:rFonts w:asciiTheme="minorHAnsi" w:hAnsiTheme="minorHAnsi" w:cstheme="minorHAnsi"/>
          <w:bCs/>
        </w:rPr>
        <w:t>.</w:t>
      </w:r>
      <w:r w:rsidR="00835FA3" w:rsidRPr="003F5FB9">
        <w:rPr>
          <w:rFonts w:asciiTheme="minorHAnsi" w:hAnsiTheme="minorHAnsi" w:cstheme="minorHAnsi"/>
          <w:bCs/>
        </w:rPr>
        <w:t xml:space="preserve"> </w:t>
      </w:r>
      <w:r w:rsidR="00486326" w:rsidRPr="003F5FB9">
        <w:rPr>
          <w:rFonts w:asciiTheme="minorHAnsi" w:hAnsiTheme="minorHAnsi" w:cstheme="minorHAnsi"/>
          <w:bCs/>
        </w:rPr>
        <w:t>They have</w:t>
      </w:r>
      <w:r w:rsidR="00835FA3" w:rsidRPr="003F5FB9">
        <w:rPr>
          <w:rFonts w:asciiTheme="minorHAnsi" w:hAnsiTheme="minorHAnsi" w:cstheme="minorHAnsi"/>
          <w:bCs/>
        </w:rPr>
        <w:t xml:space="preserve"> extract</w:t>
      </w:r>
      <w:r w:rsidR="00486326" w:rsidRPr="003F5FB9">
        <w:rPr>
          <w:rFonts w:asciiTheme="minorHAnsi" w:hAnsiTheme="minorHAnsi" w:cstheme="minorHAnsi"/>
          <w:bCs/>
        </w:rPr>
        <w:t>ed</w:t>
      </w:r>
      <w:r w:rsidR="00835FA3" w:rsidRPr="003F5FB9">
        <w:rPr>
          <w:rFonts w:asciiTheme="minorHAnsi" w:hAnsiTheme="minorHAnsi" w:cstheme="minorHAnsi"/>
          <w:bCs/>
        </w:rPr>
        <w:t xml:space="preserve"> kinetic parameters </w:t>
      </w:r>
      <w:r w:rsidR="00486326" w:rsidRPr="003F5FB9">
        <w:rPr>
          <w:rFonts w:asciiTheme="minorHAnsi" w:hAnsiTheme="minorHAnsi" w:cstheme="minorHAnsi"/>
          <w:bCs/>
        </w:rPr>
        <w:t xml:space="preserve">from these </w:t>
      </w:r>
      <w:proofErr w:type="spellStart"/>
      <w:r w:rsidR="00486326" w:rsidRPr="003F5FB9">
        <w:rPr>
          <w:rFonts w:asciiTheme="minorHAnsi" w:hAnsiTheme="minorHAnsi" w:cstheme="minorHAnsi"/>
          <w:bCs/>
        </w:rPr>
        <w:t>data</w:t>
      </w:r>
      <w:r w:rsidR="00A250B4">
        <w:rPr>
          <w:rFonts w:asciiTheme="minorHAnsi" w:hAnsiTheme="minorHAnsi" w:cstheme="minorHAnsi"/>
          <w:bCs/>
        </w:rPr>
        <w:t>,</w:t>
      </w:r>
      <w:r w:rsidR="00835FA3" w:rsidRPr="003F5FB9">
        <w:rPr>
          <w:rFonts w:asciiTheme="minorHAnsi" w:hAnsiTheme="minorHAnsi" w:cstheme="minorHAnsi"/>
          <w:bCs/>
        </w:rPr>
        <w:t>develop</w:t>
      </w:r>
      <w:r w:rsidR="00A250B4">
        <w:rPr>
          <w:rFonts w:asciiTheme="minorHAnsi" w:hAnsiTheme="minorHAnsi" w:cstheme="minorHAnsi"/>
          <w:bCs/>
        </w:rPr>
        <w:t>ed</w:t>
      </w:r>
      <w:proofErr w:type="spellEnd"/>
      <w:r w:rsidR="00835FA3" w:rsidRPr="003F5FB9">
        <w:rPr>
          <w:rFonts w:asciiTheme="minorHAnsi" w:hAnsiTheme="minorHAnsi" w:cstheme="minorHAnsi"/>
          <w:bCs/>
        </w:rPr>
        <w:t xml:space="preserve"> a model </w:t>
      </w:r>
      <w:r w:rsidR="00BE1830" w:rsidRPr="003F5FB9">
        <w:rPr>
          <w:rFonts w:asciiTheme="minorHAnsi" w:hAnsiTheme="minorHAnsi" w:cstheme="minorHAnsi"/>
          <w:bCs/>
        </w:rPr>
        <w:t>to</w:t>
      </w:r>
      <w:r w:rsidR="00486326" w:rsidRPr="003F5FB9">
        <w:rPr>
          <w:rFonts w:asciiTheme="minorHAnsi" w:hAnsiTheme="minorHAnsi" w:cstheme="minorHAnsi"/>
          <w:bCs/>
        </w:rPr>
        <w:t xml:space="preserve"> simulate the calorimetric experiment and</w:t>
      </w:r>
      <w:r w:rsidR="00A250B4">
        <w:rPr>
          <w:rFonts w:asciiTheme="minorHAnsi" w:hAnsiTheme="minorHAnsi" w:cstheme="minorHAnsi"/>
          <w:bCs/>
        </w:rPr>
        <w:t xml:space="preserve"> use</w:t>
      </w:r>
      <w:r w:rsidR="00A250B4" w:rsidRPr="003F5FB9">
        <w:rPr>
          <w:rFonts w:asciiTheme="minorHAnsi" w:hAnsiTheme="minorHAnsi" w:cstheme="minorHAnsi"/>
          <w:bCs/>
        </w:rPr>
        <w:t xml:space="preserve"> </w:t>
      </w:r>
      <w:r w:rsidR="00BE1830" w:rsidRPr="003F5FB9">
        <w:rPr>
          <w:rFonts w:asciiTheme="minorHAnsi" w:hAnsiTheme="minorHAnsi" w:cstheme="minorHAnsi"/>
          <w:bCs/>
        </w:rPr>
        <w:t xml:space="preserve">these kinetic parameters for </w:t>
      </w:r>
      <w:r w:rsidR="00A250B4">
        <w:rPr>
          <w:rFonts w:asciiTheme="minorHAnsi" w:hAnsiTheme="minorHAnsi" w:cstheme="minorHAnsi"/>
          <w:bCs/>
        </w:rPr>
        <w:t xml:space="preserve">prediction of </w:t>
      </w:r>
      <w:r w:rsidR="00BE1830" w:rsidRPr="003F5FB9">
        <w:rPr>
          <w:rFonts w:asciiTheme="minorHAnsi" w:hAnsiTheme="minorHAnsi" w:cstheme="minorHAnsi"/>
          <w:bCs/>
        </w:rPr>
        <w:t>a range of cathode materials</w:t>
      </w:r>
      <w:r w:rsidR="0067077A" w:rsidRPr="003F5FB9">
        <w:rPr>
          <w:rFonts w:asciiTheme="minorHAnsi" w:hAnsiTheme="minorHAnsi" w:cstheme="minorHAnsi"/>
          <w:bCs/>
        </w:rPr>
        <w:fldChar w:fldCharType="begin" w:fldLock="1"/>
      </w:r>
      <w:r w:rsidR="00545787" w:rsidRPr="003F5FB9">
        <w:rPr>
          <w:rFonts w:asciiTheme="minorHAnsi" w:hAnsiTheme="minorHAnsi" w:cstheme="minorHAnsi"/>
          <w:bCs/>
        </w:rPr>
        <w:instrText>ADDIN CSL_CITATION {"citationItems":[{"id":"ITEM-1","itemData":{"DOI":"10.1021/acs.jpcc.9b08980","ISSN":"1932-7447","abstract":"Thermal safety concerns of lithium-ion batteries continue to be a pervasive impediment toward vehicle electrification, grid storage, and space exploration. The advent of high capacity cathode materials necessitates a clear understanding of the associated reaction kinetics at elevated temperatures. Here, we present a comprehensive thermo-electrochemical analytics approach to study simulated calorimetric experiments and kinetic parameters estimation for understanding material specific thermal stability. In particular, the focus of the present study is on the fundamental understanding of the thermal stability of disparate cathode materials for lithium-ion intercalation chemistry. Unfortunately, stability of high-capacity cathode materials at elevated temperatures is often challenged by undesirable side reactions including oxygen evolution that promotes electrolyte combustion. The electrochemistry coupled thermo-kinetic strategy presented here acknowledges the multiple abuse reactions associated with the cathode active material and electrolyte interaction at elevated temperatures, which is elucidated via thermal runaway potential based on simulated oven test signatures. The proposed thermo-electrochemical analytics could prove decisive in deconvolving the innate thermal instability signatures of electrode–electrolyte pairs in Li-ion battery chemistry.","author":[{"dropping-particle":"","family":"Parmananda","given":"Mukul","non-dropping-particle":"","parse-names":false,"suffix":""},{"dropping-particle":"","family":"Ryali","given":"Bharadwaja","non-dropping-particle":"","parse-names":false,"suffix":""},{"dropping-particle":"","family":"Mukherjee","given":"Partha P","non-dropping-particle":"","parse-names":false,"suffix":""}],"container-title":"The Journal of Physical Chemistry C","id":"ITEM-1","issue":"50","issued":{"date-parts":[["2019","12","19"]]},"note":"doi: 10.1021/acs.jpcc.9b08980","page":"30106-30120","publisher":"American Chemical Society","title":"Thermo-Electrochemical Stability Analytics of Electrode Materials","type":"article-journal","volume":"123"},"uris":["http://www.mendeley.com/documents/?uuid=b1aef701-4806-4fc5-9db2-4bed284e8cfe"]}],"mendeley":{"formattedCitation":"&lt;sup&gt;32&lt;/sup&gt;","plainTextFormattedCitation":"32","previouslyFormattedCitation":"&lt;sup&gt;32&lt;/sup&gt;"},"properties":{"noteIndex":0},"schema":"https://github.com/citation-style-language/schema/raw/master/csl-citation.json"}</w:instrText>
      </w:r>
      <w:r w:rsidR="0067077A" w:rsidRPr="003F5FB9">
        <w:rPr>
          <w:rFonts w:asciiTheme="minorHAnsi" w:hAnsiTheme="minorHAnsi" w:cstheme="minorHAnsi"/>
          <w:bCs/>
        </w:rPr>
        <w:fldChar w:fldCharType="separate"/>
      </w:r>
      <w:r w:rsidR="00BA0D18" w:rsidRPr="00180C07">
        <w:rPr>
          <w:rFonts w:asciiTheme="minorHAnsi" w:hAnsiTheme="minorHAnsi" w:cstheme="minorHAnsi"/>
          <w:bCs/>
          <w:vertAlign w:val="superscript"/>
        </w:rPr>
        <w:t>32</w:t>
      </w:r>
      <w:r w:rsidR="0067077A" w:rsidRPr="003F5FB9">
        <w:rPr>
          <w:rFonts w:asciiTheme="minorHAnsi" w:hAnsiTheme="minorHAnsi" w:cstheme="minorHAnsi"/>
          <w:bCs/>
        </w:rPr>
        <w:fldChar w:fldCharType="end"/>
      </w:r>
      <w:r w:rsidR="0067077A" w:rsidRPr="003F5FB9">
        <w:rPr>
          <w:rFonts w:asciiTheme="minorHAnsi" w:hAnsiTheme="minorHAnsi" w:cstheme="minorHAnsi"/>
          <w:bCs/>
        </w:rPr>
        <w:t>.</w:t>
      </w:r>
    </w:p>
    <w:p w14:paraId="4982C5CC" w14:textId="77777777" w:rsidR="000A7E02" w:rsidRPr="003F5FB9" w:rsidRDefault="000A7E02" w:rsidP="00C65890">
      <w:pPr>
        <w:rPr>
          <w:rFonts w:asciiTheme="minorHAnsi" w:hAnsiTheme="minorHAnsi" w:cstheme="minorHAnsi"/>
          <w:bCs/>
        </w:rPr>
      </w:pPr>
    </w:p>
    <w:p w14:paraId="3D83860D" w14:textId="2092FCFE" w:rsidR="00BB75EF" w:rsidRPr="003F5FB9" w:rsidRDefault="00620721" w:rsidP="00C65890">
      <w:pPr>
        <w:rPr>
          <w:rFonts w:asciiTheme="minorHAnsi" w:hAnsiTheme="minorHAnsi" w:cstheme="minorHAnsi"/>
          <w:bCs/>
        </w:rPr>
      </w:pPr>
      <w:r w:rsidRPr="003F5FB9">
        <w:rPr>
          <w:rFonts w:asciiTheme="minorHAnsi" w:hAnsiTheme="minorHAnsi" w:cstheme="minorHAnsi"/>
          <w:bCs/>
        </w:rPr>
        <w:t xml:space="preserve">In </w:t>
      </w:r>
      <w:r w:rsidR="00A250B4">
        <w:rPr>
          <w:rFonts w:asciiTheme="minorHAnsi" w:hAnsiTheme="minorHAnsi" w:cstheme="minorHAnsi"/>
          <w:bCs/>
        </w:rPr>
        <w:t>r</w:t>
      </w:r>
      <w:r w:rsidRPr="003F5FB9">
        <w:rPr>
          <w:rFonts w:asciiTheme="minorHAnsi" w:hAnsiTheme="minorHAnsi" w:cstheme="minorHAnsi"/>
          <w:bCs/>
        </w:rPr>
        <w:t>eferences</w:t>
      </w:r>
      <w:r w:rsidR="0013526F" w:rsidRPr="003F5FB9">
        <w:rPr>
          <w:rFonts w:asciiTheme="minorHAnsi" w:hAnsiTheme="minorHAnsi" w:cstheme="minorHAnsi"/>
          <w:bCs/>
        </w:rPr>
        <w:fldChar w:fldCharType="begin" w:fldLock="1"/>
      </w:r>
      <w:r w:rsidR="00545787" w:rsidRPr="003F5FB9">
        <w:rPr>
          <w:rFonts w:asciiTheme="minorHAnsi" w:hAnsiTheme="minorHAnsi" w:cstheme="minorHAnsi"/>
          <w:bCs/>
        </w:rPr>
        <w:instrText>ADDIN CSL_CITATION {"citationItems":[{"id":"ITEM-1","itemData":{"DOI":"10.1149/2.1071501jes","ISSN":"0013-4651","abstract":"Internal short-circuit is the most dangerous abusive condition for Li-ion batteries and has been the root cause for several catastrophic accidents involving Li-ion batteries in recent years. Large-format Li-ion batteries are particularly vulnerable to internal short-circuits because of high energy content. Nail penetration test is commonly used to study the internal short-circuits, but the test results usually have poor reproducibility and offer limited insight. In this work, a 3 D multiscale electrochemical-thermal coupled model is used to investigate the nail penetration process in a large-format Li-ion cell. A parametric study is carried out and the results reveal strong coupling of the cell thermal response and electrochemical behaviour, which is influenced substantially by key parameters including shorting resistance, nail diameter, nail thermal conductivity, and cell capacity. The present study provides some insight that will help design more reliable experimental internal short-circuit testing protocols and improve the abuse tolerance of Li-ion cells.","author":[{"dropping-particle":"","family":"Zhao","given":"Wei","non-dropping-particle":"","parse-names":false,"suffix":""},{"dropping-particle":"","family":"Luo","given":"Gang","non-dropping-particle":"","parse-names":false,"suffix":""},{"dropping-particle":"","family":"Wang","given":"Chao-Yang","non-dropping-particle":"","parse-names":false,"suffix":""}],"container-title":"Journal of The Electrochemical Society","id":"ITEM-1","issue":"1","issued":{"date-parts":[["2015"]]},"page":"A207-A217","publisher":"The Electrochemical Society","title":"Modeling Nail Penetration Process in Large-Format Li-Ion Cells","type":"article-journal","volume":"162"},"uris":["http://www.mendeley.com/documents/?uuid=1f986f8b-8c87-47cc-832b-5f1bf656c040"]},{"id":"ITEM-2","itemData":{"DOI":"10.1016/j.jpowsour.2017.08.035","abstract":"This paper presents an electrochemical-thermal coupled overcharge-to-thermal-runaway (TR) model to predict the highly interactive electrochemical and thermal behaviors of lithium ion battery under the overcharge conditions. In this model, the battery voltage equals the difference between the cathode potential and the anode potential, whereas the temperature is predicted by modeling the combined heat generations, including joule heat, thermal runaway reactions and internal short circuit. The model can fit well with the adiabatic overcharge tests results at 0.33C, 0.5C and 1C, indicating a good capture of the overcharge-to-TR mechanism. The modeling analysis based on the validated model helps to quantify the heat generation rates of each heat sources during the overcharge-to-TR process. And the two thermal runaway reactions including the electrolyte oxidation reaction and the reaction between deposited lithium and electrolyte are found to contribute most to the heat generations during the overcharge process. Further modeling analysis on the critical parameters is performed to find possible solutions for the overcharge problem of lithium ion battery. The result shows that increasing the oxidation potential of the electrolyte, and increasing the onset temperature of thermal runaway are the two effective ways to improve the overcharge performance of lithium ion battery. © 2017","author":[{"dropping-particle":"","family":"Ren","given":"D","non-dropping-particle":"","parse-names":false,"suffix":""},{"dropping-particle":"","family":"Feng","given":"X","non-dropping-particle":"","parse-names":false,"suffix":""},{"dropping-particle":"","family":"Lu","given":"L","non-dropping-particle":"","parse-names":false,"suffix":""},{"dropping-particle":"","family":"Ouyang","given":"M","non-dropping-particle":"","parse-names":false,"suffix":""},{"dropping-particle":"","family":"Zheng","given":"S","non-dropping-particle":"","parse-names":false,"suffix":""},{"dropping-particle":"","family":"Li","given":"J","non-dropping-particle":"","parse-names":false,"suffix":""},{"dropping-particle":"","family":"He","given":"X","non-dropping-particle":"","parse-names":false,"suffix":""}],"container-title":"Journal of Power Sources","id":"ITEM-2","issued":{"date-parts":[["2017"]]},"note":"Export Date: 11 September 2017","page":"328-340","title":"An electrochemical-thermal coupled overcharge-to-thermal-runaway model for lithium ion battery","type":"article-journal","volume":"364"},"uris":["http://www.mendeley.com/documents/?uuid=adf80bd9-35ea-4ba3-b88a-9476da076fb8"]},{"id":"ITEM-3","itemData":{"DOI":"10.1149/2.0751510jes","ISSN":"0013-4651","abstract":"While the popularity of lithium-ion batteries (LIBs) has increased significantly in recent years, safety concerns due to the high thermal instability of LIBs limit their use in applications with zero tolerance for a catastrophic failure. Industries such as aerospace and automotive must be very stringent in their selection and design of lithium-ion cells and modules to meet safety requirements. A safety issue of particular interest is a scenario called thermal runaway in which one or more exothermic side-reactions occur, leading to elevated temperature ranges that in turn lead to an uncontrollable and excessive release of heat. This work aims to characterize the effect of these reactions by utilizing a thermal abuse model that predicts single-cell behavior when subjected to an elevated-temperature. The experimental test of the thermal safety behavior includes a constant-power heating element to trigger a thermal runaway event. This study takes an existing thermal abuse model and modifies it to emulate the conditions during a constant-power heating test. The result is found to be in agreement with the experimental data for different cell configurations. The influence of convection condition, cell physical configuration, and electrolyte combustion on the cell thermal behavior is also investigated.","author":[{"dropping-particle":"","family":"Lopez","given":"Carlos F","non-dropping-particle":"","parse-names":false,"suffix":""},{"dropping-particle":"","family":"Jeevarajan","given":"Judith A","non-dropping-particle":"","parse-names":false,"suffix":""},{"dropping-particle":"","family":"Mukherjee","given":"Partha P","non-dropping-particle":"","parse-names":false,"suffix":""}],"container-title":"Journal of The Electrochemical Society","id":"ITEM-3","issue":"10","issued":{"date-parts":[["2015"]]},"page":"A2163-A2173","publisher":"The Electrochemical Society","title":"Characterization of Lithium-Ion Battery Thermal Abuse Behavior Using Experimental and Computational Analysis","type":"article-journal","volume":"162"},"uris":["http://www.mendeley.com/documents/?uuid=d29ca812-70b9-4b7b-9868-536fe5801c48"]}],"mendeley":{"formattedCitation":"&lt;sup&gt;29–31&lt;/sup&gt;","plainTextFormattedCitation":"29–31","previouslyFormattedCitation":"&lt;sup&gt;29–31&lt;/sup&gt;"},"properties":{"noteIndex":0},"schema":"https://github.com/citation-style-language/schema/raw/master/csl-citation.json"}</w:instrText>
      </w:r>
      <w:r w:rsidR="0013526F" w:rsidRPr="003F5FB9">
        <w:rPr>
          <w:rFonts w:asciiTheme="minorHAnsi" w:hAnsiTheme="minorHAnsi" w:cstheme="minorHAnsi"/>
          <w:bCs/>
          <w:vertAlign w:val="superscript"/>
        </w:rPr>
        <w:fldChar w:fldCharType="separate"/>
      </w:r>
      <w:r w:rsidR="00545787" w:rsidRPr="00180C07">
        <w:rPr>
          <w:rFonts w:asciiTheme="minorHAnsi" w:hAnsiTheme="minorHAnsi" w:cstheme="minorHAnsi"/>
          <w:bCs/>
          <w:vertAlign w:val="superscript"/>
        </w:rPr>
        <w:t>29–31</w:t>
      </w:r>
      <w:r w:rsidR="0013526F" w:rsidRPr="003F5FB9">
        <w:rPr>
          <w:rFonts w:asciiTheme="minorHAnsi" w:hAnsiTheme="minorHAnsi" w:cstheme="minorHAnsi"/>
          <w:bCs/>
        </w:rPr>
        <w:fldChar w:fldCharType="end"/>
      </w:r>
      <w:r w:rsidRPr="003F5FB9">
        <w:rPr>
          <w:rFonts w:asciiTheme="minorHAnsi" w:hAnsiTheme="minorHAnsi" w:cstheme="minorHAnsi"/>
          <w:bCs/>
        </w:rPr>
        <w:t xml:space="preserve"> and numerous other studies, a combination of the same models</w:t>
      </w:r>
      <w:r w:rsidR="009E5852" w:rsidRPr="003F5FB9">
        <w:rPr>
          <w:rFonts w:asciiTheme="minorHAnsi" w:hAnsiTheme="minorHAnsi" w:cstheme="minorHAnsi"/>
          <w:bCs/>
        </w:rPr>
        <w:fldChar w:fldCharType="begin" w:fldLock="1"/>
      </w:r>
      <w:r w:rsidR="00545787" w:rsidRPr="003F5FB9">
        <w:rPr>
          <w:rFonts w:asciiTheme="minorHAnsi" w:hAnsiTheme="minorHAnsi" w:cstheme="minorHAnsi"/>
          <w:bCs/>
        </w:rPr>
        <w:instrText>ADDIN CSL_CITATION {"citationItems":[{"id":"ITEM-1","itemData":{"DOI":"10.1149/1.1391894","abstract":"Accelerating rate calorimeter (ARC) results for mesocarbon microbead electrodes in electrolyte and a reaction mechanism to qualitatively understand the results have been previously reported in the preceding companion paper. Here, a mathematical model, based on the previously proposed mechanism, is developed in order to calculate self‐heating rate profiles. The calculated self‐heating rate profiles reproduce qualitatively the experimentally measured trends. The mathematical model for the self‐heating of this anode material in electrolyte can be used to calculate differential scanning calorimeter (DSC) profiles. Using adjustable parameters, determined and fixed by comparisons to ARC experiments, the calculated DSC profiles approximate the measured DSC profiles, suggesting the reaction kinetics are correctly represented by the model. © 1999 The Electrochemical Society. All rights reserved.","author":[{"dropping-particle":"","family":"Richard","given":"M N","non-dropping-particle":"","parse-names":false,"suffix":""},{"dropping-particle":"","family":"Dahn","given":"J R","non-dropping-particle":"","parse-names":false,"suffix":""}],"container-title":"Journal of the Electrochemical Society","id":"ITEM-1","issue":"6","issued":{"date-parts":[["1999"]]},"page":"2078-2084","title":"Accelerating Rate Calorimetry Study on the Thermal Stability of Lithium Intercalated Graphite in Electrolyte. II. Modeling the Results and Predicting Differential Scanning Calorimeter Curves","type":"article-journal","volume":"146"},"uris":["http://www.mendeley.com/documents/?uuid=f2c2bee5-7ec5-4f40-a0a0-fabfd0f55e04"]},{"id":"ITEM-2","itemData":{"DOI":"10.1149/1.1391893","abstract":"An accelerating rate calorimeter (ARC) was used to measure the thermal stability of a lithiated mesocarbon microbead (MCMB) material in electrolyte under adiabatic conditions. Measurements were carried out to determine the effects of the lithium content and surface area of the electrode as well as the effects of the electrolyte type and the initial heating temperature on thermal stability. MCMB electrodes with both high and low surface area were reacted electrochemically to three compositions: , , and in ethylene carbonate/diethyl carbonate (EC:DEC) (33:67) electrolyte. The low‐surface‐area MCMB samples were also lithiated in EC:DEC (50:50) and EC:DEC (50:50) electrolytes The results showed that self‐heating of the MCMB samples depends on (i) the initial lithium content of the material; (ii) the electrolyte used; (iii) the surface area, and (iv) the initial heating temperature of the sample. Measurable self‐heating in the EC:DEC (33:67) samples was detected at 80°C, at 70°C for MCMB in EC:DEC (1:1), and at 50°C for MCMB in EC:DEC (1:1). The initial self‐heating rate for samples containing EC:DEC (33:67) electrolyte could be fit by an Arrhenius relation with an activation energy of 1.4 eV. The initial form of the self‐heating rate profile was a result of the conversion of metastable solid electrolyte interface (SEI) components to stable SEI components. © 1999 The Electrochemical Society. All rights reserved.","author":[{"dropping-particle":"","family":"Richard","given":"M N","non-dropping-particle":"","parse-names":false,"suffix":""},{"dropping-particle":"","family":"Dahn","given":"J R","non-dropping-particle":"","parse-names":false,"suffix":""}],"container-title":"Journal of the Electrochemical Society","id":"ITEM-2","issue":"6","issued":{"date-parts":[["1999"]]},"page":"2068-2077","title":"Accelerating Rate Calorimetry Study on the Thermal Stability of Lithium Intercalated Graphite in Electrolyte. I. Experimental","type":"article-journal","volume":"146"},"uris":["http://www.mendeley.com/documents/?uuid=fbb0eedc-9a52-4521-a8d4-fbed5de654d8"]},{"id":"ITEM-3","itemData":{"DOI":"10.1149/1.1377592","ISSN":"00134651","abstract":"Oven exposure testing is a standard benchmark that Li-ion cells must pass in order to be approved for sale by regulating bodies. In order to test the safety of new cell designs or electrode materials, manufacturers must make small test batches of cells. This can be both costly and time consuming. Using reaction kinetics that have been developed for electrode materials with electrolyte exposed to high temperature, and thermal properties of cells from the literature, a predictive model for oven exposure testing has been developed. The model predictions are compared to oven exposure test results for E-One/Moli Energy, Canada, 18650 LiCoO2 /graphite cells and shown to be in good agreement. The model can predict the response of new cell sizes and electrode materials to oven exposure testing without actually producing any cells. This is illustrated with a number of examples: (i) increasing the specific surface area of the graphite electrode; (ii) using LiMn2O4 or other cathode substitutes instead of LiCoO2 ; (iii) varying the diameter of cylindrical cells; and (iv) varying the thickness of prismatic cells.","author":[{"dropping-particle":"","family":"Hatchard","given":"T. D.","non-dropping-particle":"","parse-names":false,"suffix":""},{"dropping-particle":"","family":"MacNeil","given":"D. D.","non-dropping-particle":"","parse-names":false,"suffix":""},{"dropping-particle":"","family":"Basu","given":"A.","non-dropping-particle":"","parse-names":false,"suffix":""},{"dropping-particle":"","family":"Dahn","given":"J. R.","non-dropping-particle":"","parse-names":false,"suffix":""}],"container-title":"Journal of The Electrochemical Society","id":"ITEM-3","issue":"7","issued":{"date-parts":[["2001"]]},"page":"A755","title":"Thermal Model of Cylindrical and Prismatic Lithium-Ion Cells","type":"article-journal","volume":"148"},"uris":["http://www.mendeley.com/documents/?uuid=6f7363b4-aa59-4e02-853e-358bc1a679f2"]},{"id":"ITEM-4","itemData":{"DOI":"http://dx.doi.org/10.1016/j.jpowsour.2007.04.018","ISBN":"0378-7753","author":[{"dropping-particle":"","family":"Kim","given":"Gi-Heon","non-dropping-particle":"","parse-names":false,"suffix":""},{"dropping-particle":"","family":"Pesaran","given":"Ahmad","non-dropping-particle":"","parse-names":false,"suffix":""},{"dropping-particle":"","family":"Spotnitz","given":"Robert","non-dropping-particle":"","parse-names":false,"suffix":""}],"container-title":"Journal of Power Sources","id":"ITEM-4","issue":"2","issued":{"date-parts":[["2007"]]},"page":"476-489","title":"A three-dimensional thermal abuse model for lithium-ion cells","type":"article-journal","volume":"170"},"uris":["http://www.mendeley.com/documents/?uuid=4901b3b5-9606-4b56-929d-c7dec396c8cb"]}],"mendeley":{"formattedCitation":"&lt;sup&gt;33–36&lt;/sup&gt;","plainTextFormattedCitation":"33–36","previouslyFormattedCitation":"&lt;sup&gt;33–36&lt;/sup&gt;"},"properties":{"noteIndex":0},"schema":"https://github.com/citation-style-language/schema/raw/master/csl-citation.json"}</w:instrText>
      </w:r>
      <w:r w:rsidR="009E5852" w:rsidRPr="003F5FB9">
        <w:rPr>
          <w:rFonts w:asciiTheme="minorHAnsi" w:hAnsiTheme="minorHAnsi" w:cstheme="minorHAnsi"/>
          <w:bCs/>
          <w:vertAlign w:val="superscript"/>
        </w:rPr>
        <w:fldChar w:fldCharType="separate"/>
      </w:r>
      <w:r w:rsidR="00BA0D18" w:rsidRPr="00180C07">
        <w:rPr>
          <w:rFonts w:asciiTheme="minorHAnsi" w:hAnsiTheme="minorHAnsi" w:cstheme="minorHAnsi"/>
          <w:bCs/>
          <w:vertAlign w:val="superscript"/>
        </w:rPr>
        <w:t>33–36</w:t>
      </w:r>
      <w:r w:rsidR="009E5852" w:rsidRPr="003F5FB9">
        <w:rPr>
          <w:rFonts w:asciiTheme="minorHAnsi" w:hAnsiTheme="minorHAnsi" w:cstheme="minorHAnsi"/>
          <w:bCs/>
        </w:rPr>
        <w:fldChar w:fldCharType="end"/>
      </w:r>
      <w:r w:rsidR="00E3102C" w:rsidRPr="003F5FB9">
        <w:rPr>
          <w:rFonts w:asciiTheme="minorHAnsi" w:hAnsiTheme="minorHAnsi" w:cstheme="minorHAnsi"/>
          <w:bCs/>
        </w:rPr>
        <w:t>—</w:t>
      </w:r>
      <w:r w:rsidRPr="003F5FB9">
        <w:rPr>
          <w:rFonts w:asciiTheme="minorHAnsi" w:hAnsiTheme="minorHAnsi" w:cstheme="minorHAnsi"/>
          <w:bCs/>
        </w:rPr>
        <w:t>describing</w:t>
      </w:r>
      <w:r w:rsidR="00E3102C" w:rsidRPr="003F5FB9">
        <w:rPr>
          <w:rFonts w:asciiTheme="minorHAnsi" w:hAnsiTheme="minorHAnsi" w:cstheme="minorHAnsi"/>
          <w:bCs/>
        </w:rPr>
        <w:t>,</w:t>
      </w:r>
      <w:r w:rsidRPr="003F5FB9">
        <w:rPr>
          <w:rFonts w:asciiTheme="minorHAnsi" w:hAnsiTheme="minorHAnsi" w:cstheme="minorHAnsi"/>
          <w:bCs/>
        </w:rPr>
        <w:t xml:space="preserve"> respectively</w:t>
      </w:r>
      <w:r w:rsidR="00E3102C" w:rsidRPr="003F5FB9">
        <w:rPr>
          <w:rFonts w:asciiTheme="minorHAnsi" w:hAnsiTheme="minorHAnsi" w:cstheme="minorHAnsi"/>
          <w:bCs/>
        </w:rPr>
        <w:t>,</w:t>
      </w:r>
      <w:r w:rsidRPr="003F5FB9">
        <w:rPr>
          <w:rFonts w:asciiTheme="minorHAnsi" w:hAnsiTheme="minorHAnsi" w:cstheme="minorHAnsi"/>
          <w:bCs/>
        </w:rPr>
        <w:t xml:space="preserve"> heat release from decomposition of anode and solid electrolyte interface (SEI) layer; decomposition of cathode and decomposition of electrolyte</w:t>
      </w:r>
      <w:r w:rsidR="00E3102C" w:rsidRPr="003F5FB9">
        <w:rPr>
          <w:rFonts w:asciiTheme="minorHAnsi" w:hAnsiTheme="minorHAnsi" w:cstheme="minorHAnsi"/>
          <w:bCs/>
        </w:rPr>
        <w:t>—</w:t>
      </w:r>
      <w:r w:rsidRPr="003F5FB9">
        <w:rPr>
          <w:rFonts w:asciiTheme="minorHAnsi" w:hAnsiTheme="minorHAnsi" w:cstheme="minorHAnsi"/>
          <w:bCs/>
        </w:rPr>
        <w:t xml:space="preserve">has been used repeatedly during several years as </w:t>
      </w:r>
      <w:r w:rsidR="000A7E02" w:rsidRPr="003F5FB9">
        <w:rPr>
          <w:rFonts w:asciiTheme="minorHAnsi" w:hAnsiTheme="minorHAnsi" w:cstheme="minorHAnsi"/>
          <w:bCs/>
        </w:rPr>
        <w:t xml:space="preserve">the </w:t>
      </w:r>
      <w:r w:rsidRPr="003F5FB9">
        <w:rPr>
          <w:rFonts w:asciiTheme="minorHAnsi" w:hAnsiTheme="minorHAnsi" w:cstheme="minorHAnsi"/>
          <w:bCs/>
        </w:rPr>
        <w:t>basis for modeling thermal runaway. The latter has also been improved over time, for instance, by adding venting conditions</w:t>
      </w:r>
      <w:r w:rsidR="00875645" w:rsidRPr="003F5FB9">
        <w:rPr>
          <w:rFonts w:asciiTheme="minorHAnsi" w:hAnsiTheme="minorHAnsi" w:cstheme="minorHAnsi"/>
          <w:bCs/>
        </w:rPr>
        <w:fldChar w:fldCharType="begin" w:fldLock="1"/>
      </w:r>
      <w:r w:rsidR="00545787" w:rsidRPr="003F5FB9">
        <w:rPr>
          <w:rFonts w:asciiTheme="minorHAnsi" w:hAnsiTheme="minorHAnsi" w:cstheme="minorHAnsi"/>
          <w:bCs/>
        </w:rPr>
        <w:instrText>ADDIN CSL_CITATION {"citationItems":[{"id":"ITEM-1","itemData":{"DOI":"https://doi.org/10.1016/j.jpowsour.2015.12.088","ISBN":"0378-7753","abstract":"This paper presents a mathematical model built for analyzing the intricate thermal behavior of a 18650 LCO (Lithium Cobalt Oxide) battery cell during thermal runaway when venting of the electrolyte and contents of the jelly roll (ejecta) is considered. The model consists of different ODEs (Ordinary Differential Equations) describing reaction rates and electrochemical reactions, as well as the isentropic flow equations for describing electrolyte venting. The results are validated against experimental findings from Golubkov et al. [1] [Andrey W. Golubkov, David Fuchs, Julian Wagner, Helmar Wiltsche, Christoph Stangl, Gisela Fauler, Gernot Voitice Alexander Thaler and Viktor Hacker, RSC Advances, 4:3633–3642, 2014] for two cases - with flow and without flow. The results show that if the isentropic flow equations are not included in the model, the thermal runaway is triggered prematurely at the point where venting should occur. This shows that the heat dissipation due to ejection of electrolyte and jelly roll contents has a significant contribution. When the flow equations are included, the model shows good agreement with the experiment and therefore proving the importance of including venting.","author":[{"dropping-particle":"","family":"Coman","given":"Paul T","non-dropping-particle":"","parse-names":false,"suffix":""},{"dropping-particle":"","family":"Rayman","given":"Sean","non-dropping-particle":"","parse-names":false,"suffix":""},{"dropping-particle":"","family":"White","given":"Ralph E","non-dropping-particle":"","parse-names":false,"suffix":""}],"container-title":"Journal of Power Sources","id":"ITEM-1","issued":{"date-parts":[["2016"]]},"page":"56-62","title":"A lumped model of venting during thermal runaway in a cylindrical Lithium Cobalt Oxide lithium-ion cell","type":"article-journal","volume":"307"},"uris":["http://www.mendeley.com/documents/?uuid=e2ea42f8-ba3b-423f-ba7b-9e9d3f8b03a8"]}],"mendeley":{"formattedCitation":"&lt;sup&gt;37&lt;/sup&gt;","plainTextFormattedCitation":"37","previouslyFormattedCitation":"&lt;sup&gt;37&lt;/sup&gt;"},"properties":{"noteIndex":0},"schema":"https://github.com/citation-style-language/schema/raw/master/csl-citation.json"}</w:instrText>
      </w:r>
      <w:r w:rsidR="00875645" w:rsidRPr="003F5FB9">
        <w:rPr>
          <w:rFonts w:asciiTheme="minorHAnsi" w:hAnsiTheme="minorHAnsi" w:cstheme="minorHAnsi"/>
          <w:bCs/>
        </w:rPr>
        <w:fldChar w:fldCharType="separate"/>
      </w:r>
      <w:r w:rsidR="00BA0D18" w:rsidRPr="00180C07">
        <w:rPr>
          <w:rFonts w:asciiTheme="minorHAnsi" w:hAnsiTheme="minorHAnsi" w:cstheme="minorHAnsi"/>
          <w:bCs/>
          <w:vertAlign w:val="superscript"/>
        </w:rPr>
        <w:t>37</w:t>
      </w:r>
      <w:r w:rsidR="00875645" w:rsidRPr="003F5FB9">
        <w:rPr>
          <w:rFonts w:asciiTheme="minorHAnsi" w:hAnsiTheme="minorHAnsi" w:cstheme="minorHAnsi"/>
          <w:bCs/>
        </w:rPr>
        <w:fldChar w:fldCharType="end"/>
      </w:r>
      <w:r w:rsidRPr="003F5FB9">
        <w:rPr>
          <w:rFonts w:asciiTheme="minorHAnsi" w:hAnsiTheme="minorHAnsi" w:cstheme="minorHAnsi"/>
          <w:bCs/>
        </w:rPr>
        <w:t>. However, this series of model was initially developed to capture the onset temperature of a TR and not for modeling thermal runaway severity</w:t>
      </w:r>
      <w:r w:rsidR="00DA7C35" w:rsidRPr="003F5FB9">
        <w:rPr>
          <w:rFonts w:asciiTheme="minorHAnsi" w:hAnsiTheme="minorHAnsi" w:cstheme="minorHAnsi"/>
          <w:bCs/>
        </w:rPr>
        <w:t>.</w:t>
      </w:r>
    </w:p>
    <w:p w14:paraId="4103DCA9" w14:textId="77777777" w:rsidR="000A7E02" w:rsidRPr="003F5FB9" w:rsidRDefault="000A7E02" w:rsidP="00C65890">
      <w:pPr>
        <w:rPr>
          <w:rFonts w:asciiTheme="minorHAnsi" w:hAnsiTheme="minorHAnsi" w:cstheme="minorHAnsi"/>
          <w:bCs/>
        </w:rPr>
      </w:pPr>
    </w:p>
    <w:p w14:paraId="2967D0B8" w14:textId="79266156" w:rsidR="002258A3" w:rsidRPr="003F5FB9" w:rsidRDefault="00170BDC" w:rsidP="00C65890">
      <w:pPr>
        <w:rPr>
          <w:rFonts w:asciiTheme="minorHAnsi" w:hAnsiTheme="minorHAnsi" w:cstheme="minorHAnsi"/>
          <w:bCs/>
        </w:rPr>
      </w:pPr>
      <w:r w:rsidRPr="003F5FB9">
        <w:rPr>
          <w:rFonts w:asciiTheme="minorHAnsi" w:hAnsiTheme="minorHAnsi" w:cstheme="minorHAnsi"/>
          <w:bCs/>
        </w:rPr>
        <w:t>S</w:t>
      </w:r>
      <w:r w:rsidR="002258A3" w:rsidRPr="003F5FB9">
        <w:rPr>
          <w:rFonts w:asciiTheme="minorHAnsi" w:hAnsiTheme="minorHAnsi" w:cstheme="minorHAnsi"/>
          <w:bCs/>
        </w:rPr>
        <w:t xml:space="preserve">ince thermal runaway is an uncontrolled thermal decomposition of battery components, it is of utmost importance to identify the decomposition reactions in anode and cathode to be able to design </w:t>
      </w:r>
      <w:r w:rsidR="00997F06" w:rsidRPr="003F5FB9">
        <w:rPr>
          <w:rFonts w:asciiTheme="minorHAnsi" w:hAnsiTheme="minorHAnsi" w:cstheme="minorHAnsi"/>
          <w:bCs/>
        </w:rPr>
        <w:t xml:space="preserve">safer </w:t>
      </w:r>
      <w:r w:rsidR="003116D7" w:rsidRPr="003F5FB9">
        <w:rPr>
          <w:rFonts w:asciiTheme="minorHAnsi" w:hAnsiTheme="minorHAnsi" w:cstheme="minorHAnsi"/>
          <w:bCs/>
        </w:rPr>
        <w:t>Li-ion batteries cells</w:t>
      </w:r>
      <w:r w:rsidR="002258A3" w:rsidRPr="003F5FB9">
        <w:rPr>
          <w:rFonts w:asciiTheme="minorHAnsi" w:hAnsiTheme="minorHAnsi" w:cstheme="minorHAnsi"/>
          <w:bCs/>
        </w:rPr>
        <w:t xml:space="preserve"> and more accurate testing methodologies. To this purpose, </w:t>
      </w:r>
      <w:r w:rsidR="00B73428" w:rsidRPr="003F5FB9">
        <w:rPr>
          <w:rFonts w:asciiTheme="minorHAnsi" w:hAnsiTheme="minorHAnsi" w:cstheme="minorHAnsi"/>
          <w:bCs/>
        </w:rPr>
        <w:t xml:space="preserve">the goal of this study is the investigation of </w:t>
      </w:r>
      <w:r w:rsidR="002258A3" w:rsidRPr="003F5FB9">
        <w:rPr>
          <w:rFonts w:asciiTheme="minorHAnsi" w:hAnsiTheme="minorHAnsi" w:cstheme="minorHAnsi"/>
          <w:bCs/>
        </w:rPr>
        <w:t xml:space="preserve">thermal decomposition mechanisms in NMC (111) cathode and graphite anode and </w:t>
      </w:r>
      <w:r w:rsidR="008E3850" w:rsidRPr="003F5FB9">
        <w:rPr>
          <w:rFonts w:asciiTheme="minorHAnsi" w:hAnsiTheme="minorHAnsi" w:cstheme="minorHAnsi"/>
          <w:bCs/>
        </w:rPr>
        <w:t>t</w:t>
      </w:r>
      <w:r w:rsidR="00997F06" w:rsidRPr="003F5FB9">
        <w:rPr>
          <w:rFonts w:asciiTheme="minorHAnsi" w:hAnsiTheme="minorHAnsi" w:cstheme="minorHAnsi"/>
          <w:bCs/>
        </w:rPr>
        <w:t>he</w:t>
      </w:r>
      <w:r w:rsidR="008E3850" w:rsidRPr="003F5FB9">
        <w:rPr>
          <w:rFonts w:asciiTheme="minorHAnsi" w:hAnsiTheme="minorHAnsi" w:cstheme="minorHAnsi"/>
          <w:bCs/>
        </w:rPr>
        <w:t xml:space="preserve"> </w:t>
      </w:r>
      <w:r w:rsidR="002258A3" w:rsidRPr="003F5FB9">
        <w:rPr>
          <w:rFonts w:asciiTheme="minorHAnsi" w:hAnsiTheme="minorHAnsi" w:cstheme="minorHAnsi"/>
          <w:bCs/>
        </w:rPr>
        <w:t>develop</w:t>
      </w:r>
      <w:r w:rsidR="00997F06" w:rsidRPr="003F5FB9">
        <w:rPr>
          <w:rFonts w:asciiTheme="minorHAnsi" w:hAnsiTheme="minorHAnsi" w:cstheme="minorHAnsi"/>
          <w:bCs/>
        </w:rPr>
        <w:t>ment of a</w:t>
      </w:r>
      <w:r w:rsidR="002258A3" w:rsidRPr="003F5FB9">
        <w:rPr>
          <w:rFonts w:asciiTheme="minorHAnsi" w:hAnsiTheme="minorHAnsi" w:cstheme="minorHAnsi"/>
          <w:bCs/>
        </w:rPr>
        <w:t xml:space="preserve"> simplified yet sufficiently accurate reaction kinetic model, which can be used in simulation of TR</w:t>
      </w:r>
      <w:r w:rsidR="004631A1" w:rsidRPr="003F5FB9">
        <w:rPr>
          <w:rFonts w:asciiTheme="minorHAnsi" w:hAnsiTheme="minorHAnsi" w:cstheme="minorHAnsi"/>
          <w:bCs/>
        </w:rPr>
        <w:t>.</w:t>
      </w:r>
    </w:p>
    <w:p w14:paraId="2C966800" w14:textId="77777777" w:rsidR="002258A3" w:rsidRPr="003F5FB9" w:rsidRDefault="002258A3" w:rsidP="00C65890">
      <w:pPr>
        <w:rPr>
          <w:rFonts w:asciiTheme="minorHAnsi" w:hAnsiTheme="minorHAnsi" w:cstheme="minorHAnsi"/>
          <w:bCs/>
        </w:rPr>
      </w:pPr>
    </w:p>
    <w:p w14:paraId="48E6FBE7" w14:textId="42005B5D" w:rsidR="004A575C" w:rsidRPr="003F5FB9" w:rsidRDefault="000A7E02" w:rsidP="00C65890">
      <w:pPr>
        <w:rPr>
          <w:rFonts w:asciiTheme="minorHAnsi" w:hAnsiTheme="minorHAnsi" w:cstheme="minorHAnsi"/>
        </w:rPr>
      </w:pPr>
      <w:r w:rsidRPr="003F5FB9">
        <w:rPr>
          <w:rFonts w:asciiTheme="minorHAnsi" w:hAnsiTheme="minorHAnsi" w:cstheme="minorHAnsi"/>
        </w:rPr>
        <w:t>Here</w:t>
      </w:r>
      <w:r w:rsidR="00B158DB" w:rsidRPr="003F5FB9">
        <w:rPr>
          <w:rFonts w:asciiTheme="minorHAnsi" w:hAnsiTheme="minorHAnsi" w:cstheme="minorHAnsi"/>
        </w:rPr>
        <w:t>, we propose t</w:t>
      </w:r>
      <w:r w:rsidR="00880420" w:rsidRPr="003F5FB9">
        <w:rPr>
          <w:rFonts w:asciiTheme="minorHAnsi" w:hAnsiTheme="minorHAnsi" w:cstheme="minorHAnsi"/>
        </w:rPr>
        <w:t xml:space="preserve">he use of </w:t>
      </w:r>
      <w:r w:rsidR="00217777" w:rsidRPr="003F5FB9">
        <w:rPr>
          <w:rFonts w:asciiTheme="minorHAnsi" w:hAnsiTheme="minorHAnsi" w:cstheme="minorHAnsi"/>
        </w:rPr>
        <w:t xml:space="preserve">coupled analytical equipment: </w:t>
      </w:r>
      <w:r w:rsidR="009A1A26" w:rsidRPr="003F5FB9">
        <w:rPr>
          <w:rFonts w:asciiTheme="minorHAnsi" w:hAnsiTheme="minorHAnsi" w:cstheme="minorHAnsi"/>
        </w:rPr>
        <w:t>Differential Scanning Calorimetry (DSC)</w:t>
      </w:r>
      <w:r w:rsidR="00DD6504" w:rsidRPr="003F5FB9">
        <w:rPr>
          <w:rFonts w:asciiTheme="minorHAnsi" w:hAnsiTheme="minorHAnsi" w:cstheme="minorHAnsi"/>
        </w:rPr>
        <w:t xml:space="preserve"> and</w:t>
      </w:r>
      <w:r w:rsidR="009A1A26" w:rsidRPr="003F5FB9">
        <w:rPr>
          <w:rFonts w:asciiTheme="minorHAnsi" w:hAnsiTheme="minorHAnsi" w:cstheme="minorHAnsi"/>
        </w:rPr>
        <w:t xml:space="preserve"> Thermal Gravimetric Analysis (TGA)</w:t>
      </w:r>
      <w:r w:rsidR="00DD6504" w:rsidRPr="003F5FB9">
        <w:rPr>
          <w:rFonts w:asciiTheme="minorHAnsi" w:hAnsiTheme="minorHAnsi" w:cstheme="minorHAnsi"/>
        </w:rPr>
        <w:t xml:space="preserve"> in a single simultaneous thermal analysis (STA) instrument. This equipment is</w:t>
      </w:r>
      <w:r w:rsidR="009A1A26" w:rsidRPr="003F5FB9">
        <w:rPr>
          <w:rFonts w:asciiTheme="minorHAnsi" w:hAnsiTheme="minorHAnsi" w:cstheme="minorHAnsi"/>
        </w:rPr>
        <w:t xml:space="preserve"> </w:t>
      </w:r>
      <w:r w:rsidR="00560475" w:rsidRPr="003F5FB9">
        <w:rPr>
          <w:rFonts w:asciiTheme="minorHAnsi" w:hAnsiTheme="minorHAnsi" w:cstheme="minorHAnsi"/>
        </w:rPr>
        <w:t xml:space="preserve">coupled </w:t>
      </w:r>
      <w:r w:rsidR="00A651ED" w:rsidRPr="003F5FB9">
        <w:rPr>
          <w:rFonts w:asciiTheme="minorHAnsi" w:hAnsiTheme="minorHAnsi" w:cstheme="minorHAnsi"/>
        </w:rPr>
        <w:t>to the</w:t>
      </w:r>
      <w:r w:rsidR="009A1A26" w:rsidRPr="003F5FB9">
        <w:rPr>
          <w:rFonts w:asciiTheme="minorHAnsi" w:hAnsiTheme="minorHAnsi" w:cstheme="minorHAnsi"/>
        </w:rPr>
        <w:t xml:space="preserve"> gas analysis </w:t>
      </w:r>
      <w:r w:rsidR="00A651ED" w:rsidRPr="003F5FB9">
        <w:rPr>
          <w:rFonts w:asciiTheme="minorHAnsi" w:hAnsiTheme="minorHAnsi" w:cstheme="minorHAnsi"/>
        </w:rPr>
        <w:t>system</w:t>
      </w:r>
      <w:r w:rsidR="00A64919" w:rsidRPr="003F5FB9">
        <w:rPr>
          <w:rFonts w:asciiTheme="minorHAnsi" w:hAnsiTheme="minorHAnsi" w:cstheme="minorHAnsi"/>
        </w:rPr>
        <w:t xml:space="preserve">, </w:t>
      </w:r>
      <w:r w:rsidR="00916D07" w:rsidRPr="003F5FB9">
        <w:rPr>
          <w:rFonts w:asciiTheme="minorHAnsi" w:hAnsiTheme="minorHAnsi" w:cstheme="minorHAnsi"/>
        </w:rPr>
        <w:t xml:space="preserve">which consists </w:t>
      </w:r>
      <w:r w:rsidR="009C1653" w:rsidRPr="003F5FB9">
        <w:rPr>
          <w:rFonts w:asciiTheme="minorHAnsi" w:hAnsiTheme="minorHAnsi" w:cstheme="minorHAnsi"/>
        </w:rPr>
        <w:t>of Fourier</w:t>
      </w:r>
      <w:r w:rsidR="0017540A" w:rsidRPr="003F5FB9">
        <w:rPr>
          <w:rFonts w:asciiTheme="minorHAnsi" w:hAnsiTheme="minorHAnsi" w:cstheme="minorHAnsi"/>
        </w:rPr>
        <w:t xml:space="preserve"> </w:t>
      </w:r>
      <w:r w:rsidR="00DB6133" w:rsidRPr="003F5FB9">
        <w:rPr>
          <w:rFonts w:asciiTheme="minorHAnsi" w:hAnsiTheme="minorHAnsi" w:cstheme="minorHAnsi"/>
        </w:rPr>
        <w:t>transform infrared spectroscopy (</w:t>
      </w:r>
      <w:r w:rsidR="009A1A26" w:rsidRPr="003F5FB9">
        <w:rPr>
          <w:rFonts w:asciiTheme="minorHAnsi" w:hAnsiTheme="minorHAnsi" w:cstheme="minorHAnsi"/>
        </w:rPr>
        <w:t>FTIR</w:t>
      </w:r>
      <w:r w:rsidR="00DB6133" w:rsidRPr="003F5FB9">
        <w:rPr>
          <w:rFonts w:asciiTheme="minorHAnsi" w:hAnsiTheme="minorHAnsi" w:cstheme="minorHAnsi"/>
        </w:rPr>
        <w:t>)</w:t>
      </w:r>
      <w:r w:rsidR="009A1A26" w:rsidRPr="003F5FB9">
        <w:rPr>
          <w:rFonts w:asciiTheme="minorHAnsi" w:hAnsiTheme="minorHAnsi" w:cstheme="minorHAnsi"/>
        </w:rPr>
        <w:t xml:space="preserve"> and </w:t>
      </w:r>
      <w:r w:rsidR="00DB6133" w:rsidRPr="003F5FB9">
        <w:rPr>
          <w:rFonts w:asciiTheme="minorHAnsi" w:hAnsiTheme="minorHAnsi" w:cstheme="minorHAnsi"/>
        </w:rPr>
        <w:t>gas chromatography</w:t>
      </w:r>
      <w:r w:rsidR="00E3102C" w:rsidRPr="003F5FB9">
        <w:rPr>
          <w:rFonts w:asciiTheme="minorHAnsi" w:hAnsiTheme="minorHAnsi" w:cstheme="minorHAnsi"/>
        </w:rPr>
        <w:t>-</w:t>
      </w:r>
      <w:r w:rsidR="00DB6133" w:rsidRPr="003F5FB9">
        <w:rPr>
          <w:rFonts w:asciiTheme="minorHAnsi" w:hAnsiTheme="minorHAnsi" w:cstheme="minorHAnsi"/>
        </w:rPr>
        <w:t>mass spectrometry (</w:t>
      </w:r>
      <w:r w:rsidR="001571D8" w:rsidRPr="003F5FB9">
        <w:rPr>
          <w:rFonts w:asciiTheme="minorHAnsi" w:hAnsiTheme="minorHAnsi" w:cstheme="minorHAnsi"/>
        </w:rPr>
        <w:t>GC-MS)</w:t>
      </w:r>
      <w:r w:rsidR="00916D07" w:rsidRPr="003F5FB9">
        <w:rPr>
          <w:rFonts w:asciiTheme="minorHAnsi" w:hAnsiTheme="minorHAnsi" w:cstheme="minorHAnsi"/>
        </w:rPr>
        <w:t>.</w:t>
      </w:r>
      <w:r w:rsidR="00B158DB" w:rsidRPr="003F5FB9">
        <w:rPr>
          <w:rFonts w:asciiTheme="minorHAnsi" w:hAnsiTheme="minorHAnsi" w:cstheme="minorHAnsi"/>
        </w:rPr>
        <w:t xml:space="preserve"> </w:t>
      </w:r>
      <w:r w:rsidR="00916D07" w:rsidRPr="003F5FB9">
        <w:rPr>
          <w:rFonts w:asciiTheme="minorHAnsi" w:hAnsiTheme="minorHAnsi" w:cstheme="minorHAnsi"/>
        </w:rPr>
        <w:lastRenderedPageBreak/>
        <w:t>The hyphenated STA/FTIR/GC-MS technique</w:t>
      </w:r>
      <w:r w:rsidR="00164431" w:rsidRPr="003F5FB9">
        <w:rPr>
          <w:rFonts w:asciiTheme="minorHAnsi" w:hAnsiTheme="minorHAnsi" w:cstheme="minorHAnsi"/>
        </w:rPr>
        <w:t>s</w:t>
      </w:r>
      <w:r w:rsidR="00916D07" w:rsidRPr="003F5FB9">
        <w:rPr>
          <w:rFonts w:asciiTheme="minorHAnsi" w:hAnsiTheme="minorHAnsi" w:cstheme="minorHAnsi"/>
        </w:rPr>
        <w:t xml:space="preserve"> will allow us to acquire a</w:t>
      </w:r>
      <w:r w:rsidR="00B158DB" w:rsidRPr="003F5FB9">
        <w:rPr>
          <w:rFonts w:asciiTheme="minorHAnsi" w:hAnsiTheme="minorHAnsi" w:cstheme="minorHAnsi"/>
        </w:rPr>
        <w:t xml:space="preserve"> better understanding of the causes and processes of thermal runaway in a single cell</w:t>
      </w:r>
      <w:r w:rsidR="00B95D43" w:rsidRPr="003F5FB9">
        <w:rPr>
          <w:rFonts w:asciiTheme="minorHAnsi" w:hAnsiTheme="minorHAnsi" w:cstheme="minorHAnsi"/>
        </w:rPr>
        <w:t xml:space="preserve">. </w:t>
      </w:r>
      <w:r w:rsidR="0017540A" w:rsidRPr="003F5FB9">
        <w:rPr>
          <w:rFonts w:asciiTheme="minorHAnsi" w:hAnsiTheme="minorHAnsi" w:cstheme="minorHAnsi"/>
        </w:rPr>
        <w:t xml:space="preserve">Moreover, this </w:t>
      </w:r>
      <w:r w:rsidR="00B95D43" w:rsidRPr="003F5FB9">
        <w:rPr>
          <w:rFonts w:asciiTheme="minorHAnsi" w:hAnsiTheme="minorHAnsi" w:cstheme="minorHAnsi"/>
        </w:rPr>
        <w:t xml:space="preserve">will help </w:t>
      </w:r>
      <w:r w:rsidR="001571D8" w:rsidRPr="003F5FB9">
        <w:rPr>
          <w:rFonts w:asciiTheme="minorHAnsi" w:hAnsiTheme="minorHAnsi" w:cstheme="minorHAnsi"/>
        </w:rPr>
        <w:t xml:space="preserve">to identify </w:t>
      </w:r>
      <w:r w:rsidR="009A1A26" w:rsidRPr="003F5FB9">
        <w:rPr>
          <w:rFonts w:asciiTheme="minorHAnsi" w:hAnsiTheme="minorHAnsi" w:cstheme="minorHAnsi"/>
        </w:rPr>
        <w:t>thermal decomposition processes.</w:t>
      </w:r>
      <w:r w:rsidR="003C01EA" w:rsidRPr="003F5FB9">
        <w:rPr>
          <w:rFonts w:asciiTheme="minorHAnsi" w:hAnsiTheme="minorHAnsi" w:cstheme="minorHAnsi"/>
        </w:rPr>
        <w:t xml:space="preserve"> Hyphenation refers to the online combination of different analytical techniques.</w:t>
      </w:r>
    </w:p>
    <w:p w14:paraId="7E73CB42" w14:textId="77777777" w:rsidR="000A7E02" w:rsidRPr="003F5FB9" w:rsidRDefault="000A7E02" w:rsidP="00C65890">
      <w:pPr>
        <w:rPr>
          <w:rFonts w:asciiTheme="minorHAnsi" w:hAnsiTheme="minorHAnsi" w:cstheme="minorHAnsi"/>
        </w:rPr>
      </w:pPr>
    </w:p>
    <w:p w14:paraId="677ABB56" w14:textId="2F51BD51" w:rsidR="00DD1C2A" w:rsidRPr="003F5FB9" w:rsidRDefault="00DD1C2A" w:rsidP="00C65890">
      <w:pPr>
        <w:rPr>
          <w:rFonts w:asciiTheme="minorHAnsi" w:hAnsiTheme="minorHAnsi" w:cstheme="minorHAnsi"/>
        </w:rPr>
      </w:pPr>
      <w:r w:rsidRPr="003F5FB9">
        <w:rPr>
          <w:rFonts w:asciiTheme="minorHAnsi" w:hAnsiTheme="minorHAnsi" w:cstheme="minorHAnsi"/>
        </w:rPr>
        <w:t>Th</w:t>
      </w:r>
      <w:r w:rsidR="000A7E02" w:rsidRPr="003F5FB9">
        <w:rPr>
          <w:rFonts w:asciiTheme="minorHAnsi" w:hAnsiTheme="minorHAnsi" w:cstheme="minorHAnsi"/>
        </w:rPr>
        <w:t>e set</w:t>
      </w:r>
      <w:r w:rsidR="006C38F8" w:rsidRPr="003F5FB9">
        <w:rPr>
          <w:rFonts w:asciiTheme="minorHAnsi" w:hAnsiTheme="minorHAnsi" w:cstheme="minorHAnsi"/>
        </w:rPr>
        <w:t>-</w:t>
      </w:r>
      <w:r w:rsidR="000A7E02" w:rsidRPr="003F5FB9">
        <w:rPr>
          <w:rFonts w:asciiTheme="minorHAnsi" w:hAnsiTheme="minorHAnsi" w:cstheme="minorHAnsi"/>
        </w:rPr>
        <w:t>up of this</w:t>
      </w:r>
      <w:r w:rsidR="00B47DB4" w:rsidRPr="003F5FB9">
        <w:rPr>
          <w:rFonts w:asciiTheme="minorHAnsi" w:hAnsiTheme="minorHAnsi" w:cstheme="minorHAnsi"/>
        </w:rPr>
        <w:t xml:space="preserve"> custom-made </w:t>
      </w:r>
      <w:r w:rsidRPr="003F5FB9">
        <w:rPr>
          <w:rFonts w:asciiTheme="minorHAnsi" w:hAnsiTheme="minorHAnsi" w:cstheme="minorHAnsi"/>
        </w:rPr>
        <w:t xml:space="preserve">integrated system </w:t>
      </w:r>
      <w:r w:rsidR="000A7E02" w:rsidRPr="003F5FB9">
        <w:rPr>
          <w:rFonts w:asciiTheme="minorHAnsi" w:hAnsiTheme="minorHAnsi" w:cstheme="minorHAnsi"/>
        </w:rPr>
        <w:t>is</w:t>
      </w:r>
      <w:r w:rsidRPr="003F5FB9">
        <w:rPr>
          <w:rFonts w:asciiTheme="minorHAnsi" w:hAnsiTheme="minorHAnsi" w:cstheme="minorHAnsi"/>
        </w:rPr>
        <w:t xml:space="preserve"> shown in </w:t>
      </w:r>
      <w:r w:rsidR="00E3102C" w:rsidRPr="003F5FB9">
        <w:rPr>
          <w:rFonts w:asciiTheme="minorHAnsi" w:hAnsiTheme="minorHAnsi" w:cstheme="minorHAnsi"/>
          <w:b/>
        </w:rPr>
        <w:t>Figure</w:t>
      </w:r>
      <w:r w:rsidRPr="003F5FB9">
        <w:rPr>
          <w:rFonts w:asciiTheme="minorHAnsi" w:hAnsiTheme="minorHAnsi" w:cstheme="minorHAnsi"/>
          <w:b/>
        </w:rPr>
        <w:t xml:space="preserve"> 1</w:t>
      </w:r>
      <w:r w:rsidRPr="003F5FB9">
        <w:rPr>
          <w:rFonts w:asciiTheme="minorHAnsi" w:hAnsiTheme="minorHAnsi" w:cstheme="minorHAnsi"/>
        </w:rPr>
        <w:t xml:space="preserve">. The STA equipment, </w:t>
      </w:r>
      <w:r w:rsidR="000A7E02" w:rsidRPr="003F5FB9">
        <w:rPr>
          <w:rFonts w:asciiTheme="minorHAnsi" w:hAnsiTheme="minorHAnsi" w:cstheme="minorHAnsi"/>
        </w:rPr>
        <w:t xml:space="preserve">used </w:t>
      </w:r>
      <w:r w:rsidRPr="003F5FB9">
        <w:rPr>
          <w:rFonts w:asciiTheme="minorHAnsi" w:hAnsiTheme="minorHAnsi" w:cstheme="minorHAnsi"/>
        </w:rPr>
        <w:t xml:space="preserve">in the present study, is located inside a glovebox, which guarantees the handling of components in a protective atmosphere. The latter </w:t>
      </w:r>
      <w:r w:rsidR="000A7E02" w:rsidRPr="003F5FB9">
        <w:rPr>
          <w:rFonts w:asciiTheme="minorHAnsi" w:hAnsiTheme="minorHAnsi" w:cstheme="minorHAnsi"/>
        </w:rPr>
        <w:t>i</w:t>
      </w:r>
      <w:r w:rsidRPr="003F5FB9">
        <w:rPr>
          <w:rFonts w:asciiTheme="minorHAnsi" w:hAnsiTheme="minorHAnsi" w:cstheme="minorHAnsi"/>
        </w:rPr>
        <w:t xml:space="preserve">s coupled with the FTIR and GC-MS </w:t>
      </w:r>
      <w:r w:rsidRPr="00180C07">
        <w:rPr>
          <w:rFonts w:asciiTheme="minorHAnsi" w:hAnsiTheme="minorHAnsi" w:cstheme="minorHAnsi"/>
          <w:i/>
          <w:iCs/>
        </w:rPr>
        <w:t>via</w:t>
      </w:r>
      <w:r w:rsidRPr="003F5FB9">
        <w:rPr>
          <w:rFonts w:asciiTheme="minorHAnsi" w:hAnsiTheme="minorHAnsi" w:cstheme="minorHAnsi"/>
        </w:rPr>
        <w:t xml:space="preserve"> heated transfer lines (150</w:t>
      </w:r>
      <w:r w:rsidR="000A7E02" w:rsidRPr="003F5FB9">
        <w:rPr>
          <w:rFonts w:ascii="Cambria Math" w:hAnsi="Cambria Math" w:cs="Cambria Math"/>
        </w:rPr>
        <w:t xml:space="preserve"> </w:t>
      </w:r>
      <w:r w:rsidR="000A7E02" w:rsidRPr="003F5FB9">
        <w:rPr>
          <w:rFonts w:asciiTheme="minorHAnsi" w:hAnsiTheme="minorHAnsi" w:cstheme="minorHAnsi"/>
        </w:rPr>
        <w:t>˚C</w:t>
      </w:r>
      <w:r w:rsidRPr="003F5FB9">
        <w:rPr>
          <w:rFonts w:asciiTheme="minorHAnsi" w:hAnsiTheme="minorHAnsi" w:cstheme="minorHAnsi"/>
        </w:rPr>
        <w:t xml:space="preserve">) to avoid </w:t>
      </w:r>
      <w:r w:rsidR="000A7E02" w:rsidRPr="003F5FB9">
        <w:rPr>
          <w:rFonts w:asciiTheme="minorHAnsi" w:hAnsiTheme="minorHAnsi" w:cstheme="minorHAnsi"/>
        </w:rPr>
        <w:t xml:space="preserve">the </w:t>
      </w:r>
      <w:r w:rsidRPr="003F5FB9">
        <w:rPr>
          <w:rFonts w:asciiTheme="minorHAnsi" w:hAnsiTheme="minorHAnsi" w:cstheme="minorHAnsi"/>
        </w:rPr>
        <w:t xml:space="preserve">condensation of evaporated materials along the lines. The hyphenation of these analytical techniques allows simultaneous study of thermal properties and identification of released gases, providing information of the mechanisms of the thermally induced decomposition reactions. </w:t>
      </w:r>
      <w:proofErr w:type="gramStart"/>
      <w:r w:rsidRPr="003F5FB9">
        <w:rPr>
          <w:rFonts w:asciiTheme="minorHAnsi" w:hAnsiTheme="minorHAnsi" w:cstheme="minorHAnsi"/>
        </w:rPr>
        <w:t>In order to</w:t>
      </w:r>
      <w:proofErr w:type="gramEnd"/>
      <w:r w:rsidRPr="003F5FB9">
        <w:rPr>
          <w:rFonts w:asciiTheme="minorHAnsi" w:hAnsiTheme="minorHAnsi" w:cstheme="minorHAnsi"/>
        </w:rPr>
        <w:t xml:space="preserve"> </w:t>
      </w:r>
      <w:r w:rsidR="00995313">
        <w:rPr>
          <w:rFonts w:asciiTheme="minorHAnsi" w:hAnsiTheme="minorHAnsi" w:cstheme="minorHAnsi"/>
        </w:rPr>
        <w:t xml:space="preserve">further </w:t>
      </w:r>
      <w:r w:rsidRPr="003F5FB9">
        <w:rPr>
          <w:rFonts w:asciiTheme="minorHAnsi" w:hAnsiTheme="minorHAnsi" w:cstheme="minorHAnsi"/>
        </w:rPr>
        <w:t>reduce the impact of unwanted chemical reactions in the electrodes</w:t>
      </w:r>
      <w:r w:rsidRPr="003F5FB9" w:rsidDel="002D499C">
        <w:rPr>
          <w:rFonts w:asciiTheme="minorHAnsi" w:hAnsiTheme="minorHAnsi" w:cstheme="minorHAnsi"/>
        </w:rPr>
        <w:t xml:space="preserve"> </w:t>
      </w:r>
      <w:r w:rsidRPr="003F5FB9">
        <w:rPr>
          <w:rFonts w:asciiTheme="minorHAnsi" w:hAnsiTheme="minorHAnsi" w:cstheme="minorHAnsi"/>
        </w:rPr>
        <w:t xml:space="preserve">during sample preparation, sample handling and sample loading are performed inside an argon-filled glove box. The disassembled electrodes are not </w:t>
      </w:r>
      <w:proofErr w:type="gramStart"/>
      <w:r w:rsidRPr="003F5FB9">
        <w:rPr>
          <w:rFonts w:asciiTheme="minorHAnsi" w:hAnsiTheme="minorHAnsi" w:cstheme="minorHAnsi"/>
        </w:rPr>
        <w:t>rinsed</w:t>
      </w:r>
      <w:proofErr w:type="gramEnd"/>
      <w:r w:rsidRPr="003F5FB9">
        <w:rPr>
          <w:rFonts w:asciiTheme="minorHAnsi" w:hAnsiTheme="minorHAnsi" w:cstheme="minorHAnsi"/>
        </w:rPr>
        <w:t xml:space="preserve"> nor </w:t>
      </w:r>
      <w:r w:rsidR="00481F43">
        <w:rPr>
          <w:rFonts w:asciiTheme="minorHAnsi" w:hAnsiTheme="minorHAnsi" w:cstheme="minorHAnsi"/>
        </w:rPr>
        <w:t>any</w:t>
      </w:r>
      <w:r w:rsidRPr="003F5FB9">
        <w:rPr>
          <w:rFonts w:asciiTheme="minorHAnsi" w:hAnsiTheme="minorHAnsi" w:cstheme="minorHAnsi"/>
        </w:rPr>
        <w:t xml:space="preserve"> additional electrolyte</w:t>
      </w:r>
      <w:r w:rsidR="00481F43">
        <w:rPr>
          <w:rFonts w:asciiTheme="minorHAnsi" w:hAnsiTheme="minorHAnsi" w:cstheme="minorHAnsi"/>
        </w:rPr>
        <w:t>s are</w:t>
      </w:r>
      <w:r w:rsidRPr="003F5FB9">
        <w:rPr>
          <w:rFonts w:asciiTheme="minorHAnsi" w:hAnsiTheme="minorHAnsi" w:cstheme="minorHAnsi"/>
        </w:rPr>
        <w:t xml:space="preserve"> added to the crucible.</w:t>
      </w:r>
    </w:p>
    <w:p w14:paraId="798C9667" w14:textId="77777777" w:rsidR="000A7E02" w:rsidRPr="003F5FB9" w:rsidRDefault="000A7E02" w:rsidP="00C65890">
      <w:pPr>
        <w:rPr>
          <w:rFonts w:asciiTheme="minorHAnsi" w:hAnsiTheme="minorHAnsi" w:cstheme="minorHAnsi"/>
        </w:rPr>
      </w:pPr>
    </w:p>
    <w:p w14:paraId="701DEEE8" w14:textId="29DE1103" w:rsidR="00913144" w:rsidRPr="003F5FB9" w:rsidRDefault="00913144" w:rsidP="00C65890">
      <w:pPr>
        <w:rPr>
          <w:rFonts w:asciiTheme="minorHAnsi" w:hAnsiTheme="minorHAnsi" w:cstheme="minorHAnsi"/>
        </w:rPr>
      </w:pPr>
      <w:r w:rsidRPr="003F5FB9">
        <w:rPr>
          <w:rFonts w:asciiTheme="minorHAnsi" w:hAnsiTheme="minorHAnsi" w:cstheme="minorHAnsi"/>
        </w:rPr>
        <w:t xml:space="preserve">STA allows </w:t>
      </w:r>
      <w:r w:rsidR="00C65890" w:rsidRPr="003F5FB9">
        <w:rPr>
          <w:rFonts w:asciiTheme="minorHAnsi" w:hAnsiTheme="minorHAnsi" w:cstheme="minorHAnsi"/>
        </w:rPr>
        <w:t xml:space="preserve">for the </w:t>
      </w:r>
      <w:r w:rsidRPr="003F5FB9">
        <w:rPr>
          <w:rFonts w:asciiTheme="minorHAnsi" w:hAnsiTheme="minorHAnsi" w:cstheme="minorHAnsi"/>
        </w:rPr>
        <w:t xml:space="preserve">identification of phase transitions during the heating process, along with accurate determination of temperatures and enthalpies associated with these phase transitions, including those without mass change. The combination of on-line FTIR and GC-MS methods </w:t>
      </w:r>
      <w:r w:rsidR="009B4B67" w:rsidRPr="003F5FB9">
        <w:rPr>
          <w:rFonts w:asciiTheme="minorHAnsi" w:hAnsiTheme="minorHAnsi" w:cstheme="minorHAnsi"/>
        </w:rPr>
        <w:t>with</w:t>
      </w:r>
      <w:r w:rsidRPr="003F5FB9">
        <w:rPr>
          <w:rFonts w:asciiTheme="minorHAnsi" w:hAnsiTheme="minorHAnsi" w:cstheme="minorHAnsi"/>
        </w:rPr>
        <w:t xml:space="preserve"> the STA provides a qualitative assessment of gases evolved from the sample during its thermal decomposition. This is </w:t>
      </w:r>
      <w:r w:rsidR="000A7E02" w:rsidRPr="003F5FB9">
        <w:rPr>
          <w:rFonts w:asciiTheme="minorHAnsi" w:hAnsiTheme="minorHAnsi" w:cstheme="minorHAnsi"/>
        </w:rPr>
        <w:t xml:space="preserve">the </w:t>
      </w:r>
      <w:r w:rsidRPr="003F5FB9">
        <w:rPr>
          <w:rFonts w:asciiTheme="minorHAnsi" w:hAnsiTheme="minorHAnsi" w:cstheme="minorHAnsi"/>
        </w:rPr>
        <w:t>key in identifying thermally induced reaction mechanisms. Indeed, STA/FTIR/GC-MS coupled system allows correlating the mass changes, heat flow</w:t>
      </w:r>
      <w:r w:rsidR="005330BB" w:rsidRPr="003F5FB9">
        <w:rPr>
          <w:rFonts w:asciiTheme="minorHAnsi" w:hAnsiTheme="minorHAnsi" w:cstheme="minorHAnsi"/>
        </w:rPr>
        <w:t>,</w:t>
      </w:r>
      <w:r w:rsidRPr="003F5FB9">
        <w:rPr>
          <w:rFonts w:asciiTheme="minorHAnsi" w:hAnsiTheme="minorHAnsi" w:cstheme="minorHAnsi"/>
        </w:rPr>
        <w:t xml:space="preserve"> and detected gases.</w:t>
      </w:r>
    </w:p>
    <w:p w14:paraId="2A808A6E" w14:textId="77777777" w:rsidR="000A7E02" w:rsidRPr="003F5FB9" w:rsidRDefault="000A7E02" w:rsidP="00C65890">
      <w:pPr>
        <w:rPr>
          <w:rFonts w:asciiTheme="minorHAnsi" w:hAnsiTheme="minorHAnsi" w:cstheme="minorHAnsi"/>
        </w:rPr>
      </w:pPr>
    </w:p>
    <w:p w14:paraId="47633FE1" w14:textId="7C602BF4" w:rsidR="00913144" w:rsidRPr="003F5FB9" w:rsidRDefault="00913144" w:rsidP="00C65890">
      <w:pPr>
        <w:rPr>
          <w:rFonts w:asciiTheme="minorHAnsi" w:hAnsiTheme="minorHAnsi" w:cstheme="minorHAnsi"/>
        </w:rPr>
      </w:pPr>
      <w:r w:rsidRPr="003F5FB9">
        <w:rPr>
          <w:rFonts w:asciiTheme="minorHAnsi" w:hAnsiTheme="minorHAnsi" w:cstheme="minorHAnsi"/>
        </w:rPr>
        <w:t xml:space="preserve">FTIR and GC-MS </w:t>
      </w:r>
      <w:r w:rsidR="005330BB" w:rsidRPr="003F5FB9">
        <w:rPr>
          <w:rFonts w:asciiTheme="minorHAnsi" w:hAnsiTheme="minorHAnsi" w:cstheme="minorHAnsi"/>
        </w:rPr>
        <w:t xml:space="preserve">each </w:t>
      </w:r>
      <w:r w:rsidRPr="003F5FB9">
        <w:rPr>
          <w:rFonts w:asciiTheme="minorHAnsi" w:hAnsiTheme="minorHAnsi" w:cstheme="minorHAnsi"/>
        </w:rPr>
        <w:t xml:space="preserve">have </w:t>
      </w:r>
      <w:r w:rsidR="005330BB" w:rsidRPr="003F5FB9">
        <w:rPr>
          <w:rFonts w:asciiTheme="minorHAnsi" w:hAnsiTheme="minorHAnsi" w:cstheme="minorHAnsi"/>
        </w:rPr>
        <w:t xml:space="preserve">their </w:t>
      </w:r>
      <w:r w:rsidRPr="003F5FB9">
        <w:rPr>
          <w:rFonts w:asciiTheme="minorHAnsi" w:hAnsiTheme="minorHAnsi" w:cstheme="minorHAnsi"/>
        </w:rPr>
        <w:t>advantages and limitations. The high sensitivity of GC-MS allows rapid and easy detection of molecules from peaks of low intensity. Furthermore</w:t>
      </w:r>
      <w:r w:rsidR="00494DB2" w:rsidRPr="003F5FB9">
        <w:rPr>
          <w:rFonts w:asciiTheme="minorHAnsi" w:hAnsiTheme="minorHAnsi" w:cstheme="minorHAnsi"/>
        </w:rPr>
        <w:t>,</w:t>
      </w:r>
      <w:r w:rsidRPr="003F5FB9">
        <w:rPr>
          <w:rFonts w:asciiTheme="minorHAnsi" w:hAnsiTheme="minorHAnsi" w:cstheme="minorHAnsi"/>
        </w:rPr>
        <w:t xml:space="preserve"> </w:t>
      </w:r>
      <w:r w:rsidR="00514A5F" w:rsidRPr="003F5FB9">
        <w:rPr>
          <w:rFonts w:asciiTheme="minorHAnsi" w:hAnsiTheme="minorHAnsi" w:cstheme="minorHAnsi"/>
        </w:rPr>
        <w:t>FTIR data</w:t>
      </w:r>
      <w:r w:rsidR="00494DB2" w:rsidRPr="003F5FB9">
        <w:rPr>
          <w:rFonts w:asciiTheme="minorHAnsi" w:hAnsiTheme="minorHAnsi" w:cstheme="minorHAnsi"/>
        </w:rPr>
        <w:t xml:space="preserve"> well complement the information</w:t>
      </w:r>
      <w:r w:rsidRPr="003F5FB9">
        <w:rPr>
          <w:rFonts w:asciiTheme="minorHAnsi" w:hAnsiTheme="minorHAnsi" w:cstheme="minorHAnsi"/>
        </w:rPr>
        <w:t xml:space="preserve"> </w:t>
      </w:r>
      <w:r w:rsidR="00494DB2" w:rsidRPr="003F5FB9">
        <w:rPr>
          <w:rFonts w:asciiTheme="minorHAnsi" w:hAnsiTheme="minorHAnsi" w:cstheme="minorHAnsi"/>
        </w:rPr>
        <w:t>provided by</w:t>
      </w:r>
      <w:r w:rsidRPr="003F5FB9">
        <w:rPr>
          <w:rFonts w:asciiTheme="minorHAnsi" w:hAnsiTheme="minorHAnsi" w:cstheme="minorHAnsi"/>
        </w:rPr>
        <w:t xml:space="preserve"> MS spectrum pattern</w:t>
      </w:r>
      <w:r w:rsidR="00A82FF5" w:rsidRPr="003F5FB9">
        <w:rPr>
          <w:rFonts w:asciiTheme="minorHAnsi" w:hAnsiTheme="minorHAnsi" w:cstheme="minorHAnsi"/>
        </w:rPr>
        <w:t>s</w:t>
      </w:r>
      <w:r w:rsidRPr="003F5FB9">
        <w:rPr>
          <w:rFonts w:asciiTheme="minorHAnsi" w:hAnsiTheme="minorHAnsi" w:cstheme="minorHAnsi"/>
        </w:rPr>
        <w:t xml:space="preserve"> </w:t>
      </w:r>
      <w:r w:rsidR="00494DB2" w:rsidRPr="003F5FB9">
        <w:rPr>
          <w:rFonts w:asciiTheme="minorHAnsi" w:hAnsiTheme="minorHAnsi" w:cstheme="minorHAnsi"/>
        </w:rPr>
        <w:t>to achieve the structural identification of organic volatile species</w:t>
      </w:r>
      <w:r w:rsidRPr="003F5FB9">
        <w:rPr>
          <w:rFonts w:asciiTheme="minorHAnsi" w:hAnsiTheme="minorHAnsi" w:cstheme="minorHAnsi"/>
        </w:rPr>
        <w:t>. However, FTIR is less sensitive. In addition, diatomic molecules, such as H</w:t>
      </w:r>
      <w:r w:rsidRPr="003F5FB9">
        <w:rPr>
          <w:rFonts w:asciiTheme="minorHAnsi" w:hAnsiTheme="minorHAnsi" w:cstheme="minorHAnsi"/>
          <w:vertAlign w:val="subscript"/>
        </w:rPr>
        <w:t>2</w:t>
      </w:r>
      <w:r w:rsidRPr="003F5FB9">
        <w:rPr>
          <w:rFonts w:asciiTheme="minorHAnsi" w:hAnsiTheme="minorHAnsi" w:cstheme="minorHAnsi"/>
        </w:rPr>
        <w:t>, N</w:t>
      </w:r>
      <w:r w:rsidRPr="003F5FB9">
        <w:rPr>
          <w:rFonts w:asciiTheme="minorHAnsi" w:hAnsiTheme="minorHAnsi" w:cstheme="minorHAnsi"/>
          <w:vertAlign w:val="subscript"/>
        </w:rPr>
        <w:t>2</w:t>
      </w:r>
      <w:r w:rsidRPr="003F5FB9">
        <w:rPr>
          <w:rFonts w:asciiTheme="minorHAnsi" w:hAnsiTheme="minorHAnsi" w:cstheme="minorHAnsi"/>
        </w:rPr>
        <w:t>, O</w:t>
      </w:r>
      <w:r w:rsidRPr="003F5FB9">
        <w:rPr>
          <w:rFonts w:asciiTheme="minorHAnsi" w:hAnsiTheme="minorHAnsi" w:cstheme="minorHAnsi"/>
          <w:vertAlign w:val="subscript"/>
        </w:rPr>
        <w:t>2,</w:t>
      </w:r>
      <w:r w:rsidRPr="003F5FB9">
        <w:rPr>
          <w:rFonts w:asciiTheme="minorHAnsi" w:hAnsiTheme="minorHAnsi" w:cstheme="minorHAnsi"/>
        </w:rPr>
        <w:t xml:space="preserve"> do not possess a permanent dipole moment and are not infrared active. Therefore, they cannot be detected using infrared absorption. </w:t>
      </w:r>
      <w:r w:rsidR="00995313">
        <w:rPr>
          <w:rFonts w:asciiTheme="minorHAnsi" w:hAnsiTheme="minorHAnsi" w:cstheme="minorHAnsi"/>
        </w:rPr>
        <w:t>On</w:t>
      </w:r>
      <w:r w:rsidRPr="003F5FB9">
        <w:rPr>
          <w:rFonts w:asciiTheme="minorHAnsi" w:hAnsiTheme="minorHAnsi" w:cstheme="minorHAnsi"/>
        </w:rPr>
        <w:t xml:space="preserve"> the contrary, small molecules </w:t>
      </w:r>
      <w:r w:rsidR="005330BB" w:rsidRPr="003F5FB9">
        <w:rPr>
          <w:rFonts w:asciiTheme="minorHAnsi" w:hAnsiTheme="minorHAnsi" w:cstheme="minorHAnsi"/>
        </w:rPr>
        <w:t xml:space="preserve">such as </w:t>
      </w:r>
      <w:r w:rsidRPr="003F5FB9">
        <w:rPr>
          <w:rFonts w:asciiTheme="minorHAnsi" w:hAnsiTheme="minorHAnsi" w:cstheme="minorHAnsi"/>
        </w:rPr>
        <w:t>CO</w:t>
      </w:r>
      <w:r w:rsidRPr="003F5FB9">
        <w:rPr>
          <w:rFonts w:asciiTheme="minorHAnsi" w:hAnsiTheme="minorHAnsi" w:cstheme="minorHAnsi"/>
          <w:vertAlign w:val="subscript"/>
        </w:rPr>
        <w:t>2</w:t>
      </w:r>
      <w:r w:rsidRPr="003F5FB9">
        <w:rPr>
          <w:rFonts w:asciiTheme="minorHAnsi" w:hAnsiTheme="minorHAnsi" w:cstheme="minorHAnsi"/>
        </w:rPr>
        <w:t>, CO, NH</w:t>
      </w:r>
      <w:r w:rsidRPr="003F5FB9">
        <w:rPr>
          <w:rFonts w:asciiTheme="minorHAnsi" w:hAnsiTheme="minorHAnsi" w:cstheme="minorHAnsi"/>
          <w:vertAlign w:val="subscript"/>
        </w:rPr>
        <w:t>3</w:t>
      </w:r>
      <w:r w:rsidR="005330BB" w:rsidRPr="00180C07">
        <w:rPr>
          <w:rFonts w:asciiTheme="minorHAnsi" w:hAnsiTheme="minorHAnsi" w:cstheme="minorHAnsi"/>
        </w:rPr>
        <w:t>,</w:t>
      </w:r>
      <w:r w:rsidRPr="003F5FB9">
        <w:rPr>
          <w:rFonts w:asciiTheme="minorHAnsi" w:hAnsiTheme="minorHAnsi" w:cstheme="minorHAnsi"/>
        </w:rPr>
        <w:t xml:space="preserve"> and H</w:t>
      </w:r>
      <w:r w:rsidRPr="003F5FB9">
        <w:rPr>
          <w:rFonts w:asciiTheme="minorHAnsi" w:hAnsiTheme="minorHAnsi" w:cstheme="minorHAnsi"/>
          <w:vertAlign w:val="subscript"/>
        </w:rPr>
        <w:t>2</w:t>
      </w:r>
      <w:r w:rsidRPr="003F5FB9">
        <w:rPr>
          <w:rFonts w:asciiTheme="minorHAnsi" w:hAnsiTheme="minorHAnsi" w:cstheme="minorHAnsi"/>
        </w:rPr>
        <w:t>O can be identified to a high degree of certainty</w:t>
      </w:r>
      <w:r w:rsidRPr="003F5FB9">
        <w:rPr>
          <w:rFonts w:asciiTheme="minorHAnsi" w:hAnsiTheme="minorHAnsi" w:cstheme="minorHAnsi"/>
        </w:rPr>
        <w:fldChar w:fldCharType="begin" w:fldLock="1"/>
      </w:r>
      <w:r w:rsidR="006F08E6" w:rsidRPr="003F5FB9">
        <w:rPr>
          <w:rFonts w:asciiTheme="minorHAnsi" w:hAnsiTheme="minorHAnsi" w:cstheme="minorHAnsi"/>
        </w:rPr>
        <w:instrText>ADDIN CSL_CITATION {"citationItems":[{"id":"ITEM-1","itemData":{"DOI":"10.1016/j.chroma.2014.05.057","ISSN":"18733778","abstract":"For analysis of the gaseous thermal decomposition products of polymers, the common techniques are thermogravimetry, combined with Fourier transformed infrared spectroscopy (TGA-FTIR) and mass spectrometry (TGA-MS). These methods offer a simple approach to the decomposition mechanism, especially for small decomposition molecules. Complex spectra of gaseous mixtures are very often hard to identify because of overlapping signals. In this paper a new method is described to adsorb the decomposition products during controlled conditions in TGA on solid-phase extraction (SPE) material: twisters. Subsequently the twisters were analysed with thermal desorption gas chromatography mass spectrometry (TDS-GC-MS), which allows the decomposition products to be separated and identified using an MS library. The thermoplastics polyamide 66 (PA 66) and polybutylene terephthalate (PBT) were used as example polymers. The influence of the sample mass and of the purge gas flow during the decomposition process was investigated in TGA. The advantages and limitations of the method were presented in comparison to the common analysis techniques, TGA-FTIR and TGA-MS. © 2014 Elsevier B.V.","author":[{"dropping-particle":"","family":"Duemichen","given":"E.","non-dropping-particle":"","parse-names":false,"suffix":""},{"dropping-particle":"","family":"Braun","given":"U.","non-dropping-particle":"","parse-names":false,"suffix":""},{"dropping-particle":"","family":"Senz","given":"R.","non-dropping-particle":"","parse-names":false,"suffix":""},{"dropping-particle":"","family":"Fabian","given":"G.","non-dropping-particle":"","parse-names":false,"suffix":""},{"dropping-particle":"","family":"Sturm","given":"H.","non-dropping-particle":"","parse-names":false,"suffix":""}],"container-title":"Journal of Chromatography A","id":"ITEM-1","issued":{"date-parts":[["2014"]]},"page":"117-128","title":"Assessment of a new method for the analysis of decomposition gases of polymers by a combining thermogravimetric solid-phase extraction and thermal desorption gas chromatography mass spectrometry","type":"article-journal","volume":"1354"},"uris":["http://www.mendeley.com/documents/?uuid=d9552d23-6ae8-42ea-92a3-9ba5325eb830"]}],"mendeley":{"formattedCitation":"&lt;sup&gt;38&lt;/sup&gt;","plainTextFormattedCitation":"38","previouslyFormattedCitation":"&lt;sup&gt;38&lt;/sup&gt;"},"properties":{"noteIndex":0},"schema":"https://github.com/citation-style-language/schema/raw/master/csl-citation.json"}</w:instrText>
      </w:r>
      <w:r w:rsidRPr="003F5FB9">
        <w:rPr>
          <w:rFonts w:asciiTheme="minorHAnsi" w:hAnsiTheme="minorHAnsi" w:cstheme="minorHAnsi"/>
          <w:vertAlign w:val="superscript"/>
        </w:rPr>
        <w:fldChar w:fldCharType="separate"/>
      </w:r>
      <w:r w:rsidR="006F08E6" w:rsidRPr="00180C07">
        <w:rPr>
          <w:rFonts w:asciiTheme="minorHAnsi" w:hAnsiTheme="minorHAnsi" w:cstheme="minorHAnsi"/>
          <w:vertAlign w:val="superscript"/>
        </w:rPr>
        <w:t>38</w:t>
      </w:r>
      <w:r w:rsidRPr="003F5FB9">
        <w:rPr>
          <w:rFonts w:asciiTheme="minorHAnsi" w:hAnsiTheme="minorHAnsi" w:cstheme="minorHAnsi"/>
        </w:rPr>
        <w:fldChar w:fldCharType="end"/>
      </w:r>
      <w:r w:rsidRPr="003F5FB9">
        <w:rPr>
          <w:rFonts w:asciiTheme="minorHAnsi" w:hAnsiTheme="minorHAnsi" w:cstheme="minorHAnsi"/>
        </w:rPr>
        <w:t>. Altogether, the information provided by these complementary methods makes it possible to gain insight of the gases em</w:t>
      </w:r>
      <w:r w:rsidR="00360543" w:rsidRPr="003F5FB9">
        <w:rPr>
          <w:rFonts w:asciiTheme="minorHAnsi" w:hAnsiTheme="minorHAnsi" w:cstheme="minorHAnsi"/>
        </w:rPr>
        <w:t xml:space="preserve">itted during thermal </w:t>
      </w:r>
      <w:r w:rsidR="006C38F8" w:rsidRPr="003F5FB9">
        <w:rPr>
          <w:rFonts w:asciiTheme="minorHAnsi" w:hAnsiTheme="minorHAnsi" w:cstheme="minorHAnsi"/>
        </w:rPr>
        <w:t>characterization</w:t>
      </w:r>
      <w:r w:rsidRPr="003F5FB9">
        <w:rPr>
          <w:rFonts w:asciiTheme="minorHAnsi" w:hAnsiTheme="minorHAnsi" w:cstheme="minorHAnsi"/>
        </w:rPr>
        <w:t>.</w:t>
      </w:r>
    </w:p>
    <w:p w14:paraId="328EA6FD" w14:textId="06224548" w:rsidR="002E17BF" w:rsidRPr="003F5FB9" w:rsidRDefault="002E17BF" w:rsidP="00C65890">
      <w:pPr>
        <w:rPr>
          <w:rFonts w:asciiTheme="minorHAnsi" w:hAnsiTheme="minorHAnsi" w:cstheme="minorHAnsi"/>
        </w:rPr>
      </w:pPr>
    </w:p>
    <w:p w14:paraId="70469142" w14:textId="1A7B4C1D" w:rsidR="004C2BC2" w:rsidRPr="003F5FB9" w:rsidRDefault="002E17BF" w:rsidP="00C65890">
      <w:pPr>
        <w:rPr>
          <w:rFonts w:asciiTheme="minorHAnsi" w:hAnsiTheme="minorHAnsi" w:cstheme="minorHAnsi"/>
        </w:rPr>
      </w:pPr>
      <w:proofErr w:type="gramStart"/>
      <w:r w:rsidRPr="003F5FB9">
        <w:rPr>
          <w:rFonts w:asciiTheme="minorHAnsi" w:hAnsiTheme="minorHAnsi" w:cstheme="minorHAnsi"/>
        </w:rPr>
        <w:t>In order to</w:t>
      </w:r>
      <w:proofErr w:type="gramEnd"/>
      <w:r w:rsidRPr="003F5FB9">
        <w:rPr>
          <w:rFonts w:asciiTheme="minorHAnsi" w:hAnsiTheme="minorHAnsi" w:cstheme="minorHAnsi"/>
        </w:rPr>
        <w:t xml:space="preserve"> check the </w:t>
      </w:r>
      <w:r w:rsidR="003E6730" w:rsidRPr="003F5FB9">
        <w:rPr>
          <w:rFonts w:asciiTheme="minorHAnsi" w:hAnsiTheme="minorHAnsi" w:cstheme="minorHAnsi"/>
        </w:rPr>
        <w:t>state of the art</w:t>
      </w:r>
      <w:r w:rsidRPr="003F5FB9">
        <w:rPr>
          <w:rFonts w:asciiTheme="minorHAnsi" w:hAnsiTheme="minorHAnsi" w:cstheme="minorHAnsi"/>
        </w:rPr>
        <w:t xml:space="preserve"> in terms of thermal decomposition reactions identified for </w:t>
      </w:r>
      <w:r w:rsidR="00E14D84" w:rsidRPr="003F5FB9">
        <w:rPr>
          <w:rFonts w:asciiTheme="minorHAnsi" w:hAnsiTheme="minorHAnsi" w:cstheme="minorHAnsi"/>
        </w:rPr>
        <w:t xml:space="preserve">Lithium Nickel </w:t>
      </w:r>
      <w:r w:rsidR="003E6730" w:rsidRPr="003F5FB9">
        <w:rPr>
          <w:rFonts w:asciiTheme="minorHAnsi" w:hAnsiTheme="minorHAnsi" w:cstheme="minorHAnsi"/>
        </w:rPr>
        <w:t>Manganese</w:t>
      </w:r>
      <w:r w:rsidR="00E14D84" w:rsidRPr="003F5FB9">
        <w:rPr>
          <w:rFonts w:asciiTheme="minorHAnsi" w:hAnsiTheme="minorHAnsi" w:cstheme="minorHAnsi"/>
        </w:rPr>
        <w:t xml:space="preserve"> Coba</w:t>
      </w:r>
      <w:r w:rsidR="00904023" w:rsidRPr="003F5FB9">
        <w:rPr>
          <w:rFonts w:asciiTheme="minorHAnsi" w:hAnsiTheme="minorHAnsi" w:cstheme="minorHAnsi"/>
        </w:rPr>
        <w:t>l</w:t>
      </w:r>
      <w:r w:rsidR="00E14D84" w:rsidRPr="003F5FB9">
        <w:rPr>
          <w:rFonts w:asciiTheme="minorHAnsi" w:hAnsiTheme="minorHAnsi" w:cstheme="minorHAnsi"/>
        </w:rPr>
        <w:t>t oxide (</w:t>
      </w:r>
      <w:r w:rsidRPr="003F5FB9">
        <w:rPr>
          <w:rFonts w:asciiTheme="minorHAnsi" w:hAnsiTheme="minorHAnsi" w:cstheme="minorHAnsi"/>
        </w:rPr>
        <w:t>NMC</w:t>
      </w:r>
      <w:r w:rsidR="00FC58D1" w:rsidRPr="003F5FB9">
        <w:rPr>
          <w:rFonts w:asciiTheme="minorHAnsi" w:hAnsiTheme="minorHAnsi" w:cstheme="minorHAnsi"/>
        </w:rPr>
        <w:t xml:space="preserve"> </w:t>
      </w:r>
      <w:r w:rsidR="0086406A" w:rsidRPr="003F5FB9">
        <w:rPr>
          <w:rFonts w:asciiTheme="minorHAnsi" w:hAnsiTheme="minorHAnsi" w:cstheme="minorHAnsi"/>
        </w:rPr>
        <w:t>(</w:t>
      </w:r>
      <w:r w:rsidR="0072208E" w:rsidRPr="003F5FB9">
        <w:rPr>
          <w:rFonts w:asciiTheme="minorHAnsi" w:hAnsiTheme="minorHAnsi" w:cstheme="minorHAnsi"/>
        </w:rPr>
        <w:t>111</w:t>
      </w:r>
      <w:r w:rsidR="0086406A" w:rsidRPr="003F5FB9">
        <w:rPr>
          <w:rFonts w:asciiTheme="minorHAnsi" w:hAnsiTheme="minorHAnsi" w:cstheme="minorHAnsi"/>
        </w:rPr>
        <w:t>)</w:t>
      </w:r>
      <w:r w:rsidR="00E14D84" w:rsidRPr="003F5FB9">
        <w:rPr>
          <w:rFonts w:asciiTheme="minorHAnsi" w:hAnsiTheme="minorHAnsi" w:cstheme="minorHAnsi"/>
        </w:rPr>
        <w:t>)</w:t>
      </w:r>
      <w:r w:rsidRPr="003F5FB9">
        <w:rPr>
          <w:rFonts w:asciiTheme="minorHAnsi" w:hAnsiTheme="minorHAnsi" w:cstheme="minorHAnsi"/>
        </w:rPr>
        <w:t xml:space="preserve"> </w:t>
      </w:r>
      <w:r w:rsidR="00FF1F4C" w:rsidRPr="003F5FB9">
        <w:rPr>
          <w:rFonts w:asciiTheme="minorHAnsi" w:hAnsiTheme="minorHAnsi" w:cstheme="minorHAnsi"/>
        </w:rPr>
        <w:t>cathode</w:t>
      </w:r>
      <w:r w:rsidR="00DA7A9C" w:rsidRPr="003F5FB9">
        <w:rPr>
          <w:rFonts w:asciiTheme="minorHAnsi" w:hAnsiTheme="minorHAnsi" w:cstheme="minorHAnsi"/>
        </w:rPr>
        <w:t>,</w:t>
      </w:r>
      <w:r w:rsidR="007264F7" w:rsidRPr="003F5FB9">
        <w:rPr>
          <w:rFonts w:asciiTheme="minorHAnsi" w:hAnsiTheme="minorHAnsi" w:cstheme="minorHAnsi"/>
        </w:rPr>
        <w:t xml:space="preserve"> graphite (Gr) anode </w:t>
      </w:r>
      <w:r w:rsidRPr="003F5FB9">
        <w:rPr>
          <w:rFonts w:asciiTheme="minorHAnsi" w:hAnsiTheme="minorHAnsi" w:cstheme="minorHAnsi"/>
        </w:rPr>
        <w:t xml:space="preserve">and </w:t>
      </w:r>
      <w:r w:rsidR="0081702A" w:rsidRPr="003F5FB9">
        <w:rPr>
          <w:rFonts w:asciiTheme="minorHAnsi" w:hAnsiTheme="minorHAnsi" w:cstheme="minorHAnsi"/>
        </w:rPr>
        <w:t xml:space="preserve">1M </w:t>
      </w:r>
      <w:r w:rsidR="00BF562A" w:rsidRPr="003F5FB9">
        <w:rPr>
          <w:rFonts w:asciiTheme="minorHAnsi" w:hAnsiTheme="minorHAnsi" w:cstheme="minorHAnsi"/>
        </w:rPr>
        <w:t>LiPF</w:t>
      </w:r>
      <w:r w:rsidR="00BF562A" w:rsidRPr="003F5FB9">
        <w:rPr>
          <w:rFonts w:asciiTheme="minorHAnsi" w:hAnsiTheme="minorHAnsi" w:cstheme="minorHAnsi"/>
          <w:vertAlign w:val="subscript"/>
        </w:rPr>
        <w:t xml:space="preserve">6 </w:t>
      </w:r>
      <w:r w:rsidR="00B91E1C" w:rsidRPr="003F5FB9">
        <w:rPr>
          <w:rFonts w:asciiTheme="minorHAnsi" w:hAnsiTheme="minorHAnsi" w:cstheme="minorHAnsi"/>
        </w:rPr>
        <w:t xml:space="preserve">in </w:t>
      </w:r>
      <w:r w:rsidR="00BF562A" w:rsidRPr="003F5FB9">
        <w:rPr>
          <w:rFonts w:asciiTheme="minorHAnsi" w:hAnsiTheme="minorHAnsi" w:cstheme="minorHAnsi"/>
        </w:rPr>
        <w:t>ethylene carbonate (EC)</w:t>
      </w:r>
      <w:r w:rsidR="005330BB" w:rsidRPr="003F5FB9">
        <w:rPr>
          <w:rFonts w:asciiTheme="minorHAnsi" w:hAnsiTheme="minorHAnsi" w:cstheme="minorHAnsi"/>
        </w:rPr>
        <w:t>,</w:t>
      </w:r>
      <w:r w:rsidR="00BF562A" w:rsidRPr="003F5FB9">
        <w:rPr>
          <w:rFonts w:asciiTheme="minorHAnsi" w:hAnsiTheme="minorHAnsi" w:cstheme="minorHAnsi"/>
        </w:rPr>
        <w:t xml:space="preserve"> and dimethyl carbonate (DMC) </w:t>
      </w:r>
      <w:r w:rsidR="00B91E1C" w:rsidRPr="003F5FB9">
        <w:rPr>
          <w:rFonts w:asciiTheme="minorHAnsi" w:hAnsiTheme="minorHAnsi" w:cstheme="minorHAnsi"/>
        </w:rPr>
        <w:t>=</w:t>
      </w:r>
      <w:r w:rsidR="005330BB" w:rsidRPr="003F5FB9">
        <w:rPr>
          <w:rFonts w:asciiTheme="minorHAnsi" w:hAnsiTheme="minorHAnsi" w:cstheme="minorHAnsi"/>
        </w:rPr>
        <w:t xml:space="preserve"> </w:t>
      </w:r>
      <w:r w:rsidR="00B91E1C" w:rsidRPr="003F5FB9">
        <w:rPr>
          <w:rFonts w:asciiTheme="minorHAnsi" w:hAnsiTheme="minorHAnsi" w:cstheme="minorHAnsi"/>
        </w:rPr>
        <w:t xml:space="preserve">50/50 (v/v) </w:t>
      </w:r>
      <w:r w:rsidRPr="003F5FB9">
        <w:rPr>
          <w:rFonts w:asciiTheme="minorHAnsi" w:hAnsiTheme="minorHAnsi" w:cstheme="minorHAnsi"/>
        </w:rPr>
        <w:t>electrolyte, a</w:t>
      </w:r>
      <w:r w:rsidR="004C2BC2" w:rsidRPr="003F5FB9">
        <w:rPr>
          <w:rFonts w:asciiTheme="minorHAnsi" w:hAnsiTheme="minorHAnsi" w:cstheme="minorHAnsi"/>
        </w:rPr>
        <w:t xml:space="preserve"> literature review </w:t>
      </w:r>
      <w:r w:rsidR="003E6730" w:rsidRPr="003F5FB9">
        <w:rPr>
          <w:rFonts w:asciiTheme="minorHAnsi" w:hAnsiTheme="minorHAnsi" w:cstheme="minorHAnsi"/>
        </w:rPr>
        <w:t>was</w:t>
      </w:r>
      <w:r w:rsidR="004C2BC2" w:rsidRPr="003F5FB9">
        <w:rPr>
          <w:rFonts w:asciiTheme="minorHAnsi" w:hAnsiTheme="minorHAnsi" w:cstheme="minorHAnsi"/>
        </w:rPr>
        <w:t xml:space="preserve"> performed</w:t>
      </w:r>
      <w:r w:rsidRPr="003F5FB9">
        <w:rPr>
          <w:rFonts w:asciiTheme="minorHAnsi" w:hAnsiTheme="minorHAnsi" w:cstheme="minorHAnsi"/>
        </w:rPr>
        <w:t xml:space="preserve">. </w:t>
      </w:r>
      <w:r w:rsidR="00B674F3" w:rsidRPr="003F5FB9">
        <w:rPr>
          <w:rFonts w:asciiTheme="minorHAnsi" w:hAnsiTheme="minorHAnsi" w:cstheme="minorHAnsi"/>
          <w:b/>
        </w:rPr>
        <w:t>Table 1</w:t>
      </w:r>
      <w:r w:rsidR="00B674F3" w:rsidRPr="003F5FB9">
        <w:rPr>
          <w:rFonts w:asciiTheme="minorHAnsi" w:hAnsiTheme="minorHAnsi" w:cstheme="minorHAnsi"/>
        </w:rPr>
        <w:t xml:space="preserve">, </w:t>
      </w:r>
      <w:r w:rsidR="00B674F3" w:rsidRPr="003F5FB9">
        <w:rPr>
          <w:rFonts w:asciiTheme="minorHAnsi" w:hAnsiTheme="minorHAnsi" w:cstheme="minorHAnsi"/>
          <w:b/>
        </w:rPr>
        <w:t>Table 2</w:t>
      </w:r>
      <w:r w:rsidR="005330BB" w:rsidRPr="00180C07">
        <w:rPr>
          <w:rFonts w:asciiTheme="minorHAnsi" w:hAnsiTheme="minorHAnsi" w:cstheme="minorHAnsi"/>
          <w:bCs/>
        </w:rPr>
        <w:t>,</w:t>
      </w:r>
      <w:r w:rsidR="00B674F3" w:rsidRPr="003F5FB9">
        <w:rPr>
          <w:rFonts w:asciiTheme="minorHAnsi" w:hAnsiTheme="minorHAnsi" w:cstheme="minorHAnsi"/>
        </w:rPr>
        <w:t xml:space="preserve"> and </w:t>
      </w:r>
      <w:r w:rsidR="00B674F3" w:rsidRPr="003F5FB9">
        <w:rPr>
          <w:rFonts w:asciiTheme="minorHAnsi" w:hAnsiTheme="minorHAnsi" w:cstheme="minorHAnsi"/>
          <w:b/>
        </w:rPr>
        <w:t>Table 3</w:t>
      </w:r>
      <w:r w:rsidR="003E6730" w:rsidRPr="003F5FB9">
        <w:rPr>
          <w:rFonts w:asciiTheme="minorHAnsi" w:hAnsiTheme="minorHAnsi" w:cstheme="minorHAnsi"/>
        </w:rPr>
        <w:t xml:space="preserve"> summari</w:t>
      </w:r>
      <w:r w:rsidR="000A7E02" w:rsidRPr="003F5FB9">
        <w:rPr>
          <w:rFonts w:asciiTheme="minorHAnsi" w:hAnsiTheme="minorHAnsi" w:cstheme="minorHAnsi"/>
        </w:rPr>
        <w:t>z</w:t>
      </w:r>
      <w:r w:rsidR="00B674F3" w:rsidRPr="003F5FB9">
        <w:rPr>
          <w:rFonts w:asciiTheme="minorHAnsi" w:hAnsiTheme="minorHAnsi" w:cstheme="minorHAnsi"/>
        </w:rPr>
        <w:t xml:space="preserve">e the </w:t>
      </w:r>
      <w:r w:rsidRPr="003F5FB9">
        <w:rPr>
          <w:rFonts w:asciiTheme="minorHAnsi" w:hAnsiTheme="minorHAnsi" w:cstheme="minorHAnsi"/>
        </w:rPr>
        <w:t xml:space="preserve">main </w:t>
      </w:r>
      <w:r w:rsidR="00B674F3" w:rsidRPr="003F5FB9">
        <w:rPr>
          <w:rFonts w:asciiTheme="minorHAnsi" w:hAnsiTheme="minorHAnsi" w:cstheme="minorHAnsi"/>
        </w:rPr>
        <w:t>findings.</w:t>
      </w:r>
    </w:p>
    <w:p w14:paraId="6C7063B2" w14:textId="0EF9B34F" w:rsidR="00BC54B5" w:rsidRPr="003F5FB9" w:rsidRDefault="00BC54B5" w:rsidP="00C65890">
      <w:pPr>
        <w:rPr>
          <w:rFonts w:asciiTheme="minorHAnsi" w:hAnsiTheme="minorHAnsi" w:cstheme="minorHAnsi"/>
        </w:rPr>
      </w:pPr>
    </w:p>
    <w:p w14:paraId="36CDF9C9" w14:textId="6B9692D9" w:rsidR="000A7E02" w:rsidRPr="003F5FB9" w:rsidRDefault="00634836" w:rsidP="00C65890">
      <w:pPr>
        <w:rPr>
          <w:rFonts w:asciiTheme="minorHAnsi" w:hAnsiTheme="minorHAnsi" w:cstheme="minorHAnsi"/>
        </w:rPr>
      </w:pPr>
      <w:r w:rsidRPr="003F5FB9">
        <w:rPr>
          <w:rFonts w:asciiTheme="minorHAnsi" w:hAnsiTheme="minorHAnsi" w:cstheme="minorHAnsi"/>
        </w:rPr>
        <w:t xml:space="preserve">In </w:t>
      </w:r>
      <w:r w:rsidR="002073D0" w:rsidRPr="003F5FB9">
        <w:rPr>
          <w:rFonts w:asciiTheme="minorHAnsi" w:hAnsiTheme="minorHAnsi" w:cstheme="minorHAnsi"/>
        </w:rPr>
        <w:t xml:space="preserve">the field of thermal </w:t>
      </w:r>
      <w:r w:rsidR="006C38F8" w:rsidRPr="003F5FB9">
        <w:rPr>
          <w:rFonts w:asciiTheme="minorHAnsi" w:hAnsiTheme="minorHAnsi" w:cstheme="minorHAnsi"/>
        </w:rPr>
        <w:t>characterization</w:t>
      </w:r>
      <w:r w:rsidRPr="003F5FB9">
        <w:rPr>
          <w:rFonts w:asciiTheme="minorHAnsi" w:hAnsiTheme="minorHAnsi" w:cstheme="minorHAnsi"/>
        </w:rPr>
        <w:t xml:space="preserve"> of battery components, the sample preparation method has a significant effect on </w:t>
      </w:r>
      <w:r w:rsidR="00622EE0" w:rsidRPr="003F5FB9">
        <w:rPr>
          <w:rFonts w:asciiTheme="minorHAnsi" w:hAnsiTheme="minorHAnsi" w:cstheme="minorHAnsi"/>
        </w:rPr>
        <w:t xml:space="preserve">DSC </w:t>
      </w:r>
      <w:r w:rsidRPr="003F5FB9">
        <w:rPr>
          <w:rFonts w:asciiTheme="minorHAnsi" w:hAnsiTheme="minorHAnsi" w:cstheme="minorHAnsi"/>
        </w:rPr>
        <w:t xml:space="preserve">experimental results since </w:t>
      </w:r>
      <w:r w:rsidR="00622EE0" w:rsidRPr="003F5FB9">
        <w:rPr>
          <w:rFonts w:asciiTheme="minorHAnsi" w:hAnsiTheme="minorHAnsi" w:cstheme="minorHAnsi"/>
        </w:rPr>
        <w:t>this has an influence on the DSC signal.</w:t>
      </w:r>
      <w:r w:rsidRPr="003F5FB9">
        <w:rPr>
          <w:rFonts w:asciiTheme="minorHAnsi" w:hAnsiTheme="minorHAnsi" w:cstheme="minorHAnsi"/>
        </w:rPr>
        <w:t xml:space="preserve"> Many studies have reported different approaches in terms of electrode handling. Some variations include 1) scratching active material from electrode without prior rinsing nor adding extra amount of electrolyte, e.g.</w:t>
      </w:r>
      <w:r w:rsidR="005330BB" w:rsidRPr="003F5FB9">
        <w:rPr>
          <w:rFonts w:asciiTheme="minorHAnsi" w:hAnsiTheme="minorHAnsi" w:cstheme="minorHAnsi"/>
        </w:rPr>
        <w:t>,</w:t>
      </w:r>
      <w:r w:rsidR="00096EEC" w:rsidRPr="003F5FB9">
        <w:rPr>
          <w:rFonts w:asciiTheme="minorHAnsi" w:hAnsiTheme="minorHAnsi" w:cstheme="minorHAnsi"/>
        </w:rPr>
        <w:fldChar w:fldCharType="begin" w:fldLock="1"/>
      </w:r>
      <w:r w:rsidR="00B52F2C" w:rsidRPr="003F5FB9">
        <w:rPr>
          <w:rFonts w:asciiTheme="minorHAnsi" w:hAnsiTheme="minorHAnsi" w:cstheme="minorHAnsi"/>
        </w:rPr>
        <w:instrText>ADDIN CSL_CITATION {"citationItems":[{"id":"ITEM-1","itemData":{"DOI":"10.1016/j.jpowsour.2017.12.050","abstract":"Safety issue is very important for the lithium ion battery used in electric vehicle or other applications. This paper probes the heat sources in the thermal runaway processes of lithium ion batteries composed of different chemistries using accelerating rate calorimetry (ARC) and differential scanning calorimetry (DSC). The adiabatic thermal runaway features for the 4 types of commercial lithium ion batteries are tested using ARC, whereas the reaction characteristics of the component materials, including the cathode, the anode and the separator, inside the 4 types of batteries are measured using DSC. The peaks and valleys of the critical component reactions measured by DSC can match the fluctuations in the temperature rise rate measured by ARC, therefore the relevance between the DSC curves and the ARC curves is utilized to probe the heat source in the thermal runaway process and reveal the thermal runaway mechanisms. The results and analysis indicate that internal short circuit is not the only way to thermal runaway, but can lead to extra electrical heat, which is comparable with the heat released by chemical reactions. The analytical approach of the thermal runaway mechanisms in this paper can guide the safety design of commercial lithium ion batteries. © 2017 Elsevier B.V.","author":[{"dropping-particle":"","family":"Zheng","given":"S","non-dropping-particle":"","parse-names":false,"suffix":""},{"dropping-particle":"","family":"Wang","given":"L","non-dropping-particle":"","parse-names":false,"suffix":""},{"dropping-particle":"","family":"Feng","given":"X","non-dropping-particle":"","parse-names":false,"suffix":""},{"dropping-particle":"","family":"He","given":"X","non-dropping-particle":"","parse-names":false,"suffix":""}],"container-title":"Journal of Power Sources","id":"ITEM-1","issued":{"date-parts":[["2018"]]},"note":"Export Date: 17 January 2018","page":"527-536","title":"Probing the heat sources during thermal runaway process by thermal analysis of different battery chemistries","type":"article-journal","volume":"378"},"uris":["http://www.mendeley.com/documents/?uuid=32752d0d-e6e4-4892-ad47-4f08e1a22454"]}],"mendeley":{"formattedCitation":"&lt;sup&gt;54&lt;/sup&gt;","plainTextFormattedCitation":"54","previouslyFormattedCitation":"&lt;sup&gt;54&lt;/sup&gt;"},"properties":{"noteIndex":0},"schema":"https://github.com/citation-style-language/schema/raw/master/csl-citation.json"}</w:instrText>
      </w:r>
      <w:r w:rsidR="00096EEC" w:rsidRPr="003F5FB9">
        <w:rPr>
          <w:rFonts w:asciiTheme="minorHAnsi" w:hAnsiTheme="minorHAnsi" w:cstheme="minorHAnsi"/>
          <w:vertAlign w:val="superscript"/>
        </w:rPr>
        <w:fldChar w:fldCharType="separate"/>
      </w:r>
      <w:r w:rsidR="00B52F2C" w:rsidRPr="00180C07">
        <w:rPr>
          <w:rFonts w:asciiTheme="minorHAnsi" w:hAnsiTheme="minorHAnsi" w:cstheme="minorHAnsi"/>
          <w:vertAlign w:val="superscript"/>
        </w:rPr>
        <w:t>54</w:t>
      </w:r>
      <w:r w:rsidR="00096EEC" w:rsidRPr="003F5FB9">
        <w:rPr>
          <w:rFonts w:asciiTheme="minorHAnsi" w:hAnsiTheme="minorHAnsi" w:cstheme="minorHAnsi"/>
        </w:rPr>
        <w:fldChar w:fldCharType="end"/>
      </w:r>
      <w:r w:rsidR="00AA1298" w:rsidRPr="003F5FB9">
        <w:rPr>
          <w:rFonts w:asciiTheme="minorHAnsi" w:hAnsiTheme="minorHAnsi" w:cstheme="minorHAnsi"/>
          <w:vertAlign w:val="superscript"/>
        </w:rPr>
        <w:t>,</w:t>
      </w:r>
      <w:r w:rsidR="00AA1298" w:rsidRPr="003F5FB9">
        <w:rPr>
          <w:rFonts w:asciiTheme="minorHAnsi" w:hAnsiTheme="minorHAnsi" w:cstheme="minorHAnsi"/>
          <w:vertAlign w:val="superscript"/>
        </w:rPr>
        <w:fldChar w:fldCharType="begin" w:fldLock="1"/>
      </w:r>
      <w:r w:rsidR="00B52F2C" w:rsidRPr="003F5FB9">
        <w:rPr>
          <w:rFonts w:asciiTheme="minorHAnsi" w:hAnsiTheme="minorHAnsi" w:cstheme="minorHAnsi"/>
          <w:vertAlign w:val="superscript"/>
        </w:rPr>
        <w:instrText>ADDIN CSL_CITATION {"citationItems":[{"id":"ITEM-1","itemData":{"DOI":"https://doi.org/10.1016/j.apenergy.2018.06.126","ISSN":"0306-2619","abstract":"Thermal runaway (TR) is a major safety concern in lithium-ion batteries. Model-based TR prediction is critically needed to optimize safety designs of cells. This paper presents a novel scheme for developing reliable battery TR model from kinetics analysis of cell components. First, differential scanning calorimetry (DSC) tests on the individual cell components and their mixtures are conducted to reveal the TR mechanism and characterize the exothermic reactions, of which the major six (such as the decomposition of solid electrolyte interface (SEI) film) are determined as the dominant heat sources. The kinetics parameters of each exothermic reactions are identified from the DSC tests results at variant heating rates using Kissinger’s method and nonlinear fitting method. A predictive battery TR model is established by superimposing the chemical kinetics equations of the six exothermic reactions. The model fits well with the adiabatic TR test results and the oven tests results of a 24 Ah lithium-ion battery, indicating that the model can well reflect the battery TR mechanism and be trusted to predict battery safety performance without assembling a real battery.","author":[{"dropping-particle":"","family":"Ren","given":"Dongsheng","non-dropping-particle":"","parse-names":false,"suffix":""},{"dropping-particle":"","family":"Liu","given":"Xiang","non-dropping-particle":"","parse-names":false,"suffix":""},{"dropping-particle":"","family":"Feng","given":"Xuning","non-dropping-particle":"","parse-names":false,"suffix":""},{"dropping-particle":"","family":"Lu","given":"Languang","non-dropping-particle":"","parse-names":false,"suffix":""},{"dropping-particle":"","family":"Ouyang","given":"Minggao","non-dropping-particle":"","parse-names":false,"suffix":""},{"dropping-particle":"","family":"Li","given":"Jianqiu","non-dropping-particle":"","parse-names":false,"suffix":""},{"dropping-particle":"","family":"He","given":"Xiangming","non-dropping-particle":"","parse-names":false,"suffix":""}],"container-title":"Applied Energy","id":"ITEM-1","issued":{"date-parts":[["2018"]]},"page":"633-644","title":"Model-based thermal runaway prediction of lithium-ion batteries from kinetics analysis of cell components","type":"article-journal","volume":"228"},"uris":["http://www.mendeley.com/documents/?uuid=b00083b4-2532-4f3d-a81c-028ca5140761"]}],"mendeley":{"formattedCitation":"&lt;sup&gt;55&lt;/sup&gt;","plainTextFormattedCitation":"55","previouslyFormattedCitation":"&lt;sup&gt;55&lt;/sup&gt;"},"properties":{"noteIndex":0},"schema":"https://github.com/citation-style-language/schema/raw/master/csl-citation.json"}</w:instrText>
      </w:r>
      <w:r w:rsidR="00AA1298" w:rsidRPr="003F5FB9">
        <w:rPr>
          <w:rFonts w:asciiTheme="minorHAnsi" w:hAnsiTheme="minorHAnsi" w:cstheme="minorHAnsi"/>
          <w:vertAlign w:val="superscript"/>
        </w:rPr>
        <w:fldChar w:fldCharType="separate"/>
      </w:r>
      <w:r w:rsidR="00B52F2C" w:rsidRPr="00180C07">
        <w:rPr>
          <w:rFonts w:asciiTheme="minorHAnsi" w:hAnsiTheme="minorHAnsi" w:cstheme="minorHAnsi"/>
          <w:vertAlign w:val="superscript"/>
        </w:rPr>
        <w:t>55</w:t>
      </w:r>
      <w:r w:rsidR="00AA1298" w:rsidRPr="003F5FB9">
        <w:rPr>
          <w:rFonts w:asciiTheme="minorHAnsi" w:hAnsiTheme="minorHAnsi" w:cstheme="minorHAnsi"/>
          <w:vertAlign w:val="superscript"/>
        </w:rPr>
        <w:fldChar w:fldCharType="end"/>
      </w:r>
      <w:r w:rsidRPr="003F5FB9">
        <w:rPr>
          <w:rFonts w:asciiTheme="minorHAnsi" w:hAnsiTheme="minorHAnsi" w:cstheme="minorHAnsi"/>
        </w:rPr>
        <w:t xml:space="preserve">; 2) rinsing/drying/scratching active material and adding a given </w:t>
      </w:r>
      <w:r w:rsidRPr="003F5FB9">
        <w:rPr>
          <w:rFonts w:asciiTheme="minorHAnsi" w:hAnsiTheme="minorHAnsi" w:cstheme="minorHAnsi"/>
        </w:rPr>
        <w:lastRenderedPageBreak/>
        <w:t>amount of electrolyte with it in the crucible e.g.</w:t>
      </w:r>
      <w:r w:rsidR="005330BB" w:rsidRPr="003F5FB9">
        <w:rPr>
          <w:rFonts w:asciiTheme="minorHAnsi" w:hAnsiTheme="minorHAnsi" w:cstheme="minorHAnsi"/>
        </w:rPr>
        <w:t>,</w:t>
      </w:r>
      <w:r w:rsidR="00AA1298" w:rsidRPr="003F5FB9">
        <w:rPr>
          <w:rFonts w:asciiTheme="minorHAnsi" w:hAnsiTheme="minorHAnsi" w:cstheme="minorHAnsi"/>
          <w:vertAlign w:val="superscript"/>
        </w:rPr>
        <w:fldChar w:fldCharType="begin" w:fldLock="1"/>
      </w:r>
      <w:r w:rsidR="00B52F2C" w:rsidRPr="003F5FB9">
        <w:rPr>
          <w:rFonts w:asciiTheme="minorHAnsi" w:hAnsiTheme="minorHAnsi" w:cstheme="minorHAnsi"/>
          <w:vertAlign w:val="superscript"/>
        </w:rPr>
        <w:instrText>ADDIN CSL_CITATION {"citationItems":[{"id":"ITEM-1","itemData":{"DOI":"https://doi.org/10.1016/j.apenergy.2018.06.126","ISSN":"0306-2619","abstract":"Thermal runaway (TR) is a major safety concern in lithium-ion batteries. Model-based TR prediction is critically needed to optimize safety designs of cells. This paper presents a novel scheme for developing reliable battery TR model from kinetics analysis of cell components. First, differential scanning calorimetry (DSC) tests on the individual cell components and their mixtures are conducted to reveal the TR mechanism and characterize the exothermic reactions, of which the major six (such as the decomposition of solid electrolyte interface (SEI) film) are determined as the dominant heat sources. The kinetics parameters of each exothermic reactions are identified from the DSC tests results at variant heating rates using Kissinger’s method and nonlinear fitting method. A predictive battery TR model is established by superimposing the chemical kinetics equations of the six exothermic reactions. The model fits well with the adiabatic TR test results and the oven tests results of a 24 Ah lithium-ion battery, indicating that the model can well reflect the battery TR mechanism and be trusted to predict battery safety performance without assembling a real battery.","author":[{"dropping-particle":"","family":"Ren","given":"Dongsheng","non-dropping-particle":"","parse-names":false,"suffix":""},{"dropping-particle":"","family":"Liu","given":"Xiang","non-dropping-particle":"","parse-names":false,"suffix":""},{"dropping-particle":"","family":"Feng","given":"Xuning","non-dropping-particle":"","parse-names":false,"suffix":""},{"dropping-particle":"","family":"Lu","given":"Languang","non-dropping-particle":"","parse-names":false,"suffix":""},{"dropping-particle":"","family":"Ouyang","given":"Minggao","non-dropping-particle":"","parse-names":false,"suffix":""},{"dropping-particle":"","family":"Li","given":"Jianqiu","non-dropping-particle":"","parse-names":false,"suffix":""},{"dropping-particle":"","family":"He","given":"Xiangming","non-dropping-particle":"","parse-names":false,"suffix":""}],"container-title":"Applied Energy","id":"ITEM-1","issued":{"date-parts":[["2018"]]},"page":"633-644","title":"Model-based thermal runaway prediction of lithium-ion batteries from kinetics analysis of cell components","type":"article-journal","volume":"228"},"uris":["http://www.mendeley.com/documents/?uuid=b00083b4-2532-4f3d-a81c-028ca5140761"]}],"mendeley":{"formattedCitation":"&lt;sup&gt;55&lt;/sup&gt;","plainTextFormattedCitation":"55","previouslyFormattedCitation":"&lt;sup&gt;55&lt;/sup&gt;"},"properties":{"noteIndex":0},"schema":"https://github.com/citation-style-language/schema/raw/master/csl-citation.json"}</w:instrText>
      </w:r>
      <w:r w:rsidR="00AA1298" w:rsidRPr="003F5FB9">
        <w:rPr>
          <w:rFonts w:asciiTheme="minorHAnsi" w:hAnsiTheme="minorHAnsi" w:cstheme="minorHAnsi"/>
          <w:vertAlign w:val="superscript"/>
        </w:rPr>
        <w:fldChar w:fldCharType="separate"/>
      </w:r>
      <w:r w:rsidR="00B52F2C" w:rsidRPr="00180C07">
        <w:rPr>
          <w:rFonts w:asciiTheme="minorHAnsi" w:hAnsiTheme="minorHAnsi" w:cstheme="minorHAnsi"/>
          <w:vertAlign w:val="superscript"/>
        </w:rPr>
        <w:t>55</w:t>
      </w:r>
      <w:r w:rsidR="00AA1298" w:rsidRPr="003F5FB9">
        <w:rPr>
          <w:rFonts w:asciiTheme="minorHAnsi" w:hAnsiTheme="minorHAnsi" w:cstheme="minorHAnsi"/>
          <w:vertAlign w:val="superscript"/>
        </w:rPr>
        <w:fldChar w:fldCharType="end"/>
      </w:r>
      <w:r w:rsidR="00ED15FD" w:rsidRPr="003F5FB9">
        <w:rPr>
          <w:rFonts w:asciiTheme="minorHAnsi" w:hAnsiTheme="minorHAnsi" w:cstheme="minorHAnsi"/>
          <w:vertAlign w:val="superscript"/>
        </w:rPr>
        <w:t>,</w:t>
      </w:r>
      <w:r w:rsidR="00ED15FD" w:rsidRPr="003F5FB9">
        <w:rPr>
          <w:rFonts w:asciiTheme="minorHAnsi" w:hAnsiTheme="minorHAnsi" w:cstheme="minorHAnsi"/>
          <w:vertAlign w:val="superscript"/>
        </w:rPr>
        <w:fldChar w:fldCharType="begin" w:fldLock="1"/>
      </w:r>
      <w:r w:rsidR="00B52F2C" w:rsidRPr="003F5FB9">
        <w:rPr>
          <w:rFonts w:asciiTheme="minorHAnsi" w:hAnsiTheme="minorHAnsi" w:cstheme="minorHAnsi"/>
          <w:vertAlign w:val="superscript"/>
        </w:rPr>
        <w:instrText>ADDIN CSL_CITATION {"citationItems":[{"id":"ITEM-1","itemData":{"DOI":"10.1021/acsami.8b07873","ISBN":"1944-8244","abstract":"The degradation mechanism of the stored LiNi0.5Co0.2Mn0.3O2 (NCM523) electrode has been systematically investigated by combining physical and electrochemical tests. After stored at 55 °C and 80% relative humidity for 4 weeks, the NCM523 materials are coated with a layer of impurities containing adsorbed species, Li2CO3 and LiOH, resulting in both the weight gains of the materials and the electrochemical performance deterioration of the electrode. The impurities generated in air will react with the electrolyte and instantly turn into LixPOyFz and other species containing the decomposition products of electrolyte when the stored NCM523 materials are soaked into the electrolyte, causing the charge potential plateau and the impedance to ascend. For the stored NCM523 electrodes, the huge and changeable impedance deteriorates the discharge capacity in the first 10 cycles and the discharge capacity will slowly recover and stabilize within 10 cycles when charging/discharging in 0.1 or 0.2 C. The thermal stability of the stored NCM523 materials get slightly better due to the relatively lower delithiated state after charged to 4.3 V.","author":[{"dropping-particle":"","family":"Chen","given":"Zhiqiang","non-dropping-particle":"","parse-names":false,"suffix":""},{"dropping-particle":"","family":"Liu","given":"Chaoyue","non-dropping-particle":"","parse-names":false,"suffix":""},{"dropping-particle":"","family":"Sun","given":"Guiyan","non-dropping-particle":"","parse-names":false,"suffix":""},{"dropping-particle":"","family":"Kong","given":"Xiangbang","non-dropping-particle":"","parse-names":false,"suffix":""},{"dropping-particle":"","family":"Lai","given":"Shaobo","non-dropping-particle":"","parse-names":false,"suffix":""},{"dropping-particle":"","family":"Li","given":"Jiyang","non-dropping-particle":"","parse-names":false,"suffix":""},{"dropping-particle":"","family":"Zhou","given":"Rong","non-dropping-particle":"","parse-names":false,"suffix":""},{"dropping-particle":"","family":"Wang","given":"Jing","non-dropping-particle":"","parse-names":false,"suffix":""},{"dropping-particle":"","family":"Zhao","given":"Jinbao","non-dropping-particle":"","parse-names":false,"suffix":""}],"container-title":"ACS Applied Materials &amp; Interfaces","id":"ITEM-1","issue":"30","issued":{"date-parts":[["2018"]]},"page":"25454-25464","publisher":"American Chemical Society","title":"Electrochemical Degradation Mechanism and Thermal Behaviors of the Stored LiNi0.5Co0.2Mn0.3O2 Cathode Materials","type":"article-journal","volume":"10"},"uris":["http://www.mendeley.com/documents/?uuid=9e7d63b5-409e-4c61-a383-7cb80ebcf7d9"]}],"mendeley":{"formattedCitation":"&lt;sup&gt;56&lt;/sup&gt;","plainTextFormattedCitation":"56","previouslyFormattedCitation":"&lt;sup&gt;56&lt;/sup&gt;"},"properties":{"noteIndex":0},"schema":"https://github.com/citation-style-language/schema/raw/master/csl-citation.json"}</w:instrText>
      </w:r>
      <w:r w:rsidR="00ED15FD" w:rsidRPr="003F5FB9">
        <w:rPr>
          <w:rFonts w:asciiTheme="minorHAnsi" w:hAnsiTheme="minorHAnsi" w:cstheme="minorHAnsi"/>
          <w:vertAlign w:val="superscript"/>
        </w:rPr>
        <w:fldChar w:fldCharType="separate"/>
      </w:r>
      <w:r w:rsidR="00B52F2C" w:rsidRPr="00180C07">
        <w:rPr>
          <w:rFonts w:asciiTheme="minorHAnsi" w:hAnsiTheme="minorHAnsi" w:cstheme="minorHAnsi"/>
          <w:vertAlign w:val="superscript"/>
        </w:rPr>
        <w:t>56</w:t>
      </w:r>
      <w:r w:rsidR="00ED15FD" w:rsidRPr="003F5FB9">
        <w:rPr>
          <w:rFonts w:asciiTheme="minorHAnsi" w:hAnsiTheme="minorHAnsi" w:cstheme="minorHAnsi"/>
          <w:vertAlign w:val="superscript"/>
        </w:rPr>
        <w:fldChar w:fldCharType="end"/>
      </w:r>
      <w:r w:rsidRPr="003F5FB9">
        <w:rPr>
          <w:rFonts w:asciiTheme="minorHAnsi" w:hAnsiTheme="minorHAnsi" w:cstheme="minorHAnsi"/>
        </w:rPr>
        <w:t xml:space="preserve">; 3) rinsing/drying/scratching active material without adding electrolyte at a later stage </w:t>
      </w:r>
      <w:r w:rsidR="006C38F8" w:rsidRPr="003F5FB9">
        <w:rPr>
          <w:rFonts w:asciiTheme="minorHAnsi" w:hAnsiTheme="minorHAnsi" w:cstheme="minorHAnsi"/>
        </w:rPr>
        <w:t>(</w:t>
      </w:r>
      <w:r w:rsidRPr="003F5FB9">
        <w:rPr>
          <w:rFonts w:asciiTheme="minorHAnsi" w:hAnsiTheme="minorHAnsi" w:cstheme="minorHAnsi"/>
        </w:rPr>
        <w:t>e.g.</w:t>
      </w:r>
      <w:r w:rsidR="006C38F8" w:rsidRPr="003F5FB9">
        <w:rPr>
          <w:rFonts w:asciiTheme="minorHAnsi" w:hAnsiTheme="minorHAnsi" w:cstheme="minorHAnsi"/>
        </w:rPr>
        <w:t xml:space="preserve">, see </w:t>
      </w:r>
      <w:r w:rsidR="000B4521" w:rsidRPr="003F5FB9">
        <w:rPr>
          <w:rFonts w:asciiTheme="minorHAnsi" w:hAnsiTheme="minorHAnsi" w:cstheme="minorHAnsi"/>
        </w:rPr>
        <w:t>reference</w:t>
      </w:r>
      <w:r w:rsidR="00096EEC" w:rsidRPr="003F5FB9">
        <w:rPr>
          <w:rFonts w:asciiTheme="minorHAnsi" w:hAnsiTheme="minorHAnsi" w:cstheme="minorHAnsi"/>
        </w:rPr>
        <w:fldChar w:fldCharType="begin" w:fldLock="1"/>
      </w:r>
      <w:r w:rsidR="00B52F2C" w:rsidRPr="003F5FB9">
        <w:rPr>
          <w:rFonts w:asciiTheme="minorHAnsi" w:hAnsiTheme="minorHAnsi" w:cstheme="minorHAnsi"/>
        </w:rPr>
        <w:instrText>ADDIN CSL_CITATION {"citationItems":[{"id":"ITEM-1","itemData":{"DOI":"https://doi.org/10.1016/j.jpowsour.2014.01.045","ISBN":"0378-7753","abstract":"This paper reports the study on thermal reactivity of spinel lithium titanium oxide (Li4Ti5O12) material. Thermalgravimetry and Differential scanning calorimetry (TG/DSC) is used to investigate the relevant profiles of Li4Ti5O12 and Li7Ti5O12 electrodes. TG results show Li7Ti5O12 electrode material has higher thermal weight loss, which is 26.7% below 600 °C, significantly larger than that of 20.4% for Li4Ti5O12 electrode. Moreover, the onset exothermal temperature for Li7Ti5O12 electrode material is lower and total exothermal energy is higher. Fourier transform infrared (FT-IR) spectroscopy confirms that more CO group containing compound are generated on Li7Ti5O12 electrode. One species can be decomposed below 460 °C, and the other one can be decomposed below 600 °C. It is conclude that the aforementioned two species leads to higher thermal reaction of Li7Ti5O12 electrode.","author":[{"dropping-particle":"","family":"Yu","given":"Hai-Ying","non-dropping-particle":"","parse-names":false,"suffix":""},{"dropping-particle":"","family":"Zhang","given":"Ding","non-dropping-particle":"","parse-names":false,"suffix":""},{"dropping-particle":"","family":"Zhu","given":"Zhi","non-dropping-particle":"","parse-names":false,"suffix":""},{"dropping-particle":"","family":"Lu","given":"Qi","non-dropping-particle":"","parse-names":false,"suffix":""}],"container-title":"Journal of Power Sources","id":"ITEM-1","issued":{"date-parts":[["2014"]]},"page":"96-101","title":"Thermal reactivity study of spinel lithium titanium oxide material for lithium ion battery by thermal and spectral analysis","type":"article-journal","volume":"257"},"uris":["http://www.mendeley.com/documents/?uuid=0fb1009e-5add-4186-9e40-be706ce456d0"]}],"mendeley":{"formattedCitation":"&lt;sup&gt;57&lt;/sup&gt;","plainTextFormattedCitation":"57","previouslyFormattedCitation":"&lt;sup&gt;57&lt;/sup&gt;"},"properties":{"noteIndex":0},"schema":"https://github.com/citation-style-language/schema/raw/master/csl-citation.json"}</w:instrText>
      </w:r>
      <w:r w:rsidR="00096EEC" w:rsidRPr="003F5FB9">
        <w:rPr>
          <w:rFonts w:asciiTheme="minorHAnsi" w:hAnsiTheme="minorHAnsi" w:cstheme="minorHAnsi"/>
        </w:rPr>
        <w:fldChar w:fldCharType="separate"/>
      </w:r>
      <w:r w:rsidR="00B52F2C" w:rsidRPr="00180C07">
        <w:rPr>
          <w:rFonts w:asciiTheme="minorHAnsi" w:hAnsiTheme="minorHAnsi" w:cstheme="minorHAnsi"/>
          <w:vertAlign w:val="superscript"/>
        </w:rPr>
        <w:t>57</w:t>
      </w:r>
      <w:r w:rsidR="00096EEC" w:rsidRPr="003F5FB9">
        <w:rPr>
          <w:rFonts w:asciiTheme="minorHAnsi" w:hAnsiTheme="minorHAnsi" w:cstheme="minorHAnsi"/>
        </w:rPr>
        <w:fldChar w:fldCharType="end"/>
      </w:r>
      <w:r w:rsidR="006C38F8" w:rsidRPr="003F5FB9">
        <w:rPr>
          <w:rFonts w:asciiTheme="minorHAnsi" w:hAnsiTheme="minorHAnsi" w:cstheme="minorHAnsi"/>
        </w:rPr>
        <w:t>)</w:t>
      </w:r>
      <w:r w:rsidRPr="003F5FB9">
        <w:rPr>
          <w:rFonts w:asciiTheme="minorHAnsi" w:hAnsiTheme="minorHAnsi" w:cstheme="minorHAnsi"/>
        </w:rPr>
        <w:t xml:space="preserve">. However, in the literature, there is no general agreement </w:t>
      </w:r>
      <w:r w:rsidR="00481F43">
        <w:rPr>
          <w:rFonts w:asciiTheme="minorHAnsi" w:hAnsiTheme="minorHAnsi" w:cstheme="minorHAnsi"/>
        </w:rPr>
        <w:t>on</w:t>
      </w:r>
      <w:r w:rsidRPr="003F5FB9">
        <w:rPr>
          <w:rFonts w:asciiTheme="minorHAnsi" w:hAnsiTheme="minorHAnsi" w:cstheme="minorHAnsi"/>
        </w:rPr>
        <w:t xml:space="preserve"> the sample preparation techniques. Washing the electrode affects the integrity and the reactants in the SEI</w:t>
      </w:r>
      <w:r w:rsidR="00096EEC" w:rsidRPr="003F5FB9">
        <w:rPr>
          <w:rFonts w:asciiTheme="minorHAnsi" w:hAnsiTheme="minorHAnsi" w:cstheme="minorHAnsi"/>
        </w:rPr>
        <w:fldChar w:fldCharType="begin" w:fldLock="1"/>
      </w:r>
      <w:r w:rsidR="00B52F2C" w:rsidRPr="003F5FB9">
        <w:rPr>
          <w:rFonts w:asciiTheme="minorHAnsi" w:hAnsiTheme="minorHAnsi" w:cstheme="minorHAnsi"/>
        </w:rPr>
        <w:instrText>ADDIN CSL_CITATION {"citationItems":[{"id":"ITEM-1","itemData":{"DOI":"10.1149/1.1575594","ISSN":"1099-0062","abstract":"We examined the surfaces of graphite anodes extracted from Li-ion cells with Fourier transform infrared spectroscopy using attenuated total reflection geometry. The cells were of the 18650-type and subjected to calender aging (60% state of charge) at 55°C. The composition of the film on an anode from a control cell (not aged) is composed of lithium oxalate  lithium carboxylate (RCOOLi), and lithium methoxide  After aging, there is also lithium hydroxide (LiOH) and methanol  and in some cases lithium hydrogen carbonate  probably due to the reaction of water with the methoxide and oxalate. There is substantial variation in the relative amounts of the five compounds over the surfaces of the electrodes. Alkyl carbonates may form early on, but decompose to more “inorganic” compounds with aging. The multicomponent composition reflects the complex chemistry of passive film formation in real Li-ion cells. © 2003 The Electrochemical Society. All rights reserved.","author":[{"dropping-particle":"V","family":"Zhuang","given":"Guorong","non-dropping-particle":"","parse-names":false,"suffix":""},{"dropping-particle":"","family":"Ross","given":"Philip N","non-dropping-particle":"","parse-names":false,"suffix":""}],"container-title":"Electrochemical and Solid-State Letters","id":"ITEM-1","issue":"7","issued":{"date-parts":[["2003"]]},"page":"A136","publisher":"The Electrochemical Society","title":"Analysis of the Chemical Composition of the Passive Film on Li-Ion Battery Anodes Using Attentuated Total Reflection Infrared Spectroscopy","type":"article-journal","volume":"6"},"uris":["http://www.mendeley.com/documents/?uuid=49486e22-c07e-4fb2-81a8-9509504141e6"]}],"mendeley":{"formattedCitation":"&lt;sup&gt;58&lt;/sup&gt;","plainTextFormattedCitation":"58","previouslyFormattedCitation":"&lt;sup&gt;58&lt;/sup&gt;"},"properties":{"noteIndex":0},"schema":"https://github.com/citation-style-language/schema/raw/master/csl-citation.json"}</w:instrText>
      </w:r>
      <w:r w:rsidR="00096EEC" w:rsidRPr="003F5FB9">
        <w:rPr>
          <w:rFonts w:asciiTheme="minorHAnsi" w:hAnsiTheme="minorHAnsi" w:cstheme="minorHAnsi"/>
        </w:rPr>
        <w:fldChar w:fldCharType="separate"/>
      </w:r>
      <w:r w:rsidR="00B52F2C" w:rsidRPr="00180C07">
        <w:rPr>
          <w:rFonts w:asciiTheme="minorHAnsi" w:hAnsiTheme="minorHAnsi" w:cstheme="minorHAnsi"/>
          <w:vertAlign w:val="superscript"/>
        </w:rPr>
        <w:t>58</w:t>
      </w:r>
      <w:r w:rsidR="00096EEC" w:rsidRPr="003F5FB9">
        <w:rPr>
          <w:rFonts w:asciiTheme="minorHAnsi" w:hAnsiTheme="minorHAnsi" w:cstheme="minorHAnsi"/>
        </w:rPr>
        <w:fldChar w:fldCharType="end"/>
      </w:r>
      <w:r w:rsidRPr="003F5FB9">
        <w:rPr>
          <w:rFonts w:asciiTheme="minorHAnsi" w:hAnsiTheme="minorHAnsi" w:cstheme="minorHAnsi"/>
        </w:rPr>
        <w:t>, which in turn, modify the amount of heat generated from its decomposition</w:t>
      </w:r>
      <w:r w:rsidR="00096EEC" w:rsidRPr="003F5FB9">
        <w:rPr>
          <w:rFonts w:asciiTheme="minorHAnsi" w:hAnsiTheme="minorHAnsi" w:cstheme="minorHAnsi"/>
        </w:rPr>
        <w:fldChar w:fldCharType="begin" w:fldLock="1"/>
      </w:r>
      <w:r w:rsidR="00545787" w:rsidRPr="003F5FB9">
        <w:rPr>
          <w:rFonts w:asciiTheme="minorHAnsi" w:hAnsiTheme="minorHAnsi" w:cstheme="minorHAnsi"/>
        </w:rPr>
        <w:instrText>ADDIN CSL_CITATION {"citationItems":[{"id":"ITEM-1","itemData":{"DOI":"10.1149/1.1391893","abstract":"An accelerating rate calorimeter (ARC) was used to measure the thermal stability of a lithiated mesocarbon microbead (MCMB) material in electrolyte under adiabatic conditions. Measurements were carried out to determine the effects of the lithium content and surface area of the electrode as well as the effects of the electrolyte type and the initial heating temperature on thermal stability. MCMB electrodes with both high and low surface area were reacted electrochemically to three compositions: , , and in ethylene carbonate/diethyl carbonate (EC:DEC) (33:67) electrolyte. The low‐surface‐area MCMB samples were also lithiated in EC:DEC (50:50) and EC:DEC (50:50) electrolytes The results showed that self‐heating of the MCMB samples depends on (i) the initial lithium content of the material; (ii) the electrolyte used; (iii) the surface area, and (iv) the initial heating temperature of the sample. Measurable self‐heating in the EC:DEC (33:67) samples was detected at 80°C, at 70°C for MCMB in EC:DEC (1:1), and at 50°C for MCMB in EC:DEC (1:1). The initial self‐heating rate for samples containing EC:DEC (33:67) electrolyte could be fit by an Arrhenius relation with an activation energy of 1.4 eV. The initial form of the self‐heating rate profile was a result of the conversion of metastable solid electrolyte interface (SEI) components to stable SEI components. © 1999 The Electrochemical Society. All rights reserved.","author":[{"dropping-particle":"","family":"Richard","given":"M N","non-dropping-particle":"","parse-names":false,"suffix":""},{"dropping-particle":"","family":"Dahn","given":"J R","non-dropping-particle":"","parse-names":false,"suffix":""}],"container-title":"Journal of the Electrochemical Society","id":"ITEM-1","issue":"6","issued":{"date-parts":[["1999"]]},"page":"2068-2077","title":"Accelerating Rate Calorimetry Study on the Thermal Stability of Lithium Intercalated Graphite in Electrolyte. I. Experimental","type":"article-journal","volume":"146"},"uris":["http://www.mendeley.com/documents/?uuid=fbb0eedc-9a52-4521-a8d4-fbed5de654d8"]}],"mendeley":{"formattedCitation":"&lt;sup&gt;34&lt;/sup&gt;","plainTextFormattedCitation":"34","previouslyFormattedCitation":"&lt;sup&gt;34&lt;/sup&gt;"},"properties":{"noteIndex":0},"schema":"https://github.com/citation-style-language/schema/raw/master/csl-citation.json"}</w:instrText>
      </w:r>
      <w:r w:rsidR="00096EEC" w:rsidRPr="003F5FB9">
        <w:rPr>
          <w:rFonts w:asciiTheme="minorHAnsi" w:hAnsiTheme="minorHAnsi" w:cstheme="minorHAnsi"/>
        </w:rPr>
        <w:fldChar w:fldCharType="separate"/>
      </w:r>
      <w:r w:rsidR="00BA0D18" w:rsidRPr="00180C07">
        <w:rPr>
          <w:rFonts w:asciiTheme="minorHAnsi" w:hAnsiTheme="minorHAnsi" w:cstheme="minorHAnsi"/>
          <w:vertAlign w:val="superscript"/>
        </w:rPr>
        <w:t>34</w:t>
      </w:r>
      <w:r w:rsidR="00096EEC" w:rsidRPr="003F5FB9">
        <w:rPr>
          <w:rFonts w:asciiTheme="minorHAnsi" w:hAnsiTheme="minorHAnsi" w:cstheme="minorHAnsi"/>
        </w:rPr>
        <w:fldChar w:fldCharType="end"/>
      </w:r>
      <w:r w:rsidR="00096EEC" w:rsidRPr="003F5FB9">
        <w:rPr>
          <w:rFonts w:asciiTheme="minorHAnsi" w:hAnsiTheme="minorHAnsi" w:cstheme="minorHAnsi"/>
          <w:vertAlign w:val="superscript"/>
        </w:rPr>
        <w:t>,</w:t>
      </w:r>
      <w:r w:rsidR="00096EEC" w:rsidRPr="003F5FB9">
        <w:rPr>
          <w:rFonts w:asciiTheme="minorHAnsi" w:hAnsiTheme="minorHAnsi" w:cstheme="minorHAnsi"/>
          <w:vertAlign w:val="superscript"/>
        </w:rPr>
        <w:fldChar w:fldCharType="begin" w:fldLock="1"/>
      </w:r>
      <w:r w:rsidR="00B52F2C" w:rsidRPr="003F5FB9">
        <w:rPr>
          <w:rFonts w:asciiTheme="minorHAnsi" w:hAnsiTheme="minorHAnsi" w:cstheme="minorHAnsi"/>
          <w:vertAlign w:val="superscript"/>
        </w:rPr>
        <w:instrText>ADDIN CSL_CITATION {"citationItems":[{"id":"ITEM-1","itemData":{"DOI":"10.1149/2.0171814jes","ISSN":"0013-4651","abstract":"The surface area dependence of the decomposition reaction between lithiated graphites and electrolytes for temperatures above 100 degrees C up to similar to 200 degrees C is explored through comparison of model predictions to published calorimetry data. The initial rate of the reaction is found to scale super-linearly with the particle surface area. Initial reaction rates are suggested to scale with edge area, which has also been measured to scale super-linearly with particle area. As in previous modeling studies, this work assumes that electron tunneling through the solid electrolyte interphase (SEI) limits the rate of the reaction between lithium and electrolyte. Comparison of model predictions to calorimetry data indicates that the development of the tunneling barrier is not linear with BET surface area; rather, the tunneling barrier correlates best with the square root of specific surface area. This result suggests that tunneling though the SEI may be controlled by defects with linear characteristics. The effect of activation energy on the tunneling-limited reaction is also investigated. The modified area dependence results in a model that predicts with reasonable accuracy the range of observed heat-release rates in the important temperature range from 100 degrees C to 200 degrees C where transition to thermal runaway typically occurs at the cell level. (C) The Author(s) 2018. Published by ECS.","author":[{"dropping-particle":"","family":"Shurtz","given":"Randy C.","non-dropping-particle":"","parse-names":false,"suffix":""},{"dropping-particle":"","family":"Engerer","given":"Jeffrey D.","non-dropping-particle":"","parse-names":false,"suffix":""},{"dropping-particle":"","family":"Hewson","given":"John C.","non-dropping-particle":"","parse-names":false,"suffix":""}],"container-title":"Journal of The Electrochemical Society","id":"ITEM-1","issue":"16","issued":{"date-parts":[["2018"]]},"language":"English","note":"(ORCID:0000000227420334)\n(ORCID:0000000257923725)\n(ORCID:0000000340535774)","page":"A3891-A3902","publisher":"The Electrochemical Society","publisher-place":"United States","title":"Predicting High-Temperature Decomposition of Lithiated Graphite: Part II. Passivation Layer Evolution and the Role of Surface Area","type":"article-journal","volume":"165"},"uris":["http://www.mendeley.com/documents/?uuid=5e0042fc-9141-457c-a557-633b027d61a5"]}],"mendeley":{"formattedCitation":"&lt;sup&gt;59&lt;/sup&gt;","plainTextFormattedCitation":"59","previouslyFormattedCitation":"&lt;sup&gt;59&lt;/sup&gt;"},"properties":{"noteIndex":0},"schema":"https://github.com/citation-style-language/schema/raw/master/csl-citation.json"}</w:instrText>
      </w:r>
      <w:r w:rsidR="00096EEC" w:rsidRPr="003F5FB9">
        <w:rPr>
          <w:rFonts w:asciiTheme="minorHAnsi" w:hAnsiTheme="minorHAnsi" w:cstheme="minorHAnsi"/>
          <w:vertAlign w:val="superscript"/>
        </w:rPr>
        <w:fldChar w:fldCharType="separate"/>
      </w:r>
      <w:r w:rsidR="00B52F2C" w:rsidRPr="00180C07">
        <w:rPr>
          <w:rFonts w:asciiTheme="minorHAnsi" w:hAnsiTheme="minorHAnsi" w:cstheme="minorHAnsi"/>
          <w:vertAlign w:val="superscript"/>
        </w:rPr>
        <w:t>59</w:t>
      </w:r>
      <w:r w:rsidR="00096EEC" w:rsidRPr="003F5FB9">
        <w:rPr>
          <w:rFonts w:asciiTheme="minorHAnsi" w:hAnsiTheme="minorHAnsi" w:cstheme="minorHAnsi"/>
          <w:vertAlign w:val="superscript"/>
        </w:rPr>
        <w:fldChar w:fldCharType="end"/>
      </w:r>
      <w:r w:rsidRPr="003F5FB9">
        <w:rPr>
          <w:rFonts w:asciiTheme="minorHAnsi" w:hAnsiTheme="minorHAnsi" w:cstheme="minorHAnsi"/>
        </w:rPr>
        <w:t xml:space="preserve">. On the other hand, there is no clear indication or sufficient details on the amount of added electrolyte to the harvested materials prior </w:t>
      </w:r>
      <w:r w:rsidR="009F7190" w:rsidRPr="003F5FB9">
        <w:rPr>
          <w:rFonts w:asciiTheme="minorHAnsi" w:hAnsiTheme="minorHAnsi" w:cstheme="minorHAnsi"/>
        </w:rPr>
        <w:t xml:space="preserve">to </w:t>
      </w:r>
      <w:r w:rsidRPr="003F5FB9">
        <w:rPr>
          <w:rFonts w:asciiTheme="minorHAnsi" w:hAnsiTheme="minorHAnsi" w:cstheme="minorHAnsi"/>
        </w:rPr>
        <w:t>thermal analysis.</w:t>
      </w:r>
    </w:p>
    <w:p w14:paraId="5E87F988" w14:textId="0A8C7616" w:rsidR="00634836" w:rsidRPr="003F5FB9" w:rsidRDefault="00634836" w:rsidP="00C65890">
      <w:pPr>
        <w:rPr>
          <w:rFonts w:asciiTheme="minorHAnsi" w:hAnsiTheme="minorHAnsi" w:cstheme="minorHAnsi"/>
        </w:rPr>
      </w:pPr>
    </w:p>
    <w:p w14:paraId="4A5971D7" w14:textId="499AE928" w:rsidR="00634836" w:rsidRPr="003F5FB9" w:rsidRDefault="00634836" w:rsidP="00C65890">
      <w:pPr>
        <w:rPr>
          <w:rFonts w:asciiTheme="minorHAnsi" w:hAnsiTheme="minorHAnsi" w:cstheme="minorHAnsi"/>
        </w:rPr>
      </w:pPr>
      <w:r w:rsidRPr="003F5FB9">
        <w:rPr>
          <w:rFonts w:asciiTheme="minorHAnsi" w:hAnsiTheme="minorHAnsi" w:cstheme="minorHAnsi"/>
        </w:rPr>
        <w:t xml:space="preserve">In this work, the SEI modification </w:t>
      </w:r>
      <w:r w:rsidR="00622EE0" w:rsidRPr="003F5FB9">
        <w:rPr>
          <w:rFonts w:asciiTheme="minorHAnsi" w:hAnsiTheme="minorHAnsi" w:cstheme="minorHAnsi"/>
        </w:rPr>
        <w:t xml:space="preserve">is </w:t>
      </w:r>
      <w:r w:rsidR="006C38F8" w:rsidRPr="003F5FB9">
        <w:rPr>
          <w:rFonts w:asciiTheme="minorHAnsi" w:hAnsiTheme="minorHAnsi" w:cstheme="minorHAnsi"/>
        </w:rPr>
        <w:t>minimized</w:t>
      </w:r>
      <w:r w:rsidR="009F7190" w:rsidRPr="003F5FB9">
        <w:rPr>
          <w:rFonts w:asciiTheme="minorHAnsi" w:hAnsiTheme="minorHAnsi" w:cstheme="minorHAnsi"/>
        </w:rPr>
        <w:t xml:space="preserve"> by</w:t>
      </w:r>
      <w:r w:rsidRPr="003F5FB9">
        <w:rPr>
          <w:rFonts w:asciiTheme="minorHAnsi" w:hAnsiTheme="minorHAnsi" w:cstheme="minorHAnsi"/>
        </w:rPr>
        <w:t xml:space="preserve"> not washing the electrode and excluding electrolyte addition</w:t>
      </w:r>
      <w:r w:rsidR="00EA0B9B" w:rsidRPr="003F5FB9">
        <w:rPr>
          <w:rFonts w:asciiTheme="minorHAnsi" w:hAnsiTheme="minorHAnsi" w:cstheme="minorHAnsi"/>
        </w:rPr>
        <w:t xml:space="preserve">, </w:t>
      </w:r>
      <w:proofErr w:type="gramStart"/>
      <w:r w:rsidR="00EA0B9B" w:rsidRPr="003F5FB9">
        <w:rPr>
          <w:rFonts w:asciiTheme="minorHAnsi" w:hAnsiTheme="minorHAnsi" w:cstheme="minorHAnsi"/>
        </w:rPr>
        <w:t>in an attempt to</w:t>
      </w:r>
      <w:proofErr w:type="gramEnd"/>
      <w:r w:rsidR="00EA0B9B" w:rsidRPr="003F5FB9">
        <w:rPr>
          <w:rFonts w:asciiTheme="minorHAnsi" w:hAnsiTheme="minorHAnsi" w:cstheme="minorHAnsi"/>
        </w:rPr>
        <w:t xml:space="preserve"> </w:t>
      </w:r>
      <w:r w:rsidR="006C38F8" w:rsidRPr="003F5FB9">
        <w:rPr>
          <w:rFonts w:asciiTheme="minorHAnsi" w:hAnsiTheme="minorHAnsi" w:cstheme="minorHAnsi"/>
        </w:rPr>
        <w:t>characterize</w:t>
      </w:r>
      <w:r w:rsidR="006E4238" w:rsidRPr="003F5FB9">
        <w:rPr>
          <w:rFonts w:asciiTheme="minorHAnsi" w:hAnsiTheme="minorHAnsi" w:cstheme="minorHAnsi"/>
        </w:rPr>
        <w:t xml:space="preserve"> the electrode</w:t>
      </w:r>
      <w:r w:rsidR="00595AEC" w:rsidRPr="003F5FB9">
        <w:rPr>
          <w:rFonts w:asciiTheme="minorHAnsi" w:hAnsiTheme="minorHAnsi" w:cstheme="minorHAnsi"/>
        </w:rPr>
        <w:t xml:space="preserve"> material</w:t>
      </w:r>
      <w:r w:rsidR="006E4238" w:rsidRPr="003F5FB9">
        <w:rPr>
          <w:rFonts w:asciiTheme="minorHAnsi" w:hAnsiTheme="minorHAnsi" w:cstheme="minorHAnsi"/>
        </w:rPr>
        <w:t xml:space="preserve"> in its original state</w:t>
      </w:r>
      <w:r w:rsidR="00AB33B5" w:rsidRPr="003F5FB9">
        <w:rPr>
          <w:rFonts w:asciiTheme="minorHAnsi" w:hAnsiTheme="minorHAnsi" w:cstheme="minorHAnsi"/>
        </w:rPr>
        <w:t xml:space="preserve">, while keeping </w:t>
      </w:r>
      <w:r w:rsidR="00DC0A57" w:rsidRPr="003F5FB9">
        <w:rPr>
          <w:rFonts w:asciiTheme="minorHAnsi" w:hAnsiTheme="minorHAnsi" w:cstheme="minorHAnsi"/>
        </w:rPr>
        <w:t xml:space="preserve">its </w:t>
      </w:r>
      <w:r w:rsidR="00AB33B5" w:rsidRPr="003F5FB9">
        <w:rPr>
          <w:rFonts w:asciiTheme="minorHAnsi" w:hAnsiTheme="minorHAnsi" w:cstheme="minorHAnsi"/>
        </w:rPr>
        <w:t>residual electrolyte</w:t>
      </w:r>
      <w:r w:rsidR="00F71B3C" w:rsidRPr="003F5FB9">
        <w:rPr>
          <w:rFonts w:asciiTheme="minorHAnsi" w:hAnsiTheme="minorHAnsi" w:cstheme="minorHAnsi"/>
        </w:rPr>
        <w:t xml:space="preserve"> content</w:t>
      </w:r>
      <w:r w:rsidR="00EA0B9B" w:rsidRPr="003F5FB9">
        <w:rPr>
          <w:rFonts w:asciiTheme="minorHAnsi" w:hAnsiTheme="minorHAnsi" w:cstheme="minorHAnsi"/>
        </w:rPr>
        <w:t xml:space="preserve">. </w:t>
      </w:r>
      <w:r w:rsidR="006C38F8" w:rsidRPr="003F5FB9">
        <w:rPr>
          <w:rFonts w:asciiTheme="minorHAnsi" w:hAnsiTheme="minorHAnsi" w:cstheme="minorHAnsi"/>
        </w:rPr>
        <w:t>Realizing</w:t>
      </w:r>
      <w:r w:rsidR="00B200F6" w:rsidRPr="003F5FB9">
        <w:rPr>
          <w:rFonts w:asciiTheme="minorHAnsi" w:hAnsiTheme="minorHAnsi" w:cstheme="minorHAnsi"/>
        </w:rPr>
        <w:t xml:space="preserve"> that SEI thermal decomposition is a potential trigger to thermal runaway, </w:t>
      </w:r>
      <w:r w:rsidR="00F53BC2" w:rsidRPr="003F5FB9">
        <w:rPr>
          <w:rFonts w:asciiTheme="minorHAnsi" w:hAnsiTheme="minorHAnsi" w:cstheme="minorHAnsi"/>
        </w:rPr>
        <w:t>this preparation method</w:t>
      </w:r>
      <w:r w:rsidR="00DA4885" w:rsidRPr="003F5FB9">
        <w:rPr>
          <w:rFonts w:asciiTheme="minorHAnsi" w:hAnsiTheme="minorHAnsi" w:cstheme="minorHAnsi"/>
        </w:rPr>
        <w:t xml:space="preserve"> </w:t>
      </w:r>
      <w:r w:rsidR="00F53BC2" w:rsidRPr="003F5FB9">
        <w:rPr>
          <w:rFonts w:asciiTheme="minorHAnsi" w:hAnsiTheme="minorHAnsi" w:cstheme="minorHAnsi"/>
        </w:rPr>
        <w:t xml:space="preserve">is expected to </w:t>
      </w:r>
      <w:r w:rsidR="00EA0B9B" w:rsidRPr="003F5FB9">
        <w:rPr>
          <w:rFonts w:asciiTheme="minorHAnsi" w:hAnsiTheme="minorHAnsi" w:cstheme="minorHAnsi"/>
        </w:rPr>
        <w:t xml:space="preserve">allow </w:t>
      </w:r>
      <w:r w:rsidR="00DA4885" w:rsidRPr="003F5FB9">
        <w:rPr>
          <w:rFonts w:asciiTheme="minorHAnsi" w:hAnsiTheme="minorHAnsi" w:cstheme="minorHAnsi"/>
        </w:rPr>
        <w:t xml:space="preserve">for </w:t>
      </w:r>
      <w:r w:rsidR="00EF3023" w:rsidRPr="003F5FB9">
        <w:rPr>
          <w:rFonts w:asciiTheme="minorHAnsi" w:hAnsiTheme="minorHAnsi" w:cstheme="minorHAnsi"/>
        </w:rPr>
        <w:t xml:space="preserve">a better understanding of the thermal properties of </w:t>
      </w:r>
      <w:r w:rsidR="00EA0B9B" w:rsidRPr="003F5FB9">
        <w:rPr>
          <w:rFonts w:asciiTheme="minorHAnsi" w:hAnsiTheme="minorHAnsi" w:cstheme="minorHAnsi"/>
        </w:rPr>
        <w:t>the electrode</w:t>
      </w:r>
      <w:r w:rsidR="00EF3023" w:rsidRPr="003F5FB9">
        <w:rPr>
          <w:rFonts w:asciiTheme="minorHAnsi" w:hAnsiTheme="minorHAnsi" w:cstheme="minorHAnsi"/>
        </w:rPr>
        <w:t xml:space="preserve"> under test conditions</w:t>
      </w:r>
      <w:r w:rsidR="00EA0B9B" w:rsidRPr="003F5FB9">
        <w:rPr>
          <w:rFonts w:asciiTheme="minorHAnsi" w:hAnsiTheme="minorHAnsi" w:cstheme="minorHAnsi"/>
        </w:rPr>
        <w:t xml:space="preserve"> without the dissolution of some SEI products</w:t>
      </w:r>
      <w:r w:rsidR="00595AEC" w:rsidRPr="003F5FB9">
        <w:rPr>
          <w:rFonts w:asciiTheme="minorHAnsi" w:hAnsiTheme="minorHAnsi" w:cstheme="minorHAnsi"/>
        </w:rPr>
        <w:t>.</w:t>
      </w:r>
      <w:r w:rsidR="001F07FD" w:rsidRPr="003F5FB9">
        <w:rPr>
          <w:rFonts w:asciiTheme="minorHAnsi" w:hAnsiTheme="minorHAnsi" w:cstheme="minorHAnsi"/>
        </w:rPr>
        <w:t xml:space="preserve"> Indeed, the breakdown of SEI layer on the anode is generally the first stage of battery failure that initiate</w:t>
      </w:r>
      <w:r w:rsidR="00A82FF5" w:rsidRPr="003F5FB9">
        <w:rPr>
          <w:rFonts w:asciiTheme="minorHAnsi" w:hAnsiTheme="minorHAnsi" w:cstheme="minorHAnsi"/>
        </w:rPr>
        <w:t>s a</w:t>
      </w:r>
      <w:r w:rsidR="001F07FD" w:rsidRPr="003F5FB9">
        <w:rPr>
          <w:rFonts w:asciiTheme="minorHAnsi" w:hAnsiTheme="minorHAnsi" w:cstheme="minorHAnsi"/>
        </w:rPr>
        <w:t xml:space="preserve"> self-heating process</w:t>
      </w:r>
      <w:r w:rsidR="001F07FD" w:rsidRPr="003F5FB9">
        <w:rPr>
          <w:rFonts w:asciiTheme="minorHAnsi" w:hAnsiTheme="minorHAnsi" w:cstheme="minorHAnsi"/>
        </w:rPr>
        <w:fldChar w:fldCharType="begin" w:fldLock="1"/>
      </w:r>
      <w:r w:rsidR="00B52F2C" w:rsidRPr="003F5FB9">
        <w:rPr>
          <w:rFonts w:asciiTheme="minorHAnsi" w:hAnsiTheme="minorHAnsi" w:cstheme="minorHAnsi"/>
        </w:rPr>
        <w:instrText xml:space="preserve">ADDIN CSL_CITATION {"citationItems":[{"id":"ITEM-1","itemData":{"DOI":"https://doi.org/10.1016/S0378-7753(02)00488-3","ISBN":"0378-7753","abstract":"Published accounts of abuse testing of lithium-ion cells and components are summarized, including modeling work. From this summary, a set of exothermic reactions is selected with corresponding estimates of heats of reaction. Using this set of reactions, along with estimated kinetic parameters and designs for high-rate batteries, models for the abuse behavior (oven, short-circuit, overcharge, nail, crush) are developed. Finally, the models are used to determine that fluorinated binder plays a relatively unimportant role in thermal runaway.","author":[{"dropping-particle":"","family":"Spotnitz","given":"R","non-dropping-particle":"","parse-names":false,"suffix":""},{"dropping-particle":"","family":"Franklin","given":"J","non-dropping-particle":"","parse-names":false,"suffix":""}],"container-title":"Journal of Power Sources","id":"ITEM-1","issue":"1","issued":{"date-parts":[["2003"]]},"page":"81-100","title":"Abuse behavior of high-power, lithium-ion cells","type":"article-journal","volume":"113"},"uris":["http://www.mendeley.com/documents/?uuid=02bb368d-97e7-4933-8b96-2353e33a0e8d"]},{"id":"ITEM-2","itemData":{"DOI":"https://doi.org/10.1016/j.jpowsour.2007.02.029","ISBN":"0378-7753","abstract":"Graphite anode could initialize the thermal runaway of lithium-ion cells due to its spontaneous exothermic reactions above the critical temperature. In order to explore the mechanisms of these reactions, a series of experiments were carried out with on-line coupled thermogravimetric analyser–Fourier transform infrared spectrometer (TGA–FTIR). The reactions under study essentially involved metallic lithium reacting with electrolyte and the thermal decomposition of natural graphite GDR at various states of charge (SOC). It is found that metallic lithium reacts with ethylene carbonate (EC) violently at around 180°C producing CO2 and dilithio butylene dialkoxide which could further react with LiPF6 and/or PF5 to produce POF3. At the relatively low temperature (about 60°C), CO2 produced from both 0% SOC and 100% SOC GDR samples is attributed to the decomposition of organic compounds in solid electrolyte interface (SEI) film. In addition, the amount of POF3 produced from 0% SOC GDR sample is more than that from 100% SOC GDR sample. Further, fully intercalated GDR sample shows a structural collapse, a solid-state exothermic reaction at </w:instrText>
      </w:r>
      <w:r w:rsidR="00B52F2C" w:rsidRPr="003F5FB9">
        <w:rPr>
          <w:rFonts w:ascii="Cambria Math" w:hAnsi="Cambria Math" w:cs="Cambria Math"/>
        </w:rPr>
        <w:instrText>∼</w:instrText>
      </w:r>
      <w:r w:rsidR="00B52F2C" w:rsidRPr="003F5FB9">
        <w:rPr>
          <w:rFonts w:asciiTheme="minorHAnsi" w:hAnsiTheme="minorHAnsi" w:cstheme="minorHAnsi"/>
        </w:rPr>
        <w:instrText>260</w:instrText>
      </w:r>
      <w:r w:rsidR="00B52F2C" w:rsidRPr="003F5FB9">
        <w:instrText>°</w:instrText>
      </w:r>
      <w:r w:rsidR="00B52F2C" w:rsidRPr="003F5FB9">
        <w:rPr>
          <w:rFonts w:asciiTheme="minorHAnsi" w:hAnsiTheme="minorHAnsi" w:cstheme="minorHAnsi"/>
        </w:rPr>
        <w:instrText>C. Based on the TGA–FTIR results obtained from these exothermic reactions, detailed thermal decomposition paths are proposed in this paper.","author":[{"dropping-particle":"","family":"Yang","given":"Hui","non-dropping-particle":"","parse-names":false,"suffix":""},{"dropping-particle":"","family":"Shen","given":"Xiao-Dong","non-dropping-particle":"","parse-names":false,"suffix":""}],"container-title":"Journal of Power Sources","id":"ITEM-2","issue":"2","issued":{"date-parts":[["2007"]]},"page":"515-519","title":"Dynamic TGA–FTIR studies on the thermal stability of lithium/graphite with electrolyte in lithium-ion cell","type":"article-journal","volume":"167"},"uris":["http://www.mendeley.com/documents/?uuid=27a26e00-3a20-4424-9da3-630e487bc814"]},{"id":"ITEM-3","itemData":{"DOI":"https://doi.org/10.1016/j.ijheatmasstransfer.2019.119178","ISSN":"0017-9310","abstract":"Thermal runaway of lithium ion batteries (LIBs) attracts more and more attentions. In this paper, the self-heating reaction of LIBs with different states of charge (SOCs) is investigated by the standard accelerating rate calorimeter (ARC). The onset temperature of self-heating and trigger temperature of thermal runaway are measured. The kinetics of self-heating reaction is obtained, and the self-accelerating decomposition temperatures (SADTs, i.e. the maximum safe storage temperature) are calculated based on thermal explosion model (Semenov model and Thomas model). The results show that the fully-charged LIB (18650-type, Li(Ni0.5Co0.2Mn0.3)O2/graphite) self-ignites if the storage temperature exceeds 149.6 °C under the natural convection condition (the battery surface heat transfer coefficient is 10 W m−2 K−1). The logarithmic relationship between SADT and heat dissipation condition suggests that it is effective to reduce the fire risk of LIB by modifying the heat dissipation at low heat transfer coefficient (U), while it becomes inefficient when U is high.","author":[{"dropping-particle":"","family":"Mao","given":"Binbin","non-dropping-particle":"","parse-names":false,"suffix":""},{"dropping-particle":"","family":"Huang","given":"Peifeng","non-dropping-particle":"","parse-names":false,"suffix":""},{"dropping-particle":"","family":"Chen","given":"Haodong","non-dropping-particle":"","parse-names":false,"suffix":""},{"dropping-particle":"","family":"Wang","given":"Qingsong","non-dropping-particle":"","parse-names":false,"suffix":""},{"dropping-particle":"","family":"Sun","given":"Jinhua","non-dropping-particle":"","parse-names":false,"suffix":""}],"container-title":"International Journal of Heat and Mass Transfer","id":"ITEM-3","issued":{"date-parts":[["2020"]]},"page":"119178","title":"Self-heating reaction and thermal runaway criticality of the lithium ion battery","type":"article-journal","volume":"149"},"uris":["http://www.mendeley.com/documents/?uuid=9aa11dd6-0b9d-4e45-bef2-0f8f7faef55a"]}],"mendeley":{"formattedCitation":"&lt;sup&gt;39,41,60&lt;/sup&gt;","plainTextFormattedCitation":"39,41,60","previouslyFormattedCitation":"&lt;sup&gt;39,41,60&lt;/sup&gt;"},"properties":{"noteIndex":0},"schema":"https://github.com/citation-style-language/schema/raw/master/csl-citation.json"}</w:instrText>
      </w:r>
      <w:r w:rsidR="001F07FD" w:rsidRPr="003F5FB9">
        <w:rPr>
          <w:rFonts w:asciiTheme="minorHAnsi" w:hAnsiTheme="minorHAnsi" w:cstheme="minorHAnsi"/>
          <w:vertAlign w:val="superscript"/>
        </w:rPr>
        <w:fldChar w:fldCharType="separate"/>
      </w:r>
      <w:r w:rsidR="00B52F2C" w:rsidRPr="00180C07">
        <w:rPr>
          <w:rFonts w:asciiTheme="minorHAnsi" w:hAnsiTheme="minorHAnsi" w:cstheme="minorHAnsi"/>
          <w:vertAlign w:val="superscript"/>
        </w:rPr>
        <w:t>39,41,60</w:t>
      </w:r>
      <w:r w:rsidR="001F07FD" w:rsidRPr="003F5FB9">
        <w:rPr>
          <w:rFonts w:asciiTheme="minorHAnsi" w:hAnsiTheme="minorHAnsi" w:cstheme="minorHAnsi"/>
        </w:rPr>
        <w:fldChar w:fldCharType="end"/>
      </w:r>
      <w:r w:rsidR="001F07FD" w:rsidRPr="003F5FB9">
        <w:rPr>
          <w:rFonts w:asciiTheme="minorHAnsi" w:hAnsiTheme="minorHAnsi" w:cstheme="minorHAnsi"/>
        </w:rPr>
        <w:t>.</w:t>
      </w:r>
    </w:p>
    <w:p w14:paraId="647117AD" w14:textId="77777777" w:rsidR="00634836" w:rsidRPr="003F5FB9" w:rsidRDefault="00634836" w:rsidP="00C65890">
      <w:pPr>
        <w:rPr>
          <w:rFonts w:asciiTheme="minorHAnsi" w:hAnsiTheme="minorHAnsi" w:cstheme="minorHAnsi"/>
        </w:rPr>
      </w:pPr>
    </w:p>
    <w:p w14:paraId="61A62821" w14:textId="51972E65" w:rsidR="00634836" w:rsidRPr="003F5FB9" w:rsidRDefault="00634836" w:rsidP="00C65890">
      <w:pPr>
        <w:rPr>
          <w:rFonts w:asciiTheme="minorHAnsi" w:hAnsiTheme="minorHAnsi" w:cstheme="minorHAnsi"/>
        </w:rPr>
      </w:pPr>
      <w:r w:rsidRPr="003F5FB9">
        <w:rPr>
          <w:rFonts w:asciiTheme="minorHAnsi" w:hAnsiTheme="minorHAnsi" w:cstheme="minorHAnsi"/>
        </w:rPr>
        <w:t xml:space="preserve">Another </w:t>
      </w:r>
      <w:r w:rsidR="00622EE0" w:rsidRPr="003F5FB9">
        <w:rPr>
          <w:rFonts w:asciiTheme="minorHAnsi" w:hAnsiTheme="minorHAnsi" w:cstheme="minorHAnsi"/>
        </w:rPr>
        <w:t xml:space="preserve">important issue </w:t>
      </w:r>
      <w:r w:rsidRPr="003F5FB9">
        <w:rPr>
          <w:rFonts w:asciiTheme="minorHAnsi" w:hAnsiTheme="minorHAnsi" w:cstheme="minorHAnsi"/>
        </w:rPr>
        <w:t xml:space="preserve">in thermal analysis is the measurement conditions (type of crucible, open/closed crucible, atmosphere) that are affecting the </w:t>
      </w:r>
      <w:r w:rsidR="00560475" w:rsidRPr="003F5FB9">
        <w:rPr>
          <w:rFonts w:asciiTheme="minorHAnsi" w:hAnsiTheme="minorHAnsi" w:cstheme="minorHAnsi"/>
        </w:rPr>
        <w:t xml:space="preserve">DSC signal </w:t>
      </w:r>
      <w:r w:rsidRPr="003F5FB9">
        <w:rPr>
          <w:rFonts w:asciiTheme="minorHAnsi" w:hAnsiTheme="minorHAnsi" w:cstheme="minorHAnsi"/>
        </w:rPr>
        <w:t>to be measured. In this case, the use of a hermetically closed crucible is clearly not suitable for the hyphenated STA/GC-MS/FTIR technique</w:t>
      </w:r>
      <w:r w:rsidR="00481809" w:rsidRPr="003F5FB9">
        <w:rPr>
          <w:rFonts w:asciiTheme="minorHAnsi" w:hAnsiTheme="minorHAnsi" w:cstheme="minorHAnsi"/>
        </w:rPr>
        <w:t>s</w:t>
      </w:r>
      <w:r w:rsidRPr="003F5FB9">
        <w:rPr>
          <w:rFonts w:asciiTheme="minorHAnsi" w:hAnsiTheme="minorHAnsi" w:cstheme="minorHAnsi"/>
        </w:rPr>
        <w:t xml:space="preserve">, which </w:t>
      </w:r>
      <w:r w:rsidR="00AA70BE" w:rsidRPr="003F5FB9">
        <w:rPr>
          <w:rFonts w:asciiTheme="minorHAnsi" w:hAnsiTheme="minorHAnsi" w:cstheme="minorHAnsi"/>
        </w:rPr>
        <w:t>implies</w:t>
      </w:r>
      <w:r w:rsidRPr="003F5FB9">
        <w:rPr>
          <w:rFonts w:asciiTheme="minorHAnsi" w:hAnsiTheme="minorHAnsi" w:cstheme="minorHAnsi"/>
        </w:rPr>
        <w:t xml:space="preserve"> the identification of evolved gases. In a semi-closed system, the </w:t>
      </w:r>
      <w:r w:rsidR="00407DAC" w:rsidRPr="003F5FB9">
        <w:rPr>
          <w:rFonts w:asciiTheme="minorHAnsi" w:hAnsiTheme="minorHAnsi" w:cstheme="minorHAnsi"/>
        </w:rPr>
        <w:t>s</w:t>
      </w:r>
      <w:r w:rsidR="003E6730" w:rsidRPr="003F5FB9">
        <w:rPr>
          <w:rFonts w:asciiTheme="minorHAnsi" w:hAnsiTheme="minorHAnsi" w:cstheme="minorHAnsi"/>
        </w:rPr>
        <w:t>ize</w:t>
      </w:r>
      <w:r w:rsidR="00407DAC" w:rsidRPr="003F5FB9">
        <w:rPr>
          <w:rFonts w:asciiTheme="minorHAnsi" w:hAnsiTheme="minorHAnsi" w:cstheme="minorHAnsi"/>
        </w:rPr>
        <w:t xml:space="preserve"> of the opening</w:t>
      </w:r>
      <w:r w:rsidRPr="003F5FB9">
        <w:rPr>
          <w:rFonts w:asciiTheme="minorHAnsi" w:hAnsiTheme="minorHAnsi" w:cstheme="minorHAnsi"/>
        </w:rPr>
        <w:t xml:space="preserve"> in the perforated crucible lid can have a strong influence on the measurement results. If the size is small, the thermal data is comparable to a sealed crucible</w:t>
      </w:r>
      <w:r w:rsidR="00096EEC" w:rsidRPr="003F5FB9">
        <w:rPr>
          <w:rFonts w:asciiTheme="minorHAnsi" w:hAnsiTheme="minorHAnsi" w:cstheme="minorHAnsi"/>
        </w:rPr>
        <w:fldChar w:fldCharType="begin" w:fldLock="1"/>
      </w:r>
      <w:r w:rsidR="00B52F2C" w:rsidRPr="003F5FB9">
        <w:rPr>
          <w:rFonts w:asciiTheme="minorHAnsi" w:hAnsiTheme="minorHAnsi" w:cstheme="minorHAnsi"/>
        </w:rPr>
        <w:instrText>ADDIN CSL_CITATION {"citationItems":[{"id":"ITEM-1","itemData":{"DOI":"https://doi.org/10.1016/j.jpowsour.2005.05.027","ISBN":"0378-7753","abstract":"Thermal reactions of a lithiated graphite anode in 1M LiPF6-ethylene carbonate (EC)/dimethyl carbonate (DMC) (50:50 vol.%) in the temperature range 40–320°C were investigated by TG–MS analysis. Studies by TG–MS during thermal reactions detected a small exothermic peak around 140°C due to CO2 (m/z=44) evolution, which suggests partial destruction of the SEI formed on the graphite and/or decomposition of the electrolyte through the SEI. In addition, the main exothermic reaction above 280°C, which is associated with simultaneous evolution of C2H4O (m/z=44), is caused by direct reaction of the lithiated graphite with solvent.","author":[{"dropping-particle":"","family":"Watanabe","given":"Izumi","non-dropping-particle":"","parse-names":false,"suffix":""},{"dropping-particle":"","family":"Yamaki","given":"Jun-ichi","non-dropping-particle":"","parse-names":false,"suffix":""}],"container-title":"Journal of Power Sources","id":"ITEM-1","issue":"2","issued":{"date-parts":[["2006"]]},"page":"402-404","title":"Thermalgravimetry–mass spectrometry studies on the thermal stability of graphite anodes with electrolyte in lithium-ion battery","type":"article-journal","volume":"153"},"uris":["http://www.mendeley.com/documents/?uuid=db8c3f4a-b466-4290-b3f5-145974d20e38"]}],"mendeley":{"formattedCitation":"&lt;sup&gt;61&lt;/sup&gt;","plainTextFormattedCitation":"61","previouslyFormattedCitation":"&lt;sup&gt;61&lt;/sup&gt;"},"properties":{"noteIndex":0},"schema":"https://github.com/citation-style-language/schema/raw/master/csl-citation.json"}</w:instrText>
      </w:r>
      <w:r w:rsidR="00096EEC" w:rsidRPr="003F5FB9">
        <w:rPr>
          <w:rFonts w:asciiTheme="minorHAnsi" w:hAnsiTheme="minorHAnsi" w:cstheme="minorHAnsi"/>
          <w:vertAlign w:val="superscript"/>
        </w:rPr>
        <w:fldChar w:fldCharType="separate"/>
      </w:r>
      <w:r w:rsidR="00B52F2C" w:rsidRPr="00180C07">
        <w:rPr>
          <w:rFonts w:asciiTheme="minorHAnsi" w:hAnsiTheme="minorHAnsi" w:cstheme="minorHAnsi"/>
          <w:vertAlign w:val="superscript"/>
        </w:rPr>
        <w:t>61</w:t>
      </w:r>
      <w:r w:rsidR="00096EEC" w:rsidRPr="003F5FB9">
        <w:rPr>
          <w:rFonts w:asciiTheme="minorHAnsi" w:hAnsiTheme="minorHAnsi" w:cstheme="minorHAnsi"/>
        </w:rPr>
        <w:fldChar w:fldCharType="end"/>
      </w:r>
      <w:r w:rsidRPr="003F5FB9">
        <w:rPr>
          <w:rFonts w:asciiTheme="minorHAnsi" w:hAnsiTheme="minorHAnsi" w:cstheme="minorHAnsi"/>
        </w:rPr>
        <w:t xml:space="preserve">. </w:t>
      </w:r>
      <w:r w:rsidR="00C65890" w:rsidRPr="003F5FB9">
        <w:rPr>
          <w:rFonts w:asciiTheme="minorHAnsi" w:hAnsiTheme="minorHAnsi" w:cstheme="minorHAnsi"/>
        </w:rPr>
        <w:t>On</w:t>
      </w:r>
      <w:r w:rsidRPr="003F5FB9">
        <w:rPr>
          <w:rFonts w:asciiTheme="minorHAnsi" w:hAnsiTheme="minorHAnsi" w:cstheme="minorHAnsi"/>
        </w:rPr>
        <w:t xml:space="preserve"> the contrary, a large hole in the lid</w:t>
      </w:r>
      <w:r w:rsidR="003C2B72" w:rsidRPr="003F5FB9">
        <w:rPr>
          <w:rFonts w:asciiTheme="minorHAnsi" w:hAnsiTheme="minorHAnsi" w:cstheme="minorHAnsi"/>
        </w:rPr>
        <w:t xml:space="preserve"> is expected to</w:t>
      </w:r>
      <w:r w:rsidRPr="003F5FB9">
        <w:rPr>
          <w:rFonts w:asciiTheme="minorHAnsi" w:hAnsiTheme="minorHAnsi" w:cstheme="minorHAnsi"/>
        </w:rPr>
        <w:t xml:space="preserve"> decrease the </w:t>
      </w:r>
      <w:r w:rsidR="000172C9" w:rsidRPr="003F5FB9">
        <w:rPr>
          <w:rFonts w:asciiTheme="minorHAnsi" w:hAnsiTheme="minorHAnsi" w:cstheme="minorHAnsi"/>
        </w:rPr>
        <w:t xml:space="preserve">measured </w:t>
      </w:r>
      <w:r w:rsidRPr="003F5FB9">
        <w:rPr>
          <w:rFonts w:asciiTheme="minorHAnsi" w:hAnsiTheme="minorHAnsi" w:cstheme="minorHAnsi"/>
        </w:rPr>
        <w:t xml:space="preserve">thermal signal </w:t>
      </w:r>
      <w:r w:rsidR="003C2B72" w:rsidRPr="003F5FB9">
        <w:rPr>
          <w:rFonts w:asciiTheme="minorHAnsi" w:hAnsiTheme="minorHAnsi" w:cstheme="minorHAnsi"/>
        </w:rPr>
        <w:t xml:space="preserve">because of the </w:t>
      </w:r>
      <w:r w:rsidR="000D16F5" w:rsidRPr="003F5FB9">
        <w:rPr>
          <w:rFonts w:asciiTheme="minorHAnsi" w:hAnsiTheme="minorHAnsi" w:cstheme="minorHAnsi"/>
        </w:rPr>
        <w:t>early</w:t>
      </w:r>
      <w:r w:rsidR="00301CB2" w:rsidRPr="003F5FB9">
        <w:rPr>
          <w:rFonts w:asciiTheme="minorHAnsi" w:hAnsiTheme="minorHAnsi" w:cstheme="minorHAnsi"/>
        </w:rPr>
        <w:t xml:space="preserve"> </w:t>
      </w:r>
      <w:r w:rsidR="003C2B72" w:rsidRPr="003F5FB9">
        <w:rPr>
          <w:rFonts w:asciiTheme="minorHAnsi" w:hAnsiTheme="minorHAnsi" w:cstheme="minorHAnsi"/>
        </w:rPr>
        <w:t xml:space="preserve">release of </w:t>
      </w:r>
      <w:r w:rsidRPr="003F5FB9">
        <w:rPr>
          <w:rFonts w:asciiTheme="minorHAnsi" w:hAnsiTheme="minorHAnsi" w:cstheme="minorHAnsi"/>
        </w:rPr>
        <w:t>low temperature decomposition products</w:t>
      </w:r>
      <w:r w:rsidR="00A4265A" w:rsidRPr="003F5FB9">
        <w:rPr>
          <w:rFonts w:asciiTheme="minorHAnsi" w:hAnsiTheme="minorHAnsi" w:cstheme="minorHAnsi"/>
        </w:rPr>
        <w:t>. As a result, these species would</w:t>
      </w:r>
      <w:r w:rsidRPr="003F5FB9">
        <w:rPr>
          <w:rFonts w:asciiTheme="minorHAnsi" w:hAnsiTheme="minorHAnsi" w:cstheme="minorHAnsi"/>
        </w:rPr>
        <w:t xml:space="preserve"> </w:t>
      </w:r>
      <w:r w:rsidR="00164F48" w:rsidRPr="003F5FB9">
        <w:rPr>
          <w:rFonts w:asciiTheme="minorHAnsi" w:hAnsiTheme="minorHAnsi" w:cstheme="minorHAnsi"/>
        </w:rPr>
        <w:t xml:space="preserve">not </w:t>
      </w:r>
      <w:r w:rsidR="00A4265A" w:rsidRPr="003F5FB9">
        <w:rPr>
          <w:rFonts w:asciiTheme="minorHAnsi" w:hAnsiTheme="minorHAnsi" w:cstheme="minorHAnsi"/>
        </w:rPr>
        <w:t xml:space="preserve">be </w:t>
      </w:r>
      <w:r w:rsidR="00164F48" w:rsidRPr="003F5FB9">
        <w:rPr>
          <w:rFonts w:asciiTheme="minorHAnsi" w:hAnsiTheme="minorHAnsi" w:cstheme="minorHAnsi"/>
        </w:rPr>
        <w:t xml:space="preserve">involved </w:t>
      </w:r>
      <w:r w:rsidRPr="003F5FB9">
        <w:rPr>
          <w:rFonts w:asciiTheme="minorHAnsi" w:hAnsiTheme="minorHAnsi" w:cstheme="minorHAnsi"/>
        </w:rPr>
        <w:t>in high</w:t>
      </w:r>
      <w:r w:rsidR="00A4265A" w:rsidRPr="003F5FB9">
        <w:rPr>
          <w:rFonts w:asciiTheme="minorHAnsi" w:hAnsiTheme="minorHAnsi" w:cstheme="minorHAnsi"/>
        </w:rPr>
        <w:t>er</w:t>
      </w:r>
      <w:r w:rsidRPr="003F5FB9">
        <w:rPr>
          <w:rFonts w:asciiTheme="minorHAnsi" w:hAnsiTheme="minorHAnsi" w:cstheme="minorHAnsi"/>
        </w:rPr>
        <w:t xml:space="preserve"> temperature processes</w:t>
      </w:r>
      <w:r w:rsidR="00A04A7A" w:rsidRPr="003F5FB9">
        <w:rPr>
          <w:rFonts w:asciiTheme="minorHAnsi" w:hAnsiTheme="minorHAnsi" w:cstheme="minorHAnsi"/>
        </w:rPr>
        <w:fldChar w:fldCharType="begin" w:fldLock="1"/>
      </w:r>
      <w:r w:rsidR="00B52F2C" w:rsidRPr="003F5FB9">
        <w:rPr>
          <w:rFonts w:asciiTheme="minorHAnsi" w:hAnsiTheme="minorHAnsi" w:cstheme="minorHAnsi"/>
        </w:rPr>
        <w:instrText>ADDIN CSL_CITATION {"citationItems":[{"id":"ITEM-1","itemData":{"DOI":"https://doi.org/10.1016/j.jpowsour.2005.05.027","ISBN":"0378-7753","abstract":"Thermal reactions of a lithiated graphite anode in 1M LiPF6-ethylene carbonate (EC)/dimethyl carbonate (DMC) (50:50 vol.%) in the temperature range 40–320°C were investigated by TG–MS analysis. Studies by TG–MS during thermal reactions detected a small exothermic peak around 140°C due to CO2 (m/z=44) evolution, which suggests partial destruction of the SEI formed on the graphite and/or decomposition of the electrolyte through the SEI. In addition, the main exothermic reaction above 280°C, which is associated with simultaneous evolution of C2H4O (m/z=44), is caused by direct reaction of the lithiated graphite with solvent.","author":[{"dropping-particle":"","family":"Watanabe","given":"Izumi","non-dropping-particle":"","parse-names":false,"suffix":""},{"dropping-particle":"","family":"Yamaki","given":"Jun-ichi","non-dropping-particle":"","parse-names":false,"suffix":""}],"container-title":"Journal of Power Sources","id":"ITEM-1","issue":"2","issued":{"date-parts":[["2006"]]},"page":"402-404","title":"Thermalgravimetry–mass spectrometry studies on the thermal stability of graphite anodes with electrolyte in lithium-ion battery","type":"article-journal","volume":"153"},"uris":["http://www.mendeley.com/documents/?uuid=db8c3f4a-b466-4290-b3f5-145974d20e38"]}],"mendeley":{"formattedCitation":"&lt;sup&gt;61&lt;/sup&gt;","plainTextFormattedCitation":"61","previouslyFormattedCitation":"&lt;sup&gt;61&lt;/sup&gt;"},"properties":{"noteIndex":0},"schema":"https://github.com/citation-style-language/schema/raw/master/csl-citation.json"}</w:instrText>
      </w:r>
      <w:r w:rsidR="00A04A7A" w:rsidRPr="003F5FB9">
        <w:rPr>
          <w:rFonts w:asciiTheme="minorHAnsi" w:hAnsiTheme="minorHAnsi" w:cstheme="minorHAnsi"/>
        </w:rPr>
        <w:fldChar w:fldCharType="separate"/>
      </w:r>
      <w:r w:rsidR="00B52F2C" w:rsidRPr="00180C07">
        <w:rPr>
          <w:rFonts w:asciiTheme="minorHAnsi" w:hAnsiTheme="minorHAnsi" w:cstheme="minorHAnsi"/>
          <w:vertAlign w:val="superscript"/>
        </w:rPr>
        <w:t>61</w:t>
      </w:r>
      <w:r w:rsidR="00A04A7A" w:rsidRPr="003F5FB9">
        <w:rPr>
          <w:rFonts w:asciiTheme="minorHAnsi" w:hAnsiTheme="minorHAnsi" w:cstheme="minorHAnsi"/>
        </w:rPr>
        <w:fldChar w:fldCharType="end"/>
      </w:r>
      <w:r w:rsidRPr="003F5FB9">
        <w:rPr>
          <w:rFonts w:asciiTheme="minorHAnsi" w:hAnsiTheme="minorHAnsi" w:cstheme="minorHAnsi"/>
        </w:rPr>
        <w:t>. Indeed, a closed or semi-closed system allow</w:t>
      </w:r>
      <w:r w:rsidR="002B3749" w:rsidRPr="003F5FB9">
        <w:rPr>
          <w:rFonts w:asciiTheme="minorHAnsi" w:hAnsiTheme="minorHAnsi" w:cstheme="minorHAnsi"/>
        </w:rPr>
        <w:t>s</w:t>
      </w:r>
      <w:r w:rsidRPr="003F5FB9">
        <w:rPr>
          <w:rFonts w:asciiTheme="minorHAnsi" w:hAnsiTheme="minorHAnsi" w:cstheme="minorHAnsi"/>
        </w:rPr>
        <w:t xml:space="preserve"> longer residence time of the species</w:t>
      </w:r>
      <w:r w:rsidR="00BA5248" w:rsidRPr="003F5FB9">
        <w:rPr>
          <w:rFonts w:asciiTheme="minorHAnsi" w:hAnsiTheme="minorHAnsi" w:cstheme="minorHAnsi"/>
        </w:rPr>
        <w:t>,</w:t>
      </w:r>
      <w:r w:rsidRPr="003F5FB9">
        <w:rPr>
          <w:rFonts w:asciiTheme="minorHAnsi" w:hAnsiTheme="minorHAnsi" w:cstheme="minorHAnsi"/>
        </w:rPr>
        <w:t xml:space="preserve"> </w:t>
      </w:r>
      <w:r w:rsidR="00BA5248" w:rsidRPr="003F5FB9">
        <w:rPr>
          <w:rFonts w:asciiTheme="minorHAnsi" w:hAnsiTheme="minorHAnsi" w:cstheme="minorHAnsi"/>
        </w:rPr>
        <w:t xml:space="preserve">transformed </w:t>
      </w:r>
      <w:r w:rsidRPr="003F5FB9">
        <w:rPr>
          <w:rFonts w:asciiTheme="minorHAnsi" w:hAnsiTheme="minorHAnsi" w:cstheme="minorHAnsi"/>
        </w:rPr>
        <w:t xml:space="preserve">from condensed to </w:t>
      </w:r>
      <w:r w:rsidR="00E7341E" w:rsidRPr="003F5FB9">
        <w:rPr>
          <w:rFonts w:asciiTheme="minorHAnsi" w:hAnsiTheme="minorHAnsi" w:cstheme="minorHAnsi"/>
        </w:rPr>
        <w:t>vapor</w:t>
      </w:r>
      <w:r w:rsidRPr="003F5FB9">
        <w:rPr>
          <w:rFonts w:asciiTheme="minorHAnsi" w:hAnsiTheme="minorHAnsi" w:cstheme="minorHAnsi"/>
        </w:rPr>
        <w:t xml:space="preserve"> phase inside the crucible. A laser-cut vent </w:t>
      </w:r>
      <w:r w:rsidRPr="003F5FB9">
        <w:rPr>
          <w:rFonts w:asciiTheme="minorHAnsi" w:hAnsiTheme="minorHAnsi" w:cstheme="minorHAnsi"/>
          <w:iCs/>
        </w:rPr>
        <w:t>hole</w:t>
      </w:r>
      <w:r w:rsidRPr="003F5FB9">
        <w:rPr>
          <w:rFonts w:asciiTheme="minorHAnsi" w:hAnsiTheme="minorHAnsi" w:cstheme="minorHAnsi"/>
        </w:rPr>
        <w:t xml:space="preserve"> of 5</w:t>
      </w:r>
      <w:r w:rsidR="000172C9" w:rsidRPr="003F5FB9">
        <w:rPr>
          <w:rFonts w:asciiTheme="minorHAnsi" w:hAnsiTheme="minorHAnsi" w:cstheme="minorHAnsi"/>
        </w:rPr>
        <w:t xml:space="preserve"> </w:t>
      </w:r>
      <w:r w:rsidRPr="003F5FB9">
        <w:rPr>
          <w:rFonts w:asciiTheme="minorHAnsi" w:hAnsiTheme="minorHAnsi" w:cstheme="minorHAnsi"/>
        </w:rPr>
        <w:t xml:space="preserve">µm in the crucible lid has been selected for the investigation of thermal </w:t>
      </w:r>
      <w:r w:rsidR="00E7341E" w:rsidRPr="003F5FB9">
        <w:rPr>
          <w:rFonts w:asciiTheme="minorHAnsi" w:hAnsiTheme="minorHAnsi" w:cstheme="minorHAnsi"/>
        </w:rPr>
        <w:t>behavior</w:t>
      </w:r>
      <w:r w:rsidRPr="003F5FB9">
        <w:rPr>
          <w:rFonts w:asciiTheme="minorHAnsi" w:hAnsiTheme="minorHAnsi" w:cstheme="minorHAnsi"/>
        </w:rPr>
        <w:t xml:space="preserve"> and evolved gases of graphite anode</w:t>
      </w:r>
      <w:r w:rsidR="00407DAC" w:rsidRPr="003F5FB9">
        <w:rPr>
          <w:rFonts w:asciiTheme="minorHAnsi" w:hAnsiTheme="minorHAnsi" w:cstheme="minorHAnsi"/>
        </w:rPr>
        <w:t xml:space="preserve"> and</w:t>
      </w:r>
      <w:r w:rsidR="003E6730" w:rsidRPr="003F5FB9">
        <w:rPr>
          <w:rFonts w:asciiTheme="minorHAnsi" w:hAnsiTheme="minorHAnsi" w:cstheme="minorHAnsi"/>
        </w:rPr>
        <w:t xml:space="preserve"> </w:t>
      </w:r>
      <w:r w:rsidRPr="003F5FB9">
        <w:rPr>
          <w:rFonts w:asciiTheme="minorHAnsi" w:hAnsiTheme="minorHAnsi" w:cstheme="minorHAnsi"/>
        </w:rPr>
        <w:t>NMC</w:t>
      </w:r>
      <w:r w:rsidR="001F43B5" w:rsidRPr="003F5FB9">
        <w:rPr>
          <w:rFonts w:asciiTheme="minorHAnsi" w:hAnsiTheme="minorHAnsi" w:cstheme="minorHAnsi"/>
        </w:rPr>
        <w:t xml:space="preserve"> </w:t>
      </w:r>
      <w:r w:rsidR="008F58C6" w:rsidRPr="003F5FB9">
        <w:rPr>
          <w:rFonts w:asciiTheme="minorHAnsi" w:hAnsiTheme="minorHAnsi" w:cstheme="minorHAnsi"/>
        </w:rPr>
        <w:t>(</w:t>
      </w:r>
      <w:r w:rsidRPr="003F5FB9">
        <w:rPr>
          <w:rFonts w:asciiTheme="minorHAnsi" w:hAnsiTheme="minorHAnsi" w:cstheme="minorHAnsi"/>
        </w:rPr>
        <w:t>111</w:t>
      </w:r>
      <w:r w:rsidR="008F58C6" w:rsidRPr="003F5FB9">
        <w:rPr>
          <w:rFonts w:asciiTheme="minorHAnsi" w:hAnsiTheme="minorHAnsi" w:cstheme="minorHAnsi"/>
        </w:rPr>
        <w:t>)</w:t>
      </w:r>
      <w:r w:rsidRPr="003F5FB9">
        <w:rPr>
          <w:rFonts w:asciiTheme="minorHAnsi" w:hAnsiTheme="minorHAnsi" w:cstheme="minorHAnsi"/>
        </w:rPr>
        <w:t xml:space="preserve"> cathode.</w:t>
      </w:r>
      <w:r w:rsidR="00597005" w:rsidRPr="003F5FB9">
        <w:rPr>
          <w:rFonts w:asciiTheme="minorHAnsi" w:hAnsiTheme="minorHAnsi" w:cstheme="minorHAnsi"/>
        </w:rPr>
        <w:t xml:space="preserve"> </w:t>
      </w:r>
      <w:r w:rsidR="00BE0F50" w:rsidRPr="003F5FB9">
        <w:rPr>
          <w:rFonts w:asciiTheme="minorHAnsi" w:hAnsiTheme="minorHAnsi" w:cstheme="minorHAnsi"/>
        </w:rPr>
        <w:t xml:space="preserve">Considering the size of the laser-cut hole, </w:t>
      </w:r>
      <w:r w:rsidR="00CA5D1B" w:rsidRPr="003F5FB9">
        <w:rPr>
          <w:rFonts w:asciiTheme="minorHAnsi" w:hAnsiTheme="minorHAnsi" w:cstheme="minorHAnsi"/>
        </w:rPr>
        <w:t xml:space="preserve">we assume </w:t>
      </w:r>
      <w:r w:rsidR="00BE0F50" w:rsidRPr="003F5FB9">
        <w:rPr>
          <w:rFonts w:asciiTheme="minorHAnsi" w:hAnsiTheme="minorHAnsi" w:cstheme="minorHAnsi"/>
        </w:rPr>
        <w:t>th</w:t>
      </w:r>
      <w:r w:rsidR="00021274" w:rsidRPr="003F5FB9">
        <w:rPr>
          <w:rFonts w:asciiTheme="minorHAnsi" w:hAnsiTheme="minorHAnsi" w:cstheme="minorHAnsi"/>
        </w:rPr>
        <w:t>e</w:t>
      </w:r>
      <w:r w:rsidR="00BE0F50" w:rsidRPr="003F5FB9">
        <w:rPr>
          <w:rFonts w:asciiTheme="minorHAnsi" w:hAnsiTheme="minorHAnsi" w:cstheme="minorHAnsi"/>
        </w:rPr>
        <w:t xml:space="preserve"> system </w:t>
      </w:r>
      <w:r w:rsidR="00590FC7" w:rsidRPr="003F5FB9">
        <w:rPr>
          <w:rFonts w:asciiTheme="minorHAnsi" w:hAnsiTheme="minorHAnsi" w:cstheme="minorHAnsi"/>
        </w:rPr>
        <w:t xml:space="preserve">inside the crucible </w:t>
      </w:r>
      <w:r w:rsidR="00BE0F50" w:rsidRPr="003F5FB9">
        <w:rPr>
          <w:rFonts w:asciiTheme="minorHAnsi" w:hAnsiTheme="minorHAnsi" w:cstheme="minorHAnsi"/>
        </w:rPr>
        <w:t xml:space="preserve">may </w:t>
      </w:r>
      <w:r w:rsidR="00BF43C0" w:rsidRPr="003F5FB9">
        <w:rPr>
          <w:rFonts w:asciiTheme="minorHAnsi" w:hAnsiTheme="minorHAnsi" w:cstheme="minorHAnsi"/>
        </w:rPr>
        <w:t xml:space="preserve">most probably </w:t>
      </w:r>
      <w:r w:rsidR="00CA7A8E" w:rsidRPr="003F5FB9">
        <w:rPr>
          <w:rFonts w:asciiTheme="minorHAnsi" w:hAnsiTheme="minorHAnsi" w:cstheme="minorHAnsi"/>
        </w:rPr>
        <w:t>depict</w:t>
      </w:r>
      <w:r w:rsidR="00434440" w:rsidRPr="003F5FB9">
        <w:rPr>
          <w:rFonts w:asciiTheme="minorHAnsi" w:hAnsiTheme="minorHAnsi" w:cstheme="minorHAnsi"/>
        </w:rPr>
        <w:t>, a</w:t>
      </w:r>
      <w:r w:rsidR="00597005" w:rsidRPr="003F5FB9">
        <w:rPr>
          <w:rFonts w:asciiTheme="minorHAnsi" w:hAnsiTheme="minorHAnsi" w:cstheme="minorHAnsi"/>
        </w:rPr>
        <w:t xml:space="preserve"> simple but reasonable approximation of </w:t>
      </w:r>
      <w:r w:rsidR="00BE0F50" w:rsidRPr="003F5FB9">
        <w:rPr>
          <w:rFonts w:asciiTheme="minorHAnsi" w:hAnsiTheme="minorHAnsi" w:cstheme="minorHAnsi"/>
        </w:rPr>
        <w:t>the dynamic inside</w:t>
      </w:r>
      <w:r w:rsidR="00597005" w:rsidRPr="003F5FB9">
        <w:rPr>
          <w:rFonts w:asciiTheme="minorHAnsi" w:hAnsiTheme="minorHAnsi" w:cstheme="minorHAnsi"/>
        </w:rPr>
        <w:t xml:space="preserve"> </w:t>
      </w:r>
      <w:r w:rsidR="00BF43C0" w:rsidRPr="003F5FB9">
        <w:rPr>
          <w:rFonts w:asciiTheme="minorHAnsi" w:hAnsiTheme="minorHAnsi" w:cstheme="minorHAnsi"/>
        </w:rPr>
        <w:t>both</w:t>
      </w:r>
      <w:r w:rsidR="000172C9" w:rsidRPr="003F5FB9">
        <w:rPr>
          <w:rFonts w:asciiTheme="minorHAnsi" w:hAnsiTheme="minorHAnsi" w:cstheme="minorHAnsi"/>
        </w:rPr>
        <w:t>,</w:t>
      </w:r>
      <w:r w:rsidR="00BF43C0" w:rsidRPr="003F5FB9">
        <w:rPr>
          <w:rFonts w:asciiTheme="minorHAnsi" w:hAnsiTheme="minorHAnsi" w:cstheme="minorHAnsi"/>
        </w:rPr>
        <w:t xml:space="preserve"> </w:t>
      </w:r>
      <w:r w:rsidR="00597005" w:rsidRPr="003F5FB9">
        <w:rPr>
          <w:rFonts w:asciiTheme="minorHAnsi" w:hAnsiTheme="minorHAnsi" w:cstheme="minorHAnsi"/>
        </w:rPr>
        <w:t xml:space="preserve">a </w:t>
      </w:r>
      <w:r w:rsidR="000172C9" w:rsidRPr="003F5FB9">
        <w:rPr>
          <w:rFonts w:asciiTheme="minorHAnsi" w:hAnsiTheme="minorHAnsi" w:cstheme="minorHAnsi"/>
        </w:rPr>
        <w:t xml:space="preserve">closed </w:t>
      </w:r>
      <w:r w:rsidR="00BE0F50" w:rsidRPr="003F5FB9">
        <w:rPr>
          <w:rFonts w:asciiTheme="minorHAnsi" w:hAnsiTheme="minorHAnsi" w:cstheme="minorHAnsi"/>
        </w:rPr>
        <w:t xml:space="preserve">battery </w:t>
      </w:r>
      <w:r w:rsidR="00597005" w:rsidRPr="003F5FB9">
        <w:rPr>
          <w:rFonts w:asciiTheme="minorHAnsi" w:hAnsiTheme="minorHAnsi" w:cstheme="minorHAnsi"/>
        </w:rPr>
        <w:t xml:space="preserve">cell </w:t>
      </w:r>
      <w:r w:rsidR="00BE0F50" w:rsidRPr="003F5FB9">
        <w:rPr>
          <w:rFonts w:asciiTheme="minorHAnsi" w:hAnsiTheme="minorHAnsi" w:cstheme="minorHAnsi"/>
        </w:rPr>
        <w:t xml:space="preserve">and </w:t>
      </w:r>
      <w:r w:rsidR="00590FC7" w:rsidRPr="003F5FB9">
        <w:rPr>
          <w:rFonts w:asciiTheme="minorHAnsi" w:hAnsiTheme="minorHAnsi" w:cstheme="minorHAnsi"/>
        </w:rPr>
        <w:t>a</w:t>
      </w:r>
      <w:r w:rsidR="00CA7A8E" w:rsidRPr="003F5FB9">
        <w:rPr>
          <w:rFonts w:asciiTheme="minorHAnsi" w:hAnsiTheme="minorHAnsi" w:cstheme="minorHAnsi"/>
        </w:rPr>
        <w:t xml:space="preserve"> battery cell venting.</w:t>
      </w:r>
    </w:p>
    <w:p w14:paraId="43C9DBB8" w14:textId="03906FBF" w:rsidR="00DA4885" w:rsidRPr="003F5FB9" w:rsidRDefault="00DA4885" w:rsidP="00C65890">
      <w:pPr>
        <w:pStyle w:val="NormalWeb"/>
        <w:spacing w:before="0" w:beforeAutospacing="0" w:after="0" w:afterAutospacing="0"/>
        <w:rPr>
          <w:rFonts w:asciiTheme="minorHAnsi" w:hAnsiTheme="minorHAnsi" w:cstheme="minorHAnsi"/>
        </w:rPr>
      </w:pPr>
    </w:p>
    <w:p w14:paraId="55EB3878" w14:textId="3F9E83AA" w:rsidR="002D499C" w:rsidRPr="003F5FB9" w:rsidRDefault="002D499C" w:rsidP="00C65890">
      <w:pPr>
        <w:pStyle w:val="NormalWeb"/>
        <w:spacing w:before="0" w:beforeAutospacing="0" w:after="0" w:afterAutospacing="0"/>
        <w:rPr>
          <w:rFonts w:asciiTheme="minorHAnsi" w:hAnsiTheme="minorHAnsi" w:cstheme="minorHAnsi"/>
        </w:rPr>
      </w:pPr>
      <w:r w:rsidRPr="003F5FB9">
        <w:rPr>
          <w:rFonts w:asciiTheme="minorHAnsi" w:hAnsiTheme="minorHAnsi" w:cstheme="minorHAnsi"/>
        </w:rPr>
        <w:t>This present work is built upon an earlier publication by the same authors</w:t>
      </w:r>
      <w:r w:rsidR="00F5534A" w:rsidRPr="003F5FB9">
        <w:rPr>
          <w:rFonts w:asciiTheme="minorHAnsi" w:hAnsiTheme="minorHAnsi" w:cstheme="minorHAnsi"/>
        </w:rPr>
        <w:fldChar w:fldCharType="begin" w:fldLock="1"/>
      </w:r>
      <w:r w:rsidR="00B52F2C" w:rsidRPr="003F5FB9">
        <w:rPr>
          <w:rFonts w:asciiTheme="minorHAnsi" w:hAnsiTheme="minorHAnsi" w:cstheme="minorHAnsi"/>
        </w:rPr>
        <w:instrText>ADDIN CSL_CITATION {"citationItems":[{"id":"ITEM-1","itemData":{"DOI":"https://doi.org/10.1016/j.jpowsour.2019.226774","ISBN":"0378-7753","ISSN":"03787753","abstract":"Differential Scanning Calorimetry (DSC) and Thermal Gravimetry (TGA) combined with gas analysis are used to identify the main decomposition processes and to develop reaction kinetic models for thermal runaway modelling of Graphite – Lithium Nickel–Manganese–Cobalt-Oxide (NMC 111) cells. Heating rates of 5, 10 and 15 °C min−1 with multiple replications are performed to determine the frequency factor, activation energy and the heat of reaction of the different sub-processes. It is found that both the anode and cathode decompose in multiple parallel and consecutive reactions between 5 °C and 600 °C. A double breakdown mechanism of the protecting Solid Electrolyte Interface (SEI) is suggested to describe the anode decomposition reactions. For the cathode, decomposition and evaporation of ethylene carbonate (EC), decomposition of NMC with the liberation of oxygen, combustion of EC with the liberated oxygen, decomposition of binder, decomposition of EC and combustion of carbon additive reactions are identified and modelled. The proposed model can be used to simulate thermal runaway initiation methods in a realistic way.","author":[{"dropping-particle":"","family":"Kriston","given":"Akos","non-dropping-particle":"","parse-names":false,"suffix":""},{"dropping-particle":"","family":"Adanouj","given":"Ibtissam","non-dropping-particle":"","parse-names":false,"suffix":""},{"dropping-particle":"","family":"Ruiz","given":"Vanesa","non-dropping-particle":"","parse-names":false,"suffix":""},{"dropping-particle":"","family":"Pfrang","given":"Andreas","non-dropping-particle":"","parse-names":false,"suffix":""}],"container-title":"Journal of Power Sources","id":"ITEM-1","issued":{"date-parts":[["2019","9"]]},"page":"226774","title":"Quantification and simulation of thermal decomposition reactions of Li-ion battery materials by simultaneous thermal analysis coupled with gas analysis","type":"article-journal","volume":"435"},"uris":["http://www.mendeley.com/documents/?uuid=72bcc34b-fbb4-4a1e-ab60-0f4b5d691e3b"]}],"mendeley":{"formattedCitation":"&lt;sup&gt;48&lt;/sup&gt;","plainTextFormattedCitation":"48","previouslyFormattedCitation":"&lt;sup&gt;48&lt;/sup&gt;"},"properties":{"noteIndex":0},"schema":"https://github.com/citation-style-language/schema/raw/master/csl-citation.json"}</w:instrText>
      </w:r>
      <w:r w:rsidR="00F5534A" w:rsidRPr="003F5FB9">
        <w:rPr>
          <w:rFonts w:asciiTheme="minorHAnsi" w:hAnsiTheme="minorHAnsi" w:cstheme="minorHAnsi"/>
          <w:vertAlign w:val="superscript"/>
        </w:rPr>
        <w:fldChar w:fldCharType="separate"/>
      </w:r>
      <w:r w:rsidR="00B52F2C" w:rsidRPr="00180C07">
        <w:rPr>
          <w:rFonts w:asciiTheme="minorHAnsi" w:hAnsiTheme="minorHAnsi" w:cstheme="minorHAnsi"/>
          <w:vertAlign w:val="superscript"/>
        </w:rPr>
        <w:t>48</w:t>
      </w:r>
      <w:r w:rsidR="00F5534A" w:rsidRPr="003F5FB9">
        <w:rPr>
          <w:rFonts w:asciiTheme="minorHAnsi" w:hAnsiTheme="minorHAnsi" w:cstheme="minorHAnsi"/>
        </w:rPr>
        <w:fldChar w:fldCharType="end"/>
      </w:r>
      <w:r w:rsidRPr="003F5FB9">
        <w:rPr>
          <w:rFonts w:asciiTheme="minorHAnsi" w:hAnsiTheme="minorHAnsi" w:cstheme="minorHAnsi"/>
        </w:rPr>
        <w:t>. However, this paper focuses in more detail on the experimental part, highlighting the benefit</w:t>
      </w:r>
      <w:r w:rsidR="00DA4885" w:rsidRPr="003F5FB9">
        <w:rPr>
          <w:rFonts w:asciiTheme="minorHAnsi" w:hAnsiTheme="minorHAnsi" w:cstheme="minorHAnsi"/>
        </w:rPr>
        <w:t>s</w:t>
      </w:r>
      <w:r w:rsidRPr="003F5FB9">
        <w:rPr>
          <w:rFonts w:asciiTheme="minorHAnsi" w:hAnsiTheme="minorHAnsi" w:cstheme="minorHAnsi"/>
        </w:rPr>
        <w:t xml:space="preserve"> of the used techniques and testing conditions to reach the goal of this work.</w:t>
      </w:r>
    </w:p>
    <w:p w14:paraId="6C90871C" w14:textId="398ABEA1" w:rsidR="00EC1F7A" w:rsidRPr="003F5FB9" w:rsidRDefault="00EC1F7A" w:rsidP="00C65890">
      <w:pPr>
        <w:pStyle w:val="NormalWeb"/>
        <w:spacing w:before="0" w:beforeAutospacing="0" w:after="0" w:afterAutospacing="0"/>
        <w:rPr>
          <w:rFonts w:asciiTheme="minorHAnsi" w:hAnsiTheme="minorHAnsi" w:cstheme="minorHAnsi"/>
        </w:rPr>
      </w:pPr>
    </w:p>
    <w:p w14:paraId="51528040" w14:textId="3D5E8F09" w:rsidR="00DA4885" w:rsidRPr="003F5FB9" w:rsidRDefault="00FE53DF" w:rsidP="00C65890">
      <w:pPr>
        <w:pStyle w:val="NormalWeb"/>
        <w:spacing w:before="0" w:beforeAutospacing="0" w:after="0" w:afterAutospacing="0"/>
        <w:rPr>
          <w:rFonts w:asciiTheme="minorHAnsi" w:hAnsiTheme="minorHAnsi" w:cstheme="minorHAnsi"/>
        </w:rPr>
      </w:pPr>
      <w:r w:rsidRPr="003F5FB9">
        <w:rPr>
          <w:rFonts w:asciiTheme="minorHAnsi" w:hAnsiTheme="minorHAnsi" w:cstheme="minorHAnsi"/>
        </w:rPr>
        <w:t xml:space="preserve">To the best of the </w:t>
      </w:r>
      <w:r w:rsidR="00B9045E" w:rsidRPr="003F5FB9">
        <w:rPr>
          <w:rFonts w:asciiTheme="minorHAnsi" w:hAnsiTheme="minorHAnsi" w:cstheme="minorHAnsi"/>
        </w:rPr>
        <w:t>authors’</w:t>
      </w:r>
      <w:r w:rsidRPr="003F5FB9">
        <w:rPr>
          <w:rFonts w:asciiTheme="minorHAnsi" w:hAnsiTheme="minorHAnsi" w:cstheme="minorHAnsi"/>
        </w:rPr>
        <w:t xml:space="preserve"> knowledge, there </w:t>
      </w:r>
      <w:r w:rsidR="00CC0B37" w:rsidRPr="003F5FB9">
        <w:rPr>
          <w:rFonts w:asciiTheme="minorHAnsi" w:hAnsiTheme="minorHAnsi" w:cstheme="minorHAnsi"/>
        </w:rPr>
        <w:t>is limited research published</w:t>
      </w:r>
      <w:r w:rsidRPr="003F5FB9">
        <w:rPr>
          <w:rFonts w:asciiTheme="minorHAnsi" w:hAnsiTheme="minorHAnsi" w:cstheme="minorHAnsi"/>
        </w:rPr>
        <w:t xml:space="preserve"> </w:t>
      </w:r>
      <w:r w:rsidR="00B9045E" w:rsidRPr="003F5FB9">
        <w:rPr>
          <w:rFonts w:asciiTheme="minorHAnsi" w:hAnsiTheme="minorHAnsi" w:cstheme="minorHAnsi"/>
        </w:rPr>
        <w:t xml:space="preserve">on the thermal </w:t>
      </w:r>
      <w:r w:rsidR="003F5FB9" w:rsidRPr="003F5FB9">
        <w:rPr>
          <w:rFonts w:asciiTheme="minorHAnsi" w:hAnsiTheme="minorHAnsi" w:cstheme="minorHAnsi"/>
        </w:rPr>
        <w:t>behavior</w:t>
      </w:r>
      <w:r w:rsidR="00B9045E" w:rsidRPr="003F5FB9">
        <w:rPr>
          <w:rFonts w:asciiTheme="minorHAnsi" w:hAnsiTheme="minorHAnsi" w:cstheme="minorHAnsi"/>
        </w:rPr>
        <w:t xml:space="preserve"> of electrode</w:t>
      </w:r>
      <w:r w:rsidR="003B1F36" w:rsidRPr="003F5FB9">
        <w:rPr>
          <w:rFonts w:asciiTheme="minorHAnsi" w:hAnsiTheme="minorHAnsi" w:cstheme="minorHAnsi"/>
        </w:rPr>
        <w:t xml:space="preserve"> material</w:t>
      </w:r>
      <w:r w:rsidR="00B9045E" w:rsidRPr="003F5FB9">
        <w:rPr>
          <w:rFonts w:asciiTheme="minorHAnsi" w:hAnsiTheme="minorHAnsi" w:cstheme="minorHAnsi"/>
        </w:rPr>
        <w:t xml:space="preserve">, using of the exact combination of these </w:t>
      </w:r>
      <w:r w:rsidR="006A1000" w:rsidRPr="003F5FB9">
        <w:rPr>
          <w:rFonts w:asciiTheme="minorHAnsi" w:hAnsiTheme="minorHAnsi" w:cstheme="minorHAnsi"/>
        </w:rPr>
        <w:t xml:space="preserve">analytical </w:t>
      </w:r>
      <w:r w:rsidR="00335F50" w:rsidRPr="003F5FB9">
        <w:rPr>
          <w:rFonts w:asciiTheme="minorHAnsi" w:hAnsiTheme="minorHAnsi" w:cstheme="minorHAnsi"/>
        </w:rPr>
        <w:t>instruments</w:t>
      </w:r>
      <w:r w:rsidR="00957B8C" w:rsidRPr="003F5FB9">
        <w:rPr>
          <w:rFonts w:asciiTheme="minorHAnsi" w:hAnsiTheme="minorHAnsi" w:cstheme="minorHAnsi"/>
        </w:rPr>
        <w:t xml:space="preserve"> STA/FTIR/GC-MS</w:t>
      </w:r>
      <w:r w:rsidR="00B9045E" w:rsidRPr="003F5FB9">
        <w:rPr>
          <w:rFonts w:asciiTheme="minorHAnsi" w:hAnsiTheme="minorHAnsi" w:cstheme="minorHAnsi"/>
        </w:rPr>
        <w:t xml:space="preserve">, </w:t>
      </w:r>
      <w:r w:rsidR="003B1F36" w:rsidRPr="003F5FB9">
        <w:rPr>
          <w:rFonts w:asciiTheme="minorHAnsi" w:hAnsiTheme="minorHAnsi" w:cstheme="minorHAnsi"/>
        </w:rPr>
        <w:t xml:space="preserve">analytical </w:t>
      </w:r>
      <w:proofErr w:type="gramStart"/>
      <w:r w:rsidR="00B9045E" w:rsidRPr="003F5FB9">
        <w:rPr>
          <w:rFonts w:asciiTheme="minorHAnsi" w:hAnsiTheme="minorHAnsi" w:cstheme="minorHAnsi"/>
        </w:rPr>
        <w:t>parameters</w:t>
      </w:r>
      <w:proofErr w:type="gramEnd"/>
      <w:r w:rsidR="00B9045E" w:rsidRPr="003F5FB9">
        <w:rPr>
          <w:rFonts w:asciiTheme="minorHAnsi" w:hAnsiTheme="minorHAnsi" w:cstheme="minorHAnsi"/>
        </w:rPr>
        <w:t xml:space="preserve"> and sample preparation</w:t>
      </w:r>
      <w:r w:rsidR="00CC0B37" w:rsidRPr="003F5FB9">
        <w:rPr>
          <w:rFonts w:asciiTheme="minorHAnsi" w:hAnsiTheme="minorHAnsi" w:cstheme="minorHAnsi"/>
        </w:rPr>
        <w:t>/</w:t>
      </w:r>
      <w:r w:rsidR="002129A4" w:rsidRPr="003F5FB9">
        <w:rPr>
          <w:rFonts w:asciiTheme="minorHAnsi" w:hAnsiTheme="minorHAnsi" w:cstheme="minorHAnsi"/>
        </w:rPr>
        <w:t xml:space="preserve"> hand</w:t>
      </w:r>
      <w:r w:rsidR="00CC0B37" w:rsidRPr="003F5FB9">
        <w:rPr>
          <w:rFonts w:asciiTheme="minorHAnsi" w:hAnsiTheme="minorHAnsi" w:cstheme="minorHAnsi"/>
        </w:rPr>
        <w:t>l</w:t>
      </w:r>
      <w:r w:rsidR="002129A4" w:rsidRPr="003F5FB9">
        <w:rPr>
          <w:rFonts w:asciiTheme="minorHAnsi" w:hAnsiTheme="minorHAnsi" w:cstheme="minorHAnsi"/>
        </w:rPr>
        <w:t>ing</w:t>
      </w:r>
      <w:r w:rsidR="00A7710B" w:rsidRPr="003F5FB9">
        <w:rPr>
          <w:rFonts w:asciiTheme="minorHAnsi" w:hAnsiTheme="minorHAnsi" w:cstheme="minorHAnsi"/>
        </w:rPr>
        <w:t xml:space="preserve"> to elucidate chemical reaction mechanisms </w:t>
      </w:r>
      <w:r w:rsidR="006D3828" w:rsidRPr="003F5FB9">
        <w:rPr>
          <w:rFonts w:asciiTheme="minorHAnsi" w:hAnsiTheme="minorHAnsi" w:cstheme="minorHAnsi"/>
        </w:rPr>
        <w:t xml:space="preserve">at material level </w:t>
      </w:r>
      <w:r w:rsidR="00A7710B" w:rsidRPr="003F5FB9">
        <w:rPr>
          <w:rFonts w:asciiTheme="minorHAnsi" w:hAnsiTheme="minorHAnsi" w:cstheme="minorHAnsi"/>
        </w:rPr>
        <w:t>during thermal deco</w:t>
      </w:r>
      <w:r w:rsidR="00811D8A" w:rsidRPr="003F5FB9">
        <w:rPr>
          <w:rFonts w:asciiTheme="minorHAnsi" w:hAnsiTheme="minorHAnsi" w:cstheme="minorHAnsi"/>
        </w:rPr>
        <w:t>m</w:t>
      </w:r>
      <w:r w:rsidR="00A7710B" w:rsidRPr="003F5FB9">
        <w:rPr>
          <w:rFonts w:asciiTheme="minorHAnsi" w:hAnsiTheme="minorHAnsi" w:cstheme="minorHAnsi"/>
        </w:rPr>
        <w:t>position</w:t>
      </w:r>
      <w:r w:rsidR="000A7E02" w:rsidRPr="003F5FB9">
        <w:rPr>
          <w:rFonts w:asciiTheme="minorHAnsi" w:hAnsiTheme="minorHAnsi" w:cstheme="minorHAnsi"/>
        </w:rPr>
        <w:t xml:space="preserve">. </w:t>
      </w:r>
      <w:r w:rsidR="00390A8F" w:rsidRPr="003F5FB9">
        <w:rPr>
          <w:rFonts w:asciiTheme="minorHAnsi" w:hAnsiTheme="minorHAnsi" w:cstheme="minorHAnsi"/>
        </w:rPr>
        <w:t>A</w:t>
      </w:r>
      <w:r w:rsidR="00B47998" w:rsidRPr="003F5FB9">
        <w:rPr>
          <w:rFonts w:asciiTheme="minorHAnsi" w:hAnsiTheme="minorHAnsi" w:cstheme="minorHAnsi"/>
        </w:rPr>
        <w:t xml:space="preserve">t </w:t>
      </w:r>
      <w:r w:rsidR="003F5FB9">
        <w:rPr>
          <w:rFonts w:asciiTheme="minorHAnsi" w:hAnsiTheme="minorHAnsi" w:cstheme="minorHAnsi"/>
        </w:rPr>
        <w:t xml:space="preserve">the </w:t>
      </w:r>
      <w:r w:rsidR="00B47998" w:rsidRPr="003F5FB9">
        <w:rPr>
          <w:rFonts w:asciiTheme="minorHAnsi" w:hAnsiTheme="minorHAnsi" w:cstheme="minorHAnsi"/>
        </w:rPr>
        <w:t>cell level, Fernandes et al</w:t>
      </w:r>
      <w:r w:rsidR="00821773" w:rsidRPr="003F5FB9">
        <w:rPr>
          <w:rFonts w:asciiTheme="minorHAnsi" w:hAnsiTheme="minorHAnsi" w:cstheme="minorHAnsi"/>
        </w:rPr>
        <w:t>.</w:t>
      </w:r>
      <w:r w:rsidR="00B47998" w:rsidRPr="003F5FB9">
        <w:rPr>
          <w:rFonts w:asciiTheme="minorHAnsi" w:hAnsiTheme="minorHAnsi" w:cstheme="minorHAnsi"/>
        </w:rPr>
        <w:t xml:space="preserve"> investigated the evolved gases</w:t>
      </w:r>
      <w:r w:rsidR="00B0736F" w:rsidRPr="003F5FB9">
        <w:rPr>
          <w:rFonts w:asciiTheme="minorHAnsi" w:hAnsiTheme="minorHAnsi" w:cstheme="minorHAnsi"/>
        </w:rPr>
        <w:t xml:space="preserve"> in a continuous way</w:t>
      </w:r>
      <w:r w:rsidR="00B47998" w:rsidRPr="003F5FB9">
        <w:rPr>
          <w:rFonts w:asciiTheme="minorHAnsi" w:hAnsiTheme="minorHAnsi" w:cstheme="minorHAnsi"/>
        </w:rPr>
        <w:t xml:space="preserve">, using FTIR and GC-MS, in a </w:t>
      </w:r>
      <w:r w:rsidR="001C60A4" w:rsidRPr="003F5FB9">
        <w:rPr>
          <w:rFonts w:asciiTheme="minorHAnsi" w:hAnsiTheme="minorHAnsi" w:cstheme="minorHAnsi"/>
        </w:rPr>
        <w:t xml:space="preserve">battery </w:t>
      </w:r>
      <w:r w:rsidR="00B47998" w:rsidRPr="003F5FB9">
        <w:rPr>
          <w:rFonts w:asciiTheme="minorHAnsi" w:hAnsiTheme="minorHAnsi" w:cstheme="minorHAnsi"/>
        </w:rPr>
        <w:t>cylindrical cell undergoing an overcharged abuse test</w:t>
      </w:r>
      <w:r w:rsidR="00821773" w:rsidRPr="003F5FB9">
        <w:rPr>
          <w:rFonts w:asciiTheme="minorHAnsi" w:hAnsiTheme="minorHAnsi" w:cstheme="minorHAnsi"/>
        </w:rPr>
        <w:t>,</w:t>
      </w:r>
      <w:r w:rsidR="00B47998" w:rsidRPr="003F5FB9">
        <w:rPr>
          <w:rFonts w:asciiTheme="minorHAnsi" w:hAnsiTheme="minorHAnsi" w:cstheme="minorHAnsi"/>
        </w:rPr>
        <w:t xml:space="preserve"> in a closed chamber</w:t>
      </w:r>
      <w:r w:rsidR="00B47998" w:rsidRPr="003F5FB9">
        <w:rPr>
          <w:rFonts w:asciiTheme="minorHAnsi" w:hAnsiTheme="minorHAnsi" w:cstheme="minorHAnsi"/>
        </w:rPr>
        <w:fldChar w:fldCharType="begin" w:fldLock="1"/>
      </w:r>
      <w:r w:rsidR="00B52F2C" w:rsidRPr="003F5FB9">
        <w:rPr>
          <w:rFonts w:asciiTheme="minorHAnsi" w:hAnsiTheme="minorHAnsi" w:cstheme="minorHAnsi"/>
        </w:rPr>
        <w:instrText>ADDIN CSL_CITATION {"citationItems":[{"id":"ITEM-1","itemData":{"DOI":"https://doi.org/10.1016/j.jpowsour.2018.03.034","ISSN":"0378-7753","abstract":"As hazardous situations can occur during the life of a Li-ion battery, it is of great importance to understand its behavior under abusive conditions (mechanical, thermal or electrical). In particular, the study of overcharge, which consists of forcing a current through the cell, can be very helpful in improving battery safety. Very few studies in the literature have focused on the chemical reaction mechanism responsible for failure during overcharge. This is, however, of great interest because a Li-ion battery can produce reactions in a sealed container and is thus a highly reactive system. Here, experimental approaches are employed to understand the reaction mechanisms that occur during overcharge testing. Experiments consist of studying the overcharge kinetics of a commercial battery at an initial state of charge of 100%. The battery is maintained in a known volume and gaseous samples are withdrawn both at the end of the test and continuously during the test. The main gaseous species are then identified and quantified by gas phase chromatography coupled with mass spectrometry and FTIR spectroscopy. This experimental study is completed by a numerical investigation to determine the combustion parameters of the exhaust gases using a detailed reaction mechanism associated with a numerical code.","author":[{"dropping-particle":"","family":"Fernandes","given":"Y","non-dropping-particle":"","parse-names":false,"suffix":""},{"dropping-particle":"","family":"Bry","given":"A","non-dropping-particle":"","parse-names":false,"suffix":""},{"dropping-particle":"","family":"Persis","given":"S","non-dropping-particle":"de","parse-names":false,"suffix":""}],"container-title":"Journal of Power Sources","id":"ITEM-1","issued":{"date-parts":[["2018"]]},"page":"106-119","title":"Identification and quantification of gases emitted during abuse tests by overcharge of a commercial Li-ion battery","type":"article-journal","volume":"389"},"uris":["http://www.mendeley.com/documents/?uuid=5d25be27-9a70-410c-95f8-45f543e533f6"]}],"mendeley":{"formattedCitation":"&lt;sup&gt;62&lt;/sup&gt;","plainTextFormattedCitation":"62","previouslyFormattedCitation":"&lt;sup&gt;62&lt;/sup&gt;"},"properties":{"noteIndex":0},"schema":"https://github.com/citation-style-language/schema/raw/master/csl-citation.json"}</w:instrText>
      </w:r>
      <w:r w:rsidR="00B47998" w:rsidRPr="003F5FB9">
        <w:rPr>
          <w:rFonts w:asciiTheme="minorHAnsi" w:hAnsiTheme="minorHAnsi" w:cstheme="minorHAnsi"/>
          <w:vertAlign w:val="superscript"/>
        </w:rPr>
        <w:fldChar w:fldCharType="separate"/>
      </w:r>
      <w:r w:rsidR="00B52F2C" w:rsidRPr="00180C07">
        <w:rPr>
          <w:rFonts w:asciiTheme="minorHAnsi" w:hAnsiTheme="minorHAnsi" w:cstheme="minorHAnsi"/>
          <w:vertAlign w:val="superscript"/>
        </w:rPr>
        <w:t>62</w:t>
      </w:r>
      <w:r w:rsidR="00B47998" w:rsidRPr="003F5FB9">
        <w:rPr>
          <w:rFonts w:asciiTheme="minorHAnsi" w:hAnsiTheme="minorHAnsi" w:cstheme="minorHAnsi"/>
        </w:rPr>
        <w:fldChar w:fldCharType="end"/>
      </w:r>
      <w:r w:rsidR="00B47998" w:rsidRPr="003F5FB9">
        <w:rPr>
          <w:rFonts w:asciiTheme="minorHAnsi" w:hAnsiTheme="minorHAnsi" w:cstheme="minorHAnsi"/>
        </w:rPr>
        <w:t>.</w:t>
      </w:r>
      <w:r w:rsidR="00BF5D12" w:rsidRPr="003F5FB9">
        <w:rPr>
          <w:rFonts w:asciiTheme="minorHAnsi" w:hAnsiTheme="minorHAnsi" w:cstheme="minorHAnsi"/>
        </w:rPr>
        <w:t xml:space="preserve"> They have identified and quantified the gases during this test</w:t>
      </w:r>
      <w:r w:rsidR="003F5FB9">
        <w:rPr>
          <w:rFonts w:asciiTheme="minorHAnsi" w:hAnsiTheme="minorHAnsi" w:cstheme="minorHAnsi"/>
        </w:rPr>
        <w:t>,</w:t>
      </w:r>
      <w:r w:rsidR="00707FA3" w:rsidRPr="003F5FB9">
        <w:rPr>
          <w:rFonts w:asciiTheme="minorHAnsi" w:hAnsiTheme="minorHAnsi" w:cstheme="minorHAnsi"/>
        </w:rPr>
        <w:t xml:space="preserve"> but</w:t>
      </w:r>
      <w:r w:rsidR="00BF5D12" w:rsidRPr="003F5FB9">
        <w:rPr>
          <w:rFonts w:asciiTheme="minorHAnsi" w:hAnsiTheme="minorHAnsi" w:cstheme="minorHAnsi"/>
        </w:rPr>
        <w:t xml:space="preserve"> the </w:t>
      </w:r>
      <w:r w:rsidR="009C2C2E" w:rsidRPr="003F5FB9">
        <w:rPr>
          <w:rFonts w:asciiTheme="minorHAnsi" w:hAnsiTheme="minorHAnsi" w:cstheme="minorHAnsi"/>
        </w:rPr>
        <w:t xml:space="preserve">understanding of </w:t>
      </w:r>
      <w:r w:rsidR="00BF5D12" w:rsidRPr="003F5FB9">
        <w:rPr>
          <w:rFonts w:asciiTheme="minorHAnsi" w:hAnsiTheme="minorHAnsi" w:cstheme="minorHAnsi"/>
        </w:rPr>
        <w:t xml:space="preserve">reaction mechanisms </w:t>
      </w:r>
      <w:proofErr w:type="gramStart"/>
      <w:r w:rsidR="00BF5D12" w:rsidRPr="003F5FB9">
        <w:rPr>
          <w:rFonts w:asciiTheme="minorHAnsi" w:hAnsiTheme="minorHAnsi" w:cstheme="minorHAnsi"/>
        </w:rPr>
        <w:t xml:space="preserve">still </w:t>
      </w:r>
      <w:r w:rsidR="00004A05" w:rsidRPr="003F5FB9">
        <w:rPr>
          <w:rFonts w:asciiTheme="minorHAnsi" w:hAnsiTheme="minorHAnsi" w:cstheme="minorHAnsi"/>
        </w:rPr>
        <w:t>remain</w:t>
      </w:r>
      <w:r w:rsidR="009C2C2E" w:rsidRPr="003F5FB9">
        <w:rPr>
          <w:rFonts w:asciiTheme="minorHAnsi" w:hAnsiTheme="minorHAnsi" w:cstheme="minorHAnsi"/>
        </w:rPr>
        <w:t>s</w:t>
      </w:r>
      <w:proofErr w:type="gramEnd"/>
      <w:r w:rsidR="00004A05" w:rsidRPr="003F5FB9">
        <w:rPr>
          <w:rFonts w:asciiTheme="minorHAnsi" w:hAnsiTheme="minorHAnsi" w:cstheme="minorHAnsi"/>
        </w:rPr>
        <w:t xml:space="preserve"> </w:t>
      </w:r>
      <w:r w:rsidR="00BF5D12" w:rsidRPr="003F5FB9">
        <w:rPr>
          <w:rFonts w:asciiTheme="minorHAnsi" w:hAnsiTheme="minorHAnsi" w:cstheme="minorHAnsi"/>
        </w:rPr>
        <w:t>unclear.</w:t>
      </w:r>
      <w:r w:rsidR="009C2C2E" w:rsidRPr="003F5FB9">
        <w:rPr>
          <w:rFonts w:asciiTheme="minorHAnsi" w:hAnsiTheme="minorHAnsi" w:cstheme="minorHAnsi"/>
        </w:rPr>
        <w:t xml:space="preserve"> Furthermore,</w:t>
      </w:r>
      <w:r w:rsidR="00961443" w:rsidRPr="003F5FB9">
        <w:rPr>
          <w:rFonts w:asciiTheme="minorHAnsi" w:hAnsiTheme="minorHAnsi" w:cstheme="minorHAnsi"/>
        </w:rPr>
        <w:t xml:space="preserve"> to develop a TR runaway model</w:t>
      </w:r>
      <w:r w:rsidR="007A4F06" w:rsidRPr="003F5FB9">
        <w:rPr>
          <w:rFonts w:asciiTheme="minorHAnsi" w:hAnsiTheme="minorHAnsi" w:cstheme="minorHAnsi"/>
        </w:rPr>
        <w:t>,</w:t>
      </w:r>
      <w:r w:rsidR="009C2C2E" w:rsidRPr="003F5FB9">
        <w:rPr>
          <w:rFonts w:asciiTheme="minorHAnsi" w:hAnsiTheme="minorHAnsi" w:cstheme="minorHAnsi"/>
        </w:rPr>
        <w:t xml:space="preserve"> </w:t>
      </w:r>
      <w:r w:rsidR="004B1D99" w:rsidRPr="003F5FB9">
        <w:rPr>
          <w:rFonts w:asciiTheme="minorHAnsi" w:hAnsiTheme="minorHAnsi" w:cstheme="minorHAnsi"/>
        </w:rPr>
        <w:t>Ren et al</w:t>
      </w:r>
      <w:r w:rsidR="00AA1298" w:rsidRPr="003F5FB9">
        <w:rPr>
          <w:rFonts w:asciiTheme="minorHAnsi" w:hAnsiTheme="minorHAnsi" w:cstheme="minorHAnsi"/>
        </w:rPr>
        <w:t xml:space="preserve">. have </w:t>
      </w:r>
      <w:r w:rsidR="00961443" w:rsidRPr="003F5FB9">
        <w:rPr>
          <w:rFonts w:asciiTheme="minorHAnsi" w:hAnsiTheme="minorHAnsi" w:cstheme="minorHAnsi"/>
        </w:rPr>
        <w:t xml:space="preserve">also </w:t>
      </w:r>
      <w:r w:rsidR="00AA1298" w:rsidRPr="003F5FB9">
        <w:rPr>
          <w:rFonts w:asciiTheme="minorHAnsi" w:hAnsiTheme="minorHAnsi" w:cstheme="minorHAnsi"/>
        </w:rPr>
        <w:t xml:space="preserve">conducted </w:t>
      </w:r>
      <w:r w:rsidR="00961443" w:rsidRPr="003F5FB9">
        <w:rPr>
          <w:rFonts w:asciiTheme="minorHAnsi" w:hAnsiTheme="minorHAnsi" w:cstheme="minorHAnsi"/>
        </w:rPr>
        <w:t xml:space="preserve">DSC experiments at material level to </w:t>
      </w:r>
      <w:r w:rsidR="007A4F06" w:rsidRPr="003F5FB9">
        <w:rPr>
          <w:rFonts w:asciiTheme="minorHAnsi" w:hAnsiTheme="minorHAnsi" w:cstheme="minorHAnsi"/>
        </w:rPr>
        <w:t>calculate</w:t>
      </w:r>
      <w:r w:rsidR="00961443" w:rsidRPr="003F5FB9">
        <w:rPr>
          <w:rFonts w:asciiTheme="minorHAnsi" w:hAnsiTheme="minorHAnsi" w:cstheme="minorHAnsi"/>
        </w:rPr>
        <w:t xml:space="preserve"> kinetic triplet parameters</w:t>
      </w:r>
      <w:r w:rsidR="007A4F06" w:rsidRPr="003F5FB9">
        <w:rPr>
          <w:rFonts w:asciiTheme="minorHAnsi" w:hAnsiTheme="minorHAnsi" w:cstheme="minorHAnsi"/>
        </w:rPr>
        <w:t xml:space="preserve"> of exothermic </w:t>
      </w:r>
      <w:r w:rsidR="007A4F06" w:rsidRPr="003F5FB9">
        <w:rPr>
          <w:rFonts w:asciiTheme="minorHAnsi" w:hAnsiTheme="minorHAnsi" w:cstheme="minorHAnsi"/>
        </w:rPr>
        <w:lastRenderedPageBreak/>
        <w:t>reactions</w:t>
      </w:r>
      <w:r w:rsidR="00843C2A" w:rsidRPr="003F5FB9">
        <w:rPr>
          <w:rFonts w:asciiTheme="minorHAnsi" w:hAnsiTheme="minorHAnsi" w:cstheme="minorHAnsi"/>
        </w:rPr>
        <w:fldChar w:fldCharType="begin" w:fldLock="1"/>
      </w:r>
      <w:r w:rsidR="00B52F2C" w:rsidRPr="003F5FB9">
        <w:rPr>
          <w:rFonts w:asciiTheme="minorHAnsi" w:hAnsiTheme="minorHAnsi" w:cstheme="minorHAnsi"/>
        </w:rPr>
        <w:instrText>ADDIN CSL_CITATION {"citationItems":[{"id":"ITEM-1","itemData":{"DOI":"https://doi.org/10.1016/j.apenergy.2018.06.126","ISSN":"0306-2619","abstract":"Thermal runaway (TR) is a major safety concern in lithium-ion batteries. Model-based TR prediction is critically needed to optimize safety designs of cells. This paper presents a novel scheme for developing reliable battery TR model from kinetics analysis of cell components. First, differential scanning calorimetry (DSC) tests on the individual cell components and their mixtures are conducted to reveal the TR mechanism and characterize the exothermic reactions, of which the major six (such as the decomposition of solid electrolyte interface (SEI) film) are determined as the dominant heat sources. The kinetics parameters of each exothermic reactions are identified from the DSC tests results at variant heating rates using Kissinger’s method and nonlinear fitting method. A predictive battery TR model is established by superimposing the chemical kinetics equations of the six exothermic reactions. The model fits well with the adiabatic TR test results and the oven tests results of a 24 Ah lithium-ion battery, indicating that the model can well reflect the battery TR mechanism and be trusted to predict battery safety performance without assembling a real battery.","author":[{"dropping-particle":"","family":"Ren","given":"Dongsheng","non-dropping-particle":"","parse-names":false,"suffix":""},{"dropping-particle":"","family":"Liu","given":"Xiang","non-dropping-particle":"","parse-names":false,"suffix":""},{"dropping-particle":"","family":"Feng","given":"Xuning","non-dropping-particle":"","parse-names":false,"suffix":""},{"dropping-particle":"","family":"Lu","given":"Languang","non-dropping-particle":"","parse-names":false,"suffix":""},{"dropping-particle":"","family":"Ouyang","given":"Minggao","non-dropping-particle":"","parse-names":false,"suffix":""},{"dropping-particle":"","family":"Li","given":"Jianqiu","non-dropping-particle":"","parse-names":false,"suffix":""},{"dropping-particle":"","family":"He","given":"Xiangming","non-dropping-particle":"","parse-names":false,"suffix":""}],"container-title":"Applied Energy","id":"ITEM-1","issued":{"date-parts":[["2018"]]},"page":"633-644","title":"Model-based thermal runaway prediction of lithium-ion batteries from kinetics analysis of cell components","type":"article-journal","volume":"228"},"uris":["http://www.mendeley.com/documents/?uuid=b00083b4-2532-4f3d-a81c-028ca5140761"]}],"mendeley":{"formattedCitation":"&lt;sup&gt;55&lt;/sup&gt;","plainTextFormattedCitation":"55","previouslyFormattedCitation":"&lt;sup&gt;55&lt;/sup&gt;"},"properties":{"noteIndex":0},"schema":"https://github.com/citation-style-language/schema/raw/master/csl-citation.json"}</w:instrText>
      </w:r>
      <w:r w:rsidR="00843C2A" w:rsidRPr="003F5FB9">
        <w:rPr>
          <w:rFonts w:asciiTheme="minorHAnsi" w:hAnsiTheme="minorHAnsi" w:cstheme="minorHAnsi"/>
        </w:rPr>
        <w:fldChar w:fldCharType="separate"/>
      </w:r>
      <w:r w:rsidR="00B52F2C" w:rsidRPr="00180C07">
        <w:rPr>
          <w:rFonts w:asciiTheme="minorHAnsi" w:hAnsiTheme="minorHAnsi" w:cstheme="minorHAnsi"/>
          <w:vertAlign w:val="superscript"/>
        </w:rPr>
        <w:t>55</w:t>
      </w:r>
      <w:r w:rsidR="00843C2A" w:rsidRPr="003F5FB9">
        <w:rPr>
          <w:rFonts w:asciiTheme="minorHAnsi" w:hAnsiTheme="minorHAnsi" w:cstheme="minorHAnsi"/>
        </w:rPr>
        <w:fldChar w:fldCharType="end"/>
      </w:r>
      <w:r w:rsidR="00961443" w:rsidRPr="003F5FB9">
        <w:rPr>
          <w:rFonts w:asciiTheme="minorHAnsi" w:hAnsiTheme="minorHAnsi" w:cstheme="minorHAnsi"/>
        </w:rPr>
        <w:t>.</w:t>
      </w:r>
      <w:r w:rsidR="004B1D99" w:rsidRPr="003F5FB9">
        <w:rPr>
          <w:rFonts w:asciiTheme="minorHAnsi" w:hAnsiTheme="minorHAnsi" w:cstheme="minorHAnsi"/>
        </w:rPr>
        <w:t xml:space="preserve"> </w:t>
      </w:r>
      <w:r w:rsidR="00961443" w:rsidRPr="003F5FB9">
        <w:rPr>
          <w:rFonts w:asciiTheme="minorHAnsi" w:hAnsiTheme="minorHAnsi" w:cstheme="minorHAnsi"/>
        </w:rPr>
        <w:t>They have identified six exothermic processes</w:t>
      </w:r>
      <w:r w:rsidR="000172C9" w:rsidRPr="003F5FB9">
        <w:rPr>
          <w:rFonts w:asciiTheme="minorHAnsi" w:hAnsiTheme="minorHAnsi" w:cstheme="minorHAnsi"/>
        </w:rPr>
        <w:t>,</w:t>
      </w:r>
      <w:r w:rsidR="00961443" w:rsidRPr="003F5FB9">
        <w:rPr>
          <w:rFonts w:asciiTheme="minorHAnsi" w:hAnsiTheme="minorHAnsi" w:cstheme="minorHAnsi"/>
        </w:rPr>
        <w:t xml:space="preserve"> but</w:t>
      </w:r>
      <w:r w:rsidR="00843C2A" w:rsidRPr="003F5FB9">
        <w:rPr>
          <w:rFonts w:asciiTheme="minorHAnsi" w:hAnsiTheme="minorHAnsi" w:cstheme="minorHAnsi"/>
        </w:rPr>
        <w:t xml:space="preserve"> </w:t>
      </w:r>
      <w:r w:rsidR="007A4F06" w:rsidRPr="003F5FB9">
        <w:rPr>
          <w:rFonts w:asciiTheme="minorHAnsi" w:hAnsiTheme="minorHAnsi" w:cstheme="minorHAnsi"/>
        </w:rPr>
        <w:t>the reaction mechanisms were not determined</w:t>
      </w:r>
      <w:r w:rsidR="003F5FB9">
        <w:rPr>
          <w:rFonts w:asciiTheme="minorHAnsi" w:hAnsiTheme="minorHAnsi" w:cstheme="minorHAnsi"/>
        </w:rPr>
        <w:t>,</w:t>
      </w:r>
      <w:r w:rsidR="007A4F06" w:rsidRPr="003F5FB9">
        <w:rPr>
          <w:rFonts w:asciiTheme="minorHAnsi" w:hAnsiTheme="minorHAnsi" w:cstheme="minorHAnsi"/>
        </w:rPr>
        <w:t xml:space="preserve"> and they did not use </w:t>
      </w:r>
      <w:r w:rsidR="00843C2A" w:rsidRPr="003F5FB9">
        <w:rPr>
          <w:rFonts w:asciiTheme="minorHAnsi" w:hAnsiTheme="minorHAnsi" w:cstheme="minorHAnsi"/>
        </w:rPr>
        <w:t>coupled gas analysis technique</w:t>
      </w:r>
      <w:r w:rsidR="00C90B28" w:rsidRPr="003F5FB9">
        <w:rPr>
          <w:rFonts w:asciiTheme="minorHAnsi" w:hAnsiTheme="minorHAnsi" w:cstheme="minorHAnsi"/>
        </w:rPr>
        <w:t>s</w:t>
      </w:r>
      <w:r w:rsidR="007A4F06" w:rsidRPr="003F5FB9">
        <w:rPr>
          <w:rFonts w:asciiTheme="minorHAnsi" w:hAnsiTheme="minorHAnsi" w:cstheme="minorHAnsi"/>
        </w:rPr>
        <w:t>.</w:t>
      </w:r>
    </w:p>
    <w:p w14:paraId="5A1C6264" w14:textId="77777777" w:rsidR="00E7341E" w:rsidRPr="003F5FB9" w:rsidRDefault="00E7341E" w:rsidP="00C65890">
      <w:pPr>
        <w:pStyle w:val="NormalWeb"/>
        <w:spacing w:before="0" w:beforeAutospacing="0" w:after="0" w:afterAutospacing="0"/>
        <w:rPr>
          <w:rFonts w:asciiTheme="minorHAnsi" w:hAnsiTheme="minorHAnsi" w:cstheme="minorHAnsi"/>
        </w:rPr>
      </w:pPr>
    </w:p>
    <w:p w14:paraId="10E32F71" w14:textId="3BE1A33B" w:rsidR="00B52F2C" w:rsidRPr="003F5FB9" w:rsidRDefault="00F8715F" w:rsidP="00C65890">
      <w:pPr>
        <w:pStyle w:val="NormalWeb"/>
        <w:spacing w:before="0" w:beforeAutospacing="0" w:after="0" w:afterAutospacing="0"/>
        <w:rPr>
          <w:rFonts w:asciiTheme="minorHAnsi" w:hAnsiTheme="minorHAnsi" w:cstheme="minorHAnsi"/>
        </w:rPr>
      </w:pPr>
      <w:r w:rsidRPr="003F5FB9">
        <w:rPr>
          <w:rFonts w:asciiTheme="minorHAnsi" w:hAnsiTheme="minorHAnsi" w:cstheme="minorHAnsi"/>
        </w:rPr>
        <w:t xml:space="preserve">On the other hand, </w:t>
      </w:r>
      <w:r w:rsidR="00DC2CEA" w:rsidRPr="003F5FB9">
        <w:rPr>
          <w:rFonts w:asciiTheme="minorHAnsi" w:hAnsiTheme="minorHAnsi" w:cstheme="minorHAnsi"/>
        </w:rPr>
        <w:t xml:space="preserve">Feng et al. </w:t>
      </w:r>
      <w:r w:rsidR="008065ED" w:rsidRPr="003F5FB9">
        <w:rPr>
          <w:rFonts w:asciiTheme="minorHAnsi" w:hAnsiTheme="minorHAnsi" w:cstheme="minorHAnsi"/>
        </w:rPr>
        <w:t xml:space="preserve">have </w:t>
      </w:r>
      <w:r w:rsidR="003437CB" w:rsidRPr="003F5FB9">
        <w:rPr>
          <w:rFonts w:asciiTheme="minorHAnsi" w:hAnsiTheme="minorHAnsi" w:cstheme="minorHAnsi"/>
        </w:rPr>
        <w:t xml:space="preserve">proposed a three-stage TR mechanism in LIB cell with three </w:t>
      </w:r>
      <w:r w:rsidR="003F5FB9" w:rsidRPr="003F5FB9">
        <w:rPr>
          <w:rFonts w:asciiTheme="minorHAnsi" w:hAnsiTheme="minorHAnsi" w:cstheme="minorHAnsi"/>
        </w:rPr>
        <w:t>characteristi</w:t>
      </w:r>
      <w:r w:rsidR="003F5FB9">
        <w:rPr>
          <w:rFonts w:asciiTheme="minorHAnsi" w:hAnsiTheme="minorHAnsi" w:cstheme="minorHAnsi"/>
        </w:rPr>
        <w:t>c</w:t>
      </w:r>
      <w:r w:rsidR="003F5FB9" w:rsidRPr="003F5FB9">
        <w:rPr>
          <w:rFonts w:asciiTheme="minorHAnsi" w:hAnsiTheme="minorHAnsi" w:cstheme="minorHAnsi"/>
        </w:rPr>
        <w:t xml:space="preserve"> </w:t>
      </w:r>
      <w:r w:rsidR="003437CB" w:rsidRPr="003F5FB9">
        <w:rPr>
          <w:rFonts w:asciiTheme="minorHAnsi" w:hAnsiTheme="minorHAnsi" w:cstheme="minorHAnsi"/>
        </w:rPr>
        <w:t>temperatures that can be used as indexes to assess thermal safety of battery</w:t>
      </w:r>
      <w:r w:rsidR="00BD6A90" w:rsidRPr="003F5FB9">
        <w:rPr>
          <w:rFonts w:asciiTheme="minorHAnsi" w:hAnsiTheme="minorHAnsi" w:cstheme="minorHAnsi"/>
        </w:rPr>
        <w:fldChar w:fldCharType="begin" w:fldLock="1"/>
      </w:r>
      <w:r w:rsidR="00B52F2C" w:rsidRPr="003F5FB9">
        <w:rPr>
          <w:rFonts w:asciiTheme="minorHAnsi" w:hAnsiTheme="minorHAnsi" w:cstheme="minorHAnsi"/>
        </w:rPr>
        <w:instrText>ADDIN CSL_CITATION {"citationItems":[{"id":"ITEM-1","itemData":{"DOI":"https://doi.org/10.1016/j.apenergy.2019.04.009","ISSN":"0306-2619","abstract":"The cause of the thermal runaway problem in lithium-ion batteries problem is still unclear. This bottle neck has prevented increases in the energy density of lithium-ion batteries, of which the technology may stagnate for many years. The diversity of cell chemistries makes this problem more difficult to analyze. This paper reports work conducted by Tsinghua University and its collaborators into the establishment of a thermal analysis database. The database contains comparable data for different kinds of cells using accelerating rate calorimetry and differential scanning calorimetry. Three characteristic temperatures are summarized based on the common features of the cells in the database. In attempting to explain the mechanisms that are responsible for the characteristic temperature phenomena, we have gained new insight into the thermal runaway mechanisms of lithium-ion batteries. The results of specially designed tests show that the major heat source during thermal runaway for cells with Li(NixCoyMnz)O2 cathode and carbon-based anode is the redox reaction between the cathode and anode at high temperature. In contrast to what is commonly thought, internal short circuits are responsible for very little of the total heat generated during thermal runaway, although they contribute to triggering the redox reactions after the separator collapses. The characteristic temperatures provide comparable parameters that are useful in judging the safety of a newly designed battery cell. Moreover, the novel interpretation of the thermal runaway mechanism provide guidance for the safety modelling and design of lithium-ion batteries.","author":[{"dropping-particle":"","family":"Feng","given":"Xuning","non-dropping-particle":"","parse-names":false,"suffix":""},{"dropping-particle":"","family":"Zheng","given":"Siqi","non-dropping-particle":"","parse-names":false,"suffix":""},{"dropping-particle":"","family":"Ren","given":"Dongsheng","non-dropping-particle":"","parse-names":false,"suffix":""},{"dropping-particle":"","family":"He","given":"Xiangming","non-dropping-particle":"","parse-names":false,"suffix":""},{"dropping-particle":"","family":"Wang","given":"Li","non-dropping-particle":"","parse-names":false,"suffix":""},{"dropping-particle":"","family":"Cui","given":"Hao","non-dropping-particle":"","parse-names":false,"suffix":""},{"dropping-particle":"","family":"Liu","given":"Xiang","non-dropping-particle":"","parse-names":false,"suffix":""},{"dropping-particle":"","family":"Jin","given":"Changyong","non-dropping-particle":"","parse-names":false,"suffix":""},{"dropping-particle":"","family":"Zhang","given":"Fangshu","non-dropping-particle":"","parse-names":false,"suffix":""},{"dropping-particle":"","family":"Xu","given":"Chengshan","non-dropping-particle":"","parse-names":false,"suffix":""},{"dropping-particle":"","family":"Hsu","given":"Hungjen","non-dropping-particle":"","parse-names":false,"suffix":""},{"dropping-particle":"","family":"Gao","given":"Shang","non-dropping-particle":"","parse-names":false,"suffix":""},{"dropping-particle":"","family":"Chen","given":"Tianyu","non-dropping-particle":"","parse-names":false,"suffix":""},{"dropping-particle":"","family":"Li","given":"Yalun","non-dropping-particle":"","parse-names":false,"suffix":""},{"dropping-particle":"","family":"Wang","given":"Tianze","non-dropping-particle":"","parse-names":false,"suffix":""},{"dropping-particle":"","family":"Wang","given":"Hao","non-dropping-particle":"","parse-names":false,"suffix":""},{"dropping-particle":"","family":"Li","given":"Maogang","non-dropping-particle":"","parse-names":false,"suffix":""},{"dropping-particle":"","family":"Ouyang","given":"Minggao","non-dropping-particle":"","parse-names":false,"suffix":""}],"container-title":"Applied Energy","id":"ITEM-1","issued":{"date-parts":[["2019"]]},"page":"53-64","title":"Investigating the thermal runaway mechanisms of lithium-ion batteries based on thermal analysis database","type":"article-journal","volume":"246"},"uris":["http://www.mendeley.com/documents/?uuid=ef45b7fa-6199-433f-b7a2-8ec6d5f82b8a"]}],"mendeley":{"formattedCitation":"&lt;sup&gt;63&lt;/sup&gt;","plainTextFormattedCitation":"63","previouslyFormattedCitation":"&lt;sup&gt;63&lt;/sup&gt;"},"properties":{"noteIndex":0},"schema":"https://github.com/citation-style-language/schema/raw/master/csl-citation.json"}</w:instrText>
      </w:r>
      <w:r w:rsidR="00BD6A90" w:rsidRPr="003F5FB9">
        <w:rPr>
          <w:rFonts w:asciiTheme="minorHAnsi" w:hAnsiTheme="minorHAnsi" w:cstheme="minorHAnsi"/>
          <w:vertAlign w:val="superscript"/>
        </w:rPr>
        <w:fldChar w:fldCharType="separate"/>
      </w:r>
      <w:r w:rsidR="00B52F2C" w:rsidRPr="00180C07">
        <w:rPr>
          <w:rFonts w:asciiTheme="minorHAnsi" w:hAnsiTheme="minorHAnsi" w:cstheme="minorHAnsi"/>
          <w:vertAlign w:val="superscript"/>
        </w:rPr>
        <w:t>63</w:t>
      </w:r>
      <w:r w:rsidR="00BD6A90" w:rsidRPr="003F5FB9">
        <w:rPr>
          <w:rFonts w:asciiTheme="minorHAnsi" w:hAnsiTheme="minorHAnsi" w:cstheme="minorHAnsi"/>
        </w:rPr>
        <w:fldChar w:fldCharType="end"/>
      </w:r>
      <w:r w:rsidR="003437CB" w:rsidRPr="003F5FB9">
        <w:rPr>
          <w:rFonts w:asciiTheme="minorHAnsi" w:hAnsiTheme="minorHAnsi" w:cstheme="minorHAnsi"/>
        </w:rPr>
        <w:t>. For this purpose, they have</w:t>
      </w:r>
      <w:r w:rsidRPr="003F5FB9">
        <w:rPr>
          <w:rFonts w:asciiTheme="minorHAnsi" w:hAnsiTheme="minorHAnsi" w:cstheme="minorHAnsi"/>
        </w:rPr>
        <w:t xml:space="preserve"> </w:t>
      </w:r>
      <w:r w:rsidR="008065ED" w:rsidRPr="003F5FB9">
        <w:rPr>
          <w:rFonts w:asciiTheme="minorHAnsi" w:hAnsiTheme="minorHAnsi" w:cstheme="minorHAnsi"/>
        </w:rPr>
        <w:t>used a thermal database with data from ARC</w:t>
      </w:r>
      <w:r w:rsidR="00BD6A90" w:rsidRPr="003F5FB9">
        <w:rPr>
          <w:rFonts w:asciiTheme="minorHAnsi" w:hAnsiTheme="minorHAnsi" w:cstheme="minorHAnsi"/>
        </w:rPr>
        <w:t>. Nevertheless,</w:t>
      </w:r>
      <w:r w:rsidR="00483837" w:rsidRPr="003F5FB9">
        <w:rPr>
          <w:rFonts w:asciiTheme="minorHAnsi" w:hAnsiTheme="minorHAnsi" w:cstheme="minorHAnsi"/>
        </w:rPr>
        <w:t xml:space="preserve"> details of the</w:t>
      </w:r>
      <w:r w:rsidR="00BD6A90" w:rsidRPr="003F5FB9">
        <w:rPr>
          <w:rFonts w:asciiTheme="minorHAnsi" w:hAnsiTheme="minorHAnsi" w:cstheme="minorHAnsi"/>
        </w:rPr>
        <w:t xml:space="preserve"> chemical reactions underlying these three </w:t>
      </w:r>
      <w:r w:rsidR="00483837" w:rsidRPr="003F5FB9">
        <w:rPr>
          <w:rFonts w:asciiTheme="minorHAnsi" w:hAnsiTheme="minorHAnsi" w:cstheme="minorHAnsi"/>
        </w:rPr>
        <w:t>mechanisms are not provided.</w:t>
      </w:r>
    </w:p>
    <w:p w14:paraId="49E3602E" w14:textId="77777777" w:rsidR="00FE7199" w:rsidRPr="003F5FB9" w:rsidRDefault="00FE7199" w:rsidP="00C65890">
      <w:pPr>
        <w:pStyle w:val="NormalWeb"/>
        <w:spacing w:before="0" w:beforeAutospacing="0" w:after="0" w:afterAutospacing="0"/>
        <w:rPr>
          <w:rFonts w:asciiTheme="minorHAnsi" w:hAnsiTheme="minorHAnsi" w:cstheme="minorHAnsi"/>
        </w:rPr>
      </w:pPr>
    </w:p>
    <w:p w14:paraId="66311265" w14:textId="5A3FE294" w:rsidR="00DD1C2A" w:rsidRPr="003F5FB9" w:rsidRDefault="00DB393B" w:rsidP="00C65890">
      <w:pPr>
        <w:pStyle w:val="NormalWeb"/>
        <w:spacing w:before="0" w:beforeAutospacing="0" w:after="0" w:afterAutospacing="0"/>
        <w:rPr>
          <w:rFonts w:asciiTheme="minorHAnsi" w:hAnsiTheme="minorHAnsi" w:cstheme="minorHAnsi"/>
        </w:rPr>
      </w:pPr>
      <w:r w:rsidRPr="003F5FB9">
        <w:rPr>
          <w:rFonts w:asciiTheme="minorHAnsi" w:hAnsiTheme="minorHAnsi" w:cstheme="minorHAnsi"/>
        </w:rPr>
        <w:t>In this study, t</w:t>
      </w:r>
      <w:r w:rsidR="006F08E6" w:rsidRPr="003F5FB9">
        <w:rPr>
          <w:rFonts w:asciiTheme="minorHAnsi" w:hAnsiTheme="minorHAnsi" w:cstheme="minorHAnsi"/>
        </w:rPr>
        <w:t xml:space="preserve">he data obtained through these thermal analysis methods are essential for the development of the kinetic model where the main thermal decomposition processes should be determined and properly described. </w:t>
      </w:r>
      <w:r w:rsidR="00DD1C2A" w:rsidRPr="003F5FB9">
        <w:rPr>
          <w:rFonts w:asciiTheme="minorHAnsi" w:hAnsiTheme="minorHAnsi" w:cstheme="minorHAnsi"/>
        </w:rPr>
        <w:t>The kinetic thermal triplet, namely</w:t>
      </w:r>
      <w:r w:rsidR="003F5FB9">
        <w:rPr>
          <w:rFonts w:asciiTheme="minorHAnsi" w:hAnsiTheme="minorHAnsi" w:cstheme="minorHAnsi"/>
        </w:rPr>
        <w:t>,</w:t>
      </w:r>
      <w:r w:rsidR="00DD1C2A" w:rsidRPr="003F5FB9">
        <w:rPr>
          <w:rFonts w:asciiTheme="minorHAnsi" w:hAnsiTheme="minorHAnsi" w:cstheme="minorHAnsi"/>
        </w:rPr>
        <w:t xml:space="preserve"> activation energy, frequency factor</w:t>
      </w:r>
      <w:r w:rsidR="003F5FB9">
        <w:rPr>
          <w:rFonts w:asciiTheme="minorHAnsi" w:hAnsiTheme="minorHAnsi" w:cstheme="minorHAnsi"/>
        </w:rPr>
        <w:t>,</w:t>
      </w:r>
      <w:r w:rsidR="00DD1C2A" w:rsidRPr="003F5FB9">
        <w:rPr>
          <w:rFonts w:asciiTheme="minorHAnsi" w:hAnsiTheme="minorHAnsi" w:cstheme="minorHAnsi"/>
        </w:rPr>
        <w:t xml:space="preserve"> and heat of reaction, are calculated for the different sub-processes taking place in both electrodes during thermally induced decomposition, using three different heating rates: 5, 10 and 15 </w:t>
      </w:r>
      <w:r w:rsidR="00F254BE" w:rsidRPr="003F5FB9">
        <w:rPr>
          <w:rFonts w:eastAsia="Times New Roman"/>
          <w:lang w:eastAsia="en-GB"/>
        </w:rPr>
        <w:t>°C</w:t>
      </w:r>
      <w:r w:rsidR="00F254BE" w:rsidRPr="003F5FB9">
        <w:rPr>
          <w:rFonts w:asciiTheme="minorHAnsi" w:hAnsiTheme="minorHAnsi" w:cstheme="minorHAnsi"/>
        </w:rPr>
        <w:t xml:space="preserve"> </w:t>
      </w:r>
      <w:r w:rsidR="00DD1C2A" w:rsidRPr="003F5FB9">
        <w:rPr>
          <w:rFonts w:asciiTheme="minorHAnsi" w:hAnsiTheme="minorHAnsi" w:cstheme="minorHAnsi"/>
        </w:rPr>
        <w:t xml:space="preserve">/min. When applicable, </w:t>
      </w:r>
      <w:r w:rsidR="003F5FB9">
        <w:rPr>
          <w:rFonts w:asciiTheme="minorHAnsi" w:hAnsiTheme="minorHAnsi" w:cstheme="minorHAnsi"/>
        </w:rPr>
        <w:t xml:space="preserve">the </w:t>
      </w:r>
      <w:r w:rsidR="00DD1C2A" w:rsidRPr="003F5FB9">
        <w:rPr>
          <w:rFonts w:asciiTheme="minorHAnsi" w:hAnsiTheme="minorHAnsi" w:cstheme="minorHAnsi"/>
        </w:rPr>
        <w:t>Kissinger method</w:t>
      </w:r>
      <w:r w:rsidR="00DD1C2A" w:rsidRPr="003F5FB9">
        <w:rPr>
          <w:rFonts w:asciiTheme="minorHAnsi" w:hAnsiTheme="minorHAnsi" w:cstheme="minorHAnsi"/>
        </w:rPr>
        <w:fldChar w:fldCharType="begin" w:fldLock="1"/>
      </w:r>
      <w:r w:rsidR="00B52F2C" w:rsidRPr="003F5FB9">
        <w:rPr>
          <w:rFonts w:asciiTheme="minorHAnsi" w:hAnsiTheme="minorHAnsi" w:cstheme="minorHAnsi"/>
        </w:rPr>
        <w:instrText>ADDIN CSL_CITATION {"citationItems":[{"id":"ITEM-1","itemData":{"author":[{"dropping-particle":"","family":"Kissinger","given":"H E","non-dropping-particle":"","parse-names":false,"suffix":""}],"id":"ITEM-1","issued":{"date-parts":[["1956"]]},"title":"Variation of Peak Temperature With Heating Rate in Differential Thermal Analysis","type":"paper-conference"},"uris":["http://www.mendeley.com/documents/?uuid=c33fec4a-f2c1-4fa5-af68-cc606edbe493"]}],"mendeley":{"formattedCitation":"&lt;sup&gt;64&lt;/sup&gt;","plainTextFormattedCitation":"64","previouslyFormattedCitation":"&lt;sup&gt;64&lt;/sup&gt;"},"properties":{"noteIndex":0},"schema":"https://github.com/citation-style-language/schema/raw/master/csl-citation.json"}</w:instrText>
      </w:r>
      <w:r w:rsidR="00DD1C2A" w:rsidRPr="003F5FB9">
        <w:rPr>
          <w:rFonts w:asciiTheme="minorHAnsi" w:hAnsiTheme="minorHAnsi" w:cstheme="minorHAnsi"/>
          <w:vertAlign w:val="superscript"/>
        </w:rPr>
        <w:fldChar w:fldCharType="separate"/>
      </w:r>
      <w:r w:rsidR="00B52F2C" w:rsidRPr="00180C07">
        <w:rPr>
          <w:rFonts w:asciiTheme="minorHAnsi" w:hAnsiTheme="minorHAnsi" w:cstheme="minorHAnsi"/>
          <w:vertAlign w:val="superscript"/>
        </w:rPr>
        <w:t>64</w:t>
      </w:r>
      <w:r w:rsidR="00DD1C2A" w:rsidRPr="003F5FB9">
        <w:rPr>
          <w:rFonts w:asciiTheme="minorHAnsi" w:hAnsiTheme="minorHAnsi" w:cstheme="minorHAnsi"/>
        </w:rPr>
        <w:fldChar w:fldCharType="end"/>
      </w:r>
      <w:r w:rsidR="00DD1C2A" w:rsidRPr="003F5FB9">
        <w:rPr>
          <w:rFonts w:asciiTheme="minorHAnsi" w:hAnsiTheme="minorHAnsi" w:cstheme="minorHAnsi"/>
          <w:vertAlign w:val="superscript"/>
        </w:rPr>
        <w:t>,</w:t>
      </w:r>
      <w:r w:rsidR="00DD1C2A" w:rsidRPr="003F5FB9">
        <w:rPr>
          <w:rFonts w:asciiTheme="minorHAnsi" w:hAnsiTheme="minorHAnsi" w:cstheme="minorHAnsi"/>
          <w:vertAlign w:val="superscript"/>
        </w:rPr>
        <w:fldChar w:fldCharType="begin" w:fldLock="1"/>
      </w:r>
      <w:r w:rsidR="00B52F2C" w:rsidRPr="003F5FB9">
        <w:rPr>
          <w:rFonts w:asciiTheme="minorHAnsi" w:hAnsiTheme="minorHAnsi" w:cstheme="minorHAnsi"/>
          <w:vertAlign w:val="superscript"/>
        </w:rPr>
        <w:instrText>ADDIN CSL_CITATION {"citationItems":[{"id":"ITEM-1","itemData":{"DOI":"10.1021/ac60131a045","ISSN":"0003-2700","author":[{"dropping-particle":"","family":"Kissinger","given":"H E","non-dropping-particle":"","parse-names":false,"suffix":""}],"container-title":"Analytical Chemistry","id":"ITEM-1","issue":"11","issued":{"date-parts":[["1957","11","1"]]},"note":"doi: 10.1021/ac60131a045","page":"1702-1706","publisher":"American Chemical Society","title":"Reaction Kinetics in Differential Thermal Analysis","type":"article-journal","volume":"29"},"uris":["http://www.mendeley.com/documents/?uuid=1e38934a-90b4-41a3-b212-11cf0c686cd5"]}],"mendeley":{"formattedCitation":"&lt;sup&gt;65&lt;/sup&gt;","plainTextFormattedCitation":"65","previouslyFormattedCitation":"&lt;sup&gt;65&lt;/sup&gt;"},"properties":{"noteIndex":0},"schema":"https://github.com/citation-style-language/schema/raw/master/csl-citation.json"}</w:instrText>
      </w:r>
      <w:r w:rsidR="00DD1C2A" w:rsidRPr="003F5FB9">
        <w:rPr>
          <w:rFonts w:asciiTheme="minorHAnsi" w:hAnsiTheme="minorHAnsi" w:cstheme="minorHAnsi"/>
          <w:vertAlign w:val="superscript"/>
        </w:rPr>
        <w:fldChar w:fldCharType="separate"/>
      </w:r>
      <w:r w:rsidR="00B52F2C" w:rsidRPr="00180C07">
        <w:rPr>
          <w:rFonts w:asciiTheme="minorHAnsi" w:hAnsiTheme="minorHAnsi" w:cstheme="minorHAnsi"/>
          <w:vertAlign w:val="superscript"/>
        </w:rPr>
        <w:t>65</w:t>
      </w:r>
      <w:r w:rsidR="00DD1C2A" w:rsidRPr="003F5FB9">
        <w:rPr>
          <w:rFonts w:asciiTheme="minorHAnsi" w:hAnsiTheme="minorHAnsi" w:cstheme="minorHAnsi"/>
        </w:rPr>
        <w:fldChar w:fldCharType="end"/>
      </w:r>
      <w:r w:rsidR="00DD1C2A" w:rsidRPr="003F5FB9">
        <w:rPr>
          <w:rFonts w:asciiTheme="minorHAnsi" w:hAnsiTheme="minorHAnsi" w:cstheme="minorHAnsi"/>
        </w:rPr>
        <w:t xml:space="preserve"> was used for the determination of activation energy and frequency factor, following </w:t>
      </w:r>
      <w:r w:rsidR="003F5FB9">
        <w:rPr>
          <w:rFonts w:asciiTheme="minorHAnsi" w:hAnsiTheme="minorHAnsi" w:cstheme="minorHAnsi"/>
        </w:rPr>
        <w:t xml:space="preserve">the </w:t>
      </w:r>
      <w:r w:rsidR="00DD1C2A" w:rsidRPr="003F5FB9">
        <w:rPr>
          <w:rFonts w:asciiTheme="minorHAnsi" w:hAnsiTheme="minorHAnsi" w:cstheme="minorHAnsi"/>
        </w:rPr>
        <w:t>Arrhenius equation. The Kissinger method is applicable when DSC peak shifts to higher temperature with increasing heating rate. The reaction enthalpy is obtained by integrating the area of the reaction peak, as measured by DSC. From these thermal data and the measurement uncertainties, a reaction kinetic model is proposed to simulate the dynamics of a thermal runaway. In the second part of this work</w:t>
      </w:r>
      <w:r w:rsidR="00DD1C2A" w:rsidRPr="003F5FB9">
        <w:rPr>
          <w:rFonts w:asciiTheme="minorHAnsi" w:hAnsiTheme="minorHAnsi" w:cstheme="minorHAnsi"/>
        </w:rPr>
        <w:fldChar w:fldCharType="begin" w:fldLock="1"/>
      </w:r>
      <w:r w:rsidR="00B52F2C" w:rsidRPr="003F5FB9">
        <w:rPr>
          <w:rFonts w:asciiTheme="minorHAnsi" w:hAnsiTheme="minorHAnsi" w:cstheme="minorHAnsi"/>
        </w:rPr>
        <w:instrText>ADDIN CSL_CITATION {"citationItems":[{"id":"ITEM-1","itemData":{"DOI":"10.1149/1945-7111/ab9b0b","ISSN":"1945-7111","abstract":"The main goal of this work is to understand the effect of thermal runaway initiation conditions on the severity of thermal runaway (TR) of Graphite—NMC (111) cells. A coupled electrical-thermal model is developed, which includes the initial energy input, the chemical decomposition processes of the anode, cathode and the electrical energy released by an internal short circuit. 780 different thermal runaway events are simulated and the output is analysed by machine learning techniques such as principal component analysis and clustering. It was found that TR events form 5 clusters between no thermal runaway and severe thermal runaway. Sensitivity analysis is applied on the 39 input invariants and the triggering energy input, resistance ratio, the heat convection coefficient, the ratio of activation energy of oxygen liberation and electrolyte evaporation are found to be the most important parameters. The later one determines the amount of electrolyte combustion. The probability of thermal runaway is calculated taking into account the most important parameters and their interactions. Finally, a combination of initiation parameters is suggested, which most likely results in a repeatable and reproducible outcome.","author":[{"dropping-particle":"","family":"Kriston","given":"Akos","non-dropping-particle":"","parse-names":false,"suffix":""},{"dropping-particle":"","family":"Podias","given":"Andreas","non-dropping-particle":"","parse-names":false,"suffix":""},{"dropping-particle":"","family":"Adanouj","given":"Ibtissam","non-dropping-particle":"","parse-names":false,"suffix":""},{"dropping-particle":"","family":"Pfrang","given":"Andreas","non-dropping-particle":"","parse-names":false,"suffix":""}],"container-title":"Journal of The Electrochemical Society","id":"ITEM-1","issue":"9","issued":{"date-parts":[["2020"]]},"page":"90555","publisher":"The Electrochemical Society","title":"Analysis of the Effect of Thermal Runaway Initiation Conditions on the Severity of Thermal Runaway—Numerical Simulation and Machine Learning Study","type":"article-journal","volume":"167"},"uris":["http://www.mendeley.com/documents/?uuid=162298cb-d002-4389-b3a8-f2d0f7d4e171"]}],"mendeley":{"formattedCitation":"&lt;sup&gt;66&lt;/sup&gt;","plainTextFormattedCitation":"66","previouslyFormattedCitation":"&lt;sup&gt;66&lt;/sup&gt;"},"properties":{"noteIndex":0},"schema":"https://github.com/citation-style-language/schema/raw/master/csl-citation.json"}</w:instrText>
      </w:r>
      <w:r w:rsidR="00DD1C2A" w:rsidRPr="003F5FB9">
        <w:rPr>
          <w:rFonts w:asciiTheme="minorHAnsi" w:hAnsiTheme="minorHAnsi" w:cstheme="minorHAnsi"/>
          <w:vertAlign w:val="superscript"/>
        </w:rPr>
        <w:fldChar w:fldCharType="separate"/>
      </w:r>
      <w:r w:rsidR="00B52F2C" w:rsidRPr="00180C07">
        <w:rPr>
          <w:rFonts w:asciiTheme="minorHAnsi" w:hAnsiTheme="minorHAnsi" w:cstheme="minorHAnsi"/>
          <w:vertAlign w:val="superscript"/>
        </w:rPr>
        <w:t>66</w:t>
      </w:r>
      <w:r w:rsidR="00DD1C2A" w:rsidRPr="003F5FB9">
        <w:rPr>
          <w:rFonts w:asciiTheme="minorHAnsi" w:hAnsiTheme="minorHAnsi" w:cstheme="minorHAnsi"/>
        </w:rPr>
        <w:fldChar w:fldCharType="end"/>
      </w:r>
      <w:r w:rsidR="00DD1C2A" w:rsidRPr="003F5FB9">
        <w:rPr>
          <w:rFonts w:asciiTheme="minorHAnsi" w:hAnsiTheme="minorHAnsi" w:cstheme="minorHAnsi"/>
        </w:rPr>
        <w:t>, this newly developed model will be used to determine the probability of a TR event as a function of the parameters of an ISC triggering method.</w:t>
      </w:r>
    </w:p>
    <w:p w14:paraId="15D6C583" w14:textId="77777777" w:rsidR="000A7E02" w:rsidRPr="003F5FB9" w:rsidRDefault="000A7E02" w:rsidP="00C65890">
      <w:pPr>
        <w:rPr>
          <w:rStyle w:val="Hyperlink"/>
          <w:rFonts w:asciiTheme="minorHAnsi" w:hAnsiTheme="minorHAnsi" w:cstheme="minorHAnsi"/>
          <w:color w:val="000000" w:themeColor="text1"/>
          <w:u w:val="none"/>
        </w:rPr>
      </w:pPr>
    </w:p>
    <w:p w14:paraId="436FD226" w14:textId="48F529CD" w:rsidR="000A7E02" w:rsidRPr="003F5FB9" w:rsidRDefault="000A7E02" w:rsidP="00C65890">
      <w:pPr>
        <w:rPr>
          <w:rStyle w:val="Hyperlink"/>
          <w:rFonts w:asciiTheme="minorHAnsi" w:hAnsiTheme="minorHAnsi" w:cstheme="minorHAnsi"/>
          <w:color w:val="000000" w:themeColor="text1"/>
          <w:u w:val="none"/>
        </w:rPr>
      </w:pPr>
      <w:r w:rsidRPr="003F5FB9">
        <w:rPr>
          <w:rStyle w:val="Hyperlink"/>
          <w:rFonts w:asciiTheme="minorHAnsi" w:hAnsiTheme="minorHAnsi" w:cstheme="minorHAnsi"/>
          <w:color w:val="000000" w:themeColor="text1"/>
          <w:u w:val="none"/>
        </w:rPr>
        <w:t xml:space="preserve">The scheme depicted in </w:t>
      </w:r>
      <w:r w:rsidRPr="003F5FB9">
        <w:rPr>
          <w:rStyle w:val="Hyperlink"/>
          <w:rFonts w:asciiTheme="minorHAnsi" w:hAnsiTheme="minorHAnsi" w:cstheme="minorHAnsi"/>
          <w:b/>
          <w:color w:val="000000" w:themeColor="text1"/>
          <w:u w:val="none"/>
        </w:rPr>
        <w:t>Fig</w:t>
      </w:r>
      <w:r w:rsidR="00E7341E" w:rsidRPr="003F5FB9">
        <w:rPr>
          <w:rStyle w:val="Hyperlink"/>
          <w:rFonts w:asciiTheme="minorHAnsi" w:hAnsiTheme="minorHAnsi" w:cstheme="minorHAnsi"/>
          <w:b/>
          <w:color w:val="000000" w:themeColor="text1"/>
          <w:u w:val="none"/>
        </w:rPr>
        <w:t>ure</w:t>
      </w:r>
      <w:r w:rsidRPr="003F5FB9">
        <w:rPr>
          <w:rStyle w:val="Hyperlink"/>
          <w:rFonts w:asciiTheme="minorHAnsi" w:hAnsiTheme="minorHAnsi" w:cstheme="minorHAnsi"/>
          <w:b/>
          <w:color w:val="000000" w:themeColor="text1"/>
          <w:u w:val="none"/>
        </w:rPr>
        <w:t xml:space="preserve"> 2</w:t>
      </w:r>
      <w:r w:rsidRPr="003F5FB9">
        <w:rPr>
          <w:rStyle w:val="Hyperlink"/>
          <w:rFonts w:asciiTheme="minorHAnsi" w:hAnsiTheme="minorHAnsi" w:cstheme="minorHAnsi"/>
          <w:color w:val="000000" w:themeColor="text1"/>
          <w:u w:val="none"/>
        </w:rPr>
        <w:t xml:space="preserve"> summarizes the sequence of steps needed to undertake the protocol. </w:t>
      </w:r>
      <w:r w:rsidR="003F5FB9">
        <w:rPr>
          <w:rStyle w:val="Hyperlink"/>
          <w:rFonts w:asciiTheme="minorHAnsi" w:hAnsiTheme="minorHAnsi" w:cstheme="minorHAnsi"/>
          <w:color w:val="000000" w:themeColor="text1"/>
          <w:u w:val="none"/>
        </w:rPr>
        <w:t>The f</w:t>
      </w:r>
      <w:r w:rsidR="003F5FB9" w:rsidRPr="003F5FB9">
        <w:rPr>
          <w:rStyle w:val="Hyperlink"/>
          <w:rFonts w:asciiTheme="minorHAnsi" w:hAnsiTheme="minorHAnsi" w:cstheme="minorHAnsi"/>
          <w:color w:val="000000" w:themeColor="text1"/>
          <w:u w:val="none"/>
        </w:rPr>
        <w:t xml:space="preserve">irst </w:t>
      </w:r>
      <w:r w:rsidRPr="003F5FB9">
        <w:rPr>
          <w:rStyle w:val="Hyperlink"/>
          <w:rFonts w:asciiTheme="minorHAnsi" w:hAnsiTheme="minorHAnsi" w:cstheme="minorHAnsi"/>
          <w:color w:val="000000" w:themeColor="text1"/>
          <w:u w:val="none"/>
        </w:rPr>
        <w:t>step consists</w:t>
      </w:r>
      <w:r w:rsidR="006462B1">
        <w:rPr>
          <w:rStyle w:val="Hyperlink"/>
          <w:rFonts w:asciiTheme="minorHAnsi" w:hAnsiTheme="minorHAnsi" w:cstheme="minorHAnsi"/>
          <w:color w:val="000000" w:themeColor="text1"/>
          <w:u w:val="none"/>
        </w:rPr>
        <w:t xml:space="preserve"> of</w:t>
      </w:r>
      <w:r w:rsidRPr="003F5FB9">
        <w:rPr>
          <w:rStyle w:val="Hyperlink"/>
          <w:rFonts w:asciiTheme="minorHAnsi" w:hAnsiTheme="minorHAnsi" w:cstheme="minorHAnsi"/>
          <w:color w:val="000000" w:themeColor="text1"/>
          <w:u w:val="none"/>
        </w:rPr>
        <w:t xml:space="preserve"> assembl</w:t>
      </w:r>
      <w:r w:rsidR="006462B1">
        <w:rPr>
          <w:rStyle w:val="Hyperlink"/>
          <w:rFonts w:asciiTheme="minorHAnsi" w:hAnsiTheme="minorHAnsi" w:cstheme="minorHAnsi"/>
          <w:color w:val="000000" w:themeColor="text1"/>
          <w:u w:val="none"/>
        </w:rPr>
        <w:t>ing</w:t>
      </w:r>
      <w:r w:rsidRPr="003F5FB9">
        <w:rPr>
          <w:rStyle w:val="Hyperlink"/>
          <w:rFonts w:asciiTheme="minorHAnsi" w:hAnsiTheme="minorHAnsi" w:cstheme="minorHAnsi"/>
          <w:color w:val="000000" w:themeColor="text1"/>
          <w:u w:val="none"/>
        </w:rPr>
        <w:t xml:space="preserve"> the electrochemical cell with the battery materials under investigation, namely</w:t>
      </w:r>
      <w:r w:rsidR="003F5FB9">
        <w:rPr>
          <w:rStyle w:val="Hyperlink"/>
          <w:rFonts w:asciiTheme="minorHAnsi" w:hAnsiTheme="minorHAnsi" w:cstheme="minorHAnsi"/>
          <w:color w:val="000000" w:themeColor="text1"/>
          <w:u w:val="none"/>
        </w:rPr>
        <w:t>,</w:t>
      </w:r>
      <w:r w:rsidRPr="003F5FB9">
        <w:rPr>
          <w:rStyle w:val="Hyperlink"/>
          <w:rFonts w:asciiTheme="minorHAnsi" w:hAnsiTheme="minorHAnsi" w:cstheme="minorHAnsi"/>
          <w:color w:val="000000" w:themeColor="text1"/>
          <w:u w:val="none"/>
        </w:rPr>
        <w:t xml:space="preserve"> NMC (111)/Gr.</w:t>
      </w:r>
    </w:p>
    <w:p w14:paraId="0308FCEB" w14:textId="1B3C1466" w:rsidR="009C4E4D" w:rsidRPr="003F5FB9" w:rsidRDefault="009C4E4D" w:rsidP="00C65890">
      <w:pPr>
        <w:rPr>
          <w:rStyle w:val="Hyperlink"/>
          <w:rFonts w:asciiTheme="minorHAnsi" w:hAnsiTheme="minorHAnsi" w:cstheme="minorHAnsi"/>
          <w:color w:val="000000" w:themeColor="text1"/>
          <w:u w:val="none"/>
        </w:rPr>
      </w:pPr>
    </w:p>
    <w:p w14:paraId="5FCA3314" w14:textId="0A347EFF" w:rsidR="000A7E02" w:rsidRPr="003F5FB9" w:rsidRDefault="000A7E02" w:rsidP="00C65890">
      <w:pPr>
        <w:rPr>
          <w:rStyle w:val="Hyperlink"/>
          <w:rFonts w:asciiTheme="minorHAnsi" w:hAnsiTheme="minorHAnsi" w:cstheme="minorHAnsi"/>
          <w:color w:val="000000" w:themeColor="text1"/>
          <w:u w:val="none"/>
        </w:rPr>
      </w:pPr>
      <w:proofErr w:type="gramStart"/>
      <w:r w:rsidRPr="003F5FB9">
        <w:rPr>
          <w:rStyle w:val="Hyperlink"/>
          <w:rFonts w:asciiTheme="minorHAnsi" w:hAnsiTheme="minorHAnsi" w:cstheme="minorHAnsi"/>
          <w:color w:val="000000" w:themeColor="text1"/>
          <w:u w:val="none"/>
        </w:rPr>
        <w:t>In order to</w:t>
      </w:r>
      <w:proofErr w:type="gramEnd"/>
      <w:r w:rsidRPr="003F5FB9">
        <w:rPr>
          <w:rStyle w:val="Hyperlink"/>
          <w:rFonts w:asciiTheme="minorHAnsi" w:hAnsiTheme="minorHAnsi" w:cstheme="minorHAnsi"/>
          <w:color w:val="000000" w:themeColor="text1"/>
          <w:u w:val="none"/>
        </w:rPr>
        <w:t xml:space="preserve"> be able to harvest the battery materials after electrochemical cycling and state of charge (SOC) adjustment to 100%, a re-sealable electrochemical cell supplied by EL-CELL (ECC-PAT-Core) was used. This allowed a smooth cell opening process without damage to the electrodes. Once the battery materials ar</w:t>
      </w:r>
      <w:r w:rsidR="0054787D" w:rsidRPr="003F5FB9">
        <w:rPr>
          <w:rStyle w:val="Hyperlink"/>
          <w:rFonts w:asciiTheme="minorHAnsi" w:hAnsiTheme="minorHAnsi" w:cstheme="minorHAnsi"/>
          <w:color w:val="000000" w:themeColor="text1"/>
          <w:u w:val="none"/>
        </w:rPr>
        <w:t xml:space="preserve">e harvested, thermal </w:t>
      </w:r>
      <w:r w:rsidR="009E0695" w:rsidRPr="003F5FB9">
        <w:rPr>
          <w:rStyle w:val="Hyperlink"/>
          <w:rFonts w:asciiTheme="minorHAnsi" w:hAnsiTheme="minorHAnsi" w:cstheme="minorHAnsi"/>
          <w:color w:val="000000" w:themeColor="text1"/>
          <w:u w:val="none"/>
        </w:rPr>
        <w:t>characterization</w:t>
      </w:r>
      <w:r w:rsidRPr="003F5FB9">
        <w:rPr>
          <w:rStyle w:val="Hyperlink"/>
          <w:rFonts w:asciiTheme="minorHAnsi" w:hAnsiTheme="minorHAnsi" w:cstheme="minorHAnsi"/>
          <w:color w:val="000000" w:themeColor="text1"/>
          <w:u w:val="none"/>
        </w:rPr>
        <w:t xml:space="preserve"> is carried out.</w:t>
      </w:r>
    </w:p>
    <w:p w14:paraId="245AAFE1" w14:textId="77777777" w:rsidR="00896B58" w:rsidRPr="003F5FB9" w:rsidRDefault="00896B58" w:rsidP="00C65890">
      <w:pPr>
        <w:pStyle w:val="NormalWeb"/>
        <w:spacing w:before="0" w:beforeAutospacing="0" w:after="0" w:afterAutospacing="0"/>
        <w:rPr>
          <w:rFonts w:asciiTheme="minorHAnsi" w:hAnsiTheme="minorHAnsi" w:cstheme="minorHAnsi"/>
        </w:rPr>
      </w:pPr>
      <w:bookmarkStart w:id="0" w:name="_Hlk76638992"/>
    </w:p>
    <w:p w14:paraId="43B8A260" w14:textId="1AF8BE34" w:rsidR="000A7E02" w:rsidRPr="003F5FB9" w:rsidRDefault="006305D7" w:rsidP="00C65890">
      <w:pPr>
        <w:rPr>
          <w:rStyle w:val="Hyperlink"/>
          <w:rFonts w:asciiTheme="minorHAnsi" w:hAnsiTheme="minorHAnsi" w:cstheme="minorHAnsi"/>
          <w:color w:val="000000"/>
          <w:u w:val="none"/>
        </w:rPr>
      </w:pPr>
      <w:r w:rsidRPr="003F5FB9">
        <w:rPr>
          <w:rFonts w:asciiTheme="minorHAnsi" w:hAnsiTheme="minorHAnsi" w:cstheme="minorHAnsi"/>
          <w:b/>
        </w:rPr>
        <w:t>PROTOCOL:</w:t>
      </w:r>
    </w:p>
    <w:p w14:paraId="09DFAADC" w14:textId="77777777" w:rsidR="000A7E02" w:rsidRPr="003F5FB9" w:rsidRDefault="000A7E02" w:rsidP="00C65890">
      <w:pPr>
        <w:rPr>
          <w:rStyle w:val="Hyperlink"/>
          <w:rFonts w:asciiTheme="minorHAnsi" w:hAnsiTheme="minorHAnsi" w:cstheme="minorHAnsi"/>
          <w:color w:val="000000" w:themeColor="text1"/>
          <w:u w:val="none"/>
        </w:rPr>
      </w:pPr>
    </w:p>
    <w:p w14:paraId="1D3A101F" w14:textId="0F750017" w:rsidR="000A7E02" w:rsidRPr="003F5FB9" w:rsidRDefault="000A7E02" w:rsidP="00C65890">
      <w:pPr>
        <w:rPr>
          <w:rStyle w:val="Hyperlink"/>
          <w:rFonts w:asciiTheme="minorHAnsi" w:hAnsiTheme="minorHAnsi" w:cstheme="minorHAnsi"/>
          <w:color w:val="000000" w:themeColor="text1"/>
          <w:u w:val="none"/>
        </w:rPr>
      </w:pPr>
      <w:r w:rsidRPr="003F5FB9">
        <w:rPr>
          <w:rStyle w:val="Hyperlink"/>
          <w:rFonts w:asciiTheme="minorHAnsi" w:hAnsiTheme="minorHAnsi" w:cstheme="minorHAnsi"/>
          <w:color w:val="000000" w:themeColor="text1"/>
          <w:u w:val="none"/>
        </w:rPr>
        <w:t xml:space="preserve">NOTE: For a detailed explanation of each step, refer to the sub-sections depicted in </w:t>
      </w:r>
      <w:r w:rsidR="009E0695">
        <w:rPr>
          <w:rStyle w:val="Hyperlink"/>
          <w:rFonts w:asciiTheme="minorHAnsi" w:hAnsiTheme="minorHAnsi" w:cstheme="minorHAnsi"/>
          <w:b/>
          <w:color w:val="000000" w:themeColor="text1"/>
          <w:u w:val="none"/>
        </w:rPr>
        <w:t>Figure</w:t>
      </w:r>
      <w:r w:rsidRPr="003F5FB9">
        <w:rPr>
          <w:rStyle w:val="Hyperlink"/>
          <w:rFonts w:asciiTheme="minorHAnsi" w:hAnsiTheme="minorHAnsi" w:cstheme="minorHAnsi"/>
          <w:b/>
          <w:color w:val="000000" w:themeColor="text1"/>
          <w:u w:val="none"/>
        </w:rPr>
        <w:t xml:space="preserve"> 2</w:t>
      </w:r>
      <w:r w:rsidRPr="003F5FB9">
        <w:rPr>
          <w:rStyle w:val="Hyperlink"/>
          <w:rFonts w:asciiTheme="minorHAnsi" w:hAnsiTheme="minorHAnsi" w:cstheme="minorHAnsi"/>
          <w:color w:val="000000" w:themeColor="text1"/>
          <w:u w:val="none"/>
        </w:rPr>
        <w:t>.</w:t>
      </w:r>
    </w:p>
    <w:p w14:paraId="608ECC04" w14:textId="77777777" w:rsidR="00C127AC" w:rsidRPr="003F5FB9" w:rsidRDefault="00C127AC" w:rsidP="00C65890">
      <w:pPr>
        <w:rPr>
          <w:rStyle w:val="Hyperlink"/>
          <w:rFonts w:asciiTheme="minorHAnsi" w:hAnsiTheme="minorHAnsi" w:cstheme="minorHAnsi"/>
          <w:b/>
          <w:color w:val="000000" w:themeColor="text1"/>
          <w:u w:val="none"/>
        </w:rPr>
      </w:pPr>
    </w:p>
    <w:p w14:paraId="42E8C7DC" w14:textId="5C75EABE" w:rsidR="00DD212C" w:rsidRPr="003F5FB9" w:rsidRDefault="007E0179" w:rsidP="00C65890">
      <w:pPr>
        <w:rPr>
          <w:rStyle w:val="Hyperlink"/>
          <w:rFonts w:asciiTheme="minorHAnsi" w:hAnsiTheme="minorHAnsi" w:cstheme="minorHAnsi"/>
          <w:b/>
          <w:color w:val="000000" w:themeColor="text1"/>
          <w:u w:val="none"/>
        </w:rPr>
      </w:pPr>
      <w:r w:rsidRPr="003F5FB9">
        <w:rPr>
          <w:rStyle w:val="Hyperlink"/>
          <w:rFonts w:asciiTheme="minorHAnsi" w:hAnsiTheme="minorHAnsi" w:cstheme="minorHAnsi"/>
          <w:b/>
          <w:color w:val="000000" w:themeColor="text1"/>
          <w:u w:val="none"/>
        </w:rPr>
        <w:t>1.</w:t>
      </w:r>
      <w:r w:rsidR="009E0695">
        <w:rPr>
          <w:rStyle w:val="Hyperlink"/>
          <w:rFonts w:asciiTheme="minorHAnsi" w:hAnsiTheme="minorHAnsi" w:cstheme="minorHAnsi"/>
          <w:b/>
          <w:color w:val="000000" w:themeColor="text1"/>
          <w:u w:val="none"/>
        </w:rPr>
        <w:tab/>
      </w:r>
      <w:r w:rsidR="009B7A35" w:rsidRPr="003F5FB9">
        <w:rPr>
          <w:rStyle w:val="Hyperlink"/>
          <w:rFonts w:asciiTheme="minorHAnsi" w:hAnsiTheme="minorHAnsi" w:cstheme="minorHAnsi"/>
          <w:b/>
          <w:color w:val="000000" w:themeColor="text1"/>
          <w:u w:val="none"/>
        </w:rPr>
        <w:t xml:space="preserve">Electrochemical </w:t>
      </w:r>
      <w:r w:rsidRPr="003F5FB9">
        <w:rPr>
          <w:rStyle w:val="Hyperlink"/>
          <w:rFonts w:asciiTheme="minorHAnsi" w:hAnsiTheme="minorHAnsi" w:cstheme="minorHAnsi"/>
          <w:b/>
          <w:color w:val="000000" w:themeColor="text1"/>
          <w:u w:val="none"/>
        </w:rPr>
        <w:t xml:space="preserve">cell preparation </w:t>
      </w:r>
      <w:r w:rsidR="007601E6" w:rsidRPr="003F5FB9">
        <w:rPr>
          <w:rStyle w:val="Hyperlink"/>
          <w:rFonts w:asciiTheme="minorHAnsi" w:hAnsiTheme="minorHAnsi" w:cstheme="minorHAnsi"/>
          <w:b/>
          <w:color w:val="000000" w:themeColor="text1"/>
          <w:u w:val="none"/>
        </w:rPr>
        <w:t>procedure</w:t>
      </w:r>
      <w:r w:rsidR="00037D91" w:rsidRPr="003F5FB9">
        <w:rPr>
          <w:rStyle w:val="Hyperlink"/>
          <w:rFonts w:asciiTheme="minorHAnsi" w:hAnsiTheme="minorHAnsi" w:cstheme="minorHAnsi"/>
          <w:b/>
          <w:color w:val="000000" w:themeColor="text1"/>
          <w:u w:val="none"/>
        </w:rPr>
        <w:t xml:space="preserve"> inside an argon-filled glove box</w:t>
      </w:r>
    </w:p>
    <w:p w14:paraId="49EB266F" w14:textId="747D1EA1" w:rsidR="00B84BBC" w:rsidRPr="003F5FB9" w:rsidRDefault="00B84BBC" w:rsidP="00C65890">
      <w:pPr>
        <w:rPr>
          <w:rStyle w:val="Hyperlink"/>
          <w:rFonts w:asciiTheme="minorHAnsi" w:hAnsiTheme="minorHAnsi" w:cstheme="minorHAnsi"/>
          <w:color w:val="000000" w:themeColor="text1"/>
          <w:u w:val="none"/>
        </w:rPr>
      </w:pPr>
    </w:p>
    <w:p w14:paraId="3A474438" w14:textId="32BB6E44" w:rsidR="001A4D40" w:rsidRPr="003F5FB9" w:rsidRDefault="007601E6" w:rsidP="00C65890">
      <w:pPr>
        <w:rPr>
          <w:rStyle w:val="Hyperlink"/>
          <w:rFonts w:asciiTheme="minorHAnsi" w:hAnsiTheme="minorHAnsi" w:cstheme="minorHAnsi"/>
          <w:bCs/>
          <w:color w:val="000000" w:themeColor="text1"/>
          <w:u w:val="none"/>
        </w:rPr>
      </w:pPr>
      <w:r w:rsidRPr="003F5FB9">
        <w:rPr>
          <w:rStyle w:val="Hyperlink"/>
          <w:rFonts w:asciiTheme="minorHAnsi" w:hAnsiTheme="minorHAnsi" w:cstheme="minorHAnsi"/>
          <w:bCs/>
          <w:color w:val="000000" w:themeColor="text1"/>
          <w:u w:val="none"/>
        </w:rPr>
        <w:t>1.1</w:t>
      </w:r>
      <w:r w:rsidR="00C65890" w:rsidRPr="003F5FB9">
        <w:rPr>
          <w:rStyle w:val="Hyperlink"/>
          <w:rFonts w:asciiTheme="minorHAnsi" w:hAnsiTheme="minorHAnsi" w:cstheme="minorHAnsi"/>
          <w:bCs/>
          <w:color w:val="000000" w:themeColor="text1"/>
          <w:u w:val="none"/>
        </w:rPr>
        <w:t>.</w:t>
      </w:r>
      <w:r w:rsidR="009E0695">
        <w:rPr>
          <w:rStyle w:val="Hyperlink"/>
          <w:rFonts w:asciiTheme="minorHAnsi" w:hAnsiTheme="minorHAnsi" w:cstheme="minorHAnsi"/>
          <w:bCs/>
          <w:color w:val="000000" w:themeColor="text1"/>
          <w:u w:val="none"/>
        </w:rPr>
        <w:tab/>
      </w:r>
      <w:r w:rsidRPr="003F5FB9">
        <w:rPr>
          <w:rStyle w:val="Hyperlink"/>
          <w:rFonts w:asciiTheme="minorHAnsi" w:hAnsiTheme="minorHAnsi" w:cstheme="minorHAnsi"/>
          <w:bCs/>
          <w:color w:val="000000" w:themeColor="text1"/>
          <w:u w:val="none"/>
        </w:rPr>
        <w:t>Insulation sleeve assembly</w:t>
      </w:r>
      <w:r w:rsidR="00AC0EFD" w:rsidRPr="003F5FB9">
        <w:rPr>
          <w:rStyle w:val="Hyperlink"/>
          <w:rFonts w:asciiTheme="minorHAnsi" w:hAnsiTheme="minorHAnsi" w:cstheme="minorHAnsi"/>
          <w:bCs/>
          <w:color w:val="000000" w:themeColor="text1"/>
          <w:u w:val="none"/>
        </w:rPr>
        <w:t xml:space="preserve"> with separator for a </w:t>
      </w:r>
      <w:r w:rsidR="000C2CFA" w:rsidRPr="003F5FB9">
        <w:rPr>
          <w:rStyle w:val="Hyperlink"/>
          <w:rFonts w:asciiTheme="minorHAnsi" w:hAnsiTheme="minorHAnsi" w:cstheme="minorHAnsi"/>
          <w:bCs/>
          <w:color w:val="000000" w:themeColor="text1"/>
          <w:u w:val="none"/>
        </w:rPr>
        <w:t xml:space="preserve">2 or </w:t>
      </w:r>
      <w:r w:rsidR="00EA7331" w:rsidRPr="003F5FB9">
        <w:rPr>
          <w:rStyle w:val="Hyperlink"/>
          <w:rFonts w:asciiTheme="minorHAnsi" w:hAnsiTheme="minorHAnsi" w:cstheme="minorHAnsi"/>
          <w:bCs/>
          <w:color w:val="000000" w:themeColor="text1"/>
          <w:u w:val="none"/>
        </w:rPr>
        <w:t>3</w:t>
      </w:r>
      <w:r w:rsidR="00AC0EFD" w:rsidRPr="003F5FB9">
        <w:rPr>
          <w:rStyle w:val="Hyperlink"/>
          <w:rFonts w:asciiTheme="minorHAnsi" w:hAnsiTheme="minorHAnsi" w:cstheme="minorHAnsi"/>
          <w:bCs/>
          <w:color w:val="000000" w:themeColor="text1"/>
          <w:u w:val="none"/>
        </w:rPr>
        <w:t xml:space="preserve">-electrode </w:t>
      </w:r>
      <w:r w:rsidR="009B7A35" w:rsidRPr="003F5FB9">
        <w:rPr>
          <w:rStyle w:val="Hyperlink"/>
          <w:rFonts w:asciiTheme="minorHAnsi" w:hAnsiTheme="minorHAnsi" w:cstheme="minorHAnsi"/>
          <w:bCs/>
          <w:color w:val="000000" w:themeColor="text1"/>
          <w:u w:val="none"/>
        </w:rPr>
        <w:t xml:space="preserve">electrochemical </w:t>
      </w:r>
      <w:r w:rsidR="00AC0EFD" w:rsidRPr="003F5FB9">
        <w:rPr>
          <w:rStyle w:val="Hyperlink"/>
          <w:rFonts w:asciiTheme="minorHAnsi" w:hAnsiTheme="minorHAnsi" w:cstheme="minorHAnsi"/>
          <w:bCs/>
          <w:color w:val="000000" w:themeColor="text1"/>
          <w:u w:val="none"/>
        </w:rPr>
        <w:t>cell</w:t>
      </w:r>
    </w:p>
    <w:p w14:paraId="62C659EC" w14:textId="6A1B744F" w:rsidR="00EE0697" w:rsidRPr="003F5FB9" w:rsidRDefault="00EE0697" w:rsidP="00C65890">
      <w:pPr>
        <w:rPr>
          <w:rStyle w:val="Hyperlink"/>
          <w:rFonts w:asciiTheme="minorHAnsi" w:hAnsiTheme="minorHAnsi" w:cstheme="minorHAnsi"/>
          <w:color w:val="000000" w:themeColor="text1"/>
          <w:u w:val="none"/>
        </w:rPr>
      </w:pPr>
    </w:p>
    <w:p w14:paraId="278C27C7" w14:textId="5B81E81D" w:rsidR="00FD292F" w:rsidRPr="003F5FB9" w:rsidRDefault="0088702A" w:rsidP="00C65890">
      <w:pPr>
        <w:pStyle w:val="ListParagraph"/>
        <w:numPr>
          <w:ilvl w:val="2"/>
          <w:numId w:val="38"/>
        </w:numPr>
        <w:ind w:left="0" w:firstLine="0"/>
        <w:rPr>
          <w:rStyle w:val="Hyperlink"/>
          <w:rFonts w:asciiTheme="minorHAnsi" w:hAnsiTheme="minorHAnsi" w:cstheme="minorHAnsi"/>
          <w:color w:val="000000" w:themeColor="text1"/>
          <w:u w:val="none"/>
        </w:rPr>
      </w:pPr>
      <w:r w:rsidRPr="003F5FB9">
        <w:rPr>
          <w:rStyle w:val="Hyperlink"/>
          <w:rFonts w:asciiTheme="minorHAnsi" w:hAnsiTheme="minorHAnsi" w:cstheme="minorHAnsi"/>
          <w:color w:val="000000" w:themeColor="text1"/>
          <w:highlight w:val="yellow"/>
          <w:u w:val="none"/>
        </w:rPr>
        <w:t>T</w:t>
      </w:r>
      <w:r w:rsidR="00110919" w:rsidRPr="003F5FB9">
        <w:rPr>
          <w:rStyle w:val="Hyperlink"/>
          <w:rFonts w:asciiTheme="minorHAnsi" w:hAnsiTheme="minorHAnsi" w:cstheme="minorHAnsi"/>
          <w:color w:val="000000" w:themeColor="text1"/>
          <w:highlight w:val="yellow"/>
          <w:u w:val="none"/>
        </w:rPr>
        <w:t>ake a</w:t>
      </w:r>
      <w:r w:rsidRPr="003F5FB9">
        <w:rPr>
          <w:rStyle w:val="Hyperlink"/>
          <w:rFonts w:asciiTheme="minorHAnsi" w:hAnsiTheme="minorHAnsi" w:cstheme="minorHAnsi"/>
          <w:color w:val="000000" w:themeColor="text1"/>
          <w:highlight w:val="yellow"/>
          <w:u w:val="none"/>
        </w:rPr>
        <w:t xml:space="preserve"> </w:t>
      </w:r>
      <w:r w:rsidR="00037D91" w:rsidRPr="003F5FB9">
        <w:rPr>
          <w:rStyle w:val="Hyperlink"/>
          <w:rFonts w:asciiTheme="minorHAnsi" w:hAnsiTheme="minorHAnsi" w:cstheme="minorHAnsi"/>
          <w:color w:val="000000" w:themeColor="text1"/>
          <w:highlight w:val="yellow"/>
          <w:u w:val="none"/>
        </w:rPr>
        <w:t xml:space="preserve">polymer </w:t>
      </w:r>
      <w:r w:rsidRPr="003F5FB9">
        <w:rPr>
          <w:rStyle w:val="Hyperlink"/>
          <w:rFonts w:asciiTheme="minorHAnsi" w:hAnsiTheme="minorHAnsi" w:cstheme="minorHAnsi"/>
          <w:color w:val="000000" w:themeColor="text1"/>
          <w:highlight w:val="yellow"/>
          <w:u w:val="none"/>
        </w:rPr>
        <w:t>separator</w:t>
      </w:r>
      <w:r w:rsidR="007601E6" w:rsidRPr="003F5FB9">
        <w:rPr>
          <w:rStyle w:val="Hyperlink"/>
          <w:rFonts w:asciiTheme="minorHAnsi" w:hAnsiTheme="minorHAnsi" w:cstheme="minorHAnsi"/>
          <w:color w:val="000000" w:themeColor="text1"/>
          <w:highlight w:val="yellow"/>
          <w:u w:val="none"/>
        </w:rPr>
        <w:t xml:space="preserve"> disc</w:t>
      </w:r>
      <w:r w:rsidR="000172C9" w:rsidRPr="003F5FB9">
        <w:rPr>
          <w:rStyle w:val="Hyperlink"/>
          <w:rFonts w:asciiTheme="minorHAnsi" w:hAnsiTheme="minorHAnsi" w:cstheme="minorHAnsi"/>
          <w:color w:val="000000" w:themeColor="text1"/>
          <w:highlight w:val="yellow"/>
          <w:u w:val="none"/>
        </w:rPr>
        <w:t xml:space="preserve"> (diameter 22 mm, thickness </w:t>
      </w:r>
      <w:r w:rsidR="00505022" w:rsidRPr="003F5FB9">
        <w:rPr>
          <w:rStyle w:val="Hyperlink"/>
          <w:rFonts w:asciiTheme="minorHAnsi" w:hAnsiTheme="minorHAnsi" w:cstheme="minorHAnsi"/>
          <w:color w:val="000000" w:themeColor="text1"/>
          <w:highlight w:val="yellow"/>
          <w:u w:val="none"/>
        </w:rPr>
        <w:t>25 µm</w:t>
      </w:r>
      <w:r w:rsidR="000172C9" w:rsidRPr="003F5FB9">
        <w:rPr>
          <w:rStyle w:val="Hyperlink"/>
          <w:rFonts w:asciiTheme="minorHAnsi" w:hAnsiTheme="minorHAnsi" w:cstheme="minorHAnsi"/>
          <w:color w:val="000000" w:themeColor="text1"/>
          <w:highlight w:val="yellow"/>
          <w:u w:val="none"/>
        </w:rPr>
        <w:t>)</w:t>
      </w:r>
      <w:r w:rsidR="009A12C3" w:rsidRPr="003F5FB9">
        <w:rPr>
          <w:rStyle w:val="Hyperlink"/>
          <w:rFonts w:asciiTheme="minorHAnsi" w:hAnsiTheme="minorHAnsi" w:cstheme="minorHAnsi"/>
          <w:color w:val="000000" w:themeColor="text1"/>
          <w:highlight w:val="yellow"/>
          <w:u w:val="none"/>
        </w:rPr>
        <w:t xml:space="preserve"> </w:t>
      </w:r>
      <w:r w:rsidR="0059347E" w:rsidRPr="003F5FB9">
        <w:rPr>
          <w:rStyle w:val="Hyperlink"/>
          <w:rFonts w:asciiTheme="minorHAnsi" w:hAnsiTheme="minorHAnsi" w:cstheme="minorHAnsi"/>
          <w:color w:val="000000" w:themeColor="text1"/>
          <w:highlight w:val="yellow"/>
          <w:u w:val="none"/>
        </w:rPr>
        <w:t xml:space="preserve">and </w:t>
      </w:r>
      <w:r w:rsidR="0092006B" w:rsidRPr="003F5FB9">
        <w:rPr>
          <w:rStyle w:val="Hyperlink"/>
          <w:rFonts w:asciiTheme="minorHAnsi" w:hAnsiTheme="minorHAnsi" w:cstheme="minorHAnsi"/>
          <w:color w:val="000000" w:themeColor="text1"/>
          <w:highlight w:val="yellow"/>
          <w:u w:val="none"/>
        </w:rPr>
        <w:t>place</w:t>
      </w:r>
      <w:r w:rsidRPr="003F5FB9">
        <w:rPr>
          <w:rStyle w:val="Hyperlink"/>
          <w:rFonts w:asciiTheme="minorHAnsi" w:hAnsiTheme="minorHAnsi" w:cstheme="minorHAnsi"/>
          <w:color w:val="000000" w:themeColor="text1"/>
          <w:highlight w:val="yellow"/>
          <w:u w:val="none"/>
        </w:rPr>
        <w:t xml:space="preserve"> it on the top of the</w:t>
      </w:r>
      <w:r w:rsidR="008F3620" w:rsidRPr="003F5FB9">
        <w:rPr>
          <w:rStyle w:val="Hyperlink"/>
          <w:rFonts w:asciiTheme="minorHAnsi" w:hAnsiTheme="minorHAnsi" w:cstheme="minorHAnsi"/>
          <w:color w:val="000000" w:themeColor="text1"/>
          <w:highlight w:val="yellow"/>
          <w:u w:val="none"/>
        </w:rPr>
        <w:t xml:space="preserve"> </w:t>
      </w:r>
      <w:r w:rsidRPr="003F5FB9">
        <w:rPr>
          <w:rStyle w:val="Hyperlink"/>
          <w:rFonts w:asciiTheme="minorHAnsi" w:hAnsiTheme="minorHAnsi" w:cstheme="minorHAnsi"/>
          <w:color w:val="000000" w:themeColor="text1"/>
          <w:highlight w:val="yellow"/>
          <w:u w:val="none"/>
        </w:rPr>
        <w:t>bottom part of the</w:t>
      </w:r>
      <w:r w:rsidR="0059347E" w:rsidRPr="003F5FB9">
        <w:rPr>
          <w:rStyle w:val="Hyperlink"/>
          <w:rFonts w:asciiTheme="minorHAnsi" w:hAnsiTheme="minorHAnsi" w:cstheme="minorHAnsi"/>
          <w:color w:val="000000" w:themeColor="text1"/>
          <w:highlight w:val="yellow"/>
          <w:u w:val="none"/>
        </w:rPr>
        <w:t xml:space="preserve"> polypropylene</w:t>
      </w:r>
      <w:r w:rsidRPr="003F5FB9">
        <w:rPr>
          <w:rStyle w:val="Hyperlink"/>
          <w:rFonts w:asciiTheme="minorHAnsi" w:hAnsiTheme="minorHAnsi" w:cstheme="minorHAnsi"/>
          <w:color w:val="000000" w:themeColor="text1"/>
          <w:highlight w:val="yellow"/>
          <w:u w:val="none"/>
        </w:rPr>
        <w:t xml:space="preserve"> insulation sleeve</w:t>
      </w:r>
      <w:r w:rsidR="006B58B8" w:rsidRPr="003F5FB9">
        <w:rPr>
          <w:rStyle w:val="Hyperlink"/>
          <w:rFonts w:asciiTheme="minorHAnsi" w:hAnsiTheme="minorHAnsi" w:cstheme="minorHAnsi"/>
          <w:color w:val="000000" w:themeColor="text1"/>
          <w:highlight w:val="yellow"/>
          <w:u w:val="none"/>
        </w:rPr>
        <w:t>.</w:t>
      </w:r>
    </w:p>
    <w:p w14:paraId="3A0442F7" w14:textId="77777777" w:rsidR="00D57505" w:rsidRPr="003F5FB9" w:rsidRDefault="00D57505" w:rsidP="00D57505">
      <w:pPr>
        <w:pStyle w:val="ListParagraph"/>
        <w:ind w:left="0"/>
        <w:rPr>
          <w:rStyle w:val="Hyperlink"/>
          <w:rFonts w:asciiTheme="minorHAnsi" w:hAnsiTheme="minorHAnsi" w:cstheme="minorHAnsi"/>
          <w:color w:val="000000" w:themeColor="text1"/>
          <w:u w:val="none"/>
        </w:rPr>
      </w:pPr>
    </w:p>
    <w:p w14:paraId="5CE2762F" w14:textId="5A349DEA" w:rsidR="007E0179" w:rsidRPr="003F5FB9" w:rsidRDefault="00FD292F" w:rsidP="00BC76E5">
      <w:pPr>
        <w:pStyle w:val="ListParagraph"/>
        <w:numPr>
          <w:ilvl w:val="2"/>
          <w:numId w:val="38"/>
        </w:numPr>
        <w:ind w:left="0" w:firstLine="0"/>
        <w:rPr>
          <w:rStyle w:val="Hyperlink"/>
          <w:rFonts w:asciiTheme="minorHAnsi" w:hAnsiTheme="minorHAnsi" w:cstheme="minorHAnsi"/>
          <w:color w:val="000000" w:themeColor="text1"/>
          <w:highlight w:val="yellow"/>
          <w:u w:val="none"/>
        </w:rPr>
      </w:pPr>
      <w:r w:rsidRPr="003F5FB9">
        <w:rPr>
          <w:rStyle w:val="Hyperlink"/>
          <w:rFonts w:asciiTheme="minorHAnsi" w:hAnsiTheme="minorHAnsi" w:cstheme="minorHAnsi"/>
          <w:color w:val="000000" w:themeColor="text1"/>
          <w:highlight w:val="yellow"/>
          <w:u w:val="none"/>
        </w:rPr>
        <w:t>Carefully press down the upper part of the insulation sleeve to assemble it. Ensure that the separator is flat.</w:t>
      </w:r>
    </w:p>
    <w:p w14:paraId="2C65338D" w14:textId="77777777" w:rsidR="00FE3471" w:rsidRPr="003F5FB9" w:rsidRDefault="00FE3471" w:rsidP="00C65890">
      <w:pPr>
        <w:rPr>
          <w:rStyle w:val="Hyperlink"/>
          <w:rFonts w:asciiTheme="minorHAnsi" w:hAnsiTheme="minorHAnsi" w:cstheme="minorHAnsi"/>
          <w:bCs/>
          <w:color w:val="000000" w:themeColor="text1"/>
          <w:u w:val="none"/>
        </w:rPr>
      </w:pPr>
    </w:p>
    <w:p w14:paraId="458B70B8" w14:textId="21B29055" w:rsidR="0059347E" w:rsidRPr="003F5FB9" w:rsidRDefault="0059347E" w:rsidP="00C65890">
      <w:pPr>
        <w:rPr>
          <w:rStyle w:val="Hyperlink"/>
          <w:rFonts w:asciiTheme="minorHAnsi" w:hAnsiTheme="minorHAnsi" w:cstheme="minorHAnsi"/>
          <w:bCs/>
          <w:color w:val="000000" w:themeColor="text1"/>
          <w:u w:val="none"/>
        </w:rPr>
      </w:pPr>
      <w:r w:rsidRPr="003F5FB9">
        <w:rPr>
          <w:rStyle w:val="Hyperlink"/>
          <w:rFonts w:asciiTheme="minorHAnsi" w:hAnsiTheme="minorHAnsi" w:cstheme="minorHAnsi"/>
          <w:bCs/>
          <w:color w:val="000000" w:themeColor="text1"/>
          <w:u w:val="none"/>
        </w:rPr>
        <w:t>1.2</w:t>
      </w:r>
      <w:r w:rsidR="009E0695">
        <w:rPr>
          <w:rStyle w:val="Hyperlink"/>
          <w:rFonts w:asciiTheme="minorHAnsi" w:hAnsiTheme="minorHAnsi" w:cstheme="minorHAnsi"/>
          <w:bCs/>
          <w:color w:val="000000" w:themeColor="text1"/>
          <w:u w:val="none"/>
        </w:rPr>
        <w:t>.</w:t>
      </w:r>
      <w:r w:rsidR="009E0695">
        <w:rPr>
          <w:rStyle w:val="Hyperlink"/>
          <w:rFonts w:asciiTheme="minorHAnsi" w:hAnsiTheme="minorHAnsi" w:cstheme="minorHAnsi"/>
          <w:bCs/>
          <w:color w:val="000000" w:themeColor="text1"/>
          <w:u w:val="none"/>
        </w:rPr>
        <w:tab/>
      </w:r>
      <w:r w:rsidR="009B7A35" w:rsidRPr="003F5FB9">
        <w:rPr>
          <w:rStyle w:val="Hyperlink"/>
          <w:rFonts w:asciiTheme="minorHAnsi" w:hAnsiTheme="minorHAnsi" w:cstheme="minorHAnsi"/>
          <w:bCs/>
          <w:color w:val="000000" w:themeColor="text1"/>
          <w:u w:val="none"/>
        </w:rPr>
        <w:t xml:space="preserve">Electrochemical </w:t>
      </w:r>
      <w:r w:rsidRPr="003F5FB9">
        <w:rPr>
          <w:rStyle w:val="Hyperlink"/>
          <w:rFonts w:asciiTheme="minorHAnsi" w:hAnsiTheme="minorHAnsi" w:cstheme="minorHAnsi"/>
          <w:bCs/>
          <w:color w:val="000000" w:themeColor="text1"/>
          <w:u w:val="none"/>
        </w:rPr>
        <w:t>cell assembly</w:t>
      </w:r>
    </w:p>
    <w:p w14:paraId="0E7BD745" w14:textId="2466704E" w:rsidR="00025449" w:rsidRPr="003F5FB9" w:rsidRDefault="00025449" w:rsidP="00C65890">
      <w:pPr>
        <w:rPr>
          <w:rStyle w:val="Hyperlink"/>
          <w:rFonts w:asciiTheme="minorHAnsi" w:hAnsiTheme="minorHAnsi" w:cstheme="minorHAnsi"/>
          <w:bCs/>
          <w:color w:val="000000" w:themeColor="text1"/>
          <w:u w:val="none"/>
        </w:rPr>
      </w:pPr>
    </w:p>
    <w:p w14:paraId="3FFE294A" w14:textId="5A57C0A7" w:rsidR="00025449" w:rsidRPr="003F5FB9" w:rsidRDefault="00025449" w:rsidP="00C65890">
      <w:pPr>
        <w:rPr>
          <w:rStyle w:val="Hyperlink"/>
          <w:rFonts w:asciiTheme="minorHAnsi" w:hAnsiTheme="minorHAnsi" w:cstheme="minorHAnsi"/>
          <w:color w:val="000000" w:themeColor="text1"/>
          <w:u w:val="none"/>
        </w:rPr>
      </w:pPr>
      <w:r w:rsidRPr="003F5FB9">
        <w:rPr>
          <w:rStyle w:val="Hyperlink"/>
          <w:rFonts w:asciiTheme="minorHAnsi" w:hAnsiTheme="minorHAnsi" w:cstheme="minorHAnsi"/>
          <w:color w:val="000000" w:themeColor="text1"/>
          <w:u w:val="none"/>
        </w:rPr>
        <w:t>NOTE: Ensure that all steps related to the electrochemical cell assembly take place inside an argon-filled glove box with O</w:t>
      </w:r>
      <w:r w:rsidRPr="003F5FB9">
        <w:rPr>
          <w:rStyle w:val="Hyperlink"/>
          <w:rFonts w:asciiTheme="minorHAnsi" w:hAnsiTheme="minorHAnsi" w:cstheme="minorHAnsi"/>
          <w:color w:val="000000" w:themeColor="text1"/>
          <w:u w:val="none"/>
          <w:vertAlign w:val="subscript"/>
        </w:rPr>
        <w:t>2</w:t>
      </w:r>
      <w:r w:rsidRPr="003F5FB9">
        <w:rPr>
          <w:rStyle w:val="Hyperlink"/>
          <w:rFonts w:asciiTheme="minorHAnsi" w:hAnsiTheme="minorHAnsi" w:cstheme="minorHAnsi"/>
          <w:color w:val="000000" w:themeColor="text1"/>
          <w:u w:val="none"/>
        </w:rPr>
        <w:t xml:space="preserve"> </w:t>
      </w:r>
      <w:r w:rsidR="009E0695">
        <w:rPr>
          <w:rStyle w:val="Hyperlink"/>
          <w:rFonts w:asciiTheme="minorHAnsi" w:hAnsiTheme="minorHAnsi" w:cstheme="minorHAnsi"/>
          <w:color w:val="000000" w:themeColor="text1"/>
          <w:u w:val="none"/>
        </w:rPr>
        <w:t>and</w:t>
      </w:r>
      <w:r w:rsidR="009E0695" w:rsidRPr="003F5FB9">
        <w:rPr>
          <w:rStyle w:val="Hyperlink"/>
          <w:rFonts w:asciiTheme="minorHAnsi" w:hAnsiTheme="minorHAnsi" w:cstheme="minorHAnsi"/>
          <w:color w:val="000000" w:themeColor="text1"/>
          <w:u w:val="none"/>
        </w:rPr>
        <w:t xml:space="preserve"> </w:t>
      </w:r>
      <w:r w:rsidRPr="003F5FB9">
        <w:rPr>
          <w:rStyle w:val="Hyperlink"/>
          <w:rFonts w:asciiTheme="minorHAnsi" w:hAnsiTheme="minorHAnsi" w:cstheme="minorHAnsi"/>
          <w:color w:val="000000" w:themeColor="text1"/>
          <w:u w:val="none"/>
        </w:rPr>
        <w:t>H</w:t>
      </w:r>
      <w:r w:rsidRPr="003F5FB9">
        <w:rPr>
          <w:rStyle w:val="Hyperlink"/>
          <w:rFonts w:asciiTheme="minorHAnsi" w:hAnsiTheme="minorHAnsi" w:cstheme="minorHAnsi"/>
          <w:color w:val="000000" w:themeColor="text1"/>
          <w:u w:val="none"/>
          <w:vertAlign w:val="subscript"/>
        </w:rPr>
        <w:t>2</w:t>
      </w:r>
      <w:r w:rsidRPr="003F5FB9">
        <w:rPr>
          <w:rStyle w:val="Hyperlink"/>
          <w:rFonts w:asciiTheme="minorHAnsi" w:hAnsiTheme="minorHAnsi" w:cstheme="minorHAnsi"/>
          <w:color w:val="000000" w:themeColor="text1"/>
          <w:u w:val="none"/>
        </w:rPr>
        <w:t>O &lt; 0.1 ppm</w:t>
      </w:r>
      <w:r w:rsidR="009E0695">
        <w:rPr>
          <w:rStyle w:val="Hyperlink"/>
          <w:rFonts w:asciiTheme="minorHAnsi" w:hAnsiTheme="minorHAnsi" w:cstheme="minorHAnsi"/>
          <w:color w:val="000000" w:themeColor="text1"/>
          <w:u w:val="none"/>
        </w:rPr>
        <w:t>.</w:t>
      </w:r>
    </w:p>
    <w:p w14:paraId="1645553E" w14:textId="77777777" w:rsidR="00025449" w:rsidRPr="003F5FB9" w:rsidRDefault="00025449" w:rsidP="00C65890">
      <w:pPr>
        <w:rPr>
          <w:rStyle w:val="Hyperlink"/>
          <w:rFonts w:asciiTheme="minorHAnsi" w:hAnsiTheme="minorHAnsi" w:cstheme="minorHAnsi"/>
          <w:color w:val="000000" w:themeColor="text1"/>
          <w:highlight w:val="yellow"/>
          <w:u w:val="none"/>
        </w:rPr>
      </w:pPr>
    </w:p>
    <w:p w14:paraId="58E251EA" w14:textId="045D5644" w:rsidR="0059347E" w:rsidRPr="003F5FB9" w:rsidRDefault="001B596A" w:rsidP="00C65890">
      <w:pPr>
        <w:rPr>
          <w:rStyle w:val="Hyperlink"/>
          <w:rFonts w:asciiTheme="minorHAnsi" w:hAnsiTheme="minorHAnsi" w:cstheme="minorHAnsi"/>
          <w:color w:val="000000" w:themeColor="text1"/>
          <w:u w:val="none"/>
        </w:rPr>
      </w:pPr>
      <w:r w:rsidRPr="003F5FB9">
        <w:rPr>
          <w:rStyle w:val="Hyperlink"/>
          <w:rFonts w:asciiTheme="minorHAnsi" w:hAnsiTheme="minorHAnsi" w:cstheme="minorHAnsi"/>
          <w:color w:val="000000" w:themeColor="text1"/>
          <w:highlight w:val="yellow"/>
          <w:u w:val="none"/>
        </w:rPr>
        <w:t>1.2.1</w:t>
      </w:r>
      <w:r w:rsidR="009E0695">
        <w:rPr>
          <w:rStyle w:val="Hyperlink"/>
          <w:rFonts w:asciiTheme="minorHAnsi" w:hAnsiTheme="minorHAnsi" w:cstheme="minorHAnsi"/>
          <w:color w:val="000000" w:themeColor="text1"/>
          <w:highlight w:val="yellow"/>
          <w:u w:val="none"/>
        </w:rPr>
        <w:t>.</w:t>
      </w:r>
      <w:r w:rsidR="009E0695">
        <w:rPr>
          <w:rStyle w:val="Hyperlink"/>
          <w:rFonts w:asciiTheme="minorHAnsi" w:hAnsiTheme="minorHAnsi" w:cstheme="minorHAnsi"/>
          <w:color w:val="000000" w:themeColor="text1"/>
          <w:highlight w:val="yellow"/>
          <w:u w:val="none"/>
        </w:rPr>
        <w:tab/>
      </w:r>
      <w:r w:rsidR="0052569A" w:rsidRPr="003F5FB9">
        <w:rPr>
          <w:rStyle w:val="Hyperlink"/>
          <w:rFonts w:asciiTheme="minorHAnsi" w:hAnsiTheme="minorHAnsi" w:cstheme="minorHAnsi"/>
          <w:color w:val="000000" w:themeColor="text1"/>
          <w:highlight w:val="yellow"/>
          <w:u w:val="none"/>
        </w:rPr>
        <w:t>Gather the necessary tools and materials for this step</w:t>
      </w:r>
      <w:r w:rsidR="00157742" w:rsidRPr="003F5FB9">
        <w:rPr>
          <w:rStyle w:val="Hyperlink"/>
          <w:rFonts w:asciiTheme="minorHAnsi" w:hAnsiTheme="minorHAnsi" w:cstheme="minorHAnsi"/>
          <w:color w:val="000000" w:themeColor="text1"/>
          <w:highlight w:val="yellow"/>
          <w:u w:val="none"/>
        </w:rPr>
        <w:t xml:space="preserve"> and insert them inside the glove box</w:t>
      </w:r>
      <w:r w:rsidR="0052569A" w:rsidRPr="003F5FB9">
        <w:rPr>
          <w:rStyle w:val="Hyperlink"/>
          <w:rFonts w:asciiTheme="minorHAnsi" w:hAnsiTheme="minorHAnsi" w:cstheme="minorHAnsi"/>
          <w:color w:val="000000" w:themeColor="text1"/>
          <w:highlight w:val="yellow"/>
          <w:u w:val="none"/>
        </w:rPr>
        <w:t xml:space="preserve">: </w:t>
      </w:r>
      <w:r w:rsidR="00157742" w:rsidRPr="003F5FB9">
        <w:rPr>
          <w:rStyle w:val="Hyperlink"/>
          <w:rFonts w:asciiTheme="minorHAnsi" w:hAnsiTheme="minorHAnsi" w:cstheme="minorHAnsi"/>
          <w:color w:val="000000" w:themeColor="text1"/>
          <w:u w:val="none"/>
        </w:rPr>
        <w:t xml:space="preserve">vacuum </w:t>
      </w:r>
      <w:r w:rsidR="00FC2C72" w:rsidRPr="003F5FB9">
        <w:rPr>
          <w:rStyle w:val="Hyperlink"/>
          <w:rFonts w:asciiTheme="minorHAnsi" w:hAnsiTheme="minorHAnsi" w:cstheme="minorHAnsi"/>
          <w:color w:val="000000" w:themeColor="text1"/>
          <w:u w:val="none"/>
        </w:rPr>
        <w:t xml:space="preserve">pick-up </w:t>
      </w:r>
      <w:r w:rsidR="00D2453A" w:rsidRPr="003F5FB9">
        <w:rPr>
          <w:rStyle w:val="Hyperlink"/>
          <w:rFonts w:asciiTheme="minorHAnsi" w:hAnsiTheme="minorHAnsi" w:cstheme="minorHAnsi"/>
          <w:color w:val="000000" w:themeColor="text1"/>
          <w:u w:val="none"/>
        </w:rPr>
        <w:t xml:space="preserve">tweezers, </w:t>
      </w:r>
      <w:r w:rsidR="006351FB" w:rsidRPr="003F5FB9">
        <w:rPr>
          <w:rStyle w:val="Hyperlink"/>
          <w:rFonts w:asciiTheme="minorHAnsi" w:hAnsiTheme="minorHAnsi" w:cstheme="minorHAnsi"/>
          <w:color w:val="000000" w:themeColor="text1"/>
          <w:u w:val="none"/>
        </w:rPr>
        <w:t xml:space="preserve">EL-CELL electrochemical cell (consisting of: </w:t>
      </w:r>
      <w:r w:rsidR="0052569A" w:rsidRPr="003F5FB9">
        <w:rPr>
          <w:rStyle w:val="Hyperlink"/>
          <w:rFonts w:asciiTheme="minorHAnsi" w:hAnsiTheme="minorHAnsi" w:cstheme="minorHAnsi"/>
          <w:color w:val="000000" w:themeColor="text1"/>
          <w:u w:val="none"/>
        </w:rPr>
        <w:t>stainless steel lower plunger</w:t>
      </w:r>
      <w:r w:rsidR="004E67A5" w:rsidRPr="003F5FB9">
        <w:rPr>
          <w:rStyle w:val="Hyperlink"/>
          <w:rFonts w:asciiTheme="minorHAnsi" w:hAnsiTheme="minorHAnsi" w:cstheme="minorHAnsi"/>
          <w:color w:val="000000" w:themeColor="text1"/>
          <w:u w:val="none"/>
        </w:rPr>
        <w:t xml:space="preserve"> of </w:t>
      </w:r>
      <w:r w:rsidR="00B43B24" w:rsidRPr="003F5FB9">
        <w:rPr>
          <w:rStyle w:val="Hyperlink"/>
          <w:rFonts w:asciiTheme="minorHAnsi" w:hAnsiTheme="minorHAnsi" w:cstheme="minorHAnsi"/>
          <w:color w:val="000000" w:themeColor="text1"/>
          <w:u w:val="none"/>
        </w:rPr>
        <w:t xml:space="preserve">type </w:t>
      </w:r>
      <w:r w:rsidR="004E67A5" w:rsidRPr="003F5FB9">
        <w:rPr>
          <w:rStyle w:val="Hyperlink"/>
          <w:rFonts w:asciiTheme="minorHAnsi" w:hAnsiTheme="minorHAnsi" w:cstheme="minorHAnsi"/>
          <w:color w:val="000000" w:themeColor="text1"/>
          <w:u w:val="none"/>
        </w:rPr>
        <w:t xml:space="preserve">50, </w:t>
      </w:r>
      <w:r w:rsidR="00B43B24" w:rsidRPr="003F5FB9">
        <w:rPr>
          <w:rStyle w:val="Hyperlink"/>
          <w:rFonts w:asciiTheme="minorHAnsi" w:hAnsiTheme="minorHAnsi" w:cstheme="minorHAnsi"/>
          <w:color w:val="000000" w:themeColor="text1"/>
          <w:u w:val="none"/>
        </w:rPr>
        <w:t xml:space="preserve">stainless steel </w:t>
      </w:r>
      <w:r w:rsidR="004E67A5" w:rsidRPr="003F5FB9">
        <w:rPr>
          <w:rStyle w:val="Hyperlink"/>
          <w:rFonts w:asciiTheme="minorHAnsi" w:hAnsiTheme="minorHAnsi" w:cstheme="minorHAnsi"/>
          <w:color w:val="000000" w:themeColor="text1"/>
          <w:u w:val="none"/>
        </w:rPr>
        <w:t>upper plunge</w:t>
      </w:r>
      <w:r w:rsidR="005875D6" w:rsidRPr="003F5FB9">
        <w:rPr>
          <w:rStyle w:val="Hyperlink"/>
          <w:rFonts w:asciiTheme="minorHAnsi" w:hAnsiTheme="minorHAnsi" w:cstheme="minorHAnsi"/>
          <w:color w:val="000000" w:themeColor="text1"/>
          <w:u w:val="none"/>
        </w:rPr>
        <w:t>r</w:t>
      </w:r>
      <w:r w:rsidR="004E67A5" w:rsidRPr="003F5FB9">
        <w:rPr>
          <w:rStyle w:val="Hyperlink"/>
          <w:rFonts w:asciiTheme="minorHAnsi" w:hAnsiTheme="minorHAnsi" w:cstheme="minorHAnsi"/>
          <w:color w:val="000000" w:themeColor="text1"/>
          <w:u w:val="none"/>
        </w:rPr>
        <w:t>,</w:t>
      </w:r>
      <w:r w:rsidR="00E67EE4" w:rsidRPr="003F5FB9">
        <w:rPr>
          <w:rStyle w:val="Hyperlink"/>
          <w:rFonts w:asciiTheme="minorHAnsi" w:hAnsiTheme="minorHAnsi" w:cstheme="minorHAnsi"/>
          <w:color w:val="000000" w:themeColor="text1"/>
          <w:u w:val="none"/>
        </w:rPr>
        <w:t xml:space="preserve"> the assembled insulation sleeve from </w:t>
      </w:r>
      <w:r w:rsidR="00DE5CFA" w:rsidRPr="003F5FB9">
        <w:rPr>
          <w:rStyle w:val="Hyperlink"/>
          <w:rFonts w:asciiTheme="minorHAnsi" w:hAnsiTheme="minorHAnsi" w:cstheme="minorHAnsi"/>
          <w:color w:val="000000" w:themeColor="text1"/>
          <w:u w:val="none"/>
        </w:rPr>
        <w:t xml:space="preserve">paragraph </w:t>
      </w:r>
      <w:r w:rsidR="00E67EE4" w:rsidRPr="003F5FB9">
        <w:rPr>
          <w:rStyle w:val="Hyperlink"/>
          <w:rFonts w:asciiTheme="minorHAnsi" w:hAnsiTheme="minorHAnsi" w:cstheme="minorHAnsi"/>
          <w:color w:val="000000" w:themeColor="text1"/>
          <w:u w:val="none"/>
        </w:rPr>
        <w:t>1.1,</w:t>
      </w:r>
      <w:r w:rsidR="004E67A5" w:rsidRPr="003F5FB9">
        <w:rPr>
          <w:rStyle w:val="Hyperlink"/>
          <w:rFonts w:asciiTheme="minorHAnsi" w:hAnsiTheme="minorHAnsi" w:cstheme="minorHAnsi"/>
          <w:color w:val="000000" w:themeColor="text1"/>
          <w:u w:val="none"/>
        </w:rPr>
        <w:t xml:space="preserve"> </w:t>
      </w:r>
      <w:r w:rsidR="00A1297C" w:rsidRPr="003F5FB9">
        <w:rPr>
          <w:rStyle w:val="Hyperlink"/>
          <w:rFonts w:asciiTheme="minorHAnsi" w:hAnsiTheme="minorHAnsi" w:cstheme="minorHAnsi"/>
          <w:color w:val="000000" w:themeColor="text1"/>
          <w:u w:val="none"/>
        </w:rPr>
        <w:t>stainless steel</w:t>
      </w:r>
      <w:r w:rsidR="00140DAE" w:rsidRPr="003F5FB9">
        <w:rPr>
          <w:rStyle w:val="Hyperlink"/>
          <w:rFonts w:asciiTheme="minorHAnsi" w:hAnsiTheme="minorHAnsi" w:cstheme="minorHAnsi"/>
          <w:color w:val="000000" w:themeColor="text1"/>
          <w:u w:val="none"/>
        </w:rPr>
        <w:t xml:space="preserve"> core </w:t>
      </w:r>
      <w:r w:rsidR="00E67EE4" w:rsidRPr="003F5FB9">
        <w:rPr>
          <w:rStyle w:val="Hyperlink"/>
          <w:rFonts w:asciiTheme="minorHAnsi" w:hAnsiTheme="minorHAnsi" w:cstheme="minorHAnsi"/>
          <w:color w:val="000000" w:themeColor="text1"/>
          <w:u w:val="none"/>
        </w:rPr>
        <w:t xml:space="preserve">cell </w:t>
      </w:r>
      <w:r w:rsidR="00140DAE" w:rsidRPr="003F5FB9">
        <w:rPr>
          <w:rStyle w:val="Hyperlink"/>
          <w:rFonts w:asciiTheme="minorHAnsi" w:hAnsiTheme="minorHAnsi" w:cstheme="minorHAnsi"/>
          <w:color w:val="000000" w:themeColor="text1"/>
          <w:u w:val="none"/>
        </w:rPr>
        <w:t>parts</w:t>
      </w:r>
      <w:r w:rsidR="006351FB" w:rsidRPr="003F5FB9">
        <w:rPr>
          <w:rStyle w:val="Hyperlink"/>
          <w:rFonts w:asciiTheme="minorHAnsi" w:hAnsiTheme="minorHAnsi" w:cstheme="minorHAnsi"/>
          <w:color w:val="000000" w:themeColor="text1"/>
          <w:u w:val="none"/>
        </w:rPr>
        <w:t>)</w:t>
      </w:r>
      <w:r w:rsidR="00140DAE" w:rsidRPr="003F5FB9">
        <w:rPr>
          <w:rStyle w:val="Hyperlink"/>
          <w:rFonts w:asciiTheme="minorHAnsi" w:hAnsiTheme="minorHAnsi" w:cstheme="minorHAnsi"/>
          <w:color w:val="000000" w:themeColor="text1"/>
          <w:u w:val="none"/>
        </w:rPr>
        <w:t xml:space="preserve">, </w:t>
      </w:r>
      <w:r w:rsidR="00B43B24" w:rsidRPr="003F5FB9">
        <w:rPr>
          <w:rStyle w:val="Hyperlink"/>
          <w:rFonts w:asciiTheme="minorHAnsi" w:hAnsiTheme="minorHAnsi" w:cstheme="minorHAnsi"/>
          <w:color w:val="000000" w:themeColor="text1"/>
          <w:u w:val="none"/>
        </w:rPr>
        <w:t>18</w:t>
      </w:r>
      <w:r w:rsidR="00157742" w:rsidRPr="003F5FB9">
        <w:rPr>
          <w:rStyle w:val="Hyperlink"/>
          <w:rFonts w:asciiTheme="minorHAnsi" w:hAnsiTheme="minorHAnsi" w:cstheme="minorHAnsi"/>
          <w:color w:val="000000" w:themeColor="text1"/>
          <w:u w:val="none"/>
        </w:rPr>
        <w:t xml:space="preserve"> </w:t>
      </w:r>
      <w:r w:rsidR="00B43B24" w:rsidRPr="003F5FB9">
        <w:rPr>
          <w:rStyle w:val="Hyperlink"/>
          <w:rFonts w:asciiTheme="minorHAnsi" w:hAnsiTheme="minorHAnsi" w:cstheme="minorHAnsi"/>
          <w:color w:val="000000" w:themeColor="text1"/>
          <w:u w:val="none"/>
        </w:rPr>
        <w:t>mm graphite disc</w:t>
      </w:r>
      <w:r w:rsidR="00FF5A6C" w:rsidRPr="003F5FB9">
        <w:rPr>
          <w:rStyle w:val="Hyperlink"/>
          <w:rFonts w:asciiTheme="minorHAnsi" w:hAnsiTheme="minorHAnsi" w:cstheme="minorHAnsi"/>
          <w:color w:val="000000" w:themeColor="text1"/>
          <w:u w:val="none"/>
        </w:rPr>
        <w:t xml:space="preserve"> with rated</w:t>
      </w:r>
      <w:r w:rsidR="006E10C3" w:rsidRPr="003F5FB9">
        <w:rPr>
          <w:rStyle w:val="Hyperlink"/>
          <w:rFonts w:asciiTheme="minorHAnsi" w:hAnsiTheme="minorHAnsi" w:cstheme="minorHAnsi"/>
          <w:color w:val="000000" w:themeColor="text1"/>
          <w:u w:val="none"/>
        </w:rPr>
        <w:t xml:space="preserve"> area</w:t>
      </w:r>
      <w:r w:rsidR="00BB3992" w:rsidRPr="003F5FB9">
        <w:rPr>
          <w:rStyle w:val="Hyperlink"/>
          <w:rFonts w:asciiTheme="minorHAnsi" w:hAnsiTheme="minorHAnsi" w:cstheme="minorHAnsi"/>
          <w:color w:val="000000" w:themeColor="text1"/>
          <w:u w:val="none"/>
        </w:rPr>
        <w:t>l</w:t>
      </w:r>
      <w:r w:rsidR="00FF5908" w:rsidRPr="003F5FB9">
        <w:rPr>
          <w:rStyle w:val="Hyperlink"/>
          <w:rFonts w:asciiTheme="minorHAnsi" w:hAnsiTheme="minorHAnsi" w:cstheme="minorHAnsi"/>
          <w:color w:val="000000" w:themeColor="text1"/>
          <w:u w:val="none"/>
        </w:rPr>
        <w:t xml:space="preserve"> capacity</w:t>
      </w:r>
      <w:r w:rsidR="00FF5A6C" w:rsidRPr="003F5FB9">
        <w:rPr>
          <w:rStyle w:val="Hyperlink"/>
          <w:rFonts w:asciiTheme="minorHAnsi" w:hAnsiTheme="minorHAnsi" w:cstheme="minorHAnsi"/>
          <w:color w:val="000000" w:themeColor="text1"/>
          <w:u w:val="none"/>
        </w:rPr>
        <w:t xml:space="preserve"> </w:t>
      </w:r>
      <w:r w:rsidR="00FF5908" w:rsidRPr="003F5FB9">
        <w:rPr>
          <w:rStyle w:val="Hyperlink"/>
          <w:rFonts w:asciiTheme="minorHAnsi" w:hAnsiTheme="minorHAnsi" w:cstheme="minorHAnsi"/>
          <w:color w:val="000000" w:themeColor="text1"/>
          <w:u w:val="none"/>
        </w:rPr>
        <w:t>of 2.24</w:t>
      </w:r>
      <w:r w:rsidR="009E0695">
        <w:rPr>
          <w:rStyle w:val="Hyperlink"/>
          <w:rFonts w:asciiTheme="minorHAnsi" w:hAnsiTheme="minorHAnsi" w:cstheme="minorHAnsi"/>
          <w:color w:val="000000" w:themeColor="text1"/>
          <w:u w:val="none"/>
        </w:rPr>
        <w:t xml:space="preserve"> </w:t>
      </w:r>
      <w:proofErr w:type="spellStart"/>
      <w:r w:rsidR="00FF5908" w:rsidRPr="003F5FB9">
        <w:rPr>
          <w:rStyle w:val="Hyperlink"/>
          <w:rFonts w:asciiTheme="minorHAnsi" w:hAnsiTheme="minorHAnsi" w:cstheme="minorHAnsi"/>
          <w:color w:val="000000" w:themeColor="text1"/>
          <w:u w:val="none"/>
        </w:rPr>
        <w:t>mAh</w:t>
      </w:r>
      <w:proofErr w:type="spellEnd"/>
      <w:r w:rsidR="00FF5908" w:rsidRPr="003F5FB9">
        <w:rPr>
          <w:rStyle w:val="Hyperlink"/>
          <w:rFonts w:asciiTheme="minorHAnsi" w:hAnsiTheme="minorHAnsi" w:cstheme="minorHAnsi"/>
          <w:color w:val="000000" w:themeColor="text1"/>
          <w:u w:val="none"/>
        </w:rPr>
        <w:t>/</w:t>
      </w:r>
      <w:r w:rsidR="006E10C3" w:rsidRPr="003F5FB9">
        <w:rPr>
          <w:rStyle w:val="Hyperlink"/>
          <w:rFonts w:asciiTheme="minorHAnsi" w:hAnsiTheme="minorHAnsi" w:cstheme="minorHAnsi"/>
          <w:color w:val="000000" w:themeColor="text1"/>
          <w:u w:val="none"/>
        </w:rPr>
        <w:t>cm</w:t>
      </w:r>
      <w:r w:rsidR="00FF5908" w:rsidRPr="003F5FB9">
        <w:rPr>
          <w:rStyle w:val="Hyperlink"/>
          <w:rFonts w:asciiTheme="minorHAnsi" w:hAnsiTheme="minorHAnsi" w:cstheme="minorHAnsi"/>
          <w:color w:val="000000" w:themeColor="text1"/>
          <w:u w:val="none"/>
          <w:vertAlign w:val="superscript"/>
        </w:rPr>
        <w:t>2</w:t>
      </w:r>
      <w:r w:rsidR="006E10C3" w:rsidRPr="003F5FB9">
        <w:rPr>
          <w:rStyle w:val="Hyperlink"/>
          <w:rFonts w:asciiTheme="minorHAnsi" w:hAnsiTheme="minorHAnsi" w:cstheme="minorHAnsi"/>
          <w:color w:val="000000" w:themeColor="text1"/>
          <w:u w:val="none"/>
        </w:rPr>
        <w:t>, 18 mm NMC</w:t>
      </w:r>
      <w:r w:rsidR="00A1297C" w:rsidRPr="003F5FB9">
        <w:rPr>
          <w:rStyle w:val="Hyperlink"/>
          <w:rFonts w:asciiTheme="minorHAnsi" w:hAnsiTheme="minorHAnsi" w:cstheme="minorHAnsi"/>
          <w:color w:val="000000" w:themeColor="text1"/>
          <w:u w:val="none"/>
        </w:rPr>
        <w:t xml:space="preserve"> </w:t>
      </w:r>
      <w:r w:rsidR="00DC49B2" w:rsidRPr="003F5FB9">
        <w:rPr>
          <w:rStyle w:val="Hyperlink"/>
          <w:rFonts w:asciiTheme="minorHAnsi" w:hAnsiTheme="minorHAnsi" w:cstheme="minorHAnsi"/>
          <w:color w:val="000000" w:themeColor="text1"/>
          <w:u w:val="none"/>
        </w:rPr>
        <w:t>(</w:t>
      </w:r>
      <w:r w:rsidR="006E10C3" w:rsidRPr="003F5FB9">
        <w:rPr>
          <w:rStyle w:val="Hyperlink"/>
          <w:rFonts w:asciiTheme="minorHAnsi" w:hAnsiTheme="minorHAnsi" w:cstheme="minorHAnsi"/>
          <w:color w:val="000000" w:themeColor="text1"/>
          <w:u w:val="none"/>
        </w:rPr>
        <w:t>111</w:t>
      </w:r>
      <w:r w:rsidR="00DC49B2" w:rsidRPr="003F5FB9">
        <w:rPr>
          <w:rStyle w:val="Hyperlink"/>
          <w:rFonts w:asciiTheme="minorHAnsi" w:hAnsiTheme="minorHAnsi" w:cstheme="minorHAnsi"/>
          <w:color w:val="000000" w:themeColor="text1"/>
          <w:u w:val="none"/>
        </w:rPr>
        <w:t>)</w:t>
      </w:r>
      <w:r w:rsidR="009A0086" w:rsidRPr="003F5FB9">
        <w:rPr>
          <w:rStyle w:val="Hyperlink"/>
          <w:rFonts w:asciiTheme="minorHAnsi" w:hAnsiTheme="minorHAnsi" w:cstheme="minorHAnsi"/>
          <w:color w:val="000000" w:themeColor="text1"/>
          <w:u w:val="none"/>
        </w:rPr>
        <w:t xml:space="preserve"> disc</w:t>
      </w:r>
      <w:r w:rsidR="006E10C3" w:rsidRPr="003F5FB9">
        <w:rPr>
          <w:rStyle w:val="Hyperlink"/>
          <w:rFonts w:asciiTheme="minorHAnsi" w:hAnsiTheme="minorHAnsi" w:cstheme="minorHAnsi"/>
          <w:color w:val="000000" w:themeColor="text1"/>
          <w:u w:val="none"/>
        </w:rPr>
        <w:t xml:space="preserve"> with </w:t>
      </w:r>
      <w:r w:rsidR="00FF5A6C" w:rsidRPr="003F5FB9">
        <w:rPr>
          <w:rStyle w:val="Hyperlink"/>
          <w:rFonts w:asciiTheme="minorHAnsi" w:hAnsiTheme="minorHAnsi" w:cstheme="minorHAnsi"/>
          <w:color w:val="000000" w:themeColor="text1"/>
          <w:u w:val="none"/>
        </w:rPr>
        <w:t xml:space="preserve">rated </w:t>
      </w:r>
      <w:r w:rsidR="006E10C3" w:rsidRPr="003F5FB9">
        <w:rPr>
          <w:rStyle w:val="Hyperlink"/>
          <w:rFonts w:asciiTheme="minorHAnsi" w:hAnsiTheme="minorHAnsi" w:cstheme="minorHAnsi"/>
          <w:color w:val="000000" w:themeColor="text1"/>
          <w:u w:val="none"/>
        </w:rPr>
        <w:t>area</w:t>
      </w:r>
      <w:r w:rsidR="00BB3992" w:rsidRPr="003F5FB9">
        <w:rPr>
          <w:rStyle w:val="Hyperlink"/>
          <w:rFonts w:asciiTheme="minorHAnsi" w:hAnsiTheme="minorHAnsi" w:cstheme="minorHAnsi"/>
          <w:color w:val="000000" w:themeColor="text1"/>
          <w:u w:val="none"/>
        </w:rPr>
        <w:t>l</w:t>
      </w:r>
      <w:r w:rsidR="00FF5908" w:rsidRPr="003F5FB9">
        <w:rPr>
          <w:rStyle w:val="Hyperlink"/>
          <w:rFonts w:asciiTheme="minorHAnsi" w:hAnsiTheme="minorHAnsi" w:cstheme="minorHAnsi"/>
          <w:color w:val="000000" w:themeColor="text1"/>
          <w:u w:val="none"/>
        </w:rPr>
        <w:t xml:space="preserve"> capacity</w:t>
      </w:r>
      <w:r w:rsidR="00FF5A6C" w:rsidRPr="003F5FB9">
        <w:rPr>
          <w:rStyle w:val="Hyperlink"/>
          <w:rFonts w:asciiTheme="minorHAnsi" w:hAnsiTheme="minorHAnsi" w:cstheme="minorHAnsi"/>
          <w:color w:val="000000" w:themeColor="text1"/>
          <w:u w:val="none"/>
        </w:rPr>
        <w:t xml:space="preserve"> </w:t>
      </w:r>
      <w:r w:rsidR="00FF5908" w:rsidRPr="003F5FB9">
        <w:rPr>
          <w:rStyle w:val="Hyperlink"/>
          <w:rFonts w:asciiTheme="minorHAnsi" w:hAnsiTheme="minorHAnsi" w:cstheme="minorHAnsi"/>
          <w:color w:val="000000" w:themeColor="text1"/>
          <w:u w:val="none"/>
        </w:rPr>
        <w:t xml:space="preserve">of 2.0 </w:t>
      </w:r>
      <w:proofErr w:type="spellStart"/>
      <w:r w:rsidR="00FF5908" w:rsidRPr="003F5FB9">
        <w:rPr>
          <w:rStyle w:val="Hyperlink"/>
          <w:rFonts w:asciiTheme="minorHAnsi" w:hAnsiTheme="minorHAnsi" w:cstheme="minorHAnsi"/>
          <w:color w:val="000000" w:themeColor="text1"/>
          <w:u w:val="none"/>
        </w:rPr>
        <w:t>mAh</w:t>
      </w:r>
      <w:proofErr w:type="spellEnd"/>
      <w:r w:rsidR="00FF5908" w:rsidRPr="003F5FB9">
        <w:rPr>
          <w:rStyle w:val="Hyperlink"/>
          <w:rFonts w:asciiTheme="minorHAnsi" w:hAnsiTheme="minorHAnsi" w:cstheme="minorHAnsi"/>
          <w:color w:val="000000" w:themeColor="text1"/>
          <w:u w:val="none"/>
        </w:rPr>
        <w:t>/</w:t>
      </w:r>
      <w:r w:rsidR="006E10C3" w:rsidRPr="003F5FB9">
        <w:rPr>
          <w:rStyle w:val="Hyperlink"/>
          <w:rFonts w:asciiTheme="minorHAnsi" w:hAnsiTheme="minorHAnsi" w:cstheme="minorHAnsi"/>
          <w:color w:val="000000" w:themeColor="text1"/>
          <w:u w:val="none"/>
        </w:rPr>
        <w:t>cm</w:t>
      </w:r>
      <w:r w:rsidR="006E10C3" w:rsidRPr="003F5FB9">
        <w:rPr>
          <w:rStyle w:val="Hyperlink"/>
          <w:rFonts w:asciiTheme="minorHAnsi" w:hAnsiTheme="minorHAnsi" w:cstheme="minorHAnsi"/>
          <w:color w:val="000000" w:themeColor="text1"/>
          <w:u w:val="none"/>
          <w:vertAlign w:val="superscript"/>
        </w:rPr>
        <w:t>2</w:t>
      </w:r>
      <w:r w:rsidR="006E10C3" w:rsidRPr="003F5FB9">
        <w:rPr>
          <w:rStyle w:val="Hyperlink"/>
          <w:rFonts w:asciiTheme="minorHAnsi" w:hAnsiTheme="minorHAnsi" w:cstheme="minorHAnsi"/>
          <w:color w:val="000000" w:themeColor="text1"/>
          <w:u w:val="none"/>
        </w:rPr>
        <w:t xml:space="preserve">, </w:t>
      </w:r>
      <w:r w:rsidR="00140DAE" w:rsidRPr="003F5FB9">
        <w:rPr>
          <w:rStyle w:val="Hyperlink"/>
          <w:rFonts w:asciiTheme="minorHAnsi" w:hAnsiTheme="minorHAnsi" w:cstheme="minorHAnsi"/>
          <w:color w:val="000000" w:themeColor="text1"/>
          <w:u w:val="none"/>
        </w:rPr>
        <w:t>1.0 M LiPF</w:t>
      </w:r>
      <w:r w:rsidR="00140DAE" w:rsidRPr="003F5FB9">
        <w:rPr>
          <w:rStyle w:val="Hyperlink"/>
          <w:rFonts w:asciiTheme="minorHAnsi" w:hAnsiTheme="minorHAnsi" w:cstheme="minorHAnsi"/>
          <w:color w:val="000000" w:themeColor="text1"/>
          <w:u w:val="none"/>
          <w:vertAlign w:val="subscript"/>
        </w:rPr>
        <w:t>6</w:t>
      </w:r>
      <w:r w:rsidR="00140DAE" w:rsidRPr="003F5FB9">
        <w:rPr>
          <w:rStyle w:val="Hyperlink"/>
          <w:rFonts w:asciiTheme="minorHAnsi" w:hAnsiTheme="minorHAnsi" w:cstheme="minorHAnsi"/>
          <w:color w:val="000000" w:themeColor="text1"/>
          <w:u w:val="none"/>
        </w:rPr>
        <w:t xml:space="preserve"> in EC/DMC</w:t>
      </w:r>
      <w:r w:rsidR="009E0695">
        <w:rPr>
          <w:rStyle w:val="Hyperlink"/>
          <w:rFonts w:asciiTheme="minorHAnsi" w:hAnsiTheme="minorHAnsi" w:cstheme="minorHAnsi"/>
          <w:color w:val="000000" w:themeColor="text1"/>
          <w:u w:val="none"/>
        </w:rPr>
        <w:t xml:space="preserve"> </w:t>
      </w:r>
      <w:r w:rsidR="00140DAE" w:rsidRPr="003F5FB9">
        <w:rPr>
          <w:rStyle w:val="Hyperlink"/>
          <w:rFonts w:asciiTheme="minorHAnsi" w:hAnsiTheme="minorHAnsi" w:cstheme="minorHAnsi"/>
          <w:color w:val="000000" w:themeColor="text1"/>
          <w:u w:val="none"/>
        </w:rPr>
        <w:t>=</w:t>
      </w:r>
      <w:r w:rsidR="009E0695">
        <w:rPr>
          <w:rStyle w:val="Hyperlink"/>
          <w:rFonts w:asciiTheme="minorHAnsi" w:hAnsiTheme="minorHAnsi" w:cstheme="minorHAnsi"/>
          <w:color w:val="000000" w:themeColor="text1"/>
          <w:u w:val="none"/>
        </w:rPr>
        <w:t xml:space="preserve"> </w:t>
      </w:r>
      <w:r w:rsidR="00140DAE" w:rsidRPr="003F5FB9">
        <w:rPr>
          <w:rStyle w:val="Hyperlink"/>
          <w:rFonts w:asciiTheme="minorHAnsi" w:hAnsiTheme="minorHAnsi" w:cstheme="minorHAnsi"/>
          <w:color w:val="000000" w:themeColor="text1"/>
          <w:u w:val="none"/>
        </w:rPr>
        <w:t xml:space="preserve">50/50 (v/v), </w:t>
      </w:r>
      <w:r w:rsidR="00F70DCC" w:rsidRPr="003F5FB9">
        <w:rPr>
          <w:rStyle w:val="Hyperlink"/>
          <w:rFonts w:asciiTheme="minorHAnsi" w:hAnsiTheme="minorHAnsi" w:cstheme="minorHAnsi"/>
          <w:color w:val="000000" w:themeColor="text1"/>
          <w:u w:val="none"/>
        </w:rPr>
        <w:t>micropipette 100</w:t>
      </w:r>
      <w:r w:rsidR="009E0695">
        <w:rPr>
          <w:rStyle w:val="Hyperlink"/>
          <w:rFonts w:asciiTheme="minorHAnsi" w:hAnsiTheme="minorHAnsi" w:cstheme="minorHAnsi"/>
          <w:color w:val="000000" w:themeColor="text1"/>
          <w:u w:val="none"/>
        </w:rPr>
        <w:t>–</w:t>
      </w:r>
      <w:r w:rsidR="00F70DCC" w:rsidRPr="003F5FB9">
        <w:rPr>
          <w:rStyle w:val="Hyperlink"/>
          <w:rFonts w:asciiTheme="minorHAnsi" w:hAnsiTheme="minorHAnsi" w:cstheme="minorHAnsi"/>
          <w:color w:val="000000" w:themeColor="text1"/>
          <w:u w:val="none"/>
        </w:rPr>
        <w:t>1</w:t>
      </w:r>
      <w:r w:rsidR="009E0695">
        <w:rPr>
          <w:rStyle w:val="Hyperlink"/>
          <w:rFonts w:asciiTheme="minorHAnsi" w:hAnsiTheme="minorHAnsi" w:cstheme="minorHAnsi"/>
          <w:color w:val="000000" w:themeColor="text1"/>
          <w:u w:val="none"/>
        </w:rPr>
        <w:t>,</w:t>
      </w:r>
      <w:r w:rsidR="00F70DCC" w:rsidRPr="003F5FB9">
        <w:rPr>
          <w:rStyle w:val="Hyperlink"/>
          <w:rFonts w:asciiTheme="minorHAnsi" w:hAnsiTheme="minorHAnsi" w:cstheme="minorHAnsi"/>
          <w:color w:val="000000" w:themeColor="text1"/>
          <w:u w:val="none"/>
        </w:rPr>
        <w:t>000 µL, micropipette tips.</w:t>
      </w:r>
    </w:p>
    <w:p w14:paraId="6D74F553" w14:textId="2AB3C7D1" w:rsidR="00C57C02" w:rsidRPr="003F5FB9" w:rsidRDefault="00C57C02" w:rsidP="00C65890">
      <w:pPr>
        <w:rPr>
          <w:rStyle w:val="Hyperlink"/>
          <w:rFonts w:asciiTheme="minorHAnsi" w:hAnsiTheme="minorHAnsi" w:cstheme="minorHAnsi"/>
          <w:color w:val="000000" w:themeColor="text1"/>
          <w:u w:val="none"/>
        </w:rPr>
      </w:pPr>
    </w:p>
    <w:p w14:paraId="71C5447C" w14:textId="1D154AB7" w:rsidR="00FC59B5" w:rsidRPr="003F5FB9" w:rsidRDefault="00C57C02" w:rsidP="00C65890">
      <w:pPr>
        <w:rPr>
          <w:rStyle w:val="Hyperlink"/>
          <w:rFonts w:asciiTheme="minorHAnsi" w:hAnsiTheme="minorHAnsi" w:cstheme="minorHAnsi"/>
          <w:color w:val="000000" w:themeColor="text1"/>
          <w:u w:val="none"/>
        </w:rPr>
      </w:pPr>
      <w:r w:rsidRPr="003F5FB9">
        <w:rPr>
          <w:rStyle w:val="Hyperlink"/>
          <w:rFonts w:asciiTheme="minorHAnsi" w:hAnsiTheme="minorHAnsi" w:cstheme="minorHAnsi"/>
          <w:color w:val="000000" w:themeColor="text1"/>
          <w:u w:val="none"/>
        </w:rPr>
        <w:t xml:space="preserve">NOTE: </w:t>
      </w:r>
      <w:r w:rsidR="00025449" w:rsidRPr="003F5FB9">
        <w:rPr>
          <w:rStyle w:val="Hyperlink"/>
          <w:rFonts w:asciiTheme="minorHAnsi" w:hAnsiTheme="minorHAnsi" w:cstheme="minorHAnsi"/>
          <w:color w:val="000000" w:themeColor="text1"/>
          <w:u w:val="none"/>
        </w:rPr>
        <w:t xml:space="preserve">The specific capacity of graphite and NMC (111) are 350 </w:t>
      </w:r>
      <w:proofErr w:type="spellStart"/>
      <w:r w:rsidR="00025449" w:rsidRPr="003F5FB9">
        <w:rPr>
          <w:rStyle w:val="Hyperlink"/>
          <w:rFonts w:asciiTheme="minorHAnsi" w:hAnsiTheme="minorHAnsi" w:cstheme="minorHAnsi"/>
          <w:color w:val="000000" w:themeColor="text1"/>
          <w:u w:val="none"/>
        </w:rPr>
        <w:t>mAh</w:t>
      </w:r>
      <w:proofErr w:type="spellEnd"/>
      <w:r w:rsidR="00025449" w:rsidRPr="003F5FB9">
        <w:rPr>
          <w:rStyle w:val="Hyperlink"/>
          <w:rFonts w:asciiTheme="minorHAnsi" w:hAnsiTheme="minorHAnsi" w:cstheme="minorHAnsi"/>
          <w:color w:val="000000" w:themeColor="text1"/>
          <w:u w:val="none"/>
        </w:rPr>
        <w:t xml:space="preserve">/g and 145 </w:t>
      </w:r>
      <w:proofErr w:type="spellStart"/>
      <w:r w:rsidR="00025449" w:rsidRPr="003F5FB9">
        <w:rPr>
          <w:rStyle w:val="Hyperlink"/>
          <w:rFonts w:asciiTheme="minorHAnsi" w:hAnsiTheme="minorHAnsi" w:cstheme="minorHAnsi"/>
          <w:color w:val="000000" w:themeColor="text1"/>
          <w:u w:val="none"/>
        </w:rPr>
        <w:t>mAh</w:t>
      </w:r>
      <w:proofErr w:type="spellEnd"/>
      <w:r w:rsidR="00025449" w:rsidRPr="003F5FB9">
        <w:rPr>
          <w:rStyle w:val="Hyperlink"/>
          <w:rFonts w:asciiTheme="minorHAnsi" w:hAnsiTheme="minorHAnsi" w:cstheme="minorHAnsi"/>
          <w:color w:val="000000" w:themeColor="text1"/>
          <w:u w:val="none"/>
        </w:rPr>
        <w:t>/g</w:t>
      </w:r>
      <w:r w:rsidR="009E0695">
        <w:rPr>
          <w:rStyle w:val="Hyperlink"/>
          <w:rFonts w:asciiTheme="minorHAnsi" w:hAnsiTheme="minorHAnsi" w:cstheme="minorHAnsi"/>
          <w:color w:val="000000" w:themeColor="text1"/>
          <w:u w:val="none"/>
        </w:rPr>
        <w:t>,</w:t>
      </w:r>
      <w:r w:rsidR="00025449" w:rsidRPr="003F5FB9">
        <w:rPr>
          <w:rStyle w:val="Hyperlink"/>
          <w:rFonts w:asciiTheme="minorHAnsi" w:hAnsiTheme="minorHAnsi" w:cstheme="minorHAnsi"/>
          <w:color w:val="000000" w:themeColor="text1"/>
          <w:u w:val="none"/>
        </w:rPr>
        <w:t xml:space="preserve"> respectively</w:t>
      </w:r>
      <w:r w:rsidR="009E0695">
        <w:rPr>
          <w:rStyle w:val="Hyperlink"/>
          <w:rFonts w:asciiTheme="minorHAnsi" w:hAnsiTheme="minorHAnsi" w:cstheme="minorHAnsi"/>
          <w:color w:val="000000" w:themeColor="text1"/>
          <w:u w:val="none"/>
        </w:rPr>
        <w:t>,</w:t>
      </w:r>
      <w:r w:rsidR="00025449" w:rsidRPr="003F5FB9">
        <w:rPr>
          <w:rStyle w:val="Hyperlink"/>
          <w:rFonts w:asciiTheme="minorHAnsi" w:hAnsiTheme="minorHAnsi" w:cstheme="minorHAnsi"/>
          <w:color w:val="000000" w:themeColor="text1"/>
          <w:u w:val="none"/>
        </w:rPr>
        <w:t xml:space="preserve"> and is provided by the manufacturer. Ensure that </w:t>
      </w:r>
      <w:r w:rsidR="001551F7" w:rsidRPr="003F5FB9">
        <w:rPr>
          <w:rFonts w:asciiTheme="minorHAnsi" w:hAnsiTheme="minorHAnsi" w:cstheme="minorHAnsi"/>
          <w:color w:val="000000" w:themeColor="text1"/>
        </w:rPr>
        <w:t xml:space="preserve">anode electrode </w:t>
      </w:r>
      <w:r w:rsidR="00EC1BF8" w:rsidRPr="003F5FB9">
        <w:rPr>
          <w:rFonts w:asciiTheme="minorHAnsi" w:hAnsiTheme="minorHAnsi" w:cstheme="minorHAnsi"/>
          <w:color w:val="000000" w:themeColor="text1"/>
        </w:rPr>
        <w:t>was</w:t>
      </w:r>
      <w:r w:rsidR="001551F7" w:rsidRPr="003F5FB9">
        <w:rPr>
          <w:rFonts w:asciiTheme="minorHAnsi" w:hAnsiTheme="minorHAnsi" w:cstheme="minorHAnsi"/>
          <w:color w:val="000000" w:themeColor="text1"/>
        </w:rPr>
        <w:t xml:space="preserve"> designed to have </w:t>
      </w:r>
      <w:r w:rsidR="00025449" w:rsidRPr="003F5FB9">
        <w:rPr>
          <w:rFonts w:asciiTheme="minorHAnsi" w:hAnsiTheme="minorHAnsi" w:cstheme="minorHAnsi"/>
          <w:color w:val="000000" w:themeColor="text1"/>
        </w:rPr>
        <w:t xml:space="preserve">a </w:t>
      </w:r>
      <w:r w:rsidR="001551F7" w:rsidRPr="003F5FB9">
        <w:rPr>
          <w:rFonts w:asciiTheme="minorHAnsi" w:hAnsiTheme="minorHAnsi" w:cstheme="minorHAnsi"/>
          <w:color w:val="000000" w:themeColor="text1"/>
        </w:rPr>
        <w:t>higher capacity than the cathode to avoid Li plating on the graphite anode.</w:t>
      </w:r>
      <w:r w:rsidR="00E7341E" w:rsidRPr="003F5FB9">
        <w:rPr>
          <w:rFonts w:asciiTheme="minorHAnsi" w:hAnsiTheme="minorHAnsi" w:cstheme="minorHAnsi"/>
          <w:color w:val="000000" w:themeColor="text1"/>
        </w:rPr>
        <w:t xml:space="preserve"> </w:t>
      </w:r>
      <w:r w:rsidR="00FC59B5" w:rsidRPr="003F5FB9">
        <w:rPr>
          <w:rFonts w:asciiTheme="minorHAnsi" w:hAnsiTheme="minorHAnsi" w:cstheme="minorHAnsi"/>
          <w:color w:val="000000" w:themeColor="text1"/>
        </w:rPr>
        <w:t xml:space="preserve">Proper balancing of the electrode capacities is </w:t>
      </w:r>
      <w:r w:rsidR="008044DE" w:rsidRPr="003F5FB9">
        <w:rPr>
          <w:rFonts w:asciiTheme="minorHAnsi" w:hAnsiTheme="minorHAnsi" w:cstheme="minorHAnsi"/>
          <w:color w:val="000000" w:themeColor="text1"/>
        </w:rPr>
        <w:t xml:space="preserve">of </w:t>
      </w:r>
      <w:r w:rsidR="00FC59B5" w:rsidRPr="003F5FB9">
        <w:rPr>
          <w:rFonts w:asciiTheme="minorHAnsi" w:hAnsiTheme="minorHAnsi" w:cstheme="minorHAnsi"/>
          <w:color w:val="000000" w:themeColor="text1"/>
        </w:rPr>
        <w:t>critical importance to avoid overcharging of graphite and Li plating</w:t>
      </w:r>
      <w:r w:rsidR="008044DE" w:rsidRPr="003F5FB9">
        <w:rPr>
          <w:rFonts w:asciiTheme="minorHAnsi" w:hAnsiTheme="minorHAnsi" w:cstheme="minorHAnsi"/>
          <w:color w:val="000000" w:themeColor="text1"/>
        </w:rPr>
        <w:t>.</w:t>
      </w:r>
      <w:r w:rsidR="00370A04" w:rsidRPr="00370A04">
        <w:rPr>
          <w:rFonts w:asciiTheme="minorHAnsi" w:hAnsiTheme="minorHAnsi" w:cstheme="minorHAnsi"/>
          <w:color w:val="000000" w:themeColor="text1"/>
        </w:rPr>
        <w:t xml:space="preserve"> The areal capacities of electrodes are also provided by the manufacturer.</w:t>
      </w:r>
    </w:p>
    <w:p w14:paraId="2FAE9191" w14:textId="77777777" w:rsidR="007E0179" w:rsidRPr="003F5FB9" w:rsidRDefault="007E0179" w:rsidP="00C65890">
      <w:pPr>
        <w:rPr>
          <w:rStyle w:val="Hyperlink"/>
          <w:rFonts w:asciiTheme="minorHAnsi" w:hAnsiTheme="minorHAnsi" w:cstheme="minorHAnsi"/>
          <w:b/>
          <w:color w:val="000000" w:themeColor="text1"/>
          <w:highlight w:val="yellow"/>
          <w:u w:val="none"/>
        </w:rPr>
      </w:pPr>
    </w:p>
    <w:p w14:paraId="6F755F3C" w14:textId="5A9552C4" w:rsidR="002B66D7" w:rsidRPr="003F5FB9" w:rsidRDefault="00C3006E" w:rsidP="002B66D7">
      <w:pPr>
        <w:rPr>
          <w:rFonts w:asciiTheme="minorHAnsi" w:hAnsiTheme="minorHAnsi" w:cstheme="minorHAnsi"/>
          <w:color w:val="000000" w:themeColor="text1"/>
        </w:rPr>
      </w:pPr>
      <w:r w:rsidRPr="003F5FB9">
        <w:rPr>
          <w:rStyle w:val="Hyperlink"/>
          <w:rFonts w:asciiTheme="minorHAnsi" w:hAnsiTheme="minorHAnsi" w:cstheme="minorHAnsi"/>
          <w:color w:val="000000" w:themeColor="text1"/>
          <w:highlight w:val="yellow"/>
          <w:u w:val="none"/>
        </w:rPr>
        <w:t>1.2.2</w:t>
      </w:r>
      <w:r w:rsidR="00B0370F">
        <w:rPr>
          <w:rStyle w:val="Hyperlink"/>
          <w:rFonts w:asciiTheme="minorHAnsi" w:hAnsiTheme="minorHAnsi" w:cstheme="minorHAnsi"/>
          <w:color w:val="000000" w:themeColor="text1"/>
          <w:highlight w:val="yellow"/>
          <w:u w:val="none"/>
        </w:rPr>
        <w:t>.</w:t>
      </w:r>
      <w:r w:rsidR="00B0370F">
        <w:rPr>
          <w:rStyle w:val="Hyperlink"/>
          <w:rFonts w:asciiTheme="minorHAnsi" w:hAnsiTheme="minorHAnsi" w:cstheme="minorHAnsi"/>
          <w:color w:val="000000" w:themeColor="text1"/>
          <w:highlight w:val="yellow"/>
          <w:u w:val="none"/>
        </w:rPr>
        <w:tab/>
      </w:r>
      <w:r w:rsidR="002B66D7" w:rsidRPr="003F5FB9">
        <w:rPr>
          <w:rFonts w:asciiTheme="minorHAnsi" w:hAnsiTheme="minorHAnsi" w:cstheme="minorHAnsi"/>
          <w:color w:val="000000" w:themeColor="text1"/>
          <w:highlight w:val="yellow"/>
        </w:rPr>
        <w:t xml:space="preserve">Weigh the electrode discs on a 4-digit analytical balance and record the values to determine the active material loading </w:t>
      </w:r>
      <w:r w:rsidR="002B66D7" w:rsidRPr="003F5FB9">
        <w:rPr>
          <w:rFonts w:asciiTheme="minorHAnsi" w:hAnsiTheme="minorHAnsi" w:cstheme="minorHAnsi"/>
          <w:color w:val="000000" w:themeColor="text1"/>
        </w:rPr>
        <w:t>(see section 2</w:t>
      </w:r>
      <w:r w:rsidR="002B66D7" w:rsidRPr="003F5FB9">
        <w:rPr>
          <w:rFonts w:asciiTheme="minorHAnsi" w:hAnsiTheme="minorHAnsi" w:cstheme="minorHAnsi"/>
          <w:b/>
          <w:color w:val="000000" w:themeColor="text1"/>
        </w:rPr>
        <w:t xml:space="preserve"> </w:t>
      </w:r>
      <w:r w:rsidR="002B66D7" w:rsidRPr="00180C07">
        <w:rPr>
          <w:rFonts w:asciiTheme="minorHAnsi" w:hAnsiTheme="minorHAnsi" w:cstheme="minorHAnsi"/>
          <w:iCs/>
          <w:color w:val="000000" w:themeColor="text1"/>
        </w:rPr>
        <w:t>Calculation of electrode disc’s capacity</w:t>
      </w:r>
      <w:r w:rsidR="002B66D7" w:rsidRPr="003F5FB9">
        <w:rPr>
          <w:rFonts w:asciiTheme="minorHAnsi" w:hAnsiTheme="minorHAnsi" w:cstheme="minorHAnsi"/>
          <w:color w:val="000000" w:themeColor="text1"/>
        </w:rPr>
        <w:t>)</w:t>
      </w:r>
      <w:r w:rsidR="009E0695">
        <w:rPr>
          <w:rFonts w:asciiTheme="minorHAnsi" w:hAnsiTheme="minorHAnsi" w:cstheme="minorHAnsi"/>
          <w:color w:val="000000" w:themeColor="text1"/>
        </w:rPr>
        <w:t>.</w:t>
      </w:r>
    </w:p>
    <w:p w14:paraId="145B9039" w14:textId="591C738A" w:rsidR="00C3006E" w:rsidRPr="003F5FB9" w:rsidRDefault="00C3006E" w:rsidP="00C65890">
      <w:pPr>
        <w:rPr>
          <w:rStyle w:val="Hyperlink"/>
          <w:rFonts w:asciiTheme="minorHAnsi" w:hAnsiTheme="minorHAnsi" w:cstheme="minorHAnsi"/>
          <w:color w:val="000000" w:themeColor="text1"/>
          <w:u w:val="none"/>
        </w:rPr>
      </w:pPr>
    </w:p>
    <w:p w14:paraId="3E3C3B2F" w14:textId="4ADE94EF" w:rsidR="002951A8" w:rsidRPr="003F5FB9" w:rsidRDefault="002951A8" w:rsidP="00C65890">
      <w:pPr>
        <w:rPr>
          <w:rStyle w:val="Hyperlink"/>
          <w:rFonts w:asciiTheme="minorHAnsi" w:hAnsiTheme="minorHAnsi" w:cstheme="minorHAnsi"/>
          <w:color w:val="000000" w:themeColor="text1"/>
          <w:u w:val="none"/>
        </w:rPr>
      </w:pPr>
      <w:r w:rsidRPr="003F5FB9">
        <w:rPr>
          <w:rStyle w:val="Hyperlink"/>
          <w:rFonts w:asciiTheme="minorHAnsi" w:hAnsiTheme="minorHAnsi" w:cstheme="minorHAnsi"/>
          <w:color w:val="000000" w:themeColor="text1"/>
          <w:u w:val="none"/>
        </w:rPr>
        <w:t xml:space="preserve">NOTE: </w:t>
      </w:r>
      <w:r w:rsidR="00025449" w:rsidRPr="003F5FB9">
        <w:rPr>
          <w:rStyle w:val="Hyperlink"/>
          <w:rFonts w:asciiTheme="minorHAnsi" w:hAnsiTheme="minorHAnsi" w:cstheme="minorHAnsi"/>
          <w:color w:val="000000" w:themeColor="text1"/>
          <w:u w:val="none"/>
        </w:rPr>
        <w:t>Use production grade graphite anode discs (96% active material, 2% carboxymethyl cellulose (CMC) binder, 2% conductive additive) and NMC (111) cathode discs (86% active material, 8% conductive additive</w:t>
      </w:r>
      <w:r w:rsidR="006E3E5E">
        <w:rPr>
          <w:rStyle w:val="Hyperlink"/>
          <w:rFonts w:asciiTheme="minorHAnsi" w:hAnsiTheme="minorHAnsi" w:cstheme="minorHAnsi"/>
          <w:color w:val="000000" w:themeColor="text1"/>
          <w:u w:val="none"/>
        </w:rPr>
        <w:t>,</w:t>
      </w:r>
      <w:r w:rsidR="00025449" w:rsidRPr="003F5FB9">
        <w:rPr>
          <w:rStyle w:val="Hyperlink"/>
          <w:rFonts w:asciiTheme="minorHAnsi" w:hAnsiTheme="minorHAnsi" w:cstheme="minorHAnsi"/>
          <w:color w:val="000000" w:themeColor="text1"/>
          <w:u w:val="none"/>
        </w:rPr>
        <w:t xml:space="preserve"> and 6% Polyvinylidene fluoride binder) to assemble 2 and 3-electrode electrochemical cells (EL-CELL). </w:t>
      </w:r>
      <w:r w:rsidR="00025449" w:rsidRPr="003F5FB9">
        <w:rPr>
          <w:rFonts w:asciiTheme="minorHAnsi" w:hAnsiTheme="minorHAnsi" w:cstheme="minorHAnsi"/>
          <w:color w:val="000000" w:themeColor="text1"/>
        </w:rPr>
        <w:t>The assembly i</w:t>
      </w:r>
      <w:r w:rsidR="00EE0697" w:rsidRPr="003F5FB9">
        <w:rPr>
          <w:rFonts w:asciiTheme="minorHAnsi" w:hAnsiTheme="minorHAnsi" w:cstheme="minorHAnsi"/>
          <w:color w:val="000000" w:themeColor="text1"/>
        </w:rPr>
        <w:t xml:space="preserve">n a 2 / </w:t>
      </w:r>
      <w:r w:rsidR="00025449" w:rsidRPr="003F5FB9">
        <w:rPr>
          <w:rFonts w:asciiTheme="minorHAnsi" w:hAnsiTheme="minorHAnsi" w:cstheme="minorHAnsi"/>
          <w:color w:val="000000" w:themeColor="text1"/>
        </w:rPr>
        <w:t>3-electrode electrochemical cell allows reproducing the same Li content in a charged state as in a real large format cell, compared to a Li-metal half-cell assembly</w:t>
      </w:r>
      <w:r w:rsidR="00025449" w:rsidRPr="003F5FB9">
        <w:rPr>
          <w:rStyle w:val="Hyperlink"/>
          <w:rFonts w:asciiTheme="minorHAnsi" w:hAnsiTheme="minorHAnsi" w:cstheme="minorHAnsi"/>
          <w:color w:val="000000" w:themeColor="text1"/>
          <w:u w:val="none"/>
        </w:rPr>
        <w:t xml:space="preserve">. </w:t>
      </w:r>
      <w:r w:rsidR="00B04FF6" w:rsidRPr="003F5FB9">
        <w:rPr>
          <w:rStyle w:val="Hyperlink"/>
          <w:rFonts w:asciiTheme="minorHAnsi" w:hAnsiTheme="minorHAnsi" w:cstheme="minorHAnsi"/>
          <w:color w:val="000000" w:themeColor="text1"/>
          <w:u w:val="none"/>
        </w:rPr>
        <w:t>Up to 40 g, t</w:t>
      </w:r>
      <w:r w:rsidRPr="003F5FB9">
        <w:rPr>
          <w:rStyle w:val="Hyperlink"/>
          <w:rFonts w:asciiTheme="minorHAnsi" w:hAnsiTheme="minorHAnsi" w:cstheme="minorHAnsi"/>
          <w:color w:val="000000" w:themeColor="text1"/>
          <w:u w:val="none"/>
        </w:rPr>
        <w:t xml:space="preserve">he </w:t>
      </w:r>
      <w:r w:rsidR="00253B67" w:rsidRPr="003F5FB9">
        <w:rPr>
          <w:rStyle w:val="Hyperlink"/>
          <w:rFonts w:asciiTheme="minorHAnsi" w:hAnsiTheme="minorHAnsi" w:cstheme="minorHAnsi"/>
          <w:color w:val="000000" w:themeColor="text1"/>
          <w:u w:val="none"/>
        </w:rPr>
        <w:t xml:space="preserve">accuracy of the </w:t>
      </w:r>
      <w:r w:rsidR="00524992" w:rsidRPr="003F5FB9">
        <w:rPr>
          <w:rStyle w:val="Hyperlink"/>
          <w:rFonts w:asciiTheme="minorHAnsi" w:hAnsiTheme="minorHAnsi" w:cstheme="minorHAnsi"/>
          <w:color w:val="000000" w:themeColor="text1"/>
          <w:u w:val="none"/>
        </w:rPr>
        <w:t xml:space="preserve">digital </w:t>
      </w:r>
      <w:r w:rsidR="00253B67" w:rsidRPr="003F5FB9">
        <w:rPr>
          <w:rStyle w:val="Hyperlink"/>
          <w:rFonts w:asciiTheme="minorHAnsi" w:hAnsiTheme="minorHAnsi" w:cstheme="minorHAnsi"/>
          <w:color w:val="000000" w:themeColor="text1"/>
          <w:u w:val="none"/>
        </w:rPr>
        <w:t>balance is</w:t>
      </w:r>
      <w:r w:rsidR="00253B67" w:rsidRPr="003F5FB9">
        <w:rPr>
          <w:rFonts w:asciiTheme="minorHAnsi" w:hAnsiTheme="minorHAnsi" w:cstheme="minorHAnsi"/>
          <w:color w:val="000000" w:themeColor="text1"/>
        </w:rPr>
        <w:t xml:space="preserve"> of 0.01</w:t>
      </w:r>
      <w:r w:rsidR="00B0370F">
        <w:rPr>
          <w:rFonts w:asciiTheme="minorHAnsi" w:hAnsiTheme="minorHAnsi" w:cstheme="minorHAnsi"/>
          <w:color w:val="000000" w:themeColor="text1"/>
        </w:rPr>
        <w:t xml:space="preserve"> </w:t>
      </w:r>
      <w:r w:rsidR="00437A28" w:rsidRPr="003F5FB9">
        <w:rPr>
          <w:rFonts w:asciiTheme="minorHAnsi" w:hAnsiTheme="minorHAnsi" w:cstheme="minorHAnsi"/>
          <w:color w:val="000000" w:themeColor="text1"/>
        </w:rPr>
        <w:t>m</w:t>
      </w:r>
      <w:r w:rsidR="00253B67" w:rsidRPr="003F5FB9">
        <w:rPr>
          <w:rFonts w:asciiTheme="minorHAnsi" w:hAnsiTheme="minorHAnsi" w:cstheme="minorHAnsi"/>
          <w:color w:val="000000" w:themeColor="text1"/>
        </w:rPr>
        <w:t>g</w:t>
      </w:r>
      <w:r w:rsidR="00025449" w:rsidRPr="003F5FB9">
        <w:rPr>
          <w:rFonts w:asciiTheme="minorHAnsi" w:hAnsiTheme="minorHAnsi" w:cstheme="minorHAnsi"/>
          <w:color w:val="000000" w:themeColor="text1"/>
        </w:rPr>
        <w:t>.</w:t>
      </w:r>
    </w:p>
    <w:p w14:paraId="6B36EC11" w14:textId="77777777" w:rsidR="002951A8" w:rsidRPr="003F5FB9" w:rsidRDefault="002951A8" w:rsidP="00C65890">
      <w:pPr>
        <w:rPr>
          <w:rStyle w:val="Hyperlink"/>
          <w:rFonts w:asciiTheme="minorHAnsi" w:hAnsiTheme="minorHAnsi" w:cstheme="minorHAnsi"/>
          <w:color w:val="000000" w:themeColor="text1"/>
          <w:highlight w:val="yellow"/>
          <w:u w:val="none"/>
        </w:rPr>
      </w:pPr>
    </w:p>
    <w:p w14:paraId="13EBC67E" w14:textId="58045FC0" w:rsidR="00900AB7" w:rsidRPr="003F5FB9" w:rsidRDefault="001B596A" w:rsidP="00C65890">
      <w:pPr>
        <w:rPr>
          <w:rFonts w:asciiTheme="minorHAnsi" w:hAnsiTheme="minorHAnsi" w:cstheme="minorHAnsi"/>
          <w:color w:val="000000" w:themeColor="text1"/>
          <w:highlight w:val="yellow"/>
        </w:rPr>
      </w:pPr>
      <w:r w:rsidRPr="003F5FB9">
        <w:rPr>
          <w:rStyle w:val="Hyperlink"/>
          <w:rFonts w:asciiTheme="minorHAnsi" w:hAnsiTheme="minorHAnsi" w:cstheme="minorHAnsi"/>
          <w:color w:val="000000" w:themeColor="text1"/>
          <w:highlight w:val="yellow"/>
          <w:u w:val="none"/>
        </w:rPr>
        <w:t>1.2.</w:t>
      </w:r>
      <w:r w:rsidR="00C3006E" w:rsidRPr="003F5FB9">
        <w:rPr>
          <w:rStyle w:val="Hyperlink"/>
          <w:rFonts w:asciiTheme="minorHAnsi" w:hAnsiTheme="minorHAnsi" w:cstheme="minorHAnsi"/>
          <w:color w:val="000000" w:themeColor="text1"/>
          <w:highlight w:val="yellow"/>
          <w:u w:val="none"/>
        </w:rPr>
        <w:t>3</w:t>
      </w:r>
      <w:r w:rsidR="00B0370F">
        <w:rPr>
          <w:rStyle w:val="Hyperlink"/>
          <w:rFonts w:asciiTheme="minorHAnsi" w:hAnsiTheme="minorHAnsi" w:cstheme="minorHAnsi"/>
          <w:color w:val="000000" w:themeColor="text1"/>
          <w:highlight w:val="yellow"/>
          <w:u w:val="none"/>
        </w:rPr>
        <w:t>.</w:t>
      </w:r>
      <w:r w:rsidR="00B0370F">
        <w:rPr>
          <w:rStyle w:val="Hyperlink"/>
          <w:rFonts w:asciiTheme="minorHAnsi" w:hAnsiTheme="minorHAnsi" w:cstheme="minorHAnsi"/>
          <w:color w:val="000000" w:themeColor="text1"/>
          <w:highlight w:val="yellow"/>
          <w:u w:val="none"/>
        </w:rPr>
        <w:tab/>
      </w:r>
      <w:r w:rsidR="002139CF" w:rsidRPr="003F5FB9">
        <w:rPr>
          <w:rFonts w:asciiTheme="minorHAnsi" w:hAnsiTheme="minorHAnsi" w:cstheme="minorHAnsi"/>
          <w:color w:val="000000" w:themeColor="text1"/>
          <w:highlight w:val="yellow"/>
        </w:rPr>
        <w:t>Take 150 µL of the electrolyte with the micropipette and put a drop on the separator facing the bottom part of the insulation sleeve. Insert the graphite anode with the help of a vacuum pick-up tweezer followed by the lower plunger.</w:t>
      </w:r>
    </w:p>
    <w:p w14:paraId="39A6ADB8" w14:textId="77777777" w:rsidR="002139CF" w:rsidRPr="003F5FB9" w:rsidRDefault="002139CF" w:rsidP="00C65890">
      <w:pPr>
        <w:rPr>
          <w:rStyle w:val="Hyperlink"/>
          <w:rFonts w:asciiTheme="minorHAnsi" w:hAnsiTheme="minorHAnsi" w:cstheme="minorHAnsi"/>
          <w:color w:val="000000" w:themeColor="text1"/>
          <w:u w:val="none"/>
        </w:rPr>
      </w:pPr>
    </w:p>
    <w:p w14:paraId="171C61BC" w14:textId="611CA21B" w:rsidR="005F35FF" w:rsidRPr="003F5FB9" w:rsidRDefault="00900AB7" w:rsidP="005F35FF">
      <w:pPr>
        <w:rPr>
          <w:rFonts w:asciiTheme="minorHAnsi" w:hAnsiTheme="minorHAnsi" w:cstheme="minorHAnsi"/>
          <w:color w:val="000000" w:themeColor="text1"/>
          <w:highlight w:val="yellow"/>
        </w:rPr>
      </w:pPr>
      <w:r w:rsidRPr="003F5FB9">
        <w:rPr>
          <w:rStyle w:val="Hyperlink"/>
          <w:rFonts w:asciiTheme="minorHAnsi" w:hAnsiTheme="minorHAnsi" w:cstheme="minorHAnsi"/>
          <w:color w:val="000000" w:themeColor="text1"/>
          <w:highlight w:val="yellow"/>
          <w:u w:val="none"/>
        </w:rPr>
        <w:t>1.</w:t>
      </w:r>
      <w:r w:rsidR="00C3006E" w:rsidRPr="003F5FB9">
        <w:rPr>
          <w:rStyle w:val="Hyperlink"/>
          <w:rFonts w:asciiTheme="minorHAnsi" w:hAnsiTheme="minorHAnsi" w:cstheme="minorHAnsi"/>
          <w:color w:val="000000" w:themeColor="text1"/>
          <w:highlight w:val="yellow"/>
          <w:u w:val="none"/>
        </w:rPr>
        <w:t>2.4</w:t>
      </w:r>
      <w:r w:rsidR="00B0370F">
        <w:rPr>
          <w:rStyle w:val="Hyperlink"/>
          <w:rFonts w:asciiTheme="minorHAnsi" w:hAnsiTheme="minorHAnsi" w:cstheme="minorHAnsi"/>
          <w:color w:val="000000" w:themeColor="text1"/>
          <w:highlight w:val="yellow"/>
          <w:u w:val="none"/>
        </w:rPr>
        <w:t>.</w:t>
      </w:r>
      <w:r w:rsidR="00B0370F">
        <w:rPr>
          <w:rStyle w:val="Hyperlink"/>
          <w:rFonts w:asciiTheme="minorHAnsi" w:hAnsiTheme="minorHAnsi" w:cstheme="minorHAnsi"/>
          <w:color w:val="000000" w:themeColor="text1"/>
          <w:highlight w:val="yellow"/>
          <w:u w:val="none"/>
        </w:rPr>
        <w:tab/>
      </w:r>
      <w:r w:rsidR="005F35FF" w:rsidRPr="003F5FB9">
        <w:rPr>
          <w:rFonts w:asciiTheme="minorHAnsi" w:hAnsiTheme="minorHAnsi" w:cstheme="minorHAnsi"/>
          <w:color w:val="000000" w:themeColor="text1"/>
          <w:highlight w:val="yellow"/>
        </w:rPr>
        <w:t>Turn around the insulation sleeve and dispense the remaining electrolyte on the separator. Insert the NMC (111) cathode disc with the help of a vacuum pick-up tweezer and put the upper plunger.</w:t>
      </w:r>
    </w:p>
    <w:p w14:paraId="0CB224FE" w14:textId="0997942E" w:rsidR="002139CF" w:rsidRPr="003F5FB9" w:rsidRDefault="002139CF" w:rsidP="00C65890">
      <w:pPr>
        <w:rPr>
          <w:rFonts w:asciiTheme="minorHAnsi" w:hAnsiTheme="minorHAnsi" w:cstheme="minorHAnsi"/>
          <w:color w:val="000000" w:themeColor="text1"/>
          <w:highlight w:val="yellow"/>
        </w:rPr>
      </w:pPr>
    </w:p>
    <w:p w14:paraId="3208637A" w14:textId="2283DC92" w:rsidR="00940592" w:rsidRPr="003F5FB9" w:rsidRDefault="002223D2" w:rsidP="00C65890">
      <w:pPr>
        <w:pStyle w:val="NormalWeb"/>
        <w:spacing w:before="0" w:beforeAutospacing="0" w:after="0" w:afterAutospacing="0"/>
        <w:rPr>
          <w:rFonts w:asciiTheme="minorHAnsi" w:hAnsiTheme="minorHAnsi" w:cstheme="minorHAnsi"/>
        </w:rPr>
      </w:pPr>
      <w:r w:rsidRPr="003F5FB9">
        <w:rPr>
          <w:rFonts w:asciiTheme="minorHAnsi" w:hAnsiTheme="minorHAnsi" w:cstheme="minorHAnsi"/>
          <w:highlight w:val="yellow"/>
        </w:rPr>
        <w:t>1.2.5</w:t>
      </w:r>
      <w:r w:rsidR="00B0370F">
        <w:rPr>
          <w:rFonts w:asciiTheme="minorHAnsi" w:hAnsiTheme="minorHAnsi" w:cstheme="minorHAnsi"/>
          <w:highlight w:val="yellow"/>
        </w:rPr>
        <w:t>.</w:t>
      </w:r>
      <w:r w:rsidR="00B0370F">
        <w:rPr>
          <w:rFonts w:asciiTheme="minorHAnsi" w:hAnsiTheme="minorHAnsi" w:cstheme="minorHAnsi"/>
          <w:highlight w:val="yellow"/>
        </w:rPr>
        <w:tab/>
      </w:r>
      <w:r w:rsidR="005F35FF" w:rsidRPr="003F5FB9">
        <w:rPr>
          <w:rFonts w:asciiTheme="minorHAnsi" w:hAnsiTheme="minorHAnsi" w:cstheme="minorHAnsi"/>
          <w:highlight w:val="yellow"/>
        </w:rPr>
        <w:t>Mount the assembly inside the cell core part. Put the O-ring and fasten everything together using the bolt clamp.</w:t>
      </w:r>
    </w:p>
    <w:p w14:paraId="651C8627" w14:textId="77777777" w:rsidR="005F35FF" w:rsidRPr="003F5FB9" w:rsidRDefault="005F35FF" w:rsidP="00C65890">
      <w:pPr>
        <w:pStyle w:val="NormalWeb"/>
        <w:spacing w:before="0" w:beforeAutospacing="0" w:after="0" w:afterAutospacing="0"/>
        <w:rPr>
          <w:rFonts w:asciiTheme="minorHAnsi" w:hAnsiTheme="minorHAnsi" w:cstheme="minorHAnsi"/>
        </w:rPr>
      </w:pPr>
    </w:p>
    <w:p w14:paraId="7CCFF1BD" w14:textId="34C93E02" w:rsidR="006134DB" w:rsidRPr="003F5FB9" w:rsidRDefault="009F43A8" w:rsidP="00C65890">
      <w:pPr>
        <w:pStyle w:val="NormalWeb"/>
        <w:spacing w:before="0" w:beforeAutospacing="0" w:after="0" w:afterAutospacing="0"/>
        <w:rPr>
          <w:rFonts w:asciiTheme="minorHAnsi" w:hAnsiTheme="minorHAnsi" w:cstheme="minorHAnsi"/>
        </w:rPr>
      </w:pPr>
      <w:r w:rsidRPr="003F5FB9">
        <w:rPr>
          <w:rFonts w:asciiTheme="minorHAnsi" w:hAnsiTheme="minorHAnsi" w:cstheme="minorHAnsi"/>
        </w:rPr>
        <w:t>1.2.6</w:t>
      </w:r>
      <w:r w:rsidR="00B0370F">
        <w:rPr>
          <w:rFonts w:asciiTheme="minorHAnsi" w:hAnsiTheme="minorHAnsi" w:cstheme="minorHAnsi"/>
        </w:rPr>
        <w:t>.</w:t>
      </w:r>
      <w:r w:rsidR="00B0370F">
        <w:rPr>
          <w:rFonts w:asciiTheme="minorHAnsi" w:hAnsiTheme="minorHAnsi" w:cstheme="minorHAnsi"/>
        </w:rPr>
        <w:tab/>
      </w:r>
      <w:r w:rsidRPr="003F5FB9">
        <w:rPr>
          <w:rFonts w:asciiTheme="minorHAnsi" w:hAnsiTheme="minorHAnsi" w:cstheme="minorHAnsi"/>
        </w:rPr>
        <w:t>M</w:t>
      </w:r>
      <w:r w:rsidR="00384417" w:rsidRPr="003F5FB9">
        <w:rPr>
          <w:rFonts w:asciiTheme="minorHAnsi" w:hAnsiTheme="minorHAnsi" w:cstheme="minorHAnsi"/>
        </w:rPr>
        <w:t xml:space="preserve">easure the nominal voltage of the </w:t>
      </w:r>
      <w:r w:rsidR="00261CC4" w:rsidRPr="003F5FB9">
        <w:rPr>
          <w:rFonts w:asciiTheme="minorHAnsi" w:hAnsiTheme="minorHAnsi" w:cstheme="minorHAnsi"/>
        </w:rPr>
        <w:t xml:space="preserve">fresh </w:t>
      </w:r>
      <w:r w:rsidR="00384417" w:rsidRPr="003F5FB9">
        <w:rPr>
          <w:rFonts w:asciiTheme="minorHAnsi" w:hAnsiTheme="minorHAnsi" w:cstheme="minorHAnsi"/>
        </w:rPr>
        <w:t xml:space="preserve">cell with a multimeter </w:t>
      </w:r>
      <w:r w:rsidR="00261CC4" w:rsidRPr="003F5FB9">
        <w:rPr>
          <w:rFonts w:asciiTheme="minorHAnsi" w:hAnsiTheme="minorHAnsi" w:cstheme="minorHAnsi"/>
        </w:rPr>
        <w:t xml:space="preserve">to </w:t>
      </w:r>
      <w:r w:rsidR="00025449" w:rsidRPr="003F5FB9">
        <w:rPr>
          <w:rFonts w:asciiTheme="minorHAnsi" w:hAnsiTheme="minorHAnsi" w:cstheme="minorHAnsi"/>
        </w:rPr>
        <w:t>ensure a</w:t>
      </w:r>
      <w:r w:rsidR="00261CC4" w:rsidRPr="003F5FB9">
        <w:rPr>
          <w:rFonts w:asciiTheme="minorHAnsi" w:hAnsiTheme="minorHAnsi" w:cstheme="minorHAnsi"/>
        </w:rPr>
        <w:t xml:space="preserve"> </w:t>
      </w:r>
      <w:r w:rsidR="00086204" w:rsidRPr="003F5FB9">
        <w:rPr>
          <w:rFonts w:asciiTheme="minorHAnsi" w:hAnsiTheme="minorHAnsi" w:cstheme="minorHAnsi"/>
        </w:rPr>
        <w:t xml:space="preserve">good contact between cell components and to identify </w:t>
      </w:r>
      <w:r w:rsidR="00641FE1" w:rsidRPr="003F5FB9">
        <w:rPr>
          <w:rFonts w:asciiTheme="minorHAnsi" w:hAnsiTheme="minorHAnsi" w:cstheme="minorHAnsi"/>
        </w:rPr>
        <w:t>potential</w:t>
      </w:r>
      <w:r w:rsidR="00106110" w:rsidRPr="003F5FB9">
        <w:rPr>
          <w:rFonts w:asciiTheme="minorHAnsi" w:hAnsiTheme="minorHAnsi" w:cstheme="minorHAnsi"/>
        </w:rPr>
        <w:t xml:space="preserve"> fault</w:t>
      </w:r>
      <w:r w:rsidR="00546FA9" w:rsidRPr="003F5FB9">
        <w:rPr>
          <w:rFonts w:asciiTheme="minorHAnsi" w:hAnsiTheme="minorHAnsi" w:cstheme="minorHAnsi"/>
        </w:rPr>
        <w:t>s</w:t>
      </w:r>
      <w:r w:rsidR="00086204" w:rsidRPr="003F5FB9">
        <w:rPr>
          <w:rFonts w:asciiTheme="minorHAnsi" w:hAnsiTheme="minorHAnsi" w:cstheme="minorHAnsi"/>
        </w:rPr>
        <w:t>.</w:t>
      </w:r>
      <w:r w:rsidR="00025449" w:rsidRPr="003F5FB9">
        <w:rPr>
          <w:rFonts w:asciiTheme="minorHAnsi" w:hAnsiTheme="minorHAnsi" w:cstheme="minorHAnsi"/>
        </w:rPr>
        <w:t xml:space="preserve"> </w:t>
      </w:r>
      <w:r w:rsidR="006134DB" w:rsidRPr="003F5FB9">
        <w:rPr>
          <w:rFonts w:asciiTheme="minorHAnsi" w:hAnsiTheme="minorHAnsi" w:cstheme="minorHAnsi"/>
        </w:rPr>
        <w:t xml:space="preserve">The resolution of the voltage measurement </w:t>
      </w:r>
      <w:r w:rsidR="00025449" w:rsidRPr="003F5FB9">
        <w:rPr>
          <w:rFonts w:asciiTheme="minorHAnsi" w:hAnsiTheme="minorHAnsi" w:cstheme="minorHAnsi"/>
        </w:rPr>
        <w:t>should be as</w:t>
      </w:r>
      <w:r w:rsidR="006134DB" w:rsidRPr="003F5FB9">
        <w:rPr>
          <w:rFonts w:asciiTheme="minorHAnsi" w:hAnsiTheme="minorHAnsi" w:cstheme="minorHAnsi"/>
        </w:rPr>
        <w:t xml:space="preserve"> 1 mV at 3 V and 10 mV at 30 V.</w:t>
      </w:r>
    </w:p>
    <w:p w14:paraId="1E3DFCC3" w14:textId="3A30314F" w:rsidR="003F4875" w:rsidRPr="003F5FB9" w:rsidRDefault="003F4875" w:rsidP="00C65890">
      <w:pPr>
        <w:pStyle w:val="NormalWeb"/>
        <w:spacing w:before="0" w:beforeAutospacing="0" w:after="0" w:afterAutospacing="0"/>
        <w:rPr>
          <w:rFonts w:asciiTheme="minorHAnsi" w:hAnsiTheme="minorHAnsi" w:cstheme="minorHAnsi"/>
        </w:rPr>
      </w:pPr>
    </w:p>
    <w:p w14:paraId="56688357" w14:textId="26444BA8" w:rsidR="009D1E78" w:rsidRPr="003F5FB9" w:rsidRDefault="003F4875" w:rsidP="003F4875">
      <w:pPr>
        <w:rPr>
          <w:rStyle w:val="Hyperlink"/>
          <w:rFonts w:asciiTheme="minorHAnsi" w:hAnsiTheme="minorHAnsi" w:cstheme="minorHAnsi"/>
          <w:color w:val="000000" w:themeColor="text1"/>
          <w:u w:val="none"/>
        </w:rPr>
      </w:pPr>
      <w:r w:rsidRPr="003F5FB9">
        <w:rPr>
          <w:rStyle w:val="Hyperlink"/>
          <w:rFonts w:asciiTheme="minorHAnsi" w:hAnsiTheme="minorHAnsi" w:cstheme="minorHAnsi"/>
          <w:color w:val="000000" w:themeColor="text1"/>
          <w:u w:val="none"/>
        </w:rPr>
        <w:lastRenderedPageBreak/>
        <w:t xml:space="preserve">NOTE: To avoid long waiting times after cell opening, which may potentially alter the composition of the active materials, assemble a new 18 mm NMC (111)/Gr electrochemical cell for every thermal experiment. The lead time between the opening of a cell and the STA/evolved gas analysis (including all preparations) should not exceed more than 2 days. </w:t>
      </w:r>
      <w:r w:rsidR="009D1E78" w:rsidRPr="003F5FB9">
        <w:t>Proper assembly and closure of the cell is of utmost importance for successful electrochemical cycling of the cell and hence for preparation of electrode</w:t>
      </w:r>
      <w:r w:rsidR="00EE0697" w:rsidRPr="003F5FB9">
        <w:t xml:space="preserve">s for STA/GC-MS/FTIR </w:t>
      </w:r>
      <w:r w:rsidR="00B0370F" w:rsidRPr="003F5FB9">
        <w:t>characterization</w:t>
      </w:r>
      <w:r w:rsidR="00B0370F">
        <w:t>.</w:t>
      </w:r>
    </w:p>
    <w:p w14:paraId="2A8032F1" w14:textId="2BABDEDB" w:rsidR="006134DB" w:rsidRPr="003F5FB9" w:rsidRDefault="006134DB" w:rsidP="00C65890">
      <w:pPr>
        <w:pStyle w:val="NormalWeb"/>
        <w:spacing w:before="0" w:beforeAutospacing="0" w:after="0" w:afterAutospacing="0"/>
        <w:rPr>
          <w:rFonts w:asciiTheme="minorHAnsi" w:hAnsiTheme="minorHAnsi" w:cstheme="minorHAnsi"/>
        </w:rPr>
      </w:pPr>
    </w:p>
    <w:p w14:paraId="46F2F70A" w14:textId="25172B93" w:rsidR="002223D2" w:rsidRPr="003F5FB9" w:rsidRDefault="00FD10A7" w:rsidP="00180C07">
      <w:pPr>
        <w:pStyle w:val="NormalWeb"/>
        <w:numPr>
          <w:ilvl w:val="0"/>
          <w:numId w:val="38"/>
        </w:numPr>
        <w:spacing w:before="0" w:beforeAutospacing="0" w:after="0" w:afterAutospacing="0"/>
        <w:rPr>
          <w:rFonts w:asciiTheme="minorHAnsi" w:hAnsiTheme="minorHAnsi" w:cstheme="minorHAnsi"/>
          <w:b/>
        </w:rPr>
      </w:pPr>
      <w:r w:rsidRPr="003F5FB9">
        <w:rPr>
          <w:rFonts w:asciiTheme="minorHAnsi" w:hAnsiTheme="minorHAnsi" w:cstheme="minorHAnsi"/>
          <w:b/>
        </w:rPr>
        <w:t xml:space="preserve">Calculation of </w:t>
      </w:r>
      <w:r w:rsidR="00C37197" w:rsidRPr="003F5FB9">
        <w:rPr>
          <w:rFonts w:asciiTheme="minorHAnsi" w:hAnsiTheme="minorHAnsi" w:cstheme="minorHAnsi"/>
          <w:b/>
        </w:rPr>
        <w:t>electrode</w:t>
      </w:r>
      <w:r w:rsidR="008B63E1" w:rsidRPr="003F5FB9">
        <w:rPr>
          <w:rFonts w:asciiTheme="minorHAnsi" w:hAnsiTheme="minorHAnsi" w:cstheme="minorHAnsi"/>
          <w:b/>
        </w:rPr>
        <w:t xml:space="preserve"> disc</w:t>
      </w:r>
      <w:r w:rsidR="00FD25A4" w:rsidRPr="003F5FB9">
        <w:rPr>
          <w:rFonts w:asciiTheme="minorHAnsi" w:hAnsiTheme="minorHAnsi" w:cstheme="minorHAnsi"/>
          <w:b/>
        </w:rPr>
        <w:t>’</w:t>
      </w:r>
      <w:r w:rsidR="00C37197" w:rsidRPr="003F5FB9">
        <w:rPr>
          <w:rFonts w:asciiTheme="minorHAnsi" w:hAnsiTheme="minorHAnsi" w:cstheme="minorHAnsi"/>
          <w:b/>
        </w:rPr>
        <w:t>s</w:t>
      </w:r>
      <w:r w:rsidR="009B00A4" w:rsidRPr="003F5FB9">
        <w:rPr>
          <w:rFonts w:asciiTheme="minorHAnsi" w:hAnsiTheme="minorHAnsi" w:cstheme="minorHAnsi"/>
          <w:b/>
        </w:rPr>
        <w:t xml:space="preserve"> capacity</w:t>
      </w:r>
    </w:p>
    <w:p w14:paraId="5AC3AAB9" w14:textId="77777777" w:rsidR="00025449" w:rsidRPr="003F5FB9" w:rsidRDefault="00025449" w:rsidP="00C65890">
      <w:pPr>
        <w:pStyle w:val="NormalWeb"/>
        <w:spacing w:before="0" w:beforeAutospacing="0" w:after="0" w:afterAutospacing="0"/>
        <w:rPr>
          <w:rFonts w:asciiTheme="minorHAnsi" w:hAnsiTheme="minorHAnsi" w:cstheme="minorHAnsi"/>
        </w:rPr>
      </w:pPr>
    </w:p>
    <w:p w14:paraId="72AA6253" w14:textId="3A5650B2" w:rsidR="000F32B3" w:rsidRPr="003F5FB9" w:rsidRDefault="000F32B3" w:rsidP="00C65890">
      <w:pPr>
        <w:pStyle w:val="NormalWeb"/>
        <w:spacing w:before="0" w:beforeAutospacing="0" w:after="0" w:afterAutospacing="0"/>
        <w:rPr>
          <w:rFonts w:asciiTheme="minorHAnsi" w:hAnsiTheme="minorHAnsi" w:cstheme="minorHAnsi"/>
          <w:b/>
        </w:rPr>
      </w:pPr>
      <w:r w:rsidRPr="003F5FB9">
        <w:rPr>
          <w:rFonts w:asciiTheme="minorHAnsi" w:hAnsiTheme="minorHAnsi" w:cstheme="minorHAnsi"/>
        </w:rPr>
        <w:t xml:space="preserve">NOTE: </w:t>
      </w:r>
      <w:r w:rsidR="00025449" w:rsidRPr="003F5FB9">
        <w:rPr>
          <w:rFonts w:asciiTheme="minorHAnsi" w:hAnsiTheme="minorHAnsi" w:cstheme="minorHAnsi"/>
        </w:rPr>
        <w:t>B</w:t>
      </w:r>
      <w:r w:rsidRPr="003F5FB9">
        <w:rPr>
          <w:rFonts w:asciiTheme="minorHAnsi" w:hAnsiTheme="minorHAnsi" w:cstheme="minorHAnsi"/>
        </w:rPr>
        <w:t xml:space="preserve">are copper and aluminum </w:t>
      </w:r>
      <w:r w:rsidR="003751FA" w:rsidRPr="003F5FB9">
        <w:rPr>
          <w:rFonts w:asciiTheme="minorHAnsi" w:hAnsiTheme="minorHAnsi" w:cstheme="minorHAnsi"/>
        </w:rPr>
        <w:t>foils</w:t>
      </w:r>
      <w:r w:rsidRPr="003F5FB9">
        <w:rPr>
          <w:rFonts w:asciiTheme="minorHAnsi" w:hAnsiTheme="minorHAnsi" w:cstheme="minorHAnsi"/>
        </w:rPr>
        <w:t xml:space="preserve"> (non-coated) from the same supplier were cut into discs with a fixed 18 mm diameter</w:t>
      </w:r>
      <w:r w:rsidR="00B0370F">
        <w:rPr>
          <w:rFonts w:asciiTheme="minorHAnsi" w:hAnsiTheme="minorHAnsi" w:cstheme="minorHAnsi"/>
        </w:rPr>
        <w:t>.</w:t>
      </w:r>
    </w:p>
    <w:p w14:paraId="53CFAFF4" w14:textId="77777777" w:rsidR="000F32B3" w:rsidRPr="003F5FB9" w:rsidRDefault="000F32B3" w:rsidP="00C65890">
      <w:pPr>
        <w:pStyle w:val="NormalWeb"/>
        <w:spacing w:before="0" w:beforeAutospacing="0" w:after="0" w:afterAutospacing="0"/>
        <w:rPr>
          <w:rFonts w:asciiTheme="minorHAnsi" w:hAnsiTheme="minorHAnsi" w:cstheme="minorHAnsi"/>
          <w:b/>
        </w:rPr>
      </w:pPr>
    </w:p>
    <w:p w14:paraId="3E6F145B" w14:textId="6D85DC57" w:rsidR="00641FE1" w:rsidRPr="003F5FB9" w:rsidRDefault="0003129A" w:rsidP="00C65890">
      <w:pPr>
        <w:pStyle w:val="NormalWeb"/>
        <w:spacing w:before="0" w:beforeAutospacing="0" w:after="0" w:afterAutospacing="0"/>
        <w:rPr>
          <w:rFonts w:asciiTheme="minorHAnsi" w:hAnsiTheme="minorHAnsi" w:cstheme="minorHAnsi"/>
        </w:rPr>
      </w:pPr>
      <w:r w:rsidRPr="003F5FB9">
        <w:rPr>
          <w:rFonts w:asciiTheme="minorHAnsi" w:hAnsiTheme="minorHAnsi" w:cstheme="minorHAnsi"/>
        </w:rPr>
        <w:t>2.1</w:t>
      </w:r>
      <w:r w:rsidR="00B0370F">
        <w:rPr>
          <w:rFonts w:asciiTheme="minorHAnsi" w:hAnsiTheme="minorHAnsi" w:cstheme="minorHAnsi"/>
        </w:rPr>
        <w:t>.</w:t>
      </w:r>
      <w:r w:rsidR="00B0370F">
        <w:rPr>
          <w:rFonts w:asciiTheme="minorHAnsi" w:hAnsiTheme="minorHAnsi" w:cstheme="minorHAnsi"/>
        </w:rPr>
        <w:tab/>
      </w:r>
      <w:r w:rsidRPr="003F5FB9">
        <w:rPr>
          <w:rFonts w:asciiTheme="minorHAnsi" w:hAnsiTheme="minorHAnsi" w:cstheme="minorHAnsi"/>
        </w:rPr>
        <w:t>Weigh</w:t>
      </w:r>
      <w:r w:rsidR="00106110" w:rsidRPr="003F5FB9">
        <w:rPr>
          <w:rFonts w:asciiTheme="minorHAnsi" w:hAnsiTheme="minorHAnsi" w:cstheme="minorHAnsi"/>
        </w:rPr>
        <w:t xml:space="preserve"> (at least)</w:t>
      </w:r>
      <w:r w:rsidRPr="003F5FB9">
        <w:rPr>
          <w:rFonts w:asciiTheme="minorHAnsi" w:hAnsiTheme="minorHAnsi" w:cstheme="minorHAnsi"/>
        </w:rPr>
        <w:t xml:space="preserve"> </w:t>
      </w:r>
      <w:r w:rsidR="00C65890" w:rsidRPr="003F5FB9">
        <w:rPr>
          <w:rFonts w:asciiTheme="minorHAnsi" w:hAnsiTheme="minorHAnsi" w:cstheme="minorHAnsi"/>
        </w:rPr>
        <w:t>5</w:t>
      </w:r>
      <w:r w:rsidRPr="003F5FB9">
        <w:rPr>
          <w:rFonts w:asciiTheme="minorHAnsi" w:hAnsiTheme="minorHAnsi" w:cstheme="minorHAnsi"/>
        </w:rPr>
        <w:t xml:space="preserve"> Al discs and five Cu discs of 18 mm diameter to calculate the average weight of each </w:t>
      </w:r>
      <w:r w:rsidR="000F32B3" w:rsidRPr="003F5FB9">
        <w:rPr>
          <w:rFonts w:asciiTheme="minorHAnsi" w:hAnsiTheme="minorHAnsi" w:cstheme="minorHAnsi"/>
        </w:rPr>
        <w:t>current collector</w:t>
      </w:r>
      <w:r w:rsidR="00641FE1" w:rsidRPr="003F5FB9">
        <w:rPr>
          <w:rFonts w:asciiTheme="minorHAnsi" w:hAnsiTheme="minorHAnsi" w:cstheme="minorHAnsi"/>
        </w:rPr>
        <w:t>.</w:t>
      </w:r>
    </w:p>
    <w:p w14:paraId="66940324" w14:textId="77777777" w:rsidR="00025449" w:rsidRPr="003F5FB9" w:rsidRDefault="00025449" w:rsidP="00C65890">
      <w:pPr>
        <w:pStyle w:val="NormalWeb"/>
        <w:spacing w:before="0" w:beforeAutospacing="0" w:after="0" w:afterAutospacing="0"/>
        <w:rPr>
          <w:rFonts w:asciiTheme="minorHAnsi" w:hAnsiTheme="minorHAnsi" w:cstheme="minorHAnsi"/>
        </w:rPr>
      </w:pPr>
    </w:p>
    <w:p w14:paraId="443ABCA2" w14:textId="77777777" w:rsidR="00A04BA1" w:rsidRPr="00A04BA1" w:rsidRDefault="00C65890" w:rsidP="00A04BA1">
      <w:pPr>
        <w:pStyle w:val="NormalWeb"/>
        <w:spacing w:before="0" w:beforeAutospacing="0" w:after="0" w:afterAutospacing="0"/>
        <w:rPr>
          <w:rFonts w:asciiTheme="minorHAnsi" w:hAnsiTheme="minorHAnsi" w:cstheme="minorHAnsi"/>
        </w:rPr>
      </w:pPr>
      <w:r w:rsidRPr="003F5FB9">
        <w:rPr>
          <w:rFonts w:asciiTheme="minorHAnsi" w:hAnsiTheme="minorHAnsi" w:cstheme="minorHAnsi"/>
        </w:rPr>
        <w:t>2.1.1.</w:t>
      </w:r>
      <w:r w:rsidR="00B0370F">
        <w:rPr>
          <w:rFonts w:asciiTheme="minorHAnsi" w:hAnsiTheme="minorHAnsi" w:cstheme="minorHAnsi"/>
        </w:rPr>
        <w:tab/>
      </w:r>
      <w:r w:rsidR="00330E4D" w:rsidRPr="003F5FB9">
        <w:rPr>
          <w:rFonts w:asciiTheme="minorHAnsi" w:hAnsiTheme="minorHAnsi" w:cstheme="minorHAnsi"/>
        </w:rPr>
        <w:t>Prior</w:t>
      </w:r>
      <w:r w:rsidRPr="003F5FB9">
        <w:rPr>
          <w:rFonts w:asciiTheme="minorHAnsi" w:hAnsiTheme="minorHAnsi" w:cstheme="minorHAnsi"/>
        </w:rPr>
        <w:t xml:space="preserve"> to</w:t>
      </w:r>
      <w:r w:rsidR="00330E4D" w:rsidRPr="003F5FB9">
        <w:rPr>
          <w:rFonts w:asciiTheme="minorHAnsi" w:hAnsiTheme="minorHAnsi" w:cstheme="minorHAnsi"/>
        </w:rPr>
        <w:t xml:space="preserve"> </w:t>
      </w:r>
      <w:r w:rsidR="00FC2FD7" w:rsidRPr="003F5FB9">
        <w:rPr>
          <w:rFonts w:asciiTheme="minorHAnsi" w:hAnsiTheme="minorHAnsi" w:cstheme="minorHAnsi"/>
        </w:rPr>
        <w:t>each</w:t>
      </w:r>
      <w:r w:rsidR="000F32B3" w:rsidRPr="003F5FB9">
        <w:rPr>
          <w:rFonts w:asciiTheme="minorHAnsi" w:hAnsiTheme="minorHAnsi" w:cstheme="minorHAnsi"/>
        </w:rPr>
        <w:t xml:space="preserve"> cell assembly,</w:t>
      </w:r>
      <w:r w:rsidR="001F5417" w:rsidRPr="003F5FB9">
        <w:rPr>
          <w:rFonts w:asciiTheme="minorHAnsi" w:hAnsiTheme="minorHAnsi" w:cstheme="minorHAnsi"/>
        </w:rPr>
        <w:t xml:space="preserve"> </w:t>
      </w:r>
      <w:r w:rsidR="000F32B3" w:rsidRPr="003F5FB9">
        <w:rPr>
          <w:rFonts w:asciiTheme="minorHAnsi" w:hAnsiTheme="minorHAnsi" w:cstheme="minorHAnsi"/>
        </w:rPr>
        <w:t xml:space="preserve">weigh the 18 mm disc NMC electrode and </w:t>
      </w:r>
      <w:r w:rsidR="00FC2FD7" w:rsidRPr="003F5FB9">
        <w:rPr>
          <w:rFonts w:asciiTheme="minorHAnsi" w:hAnsiTheme="minorHAnsi" w:cstheme="minorHAnsi"/>
        </w:rPr>
        <w:t xml:space="preserve">the </w:t>
      </w:r>
      <w:r w:rsidR="000F32B3" w:rsidRPr="003F5FB9">
        <w:rPr>
          <w:rFonts w:asciiTheme="minorHAnsi" w:hAnsiTheme="minorHAnsi" w:cstheme="minorHAnsi"/>
        </w:rPr>
        <w:t>18</w:t>
      </w:r>
      <w:r w:rsidR="00B0370F">
        <w:rPr>
          <w:rFonts w:asciiTheme="minorHAnsi" w:hAnsiTheme="minorHAnsi" w:cstheme="minorHAnsi"/>
        </w:rPr>
        <w:t xml:space="preserve"> </w:t>
      </w:r>
      <w:r w:rsidR="000F32B3" w:rsidRPr="003F5FB9">
        <w:rPr>
          <w:rFonts w:asciiTheme="minorHAnsi" w:hAnsiTheme="minorHAnsi" w:cstheme="minorHAnsi"/>
        </w:rPr>
        <w:t>mm disc Gr anode</w:t>
      </w:r>
      <w:r w:rsidR="00E01173" w:rsidRPr="003F5FB9">
        <w:rPr>
          <w:rFonts w:asciiTheme="minorHAnsi" w:hAnsiTheme="minorHAnsi" w:cstheme="minorHAnsi"/>
        </w:rPr>
        <w:t xml:space="preserve">, as mentioned in </w:t>
      </w:r>
      <w:r w:rsidR="00B0370F">
        <w:rPr>
          <w:rFonts w:asciiTheme="minorHAnsi" w:hAnsiTheme="minorHAnsi" w:cstheme="minorHAnsi"/>
        </w:rPr>
        <w:t xml:space="preserve">step </w:t>
      </w:r>
      <w:r w:rsidR="00E01173" w:rsidRPr="003F5FB9">
        <w:rPr>
          <w:rFonts w:asciiTheme="minorHAnsi" w:hAnsiTheme="minorHAnsi" w:cstheme="minorHAnsi"/>
        </w:rPr>
        <w:t>1.2.2,</w:t>
      </w:r>
      <w:r w:rsidR="004015A2" w:rsidRPr="003F5FB9">
        <w:rPr>
          <w:rFonts w:asciiTheme="minorHAnsi" w:hAnsiTheme="minorHAnsi" w:cstheme="minorHAnsi"/>
        </w:rPr>
        <w:t xml:space="preserve"> </w:t>
      </w:r>
      <w:proofErr w:type="gramStart"/>
      <w:r w:rsidR="004015A2" w:rsidRPr="003F5FB9">
        <w:rPr>
          <w:rFonts w:asciiTheme="minorHAnsi" w:hAnsiTheme="minorHAnsi" w:cstheme="minorHAnsi"/>
        </w:rPr>
        <w:t>in order to</w:t>
      </w:r>
      <w:proofErr w:type="gramEnd"/>
      <w:r w:rsidR="004015A2" w:rsidRPr="003F5FB9">
        <w:rPr>
          <w:rFonts w:asciiTheme="minorHAnsi" w:hAnsiTheme="minorHAnsi" w:cstheme="minorHAnsi"/>
        </w:rPr>
        <w:t xml:space="preserve"> calculate</w:t>
      </w:r>
      <w:r w:rsidR="009277D0" w:rsidRPr="003F5FB9">
        <w:rPr>
          <w:rFonts w:asciiTheme="minorHAnsi" w:hAnsiTheme="minorHAnsi" w:cstheme="minorHAnsi"/>
        </w:rPr>
        <w:t xml:space="preserve"> precisely</w:t>
      </w:r>
      <w:r w:rsidR="004015A2" w:rsidRPr="003F5FB9">
        <w:rPr>
          <w:rFonts w:asciiTheme="minorHAnsi" w:hAnsiTheme="minorHAnsi" w:cstheme="minorHAnsi"/>
        </w:rPr>
        <w:t xml:space="preserve">, </w:t>
      </w:r>
      <w:r w:rsidR="00A04BA1" w:rsidRPr="00A04BA1">
        <w:rPr>
          <w:rFonts w:asciiTheme="minorHAnsi" w:hAnsiTheme="minorHAnsi" w:cstheme="minorHAnsi"/>
        </w:rPr>
        <w:t>at a later stage, the material loading and the calculated areal capacity.</w:t>
      </w:r>
    </w:p>
    <w:p w14:paraId="645BD6FA" w14:textId="1E5F2C7F" w:rsidR="00641FE1" w:rsidRPr="003F5FB9" w:rsidRDefault="00641FE1" w:rsidP="00C65890">
      <w:pPr>
        <w:pStyle w:val="NormalWeb"/>
        <w:spacing w:before="0" w:beforeAutospacing="0" w:after="0" w:afterAutospacing="0"/>
        <w:rPr>
          <w:rFonts w:asciiTheme="minorHAnsi" w:hAnsiTheme="minorHAnsi" w:cstheme="minorHAnsi"/>
        </w:rPr>
      </w:pPr>
    </w:p>
    <w:p w14:paraId="666DBC8C" w14:textId="618BFEB3" w:rsidR="006A55A5" w:rsidRPr="003F5FB9" w:rsidRDefault="00106110" w:rsidP="00C65890">
      <w:pPr>
        <w:pStyle w:val="NormalWeb"/>
        <w:spacing w:before="0" w:beforeAutospacing="0" w:after="0" w:afterAutospacing="0"/>
        <w:rPr>
          <w:rFonts w:asciiTheme="minorHAnsi" w:hAnsiTheme="minorHAnsi" w:cstheme="minorHAnsi"/>
        </w:rPr>
      </w:pPr>
      <w:r w:rsidRPr="003F5FB9">
        <w:rPr>
          <w:rFonts w:asciiTheme="minorHAnsi" w:hAnsiTheme="minorHAnsi" w:cstheme="minorHAnsi"/>
        </w:rPr>
        <w:t>2.</w:t>
      </w:r>
      <w:r w:rsidR="001F5417" w:rsidRPr="003F5FB9">
        <w:rPr>
          <w:rFonts w:asciiTheme="minorHAnsi" w:hAnsiTheme="minorHAnsi" w:cstheme="minorHAnsi"/>
        </w:rPr>
        <w:t>2</w:t>
      </w:r>
      <w:r w:rsidR="00B0370F">
        <w:rPr>
          <w:rFonts w:asciiTheme="minorHAnsi" w:hAnsiTheme="minorHAnsi" w:cstheme="minorHAnsi"/>
        </w:rPr>
        <w:t>.</w:t>
      </w:r>
      <w:r w:rsidR="00B0370F">
        <w:rPr>
          <w:rFonts w:asciiTheme="minorHAnsi" w:hAnsiTheme="minorHAnsi" w:cstheme="minorHAnsi"/>
        </w:rPr>
        <w:tab/>
      </w:r>
      <w:r w:rsidR="0003129A" w:rsidRPr="003F5FB9">
        <w:rPr>
          <w:rFonts w:asciiTheme="minorHAnsi" w:hAnsiTheme="minorHAnsi" w:cstheme="minorHAnsi"/>
        </w:rPr>
        <w:t xml:space="preserve">Derive the electrode material </w:t>
      </w:r>
      <w:r w:rsidR="0076291E" w:rsidRPr="003F5FB9">
        <w:rPr>
          <w:rFonts w:asciiTheme="minorHAnsi" w:hAnsiTheme="minorHAnsi" w:cstheme="minorHAnsi"/>
        </w:rPr>
        <w:t xml:space="preserve">loading </w:t>
      </w:r>
      <w:r w:rsidR="0003129A" w:rsidRPr="003F5FB9">
        <w:rPr>
          <w:rFonts w:asciiTheme="minorHAnsi" w:hAnsiTheme="minorHAnsi" w:cstheme="minorHAnsi"/>
        </w:rPr>
        <w:t xml:space="preserve">by subtracting the </w:t>
      </w:r>
      <w:r w:rsidR="006A55A5" w:rsidRPr="003F5FB9">
        <w:rPr>
          <w:rFonts w:asciiTheme="minorHAnsi" w:hAnsiTheme="minorHAnsi" w:cstheme="minorHAnsi"/>
        </w:rPr>
        <w:t xml:space="preserve">average </w:t>
      </w:r>
      <w:r w:rsidR="003751FA" w:rsidRPr="003F5FB9">
        <w:rPr>
          <w:rFonts w:asciiTheme="minorHAnsi" w:hAnsiTheme="minorHAnsi" w:cstheme="minorHAnsi"/>
        </w:rPr>
        <w:t>mass (</w:t>
      </w:r>
      <w:proofErr w:type="spellStart"/>
      <w:r w:rsidR="00292B25" w:rsidRPr="003F5FB9">
        <w:rPr>
          <w:rFonts w:asciiTheme="minorHAnsi" w:hAnsiTheme="minorHAnsi" w:cstheme="minorHAnsi"/>
          <w:i/>
        </w:rPr>
        <w:t>W</w:t>
      </w:r>
      <w:r w:rsidR="00292B25" w:rsidRPr="003F5FB9">
        <w:rPr>
          <w:rFonts w:asciiTheme="minorHAnsi" w:hAnsiTheme="minorHAnsi" w:cstheme="minorHAnsi"/>
          <w:i/>
          <w:vertAlign w:val="subscript"/>
        </w:rPr>
        <w:t>non</w:t>
      </w:r>
      <w:proofErr w:type="spellEnd"/>
      <w:r w:rsidR="00292B25" w:rsidRPr="003F5FB9">
        <w:rPr>
          <w:rFonts w:asciiTheme="minorHAnsi" w:hAnsiTheme="minorHAnsi" w:cstheme="minorHAnsi"/>
          <w:i/>
          <w:vertAlign w:val="subscript"/>
        </w:rPr>
        <w:t>-coated current collector</w:t>
      </w:r>
      <w:r w:rsidR="003751FA" w:rsidRPr="003F5FB9">
        <w:rPr>
          <w:rFonts w:asciiTheme="minorHAnsi" w:hAnsiTheme="minorHAnsi" w:cstheme="minorHAnsi"/>
        </w:rPr>
        <w:t>)</w:t>
      </w:r>
      <w:r w:rsidR="003751FA" w:rsidRPr="003F5FB9">
        <w:rPr>
          <w:rFonts w:asciiTheme="minorHAnsi" w:hAnsiTheme="minorHAnsi" w:cstheme="minorHAnsi"/>
          <w:i/>
        </w:rPr>
        <w:t xml:space="preserve"> </w:t>
      </w:r>
      <w:r w:rsidR="0003129A" w:rsidRPr="003F5FB9">
        <w:rPr>
          <w:rFonts w:asciiTheme="minorHAnsi" w:hAnsiTheme="minorHAnsi" w:cstheme="minorHAnsi"/>
        </w:rPr>
        <w:t>of the current collector</w:t>
      </w:r>
      <w:r w:rsidR="008B63E1" w:rsidRPr="003F5FB9">
        <w:rPr>
          <w:rFonts w:asciiTheme="minorHAnsi" w:hAnsiTheme="minorHAnsi" w:cstheme="minorHAnsi"/>
        </w:rPr>
        <w:t xml:space="preserve"> (non-coated foil)</w:t>
      </w:r>
      <w:r w:rsidR="006A55A5" w:rsidRPr="003F5FB9">
        <w:rPr>
          <w:rFonts w:asciiTheme="minorHAnsi" w:hAnsiTheme="minorHAnsi" w:cstheme="minorHAnsi"/>
        </w:rPr>
        <w:t xml:space="preserve"> from the electrode </w:t>
      </w:r>
      <w:r w:rsidR="008B63E1" w:rsidRPr="003F5FB9">
        <w:rPr>
          <w:rFonts w:asciiTheme="minorHAnsi" w:hAnsiTheme="minorHAnsi" w:cstheme="minorHAnsi"/>
        </w:rPr>
        <w:t xml:space="preserve">disc </w:t>
      </w:r>
      <w:r w:rsidR="006A55A5" w:rsidRPr="003F5FB9">
        <w:rPr>
          <w:rFonts w:asciiTheme="minorHAnsi" w:hAnsiTheme="minorHAnsi" w:cstheme="minorHAnsi"/>
        </w:rPr>
        <w:t>weight</w:t>
      </w:r>
      <w:r w:rsidR="007F7E64" w:rsidRPr="003F5FB9">
        <w:rPr>
          <w:rFonts w:asciiTheme="minorHAnsi" w:hAnsiTheme="minorHAnsi" w:cstheme="minorHAnsi"/>
        </w:rPr>
        <w:t>:</w:t>
      </w:r>
    </w:p>
    <w:p w14:paraId="20BF7D5A" w14:textId="77777777" w:rsidR="007F7E64" w:rsidRPr="003F5FB9" w:rsidRDefault="007F7E64" w:rsidP="00C65890">
      <w:pPr>
        <w:pStyle w:val="NormalWeb"/>
        <w:spacing w:before="0" w:beforeAutospacing="0" w:after="0" w:afterAutospacing="0"/>
        <w:rPr>
          <w:rFonts w:asciiTheme="minorHAnsi" w:hAnsiTheme="minorHAnsi" w:cstheme="minorHAnsi"/>
        </w:rPr>
      </w:pPr>
    </w:p>
    <w:p w14:paraId="74947FC1" w14:textId="52B6F1E4" w:rsidR="008A5CEF" w:rsidRPr="003F5FB9" w:rsidRDefault="008A5CEF" w:rsidP="00C65890">
      <w:pPr>
        <w:pStyle w:val="NormalWeb"/>
        <w:spacing w:before="0" w:beforeAutospacing="0" w:after="0" w:afterAutospacing="0"/>
        <w:rPr>
          <w:rFonts w:asciiTheme="minorHAnsi" w:hAnsiTheme="minorHAnsi" w:cstheme="minorHAnsi"/>
          <w:i/>
        </w:rPr>
      </w:pPr>
      <w:proofErr w:type="spellStart"/>
      <w:r w:rsidRPr="003F5FB9">
        <w:rPr>
          <w:rFonts w:asciiTheme="minorHAnsi" w:hAnsiTheme="minorHAnsi" w:cstheme="minorHAnsi"/>
          <w:i/>
        </w:rPr>
        <w:t>W</w:t>
      </w:r>
      <w:r w:rsidRPr="003F5FB9">
        <w:rPr>
          <w:rFonts w:asciiTheme="minorHAnsi" w:hAnsiTheme="minorHAnsi" w:cstheme="minorHAnsi"/>
          <w:i/>
          <w:vertAlign w:val="subscript"/>
        </w:rPr>
        <w:t>electrode</w:t>
      </w:r>
      <w:proofErr w:type="spellEnd"/>
      <w:r w:rsidRPr="003F5FB9">
        <w:rPr>
          <w:rFonts w:asciiTheme="minorHAnsi" w:hAnsiTheme="minorHAnsi" w:cstheme="minorHAnsi"/>
          <w:i/>
          <w:vertAlign w:val="subscript"/>
        </w:rPr>
        <w:t xml:space="preserve"> material</w:t>
      </w:r>
      <w:r w:rsidRPr="003F5FB9">
        <w:rPr>
          <w:rFonts w:asciiTheme="minorHAnsi" w:hAnsiTheme="minorHAnsi" w:cstheme="minorHAnsi"/>
          <w:i/>
        </w:rPr>
        <w:t xml:space="preserve"> </w:t>
      </w:r>
      <w:r w:rsidR="00A35A64" w:rsidRPr="003F5FB9">
        <w:rPr>
          <w:rFonts w:asciiTheme="minorHAnsi" w:hAnsiTheme="minorHAnsi" w:cstheme="minorHAnsi"/>
          <w:i/>
        </w:rPr>
        <w:t xml:space="preserve">(mg) </w:t>
      </w:r>
      <w:r w:rsidRPr="003F5FB9">
        <w:rPr>
          <w:rFonts w:asciiTheme="minorHAnsi" w:hAnsiTheme="minorHAnsi" w:cstheme="minorHAnsi"/>
          <w:i/>
        </w:rPr>
        <w:t xml:space="preserve">= </w:t>
      </w:r>
      <w:proofErr w:type="spellStart"/>
      <w:r w:rsidRPr="003F5FB9">
        <w:rPr>
          <w:rFonts w:asciiTheme="minorHAnsi" w:hAnsiTheme="minorHAnsi" w:cstheme="minorHAnsi"/>
          <w:i/>
        </w:rPr>
        <w:t>W</w:t>
      </w:r>
      <w:r w:rsidR="008973E9" w:rsidRPr="003F5FB9">
        <w:rPr>
          <w:rFonts w:asciiTheme="minorHAnsi" w:hAnsiTheme="minorHAnsi" w:cstheme="minorHAnsi"/>
          <w:i/>
          <w:vertAlign w:val="subscript"/>
        </w:rPr>
        <w:t>coated</w:t>
      </w:r>
      <w:proofErr w:type="spellEnd"/>
      <w:r w:rsidR="008973E9" w:rsidRPr="003F5FB9">
        <w:rPr>
          <w:rFonts w:asciiTheme="minorHAnsi" w:hAnsiTheme="minorHAnsi" w:cstheme="minorHAnsi"/>
          <w:i/>
          <w:vertAlign w:val="subscript"/>
        </w:rPr>
        <w:t xml:space="preserve"> e</w:t>
      </w:r>
      <w:r w:rsidRPr="003F5FB9">
        <w:rPr>
          <w:rFonts w:asciiTheme="minorHAnsi" w:hAnsiTheme="minorHAnsi" w:cstheme="minorHAnsi"/>
          <w:i/>
          <w:vertAlign w:val="subscript"/>
        </w:rPr>
        <w:t xml:space="preserve">lectrode </w:t>
      </w:r>
      <w:r w:rsidR="008B63E1" w:rsidRPr="003F5FB9">
        <w:rPr>
          <w:rFonts w:asciiTheme="minorHAnsi" w:hAnsiTheme="minorHAnsi" w:cstheme="minorHAnsi"/>
          <w:i/>
          <w:vertAlign w:val="subscript"/>
        </w:rPr>
        <w:t>disc</w:t>
      </w:r>
      <w:r w:rsidR="008B63E1" w:rsidRPr="003F5FB9">
        <w:rPr>
          <w:rFonts w:asciiTheme="minorHAnsi" w:hAnsiTheme="minorHAnsi" w:cstheme="minorHAnsi"/>
          <w:i/>
        </w:rPr>
        <w:t xml:space="preserve"> </w:t>
      </w:r>
      <w:r w:rsidR="00A35A64" w:rsidRPr="003F5FB9">
        <w:rPr>
          <w:rFonts w:asciiTheme="minorHAnsi" w:hAnsiTheme="minorHAnsi" w:cstheme="minorHAnsi"/>
          <w:i/>
        </w:rPr>
        <w:t xml:space="preserve">(mg) </w:t>
      </w:r>
      <w:r w:rsidR="0008597D">
        <w:rPr>
          <w:rFonts w:asciiTheme="minorHAnsi" w:hAnsiTheme="minorHAnsi" w:cstheme="minorHAnsi"/>
          <w:i/>
        </w:rPr>
        <w:t>-</w:t>
      </w:r>
      <w:r w:rsidR="0008597D" w:rsidRPr="003F5FB9">
        <w:rPr>
          <w:rFonts w:asciiTheme="minorHAnsi" w:hAnsiTheme="minorHAnsi" w:cstheme="minorHAnsi"/>
          <w:i/>
        </w:rPr>
        <w:t xml:space="preserve"> </w:t>
      </w:r>
      <w:proofErr w:type="spellStart"/>
      <w:r w:rsidRPr="003F5FB9">
        <w:rPr>
          <w:rFonts w:asciiTheme="minorHAnsi" w:hAnsiTheme="minorHAnsi" w:cstheme="minorHAnsi"/>
          <w:i/>
        </w:rPr>
        <w:t>W</w:t>
      </w:r>
      <w:r w:rsidR="008B63E1" w:rsidRPr="003F5FB9">
        <w:rPr>
          <w:rFonts w:asciiTheme="minorHAnsi" w:hAnsiTheme="minorHAnsi" w:cstheme="minorHAnsi"/>
          <w:i/>
          <w:vertAlign w:val="subscript"/>
        </w:rPr>
        <w:t>non</w:t>
      </w:r>
      <w:proofErr w:type="spellEnd"/>
      <w:r w:rsidR="008B63E1" w:rsidRPr="003F5FB9">
        <w:rPr>
          <w:rFonts w:asciiTheme="minorHAnsi" w:hAnsiTheme="minorHAnsi" w:cstheme="minorHAnsi"/>
          <w:i/>
          <w:vertAlign w:val="subscript"/>
        </w:rPr>
        <w:t>-coated c</w:t>
      </w:r>
      <w:r w:rsidRPr="003F5FB9">
        <w:rPr>
          <w:rFonts w:asciiTheme="minorHAnsi" w:hAnsiTheme="minorHAnsi" w:cstheme="minorHAnsi"/>
          <w:i/>
          <w:vertAlign w:val="subscript"/>
        </w:rPr>
        <w:t>urrent collector</w:t>
      </w:r>
      <w:r w:rsidR="00A35A64" w:rsidRPr="003F5FB9">
        <w:rPr>
          <w:rFonts w:asciiTheme="minorHAnsi" w:hAnsiTheme="minorHAnsi" w:cstheme="minorHAnsi"/>
          <w:i/>
          <w:vertAlign w:val="subscript"/>
        </w:rPr>
        <w:t xml:space="preserve"> </w:t>
      </w:r>
      <w:r w:rsidR="00A35A64" w:rsidRPr="003F5FB9">
        <w:rPr>
          <w:rFonts w:asciiTheme="minorHAnsi" w:hAnsiTheme="minorHAnsi" w:cstheme="minorHAnsi"/>
          <w:i/>
        </w:rPr>
        <w:t>(mg)</w:t>
      </w:r>
    </w:p>
    <w:p w14:paraId="042B2F0C" w14:textId="77777777" w:rsidR="006A55A5" w:rsidRPr="003F5FB9" w:rsidRDefault="006A55A5" w:rsidP="00C65890">
      <w:pPr>
        <w:pStyle w:val="NormalWeb"/>
        <w:spacing w:before="0" w:beforeAutospacing="0" w:after="0" w:afterAutospacing="0"/>
        <w:rPr>
          <w:rFonts w:asciiTheme="minorHAnsi" w:hAnsiTheme="minorHAnsi" w:cstheme="minorHAnsi"/>
        </w:rPr>
      </w:pPr>
    </w:p>
    <w:p w14:paraId="7745B985" w14:textId="4F6AA200" w:rsidR="003751FA" w:rsidRPr="003F5FB9" w:rsidRDefault="00106110" w:rsidP="00C65890">
      <w:pPr>
        <w:pStyle w:val="NormalWeb"/>
        <w:spacing w:before="0" w:beforeAutospacing="0" w:after="0" w:afterAutospacing="0"/>
        <w:rPr>
          <w:rFonts w:asciiTheme="minorHAnsi" w:hAnsiTheme="minorHAnsi" w:cstheme="minorHAnsi"/>
        </w:rPr>
      </w:pPr>
      <w:r w:rsidRPr="003F5FB9">
        <w:rPr>
          <w:rFonts w:asciiTheme="minorHAnsi" w:hAnsiTheme="minorHAnsi" w:cstheme="minorHAnsi"/>
        </w:rPr>
        <w:t>2</w:t>
      </w:r>
      <w:r w:rsidR="006A55A5" w:rsidRPr="003F5FB9">
        <w:rPr>
          <w:rFonts w:asciiTheme="minorHAnsi" w:hAnsiTheme="minorHAnsi" w:cstheme="minorHAnsi"/>
        </w:rPr>
        <w:t>.</w:t>
      </w:r>
      <w:r w:rsidR="001F5417" w:rsidRPr="003F5FB9">
        <w:rPr>
          <w:rFonts w:asciiTheme="minorHAnsi" w:hAnsiTheme="minorHAnsi" w:cstheme="minorHAnsi"/>
        </w:rPr>
        <w:t>3</w:t>
      </w:r>
      <w:r w:rsidR="00B0370F">
        <w:rPr>
          <w:rFonts w:asciiTheme="minorHAnsi" w:hAnsiTheme="minorHAnsi" w:cstheme="minorHAnsi"/>
        </w:rPr>
        <w:t>.</w:t>
      </w:r>
      <w:r w:rsidR="00B0370F">
        <w:rPr>
          <w:rFonts w:asciiTheme="minorHAnsi" w:hAnsiTheme="minorHAnsi" w:cstheme="minorHAnsi"/>
        </w:rPr>
        <w:tab/>
      </w:r>
      <w:r w:rsidR="0076291E" w:rsidRPr="003F5FB9">
        <w:rPr>
          <w:rFonts w:asciiTheme="minorHAnsi" w:hAnsiTheme="minorHAnsi" w:cstheme="minorHAnsi"/>
        </w:rPr>
        <w:t>Calculate the active material content</w:t>
      </w:r>
      <w:r w:rsidR="007F7E64" w:rsidRPr="003F5FB9">
        <w:rPr>
          <w:rFonts w:asciiTheme="minorHAnsi" w:hAnsiTheme="minorHAnsi" w:cstheme="minorHAnsi"/>
        </w:rPr>
        <w:t>:</w:t>
      </w:r>
    </w:p>
    <w:p w14:paraId="0C6AF662" w14:textId="77777777" w:rsidR="00307568" w:rsidRPr="003F5FB9" w:rsidRDefault="00307568" w:rsidP="00C65890">
      <w:pPr>
        <w:pStyle w:val="NormalWeb"/>
        <w:spacing w:before="0" w:beforeAutospacing="0" w:after="0" w:afterAutospacing="0"/>
        <w:rPr>
          <w:rFonts w:asciiTheme="minorHAnsi" w:hAnsiTheme="minorHAnsi" w:cstheme="minorHAnsi"/>
        </w:rPr>
      </w:pPr>
    </w:p>
    <w:p w14:paraId="0FD0954C" w14:textId="77777777" w:rsidR="00307568" w:rsidRPr="003F5FB9" w:rsidRDefault="00307568" w:rsidP="00C65890">
      <w:pPr>
        <w:pStyle w:val="NormalWeb"/>
        <w:spacing w:before="0" w:beforeAutospacing="0" w:after="0" w:afterAutospacing="0"/>
        <w:rPr>
          <w:rFonts w:asciiTheme="minorHAnsi" w:hAnsiTheme="minorHAnsi" w:cstheme="minorHAnsi"/>
          <w:vertAlign w:val="subscript"/>
        </w:rPr>
      </w:pPr>
      <w:proofErr w:type="spellStart"/>
      <w:r w:rsidRPr="003F5FB9">
        <w:rPr>
          <w:rFonts w:asciiTheme="minorHAnsi" w:hAnsiTheme="minorHAnsi" w:cstheme="minorHAnsi"/>
          <w:i/>
        </w:rPr>
        <w:t>W</w:t>
      </w:r>
      <w:r w:rsidRPr="003F5FB9">
        <w:rPr>
          <w:rFonts w:asciiTheme="minorHAnsi" w:hAnsiTheme="minorHAnsi" w:cstheme="minorHAnsi"/>
          <w:i/>
          <w:vertAlign w:val="subscript"/>
        </w:rPr>
        <w:t>active</w:t>
      </w:r>
      <w:proofErr w:type="spellEnd"/>
      <w:r w:rsidRPr="003F5FB9">
        <w:rPr>
          <w:rFonts w:asciiTheme="minorHAnsi" w:hAnsiTheme="minorHAnsi" w:cstheme="minorHAnsi"/>
          <w:i/>
          <w:vertAlign w:val="subscript"/>
        </w:rPr>
        <w:t xml:space="preserve"> material</w:t>
      </w:r>
      <w:r w:rsidRPr="003F5FB9">
        <w:rPr>
          <w:rFonts w:asciiTheme="minorHAnsi" w:hAnsiTheme="minorHAnsi" w:cstheme="minorHAnsi"/>
        </w:rPr>
        <w:t xml:space="preserve"> (mg) = </w:t>
      </w:r>
      <w:proofErr w:type="spellStart"/>
      <w:r w:rsidRPr="003F5FB9">
        <w:rPr>
          <w:rFonts w:asciiTheme="minorHAnsi" w:hAnsiTheme="minorHAnsi" w:cstheme="minorHAnsi"/>
          <w:i/>
        </w:rPr>
        <w:t>W</w:t>
      </w:r>
      <w:r w:rsidRPr="003F5FB9">
        <w:rPr>
          <w:rFonts w:asciiTheme="minorHAnsi" w:hAnsiTheme="minorHAnsi" w:cstheme="minorHAnsi"/>
          <w:i/>
          <w:vertAlign w:val="subscript"/>
        </w:rPr>
        <w:t>electrode</w:t>
      </w:r>
      <w:proofErr w:type="spellEnd"/>
      <w:r w:rsidRPr="003F5FB9">
        <w:rPr>
          <w:rFonts w:asciiTheme="minorHAnsi" w:hAnsiTheme="minorHAnsi" w:cstheme="minorHAnsi"/>
          <w:i/>
          <w:vertAlign w:val="subscript"/>
        </w:rPr>
        <w:t xml:space="preserve"> material</w:t>
      </w:r>
      <w:r w:rsidRPr="003F5FB9">
        <w:rPr>
          <w:rFonts w:asciiTheme="minorHAnsi" w:hAnsiTheme="minorHAnsi" w:cstheme="minorHAnsi"/>
        </w:rPr>
        <w:t xml:space="preserve"> (mg) * X</w:t>
      </w:r>
      <w:r w:rsidRPr="003F5FB9">
        <w:rPr>
          <w:rFonts w:asciiTheme="minorHAnsi" w:hAnsiTheme="minorHAnsi" w:cstheme="minorHAnsi"/>
          <w:vertAlign w:val="subscript"/>
        </w:rPr>
        <w:t>%</w:t>
      </w:r>
    </w:p>
    <w:p w14:paraId="75C5D5AF" w14:textId="4145FD8F" w:rsidR="00131184" w:rsidRPr="003F5FB9" w:rsidRDefault="00131184" w:rsidP="00C65890">
      <w:pPr>
        <w:pStyle w:val="NormalWeb"/>
        <w:spacing w:before="0" w:beforeAutospacing="0" w:after="0" w:afterAutospacing="0"/>
        <w:rPr>
          <w:rFonts w:asciiTheme="minorHAnsi" w:hAnsiTheme="minorHAnsi" w:cstheme="minorHAnsi"/>
        </w:rPr>
      </w:pPr>
    </w:p>
    <w:p w14:paraId="3F1F1EF0" w14:textId="48D5C29A" w:rsidR="00763591" w:rsidRPr="003F5FB9" w:rsidRDefault="00307568" w:rsidP="00C65890">
      <w:pPr>
        <w:pStyle w:val="NormalWeb"/>
        <w:spacing w:before="0" w:beforeAutospacing="0" w:after="0" w:afterAutospacing="0"/>
        <w:rPr>
          <w:rFonts w:asciiTheme="minorHAnsi" w:hAnsiTheme="minorHAnsi" w:cstheme="minorHAnsi"/>
        </w:rPr>
      </w:pPr>
      <w:r w:rsidRPr="003F5FB9">
        <w:rPr>
          <w:rFonts w:asciiTheme="minorHAnsi" w:hAnsiTheme="minorHAnsi" w:cstheme="minorHAnsi"/>
        </w:rPr>
        <w:t>where X</w:t>
      </w:r>
      <w:r w:rsidRPr="003F5FB9">
        <w:rPr>
          <w:rFonts w:asciiTheme="minorHAnsi" w:hAnsiTheme="minorHAnsi" w:cstheme="minorHAnsi"/>
          <w:vertAlign w:val="subscript"/>
        </w:rPr>
        <w:t>%</w:t>
      </w:r>
      <w:r w:rsidRPr="003F5FB9">
        <w:rPr>
          <w:rFonts w:asciiTheme="minorHAnsi" w:hAnsiTheme="minorHAnsi" w:cstheme="minorHAnsi"/>
        </w:rPr>
        <w:t xml:space="preserve"> is the mass fraction of the active material </w:t>
      </w:r>
      <w:r w:rsidR="00701AC9" w:rsidRPr="003F5FB9">
        <w:rPr>
          <w:rFonts w:asciiTheme="minorHAnsi" w:hAnsiTheme="minorHAnsi" w:cstheme="minorHAnsi"/>
        </w:rPr>
        <w:t>and is provided by</w:t>
      </w:r>
      <w:r w:rsidRPr="003F5FB9">
        <w:rPr>
          <w:rFonts w:asciiTheme="minorHAnsi" w:hAnsiTheme="minorHAnsi" w:cstheme="minorHAnsi"/>
        </w:rPr>
        <w:t xml:space="preserve"> the manufacturer (see </w:t>
      </w:r>
      <w:r w:rsidR="00EF6C29" w:rsidRPr="003F5FB9">
        <w:rPr>
          <w:rFonts w:asciiTheme="minorHAnsi" w:hAnsiTheme="minorHAnsi" w:cstheme="minorHAnsi"/>
        </w:rPr>
        <w:t xml:space="preserve">note after </w:t>
      </w:r>
      <w:r w:rsidR="00B0370F">
        <w:rPr>
          <w:rFonts w:asciiTheme="minorHAnsi" w:hAnsiTheme="minorHAnsi" w:cstheme="minorHAnsi"/>
        </w:rPr>
        <w:t>step</w:t>
      </w:r>
      <w:r w:rsidR="00B0370F" w:rsidRPr="003F5FB9">
        <w:rPr>
          <w:rFonts w:asciiTheme="minorHAnsi" w:hAnsiTheme="minorHAnsi" w:cstheme="minorHAnsi"/>
        </w:rPr>
        <w:t xml:space="preserve"> </w:t>
      </w:r>
      <w:r w:rsidR="00EF6C29" w:rsidRPr="003F5FB9">
        <w:rPr>
          <w:rFonts w:asciiTheme="minorHAnsi" w:hAnsiTheme="minorHAnsi" w:cstheme="minorHAnsi"/>
        </w:rPr>
        <w:t>1.2.2</w:t>
      </w:r>
      <w:r w:rsidRPr="003F5FB9">
        <w:rPr>
          <w:rFonts w:asciiTheme="minorHAnsi" w:hAnsiTheme="minorHAnsi" w:cstheme="minorHAnsi"/>
        </w:rPr>
        <w:t>).</w:t>
      </w:r>
    </w:p>
    <w:p w14:paraId="1FE16E79" w14:textId="77777777" w:rsidR="00307568" w:rsidRPr="003F5FB9" w:rsidRDefault="00307568" w:rsidP="00C65890">
      <w:pPr>
        <w:pStyle w:val="NormalWeb"/>
        <w:spacing w:before="0" w:beforeAutospacing="0" w:after="0" w:afterAutospacing="0"/>
        <w:rPr>
          <w:rFonts w:asciiTheme="minorHAnsi" w:hAnsiTheme="minorHAnsi" w:cstheme="minorHAnsi"/>
        </w:rPr>
      </w:pPr>
    </w:p>
    <w:p w14:paraId="3032493C" w14:textId="07FCF826" w:rsidR="007F7E64" w:rsidRPr="003F5FB9" w:rsidRDefault="00106110" w:rsidP="00C65890">
      <w:pPr>
        <w:pStyle w:val="NormalWeb"/>
        <w:spacing w:before="0" w:beforeAutospacing="0" w:after="0" w:afterAutospacing="0"/>
        <w:rPr>
          <w:rFonts w:asciiTheme="minorHAnsi" w:hAnsiTheme="minorHAnsi" w:cstheme="minorHAnsi"/>
        </w:rPr>
      </w:pPr>
      <w:r w:rsidRPr="003F5FB9">
        <w:rPr>
          <w:rFonts w:asciiTheme="minorHAnsi" w:hAnsiTheme="minorHAnsi" w:cstheme="minorHAnsi"/>
        </w:rPr>
        <w:t>2</w:t>
      </w:r>
      <w:r w:rsidR="009B00A4" w:rsidRPr="003F5FB9">
        <w:rPr>
          <w:rFonts w:asciiTheme="minorHAnsi" w:hAnsiTheme="minorHAnsi" w:cstheme="minorHAnsi"/>
        </w:rPr>
        <w:t>.</w:t>
      </w:r>
      <w:r w:rsidR="001F5417" w:rsidRPr="003F5FB9">
        <w:rPr>
          <w:rFonts w:asciiTheme="minorHAnsi" w:hAnsiTheme="minorHAnsi" w:cstheme="minorHAnsi"/>
        </w:rPr>
        <w:t>4</w:t>
      </w:r>
      <w:r w:rsidR="00B0370F">
        <w:rPr>
          <w:rFonts w:asciiTheme="minorHAnsi" w:hAnsiTheme="minorHAnsi" w:cstheme="minorHAnsi"/>
        </w:rPr>
        <w:t>.</w:t>
      </w:r>
      <w:r w:rsidR="00B0370F">
        <w:rPr>
          <w:rFonts w:asciiTheme="minorHAnsi" w:hAnsiTheme="minorHAnsi" w:cstheme="minorHAnsi"/>
        </w:rPr>
        <w:tab/>
      </w:r>
      <w:r w:rsidR="009B00A4" w:rsidRPr="003F5FB9">
        <w:rPr>
          <w:rFonts w:asciiTheme="minorHAnsi" w:hAnsiTheme="minorHAnsi" w:cstheme="minorHAnsi"/>
        </w:rPr>
        <w:t xml:space="preserve">Determine the </w:t>
      </w:r>
      <w:r w:rsidR="008A5CEF" w:rsidRPr="003F5FB9">
        <w:rPr>
          <w:rFonts w:asciiTheme="minorHAnsi" w:hAnsiTheme="minorHAnsi" w:cstheme="minorHAnsi"/>
        </w:rPr>
        <w:t xml:space="preserve">actual </w:t>
      </w:r>
      <w:r w:rsidR="009B00A4" w:rsidRPr="003F5FB9">
        <w:rPr>
          <w:rFonts w:asciiTheme="minorHAnsi" w:hAnsiTheme="minorHAnsi" w:cstheme="minorHAnsi"/>
        </w:rPr>
        <w:t xml:space="preserve">capacity of the electrode </w:t>
      </w:r>
      <w:r w:rsidR="006F3951" w:rsidRPr="003F5FB9">
        <w:rPr>
          <w:rFonts w:asciiTheme="minorHAnsi" w:hAnsiTheme="minorHAnsi" w:cstheme="minorHAnsi"/>
        </w:rPr>
        <w:t xml:space="preserve">disc </w:t>
      </w:r>
      <w:r w:rsidR="009B00A4" w:rsidRPr="003F5FB9">
        <w:rPr>
          <w:rFonts w:asciiTheme="minorHAnsi" w:hAnsiTheme="minorHAnsi" w:cstheme="minorHAnsi"/>
        </w:rPr>
        <w:t xml:space="preserve">by multiplying the active material </w:t>
      </w:r>
      <w:r w:rsidR="00763591" w:rsidRPr="003F5FB9">
        <w:rPr>
          <w:rFonts w:asciiTheme="minorHAnsi" w:hAnsiTheme="minorHAnsi" w:cstheme="minorHAnsi"/>
        </w:rPr>
        <w:t xml:space="preserve">content </w:t>
      </w:r>
      <w:r w:rsidR="009B00A4" w:rsidRPr="003F5FB9">
        <w:rPr>
          <w:rFonts w:asciiTheme="minorHAnsi" w:hAnsiTheme="minorHAnsi" w:cstheme="minorHAnsi"/>
        </w:rPr>
        <w:t xml:space="preserve">by the </w:t>
      </w:r>
      <w:r w:rsidR="008A5CEF" w:rsidRPr="003F5FB9">
        <w:rPr>
          <w:rFonts w:asciiTheme="minorHAnsi" w:hAnsiTheme="minorHAnsi" w:cstheme="minorHAnsi"/>
        </w:rPr>
        <w:t>rated specific capacity provided by the supplier</w:t>
      </w:r>
      <w:r w:rsidR="00193D77" w:rsidRPr="003F5FB9">
        <w:rPr>
          <w:rFonts w:asciiTheme="minorHAnsi" w:hAnsiTheme="minorHAnsi" w:cstheme="minorHAnsi"/>
        </w:rPr>
        <w:t xml:space="preserve"> (see </w:t>
      </w:r>
      <w:r w:rsidR="00763140" w:rsidRPr="003F5FB9">
        <w:rPr>
          <w:rFonts w:asciiTheme="minorHAnsi" w:hAnsiTheme="minorHAnsi" w:cstheme="minorHAnsi"/>
        </w:rPr>
        <w:t xml:space="preserve">note after </w:t>
      </w:r>
      <w:r w:rsidR="00B0370F">
        <w:rPr>
          <w:rFonts w:asciiTheme="minorHAnsi" w:hAnsiTheme="minorHAnsi" w:cstheme="minorHAnsi"/>
        </w:rPr>
        <w:t>step</w:t>
      </w:r>
      <w:r w:rsidR="00B0370F" w:rsidRPr="003F5FB9">
        <w:rPr>
          <w:rFonts w:asciiTheme="minorHAnsi" w:hAnsiTheme="minorHAnsi" w:cstheme="minorHAnsi"/>
        </w:rPr>
        <w:t xml:space="preserve"> </w:t>
      </w:r>
      <w:r w:rsidR="00763140" w:rsidRPr="003F5FB9">
        <w:rPr>
          <w:rFonts w:asciiTheme="minorHAnsi" w:hAnsiTheme="minorHAnsi" w:cstheme="minorHAnsi"/>
        </w:rPr>
        <w:t>1.2.1)</w:t>
      </w:r>
      <w:r w:rsidR="008A5CEF" w:rsidRPr="003F5FB9">
        <w:rPr>
          <w:rFonts w:asciiTheme="minorHAnsi" w:hAnsiTheme="minorHAnsi" w:cstheme="minorHAnsi"/>
        </w:rPr>
        <w:t>.</w:t>
      </w:r>
      <w:r w:rsidR="009B00A4" w:rsidRPr="003F5FB9">
        <w:rPr>
          <w:rFonts w:asciiTheme="minorHAnsi" w:hAnsiTheme="minorHAnsi" w:cstheme="minorHAnsi"/>
        </w:rPr>
        <w:t xml:space="preserve"> </w:t>
      </w:r>
      <w:r w:rsidR="00AC5FAF" w:rsidRPr="003F5FB9">
        <w:rPr>
          <w:rFonts w:asciiTheme="minorHAnsi" w:hAnsiTheme="minorHAnsi" w:cstheme="minorHAnsi"/>
        </w:rPr>
        <w:t xml:space="preserve">Afterwards, calculate the areal capacity of the </w:t>
      </w:r>
      <w:r w:rsidR="005C7F2E" w:rsidRPr="003F5FB9">
        <w:rPr>
          <w:rFonts w:asciiTheme="minorHAnsi" w:hAnsiTheme="minorHAnsi" w:cstheme="minorHAnsi"/>
        </w:rPr>
        <w:t>disc</w:t>
      </w:r>
      <w:r w:rsidR="007F7E64" w:rsidRPr="003F5FB9">
        <w:rPr>
          <w:rFonts w:asciiTheme="minorHAnsi" w:hAnsiTheme="minorHAnsi" w:cstheme="minorHAnsi"/>
        </w:rPr>
        <w:t>:</w:t>
      </w:r>
    </w:p>
    <w:p w14:paraId="4394FF7E" w14:textId="0EC86EBF" w:rsidR="0003129A" w:rsidRPr="003F5FB9" w:rsidRDefault="0003129A" w:rsidP="00C65890">
      <w:pPr>
        <w:pStyle w:val="NormalWeb"/>
        <w:spacing w:before="0" w:beforeAutospacing="0" w:after="0" w:afterAutospacing="0"/>
        <w:rPr>
          <w:rFonts w:asciiTheme="minorHAnsi" w:hAnsiTheme="minorHAnsi" w:cstheme="minorHAnsi"/>
        </w:rPr>
      </w:pPr>
    </w:p>
    <w:p w14:paraId="29F5AEAA" w14:textId="1C0CB791" w:rsidR="008A5CEF" w:rsidRPr="003F5FB9" w:rsidRDefault="008973E9" w:rsidP="00C65890">
      <w:pPr>
        <w:pStyle w:val="NormalWeb"/>
        <w:spacing w:before="0" w:beforeAutospacing="0" w:after="0" w:afterAutospacing="0"/>
        <w:rPr>
          <w:rFonts w:asciiTheme="minorHAnsi" w:hAnsiTheme="minorHAnsi" w:cstheme="minorHAnsi"/>
        </w:rPr>
      </w:pPr>
      <w:r w:rsidRPr="003F5FB9">
        <w:rPr>
          <w:rFonts w:asciiTheme="minorHAnsi" w:hAnsiTheme="minorHAnsi" w:cstheme="minorHAnsi"/>
          <w:i/>
        </w:rPr>
        <w:t xml:space="preserve">Calculated </w:t>
      </w:r>
      <w:r w:rsidR="00795812" w:rsidRPr="003F5FB9">
        <w:rPr>
          <w:rFonts w:asciiTheme="minorHAnsi" w:hAnsiTheme="minorHAnsi" w:cstheme="minorHAnsi"/>
          <w:i/>
        </w:rPr>
        <w:t xml:space="preserve">capacity </w:t>
      </w:r>
      <w:r w:rsidR="005C7F2E" w:rsidRPr="003F5FB9">
        <w:rPr>
          <w:rFonts w:asciiTheme="minorHAnsi" w:hAnsiTheme="minorHAnsi" w:cstheme="minorHAnsi"/>
          <w:i/>
          <w:vertAlign w:val="subscript"/>
        </w:rPr>
        <w:t>electrode disc</w:t>
      </w:r>
      <w:r w:rsidR="008A5CEF" w:rsidRPr="003F5FB9">
        <w:rPr>
          <w:rFonts w:asciiTheme="minorHAnsi" w:hAnsiTheme="minorHAnsi" w:cstheme="minorHAnsi"/>
          <w:vertAlign w:val="subscript"/>
        </w:rPr>
        <w:t xml:space="preserve"> </w:t>
      </w:r>
      <w:r w:rsidR="00A35A64" w:rsidRPr="003F5FB9">
        <w:rPr>
          <w:rFonts w:asciiTheme="minorHAnsi" w:hAnsiTheme="minorHAnsi" w:cstheme="minorHAnsi"/>
        </w:rPr>
        <w:t>(</w:t>
      </w:r>
      <w:proofErr w:type="spellStart"/>
      <w:r w:rsidR="00A35A64" w:rsidRPr="003F5FB9">
        <w:rPr>
          <w:rFonts w:asciiTheme="minorHAnsi" w:hAnsiTheme="minorHAnsi" w:cstheme="minorHAnsi"/>
        </w:rPr>
        <w:t>mAh</w:t>
      </w:r>
      <w:proofErr w:type="spellEnd"/>
      <w:r w:rsidR="00A35A64" w:rsidRPr="003F5FB9">
        <w:rPr>
          <w:rFonts w:asciiTheme="minorHAnsi" w:hAnsiTheme="minorHAnsi" w:cstheme="minorHAnsi"/>
        </w:rPr>
        <w:t xml:space="preserve">) </w:t>
      </w:r>
      <w:r w:rsidR="008A5CEF" w:rsidRPr="003F5FB9">
        <w:rPr>
          <w:rFonts w:asciiTheme="minorHAnsi" w:hAnsiTheme="minorHAnsi" w:cstheme="minorHAnsi"/>
        </w:rPr>
        <w:t xml:space="preserve">= </w:t>
      </w:r>
      <w:proofErr w:type="spellStart"/>
      <w:r w:rsidR="008A5CEF" w:rsidRPr="003F5FB9">
        <w:rPr>
          <w:rFonts w:asciiTheme="minorHAnsi" w:hAnsiTheme="minorHAnsi" w:cstheme="minorHAnsi"/>
          <w:i/>
        </w:rPr>
        <w:t>W</w:t>
      </w:r>
      <w:r w:rsidR="008A5CEF" w:rsidRPr="003F5FB9">
        <w:rPr>
          <w:rFonts w:asciiTheme="minorHAnsi" w:hAnsiTheme="minorHAnsi" w:cstheme="minorHAnsi"/>
          <w:i/>
          <w:vertAlign w:val="subscript"/>
        </w:rPr>
        <w:t>active</w:t>
      </w:r>
      <w:proofErr w:type="spellEnd"/>
      <w:r w:rsidR="008A5CEF" w:rsidRPr="003F5FB9">
        <w:rPr>
          <w:rFonts w:asciiTheme="minorHAnsi" w:hAnsiTheme="minorHAnsi" w:cstheme="minorHAnsi"/>
          <w:i/>
          <w:vertAlign w:val="subscript"/>
        </w:rPr>
        <w:t xml:space="preserve"> material</w:t>
      </w:r>
      <w:r w:rsidR="008A5CEF" w:rsidRPr="003F5FB9">
        <w:rPr>
          <w:rFonts w:asciiTheme="minorHAnsi" w:hAnsiTheme="minorHAnsi" w:cstheme="minorHAnsi"/>
          <w:vertAlign w:val="subscript"/>
        </w:rPr>
        <w:t xml:space="preserve"> </w:t>
      </w:r>
      <w:r w:rsidR="00A35A64" w:rsidRPr="003F5FB9">
        <w:rPr>
          <w:rFonts w:asciiTheme="minorHAnsi" w:hAnsiTheme="minorHAnsi" w:cstheme="minorHAnsi"/>
        </w:rPr>
        <w:t xml:space="preserve">(g) </w:t>
      </w:r>
      <w:r w:rsidR="00335E57" w:rsidRPr="003F5FB9">
        <w:rPr>
          <w:rFonts w:asciiTheme="minorHAnsi" w:hAnsiTheme="minorHAnsi" w:cstheme="minorHAnsi"/>
        </w:rPr>
        <w:t xml:space="preserve">* </w:t>
      </w:r>
      <w:r w:rsidR="00A35A64" w:rsidRPr="003F5FB9">
        <w:rPr>
          <w:rFonts w:asciiTheme="minorHAnsi" w:hAnsiTheme="minorHAnsi" w:cstheme="minorHAnsi"/>
          <w:i/>
        </w:rPr>
        <w:t xml:space="preserve">Rated </w:t>
      </w:r>
      <w:r w:rsidR="00795812" w:rsidRPr="003F5FB9">
        <w:rPr>
          <w:rFonts w:asciiTheme="minorHAnsi" w:hAnsiTheme="minorHAnsi" w:cstheme="minorHAnsi"/>
          <w:i/>
        </w:rPr>
        <w:t>s</w:t>
      </w:r>
      <w:r w:rsidR="00145B49" w:rsidRPr="003F5FB9">
        <w:rPr>
          <w:rFonts w:asciiTheme="minorHAnsi" w:hAnsiTheme="minorHAnsi" w:cstheme="minorHAnsi"/>
          <w:i/>
        </w:rPr>
        <w:t xml:space="preserve">pecific </w:t>
      </w:r>
      <w:r w:rsidR="00795812" w:rsidRPr="003F5FB9">
        <w:rPr>
          <w:rFonts w:asciiTheme="minorHAnsi" w:hAnsiTheme="minorHAnsi" w:cstheme="minorHAnsi"/>
          <w:i/>
        </w:rPr>
        <w:t>c</w:t>
      </w:r>
      <w:r w:rsidR="00A35A64" w:rsidRPr="003F5FB9">
        <w:rPr>
          <w:rFonts w:asciiTheme="minorHAnsi" w:hAnsiTheme="minorHAnsi" w:cstheme="minorHAnsi"/>
          <w:i/>
        </w:rPr>
        <w:t>apacity</w:t>
      </w:r>
      <w:r w:rsidR="00FF485E" w:rsidRPr="003F5FB9">
        <w:rPr>
          <w:rFonts w:asciiTheme="minorHAnsi" w:hAnsiTheme="minorHAnsi" w:cstheme="minorHAnsi"/>
        </w:rPr>
        <w:t xml:space="preserve"> (</w:t>
      </w:r>
      <w:proofErr w:type="spellStart"/>
      <w:r w:rsidR="00FF485E" w:rsidRPr="003F5FB9">
        <w:rPr>
          <w:rFonts w:asciiTheme="minorHAnsi" w:hAnsiTheme="minorHAnsi" w:cstheme="minorHAnsi"/>
        </w:rPr>
        <w:t>mAh</w:t>
      </w:r>
      <w:proofErr w:type="spellEnd"/>
      <w:r w:rsidR="00FF485E" w:rsidRPr="003F5FB9">
        <w:rPr>
          <w:rFonts w:asciiTheme="minorHAnsi" w:hAnsiTheme="minorHAnsi" w:cstheme="minorHAnsi"/>
        </w:rPr>
        <w:t>/</w:t>
      </w:r>
      <w:r w:rsidR="00A35A64" w:rsidRPr="003F5FB9">
        <w:rPr>
          <w:rFonts w:asciiTheme="minorHAnsi" w:hAnsiTheme="minorHAnsi" w:cstheme="minorHAnsi"/>
        </w:rPr>
        <w:t>g)</w:t>
      </w:r>
    </w:p>
    <w:p w14:paraId="1FEFDB63" w14:textId="77777777" w:rsidR="00AC5FAF" w:rsidRPr="003F5FB9" w:rsidRDefault="00AC5FAF" w:rsidP="00C65890">
      <w:pPr>
        <w:pStyle w:val="NormalWeb"/>
        <w:spacing w:before="0" w:beforeAutospacing="0" w:after="0" w:afterAutospacing="0"/>
        <w:rPr>
          <w:rFonts w:asciiTheme="minorHAnsi" w:hAnsiTheme="minorHAnsi" w:cstheme="minorHAnsi"/>
        </w:rPr>
      </w:pPr>
    </w:p>
    <w:p w14:paraId="37106EDE" w14:textId="2FAE1641" w:rsidR="002223D2" w:rsidRPr="003F5FB9" w:rsidRDefault="008973E9" w:rsidP="00C65890">
      <w:pPr>
        <w:pStyle w:val="NormalWeb"/>
        <w:spacing w:before="0" w:beforeAutospacing="0" w:after="0" w:afterAutospacing="0"/>
        <w:rPr>
          <w:rFonts w:asciiTheme="minorHAnsi" w:hAnsiTheme="minorHAnsi" w:cstheme="minorHAnsi"/>
        </w:rPr>
      </w:pPr>
      <w:r w:rsidRPr="003F5FB9">
        <w:rPr>
          <w:rFonts w:asciiTheme="minorHAnsi" w:hAnsiTheme="minorHAnsi" w:cstheme="minorHAnsi"/>
          <w:i/>
        </w:rPr>
        <w:t xml:space="preserve">Calculated </w:t>
      </w:r>
      <w:r w:rsidR="00795812" w:rsidRPr="003F5FB9">
        <w:rPr>
          <w:rFonts w:asciiTheme="minorHAnsi" w:hAnsiTheme="minorHAnsi" w:cstheme="minorHAnsi"/>
          <w:i/>
        </w:rPr>
        <w:t>a</w:t>
      </w:r>
      <w:r w:rsidR="00AC5FAF" w:rsidRPr="003F5FB9">
        <w:rPr>
          <w:rFonts w:asciiTheme="minorHAnsi" w:hAnsiTheme="minorHAnsi" w:cstheme="minorHAnsi"/>
          <w:i/>
        </w:rPr>
        <w:t xml:space="preserve">real </w:t>
      </w:r>
      <w:r w:rsidR="00795812" w:rsidRPr="003F5FB9">
        <w:rPr>
          <w:rFonts w:asciiTheme="minorHAnsi" w:hAnsiTheme="minorHAnsi" w:cstheme="minorHAnsi"/>
          <w:i/>
        </w:rPr>
        <w:t>capacity</w:t>
      </w:r>
      <w:r w:rsidR="00AC5FAF" w:rsidRPr="003F5FB9">
        <w:rPr>
          <w:rFonts w:asciiTheme="minorHAnsi" w:hAnsiTheme="minorHAnsi" w:cstheme="minorHAnsi"/>
          <w:i/>
        </w:rPr>
        <w:t xml:space="preserve"> </w:t>
      </w:r>
      <w:r w:rsidR="005C7F2E" w:rsidRPr="003F5FB9">
        <w:rPr>
          <w:rFonts w:asciiTheme="minorHAnsi" w:hAnsiTheme="minorHAnsi" w:cstheme="minorHAnsi"/>
          <w:i/>
          <w:vertAlign w:val="subscript"/>
        </w:rPr>
        <w:t>electrode disc</w:t>
      </w:r>
      <w:r w:rsidR="00AC5FAF" w:rsidRPr="003F5FB9">
        <w:rPr>
          <w:rFonts w:asciiTheme="minorHAnsi" w:hAnsiTheme="minorHAnsi" w:cstheme="minorHAnsi"/>
        </w:rPr>
        <w:t xml:space="preserve"> (</w:t>
      </w:r>
      <w:proofErr w:type="spellStart"/>
      <w:r w:rsidR="00AC5FAF" w:rsidRPr="003F5FB9">
        <w:rPr>
          <w:rFonts w:asciiTheme="minorHAnsi" w:hAnsiTheme="minorHAnsi" w:cstheme="minorHAnsi"/>
        </w:rPr>
        <w:t>mAh</w:t>
      </w:r>
      <w:proofErr w:type="spellEnd"/>
      <w:r w:rsidR="00AC5FAF" w:rsidRPr="003F5FB9">
        <w:rPr>
          <w:rFonts w:asciiTheme="minorHAnsi" w:hAnsiTheme="minorHAnsi" w:cstheme="minorHAnsi"/>
        </w:rPr>
        <w:t>/cm</w:t>
      </w:r>
      <w:r w:rsidR="00AC5FAF" w:rsidRPr="003F5FB9">
        <w:rPr>
          <w:rFonts w:asciiTheme="minorHAnsi" w:hAnsiTheme="minorHAnsi" w:cstheme="minorHAnsi"/>
          <w:vertAlign w:val="superscript"/>
        </w:rPr>
        <w:t>2</w:t>
      </w:r>
      <w:r w:rsidR="00AC5FAF" w:rsidRPr="003F5FB9">
        <w:rPr>
          <w:rFonts w:asciiTheme="minorHAnsi" w:hAnsiTheme="minorHAnsi" w:cstheme="minorHAnsi"/>
        </w:rPr>
        <w:t xml:space="preserve">) = </w:t>
      </w:r>
      <w:r w:rsidRPr="003F5FB9">
        <w:rPr>
          <w:rFonts w:asciiTheme="minorHAnsi" w:hAnsiTheme="minorHAnsi" w:cstheme="minorHAnsi"/>
          <w:i/>
        </w:rPr>
        <w:t>Calculated</w:t>
      </w:r>
      <w:r w:rsidRPr="003F5FB9">
        <w:rPr>
          <w:rFonts w:asciiTheme="minorHAnsi" w:hAnsiTheme="minorHAnsi" w:cstheme="minorHAnsi"/>
        </w:rPr>
        <w:t xml:space="preserve"> </w:t>
      </w:r>
      <w:r w:rsidR="00795812" w:rsidRPr="003F5FB9">
        <w:rPr>
          <w:rFonts w:asciiTheme="minorHAnsi" w:hAnsiTheme="minorHAnsi" w:cstheme="minorHAnsi"/>
        </w:rPr>
        <w:t>c</w:t>
      </w:r>
      <w:r w:rsidR="00AC5FAF" w:rsidRPr="003F5FB9">
        <w:rPr>
          <w:rFonts w:asciiTheme="minorHAnsi" w:hAnsiTheme="minorHAnsi" w:cstheme="minorHAnsi"/>
          <w:i/>
        </w:rPr>
        <w:t xml:space="preserve">apacity </w:t>
      </w:r>
      <w:r w:rsidR="005C7F2E" w:rsidRPr="003F5FB9">
        <w:rPr>
          <w:rFonts w:asciiTheme="minorHAnsi" w:hAnsiTheme="minorHAnsi" w:cstheme="minorHAnsi"/>
          <w:i/>
          <w:vertAlign w:val="subscript"/>
        </w:rPr>
        <w:t>electrode disc</w:t>
      </w:r>
      <w:r w:rsidR="00AC5FAF" w:rsidRPr="003F5FB9">
        <w:rPr>
          <w:rFonts w:asciiTheme="minorHAnsi" w:hAnsiTheme="minorHAnsi" w:cstheme="minorHAnsi"/>
          <w:vertAlign w:val="subscript"/>
        </w:rPr>
        <w:t xml:space="preserve"> </w:t>
      </w:r>
      <w:r w:rsidR="00AC5FAF" w:rsidRPr="003F5FB9">
        <w:rPr>
          <w:rFonts w:asciiTheme="minorHAnsi" w:hAnsiTheme="minorHAnsi" w:cstheme="minorHAnsi"/>
        </w:rPr>
        <w:t>(</w:t>
      </w:r>
      <w:proofErr w:type="spellStart"/>
      <w:r w:rsidR="00AC5FAF" w:rsidRPr="003F5FB9">
        <w:rPr>
          <w:rFonts w:asciiTheme="minorHAnsi" w:hAnsiTheme="minorHAnsi" w:cstheme="minorHAnsi"/>
        </w:rPr>
        <w:t>mAh</w:t>
      </w:r>
      <w:proofErr w:type="spellEnd"/>
      <w:r w:rsidR="00AC5FAF" w:rsidRPr="003F5FB9">
        <w:rPr>
          <w:rFonts w:asciiTheme="minorHAnsi" w:hAnsiTheme="minorHAnsi" w:cstheme="minorHAnsi"/>
        </w:rPr>
        <w:t>)</w:t>
      </w:r>
      <w:r w:rsidR="0008597D">
        <w:rPr>
          <w:rFonts w:asciiTheme="minorHAnsi" w:hAnsiTheme="minorHAnsi" w:cstheme="minorHAnsi"/>
        </w:rPr>
        <w:t xml:space="preserve"> </w:t>
      </w:r>
      <w:r w:rsidR="00AC5FAF" w:rsidRPr="003F5FB9">
        <w:rPr>
          <w:rFonts w:asciiTheme="minorHAnsi" w:hAnsiTheme="minorHAnsi" w:cstheme="minorHAnsi"/>
        </w:rPr>
        <w:t>/</w:t>
      </w:r>
      <w:r w:rsidR="0008597D">
        <w:rPr>
          <w:rFonts w:asciiTheme="minorHAnsi" w:hAnsiTheme="minorHAnsi" w:cstheme="minorHAnsi"/>
        </w:rPr>
        <w:t xml:space="preserve"> </w:t>
      </w:r>
      <w:r w:rsidR="00AC5FAF" w:rsidRPr="003F5FB9">
        <w:rPr>
          <w:rFonts w:asciiTheme="minorHAnsi" w:hAnsiTheme="minorHAnsi" w:cstheme="minorHAnsi"/>
        </w:rPr>
        <w:t>πr</w:t>
      </w:r>
      <w:r w:rsidR="00AC5FAF" w:rsidRPr="003F5FB9">
        <w:rPr>
          <w:rFonts w:asciiTheme="minorHAnsi" w:hAnsiTheme="minorHAnsi" w:cstheme="minorHAnsi"/>
          <w:vertAlign w:val="superscript"/>
        </w:rPr>
        <w:t>2</w:t>
      </w:r>
    </w:p>
    <w:p w14:paraId="188C0DF1" w14:textId="748B0746" w:rsidR="00236FF8" w:rsidRPr="003F5FB9" w:rsidRDefault="00236FF8" w:rsidP="00C65890">
      <w:pPr>
        <w:pStyle w:val="NormalWeb"/>
        <w:spacing w:before="0" w:beforeAutospacing="0" w:after="0" w:afterAutospacing="0"/>
        <w:rPr>
          <w:rFonts w:asciiTheme="minorHAnsi" w:hAnsiTheme="minorHAnsi" w:cstheme="minorHAnsi"/>
        </w:rPr>
      </w:pPr>
    </w:p>
    <w:p w14:paraId="14A30809" w14:textId="7B1A191F" w:rsidR="00382BFC" w:rsidRPr="003F5FB9" w:rsidRDefault="00382BFC" w:rsidP="00C65890">
      <w:pPr>
        <w:pStyle w:val="NormalWeb"/>
        <w:spacing w:before="0" w:beforeAutospacing="0" w:after="0" w:afterAutospacing="0"/>
        <w:rPr>
          <w:rFonts w:asciiTheme="minorHAnsi" w:hAnsiTheme="minorHAnsi" w:cstheme="minorHAnsi"/>
        </w:rPr>
      </w:pPr>
      <w:r w:rsidRPr="003F5FB9">
        <w:rPr>
          <w:rFonts w:asciiTheme="minorHAnsi" w:hAnsiTheme="minorHAnsi" w:cstheme="minorHAnsi"/>
        </w:rPr>
        <w:t>r = radius of the electrode disc</w:t>
      </w:r>
    </w:p>
    <w:p w14:paraId="215A070A" w14:textId="77777777" w:rsidR="00382BFC" w:rsidRPr="003F5FB9" w:rsidRDefault="00382BFC" w:rsidP="00C65890">
      <w:pPr>
        <w:pStyle w:val="NormalWeb"/>
        <w:spacing w:before="0" w:beforeAutospacing="0" w:after="0" w:afterAutospacing="0"/>
        <w:rPr>
          <w:rFonts w:asciiTheme="minorHAnsi" w:hAnsiTheme="minorHAnsi" w:cstheme="minorHAnsi"/>
        </w:rPr>
      </w:pPr>
    </w:p>
    <w:p w14:paraId="2AD593B2" w14:textId="4518D39E" w:rsidR="00411E1E" w:rsidRPr="003F5FB9" w:rsidRDefault="00411E1E" w:rsidP="00C65890">
      <w:pPr>
        <w:pStyle w:val="NormalWeb"/>
        <w:spacing w:before="0" w:beforeAutospacing="0" w:after="0" w:afterAutospacing="0"/>
        <w:rPr>
          <w:rFonts w:asciiTheme="minorHAnsi" w:hAnsiTheme="minorHAnsi" w:cstheme="minorHAnsi"/>
        </w:rPr>
      </w:pPr>
      <w:r w:rsidRPr="003F5FB9">
        <w:rPr>
          <w:rFonts w:asciiTheme="minorHAnsi" w:hAnsiTheme="minorHAnsi" w:cstheme="minorHAnsi"/>
        </w:rPr>
        <w:t xml:space="preserve">NOTE: </w:t>
      </w:r>
      <w:r w:rsidR="00164AAA" w:rsidRPr="003F5FB9">
        <w:rPr>
          <w:rFonts w:asciiTheme="minorHAnsi" w:hAnsiTheme="minorHAnsi" w:cstheme="minorHAnsi"/>
        </w:rPr>
        <w:t>S</w:t>
      </w:r>
      <w:r w:rsidRPr="003F5FB9">
        <w:rPr>
          <w:rFonts w:asciiTheme="minorHAnsi" w:hAnsiTheme="minorHAnsi" w:cstheme="minorHAnsi"/>
        </w:rPr>
        <w:t>tep</w:t>
      </w:r>
      <w:r w:rsidR="00106110" w:rsidRPr="003F5FB9">
        <w:rPr>
          <w:rFonts w:asciiTheme="minorHAnsi" w:hAnsiTheme="minorHAnsi" w:cstheme="minorHAnsi"/>
        </w:rPr>
        <w:t>s 2.1</w:t>
      </w:r>
      <w:r w:rsidR="00B0370F">
        <w:rPr>
          <w:rFonts w:asciiTheme="minorHAnsi" w:hAnsiTheme="minorHAnsi" w:cstheme="minorHAnsi"/>
        </w:rPr>
        <w:t>–</w:t>
      </w:r>
      <w:r w:rsidR="00106110" w:rsidRPr="003F5FB9">
        <w:rPr>
          <w:rFonts w:asciiTheme="minorHAnsi" w:hAnsiTheme="minorHAnsi" w:cstheme="minorHAnsi"/>
        </w:rPr>
        <w:t>2.4</w:t>
      </w:r>
      <w:r w:rsidRPr="003F5FB9">
        <w:rPr>
          <w:rFonts w:asciiTheme="minorHAnsi" w:hAnsiTheme="minorHAnsi" w:cstheme="minorHAnsi"/>
        </w:rPr>
        <w:t xml:space="preserve"> </w:t>
      </w:r>
      <w:r w:rsidR="00BA1A64" w:rsidRPr="003F5FB9">
        <w:rPr>
          <w:rFonts w:asciiTheme="minorHAnsi" w:hAnsiTheme="minorHAnsi" w:cstheme="minorHAnsi"/>
        </w:rPr>
        <w:t>are</w:t>
      </w:r>
      <w:r w:rsidRPr="003F5FB9">
        <w:rPr>
          <w:rFonts w:asciiTheme="minorHAnsi" w:hAnsiTheme="minorHAnsi" w:cstheme="minorHAnsi"/>
        </w:rPr>
        <w:t xml:space="preserve"> </w:t>
      </w:r>
      <w:r w:rsidR="00164AAA" w:rsidRPr="003F5FB9">
        <w:rPr>
          <w:rFonts w:asciiTheme="minorHAnsi" w:hAnsiTheme="minorHAnsi" w:cstheme="minorHAnsi"/>
        </w:rPr>
        <w:t xml:space="preserve">performed </w:t>
      </w:r>
      <w:r w:rsidRPr="003F5FB9">
        <w:rPr>
          <w:rFonts w:asciiTheme="minorHAnsi" w:hAnsiTheme="minorHAnsi" w:cstheme="minorHAnsi"/>
        </w:rPr>
        <w:t xml:space="preserve">to accurately </w:t>
      </w:r>
      <w:r w:rsidR="00164AAA" w:rsidRPr="003F5FB9">
        <w:rPr>
          <w:rFonts w:asciiTheme="minorHAnsi" w:hAnsiTheme="minorHAnsi" w:cstheme="minorHAnsi"/>
        </w:rPr>
        <w:t xml:space="preserve">determine </w:t>
      </w:r>
      <w:r w:rsidRPr="003F5FB9">
        <w:rPr>
          <w:rFonts w:asciiTheme="minorHAnsi" w:hAnsiTheme="minorHAnsi" w:cstheme="minorHAnsi"/>
        </w:rPr>
        <w:t>the mass loading and the areal capacity of each electrode</w:t>
      </w:r>
      <w:r w:rsidR="00164AAA" w:rsidRPr="003F5FB9">
        <w:rPr>
          <w:rFonts w:asciiTheme="minorHAnsi" w:hAnsiTheme="minorHAnsi" w:cstheme="minorHAnsi"/>
        </w:rPr>
        <w:t xml:space="preserve"> and</w:t>
      </w:r>
      <w:r w:rsidR="00F25D38" w:rsidRPr="003F5FB9">
        <w:rPr>
          <w:rFonts w:asciiTheme="minorHAnsi" w:hAnsiTheme="minorHAnsi" w:cstheme="minorHAnsi"/>
        </w:rPr>
        <w:t xml:space="preserve"> </w:t>
      </w:r>
      <w:r w:rsidRPr="003F5FB9">
        <w:rPr>
          <w:rFonts w:asciiTheme="minorHAnsi" w:hAnsiTheme="minorHAnsi" w:cstheme="minorHAnsi"/>
        </w:rPr>
        <w:t xml:space="preserve">verify the reported values by the </w:t>
      </w:r>
      <w:r w:rsidR="00106110" w:rsidRPr="003F5FB9">
        <w:rPr>
          <w:rFonts w:asciiTheme="minorHAnsi" w:hAnsiTheme="minorHAnsi" w:cstheme="minorHAnsi"/>
        </w:rPr>
        <w:t>supplier</w:t>
      </w:r>
      <w:r w:rsidR="00164AAA" w:rsidRPr="003F5FB9">
        <w:rPr>
          <w:rFonts w:asciiTheme="minorHAnsi" w:hAnsiTheme="minorHAnsi" w:cstheme="minorHAnsi"/>
        </w:rPr>
        <w:t xml:space="preserve"> (i.e., </w:t>
      </w:r>
      <w:r w:rsidR="005A26F3" w:rsidRPr="003F5FB9">
        <w:rPr>
          <w:rFonts w:asciiTheme="minorHAnsi" w:hAnsiTheme="minorHAnsi" w:cstheme="minorHAnsi"/>
        </w:rPr>
        <w:t>2.24</w:t>
      </w:r>
      <w:r w:rsidR="00B0370F">
        <w:rPr>
          <w:rFonts w:asciiTheme="minorHAnsi" w:hAnsiTheme="minorHAnsi" w:cstheme="minorHAnsi"/>
        </w:rPr>
        <w:t xml:space="preserve"> </w:t>
      </w:r>
      <w:proofErr w:type="spellStart"/>
      <w:r w:rsidR="005A26F3" w:rsidRPr="003F5FB9">
        <w:rPr>
          <w:rFonts w:asciiTheme="minorHAnsi" w:hAnsiTheme="minorHAnsi" w:cstheme="minorHAnsi"/>
        </w:rPr>
        <w:t>mAh</w:t>
      </w:r>
      <w:proofErr w:type="spellEnd"/>
      <w:r w:rsidR="005A26F3" w:rsidRPr="003F5FB9">
        <w:rPr>
          <w:rFonts w:asciiTheme="minorHAnsi" w:hAnsiTheme="minorHAnsi" w:cstheme="minorHAnsi"/>
        </w:rPr>
        <w:t>/cm</w:t>
      </w:r>
      <w:r w:rsidR="005A26F3" w:rsidRPr="003F5FB9">
        <w:rPr>
          <w:rFonts w:asciiTheme="minorHAnsi" w:hAnsiTheme="minorHAnsi" w:cstheme="minorHAnsi"/>
          <w:vertAlign w:val="superscript"/>
        </w:rPr>
        <w:t>2</w:t>
      </w:r>
      <w:r w:rsidR="005A26F3" w:rsidRPr="003F5FB9">
        <w:rPr>
          <w:rFonts w:asciiTheme="minorHAnsi" w:hAnsiTheme="minorHAnsi" w:cstheme="minorHAnsi"/>
        </w:rPr>
        <w:t xml:space="preserve"> for the graphite anode and 2.0 </w:t>
      </w:r>
      <w:proofErr w:type="spellStart"/>
      <w:r w:rsidR="005A26F3" w:rsidRPr="003F5FB9">
        <w:rPr>
          <w:rFonts w:asciiTheme="minorHAnsi" w:hAnsiTheme="minorHAnsi" w:cstheme="minorHAnsi"/>
        </w:rPr>
        <w:t>mAh</w:t>
      </w:r>
      <w:proofErr w:type="spellEnd"/>
      <w:r w:rsidR="005A26F3" w:rsidRPr="003F5FB9">
        <w:rPr>
          <w:rFonts w:asciiTheme="minorHAnsi" w:hAnsiTheme="minorHAnsi" w:cstheme="minorHAnsi"/>
        </w:rPr>
        <w:t>/cm</w:t>
      </w:r>
      <w:r w:rsidR="005A26F3" w:rsidRPr="003F5FB9">
        <w:rPr>
          <w:rFonts w:asciiTheme="minorHAnsi" w:hAnsiTheme="minorHAnsi" w:cstheme="minorHAnsi"/>
          <w:vertAlign w:val="superscript"/>
        </w:rPr>
        <w:t xml:space="preserve">2 </w:t>
      </w:r>
      <w:r w:rsidR="005A26F3" w:rsidRPr="003F5FB9">
        <w:rPr>
          <w:rFonts w:asciiTheme="minorHAnsi" w:hAnsiTheme="minorHAnsi" w:cstheme="minorHAnsi"/>
        </w:rPr>
        <w:t>for the NMC (111) cathode</w:t>
      </w:r>
      <w:r w:rsidR="00164AAA" w:rsidRPr="003F5FB9">
        <w:rPr>
          <w:rFonts w:asciiTheme="minorHAnsi" w:hAnsiTheme="minorHAnsi" w:cstheme="minorHAnsi"/>
        </w:rPr>
        <w:t>)</w:t>
      </w:r>
      <w:r w:rsidR="005A26F3" w:rsidRPr="003F5FB9">
        <w:rPr>
          <w:rFonts w:asciiTheme="minorHAnsi" w:hAnsiTheme="minorHAnsi" w:cstheme="minorHAnsi"/>
        </w:rPr>
        <w:t>.</w:t>
      </w:r>
    </w:p>
    <w:p w14:paraId="44206A05" w14:textId="77777777" w:rsidR="00411E1E" w:rsidRPr="003F5FB9" w:rsidRDefault="00411E1E" w:rsidP="00C65890">
      <w:pPr>
        <w:pStyle w:val="NormalWeb"/>
        <w:spacing w:before="0" w:beforeAutospacing="0" w:after="0" w:afterAutospacing="0"/>
        <w:rPr>
          <w:rFonts w:asciiTheme="minorHAnsi" w:hAnsiTheme="minorHAnsi" w:cstheme="minorHAnsi"/>
        </w:rPr>
      </w:pPr>
    </w:p>
    <w:p w14:paraId="1E83A8E8" w14:textId="647B26AB" w:rsidR="00A35A64" w:rsidRPr="003F5FB9" w:rsidRDefault="00EB3E37" w:rsidP="00C65890">
      <w:pPr>
        <w:pStyle w:val="NormalWeb"/>
        <w:spacing w:before="0" w:beforeAutospacing="0" w:after="0" w:afterAutospacing="0"/>
        <w:rPr>
          <w:rFonts w:asciiTheme="minorHAnsi" w:hAnsiTheme="minorHAnsi" w:cstheme="minorHAnsi"/>
          <w:b/>
        </w:rPr>
      </w:pPr>
      <w:r w:rsidRPr="003F5FB9">
        <w:rPr>
          <w:rFonts w:asciiTheme="minorHAnsi" w:hAnsiTheme="minorHAnsi" w:cstheme="minorHAnsi"/>
          <w:b/>
        </w:rPr>
        <w:t>3.</w:t>
      </w:r>
      <w:r w:rsidR="00CC1A2A">
        <w:rPr>
          <w:rFonts w:asciiTheme="minorHAnsi" w:hAnsiTheme="minorHAnsi" w:cstheme="minorHAnsi"/>
          <w:b/>
        </w:rPr>
        <w:tab/>
      </w:r>
      <w:r w:rsidRPr="003F5FB9">
        <w:rPr>
          <w:rFonts w:asciiTheme="minorHAnsi" w:hAnsiTheme="minorHAnsi" w:cstheme="minorHAnsi"/>
          <w:b/>
        </w:rPr>
        <w:t>Electrochemical cycling</w:t>
      </w:r>
    </w:p>
    <w:p w14:paraId="3647A071" w14:textId="77777777" w:rsidR="00164AAA" w:rsidRPr="003F5FB9" w:rsidRDefault="00164AAA" w:rsidP="00C65890">
      <w:pPr>
        <w:pStyle w:val="NormalWeb"/>
        <w:spacing w:before="0" w:beforeAutospacing="0" w:after="0" w:afterAutospacing="0"/>
        <w:rPr>
          <w:rFonts w:asciiTheme="minorHAnsi" w:hAnsiTheme="minorHAnsi" w:cstheme="minorHAnsi"/>
        </w:rPr>
      </w:pPr>
    </w:p>
    <w:p w14:paraId="70FAB010" w14:textId="5A6A1CCF" w:rsidR="00BF3B55" w:rsidRPr="003F5FB9" w:rsidRDefault="00236FF8" w:rsidP="00C65890">
      <w:pPr>
        <w:pStyle w:val="NormalWeb"/>
        <w:spacing w:before="0" w:beforeAutospacing="0" w:after="0" w:afterAutospacing="0"/>
        <w:rPr>
          <w:rFonts w:asciiTheme="minorHAnsi" w:hAnsiTheme="minorHAnsi" w:cstheme="minorHAnsi"/>
        </w:rPr>
      </w:pPr>
      <w:r w:rsidRPr="003F5FB9">
        <w:rPr>
          <w:rFonts w:asciiTheme="minorHAnsi" w:hAnsiTheme="minorHAnsi" w:cstheme="minorHAnsi"/>
        </w:rPr>
        <w:t>3.1</w:t>
      </w:r>
      <w:r w:rsidR="00CC1A2A">
        <w:rPr>
          <w:rFonts w:asciiTheme="minorHAnsi" w:hAnsiTheme="minorHAnsi" w:cstheme="minorHAnsi"/>
        </w:rPr>
        <w:t>.</w:t>
      </w:r>
      <w:r w:rsidR="00CC1A2A">
        <w:rPr>
          <w:rFonts w:asciiTheme="minorHAnsi" w:hAnsiTheme="minorHAnsi" w:cstheme="minorHAnsi"/>
        </w:rPr>
        <w:tab/>
      </w:r>
      <w:r w:rsidR="00106110" w:rsidRPr="003F5FB9">
        <w:rPr>
          <w:rFonts w:asciiTheme="minorHAnsi" w:hAnsiTheme="minorHAnsi" w:cstheme="minorHAnsi"/>
        </w:rPr>
        <w:t>Establish</w:t>
      </w:r>
      <w:r w:rsidRPr="003F5FB9">
        <w:rPr>
          <w:rFonts w:asciiTheme="minorHAnsi" w:hAnsiTheme="minorHAnsi" w:cstheme="minorHAnsi"/>
        </w:rPr>
        <w:t xml:space="preserve"> a cycling protocol with the battery</w:t>
      </w:r>
      <w:r w:rsidR="00EB260F" w:rsidRPr="003F5FB9">
        <w:rPr>
          <w:rFonts w:asciiTheme="minorHAnsi" w:hAnsiTheme="minorHAnsi" w:cstheme="minorHAnsi"/>
        </w:rPr>
        <w:t xml:space="preserve"> cycler software as described by</w:t>
      </w:r>
      <w:r w:rsidRPr="003F5FB9">
        <w:rPr>
          <w:rFonts w:asciiTheme="minorHAnsi" w:hAnsiTheme="minorHAnsi" w:cstheme="minorHAnsi"/>
        </w:rPr>
        <w:t xml:space="preserve"> Ruiz et al</w:t>
      </w:r>
      <w:r w:rsidR="0008597D">
        <w:rPr>
          <w:rFonts w:asciiTheme="minorHAnsi" w:hAnsiTheme="minorHAnsi" w:cstheme="minorHAnsi"/>
        </w:rPr>
        <w:t>.</w:t>
      </w:r>
      <w:r w:rsidR="002C5F3F" w:rsidRPr="003F5FB9">
        <w:rPr>
          <w:rFonts w:asciiTheme="minorHAnsi" w:hAnsiTheme="minorHAnsi" w:cstheme="minorHAnsi"/>
        </w:rPr>
        <w:fldChar w:fldCharType="begin" w:fldLock="1"/>
      </w:r>
      <w:r w:rsidR="00B52F2C" w:rsidRPr="003F5FB9">
        <w:rPr>
          <w:rFonts w:asciiTheme="minorHAnsi" w:hAnsiTheme="minorHAnsi" w:cstheme="minorHAnsi"/>
        </w:rPr>
        <w:instrText>ADDIN CSL_CITATION {"citationItems":[{"id":"ITEM-1","itemData":{"DOI":"doi:10.3791/57501","ISSN":"1940-087X","abstract":"The effect of charging and discharging lithium iron phosphate-graphite cells at different temperatures on their degradation is evaluated systematically. The degradation of the cells is assessed by using 10 charging and discharging temperature permutations ranging from -20 °C to 30 °C. This allows an analysis of the effect of charge and discharge temperatures on aging, and their associations. A total of 100 charge/discharge cycles were carried out. Every 25 cycles a reference cycle was performed to assess the reversible and irreversible capacity degradation. A multi-factor analysis of variance was used, and the experimental results were fitted showing: i) a quadratic relationship between the rate of degradation and the temperature of charge, ii) a linear relationship with the temperature of discharge, and iii) a correlation between the temperature of charge and discharge. It was found that the temperature combination for charging at +30 °C and discharging at -5 °C led to the highest rate of degradation. On the other hand, the cycling in a temperature range from -20 °C to 15 °C (with various combinations of temperatures of charge and discharge), led to a much lower degradation. Additionally, when the temperature of charge is 15 °C, it was found that the degradation rate is nondependent on the temperature of discharge.","author":[{"dropping-particle":"","family":"Ruiz Ruiz","given":"Vanesa","non-dropping-particle":"","parse-names":false,"suffix":""},{"dropping-particle":"","family":"Kriston","given":"Akos","non-dropping-particle":"","parse-names":false,"suffix":""},{"dropping-particle":"","family":"Adanouj","given":"Ibtissam","non-dropping-particle":"","parse-names":false,"suffix":""},{"dropping-particle":"","family":"Destro","given":"Matteo","non-dropping-particle":"","parse-names":false,"suffix":""},{"dropping-particle":"","family":"Fontana","given":"Daniela","non-dropping-particle":"","parse-names":false,"suffix":""},{"dropping-particle":"","family":"Pfrang","given":"Andreas","non-dropping-particle":"","parse-names":false,"suffix":""}],"container-title":"JoVE","id":"ITEM-1","issue":"137","issued":{"date-parts":[["2018"]]},"page":"e57501","publisher":"MyJoVE Corp","title":"The Effect of Charging and Discharging Lithium Iron Phosphate-graphite Cells at Different Temperatures on Degradation","type":"article-journal"},"uris":["http://www.mendeley.com/documents/?uuid=e3f24341-fbcc-4f88-84c1-1c6aeaee5cb2"]}],"mendeley":{"formattedCitation":"&lt;sup&gt;67&lt;/sup&gt;","plainTextFormattedCitation":"67","previouslyFormattedCitation":"&lt;sup&gt;67&lt;/sup&gt;"},"properties":{"noteIndex":0},"schema":"https://github.com/citation-style-language/schema/raw/master/csl-citation.json"}</w:instrText>
      </w:r>
      <w:r w:rsidR="002C5F3F" w:rsidRPr="003F5FB9">
        <w:rPr>
          <w:rFonts w:asciiTheme="minorHAnsi" w:hAnsiTheme="minorHAnsi" w:cstheme="minorHAnsi"/>
          <w:vertAlign w:val="superscript"/>
        </w:rPr>
        <w:fldChar w:fldCharType="separate"/>
      </w:r>
      <w:r w:rsidR="00B52F2C" w:rsidRPr="00180C07">
        <w:rPr>
          <w:rFonts w:asciiTheme="minorHAnsi" w:hAnsiTheme="minorHAnsi" w:cstheme="minorHAnsi"/>
          <w:vertAlign w:val="superscript"/>
        </w:rPr>
        <w:t>67</w:t>
      </w:r>
      <w:r w:rsidR="002C5F3F" w:rsidRPr="003F5FB9">
        <w:rPr>
          <w:rFonts w:asciiTheme="minorHAnsi" w:hAnsiTheme="minorHAnsi" w:cstheme="minorHAnsi"/>
        </w:rPr>
        <w:fldChar w:fldCharType="end"/>
      </w:r>
      <w:r w:rsidR="008C3F1A" w:rsidRPr="003F5FB9">
        <w:rPr>
          <w:rFonts w:asciiTheme="minorHAnsi" w:hAnsiTheme="minorHAnsi" w:cstheme="minorHAnsi"/>
        </w:rPr>
        <w:t xml:space="preserve"> under section</w:t>
      </w:r>
      <w:r w:rsidR="008B098E" w:rsidRPr="003F5FB9">
        <w:rPr>
          <w:rFonts w:asciiTheme="minorHAnsi" w:hAnsiTheme="minorHAnsi" w:cstheme="minorHAnsi"/>
        </w:rPr>
        <w:t xml:space="preserve"> 1</w:t>
      </w:r>
      <w:r w:rsidR="005D7C1C" w:rsidRPr="003F5FB9">
        <w:rPr>
          <w:rFonts w:asciiTheme="minorHAnsi" w:hAnsiTheme="minorHAnsi" w:cstheme="minorHAnsi"/>
        </w:rPr>
        <w:t xml:space="preserve"> (Pouch Cell Preparation and Formation)</w:t>
      </w:r>
      <w:r w:rsidR="00BF3B55" w:rsidRPr="003F5FB9">
        <w:rPr>
          <w:rFonts w:asciiTheme="minorHAnsi" w:hAnsiTheme="minorHAnsi" w:cstheme="minorHAnsi"/>
        </w:rPr>
        <w:t>, paragraph 3</w:t>
      </w:r>
      <w:r w:rsidR="00812486" w:rsidRPr="003F5FB9">
        <w:rPr>
          <w:rFonts w:asciiTheme="minorHAnsi" w:hAnsiTheme="minorHAnsi" w:cstheme="minorHAnsi"/>
        </w:rPr>
        <w:t xml:space="preserve"> and the supplementary files</w:t>
      </w:r>
      <w:r w:rsidR="00C06AF4" w:rsidRPr="003F5FB9">
        <w:rPr>
          <w:rFonts w:asciiTheme="minorHAnsi" w:hAnsiTheme="minorHAnsi" w:cstheme="minorHAnsi"/>
        </w:rPr>
        <w:t xml:space="preserve"> of Ruiz et al</w:t>
      </w:r>
      <w:r w:rsidR="0008597D">
        <w:rPr>
          <w:rFonts w:asciiTheme="minorHAnsi" w:hAnsiTheme="minorHAnsi" w:cstheme="minorHAnsi"/>
        </w:rPr>
        <w:t>.</w:t>
      </w:r>
      <w:r w:rsidR="002C5F3F" w:rsidRPr="003F5FB9">
        <w:rPr>
          <w:rFonts w:asciiTheme="minorHAnsi" w:hAnsiTheme="minorHAnsi" w:cstheme="minorHAnsi"/>
        </w:rPr>
        <w:fldChar w:fldCharType="begin" w:fldLock="1"/>
      </w:r>
      <w:r w:rsidR="00B52F2C" w:rsidRPr="003F5FB9">
        <w:rPr>
          <w:rFonts w:asciiTheme="minorHAnsi" w:hAnsiTheme="minorHAnsi" w:cstheme="minorHAnsi"/>
        </w:rPr>
        <w:instrText>ADDIN CSL_CITATION {"citationItems":[{"id":"ITEM-1","itemData":{"DOI":"doi:10.3791/57501","ISSN":"1940-087X","abstract":"The effect of charging and discharging lithium iron phosphate-graphite cells at different temperatures on their degradation is evaluated systematically. The degradation of the cells is assessed by using 10 charging and discharging temperature permutations ranging from -20 °C to 30 °C. This allows an analysis of the effect of charge and discharge temperatures on aging, and their associations. A total of 100 charge/discharge cycles were carried out. Every 25 cycles a reference cycle was performed to assess the reversible and irreversible capacity degradation. A multi-factor analysis of variance was used, and the experimental results were fitted showing: i) a quadratic relationship between the rate of degradation and the temperature of charge, ii) a linear relationship with the temperature of discharge, and iii) a correlation between the temperature of charge and discharge. It was found that the temperature combination for charging at +30 °C and discharging at -5 °C led to the highest rate of degradation. On the other hand, the cycling in a temperature range from -20 °C to 15 °C (with various combinations of temperatures of charge and discharge), led to a much lower degradation. Additionally, when the temperature of charge is 15 °C, it was found that the degradation rate is nondependent on the temperature of discharge.","author":[{"dropping-particle":"","family":"Ruiz Ruiz","given":"Vanesa","non-dropping-particle":"","parse-names":false,"suffix":""},{"dropping-particle":"","family":"Kriston","given":"Akos","non-dropping-particle":"","parse-names":false,"suffix":""},{"dropping-particle":"","family":"Adanouj","given":"Ibtissam","non-dropping-particle":"","parse-names":false,"suffix":""},{"dropping-particle":"","family":"Destro","given":"Matteo","non-dropping-particle":"","parse-names":false,"suffix":""},{"dropping-particle":"","family":"Fontana","given":"Daniela","non-dropping-particle":"","parse-names":false,"suffix":""},{"dropping-particle":"","family":"Pfrang","given":"Andreas","non-dropping-particle":"","parse-names":false,"suffix":""}],"container-title":"JoVE","id":"ITEM-1","issue":"137","issued":{"date-parts":[["2018"]]},"page":"e57501","publisher":"MyJoVE Corp","title":"The Effect of Charging and Discharging Lithium Iron Phosphate-graphite Cells at Different Temperatures on Degradation","type":"article-journal"},"uris":["http://www.mendeley.com/documents/?uuid=e3f24341-fbcc-4f88-84c1-1c6aeaee5cb2"]}],"mendeley":{"formattedCitation":"&lt;sup&gt;67&lt;/sup&gt;","plainTextFormattedCitation":"67","previouslyFormattedCitation":"&lt;sup&gt;67&lt;/sup&gt;"},"properties":{"noteIndex":0},"schema":"https://github.com/citation-style-language/schema/raw/master/csl-citation.json"}</w:instrText>
      </w:r>
      <w:r w:rsidR="002C5F3F" w:rsidRPr="003F5FB9">
        <w:rPr>
          <w:rFonts w:asciiTheme="minorHAnsi" w:hAnsiTheme="minorHAnsi" w:cstheme="minorHAnsi"/>
        </w:rPr>
        <w:fldChar w:fldCharType="separate"/>
      </w:r>
      <w:r w:rsidR="00B52F2C" w:rsidRPr="00180C07">
        <w:rPr>
          <w:rFonts w:asciiTheme="minorHAnsi" w:hAnsiTheme="minorHAnsi" w:cstheme="minorHAnsi"/>
          <w:vertAlign w:val="superscript"/>
        </w:rPr>
        <w:t>67</w:t>
      </w:r>
      <w:r w:rsidR="002C5F3F" w:rsidRPr="003F5FB9">
        <w:rPr>
          <w:rFonts w:asciiTheme="minorHAnsi" w:hAnsiTheme="minorHAnsi" w:cstheme="minorHAnsi"/>
        </w:rPr>
        <w:fldChar w:fldCharType="end"/>
      </w:r>
      <w:r w:rsidR="00C06AF4" w:rsidRPr="003F5FB9">
        <w:rPr>
          <w:rFonts w:asciiTheme="minorHAnsi" w:hAnsiTheme="minorHAnsi" w:cstheme="minorHAnsi"/>
        </w:rPr>
        <w:t xml:space="preserve"> manuscript</w:t>
      </w:r>
      <w:r w:rsidR="00BF3B55" w:rsidRPr="003F5FB9">
        <w:rPr>
          <w:rFonts w:asciiTheme="minorHAnsi" w:hAnsiTheme="minorHAnsi" w:cstheme="minorHAnsi"/>
        </w:rPr>
        <w:t>.</w:t>
      </w:r>
    </w:p>
    <w:p w14:paraId="6E77DB9A" w14:textId="77777777" w:rsidR="00BF3B55" w:rsidRPr="003F5FB9" w:rsidRDefault="00BF3B55" w:rsidP="00C65890">
      <w:pPr>
        <w:pStyle w:val="NormalWeb"/>
        <w:spacing w:before="0" w:beforeAutospacing="0" w:after="0" w:afterAutospacing="0"/>
        <w:rPr>
          <w:rFonts w:asciiTheme="minorHAnsi" w:hAnsiTheme="minorHAnsi" w:cstheme="minorHAnsi"/>
        </w:rPr>
      </w:pPr>
    </w:p>
    <w:p w14:paraId="13EB4B4A" w14:textId="337829EE" w:rsidR="00062345" w:rsidRPr="003F5FB9" w:rsidRDefault="00062345" w:rsidP="00C65890">
      <w:pPr>
        <w:pStyle w:val="NormalWeb"/>
        <w:spacing w:before="0" w:beforeAutospacing="0" w:after="0" w:afterAutospacing="0"/>
        <w:rPr>
          <w:rFonts w:asciiTheme="minorHAnsi" w:hAnsiTheme="minorHAnsi" w:cstheme="minorHAnsi"/>
        </w:rPr>
      </w:pPr>
      <w:r w:rsidRPr="003F5FB9">
        <w:rPr>
          <w:rFonts w:asciiTheme="minorHAnsi" w:hAnsiTheme="minorHAnsi" w:cstheme="minorHAnsi"/>
        </w:rPr>
        <w:t>NOTE: Th</w:t>
      </w:r>
      <w:r w:rsidR="00C06747" w:rsidRPr="003F5FB9">
        <w:rPr>
          <w:rFonts w:asciiTheme="minorHAnsi" w:hAnsiTheme="minorHAnsi" w:cstheme="minorHAnsi"/>
        </w:rPr>
        <w:t xml:space="preserve">e electrochemical cycling performed </w:t>
      </w:r>
      <w:r w:rsidR="00435831" w:rsidRPr="003F5FB9">
        <w:rPr>
          <w:rFonts w:asciiTheme="minorHAnsi" w:hAnsiTheme="minorHAnsi" w:cstheme="minorHAnsi"/>
        </w:rPr>
        <w:t>in section 3</w:t>
      </w:r>
      <w:r w:rsidR="00C06747" w:rsidRPr="003F5FB9">
        <w:rPr>
          <w:rFonts w:asciiTheme="minorHAnsi" w:hAnsiTheme="minorHAnsi" w:cstheme="minorHAnsi"/>
        </w:rPr>
        <w:t xml:space="preserve"> is an </w:t>
      </w:r>
      <w:r w:rsidRPr="003F5FB9">
        <w:rPr>
          <w:rFonts w:asciiTheme="minorHAnsi" w:hAnsiTheme="minorHAnsi" w:cstheme="minorHAnsi"/>
        </w:rPr>
        <w:t xml:space="preserve">initial formation cycle to </w:t>
      </w:r>
      <w:r w:rsidR="00FD25A4" w:rsidRPr="003F5FB9">
        <w:rPr>
          <w:rFonts w:asciiTheme="minorHAnsi" w:hAnsiTheme="minorHAnsi" w:cstheme="minorHAnsi"/>
        </w:rPr>
        <w:t xml:space="preserve">activate the cell, to measure the capacity and finally to </w:t>
      </w:r>
      <w:r w:rsidRPr="003F5FB9">
        <w:rPr>
          <w:rFonts w:asciiTheme="minorHAnsi" w:hAnsiTheme="minorHAnsi" w:cstheme="minorHAnsi"/>
        </w:rPr>
        <w:t>adjust the SOC.</w:t>
      </w:r>
      <w:r w:rsidR="003E0C3C" w:rsidRPr="003F5FB9">
        <w:rPr>
          <w:rFonts w:asciiTheme="minorHAnsi" w:hAnsiTheme="minorHAnsi" w:cstheme="minorHAnsi"/>
        </w:rPr>
        <w:t xml:space="preserve"> </w:t>
      </w:r>
      <w:r w:rsidR="00B11DD1" w:rsidRPr="003F5FB9">
        <w:rPr>
          <w:rFonts w:asciiTheme="minorHAnsi" w:hAnsiTheme="minorHAnsi" w:cstheme="minorHAnsi"/>
        </w:rPr>
        <w:t xml:space="preserve">Each </w:t>
      </w:r>
      <w:r w:rsidR="003E0C3C" w:rsidRPr="003F5FB9">
        <w:rPr>
          <w:rFonts w:asciiTheme="minorHAnsi" w:hAnsiTheme="minorHAnsi" w:cstheme="minorHAnsi"/>
        </w:rPr>
        <w:t xml:space="preserve">cell </w:t>
      </w:r>
      <w:r w:rsidR="00B11DD1" w:rsidRPr="003F5FB9">
        <w:rPr>
          <w:rFonts w:asciiTheme="minorHAnsi" w:hAnsiTheme="minorHAnsi" w:cstheme="minorHAnsi"/>
        </w:rPr>
        <w:t xml:space="preserve">undergoes </w:t>
      </w:r>
      <w:r w:rsidR="0008597D">
        <w:rPr>
          <w:rFonts w:asciiTheme="minorHAnsi" w:hAnsiTheme="minorHAnsi" w:cstheme="minorHAnsi"/>
        </w:rPr>
        <w:t>two</w:t>
      </w:r>
      <w:r w:rsidR="0008597D" w:rsidRPr="003F5FB9">
        <w:rPr>
          <w:rFonts w:asciiTheme="minorHAnsi" w:hAnsiTheme="minorHAnsi" w:cstheme="minorHAnsi"/>
        </w:rPr>
        <w:t xml:space="preserve"> </w:t>
      </w:r>
      <w:r w:rsidR="00B11DD1" w:rsidRPr="003F5FB9">
        <w:rPr>
          <w:rFonts w:asciiTheme="minorHAnsi" w:hAnsiTheme="minorHAnsi" w:cstheme="minorHAnsi"/>
        </w:rPr>
        <w:t>charge</w:t>
      </w:r>
      <w:r w:rsidR="00CC1A2A">
        <w:rPr>
          <w:rFonts w:asciiTheme="minorHAnsi" w:hAnsiTheme="minorHAnsi" w:cstheme="minorHAnsi"/>
        </w:rPr>
        <w:t>-</w:t>
      </w:r>
      <w:r w:rsidR="00B11DD1" w:rsidRPr="003F5FB9">
        <w:rPr>
          <w:rFonts w:asciiTheme="minorHAnsi" w:hAnsiTheme="minorHAnsi" w:cstheme="minorHAnsi"/>
        </w:rPr>
        <w:t xml:space="preserve">discharge </w:t>
      </w:r>
      <w:r w:rsidR="003E0C3C" w:rsidRPr="003F5FB9">
        <w:rPr>
          <w:rFonts w:asciiTheme="minorHAnsi" w:hAnsiTheme="minorHAnsi" w:cstheme="minorHAnsi"/>
        </w:rPr>
        <w:t>cycle</w:t>
      </w:r>
      <w:r w:rsidR="00B11DD1" w:rsidRPr="003F5FB9">
        <w:rPr>
          <w:rFonts w:asciiTheme="minorHAnsi" w:hAnsiTheme="minorHAnsi" w:cstheme="minorHAnsi"/>
        </w:rPr>
        <w:t>s</w:t>
      </w:r>
      <w:r w:rsidR="003E0C3C" w:rsidRPr="003F5FB9">
        <w:rPr>
          <w:rFonts w:asciiTheme="minorHAnsi" w:hAnsiTheme="minorHAnsi" w:cstheme="minorHAnsi"/>
        </w:rPr>
        <w:t xml:space="preserve"> and </w:t>
      </w:r>
      <w:r w:rsidR="00B11DD1" w:rsidRPr="003F5FB9">
        <w:rPr>
          <w:rFonts w:asciiTheme="minorHAnsi" w:hAnsiTheme="minorHAnsi" w:cstheme="minorHAnsi"/>
        </w:rPr>
        <w:t>is then fully charged</w:t>
      </w:r>
      <w:r w:rsidR="003E0C3C" w:rsidRPr="003F5FB9">
        <w:rPr>
          <w:rFonts w:asciiTheme="minorHAnsi" w:hAnsiTheme="minorHAnsi"/>
        </w:rPr>
        <w:t xml:space="preserve"> </w:t>
      </w:r>
      <w:r w:rsidR="0052477B" w:rsidRPr="003F5FB9">
        <w:rPr>
          <w:rFonts w:asciiTheme="minorHAnsi" w:hAnsiTheme="minorHAnsi"/>
        </w:rPr>
        <w:t>(</w:t>
      </w:r>
      <w:r w:rsidR="0052477B" w:rsidRPr="003F5FB9">
        <w:rPr>
          <w:rFonts w:asciiTheme="minorHAnsi" w:hAnsiTheme="minorHAnsi" w:cstheme="minorHAnsi"/>
        </w:rPr>
        <w:t>at the</w:t>
      </w:r>
      <w:r w:rsidR="003E0C3C" w:rsidRPr="003F5FB9">
        <w:rPr>
          <w:rFonts w:asciiTheme="minorHAnsi" w:hAnsiTheme="minorHAnsi" w:cstheme="minorHAnsi"/>
        </w:rPr>
        <w:t xml:space="preserve"> cut-off voltage of 4.2</w:t>
      </w:r>
      <w:r w:rsidR="0008597D">
        <w:rPr>
          <w:rFonts w:asciiTheme="minorHAnsi" w:hAnsiTheme="minorHAnsi" w:cstheme="minorHAnsi"/>
        </w:rPr>
        <w:t xml:space="preserve"> </w:t>
      </w:r>
      <w:r w:rsidR="003E0C3C" w:rsidRPr="003F5FB9">
        <w:rPr>
          <w:rFonts w:asciiTheme="minorHAnsi" w:hAnsiTheme="minorHAnsi" w:cstheme="minorHAnsi"/>
        </w:rPr>
        <w:t>V</w:t>
      </w:r>
      <w:r w:rsidR="0052477B" w:rsidRPr="003F5FB9">
        <w:rPr>
          <w:rFonts w:asciiTheme="minorHAnsi" w:hAnsiTheme="minorHAnsi" w:cstheme="minorHAnsi"/>
        </w:rPr>
        <w:t>)</w:t>
      </w:r>
      <w:r w:rsidR="003E0C3C" w:rsidRPr="003F5FB9">
        <w:rPr>
          <w:rFonts w:asciiTheme="minorHAnsi" w:hAnsiTheme="minorHAnsi" w:cstheme="minorHAnsi"/>
        </w:rPr>
        <w:t>. The number of cycl</w:t>
      </w:r>
      <w:r w:rsidR="008E34F1" w:rsidRPr="003F5FB9">
        <w:rPr>
          <w:rFonts w:asciiTheme="minorHAnsi" w:hAnsiTheme="minorHAnsi" w:cstheme="minorHAnsi"/>
        </w:rPr>
        <w:t>es</w:t>
      </w:r>
      <w:r w:rsidR="003E0C3C" w:rsidRPr="003F5FB9">
        <w:rPr>
          <w:rFonts w:asciiTheme="minorHAnsi" w:hAnsiTheme="minorHAnsi" w:cstheme="minorHAnsi"/>
        </w:rPr>
        <w:t xml:space="preserve"> has been selected </w:t>
      </w:r>
      <w:r w:rsidR="00106110" w:rsidRPr="003F5FB9">
        <w:rPr>
          <w:rFonts w:asciiTheme="minorHAnsi" w:hAnsiTheme="minorHAnsi" w:cstheme="minorHAnsi"/>
        </w:rPr>
        <w:t xml:space="preserve">according to </w:t>
      </w:r>
      <w:r w:rsidR="003E0C3C" w:rsidRPr="003F5FB9">
        <w:rPr>
          <w:rFonts w:asciiTheme="minorHAnsi" w:hAnsiTheme="minorHAnsi" w:cstheme="minorHAnsi"/>
        </w:rPr>
        <w:t>the supplier recommendation.</w:t>
      </w:r>
    </w:p>
    <w:p w14:paraId="672EE901" w14:textId="77777777" w:rsidR="00E53EA8" w:rsidRPr="003F5FB9" w:rsidRDefault="00E53EA8" w:rsidP="00C65890">
      <w:pPr>
        <w:pStyle w:val="NormalWeb"/>
        <w:spacing w:before="0" w:beforeAutospacing="0" w:after="0" w:afterAutospacing="0"/>
        <w:rPr>
          <w:rFonts w:asciiTheme="minorHAnsi" w:hAnsiTheme="minorHAnsi" w:cstheme="minorHAnsi"/>
        </w:rPr>
      </w:pPr>
    </w:p>
    <w:p w14:paraId="0FC8AC89" w14:textId="18030B3D" w:rsidR="00521540" w:rsidRPr="003F5FB9" w:rsidRDefault="005371CF" w:rsidP="00C65890">
      <w:pPr>
        <w:pStyle w:val="NormalWeb"/>
        <w:spacing w:before="0" w:beforeAutospacing="0" w:after="0" w:afterAutospacing="0"/>
        <w:rPr>
          <w:rFonts w:asciiTheme="minorHAnsi" w:hAnsiTheme="minorHAnsi" w:cstheme="minorHAnsi"/>
        </w:rPr>
      </w:pPr>
      <w:r w:rsidRPr="003F5FB9">
        <w:rPr>
          <w:rFonts w:asciiTheme="minorHAnsi" w:hAnsiTheme="minorHAnsi" w:cstheme="minorHAnsi"/>
        </w:rPr>
        <w:t>3.1.2</w:t>
      </w:r>
      <w:r w:rsidR="00CC1A2A">
        <w:rPr>
          <w:rFonts w:asciiTheme="minorHAnsi" w:hAnsiTheme="minorHAnsi" w:cstheme="minorHAnsi"/>
        </w:rPr>
        <w:t>.</w:t>
      </w:r>
      <w:r w:rsidR="00CC1A2A">
        <w:rPr>
          <w:rFonts w:asciiTheme="minorHAnsi" w:hAnsiTheme="minorHAnsi" w:cstheme="minorHAnsi"/>
        </w:rPr>
        <w:tab/>
      </w:r>
      <w:r w:rsidR="00A7368A" w:rsidRPr="003F5FB9">
        <w:rPr>
          <w:rFonts w:asciiTheme="minorHAnsi" w:hAnsiTheme="minorHAnsi" w:cstheme="minorHAnsi"/>
        </w:rPr>
        <w:t>F</w:t>
      </w:r>
      <w:r w:rsidR="000B5CBD" w:rsidRPr="003F5FB9">
        <w:rPr>
          <w:rFonts w:asciiTheme="minorHAnsi" w:hAnsiTheme="minorHAnsi" w:cstheme="minorHAnsi"/>
        </w:rPr>
        <w:t xml:space="preserve">ollowing </w:t>
      </w:r>
      <w:r w:rsidR="00A7368A" w:rsidRPr="003F5FB9">
        <w:rPr>
          <w:rFonts w:asciiTheme="minorHAnsi" w:hAnsiTheme="minorHAnsi" w:cstheme="minorHAnsi"/>
        </w:rPr>
        <w:t>the procedure described by Ruiz et al</w:t>
      </w:r>
      <w:r w:rsidR="0008597D">
        <w:rPr>
          <w:rFonts w:asciiTheme="minorHAnsi" w:hAnsiTheme="minorHAnsi" w:cstheme="minorHAnsi"/>
        </w:rPr>
        <w:t>.</w:t>
      </w:r>
      <w:r w:rsidR="00426E07" w:rsidRPr="003F5FB9">
        <w:rPr>
          <w:rFonts w:asciiTheme="minorHAnsi" w:hAnsiTheme="minorHAnsi" w:cstheme="minorHAnsi"/>
        </w:rPr>
        <w:fldChar w:fldCharType="begin" w:fldLock="1"/>
      </w:r>
      <w:r w:rsidR="00B52F2C" w:rsidRPr="003F5FB9">
        <w:rPr>
          <w:rFonts w:asciiTheme="minorHAnsi" w:hAnsiTheme="minorHAnsi" w:cstheme="minorHAnsi"/>
        </w:rPr>
        <w:instrText>ADDIN CSL_CITATION {"citationItems":[{"id":"ITEM-1","itemData":{"DOI":"doi:10.3791/57501","ISSN":"1940-087X","abstract":"The effect of charging and discharging lithium iron phosphate-graphite cells at different temperatures on their degradation is evaluated systematically. The degradation of the cells is assessed by using 10 charging and discharging temperature permutations ranging from -20 °C to 30 °C. This allows an analysis of the effect of charge and discharge temperatures on aging, and their associations. A total of 100 charge/discharge cycles were carried out. Every 25 cycles a reference cycle was performed to assess the reversible and irreversible capacity degradation. A multi-factor analysis of variance was used, and the experimental results were fitted showing: i) a quadratic relationship between the rate of degradation and the temperature of charge, ii) a linear relationship with the temperature of discharge, and iii) a correlation between the temperature of charge and discharge. It was found that the temperature combination for charging at +30 °C and discharging at -5 °C led to the highest rate of degradation. On the other hand, the cycling in a temperature range from -20 °C to 15 °C (with various combinations of temperatures of charge and discharge), led to a much lower degradation. Additionally, when the temperature of charge is 15 °C, it was found that the degradation rate is nondependent on the temperature of discharge.","author":[{"dropping-particle":"","family":"Ruiz Ruiz","given":"Vanesa","non-dropping-particle":"","parse-names":false,"suffix":""},{"dropping-particle":"","family":"Kriston","given":"Akos","non-dropping-particle":"","parse-names":false,"suffix":""},{"dropping-particle":"","family":"Adanouj","given":"Ibtissam","non-dropping-particle":"","parse-names":false,"suffix":""},{"dropping-particle":"","family":"Destro","given":"Matteo","non-dropping-particle":"","parse-names":false,"suffix":""},{"dropping-particle":"","family":"Fontana","given":"Daniela","non-dropping-particle":"","parse-names":false,"suffix":""},{"dropping-particle":"","family":"Pfrang","given":"Andreas","non-dropping-particle":"","parse-names":false,"suffix":""}],"container-title":"JoVE","id":"ITEM-1","issue":"137","issued":{"date-parts":[["2018"]]},"page":"e57501","publisher":"MyJoVE Corp","title":"The Effect of Charging and Discharging Lithium Iron Phosphate-graphite Cells at Different Temperatures on Degradation","type":"article-journal"},"uris":["http://www.mendeley.com/documents/?uuid=e3f24341-fbcc-4f88-84c1-1c6aeaee5cb2"]}],"mendeley":{"formattedCitation":"&lt;sup&gt;67&lt;/sup&gt;","plainTextFormattedCitation":"67","previouslyFormattedCitation":"&lt;sup&gt;67&lt;/sup&gt;"},"properties":{"noteIndex":0},"schema":"https://github.com/citation-style-language/schema/raw/master/csl-citation.json"}</w:instrText>
      </w:r>
      <w:r w:rsidR="00426E07" w:rsidRPr="003F5FB9">
        <w:rPr>
          <w:rFonts w:asciiTheme="minorHAnsi" w:hAnsiTheme="minorHAnsi" w:cstheme="minorHAnsi"/>
        </w:rPr>
        <w:fldChar w:fldCharType="separate"/>
      </w:r>
      <w:r w:rsidR="00B52F2C" w:rsidRPr="00180C07">
        <w:rPr>
          <w:rFonts w:asciiTheme="minorHAnsi" w:hAnsiTheme="minorHAnsi" w:cstheme="minorHAnsi"/>
          <w:vertAlign w:val="superscript"/>
        </w:rPr>
        <w:t>67</w:t>
      </w:r>
      <w:r w:rsidR="00426E07" w:rsidRPr="003F5FB9">
        <w:rPr>
          <w:rFonts w:asciiTheme="minorHAnsi" w:hAnsiTheme="minorHAnsi" w:cstheme="minorHAnsi"/>
        </w:rPr>
        <w:fldChar w:fldCharType="end"/>
      </w:r>
      <w:r w:rsidR="00A7368A" w:rsidRPr="003F5FB9">
        <w:rPr>
          <w:rFonts w:asciiTheme="minorHAnsi" w:hAnsiTheme="minorHAnsi" w:cstheme="minorHAnsi"/>
        </w:rPr>
        <w:t xml:space="preserve">, include the following </w:t>
      </w:r>
      <w:r w:rsidR="00106110" w:rsidRPr="003F5FB9">
        <w:rPr>
          <w:rFonts w:asciiTheme="minorHAnsi" w:hAnsiTheme="minorHAnsi" w:cstheme="minorHAnsi"/>
        </w:rPr>
        <w:t xml:space="preserve">steps </w:t>
      </w:r>
      <w:r w:rsidR="00A7368A" w:rsidRPr="003F5FB9">
        <w:rPr>
          <w:rFonts w:asciiTheme="minorHAnsi" w:hAnsiTheme="minorHAnsi" w:cstheme="minorHAnsi"/>
        </w:rPr>
        <w:t>into</w:t>
      </w:r>
      <w:r w:rsidR="00106110" w:rsidRPr="003F5FB9">
        <w:rPr>
          <w:rFonts w:asciiTheme="minorHAnsi" w:hAnsiTheme="minorHAnsi" w:cstheme="minorHAnsi"/>
        </w:rPr>
        <w:t xml:space="preserve"> the</w:t>
      </w:r>
      <w:r w:rsidR="00BF3B55" w:rsidRPr="003F5FB9">
        <w:rPr>
          <w:rFonts w:asciiTheme="minorHAnsi" w:hAnsiTheme="minorHAnsi" w:cstheme="minorHAnsi"/>
        </w:rPr>
        <w:t xml:space="preserve"> electrochemical cycling</w:t>
      </w:r>
      <w:r w:rsidR="00F93A6F" w:rsidRPr="003F5FB9">
        <w:rPr>
          <w:rFonts w:asciiTheme="minorHAnsi" w:hAnsiTheme="minorHAnsi" w:cstheme="minorHAnsi"/>
        </w:rPr>
        <w:t xml:space="preserve"> </w:t>
      </w:r>
      <w:r w:rsidR="00106110" w:rsidRPr="003F5FB9">
        <w:rPr>
          <w:rFonts w:asciiTheme="minorHAnsi" w:hAnsiTheme="minorHAnsi" w:cstheme="minorHAnsi"/>
        </w:rPr>
        <w:t xml:space="preserve">procedure </w:t>
      </w:r>
      <w:r w:rsidR="00F93A6F" w:rsidRPr="003F5FB9">
        <w:rPr>
          <w:rFonts w:asciiTheme="minorHAnsi" w:hAnsiTheme="minorHAnsi" w:cstheme="minorHAnsi"/>
        </w:rPr>
        <w:t xml:space="preserve">(see </w:t>
      </w:r>
      <w:r w:rsidR="00CC1A2A">
        <w:rPr>
          <w:rFonts w:asciiTheme="minorHAnsi" w:hAnsiTheme="minorHAnsi" w:cstheme="minorHAnsi"/>
          <w:b/>
        </w:rPr>
        <w:t>S</w:t>
      </w:r>
      <w:r w:rsidR="00CC1A2A" w:rsidRPr="003F5FB9">
        <w:rPr>
          <w:rFonts w:asciiTheme="minorHAnsi" w:hAnsiTheme="minorHAnsi" w:cstheme="minorHAnsi"/>
          <w:b/>
        </w:rPr>
        <w:t xml:space="preserve">upplementary </w:t>
      </w:r>
      <w:r w:rsidR="00CC1A2A">
        <w:rPr>
          <w:rFonts w:asciiTheme="minorHAnsi" w:hAnsiTheme="minorHAnsi" w:cstheme="minorHAnsi"/>
          <w:b/>
        </w:rPr>
        <w:t>F</w:t>
      </w:r>
      <w:r w:rsidR="00CC1A2A" w:rsidRPr="003F5FB9">
        <w:rPr>
          <w:rFonts w:asciiTheme="minorHAnsi" w:hAnsiTheme="minorHAnsi" w:cstheme="minorHAnsi"/>
          <w:b/>
        </w:rPr>
        <w:t xml:space="preserve">ile </w:t>
      </w:r>
      <w:r w:rsidR="00F93A6F" w:rsidRPr="003F5FB9">
        <w:rPr>
          <w:rFonts w:asciiTheme="minorHAnsi" w:hAnsiTheme="minorHAnsi" w:cstheme="minorHAnsi"/>
          <w:b/>
        </w:rPr>
        <w:t>1</w:t>
      </w:r>
      <w:r w:rsidR="00F93A6F" w:rsidRPr="003F5FB9">
        <w:rPr>
          <w:rFonts w:asciiTheme="minorHAnsi" w:hAnsiTheme="minorHAnsi" w:cstheme="minorHAnsi"/>
        </w:rPr>
        <w:t>)</w:t>
      </w:r>
      <w:r w:rsidR="00BF3B55" w:rsidRPr="003F5FB9">
        <w:rPr>
          <w:rFonts w:asciiTheme="minorHAnsi" w:hAnsiTheme="minorHAnsi" w:cstheme="minorHAnsi"/>
        </w:rPr>
        <w:t>: constant current</w:t>
      </w:r>
      <w:r w:rsidR="00062345" w:rsidRPr="003F5FB9">
        <w:rPr>
          <w:rFonts w:asciiTheme="minorHAnsi" w:hAnsiTheme="minorHAnsi" w:cstheme="minorHAnsi"/>
        </w:rPr>
        <w:t xml:space="preserve"> (CC)</w:t>
      </w:r>
      <w:r w:rsidR="00BF3B55" w:rsidRPr="003F5FB9">
        <w:rPr>
          <w:rFonts w:asciiTheme="minorHAnsi" w:hAnsiTheme="minorHAnsi" w:cstheme="minorHAnsi"/>
        </w:rPr>
        <w:t xml:space="preserve"> charge </w:t>
      </w:r>
      <w:r w:rsidR="00062345" w:rsidRPr="003F5FB9">
        <w:rPr>
          <w:rFonts w:asciiTheme="minorHAnsi" w:hAnsiTheme="minorHAnsi" w:cstheme="minorHAnsi"/>
        </w:rPr>
        <w:t>at C/20 to cut-</w:t>
      </w:r>
      <w:r w:rsidR="00BF3B55" w:rsidRPr="003F5FB9">
        <w:rPr>
          <w:rFonts w:asciiTheme="minorHAnsi" w:hAnsiTheme="minorHAnsi" w:cstheme="minorHAnsi"/>
        </w:rPr>
        <w:t>off voltage 4.2</w:t>
      </w:r>
      <w:r w:rsidR="00FC2E53" w:rsidRPr="003F5FB9">
        <w:rPr>
          <w:rFonts w:asciiTheme="minorHAnsi" w:hAnsiTheme="minorHAnsi" w:cstheme="minorHAnsi"/>
        </w:rPr>
        <w:t xml:space="preserve"> </w:t>
      </w:r>
      <w:r w:rsidR="00BF3B55" w:rsidRPr="003F5FB9">
        <w:rPr>
          <w:rFonts w:asciiTheme="minorHAnsi" w:hAnsiTheme="minorHAnsi" w:cstheme="minorHAnsi"/>
        </w:rPr>
        <w:t>V</w:t>
      </w:r>
      <w:r w:rsidR="001A4D40" w:rsidRPr="003F5FB9">
        <w:rPr>
          <w:rFonts w:asciiTheme="minorHAnsi" w:hAnsiTheme="minorHAnsi" w:cstheme="minorHAnsi"/>
        </w:rPr>
        <w:t xml:space="preserve">; </w:t>
      </w:r>
      <w:r w:rsidR="00062345" w:rsidRPr="003F5FB9">
        <w:rPr>
          <w:rFonts w:asciiTheme="minorHAnsi" w:hAnsiTheme="minorHAnsi" w:cstheme="minorHAnsi"/>
        </w:rPr>
        <w:t>1 h rest time (OCV)</w:t>
      </w:r>
      <w:r w:rsidR="001A4D40" w:rsidRPr="003F5FB9">
        <w:rPr>
          <w:rFonts w:asciiTheme="minorHAnsi" w:hAnsiTheme="minorHAnsi" w:cstheme="minorHAnsi"/>
        </w:rPr>
        <w:t xml:space="preserve">; </w:t>
      </w:r>
      <w:r w:rsidR="00062345" w:rsidRPr="003F5FB9">
        <w:rPr>
          <w:rFonts w:asciiTheme="minorHAnsi" w:hAnsiTheme="minorHAnsi" w:cstheme="minorHAnsi"/>
        </w:rPr>
        <w:t xml:space="preserve">CC </w:t>
      </w:r>
      <w:r w:rsidR="00521540" w:rsidRPr="003F5FB9">
        <w:rPr>
          <w:rFonts w:asciiTheme="minorHAnsi" w:hAnsiTheme="minorHAnsi" w:cstheme="minorHAnsi"/>
        </w:rPr>
        <w:t>discharge at C/20 to cut-off voltage 3</w:t>
      </w:r>
      <w:r w:rsidR="00FC2E53" w:rsidRPr="003F5FB9">
        <w:rPr>
          <w:rFonts w:asciiTheme="minorHAnsi" w:hAnsiTheme="minorHAnsi" w:cstheme="minorHAnsi"/>
        </w:rPr>
        <w:t xml:space="preserve"> </w:t>
      </w:r>
      <w:r w:rsidR="00521540" w:rsidRPr="003F5FB9">
        <w:rPr>
          <w:rFonts w:asciiTheme="minorHAnsi" w:hAnsiTheme="minorHAnsi" w:cstheme="minorHAnsi"/>
        </w:rPr>
        <w:t>V</w:t>
      </w:r>
      <w:r w:rsidR="001A4D40" w:rsidRPr="003F5FB9">
        <w:rPr>
          <w:rFonts w:asciiTheme="minorHAnsi" w:hAnsiTheme="minorHAnsi" w:cstheme="minorHAnsi"/>
        </w:rPr>
        <w:t xml:space="preserve">; </w:t>
      </w:r>
      <w:r w:rsidR="00521540" w:rsidRPr="003F5FB9">
        <w:rPr>
          <w:rFonts w:asciiTheme="minorHAnsi" w:hAnsiTheme="minorHAnsi" w:cstheme="minorHAnsi"/>
        </w:rPr>
        <w:t xml:space="preserve">1 </w:t>
      </w:r>
      <w:r w:rsidR="0066419F">
        <w:rPr>
          <w:rFonts w:asciiTheme="minorHAnsi" w:hAnsiTheme="minorHAnsi" w:cstheme="minorHAnsi"/>
        </w:rPr>
        <w:t>h</w:t>
      </w:r>
      <w:r w:rsidR="0066419F" w:rsidRPr="003F5FB9">
        <w:rPr>
          <w:rFonts w:asciiTheme="minorHAnsi" w:hAnsiTheme="minorHAnsi" w:cstheme="minorHAnsi"/>
        </w:rPr>
        <w:t xml:space="preserve"> </w:t>
      </w:r>
      <w:r w:rsidR="00521540" w:rsidRPr="003F5FB9">
        <w:rPr>
          <w:rFonts w:asciiTheme="minorHAnsi" w:hAnsiTheme="minorHAnsi" w:cstheme="minorHAnsi"/>
        </w:rPr>
        <w:t>rest time (OCV)</w:t>
      </w:r>
      <w:r w:rsidR="001A4D40" w:rsidRPr="003F5FB9">
        <w:rPr>
          <w:rFonts w:asciiTheme="minorHAnsi" w:hAnsiTheme="minorHAnsi" w:cstheme="minorHAnsi"/>
        </w:rPr>
        <w:t xml:space="preserve">; </w:t>
      </w:r>
      <w:r w:rsidRPr="003F5FB9">
        <w:rPr>
          <w:rFonts w:asciiTheme="minorHAnsi" w:hAnsiTheme="minorHAnsi" w:cstheme="minorHAnsi"/>
        </w:rPr>
        <w:t>CC</w:t>
      </w:r>
      <w:r w:rsidR="00521540" w:rsidRPr="003F5FB9">
        <w:rPr>
          <w:rFonts w:asciiTheme="minorHAnsi" w:hAnsiTheme="minorHAnsi" w:cstheme="minorHAnsi"/>
        </w:rPr>
        <w:t xml:space="preserve"> charge at C/20 to cut-off voltage 4.2</w:t>
      </w:r>
      <w:r w:rsidR="00FC2E53" w:rsidRPr="003F5FB9">
        <w:rPr>
          <w:rFonts w:asciiTheme="minorHAnsi" w:hAnsiTheme="minorHAnsi" w:cstheme="minorHAnsi"/>
        </w:rPr>
        <w:t xml:space="preserve"> </w:t>
      </w:r>
      <w:r w:rsidR="00521540" w:rsidRPr="003F5FB9">
        <w:rPr>
          <w:rFonts w:asciiTheme="minorHAnsi" w:hAnsiTheme="minorHAnsi" w:cstheme="minorHAnsi"/>
        </w:rPr>
        <w:t>V</w:t>
      </w:r>
      <w:r w:rsidR="001A4D40" w:rsidRPr="003F5FB9">
        <w:rPr>
          <w:rFonts w:asciiTheme="minorHAnsi" w:hAnsiTheme="minorHAnsi" w:cstheme="minorHAnsi"/>
        </w:rPr>
        <w:t xml:space="preserve">; </w:t>
      </w:r>
      <w:r w:rsidR="00521540" w:rsidRPr="003F5FB9">
        <w:rPr>
          <w:rFonts w:asciiTheme="minorHAnsi" w:hAnsiTheme="minorHAnsi" w:cstheme="minorHAnsi"/>
        </w:rPr>
        <w:t>1 h rest time (OCV)</w:t>
      </w:r>
      <w:r w:rsidR="001A4D40" w:rsidRPr="003F5FB9">
        <w:rPr>
          <w:rFonts w:asciiTheme="minorHAnsi" w:hAnsiTheme="minorHAnsi" w:cstheme="minorHAnsi"/>
        </w:rPr>
        <w:t xml:space="preserve">; </w:t>
      </w:r>
      <w:r w:rsidR="00521540" w:rsidRPr="003F5FB9">
        <w:rPr>
          <w:rFonts w:asciiTheme="minorHAnsi" w:hAnsiTheme="minorHAnsi" w:cstheme="minorHAnsi"/>
        </w:rPr>
        <w:t>CC discharge at C/20 to cut-off voltage 3</w:t>
      </w:r>
      <w:r w:rsidR="00FC2E53" w:rsidRPr="003F5FB9">
        <w:rPr>
          <w:rFonts w:asciiTheme="minorHAnsi" w:hAnsiTheme="minorHAnsi" w:cstheme="minorHAnsi"/>
        </w:rPr>
        <w:t xml:space="preserve"> </w:t>
      </w:r>
      <w:r w:rsidR="00521540" w:rsidRPr="003F5FB9">
        <w:rPr>
          <w:rFonts w:asciiTheme="minorHAnsi" w:hAnsiTheme="minorHAnsi" w:cstheme="minorHAnsi"/>
        </w:rPr>
        <w:t>V</w:t>
      </w:r>
      <w:r w:rsidR="001A4D40" w:rsidRPr="003F5FB9">
        <w:rPr>
          <w:rFonts w:asciiTheme="minorHAnsi" w:hAnsiTheme="minorHAnsi" w:cstheme="minorHAnsi"/>
        </w:rPr>
        <w:t xml:space="preserve">; </w:t>
      </w:r>
      <w:r w:rsidR="00521540" w:rsidRPr="003F5FB9">
        <w:rPr>
          <w:rFonts w:asciiTheme="minorHAnsi" w:hAnsiTheme="minorHAnsi" w:cstheme="minorHAnsi"/>
        </w:rPr>
        <w:t>1 h rest time (OCV</w:t>
      </w:r>
      <w:r w:rsidR="001A4D40" w:rsidRPr="003F5FB9">
        <w:rPr>
          <w:rFonts w:asciiTheme="minorHAnsi" w:hAnsiTheme="minorHAnsi" w:cstheme="minorHAnsi"/>
        </w:rPr>
        <w:t xml:space="preserve">); </w:t>
      </w:r>
      <w:r w:rsidRPr="003F5FB9">
        <w:rPr>
          <w:rFonts w:asciiTheme="minorHAnsi" w:hAnsiTheme="minorHAnsi" w:cstheme="minorHAnsi"/>
        </w:rPr>
        <w:t>CC</w:t>
      </w:r>
      <w:r w:rsidR="00521540" w:rsidRPr="003F5FB9">
        <w:rPr>
          <w:rFonts w:asciiTheme="minorHAnsi" w:hAnsiTheme="minorHAnsi" w:cstheme="minorHAnsi"/>
        </w:rPr>
        <w:t xml:space="preserve"> charge at C/20 to cut-off voltage 4.2</w:t>
      </w:r>
      <w:r w:rsidR="00FC2E53" w:rsidRPr="003F5FB9">
        <w:rPr>
          <w:rFonts w:asciiTheme="minorHAnsi" w:hAnsiTheme="minorHAnsi" w:cstheme="minorHAnsi"/>
        </w:rPr>
        <w:t xml:space="preserve"> </w:t>
      </w:r>
      <w:r w:rsidR="00521540" w:rsidRPr="003F5FB9">
        <w:rPr>
          <w:rFonts w:asciiTheme="minorHAnsi" w:hAnsiTheme="minorHAnsi" w:cstheme="minorHAnsi"/>
        </w:rPr>
        <w:t>V</w:t>
      </w:r>
      <w:r w:rsidR="00CC1A2A">
        <w:rPr>
          <w:rFonts w:asciiTheme="minorHAnsi" w:hAnsiTheme="minorHAnsi" w:cstheme="minorHAnsi"/>
        </w:rPr>
        <w:t>.</w:t>
      </w:r>
    </w:p>
    <w:p w14:paraId="31837E02" w14:textId="53E6FD38" w:rsidR="0063773D" w:rsidRPr="003F5FB9" w:rsidRDefault="0063773D" w:rsidP="00C65890">
      <w:pPr>
        <w:pStyle w:val="NormalWeb"/>
        <w:spacing w:before="0" w:beforeAutospacing="0" w:after="0" w:afterAutospacing="0"/>
        <w:rPr>
          <w:rFonts w:asciiTheme="minorHAnsi" w:hAnsiTheme="minorHAnsi" w:cstheme="minorHAnsi"/>
        </w:rPr>
      </w:pPr>
    </w:p>
    <w:p w14:paraId="6EFBD1B8" w14:textId="5CFA5BBE" w:rsidR="00F16E5D" w:rsidRPr="003F5FB9" w:rsidRDefault="0063773D" w:rsidP="00C65890">
      <w:pPr>
        <w:pStyle w:val="NormalWeb"/>
        <w:spacing w:before="0" w:beforeAutospacing="0" w:after="0" w:afterAutospacing="0"/>
        <w:rPr>
          <w:rFonts w:asciiTheme="minorHAnsi" w:hAnsiTheme="minorHAnsi" w:cstheme="minorHAnsi"/>
        </w:rPr>
      </w:pPr>
      <w:r w:rsidRPr="003F5FB9">
        <w:rPr>
          <w:rFonts w:asciiTheme="minorHAnsi" w:hAnsiTheme="minorHAnsi" w:cstheme="minorHAnsi"/>
        </w:rPr>
        <w:t xml:space="preserve">NOTE: </w:t>
      </w:r>
      <w:r w:rsidR="00B04118" w:rsidRPr="003F5FB9">
        <w:rPr>
          <w:rFonts w:asciiTheme="minorHAnsi" w:hAnsiTheme="minorHAnsi" w:cstheme="minorHAnsi"/>
        </w:rPr>
        <w:t xml:space="preserve">Since the real capacity of the </w:t>
      </w:r>
      <w:r w:rsidR="00F91E9F" w:rsidRPr="003F5FB9">
        <w:rPr>
          <w:rFonts w:asciiTheme="minorHAnsi" w:hAnsiTheme="minorHAnsi" w:cstheme="minorHAnsi"/>
        </w:rPr>
        <w:t xml:space="preserve">electrochemical </w:t>
      </w:r>
      <w:r w:rsidR="00B04118" w:rsidRPr="003F5FB9">
        <w:rPr>
          <w:rFonts w:asciiTheme="minorHAnsi" w:hAnsiTheme="minorHAnsi" w:cstheme="minorHAnsi"/>
        </w:rPr>
        <w:t xml:space="preserve">cell cannot be determined before the initial formation cycle, </w:t>
      </w:r>
      <w:r w:rsidR="005E084E" w:rsidRPr="003F5FB9">
        <w:rPr>
          <w:rFonts w:asciiTheme="minorHAnsi" w:hAnsiTheme="minorHAnsi" w:cstheme="minorHAnsi"/>
        </w:rPr>
        <w:t>t</w:t>
      </w:r>
      <w:r w:rsidRPr="003F5FB9">
        <w:rPr>
          <w:rFonts w:asciiTheme="minorHAnsi" w:hAnsiTheme="minorHAnsi" w:cstheme="minorHAnsi"/>
        </w:rPr>
        <w:t xml:space="preserve">he testing current for C/20 </w:t>
      </w:r>
      <w:r w:rsidR="007F7E64" w:rsidRPr="003F5FB9">
        <w:rPr>
          <w:rFonts w:asciiTheme="minorHAnsi" w:hAnsiTheme="minorHAnsi" w:cstheme="minorHAnsi"/>
        </w:rPr>
        <w:t>C-</w:t>
      </w:r>
      <w:r w:rsidRPr="003F5FB9">
        <w:rPr>
          <w:rFonts w:asciiTheme="minorHAnsi" w:hAnsiTheme="minorHAnsi" w:cstheme="minorHAnsi"/>
        </w:rPr>
        <w:t xml:space="preserve">rate was </w:t>
      </w:r>
      <w:r w:rsidR="00E456B4" w:rsidRPr="003F5FB9">
        <w:rPr>
          <w:rFonts w:asciiTheme="minorHAnsi" w:hAnsiTheme="minorHAnsi" w:cstheme="minorHAnsi"/>
        </w:rPr>
        <w:t>determined</w:t>
      </w:r>
      <w:r w:rsidRPr="003F5FB9">
        <w:rPr>
          <w:rFonts w:asciiTheme="minorHAnsi" w:hAnsiTheme="minorHAnsi" w:cstheme="minorHAnsi"/>
        </w:rPr>
        <w:t xml:space="preserve"> based on the </w:t>
      </w:r>
      <w:r w:rsidR="00E456B4" w:rsidRPr="003F5FB9">
        <w:rPr>
          <w:rFonts w:asciiTheme="minorHAnsi" w:hAnsiTheme="minorHAnsi" w:cstheme="minorHAnsi"/>
        </w:rPr>
        <w:t>calculated</w:t>
      </w:r>
      <w:r w:rsidR="00B656B9" w:rsidRPr="003F5FB9">
        <w:rPr>
          <w:rFonts w:asciiTheme="minorHAnsi" w:hAnsiTheme="minorHAnsi" w:cstheme="minorHAnsi"/>
        </w:rPr>
        <w:t xml:space="preserve"> capacity of the </w:t>
      </w:r>
      <w:r w:rsidR="00B04118" w:rsidRPr="003F5FB9">
        <w:rPr>
          <w:rFonts w:asciiTheme="minorHAnsi" w:hAnsiTheme="minorHAnsi" w:cstheme="minorHAnsi"/>
        </w:rPr>
        <w:t xml:space="preserve">electrode disc (see details in </w:t>
      </w:r>
      <w:r w:rsidR="0066419F">
        <w:rPr>
          <w:rFonts w:asciiTheme="minorHAnsi" w:hAnsiTheme="minorHAnsi" w:cstheme="minorHAnsi"/>
        </w:rPr>
        <w:t xml:space="preserve">step </w:t>
      </w:r>
      <w:r w:rsidR="00B04118" w:rsidRPr="003F5FB9">
        <w:rPr>
          <w:rFonts w:asciiTheme="minorHAnsi" w:hAnsiTheme="minorHAnsi" w:cstheme="minorHAnsi"/>
        </w:rPr>
        <w:t>2.4)</w:t>
      </w:r>
      <w:r w:rsidR="005E084E" w:rsidRPr="003F5FB9">
        <w:rPr>
          <w:rFonts w:asciiTheme="minorHAnsi" w:hAnsiTheme="minorHAnsi" w:cstheme="minorHAnsi"/>
        </w:rPr>
        <w:t xml:space="preserve">. As a result, </w:t>
      </w:r>
      <w:r w:rsidR="004101F5" w:rsidRPr="003F5FB9">
        <w:rPr>
          <w:rFonts w:asciiTheme="minorHAnsi" w:hAnsiTheme="minorHAnsi" w:cstheme="minorHAnsi"/>
        </w:rPr>
        <w:t>a</w:t>
      </w:r>
      <w:r w:rsidR="005E084E" w:rsidRPr="003F5FB9">
        <w:rPr>
          <w:rFonts w:asciiTheme="minorHAnsi" w:hAnsiTheme="minorHAnsi" w:cstheme="minorHAnsi"/>
        </w:rPr>
        <w:t xml:space="preserve"> capacity</w:t>
      </w:r>
      <w:r w:rsidR="0077468E" w:rsidRPr="003F5FB9">
        <w:rPr>
          <w:rFonts w:asciiTheme="minorHAnsi" w:hAnsiTheme="minorHAnsi" w:cstheme="minorHAnsi"/>
        </w:rPr>
        <w:t xml:space="preserve"> of 5.18 </w:t>
      </w:r>
      <w:proofErr w:type="spellStart"/>
      <w:r w:rsidR="0077468E" w:rsidRPr="003F5FB9">
        <w:rPr>
          <w:rFonts w:asciiTheme="minorHAnsi" w:hAnsiTheme="minorHAnsi" w:cstheme="minorHAnsi"/>
        </w:rPr>
        <w:t>mAh</w:t>
      </w:r>
      <w:proofErr w:type="spellEnd"/>
      <w:r w:rsidR="005E084E" w:rsidRPr="003F5FB9">
        <w:rPr>
          <w:rFonts w:asciiTheme="minorHAnsi" w:hAnsiTheme="minorHAnsi" w:cstheme="minorHAnsi"/>
        </w:rPr>
        <w:t xml:space="preserve"> </w:t>
      </w:r>
      <w:r w:rsidR="00A0780A" w:rsidRPr="003F5FB9">
        <w:rPr>
          <w:rFonts w:asciiTheme="minorHAnsi" w:hAnsiTheme="minorHAnsi" w:cstheme="minorHAnsi"/>
        </w:rPr>
        <w:t>can be</w:t>
      </w:r>
      <w:r w:rsidR="005E084E" w:rsidRPr="003F5FB9">
        <w:rPr>
          <w:rFonts w:asciiTheme="minorHAnsi" w:hAnsiTheme="minorHAnsi" w:cstheme="minorHAnsi"/>
        </w:rPr>
        <w:t xml:space="preserve"> </w:t>
      </w:r>
      <w:r w:rsidR="00A0780A" w:rsidRPr="003F5FB9">
        <w:rPr>
          <w:rFonts w:asciiTheme="minorHAnsi" w:hAnsiTheme="minorHAnsi" w:cstheme="minorHAnsi"/>
        </w:rPr>
        <w:t>estimated</w:t>
      </w:r>
      <w:r w:rsidR="005E084E" w:rsidRPr="003F5FB9">
        <w:rPr>
          <w:rFonts w:asciiTheme="minorHAnsi" w:hAnsiTheme="minorHAnsi" w:cstheme="minorHAnsi"/>
        </w:rPr>
        <w:t>. Since</w:t>
      </w:r>
      <w:r w:rsidR="0077468E" w:rsidRPr="003F5FB9">
        <w:rPr>
          <w:rFonts w:asciiTheme="minorHAnsi" w:hAnsiTheme="minorHAnsi" w:cstheme="minorHAnsi"/>
        </w:rPr>
        <w:t xml:space="preserve"> a 1C rate means that </w:t>
      </w:r>
      <w:r w:rsidR="00673656" w:rsidRPr="003F5FB9">
        <w:rPr>
          <w:rFonts w:asciiTheme="minorHAnsi" w:hAnsiTheme="minorHAnsi" w:cstheme="minorHAnsi"/>
        </w:rPr>
        <w:t xml:space="preserve">a </w:t>
      </w:r>
      <w:r w:rsidR="0077468E" w:rsidRPr="003F5FB9">
        <w:rPr>
          <w:rFonts w:asciiTheme="minorHAnsi" w:hAnsiTheme="minorHAnsi" w:cstheme="minorHAnsi"/>
        </w:rPr>
        <w:t xml:space="preserve">current </w:t>
      </w:r>
      <w:r w:rsidR="00673656" w:rsidRPr="003F5FB9">
        <w:rPr>
          <w:rFonts w:asciiTheme="minorHAnsi" w:hAnsiTheme="minorHAnsi" w:cstheme="minorHAnsi"/>
        </w:rPr>
        <w:t xml:space="preserve">of 5.18 mA </w:t>
      </w:r>
      <w:r w:rsidR="00436B67" w:rsidRPr="003F5FB9">
        <w:rPr>
          <w:rFonts w:asciiTheme="minorHAnsi" w:hAnsiTheme="minorHAnsi" w:cstheme="minorHAnsi"/>
        </w:rPr>
        <w:t>charge</w:t>
      </w:r>
      <w:r w:rsidR="002D4ED6" w:rsidRPr="003F5FB9">
        <w:rPr>
          <w:rFonts w:asciiTheme="minorHAnsi" w:hAnsiTheme="minorHAnsi" w:cstheme="minorHAnsi"/>
        </w:rPr>
        <w:t>s</w:t>
      </w:r>
      <w:r w:rsidR="00436B67" w:rsidRPr="003F5FB9">
        <w:rPr>
          <w:rFonts w:asciiTheme="minorHAnsi" w:hAnsiTheme="minorHAnsi" w:cstheme="minorHAnsi"/>
        </w:rPr>
        <w:t xml:space="preserve"> or</w:t>
      </w:r>
      <w:r w:rsidR="0077468E" w:rsidRPr="003F5FB9">
        <w:rPr>
          <w:rFonts w:asciiTheme="minorHAnsi" w:hAnsiTheme="minorHAnsi" w:cstheme="minorHAnsi"/>
        </w:rPr>
        <w:t xml:space="preserve"> discharge</w:t>
      </w:r>
      <w:r w:rsidR="002D4ED6" w:rsidRPr="003F5FB9">
        <w:rPr>
          <w:rFonts w:asciiTheme="minorHAnsi" w:hAnsiTheme="minorHAnsi" w:cstheme="minorHAnsi"/>
        </w:rPr>
        <w:t>s</w:t>
      </w:r>
      <w:r w:rsidR="0077468E" w:rsidRPr="003F5FB9">
        <w:rPr>
          <w:rFonts w:asciiTheme="minorHAnsi" w:hAnsiTheme="minorHAnsi" w:cstheme="minorHAnsi"/>
        </w:rPr>
        <w:t xml:space="preserve"> the </w:t>
      </w:r>
      <w:r w:rsidR="00717306" w:rsidRPr="003F5FB9">
        <w:rPr>
          <w:rFonts w:asciiTheme="minorHAnsi" w:hAnsiTheme="minorHAnsi" w:cstheme="minorHAnsi"/>
        </w:rPr>
        <w:t>electrochemical</w:t>
      </w:r>
      <w:r w:rsidR="005868D2" w:rsidRPr="003F5FB9">
        <w:rPr>
          <w:rFonts w:asciiTheme="minorHAnsi" w:hAnsiTheme="minorHAnsi" w:cstheme="minorHAnsi"/>
        </w:rPr>
        <w:t xml:space="preserve"> cell</w:t>
      </w:r>
      <w:r w:rsidR="0077468E" w:rsidRPr="003F5FB9">
        <w:rPr>
          <w:rFonts w:asciiTheme="minorHAnsi" w:hAnsiTheme="minorHAnsi" w:cstheme="minorHAnsi"/>
        </w:rPr>
        <w:t xml:space="preserve"> in 1</w:t>
      </w:r>
      <w:r w:rsidR="00CC1A2A">
        <w:rPr>
          <w:rFonts w:asciiTheme="minorHAnsi" w:hAnsiTheme="minorHAnsi" w:cstheme="minorHAnsi"/>
        </w:rPr>
        <w:t xml:space="preserve"> </w:t>
      </w:r>
      <w:r w:rsidR="0077468E" w:rsidRPr="003F5FB9">
        <w:rPr>
          <w:rFonts w:asciiTheme="minorHAnsi" w:hAnsiTheme="minorHAnsi" w:cstheme="minorHAnsi"/>
        </w:rPr>
        <w:t>h, a current corresponding to a C/20 rate</w:t>
      </w:r>
      <w:r w:rsidR="005E084E" w:rsidRPr="003F5FB9">
        <w:rPr>
          <w:rFonts w:asciiTheme="minorHAnsi" w:hAnsiTheme="minorHAnsi" w:cstheme="minorHAnsi"/>
        </w:rPr>
        <w:t xml:space="preserve"> </w:t>
      </w:r>
      <w:r w:rsidR="007F7E64" w:rsidRPr="003F5FB9">
        <w:rPr>
          <w:rFonts w:asciiTheme="minorHAnsi" w:hAnsiTheme="minorHAnsi" w:cstheme="minorHAnsi"/>
        </w:rPr>
        <w:t xml:space="preserve">is therefore calculated </w:t>
      </w:r>
      <w:r w:rsidR="00A0780A" w:rsidRPr="003F5FB9">
        <w:rPr>
          <w:rFonts w:asciiTheme="minorHAnsi" w:hAnsiTheme="minorHAnsi" w:cstheme="minorHAnsi"/>
        </w:rPr>
        <w:t>as</w:t>
      </w:r>
      <w:r w:rsidR="0077468E" w:rsidRPr="003F5FB9">
        <w:rPr>
          <w:rFonts w:asciiTheme="minorHAnsi" w:hAnsiTheme="minorHAnsi" w:cstheme="minorHAnsi"/>
        </w:rPr>
        <w:t xml:space="preserve"> 5.18 </w:t>
      </w:r>
      <w:proofErr w:type="spellStart"/>
      <w:r w:rsidR="0077468E" w:rsidRPr="003F5FB9">
        <w:rPr>
          <w:rFonts w:asciiTheme="minorHAnsi" w:hAnsiTheme="minorHAnsi" w:cstheme="minorHAnsi"/>
        </w:rPr>
        <w:t>mAh</w:t>
      </w:r>
      <w:proofErr w:type="spellEnd"/>
      <w:r w:rsidR="0077468E" w:rsidRPr="003F5FB9">
        <w:rPr>
          <w:rFonts w:asciiTheme="minorHAnsi" w:hAnsiTheme="minorHAnsi" w:cstheme="minorHAnsi"/>
        </w:rPr>
        <w:t xml:space="preserve"> </w:t>
      </w:r>
      <w:r w:rsidR="00667ECC" w:rsidRPr="003F5FB9">
        <w:rPr>
          <w:rFonts w:asciiTheme="minorHAnsi" w:hAnsiTheme="minorHAnsi" w:cstheme="minorHAnsi"/>
        </w:rPr>
        <w:t>/</w:t>
      </w:r>
      <w:r w:rsidR="004F2945" w:rsidRPr="003F5FB9">
        <w:rPr>
          <w:rFonts w:asciiTheme="minorHAnsi" w:hAnsiTheme="minorHAnsi" w:cstheme="minorHAnsi"/>
        </w:rPr>
        <w:t xml:space="preserve"> </w:t>
      </w:r>
      <w:r w:rsidR="00667ECC" w:rsidRPr="003F5FB9">
        <w:rPr>
          <w:rFonts w:asciiTheme="minorHAnsi" w:hAnsiTheme="minorHAnsi" w:cstheme="minorHAnsi"/>
        </w:rPr>
        <w:t>20</w:t>
      </w:r>
      <w:r w:rsidR="0077468E" w:rsidRPr="003F5FB9">
        <w:rPr>
          <w:rFonts w:asciiTheme="minorHAnsi" w:hAnsiTheme="minorHAnsi" w:cstheme="minorHAnsi"/>
        </w:rPr>
        <w:t xml:space="preserve"> </w:t>
      </w:r>
      <w:r w:rsidR="00A0780A" w:rsidRPr="003F5FB9">
        <w:rPr>
          <w:rFonts w:asciiTheme="minorHAnsi" w:hAnsiTheme="minorHAnsi" w:cstheme="minorHAnsi"/>
        </w:rPr>
        <w:t>h</w:t>
      </w:r>
      <w:r w:rsidR="00CC1A2A">
        <w:rPr>
          <w:rFonts w:asciiTheme="minorHAnsi" w:hAnsiTheme="minorHAnsi" w:cstheme="minorHAnsi"/>
        </w:rPr>
        <w:t xml:space="preserve"> </w:t>
      </w:r>
      <w:r w:rsidR="0077468E" w:rsidRPr="003F5FB9">
        <w:rPr>
          <w:rFonts w:asciiTheme="minorHAnsi" w:hAnsiTheme="minorHAnsi" w:cstheme="minorHAnsi"/>
        </w:rPr>
        <w:t>= 0.259 mA</w:t>
      </w:r>
      <w:r w:rsidR="00A0780A" w:rsidRPr="003F5FB9">
        <w:rPr>
          <w:rFonts w:asciiTheme="minorHAnsi" w:hAnsiTheme="minorHAnsi" w:cstheme="minorHAnsi"/>
        </w:rPr>
        <w:t>. Therefore, a</w:t>
      </w:r>
      <w:r w:rsidR="00D714E6" w:rsidRPr="003F5FB9">
        <w:rPr>
          <w:rFonts w:asciiTheme="minorHAnsi" w:hAnsiTheme="minorHAnsi" w:cstheme="minorHAnsi"/>
        </w:rPr>
        <w:t xml:space="preserve"> constant current of 0.259 mA </w:t>
      </w:r>
      <w:r w:rsidR="00A0780A" w:rsidRPr="003F5FB9">
        <w:rPr>
          <w:rFonts w:asciiTheme="minorHAnsi" w:hAnsiTheme="minorHAnsi" w:cstheme="minorHAnsi"/>
        </w:rPr>
        <w:t>was</w:t>
      </w:r>
      <w:r w:rsidR="00D714E6" w:rsidRPr="003F5FB9">
        <w:rPr>
          <w:rFonts w:asciiTheme="minorHAnsi" w:hAnsiTheme="minorHAnsi" w:cstheme="minorHAnsi"/>
        </w:rPr>
        <w:t xml:space="preserve"> applied </w:t>
      </w:r>
      <w:r w:rsidR="00D60CE3" w:rsidRPr="003F5FB9">
        <w:rPr>
          <w:rFonts w:asciiTheme="minorHAnsi" w:hAnsiTheme="minorHAnsi" w:cstheme="minorHAnsi"/>
        </w:rPr>
        <w:t xml:space="preserve">until the </w:t>
      </w:r>
      <w:r w:rsidR="00A0780A" w:rsidRPr="003F5FB9">
        <w:rPr>
          <w:rFonts w:asciiTheme="minorHAnsi" w:hAnsiTheme="minorHAnsi" w:cstheme="minorHAnsi"/>
        </w:rPr>
        <w:t xml:space="preserve">corresponding </w:t>
      </w:r>
      <w:r w:rsidR="00D60CE3" w:rsidRPr="003F5FB9">
        <w:rPr>
          <w:rFonts w:asciiTheme="minorHAnsi" w:hAnsiTheme="minorHAnsi" w:cstheme="minorHAnsi"/>
        </w:rPr>
        <w:t>cut-off criteria</w:t>
      </w:r>
      <w:r w:rsidR="00A0780A" w:rsidRPr="003F5FB9">
        <w:rPr>
          <w:rFonts w:asciiTheme="minorHAnsi" w:hAnsiTheme="minorHAnsi" w:cstheme="minorHAnsi"/>
        </w:rPr>
        <w:t xml:space="preserve"> for charge and discharge</w:t>
      </w:r>
      <w:r w:rsidR="00D714E6" w:rsidRPr="003F5FB9">
        <w:rPr>
          <w:rFonts w:asciiTheme="minorHAnsi" w:hAnsiTheme="minorHAnsi" w:cstheme="minorHAnsi"/>
        </w:rPr>
        <w:t>.</w:t>
      </w:r>
    </w:p>
    <w:p w14:paraId="272FD64C" w14:textId="7BDEE8BD" w:rsidR="00D714E6" w:rsidRPr="003F5FB9" w:rsidRDefault="00D714E6" w:rsidP="00C65890">
      <w:pPr>
        <w:pStyle w:val="NormalWeb"/>
        <w:spacing w:before="0" w:beforeAutospacing="0" w:after="0" w:afterAutospacing="0"/>
        <w:rPr>
          <w:rFonts w:asciiTheme="minorHAnsi" w:hAnsiTheme="minorHAnsi" w:cstheme="minorHAnsi"/>
        </w:rPr>
      </w:pPr>
    </w:p>
    <w:p w14:paraId="48493F0A" w14:textId="0086659D" w:rsidR="00F93A6F" w:rsidRPr="003F5FB9" w:rsidRDefault="00225B82" w:rsidP="00C65890">
      <w:pPr>
        <w:pStyle w:val="NormalWeb"/>
        <w:spacing w:before="0" w:beforeAutospacing="0" w:after="0" w:afterAutospacing="0"/>
        <w:rPr>
          <w:rFonts w:asciiTheme="minorHAnsi" w:hAnsiTheme="minorHAnsi" w:cstheme="minorHAnsi"/>
        </w:rPr>
      </w:pPr>
      <w:r w:rsidRPr="003F5FB9">
        <w:rPr>
          <w:rFonts w:asciiTheme="minorHAnsi" w:hAnsiTheme="minorHAnsi" w:cstheme="minorHAnsi"/>
        </w:rPr>
        <w:t>3.1.3</w:t>
      </w:r>
      <w:r w:rsidR="00CC1A2A">
        <w:rPr>
          <w:rFonts w:asciiTheme="minorHAnsi" w:hAnsiTheme="minorHAnsi" w:cstheme="minorHAnsi"/>
        </w:rPr>
        <w:t>.</w:t>
      </w:r>
      <w:r w:rsidR="00CC1A2A">
        <w:rPr>
          <w:rFonts w:asciiTheme="minorHAnsi" w:hAnsiTheme="minorHAnsi" w:cstheme="minorHAnsi"/>
        </w:rPr>
        <w:tab/>
      </w:r>
      <w:r w:rsidR="00164AAA" w:rsidRPr="003F5FB9">
        <w:rPr>
          <w:rFonts w:asciiTheme="minorHAnsi" w:hAnsiTheme="minorHAnsi" w:cstheme="minorHAnsi"/>
        </w:rPr>
        <w:t>Provide</w:t>
      </w:r>
      <w:r w:rsidR="00F93A6F" w:rsidRPr="003F5FB9">
        <w:rPr>
          <w:rFonts w:asciiTheme="minorHAnsi" w:hAnsiTheme="minorHAnsi" w:cstheme="minorHAnsi"/>
        </w:rPr>
        <w:t xml:space="preserve"> a file name to this protocol (e.g.</w:t>
      </w:r>
      <w:r w:rsidR="00701AC9" w:rsidRPr="003F5FB9">
        <w:rPr>
          <w:rFonts w:asciiTheme="minorHAnsi" w:hAnsiTheme="minorHAnsi" w:cstheme="minorHAnsi"/>
        </w:rPr>
        <w:t>,</w:t>
      </w:r>
      <w:r w:rsidR="00F93A6F" w:rsidRPr="003F5FB9">
        <w:rPr>
          <w:rFonts w:asciiTheme="minorHAnsi" w:hAnsiTheme="minorHAnsi" w:cstheme="minorHAnsi"/>
        </w:rPr>
        <w:t xml:space="preserve"> </w:t>
      </w:r>
      <w:r w:rsidR="00F93A6F" w:rsidRPr="003F5FB9">
        <w:rPr>
          <w:rFonts w:asciiTheme="minorHAnsi" w:hAnsiTheme="minorHAnsi" w:cstheme="minorHAnsi"/>
          <w:i/>
        </w:rPr>
        <w:t>STA studies, condition charge of cell)</w:t>
      </w:r>
      <w:r w:rsidR="00DE75EC" w:rsidRPr="00180C07">
        <w:rPr>
          <w:rFonts w:asciiTheme="minorHAnsi" w:hAnsiTheme="minorHAnsi" w:cstheme="minorHAnsi"/>
          <w:iCs/>
        </w:rPr>
        <w:t>.</w:t>
      </w:r>
    </w:p>
    <w:p w14:paraId="192814DB" w14:textId="77777777" w:rsidR="00236FF8" w:rsidRPr="003F5FB9" w:rsidRDefault="00236FF8" w:rsidP="00C65890">
      <w:pPr>
        <w:pStyle w:val="NormalWeb"/>
        <w:spacing w:before="0" w:beforeAutospacing="0" w:after="0" w:afterAutospacing="0"/>
        <w:rPr>
          <w:rFonts w:asciiTheme="minorHAnsi" w:hAnsiTheme="minorHAnsi" w:cstheme="minorHAnsi"/>
        </w:rPr>
      </w:pPr>
    </w:p>
    <w:p w14:paraId="0400CEE3" w14:textId="52FC2948" w:rsidR="008B098E" w:rsidRPr="003F5FB9" w:rsidRDefault="00225B82" w:rsidP="00C65890">
      <w:pPr>
        <w:pStyle w:val="NormalWeb"/>
        <w:spacing w:before="0" w:beforeAutospacing="0" w:after="0" w:afterAutospacing="0"/>
        <w:rPr>
          <w:rFonts w:asciiTheme="minorHAnsi" w:hAnsiTheme="minorHAnsi" w:cstheme="minorHAnsi"/>
        </w:rPr>
      </w:pPr>
      <w:r w:rsidRPr="003F5FB9">
        <w:rPr>
          <w:rFonts w:asciiTheme="minorHAnsi" w:hAnsiTheme="minorHAnsi" w:cstheme="minorHAnsi"/>
        </w:rPr>
        <w:t>3.1.4</w:t>
      </w:r>
      <w:r w:rsidR="00CC1A2A">
        <w:rPr>
          <w:rFonts w:asciiTheme="minorHAnsi" w:hAnsiTheme="minorHAnsi" w:cstheme="minorHAnsi"/>
        </w:rPr>
        <w:t>.</w:t>
      </w:r>
      <w:r w:rsidR="00CC1A2A">
        <w:rPr>
          <w:rFonts w:asciiTheme="minorHAnsi" w:hAnsiTheme="minorHAnsi" w:cstheme="minorHAnsi"/>
        </w:rPr>
        <w:tab/>
      </w:r>
      <w:r w:rsidRPr="003F5FB9">
        <w:rPr>
          <w:rFonts w:asciiTheme="minorHAnsi" w:hAnsiTheme="minorHAnsi" w:cstheme="minorHAnsi"/>
        </w:rPr>
        <w:t xml:space="preserve">Set the </w:t>
      </w:r>
      <w:r w:rsidR="00FD25A4" w:rsidRPr="003F5FB9">
        <w:rPr>
          <w:rFonts w:asciiTheme="minorHAnsi" w:hAnsiTheme="minorHAnsi" w:cstheme="minorHAnsi"/>
        </w:rPr>
        <w:t xml:space="preserve">temperature </w:t>
      </w:r>
      <w:r w:rsidRPr="003F5FB9">
        <w:rPr>
          <w:rFonts w:asciiTheme="minorHAnsi" w:hAnsiTheme="minorHAnsi" w:cstheme="minorHAnsi"/>
        </w:rPr>
        <w:t>chamber to a constant temperature of 25</w:t>
      </w:r>
      <w:r w:rsidR="00FC2E53" w:rsidRPr="003F5FB9">
        <w:rPr>
          <w:rFonts w:asciiTheme="minorHAnsi" w:hAnsiTheme="minorHAnsi" w:cstheme="minorHAnsi"/>
        </w:rPr>
        <w:t xml:space="preserve"> </w:t>
      </w:r>
      <w:r w:rsidR="00F254BE" w:rsidRPr="003F5FB9">
        <w:rPr>
          <w:rFonts w:eastAsia="Times New Roman"/>
          <w:sz w:val="22"/>
          <w:lang w:eastAsia="en-GB"/>
        </w:rPr>
        <w:t>°C</w:t>
      </w:r>
      <w:r w:rsidR="00DE75EC" w:rsidRPr="003F5FB9">
        <w:rPr>
          <w:rFonts w:ascii="Cambria Math" w:hAnsi="Cambria Math" w:cs="Cambria Math"/>
          <w:color w:val="000000" w:themeColor="text1"/>
        </w:rPr>
        <w:t>.</w:t>
      </w:r>
    </w:p>
    <w:p w14:paraId="2911DB47" w14:textId="77777777" w:rsidR="008B098E" w:rsidRPr="003F5FB9" w:rsidRDefault="008B098E" w:rsidP="00C65890">
      <w:pPr>
        <w:pStyle w:val="NormalWeb"/>
        <w:spacing w:before="0" w:beforeAutospacing="0" w:after="0" w:afterAutospacing="0"/>
        <w:rPr>
          <w:rFonts w:asciiTheme="minorHAnsi" w:hAnsiTheme="minorHAnsi" w:cstheme="minorHAnsi"/>
        </w:rPr>
      </w:pPr>
    </w:p>
    <w:p w14:paraId="44ACFAFA" w14:textId="2EC898A8" w:rsidR="00F93A6F" w:rsidRPr="003F5FB9" w:rsidRDefault="008B098E" w:rsidP="00C65890">
      <w:pPr>
        <w:pStyle w:val="NormalWeb"/>
        <w:spacing w:before="0" w:beforeAutospacing="0" w:after="0" w:afterAutospacing="0"/>
        <w:rPr>
          <w:rFonts w:asciiTheme="minorHAnsi" w:hAnsiTheme="minorHAnsi" w:cstheme="minorHAnsi"/>
        </w:rPr>
      </w:pPr>
      <w:r w:rsidRPr="003F5FB9">
        <w:rPr>
          <w:rFonts w:asciiTheme="minorHAnsi" w:hAnsiTheme="minorHAnsi" w:cstheme="minorHAnsi"/>
        </w:rPr>
        <w:t>3.1.5</w:t>
      </w:r>
      <w:r w:rsidR="00CC1A2A">
        <w:rPr>
          <w:rFonts w:asciiTheme="minorHAnsi" w:hAnsiTheme="minorHAnsi" w:cstheme="minorHAnsi"/>
        </w:rPr>
        <w:t>.</w:t>
      </w:r>
      <w:r w:rsidR="00CC1A2A">
        <w:rPr>
          <w:rFonts w:asciiTheme="minorHAnsi" w:hAnsiTheme="minorHAnsi" w:cstheme="minorHAnsi"/>
        </w:rPr>
        <w:tab/>
      </w:r>
      <w:r w:rsidRPr="003F5FB9">
        <w:rPr>
          <w:rFonts w:asciiTheme="minorHAnsi" w:hAnsiTheme="minorHAnsi" w:cstheme="minorHAnsi"/>
        </w:rPr>
        <w:t xml:space="preserve">Remove the </w:t>
      </w:r>
      <w:r w:rsidR="00B11DD1" w:rsidRPr="003F5FB9">
        <w:rPr>
          <w:rFonts w:asciiTheme="minorHAnsi" w:hAnsiTheme="minorHAnsi" w:cstheme="minorHAnsi"/>
        </w:rPr>
        <w:t xml:space="preserve">electrochemical </w:t>
      </w:r>
      <w:r w:rsidRPr="003F5FB9">
        <w:rPr>
          <w:rFonts w:asciiTheme="minorHAnsi" w:hAnsiTheme="minorHAnsi" w:cstheme="minorHAnsi"/>
        </w:rPr>
        <w:t xml:space="preserve">cell from the glovebox and place it </w:t>
      </w:r>
      <w:r w:rsidR="00163FFD" w:rsidRPr="003F5FB9">
        <w:rPr>
          <w:rFonts w:asciiTheme="minorHAnsi" w:hAnsiTheme="minorHAnsi" w:cstheme="minorHAnsi"/>
        </w:rPr>
        <w:t>insid</w:t>
      </w:r>
      <w:r w:rsidRPr="003F5FB9">
        <w:rPr>
          <w:rFonts w:asciiTheme="minorHAnsi" w:hAnsiTheme="minorHAnsi" w:cstheme="minorHAnsi"/>
        </w:rPr>
        <w:t xml:space="preserve">e the </w:t>
      </w:r>
      <w:r w:rsidR="00E66E01" w:rsidRPr="003F5FB9">
        <w:rPr>
          <w:rFonts w:asciiTheme="minorHAnsi" w:hAnsiTheme="minorHAnsi" w:cstheme="minorHAnsi"/>
        </w:rPr>
        <w:t xml:space="preserve">temperature </w:t>
      </w:r>
      <w:r w:rsidRPr="003F5FB9">
        <w:rPr>
          <w:rFonts w:asciiTheme="minorHAnsi" w:hAnsiTheme="minorHAnsi" w:cstheme="minorHAnsi"/>
        </w:rPr>
        <w:t>chamber. P</w:t>
      </w:r>
      <w:r w:rsidR="00163FFD" w:rsidRPr="003F5FB9">
        <w:rPr>
          <w:rFonts w:asciiTheme="minorHAnsi" w:hAnsiTheme="minorHAnsi" w:cstheme="minorHAnsi"/>
        </w:rPr>
        <w:t xml:space="preserve">lug in </w:t>
      </w:r>
      <w:r w:rsidR="005371CF" w:rsidRPr="003F5FB9">
        <w:rPr>
          <w:rFonts w:asciiTheme="minorHAnsi" w:hAnsiTheme="minorHAnsi" w:cstheme="minorHAnsi"/>
        </w:rPr>
        <w:t xml:space="preserve">the </w:t>
      </w:r>
      <w:r w:rsidR="00163FFD" w:rsidRPr="003F5FB9">
        <w:rPr>
          <w:rFonts w:asciiTheme="minorHAnsi" w:hAnsiTheme="minorHAnsi" w:cstheme="minorHAnsi"/>
        </w:rPr>
        <w:t>appropriate cable</w:t>
      </w:r>
      <w:r w:rsidR="00FE68BE" w:rsidRPr="003F5FB9">
        <w:rPr>
          <w:rFonts w:asciiTheme="minorHAnsi" w:hAnsiTheme="minorHAnsi" w:cstheme="minorHAnsi"/>
        </w:rPr>
        <w:t>s</w:t>
      </w:r>
      <w:r w:rsidR="00D375F1" w:rsidRPr="003F5FB9">
        <w:rPr>
          <w:rFonts w:asciiTheme="minorHAnsi" w:hAnsiTheme="minorHAnsi" w:cstheme="minorHAnsi"/>
        </w:rPr>
        <w:t xml:space="preserve"> </w:t>
      </w:r>
      <w:r w:rsidR="00FE68BE" w:rsidRPr="003F5FB9">
        <w:rPr>
          <w:rFonts w:asciiTheme="minorHAnsi" w:hAnsiTheme="minorHAnsi" w:cstheme="minorHAnsi"/>
        </w:rPr>
        <w:t xml:space="preserve">to connect </w:t>
      </w:r>
      <w:r w:rsidR="00E66E01" w:rsidRPr="003F5FB9">
        <w:rPr>
          <w:rFonts w:asciiTheme="minorHAnsi" w:hAnsiTheme="minorHAnsi" w:cstheme="minorHAnsi"/>
        </w:rPr>
        <w:t>the cell</w:t>
      </w:r>
      <w:r w:rsidR="00FE68BE" w:rsidRPr="003F5FB9">
        <w:rPr>
          <w:rFonts w:asciiTheme="minorHAnsi" w:hAnsiTheme="minorHAnsi" w:cstheme="minorHAnsi"/>
        </w:rPr>
        <w:t xml:space="preserve"> to the cycler.</w:t>
      </w:r>
    </w:p>
    <w:p w14:paraId="3018E393" w14:textId="77777777" w:rsidR="008B098E" w:rsidRPr="003F5FB9" w:rsidRDefault="008B098E" w:rsidP="00C65890">
      <w:pPr>
        <w:pStyle w:val="NormalWeb"/>
        <w:spacing w:before="0" w:beforeAutospacing="0" w:after="0" w:afterAutospacing="0"/>
        <w:rPr>
          <w:rFonts w:asciiTheme="minorHAnsi" w:hAnsiTheme="minorHAnsi" w:cstheme="minorHAnsi"/>
        </w:rPr>
      </w:pPr>
    </w:p>
    <w:p w14:paraId="3E341A01" w14:textId="60953547" w:rsidR="00CB34AB" w:rsidRPr="003F5FB9" w:rsidRDefault="006350B2" w:rsidP="00C65890">
      <w:pPr>
        <w:pStyle w:val="NormalWeb"/>
        <w:spacing w:before="0" w:beforeAutospacing="0" w:after="0" w:afterAutospacing="0"/>
        <w:rPr>
          <w:rFonts w:asciiTheme="minorHAnsi" w:hAnsiTheme="minorHAnsi" w:cstheme="minorHAnsi"/>
        </w:rPr>
      </w:pPr>
      <w:r w:rsidRPr="003F5FB9">
        <w:rPr>
          <w:rFonts w:asciiTheme="minorHAnsi" w:hAnsiTheme="minorHAnsi" w:cstheme="minorHAnsi"/>
        </w:rPr>
        <w:t>3.1.6</w:t>
      </w:r>
      <w:r w:rsidR="00CC1A2A">
        <w:rPr>
          <w:rFonts w:asciiTheme="minorHAnsi" w:hAnsiTheme="minorHAnsi" w:cstheme="minorHAnsi"/>
        </w:rPr>
        <w:t>.</w:t>
      </w:r>
      <w:r w:rsidR="00CC1A2A">
        <w:rPr>
          <w:rFonts w:asciiTheme="minorHAnsi" w:hAnsiTheme="minorHAnsi" w:cstheme="minorHAnsi"/>
        </w:rPr>
        <w:tab/>
      </w:r>
      <w:r w:rsidRPr="003F5FB9">
        <w:rPr>
          <w:rFonts w:asciiTheme="minorHAnsi" w:hAnsiTheme="minorHAnsi" w:cstheme="minorHAnsi"/>
        </w:rPr>
        <w:t xml:space="preserve">Run the procedure by selecting the file name of the protocol, </w:t>
      </w:r>
      <w:r w:rsidR="00E41CF2" w:rsidRPr="003F5FB9">
        <w:rPr>
          <w:rFonts w:asciiTheme="minorHAnsi" w:hAnsiTheme="minorHAnsi" w:cstheme="minorHAnsi"/>
        </w:rPr>
        <w:t xml:space="preserve">entering the corresponding current for a C/20 </w:t>
      </w:r>
      <w:r w:rsidR="00B11DD1" w:rsidRPr="003F5FB9">
        <w:rPr>
          <w:rFonts w:asciiTheme="minorHAnsi" w:hAnsiTheme="minorHAnsi" w:cstheme="minorHAnsi"/>
        </w:rPr>
        <w:t>C</w:t>
      </w:r>
      <w:r w:rsidR="00E41CF2" w:rsidRPr="003F5FB9">
        <w:rPr>
          <w:rFonts w:asciiTheme="minorHAnsi" w:hAnsiTheme="minorHAnsi" w:cstheme="minorHAnsi"/>
        </w:rPr>
        <w:t xml:space="preserve">-rate and </w:t>
      </w:r>
      <w:r w:rsidR="00B11DD1" w:rsidRPr="003F5FB9">
        <w:rPr>
          <w:rFonts w:asciiTheme="minorHAnsi" w:hAnsiTheme="minorHAnsi" w:cstheme="minorHAnsi"/>
        </w:rPr>
        <w:t xml:space="preserve">select </w:t>
      </w:r>
      <w:r w:rsidR="0000551E" w:rsidRPr="003F5FB9">
        <w:rPr>
          <w:rFonts w:asciiTheme="minorHAnsi" w:hAnsiTheme="minorHAnsi" w:cstheme="minorHAnsi"/>
        </w:rPr>
        <w:t>the chamber number.</w:t>
      </w:r>
      <w:r w:rsidR="000824CA" w:rsidRPr="003F5FB9">
        <w:rPr>
          <w:rFonts w:asciiTheme="minorHAnsi" w:hAnsiTheme="minorHAnsi" w:cstheme="minorHAnsi"/>
        </w:rPr>
        <w:t xml:space="preserve"> Afterwards, click </w:t>
      </w:r>
      <w:r w:rsidR="006F5947" w:rsidRPr="003F5FB9">
        <w:rPr>
          <w:rFonts w:asciiTheme="minorHAnsi" w:hAnsiTheme="minorHAnsi" w:cstheme="minorHAnsi"/>
        </w:rPr>
        <w:t xml:space="preserve">on </w:t>
      </w:r>
      <w:r w:rsidR="000824CA" w:rsidRPr="003F5FB9">
        <w:rPr>
          <w:rFonts w:asciiTheme="minorHAnsi" w:hAnsiTheme="minorHAnsi" w:cstheme="minorHAnsi"/>
        </w:rPr>
        <w:t xml:space="preserve">the </w:t>
      </w:r>
      <w:r w:rsidR="006F5947" w:rsidRPr="003F5FB9">
        <w:rPr>
          <w:rFonts w:asciiTheme="minorHAnsi" w:hAnsiTheme="minorHAnsi" w:cstheme="minorHAnsi"/>
          <w:b/>
          <w:bCs/>
        </w:rPr>
        <w:t>S</w:t>
      </w:r>
      <w:r w:rsidR="000824CA" w:rsidRPr="003F5FB9">
        <w:rPr>
          <w:rFonts w:asciiTheme="minorHAnsi" w:hAnsiTheme="minorHAnsi" w:cstheme="minorHAnsi"/>
          <w:b/>
          <w:bCs/>
        </w:rPr>
        <w:t>tart</w:t>
      </w:r>
      <w:r w:rsidR="000824CA" w:rsidRPr="003F5FB9">
        <w:rPr>
          <w:rFonts w:asciiTheme="minorHAnsi" w:hAnsiTheme="minorHAnsi" w:cstheme="minorHAnsi"/>
        </w:rPr>
        <w:t xml:space="preserve"> button</w:t>
      </w:r>
      <w:r w:rsidR="00CB34AB" w:rsidRPr="003F5FB9">
        <w:rPr>
          <w:rFonts w:asciiTheme="minorHAnsi" w:hAnsiTheme="minorHAnsi" w:cstheme="minorHAnsi"/>
        </w:rPr>
        <w:t>.</w:t>
      </w:r>
    </w:p>
    <w:p w14:paraId="4AD3A13B" w14:textId="6FD65CFF" w:rsidR="00EB3E37" w:rsidRPr="003F5FB9" w:rsidRDefault="000824CA" w:rsidP="00C65890">
      <w:pPr>
        <w:pStyle w:val="NormalWeb"/>
        <w:spacing w:before="0" w:beforeAutospacing="0" w:after="0" w:afterAutospacing="0"/>
        <w:rPr>
          <w:rFonts w:asciiTheme="minorHAnsi" w:hAnsiTheme="minorHAnsi" w:cstheme="minorHAnsi"/>
        </w:rPr>
      </w:pPr>
      <w:r w:rsidRPr="003F5FB9">
        <w:rPr>
          <w:rFonts w:asciiTheme="minorHAnsi" w:hAnsiTheme="minorHAnsi" w:cstheme="minorHAnsi"/>
        </w:rPr>
        <w:t xml:space="preserve"> </w:t>
      </w:r>
    </w:p>
    <w:p w14:paraId="6436E7F3" w14:textId="77777777" w:rsidR="007966BC" w:rsidRPr="003F5FB9" w:rsidRDefault="00742D7C" w:rsidP="007966BC">
      <w:pPr>
        <w:pStyle w:val="NormalWeb"/>
        <w:spacing w:before="0" w:beforeAutospacing="0" w:after="0" w:afterAutospacing="0"/>
        <w:rPr>
          <w:rFonts w:asciiTheme="minorHAnsi" w:hAnsiTheme="minorHAnsi" w:cstheme="minorHAnsi"/>
        </w:rPr>
      </w:pPr>
      <w:r w:rsidRPr="003F5FB9">
        <w:rPr>
          <w:rFonts w:asciiTheme="minorHAnsi" w:hAnsiTheme="minorHAnsi" w:cstheme="minorHAnsi"/>
        </w:rPr>
        <w:t>3.1.7</w:t>
      </w:r>
      <w:r w:rsidR="00CC1A2A">
        <w:rPr>
          <w:rFonts w:asciiTheme="minorHAnsi" w:hAnsiTheme="minorHAnsi" w:cstheme="minorHAnsi"/>
        </w:rPr>
        <w:t>.</w:t>
      </w:r>
      <w:r w:rsidR="00CC1A2A">
        <w:rPr>
          <w:rFonts w:asciiTheme="minorHAnsi" w:hAnsiTheme="minorHAnsi" w:cstheme="minorHAnsi"/>
        </w:rPr>
        <w:tab/>
      </w:r>
      <w:r w:rsidR="00457588" w:rsidRPr="003F5FB9">
        <w:rPr>
          <w:rFonts w:asciiTheme="minorHAnsi" w:hAnsiTheme="minorHAnsi" w:cstheme="minorHAnsi"/>
        </w:rPr>
        <w:t>Regularly check</w:t>
      </w:r>
      <w:r w:rsidRPr="003F5FB9">
        <w:rPr>
          <w:rFonts w:asciiTheme="minorHAnsi" w:hAnsiTheme="minorHAnsi" w:cstheme="minorHAnsi"/>
        </w:rPr>
        <w:t xml:space="preserve"> the charge/discharge </w:t>
      </w:r>
      <w:r w:rsidR="001F5F33" w:rsidRPr="003F5FB9">
        <w:rPr>
          <w:rFonts w:asciiTheme="minorHAnsi" w:hAnsiTheme="minorHAnsi" w:cstheme="minorHAnsi"/>
        </w:rPr>
        <w:t xml:space="preserve">versus time </w:t>
      </w:r>
      <w:r w:rsidRPr="003F5FB9">
        <w:rPr>
          <w:rFonts w:asciiTheme="minorHAnsi" w:hAnsiTheme="minorHAnsi" w:cstheme="minorHAnsi"/>
        </w:rPr>
        <w:t xml:space="preserve">profile to identify any issues </w:t>
      </w:r>
      <w:r w:rsidR="009048C7" w:rsidRPr="003F5FB9">
        <w:rPr>
          <w:rFonts w:asciiTheme="minorHAnsi" w:hAnsiTheme="minorHAnsi" w:cstheme="minorHAnsi"/>
        </w:rPr>
        <w:t>during cycling</w:t>
      </w:r>
      <w:r w:rsidRPr="003F5FB9">
        <w:rPr>
          <w:rFonts w:asciiTheme="minorHAnsi" w:hAnsiTheme="minorHAnsi" w:cstheme="minorHAnsi"/>
        </w:rPr>
        <w:t xml:space="preserve">. To </w:t>
      </w:r>
      <w:r w:rsidR="006F5947" w:rsidRPr="003F5FB9">
        <w:rPr>
          <w:rFonts w:asciiTheme="minorHAnsi" w:hAnsiTheme="minorHAnsi" w:cstheme="minorHAnsi"/>
        </w:rPr>
        <w:t>do this,</w:t>
      </w:r>
      <w:r w:rsidRPr="003F5FB9">
        <w:rPr>
          <w:rFonts w:asciiTheme="minorHAnsi" w:hAnsiTheme="minorHAnsi" w:cstheme="minorHAnsi"/>
        </w:rPr>
        <w:t xml:space="preserve"> </w:t>
      </w:r>
      <w:r w:rsidR="006F5947" w:rsidRPr="003F5FB9">
        <w:rPr>
          <w:rFonts w:asciiTheme="minorHAnsi" w:hAnsiTheme="minorHAnsi" w:cstheme="minorHAnsi"/>
        </w:rPr>
        <w:t>s</w:t>
      </w:r>
      <w:r w:rsidRPr="003F5FB9">
        <w:rPr>
          <w:rFonts w:asciiTheme="minorHAnsi" w:hAnsiTheme="minorHAnsi" w:cstheme="minorHAnsi"/>
        </w:rPr>
        <w:t xml:space="preserve">elect the channel and click on the graphic logo to display the graph. </w:t>
      </w:r>
      <w:r w:rsidR="007966BC" w:rsidRPr="003F5FB9">
        <w:rPr>
          <w:rFonts w:asciiTheme="minorHAnsi" w:hAnsiTheme="minorHAnsi" w:cstheme="minorHAnsi"/>
        </w:rPr>
        <w:t>If the measured capacity differs more than 10% from the calculated capacity, do not use the cell</w:t>
      </w:r>
      <w:r w:rsidR="007966BC">
        <w:rPr>
          <w:rFonts w:asciiTheme="minorHAnsi" w:hAnsiTheme="minorHAnsi" w:cstheme="minorHAnsi"/>
        </w:rPr>
        <w:t xml:space="preserve"> </w:t>
      </w:r>
      <w:r w:rsidR="007966BC" w:rsidRPr="003F5FB9">
        <w:rPr>
          <w:rFonts w:asciiTheme="minorHAnsi" w:hAnsiTheme="minorHAnsi" w:cstheme="minorHAnsi"/>
        </w:rPr>
        <w:t>because there were possibly unwanted reactions</w:t>
      </w:r>
      <w:r w:rsidR="007966BC">
        <w:rPr>
          <w:rFonts w:asciiTheme="minorHAnsi" w:hAnsiTheme="minorHAnsi" w:cstheme="minorHAnsi"/>
        </w:rPr>
        <w:t xml:space="preserve"> (that</w:t>
      </w:r>
      <w:r w:rsidR="007966BC" w:rsidRPr="003F5FB9">
        <w:rPr>
          <w:rFonts w:asciiTheme="minorHAnsi" w:hAnsiTheme="minorHAnsi" w:cstheme="minorHAnsi"/>
        </w:rPr>
        <w:t xml:space="preserve"> may </w:t>
      </w:r>
      <w:r w:rsidR="007966BC">
        <w:rPr>
          <w:rFonts w:asciiTheme="minorHAnsi" w:hAnsiTheme="minorHAnsi" w:cstheme="minorHAnsi"/>
        </w:rPr>
        <w:t xml:space="preserve">have </w:t>
      </w:r>
      <w:r w:rsidR="007966BC" w:rsidRPr="003F5FB9">
        <w:rPr>
          <w:rFonts w:asciiTheme="minorHAnsi" w:hAnsiTheme="minorHAnsi" w:cstheme="minorHAnsi"/>
        </w:rPr>
        <w:t>subsequently</w:t>
      </w:r>
      <w:r w:rsidR="007966BC">
        <w:rPr>
          <w:rFonts w:asciiTheme="minorHAnsi" w:hAnsiTheme="minorHAnsi" w:cstheme="minorHAnsi"/>
        </w:rPr>
        <w:t xml:space="preserve"> modified</w:t>
      </w:r>
      <w:r w:rsidR="007966BC" w:rsidRPr="003F5FB9">
        <w:rPr>
          <w:rFonts w:asciiTheme="minorHAnsi" w:hAnsiTheme="minorHAnsi" w:cstheme="minorHAnsi"/>
        </w:rPr>
        <w:t xml:space="preserve"> the thermal data</w:t>
      </w:r>
      <w:r w:rsidR="007966BC">
        <w:rPr>
          <w:rFonts w:asciiTheme="minorHAnsi" w:hAnsiTheme="minorHAnsi" w:cstheme="minorHAnsi"/>
        </w:rPr>
        <w:t>)</w:t>
      </w:r>
      <w:r w:rsidR="007966BC" w:rsidRPr="003F5FB9">
        <w:rPr>
          <w:rFonts w:asciiTheme="minorHAnsi" w:hAnsiTheme="minorHAnsi" w:cstheme="minorHAnsi"/>
        </w:rPr>
        <w:t xml:space="preserve"> or the cell assembly was unsuccessful.</w:t>
      </w:r>
    </w:p>
    <w:p w14:paraId="3D57BA9A" w14:textId="24B8E506" w:rsidR="00157703" w:rsidRPr="003F5FB9" w:rsidRDefault="00157703" w:rsidP="00C65890">
      <w:pPr>
        <w:pStyle w:val="NormalWeb"/>
        <w:spacing w:before="0" w:beforeAutospacing="0" w:after="0" w:afterAutospacing="0"/>
        <w:rPr>
          <w:rFonts w:asciiTheme="minorHAnsi" w:hAnsiTheme="minorHAnsi" w:cstheme="minorHAnsi"/>
        </w:rPr>
      </w:pPr>
    </w:p>
    <w:p w14:paraId="6841C509" w14:textId="09237982" w:rsidR="00A8164B" w:rsidRPr="003F5FB9" w:rsidRDefault="00AC0C52" w:rsidP="00C65890">
      <w:pPr>
        <w:pStyle w:val="NormalWeb"/>
        <w:spacing w:before="0" w:beforeAutospacing="0" w:after="0" w:afterAutospacing="0"/>
        <w:rPr>
          <w:rFonts w:asciiTheme="minorHAnsi" w:hAnsiTheme="minorHAnsi" w:cstheme="minorHAnsi"/>
        </w:rPr>
      </w:pPr>
      <w:r w:rsidRPr="003F5FB9">
        <w:rPr>
          <w:rFonts w:asciiTheme="minorHAnsi" w:hAnsiTheme="minorHAnsi" w:cstheme="minorHAnsi"/>
        </w:rPr>
        <w:t>3.1.8</w:t>
      </w:r>
      <w:r w:rsidR="00CC1A2A">
        <w:rPr>
          <w:rFonts w:asciiTheme="minorHAnsi" w:hAnsiTheme="minorHAnsi" w:cstheme="minorHAnsi"/>
        </w:rPr>
        <w:t>.</w:t>
      </w:r>
      <w:r w:rsidR="00CC1A2A">
        <w:rPr>
          <w:rFonts w:asciiTheme="minorHAnsi" w:hAnsiTheme="minorHAnsi" w:cstheme="minorHAnsi"/>
        </w:rPr>
        <w:tab/>
      </w:r>
      <w:r w:rsidR="00D5415B" w:rsidRPr="003F5FB9">
        <w:rPr>
          <w:rFonts w:asciiTheme="minorHAnsi" w:hAnsiTheme="minorHAnsi" w:cstheme="minorHAnsi"/>
        </w:rPr>
        <w:t>Calculate the</w:t>
      </w:r>
      <w:r w:rsidR="000F1389" w:rsidRPr="003F5FB9">
        <w:rPr>
          <w:rFonts w:asciiTheme="minorHAnsi" w:hAnsiTheme="minorHAnsi" w:cstheme="minorHAnsi"/>
        </w:rPr>
        <w:t xml:space="preserve"> degree of </w:t>
      </w:r>
      <w:r w:rsidR="00345A98" w:rsidRPr="003F5FB9">
        <w:rPr>
          <w:rFonts w:asciiTheme="minorHAnsi" w:hAnsiTheme="minorHAnsi" w:cstheme="minorHAnsi"/>
        </w:rPr>
        <w:t xml:space="preserve">graphite </w:t>
      </w:r>
      <w:r w:rsidR="000F1389" w:rsidRPr="003F5FB9">
        <w:rPr>
          <w:rFonts w:asciiTheme="minorHAnsi" w:hAnsiTheme="minorHAnsi" w:cstheme="minorHAnsi"/>
        </w:rPr>
        <w:t>lithiation, using the following formula:</w:t>
      </w:r>
    </w:p>
    <w:p w14:paraId="549903AE" w14:textId="09D5FB97" w:rsidR="001353C7" w:rsidRPr="003F5FB9" w:rsidRDefault="001353C7" w:rsidP="00C65890">
      <w:pPr>
        <w:pStyle w:val="NormalWeb"/>
        <w:spacing w:before="0" w:beforeAutospacing="0" w:after="0" w:afterAutospacing="0"/>
        <w:rPr>
          <w:rFonts w:asciiTheme="minorHAnsi" w:hAnsiTheme="minorHAnsi" w:cstheme="minorHAnsi"/>
        </w:rPr>
      </w:pPr>
    </w:p>
    <w:p w14:paraId="71217AA3" w14:textId="64596046" w:rsidR="001353C7" w:rsidRPr="003F5FB9" w:rsidRDefault="001353C7" w:rsidP="00C65890">
      <w:pPr>
        <w:pStyle w:val="NormalWeb"/>
        <w:spacing w:before="0" w:beforeAutospacing="0" w:after="0" w:afterAutospacing="0"/>
        <w:rPr>
          <w:rFonts w:asciiTheme="minorHAnsi" w:hAnsiTheme="minorHAnsi" w:cstheme="minorHAnsi"/>
        </w:rPr>
      </w:pPr>
      <w:r w:rsidRPr="003F5FB9">
        <w:rPr>
          <w:rFonts w:asciiTheme="minorHAnsi" w:hAnsiTheme="minorHAnsi" w:cstheme="minorHAnsi"/>
        </w:rPr>
        <w:lastRenderedPageBreak/>
        <w:t xml:space="preserve">Degree of </w:t>
      </w:r>
      <w:r w:rsidR="00DA3C04" w:rsidRPr="003F5FB9">
        <w:rPr>
          <w:rFonts w:asciiTheme="minorHAnsi" w:hAnsiTheme="minorHAnsi" w:cstheme="minorHAnsi"/>
        </w:rPr>
        <w:t xml:space="preserve">Gr </w:t>
      </w:r>
      <w:r w:rsidRPr="003F5FB9">
        <w:rPr>
          <w:rFonts w:asciiTheme="minorHAnsi" w:hAnsiTheme="minorHAnsi" w:cstheme="minorHAnsi"/>
        </w:rPr>
        <w:t xml:space="preserve">lithiation </w:t>
      </w:r>
      <w:r w:rsidR="00DA3C04" w:rsidRPr="003F5FB9">
        <w:rPr>
          <w:rFonts w:asciiTheme="minorHAnsi" w:hAnsiTheme="minorHAnsi" w:cstheme="minorHAnsi"/>
        </w:rPr>
        <w:t xml:space="preserve">(%) </w:t>
      </w:r>
      <w:r w:rsidRPr="003F5FB9">
        <w:rPr>
          <w:rFonts w:asciiTheme="minorHAnsi" w:hAnsiTheme="minorHAnsi" w:cstheme="minorHAnsi"/>
        </w:rPr>
        <w:t xml:space="preserve">= </w:t>
      </w:r>
      <w:r w:rsidR="00DA3C04" w:rsidRPr="003F5FB9">
        <w:rPr>
          <w:rFonts w:asciiTheme="minorHAnsi" w:hAnsiTheme="minorHAnsi" w:cstheme="minorHAnsi"/>
        </w:rPr>
        <w:t>(</w:t>
      </w:r>
      <w:r w:rsidRPr="003F5FB9">
        <w:rPr>
          <w:rFonts w:asciiTheme="minorHAnsi" w:hAnsiTheme="minorHAnsi" w:cstheme="minorHAnsi"/>
        </w:rPr>
        <w:t>Experimental discharge capacity /</w:t>
      </w:r>
      <w:r w:rsidR="00CC1A2A">
        <w:rPr>
          <w:rFonts w:asciiTheme="minorHAnsi" w:hAnsiTheme="minorHAnsi" w:cstheme="minorHAnsi"/>
        </w:rPr>
        <w:t xml:space="preserve"> </w:t>
      </w:r>
      <w:r w:rsidRPr="003F5FB9">
        <w:rPr>
          <w:rFonts w:asciiTheme="minorHAnsi" w:hAnsiTheme="minorHAnsi" w:cstheme="minorHAnsi"/>
        </w:rPr>
        <w:t>calculated areal capacity</w:t>
      </w:r>
      <w:r w:rsidR="00DA3C04" w:rsidRPr="003F5FB9">
        <w:rPr>
          <w:rFonts w:asciiTheme="minorHAnsi" w:hAnsiTheme="minorHAnsi" w:cstheme="minorHAnsi"/>
        </w:rPr>
        <w:t>)</w:t>
      </w:r>
      <w:r w:rsidR="00CC1A2A">
        <w:rPr>
          <w:rFonts w:asciiTheme="minorHAnsi" w:hAnsiTheme="minorHAnsi" w:cstheme="minorHAnsi"/>
        </w:rPr>
        <w:t xml:space="preserve"> </w:t>
      </w:r>
      <w:r w:rsidR="00DA3C04" w:rsidRPr="003F5FB9">
        <w:rPr>
          <w:rFonts w:asciiTheme="minorHAnsi" w:hAnsiTheme="minorHAnsi" w:cstheme="minorHAnsi"/>
        </w:rPr>
        <w:t>*</w:t>
      </w:r>
      <w:r w:rsidR="00CC1A2A">
        <w:rPr>
          <w:rFonts w:asciiTheme="minorHAnsi" w:hAnsiTheme="minorHAnsi" w:cstheme="minorHAnsi"/>
        </w:rPr>
        <w:t xml:space="preserve"> </w:t>
      </w:r>
      <w:r w:rsidR="00DA3C04" w:rsidRPr="003F5FB9">
        <w:rPr>
          <w:rFonts w:asciiTheme="minorHAnsi" w:hAnsiTheme="minorHAnsi" w:cstheme="minorHAnsi"/>
        </w:rPr>
        <w:t>100</w:t>
      </w:r>
    </w:p>
    <w:p w14:paraId="39C876BE" w14:textId="46D4E263" w:rsidR="001353C7" w:rsidRPr="003F5FB9" w:rsidRDefault="001353C7" w:rsidP="00C65890">
      <w:pPr>
        <w:pStyle w:val="NormalWeb"/>
        <w:spacing w:before="0" w:beforeAutospacing="0" w:after="0" w:afterAutospacing="0"/>
        <w:rPr>
          <w:rFonts w:asciiTheme="minorHAnsi" w:hAnsiTheme="minorHAnsi" w:cstheme="minorHAnsi"/>
        </w:rPr>
      </w:pPr>
    </w:p>
    <w:p w14:paraId="4C1A8542" w14:textId="04F8530A" w:rsidR="00B122B1" w:rsidRDefault="00EA5204" w:rsidP="00EA5204">
      <w:pPr>
        <w:pStyle w:val="NormalWeb"/>
        <w:spacing w:before="0" w:beforeAutospacing="0" w:after="0" w:afterAutospacing="0"/>
        <w:rPr>
          <w:rFonts w:asciiTheme="minorHAnsi" w:hAnsiTheme="minorHAnsi" w:cstheme="minorHAnsi"/>
        </w:rPr>
      </w:pPr>
      <w:r w:rsidRPr="003F5FB9">
        <w:rPr>
          <w:rFonts w:asciiTheme="minorHAnsi" w:hAnsiTheme="minorHAnsi" w:cstheme="minorHAnsi"/>
        </w:rPr>
        <w:t xml:space="preserve">NOTE: The experimental discharge capacity is obtained from the second discharge step in paragraph 3.1.2. </w:t>
      </w:r>
      <w:r w:rsidRPr="0032281A">
        <w:rPr>
          <w:rFonts w:asciiTheme="minorHAnsi" w:hAnsiTheme="minorHAnsi" w:cstheme="minorHAnsi"/>
        </w:rPr>
        <w:t>Indeed, the software indicates an experimental charge and discharge capacity for every cycle.</w:t>
      </w:r>
      <w:r w:rsidR="00CF057D">
        <w:rPr>
          <w:rFonts w:asciiTheme="minorHAnsi" w:hAnsiTheme="minorHAnsi" w:cstheme="minorHAnsi"/>
        </w:rPr>
        <w:t xml:space="preserve"> </w:t>
      </w:r>
      <w:r w:rsidRPr="003F5FB9">
        <w:rPr>
          <w:rFonts w:asciiTheme="minorHAnsi" w:hAnsiTheme="minorHAnsi" w:cstheme="minorHAnsi"/>
        </w:rPr>
        <w:t xml:space="preserve">The calculated areal </w:t>
      </w:r>
      <w:r w:rsidRPr="0032281A">
        <w:rPr>
          <w:rFonts w:asciiTheme="minorHAnsi" w:hAnsiTheme="minorHAnsi" w:cstheme="minorHAnsi"/>
          <w:color w:val="auto"/>
        </w:rPr>
        <w:t xml:space="preserve">capacity </w:t>
      </w:r>
      <w:r w:rsidRPr="0032281A">
        <w:rPr>
          <w:color w:val="auto"/>
        </w:rPr>
        <w:t>(</w:t>
      </w:r>
      <w:proofErr w:type="spellStart"/>
      <w:r w:rsidRPr="0032281A">
        <w:rPr>
          <w:color w:val="auto"/>
        </w:rPr>
        <w:t>mAh</w:t>
      </w:r>
      <w:proofErr w:type="spellEnd"/>
      <w:r w:rsidRPr="0032281A">
        <w:rPr>
          <w:color w:val="auto"/>
        </w:rPr>
        <w:t>/cm</w:t>
      </w:r>
      <w:r w:rsidRPr="0032281A">
        <w:rPr>
          <w:color w:val="auto"/>
          <w:vertAlign w:val="superscript"/>
        </w:rPr>
        <w:t>2</w:t>
      </w:r>
      <w:r w:rsidRPr="0032281A">
        <w:rPr>
          <w:color w:val="auto"/>
        </w:rPr>
        <w:t>)</w:t>
      </w:r>
      <w:r w:rsidRPr="003F5FB9">
        <w:rPr>
          <w:rFonts w:asciiTheme="minorHAnsi" w:hAnsiTheme="minorHAnsi" w:cstheme="minorHAnsi"/>
        </w:rPr>
        <w:t xml:space="preserve"> is obtained according to </w:t>
      </w:r>
      <w:r>
        <w:rPr>
          <w:rFonts w:asciiTheme="minorHAnsi" w:hAnsiTheme="minorHAnsi" w:cstheme="minorHAnsi"/>
        </w:rPr>
        <w:t xml:space="preserve">step </w:t>
      </w:r>
      <w:r w:rsidRPr="003F5FB9">
        <w:rPr>
          <w:rFonts w:asciiTheme="minorHAnsi" w:hAnsiTheme="minorHAnsi" w:cstheme="minorHAnsi"/>
        </w:rPr>
        <w:t>2.4.</w:t>
      </w:r>
    </w:p>
    <w:p w14:paraId="731AAAF8" w14:textId="77777777" w:rsidR="00EA5204" w:rsidRPr="003F5FB9" w:rsidRDefault="00EA5204" w:rsidP="00EA5204">
      <w:pPr>
        <w:pStyle w:val="NormalWeb"/>
        <w:spacing w:before="0" w:beforeAutospacing="0" w:after="0" w:afterAutospacing="0"/>
        <w:rPr>
          <w:rFonts w:asciiTheme="minorHAnsi" w:hAnsiTheme="minorHAnsi" w:cstheme="minorHAnsi"/>
        </w:rPr>
      </w:pPr>
    </w:p>
    <w:p w14:paraId="31B111CB" w14:textId="30F92820" w:rsidR="00CB34AB" w:rsidRPr="003F5FB9" w:rsidRDefault="00CB34AB" w:rsidP="00C65890">
      <w:pPr>
        <w:pStyle w:val="NormalWeb"/>
        <w:spacing w:before="0" w:beforeAutospacing="0" w:after="0" w:afterAutospacing="0"/>
        <w:rPr>
          <w:rFonts w:asciiTheme="minorHAnsi" w:hAnsiTheme="minorHAnsi" w:cstheme="minorHAnsi"/>
          <w:b/>
        </w:rPr>
      </w:pPr>
      <w:r w:rsidRPr="003F5FB9">
        <w:rPr>
          <w:rFonts w:asciiTheme="minorHAnsi" w:hAnsiTheme="minorHAnsi" w:cstheme="minorHAnsi"/>
          <w:b/>
        </w:rPr>
        <w:t>4.</w:t>
      </w:r>
      <w:r w:rsidR="00CC1A2A">
        <w:rPr>
          <w:rFonts w:asciiTheme="minorHAnsi" w:hAnsiTheme="minorHAnsi" w:cstheme="minorHAnsi"/>
          <w:b/>
        </w:rPr>
        <w:tab/>
      </w:r>
      <w:r w:rsidRPr="003F5FB9">
        <w:rPr>
          <w:rFonts w:asciiTheme="minorHAnsi" w:hAnsiTheme="minorHAnsi" w:cstheme="minorHAnsi"/>
          <w:b/>
        </w:rPr>
        <w:t>Cell disassembly and preparation for STA/GC-MS/FTIR analysis</w:t>
      </w:r>
    </w:p>
    <w:p w14:paraId="35BD5EC2" w14:textId="77777777" w:rsidR="001A4D40" w:rsidRPr="003F5FB9" w:rsidRDefault="001A4D40" w:rsidP="00C65890">
      <w:pPr>
        <w:pStyle w:val="NormalWeb"/>
        <w:spacing w:before="0" w:beforeAutospacing="0" w:after="0" w:afterAutospacing="0"/>
        <w:rPr>
          <w:rFonts w:asciiTheme="minorHAnsi" w:hAnsiTheme="minorHAnsi" w:cstheme="minorHAnsi"/>
          <w:highlight w:val="yellow"/>
        </w:rPr>
      </w:pPr>
    </w:p>
    <w:p w14:paraId="496B2FAC" w14:textId="61851A6E" w:rsidR="00BD06CC" w:rsidRPr="003F5FB9" w:rsidRDefault="004D26B8" w:rsidP="00C65890">
      <w:pPr>
        <w:pStyle w:val="NormalWeb"/>
        <w:spacing w:before="0" w:beforeAutospacing="0" w:after="0" w:afterAutospacing="0"/>
        <w:rPr>
          <w:rFonts w:asciiTheme="minorHAnsi" w:hAnsiTheme="minorHAnsi" w:cstheme="minorHAnsi"/>
          <w:highlight w:val="yellow"/>
        </w:rPr>
      </w:pPr>
      <w:r w:rsidRPr="003F5FB9">
        <w:rPr>
          <w:rFonts w:asciiTheme="minorHAnsi" w:hAnsiTheme="minorHAnsi" w:cstheme="minorHAnsi"/>
          <w:highlight w:val="yellow"/>
        </w:rPr>
        <w:t>4.1</w:t>
      </w:r>
      <w:r w:rsidR="00CC1A2A">
        <w:rPr>
          <w:rFonts w:asciiTheme="minorHAnsi" w:hAnsiTheme="minorHAnsi" w:cstheme="minorHAnsi"/>
          <w:highlight w:val="yellow"/>
        </w:rPr>
        <w:t>.</w:t>
      </w:r>
      <w:r w:rsidR="00CC1A2A">
        <w:rPr>
          <w:rFonts w:asciiTheme="minorHAnsi" w:hAnsiTheme="minorHAnsi" w:cstheme="minorHAnsi"/>
          <w:highlight w:val="yellow"/>
        </w:rPr>
        <w:tab/>
      </w:r>
      <w:r w:rsidR="0043731D" w:rsidRPr="003F5FB9">
        <w:rPr>
          <w:rFonts w:eastAsia="Times New Roman"/>
          <w:highlight w:val="yellow"/>
        </w:rPr>
        <w:t>After the cycling step, bring the electrochemical cell inside the glovebox for disassembly. Open the cell, remove the plunger, take out one electrode (cathode or anode), and reassemble the cell to protect the remaining electrode from drying out</w:t>
      </w:r>
      <w:r w:rsidR="00457588">
        <w:rPr>
          <w:rFonts w:eastAsia="Times New Roman"/>
          <w:highlight w:val="yellow"/>
        </w:rPr>
        <w:t>.</w:t>
      </w:r>
    </w:p>
    <w:p w14:paraId="68F1B1D6" w14:textId="77777777" w:rsidR="00BD06CC" w:rsidRPr="003F5FB9" w:rsidRDefault="00BD06CC" w:rsidP="00C65890">
      <w:pPr>
        <w:pStyle w:val="NormalWeb"/>
        <w:spacing w:before="0" w:beforeAutospacing="0" w:after="0" w:afterAutospacing="0"/>
        <w:rPr>
          <w:rFonts w:asciiTheme="minorHAnsi" w:hAnsiTheme="minorHAnsi" w:cstheme="minorHAnsi"/>
          <w:highlight w:val="yellow"/>
        </w:rPr>
      </w:pPr>
    </w:p>
    <w:p w14:paraId="0993E00A" w14:textId="0EE20A15" w:rsidR="0043731D" w:rsidRPr="003F5FB9" w:rsidRDefault="00BD06CC" w:rsidP="0043731D">
      <w:pPr>
        <w:rPr>
          <w:rFonts w:eastAsia="Times New Roman"/>
          <w:highlight w:val="yellow"/>
        </w:rPr>
      </w:pPr>
      <w:r w:rsidRPr="003F5FB9">
        <w:rPr>
          <w:rFonts w:asciiTheme="minorHAnsi" w:hAnsiTheme="minorHAnsi" w:cstheme="minorHAnsi"/>
          <w:highlight w:val="yellow"/>
        </w:rPr>
        <w:t>4.2</w:t>
      </w:r>
      <w:r w:rsidR="00CC1A2A">
        <w:rPr>
          <w:rFonts w:asciiTheme="minorHAnsi" w:hAnsiTheme="minorHAnsi" w:cstheme="minorHAnsi"/>
          <w:highlight w:val="yellow"/>
        </w:rPr>
        <w:t>.</w:t>
      </w:r>
      <w:r w:rsidR="00CC1A2A">
        <w:rPr>
          <w:rFonts w:asciiTheme="minorHAnsi" w:hAnsiTheme="minorHAnsi" w:cstheme="minorHAnsi"/>
          <w:highlight w:val="yellow"/>
        </w:rPr>
        <w:tab/>
      </w:r>
      <w:r w:rsidR="0043731D" w:rsidRPr="003F5FB9">
        <w:rPr>
          <w:rFonts w:eastAsia="Times New Roman"/>
          <w:highlight w:val="yellow"/>
        </w:rPr>
        <w:t xml:space="preserve">Weigh the electrode using the precision balance from </w:t>
      </w:r>
      <w:r w:rsidR="00CC1A2A">
        <w:rPr>
          <w:rFonts w:eastAsia="Times New Roman"/>
          <w:highlight w:val="yellow"/>
        </w:rPr>
        <w:t xml:space="preserve">step </w:t>
      </w:r>
      <w:r w:rsidR="0043731D" w:rsidRPr="003F5FB9">
        <w:rPr>
          <w:rFonts w:eastAsia="Times New Roman"/>
          <w:highlight w:val="yellow"/>
        </w:rPr>
        <w:t>1.2.2 and place it on a fresh aluminum foil. Fold the foil and place it for 2 h in the transfer glove box antechamber under vacuum, to dry the electrode.</w:t>
      </w:r>
    </w:p>
    <w:p w14:paraId="0D74D52C" w14:textId="426F6776" w:rsidR="002639A3" w:rsidRPr="003F5FB9" w:rsidRDefault="002639A3" w:rsidP="00C65890">
      <w:pPr>
        <w:pStyle w:val="NormalWeb"/>
        <w:spacing w:before="0" w:beforeAutospacing="0" w:after="0" w:afterAutospacing="0"/>
        <w:rPr>
          <w:rFonts w:asciiTheme="minorHAnsi" w:hAnsiTheme="minorHAnsi" w:cstheme="minorHAnsi"/>
          <w:highlight w:val="yellow"/>
        </w:rPr>
      </w:pPr>
    </w:p>
    <w:p w14:paraId="1A49802A" w14:textId="52239E20" w:rsidR="002639A3" w:rsidRPr="003F5FB9" w:rsidRDefault="002639A3" w:rsidP="00C65890">
      <w:pPr>
        <w:pStyle w:val="NormalWeb"/>
        <w:spacing w:before="0" w:beforeAutospacing="0" w:after="0" w:afterAutospacing="0"/>
        <w:rPr>
          <w:rFonts w:asciiTheme="minorHAnsi" w:hAnsiTheme="minorHAnsi" w:cstheme="minorHAnsi"/>
        </w:rPr>
      </w:pPr>
      <w:r w:rsidRPr="003F5FB9">
        <w:rPr>
          <w:rFonts w:asciiTheme="minorHAnsi" w:hAnsiTheme="minorHAnsi" w:cstheme="minorHAnsi"/>
        </w:rPr>
        <w:t xml:space="preserve">NOTE: </w:t>
      </w:r>
      <w:r w:rsidR="006F5947" w:rsidRPr="003F5FB9">
        <w:rPr>
          <w:rFonts w:asciiTheme="minorHAnsi" w:hAnsiTheme="minorHAnsi" w:cstheme="minorHAnsi"/>
        </w:rPr>
        <w:t>It was</w:t>
      </w:r>
      <w:r w:rsidRPr="003F5FB9">
        <w:rPr>
          <w:rFonts w:asciiTheme="minorHAnsi" w:hAnsiTheme="minorHAnsi" w:cstheme="minorHAnsi"/>
        </w:rPr>
        <w:t xml:space="preserve"> found</w:t>
      </w:r>
      <w:r w:rsidR="00695300" w:rsidRPr="003F5FB9">
        <w:rPr>
          <w:rFonts w:asciiTheme="minorHAnsi" w:hAnsiTheme="minorHAnsi" w:cstheme="minorHAnsi"/>
        </w:rPr>
        <w:t xml:space="preserve"> </w:t>
      </w:r>
      <w:r w:rsidR="00270C95" w:rsidRPr="00180C07">
        <w:rPr>
          <w:rFonts w:asciiTheme="minorHAnsi" w:hAnsiTheme="minorHAnsi" w:cstheme="minorHAnsi"/>
          <w:i/>
          <w:iCs/>
        </w:rPr>
        <w:t>via</w:t>
      </w:r>
      <w:r w:rsidR="00695300" w:rsidRPr="003F5FB9">
        <w:rPr>
          <w:rFonts w:asciiTheme="minorHAnsi" w:hAnsiTheme="minorHAnsi" w:cstheme="minorHAnsi"/>
        </w:rPr>
        <w:t xml:space="preserve"> preliminary tests</w:t>
      </w:r>
      <w:r w:rsidRPr="003F5FB9">
        <w:rPr>
          <w:rFonts w:asciiTheme="minorHAnsi" w:hAnsiTheme="minorHAnsi" w:cstheme="minorHAnsi"/>
        </w:rPr>
        <w:t xml:space="preserve"> that a 2</w:t>
      </w:r>
      <w:r w:rsidR="00CC1A2A">
        <w:rPr>
          <w:rFonts w:asciiTheme="minorHAnsi" w:hAnsiTheme="minorHAnsi" w:cstheme="minorHAnsi"/>
        </w:rPr>
        <w:t xml:space="preserve"> </w:t>
      </w:r>
      <w:r w:rsidRPr="003F5FB9">
        <w:rPr>
          <w:rFonts w:asciiTheme="minorHAnsi" w:hAnsiTheme="minorHAnsi" w:cstheme="minorHAnsi"/>
        </w:rPr>
        <w:t xml:space="preserve">h drying time was </w:t>
      </w:r>
      <w:r w:rsidR="00F24A41" w:rsidRPr="003F5FB9">
        <w:rPr>
          <w:rFonts w:asciiTheme="minorHAnsi" w:hAnsiTheme="minorHAnsi" w:cstheme="minorHAnsi"/>
        </w:rPr>
        <w:t>optimum</w:t>
      </w:r>
      <w:r w:rsidR="00433D12" w:rsidRPr="003F5FB9">
        <w:rPr>
          <w:rFonts w:asciiTheme="minorHAnsi" w:hAnsiTheme="minorHAnsi" w:cstheme="minorHAnsi"/>
        </w:rPr>
        <w:t xml:space="preserve"> to </w:t>
      </w:r>
      <w:r w:rsidR="0061086C" w:rsidRPr="003F5FB9">
        <w:rPr>
          <w:rFonts w:asciiTheme="minorHAnsi" w:hAnsiTheme="minorHAnsi" w:cstheme="minorHAnsi"/>
        </w:rPr>
        <w:t>reach a stable weight</w:t>
      </w:r>
      <w:r w:rsidR="00714D48" w:rsidRPr="003F5FB9">
        <w:rPr>
          <w:rFonts w:asciiTheme="minorHAnsi" w:hAnsiTheme="minorHAnsi" w:cstheme="minorHAnsi"/>
        </w:rPr>
        <w:t xml:space="preserve">. The </w:t>
      </w:r>
      <w:r w:rsidR="00E7341E" w:rsidRPr="003F5FB9">
        <w:rPr>
          <w:rFonts w:asciiTheme="minorHAnsi" w:hAnsiTheme="minorHAnsi" w:cstheme="minorHAnsi"/>
        </w:rPr>
        <w:t>stabilization</w:t>
      </w:r>
      <w:r w:rsidR="00967588" w:rsidRPr="003F5FB9">
        <w:rPr>
          <w:rFonts w:asciiTheme="minorHAnsi" w:hAnsiTheme="minorHAnsi" w:cstheme="minorHAnsi"/>
        </w:rPr>
        <w:t xml:space="preserve"> </w:t>
      </w:r>
      <w:r w:rsidR="00433D12" w:rsidRPr="003F5FB9">
        <w:rPr>
          <w:rFonts w:asciiTheme="minorHAnsi" w:hAnsiTheme="minorHAnsi" w:cstheme="minorHAnsi"/>
        </w:rPr>
        <w:t xml:space="preserve">criterion </w:t>
      </w:r>
      <w:r w:rsidR="00967588" w:rsidRPr="003F5FB9">
        <w:rPr>
          <w:rFonts w:asciiTheme="minorHAnsi" w:hAnsiTheme="minorHAnsi" w:cstheme="minorHAnsi"/>
        </w:rPr>
        <w:t xml:space="preserve">was </w:t>
      </w:r>
      <w:r w:rsidR="00F579D5" w:rsidRPr="003F5FB9">
        <w:rPr>
          <w:rFonts w:asciiTheme="minorHAnsi" w:hAnsiTheme="minorHAnsi" w:cstheme="minorHAnsi"/>
        </w:rPr>
        <w:t>the absence of</w:t>
      </w:r>
      <w:r w:rsidR="003738F9" w:rsidRPr="003F5FB9">
        <w:rPr>
          <w:rFonts w:asciiTheme="minorHAnsi" w:hAnsiTheme="minorHAnsi" w:cstheme="minorHAnsi"/>
        </w:rPr>
        <w:t xml:space="preserve"> </w:t>
      </w:r>
      <w:r w:rsidR="008205D9" w:rsidRPr="003F5FB9">
        <w:rPr>
          <w:rFonts w:asciiTheme="minorHAnsi" w:hAnsiTheme="minorHAnsi" w:cstheme="minorHAnsi"/>
        </w:rPr>
        <w:t xml:space="preserve">significant </w:t>
      </w:r>
      <w:r w:rsidR="003738F9" w:rsidRPr="003F5FB9">
        <w:rPr>
          <w:rFonts w:asciiTheme="minorHAnsi" w:hAnsiTheme="minorHAnsi" w:cstheme="minorHAnsi"/>
        </w:rPr>
        <w:t xml:space="preserve">weight fluctuation </w:t>
      </w:r>
      <w:r w:rsidR="004100FB" w:rsidRPr="003F5FB9">
        <w:rPr>
          <w:rFonts w:asciiTheme="minorHAnsi" w:hAnsiTheme="minorHAnsi" w:cstheme="minorHAnsi"/>
        </w:rPr>
        <w:t xml:space="preserve">between </w:t>
      </w:r>
      <w:r w:rsidR="004E7B0F">
        <w:rPr>
          <w:rFonts w:asciiTheme="minorHAnsi" w:hAnsiTheme="minorHAnsi" w:cstheme="minorHAnsi"/>
        </w:rPr>
        <w:t>two</w:t>
      </w:r>
      <w:r w:rsidR="004E7B0F" w:rsidRPr="003F5FB9">
        <w:rPr>
          <w:rFonts w:asciiTheme="minorHAnsi" w:hAnsiTheme="minorHAnsi" w:cstheme="minorHAnsi"/>
        </w:rPr>
        <w:t xml:space="preserve"> </w:t>
      </w:r>
      <w:r w:rsidR="004100FB" w:rsidRPr="003F5FB9">
        <w:rPr>
          <w:rFonts w:asciiTheme="minorHAnsi" w:hAnsiTheme="minorHAnsi" w:cstheme="minorHAnsi"/>
        </w:rPr>
        <w:t xml:space="preserve">measurements </w:t>
      </w:r>
      <w:r w:rsidR="004A1802" w:rsidRPr="003F5FB9">
        <w:rPr>
          <w:rFonts w:asciiTheme="minorHAnsi" w:hAnsiTheme="minorHAnsi" w:cstheme="minorHAnsi"/>
        </w:rPr>
        <w:t xml:space="preserve">of the electrode </w:t>
      </w:r>
      <w:r w:rsidR="003738F9" w:rsidRPr="003F5FB9">
        <w:rPr>
          <w:rFonts w:asciiTheme="minorHAnsi" w:hAnsiTheme="minorHAnsi" w:cstheme="minorHAnsi"/>
        </w:rPr>
        <w:t xml:space="preserve">for </w:t>
      </w:r>
      <w:r w:rsidR="00BB416A" w:rsidRPr="003F5FB9">
        <w:rPr>
          <w:rFonts w:asciiTheme="minorHAnsi" w:hAnsiTheme="minorHAnsi" w:cstheme="minorHAnsi"/>
        </w:rPr>
        <w:t xml:space="preserve">a </w:t>
      </w:r>
      <w:r w:rsidR="003738F9" w:rsidRPr="003F5FB9">
        <w:rPr>
          <w:rFonts w:asciiTheme="minorHAnsi" w:hAnsiTheme="minorHAnsi" w:cstheme="minorHAnsi"/>
        </w:rPr>
        <w:t>minimum time of 5 min.</w:t>
      </w:r>
      <w:r w:rsidR="002A1B98" w:rsidRPr="003F5FB9">
        <w:rPr>
          <w:rFonts w:asciiTheme="minorHAnsi" w:hAnsiTheme="minorHAnsi" w:cstheme="minorHAnsi"/>
        </w:rPr>
        <w:t xml:space="preserve"> A fluctuation was considered significant when the weight </w:t>
      </w:r>
      <w:r w:rsidR="004025FE" w:rsidRPr="003F5FB9">
        <w:rPr>
          <w:rFonts w:asciiTheme="minorHAnsi" w:hAnsiTheme="minorHAnsi" w:cstheme="minorHAnsi"/>
        </w:rPr>
        <w:t>varies</w:t>
      </w:r>
      <w:r w:rsidR="002A1B98" w:rsidRPr="003F5FB9">
        <w:rPr>
          <w:rFonts w:asciiTheme="minorHAnsi" w:hAnsiTheme="minorHAnsi" w:cstheme="minorHAnsi"/>
        </w:rPr>
        <w:t xml:space="preserve"> more than the </w:t>
      </w:r>
      <w:r w:rsidR="00215566" w:rsidRPr="003F5FB9">
        <w:rPr>
          <w:rFonts w:asciiTheme="minorHAnsi" w:hAnsiTheme="minorHAnsi" w:cstheme="minorHAnsi"/>
        </w:rPr>
        <w:t>interval specified below:</w:t>
      </w:r>
    </w:p>
    <w:p w14:paraId="6F444FB8" w14:textId="28A17813" w:rsidR="002A1B98" w:rsidRPr="003F5FB9" w:rsidRDefault="002A1B98" w:rsidP="00C65890">
      <w:pPr>
        <w:pStyle w:val="NormalWeb"/>
        <w:spacing w:before="0" w:beforeAutospacing="0" w:after="0" w:afterAutospacing="0"/>
        <w:rPr>
          <w:rFonts w:asciiTheme="minorHAnsi" w:hAnsiTheme="minorHAnsi" w:cstheme="minorHAnsi"/>
          <w:highlight w:val="yellow"/>
        </w:rPr>
      </w:pPr>
    </w:p>
    <w:p w14:paraId="55882A85" w14:textId="55443E30" w:rsidR="002A1B98" w:rsidRPr="003F5FB9" w:rsidRDefault="002A1B98" w:rsidP="00C65890">
      <w:pPr>
        <w:pStyle w:val="NormalWeb"/>
        <w:spacing w:before="0" w:beforeAutospacing="0" w:after="0" w:afterAutospacing="0"/>
        <w:rPr>
          <w:rFonts w:asciiTheme="minorHAnsi" w:hAnsiTheme="minorHAnsi" w:cstheme="minorHAnsi"/>
        </w:rPr>
      </w:pPr>
      <w:r w:rsidRPr="003F5FB9">
        <w:rPr>
          <w:rFonts w:asciiTheme="minorHAnsi" w:hAnsiTheme="minorHAnsi" w:cstheme="minorHAnsi"/>
        </w:rPr>
        <w:t>X mg ± 0.01 mg</w:t>
      </w:r>
    </w:p>
    <w:p w14:paraId="2AA1A79D" w14:textId="77777777" w:rsidR="00105B70" w:rsidRPr="003F5FB9" w:rsidRDefault="00105B70" w:rsidP="00C65890">
      <w:pPr>
        <w:pStyle w:val="NormalWeb"/>
        <w:spacing w:before="0" w:beforeAutospacing="0" w:after="0" w:afterAutospacing="0"/>
        <w:rPr>
          <w:rFonts w:asciiTheme="minorHAnsi" w:hAnsiTheme="minorHAnsi" w:cstheme="minorHAnsi"/>
          <w:highlight w:val="yellow"/>
        </w:rPr>
      </w:pPr>
    </w:p>
    <w:p w14:paraId="1B5E9CF5" w14:textId="3B0181A3" w:rsidR="00431428" w:rsidRPr="003F5FB9" w:rsidRDefault="00105B70" w:rsidP="00C65890">
      <w:pPr>
        <w:pStyle w:val="NormalWeb"/>
        <w:spacing w:before="0" w:beforeAutospacing="0" w:after="0" w:afterAutospacing="0"/>
        <w:rPr>
          <w:rFonts w:asciiTheme="minorHAnsi" w:hAnsiTheme="minorHAnsi" w:cstheme="minorHAnsi"/>
        </w:rPr>
      </w:pPr>
      <w:r w:rsidRPr="003F5FB9">
        <w:rPr>
          <w:rFonts w:asciiTheme="minorHAnsi" w:hAnsiTheme="minorHAnsi" w:cstheme="minorHAnsi"/>
          <w:highlight w:val="yellow"/>
        </w:rPr>
        <w:t>4.3</w:t>
      </w:r>
      <w:r w:rsidR="00CC1A2A">
        <w:rPr>
          <w:rFonts w:asciiTheme="minorHAnsi" w:hAnsiTheme="minorHAnsi" w:cstheme="minorHAnsi"/>
          <w:highlight w:val="yellow"/>
        </w:rPr>
        <w:t>.</w:t>
      </w:r>
      <w:r w:rsidR="00CC1A2A">
        <w:rPr>
          <w:rFonts w:asciiTheme="minorHAnsi" w:hAnsiTheme="minorHAnsi" w:cstheme="minorHAnsi"/>
          <w:highlight w:val="yellow"/>
        </w:rPr>
        <w:tab/>
      </w:r>
      <w:r w:rsidR="00576A3D" w:rsidRPr="003F5FB9">
        <w:rPr>
          <w:rFonts w:eastAsia="Times New Roman"/>
          <w:highlight w:val="yellow"/>
        </w:rPr>
        <w:t xml:space="preserve">When the weight has </w:t>
      </w:r>
      <w:r w:rsidR="00E7341E" w:rsidRPr="003F5FB9">
        <w:rPr>
          <w:rFonts w:eastAsia="Times New Roman"/>
          <w:highlight w:val="yellow"/>
        </w:rPr>
        <w:t>stabilized</w:t>
      </w:r>
      <w:r w:rsidR="00576A3D" w:rsidRPr="003F5FB9">
        <w:rPr>
          <w:rFonts w:eastAsia="Times New Roman"/>
          <w:highlight w:val="yellow"/>
        </w:rPr>
        <w:t xml:space="preserve"> at X mg ± 0.01 mg, note the weight of the dried electrode. Proceed to the scratching of the disc electrode, using </w:t>
      </w:r>
      <w:r w:rsidR="004E7B0F" w:rsidRPr="003F5FB9">
        <w:rPr>
          <w:rFonts w:eastAsia="Times New Roman"/>
          <w:highlight w:val="yellow"/>
        </w:rPr>
        <w:t>tweeze</w:t>
      </w:r>
      <w:r w:rsidR="004E7B0F">
        <w:rPr>
          <w:rFonts w:eastAsia="Times New Roman"/>
          <w:highlight w:val="yellow"/>
        </w:rPr>
        <w:t>rs</w:t>
      </w:r>
      <w:r w:rsidR="004E7B0F" w:rsidRPr="003F5FB9">
        <w:rPr>
          <w:rFonts w:eastAsia="Times New Roman"/>
          <w:highlight w:val="yellow"/>
        </w:rPr>
        <w:t xml:space="preserve"> </w:t>
      </w:r>
      <w:r w:rsidR="00576A3D" w:rsidRPr="003F5FB9">
        <w:rPr>
          <w:rFonts w:eastAsia="Times New Roman"/>
          <w:highlight w:val="yellow"/>
        </w:rPr>
        <w:t xml:space="preserve">and a spatula to harvest the coated material for further </w:t>
      </w:r>
      <w:r w:rsidR="00E7341E" w:rsidRPr="003F5FB9">
        <w:rPr>
          <w:rFonts w:eastAsia="Times New Roman"/>
          <w:highlight w:val="yellow"/>
        </w:rPr>
        <w:t>characterization</w:t>
      </w:r>
      <w:r w:rsidR="0014706E" w:rsidRPr="003F5FB9">
        <w:rPr>
          <w:rFonts w:eastAsia="Times New Roman"/>
          <w:highlight w:val="yellow"/>
        </w:rPr>
        <w:t>.</w:t>
      </w:r>
    </w:p>
    <w:p w14:paraId="49453954" w14:textId="77777777" w:rsidR="0065077B" w:rsidRPr="003F5FB9" w:rsidRDefault="0065077B" w:rsidP="00C65890">
      <w:pPr>
        <w:pStyle w:val="NormalWeb"/>
        <w:spacing w:before="0" w:beforeAutospacing="0" w:after="0" w:afterAutospacing="0"/>
        <w:rPr>
          <w:rFonts w:asciiTheme="minorHAnsi" w:hAnsiTheme="minorHAnsi" w:cstheme="minorHAnsi"/>
        </w:rPr>
      </w:pPr>
    </w:p>
    <w:p w14:paraId="72B408E4" w14:textId="2C5BC39E" w:rsidR="00786FF2" w:rsidRPr="003F5FB9" w:rsidRDefault="00780947" w:rsidP="00C65890">
      <w:pPr>
        <w:pStyle w:val="NormalWeb"/>
        <w:spacing w:before="0" w:beforeAutospacing="0" w:after="0" w:afterAutospacing="0"/>
        <w:rPr>
          <w:rFonts w:asciiTheme="minorHAnsi" w:hAnsiTheme="minorHAnsi" w:cstheme="minorHAnsi"/>
        </w:rPr>
      </w:pPr>
      <w:r w:rsidRPr="003F5FB9">
        <w:rPr>
          <w:rFonts w:asciiTheme="minorHAnsi" w:hAnsiTheme="minorHAnsi" w:cstheme="minorHAnsi"/>
          <w:b/>
        </w:rPr>
        <w:t>5.</w:t>
      </w:r>
      <w:r w:rsidR="000E3130">
        <w:rPr>
          <w:rFonts w:asciiTheme="minorHAnsi" w:hAnsiTheme="minorHAnsi" w:cstheme="minorHAnsi"/>
          <w:b/>
        </w:rPr>
        <w:tab/>
      </w:r>
      <w:r w:rsidRPr="003F5FB9">
        <w:rPr>
          <w:rFonts w:asciiTheme="minorHAnsi" w:hAnsiTheme="minorHAnsi" w:cstheme="minorHAnsi"/>
          <w:b/>
        </w:rPr>
        <w:t>Thermal characterization and gas analysis</w:t>
      </w:r>
    </w:p>
    <w:p w14:paraId="7114CBF0" w14:textId="77777777" w:rsidR="006F5947" w:rsidRPr="003F5FB9" w:rsidRDefault="006F5947" w:rsidP="00C65890">
      <w:pPr>
        <w:pStyle w:val="NormalWeb"/>
        <w:spacing w:before="0" w:beforeAutospacing="0" w:after="0" w:afterAutospacing="0"/>
        <w:rPr>
          <w:rFonts w:asciiTheme="minorHAnsi" w:hAnsiTheme="minorHAnsi" w:cstheme="minorHAnsi"/>
        </w:rPr>
      </w:pPr>
    </w:p>
    <w:p w14:paraId="02EFD430" w14:textId="576C4F07" w:rsidR="009D782B" w:rsidRPr="003F5FB9" w:rsidRDefault="006F5947" w:rsidP="00C65890">
      <w:pPr>
        <w:pStyle w:val="NormalWeb"/>
        <w:spacing w:before="0" w:beforeAutospacing="0" w:after="0" w:afterAutospacing="0"/>
        <w:rPr>
          <w:rFonts w:asciiTheme="minorHAnsi" w:hAnsiTheme="minorHAnsi" w:cstheme="minorHAnsi"/>
        </w:rPr>
      </w:pPr>
      <w:r w:rsidRPr="003F5FB9">
        <w:rPr>
          <w:rFonts w:asciiTheme="minorHAnsi" w:hAnsiTheme="minorHAnsi" w:cstheme="minorHAnsi"/>
        </w:rPr>
        <w:t xml:space="preserve">NOTE: </w:t>
      </w:r>
      <w:r w:rsidR="00106110" w:rsidRPr="003F5FB9">
        <w:rPr>
          <w:rFonts w:asciiTheme="minorHAnsi" w:hAnsiTheme="minorHAnsi" w:cstheme="minorHAnsi"/>
        </w:rPr>
        <w:t xml:space="preserve">Thermal </w:t>
      </w:r>
      <w:r w:rsidR="00E7341E" w:rsidRPr="003F5FB9">
        <w:rPr>
          <w:rFonts w:asciiTheme="minorHAnsi" w:hAnsiTheme="minorHAnsi" w:cstheme="minorHAnsi"/>
        </w:rPr>
        <w:t>characterization</w:t>
      </w:r>
      <w:r w:rsidR="00106110" w:rsidRPr="003F5FB9">
        <w:rPr>
          <w:rFonts w:asciiTheme="minorHAnsi" w:hAnsiTheme="minorHAnsi" w:cstheme="minorHAnsi"/>
        </w:rPr>
        <w:t xml:space="preserve"> and gas analysis </w:t>
      </w:r>
      <w:r w:rsidR="004A0CAD" w:rsidRPr="003F5FB9">
        <w:rPr>
          <w:rFonts w:asciiTheme="minorHAnsi" w:hAnsiTheme="minorHAnsi" w:cstheme="minorHAnsi"/>
        </w:rPr>
        <w:t xml:space="preserve">are </w:t>
      </w:r>
      <w:r w:rsidR="00106110" w:rsidRPr="003F5FB9">
        <w:rPr>
          <w:rFonts w:asciiTheme="minorHAnsi" w:hAnsiTheme="minorHAnsi" w:cstheme="minorHAnsi"/>
        </w:rPr>
        <w:t>carried out in the set up as described i</w:t>
      </w:r>
      <w:r w:rsidR="00CA07C6" w:rsidRPr="003F5FB9">
        <w:rPr>
          <w:rFonts w:asciiTheme="minorHAnsi" w:hAnsiTheme="minorHAnsi" w:cstheme="minorHAnsi"/>
        </w:rPr>
        <w:t xml:space="preserve">n </w:t>
      </w:r>
      <w:r w:rsidR="000E3130">
        <w:rPr>
          <w:rFonts w:asciiTheme="minorHAnsi" w:hAnsiTheme="minorHAnsi" w:cstheme="minorHAnsi"/>
          <w:b/>
        </w:rPr>
        <w:t xml:space="preserve">Figure </w:t>
      </w:r>
      <w:r w:rsidR="00CA07C6" w:rsidRPr="003F5FB9">
        <w:rPr>
          <w:rFonts w:asciiTheme="minorHAnsi" w:hAnsiTheme="minorHAnsi" w:cstheme="minorHAnsi"/>
          <w:b/>
        </w:rPr>
        <w:t>1</w:t>
      </w:r>
      <w:r w:rsidR="00106110" w:rsidRPr="003F5FB9">
        <w:rPr>
          <w:rFonts w:asciiTheme="minorHAnsi" w:hAnsiTheme="minorHAnsi" w:cstheme="minorHAnsi"/>
        </w:rPr>
        <w:t>.</w:t>
      </w:r>
    </w:p>
    <w:p w14:paraId="577AD0E1" w14:textId="77777777" w:rsidR="00106110" w:rsidRPr="003F5FB9" w:rsidRDefault="00106110" w:rsidP="00C65890">
      <w:pPr>
        <w:pStyle w:val="NormalWeb"/>
        <w:spacing w:before="0" w:beforeAutospacing="0" w:after="0" w:afterAutospacing="0"/>
        <w:rPr>
          <w:rFonts w:asciiTheme="minorHAnsi" w:hAnsiTheme="minorHAnsi" w:cstheme="minorHAnsi"/>
        </w:rPr>
      </w:pPr>
    </w:p>
    <w:p w14:paraId="3AE1EA6E" w14:textId="0A2A9BF8" w:rsidR="00780947" w:rsidRPr="003F5FB9" w:rsidRDefault="00F92EFE" w:rsidP="00C65890">
      <w:pPr>
        <w:pStyle w:val="NormalWeb"/>
        <w:spacing w:before="0" w:beforeAutospacing="0" w:after="0" w:afterAutospacing="0"/>
        <w:rPr>
          <w:rFonts w:asciiTheme="minorHAnsi" w:hAnsiTheme="minorHAnsi" w:cstheme="minorHAnsi"/>
          <w:b/>
        </w:rPr>
      </w:pPr>
      <w:r w:rsidRPr="003F5FB9">
        <w:rPr>
          <w:rFonts w:asciiTheme="minorHAnsi" w:hAnsiTheme="minorHAnsi" w:cstheme="minorHAnsi"/>
          <w:b/>
        </w:rPr>
        <w:t>5.1</w:t>
      </w:r>
      <w:r w:rsidR="000E3130">
        <w:rPr>
          <w:rFonts w:asciiTheme="minorHAnsi" w:hAnsiTheme="minorHAnsi" w:cstheme="minorHAnsi"/>
          <w:b/>
        </w:rPr>
        <w:t>.</w:t>
      </w:r>
      <w:r w:rsidR="000E3130">
        <w:rPr>
          <w:rFonts w:asciiTheme="minorHAnsi" w:hAnsiTheme="minorHAnsi" w:cstheme="minorHAnsi"/>
          <w:b/>
        </w:rPr>
        <w:tab/>
      </w:r>
      <w:r w:rsidRPr="003F5FB9">
        <w:rPr>
          <w:rFonts w:asciiTheme="minorHAnsi" w:hAnsiTheme="minorHAnsi" w:cstheme="minorHAnsi"/>
          <w:b/>
        </w:rPr>
        <w:t xml:space="preserve">STA </w:t>
      </w:r>
      <w:r w:rsidR="003802C5" w:rsidRPr="003F5FB9">
        <w:rPr>
          <w:rFonts w:asciiTheme="minorHAnsi" w:hAnsiTheme="minorHAnsi" w:cstheme="minorHAnsi"/>
          <w:b/>
        </w:rPr>
        <w:t>preparation</w:t>
      </w:r>
    </w:p>
    <w:p w14:paraId="42426963" w14:textId="77777777" w:rsidR="006F5947" w:rsidRPr="003F5FB9" w:rsidRDefault="006F5947" w:rsidP="00C65890">
      <w:pPr>
        <w:pStyle w:val="NormalWeb"/>
        <w:spacing w:before="0" w:beforeAutospacing="0" w:after="0" w:afterAutospacing="0"/>
        <w:rPr>
          <w:rFonts w:asciiTheme="minorHAnsi" w:hAnsiTheme="minorHAnsi" w:cstheme="minorHAnsi"/>
          <w:b/>
        </w:rPr>
      </w:pPr>
    </w:p>
    <w:p w14:paraId="6F17E61D" w14:textId="423FC4C2" w:rsidR="003800D3" w:rsidRPr="003F5FB9" w:rsidRDefault="006D58D2" w:rsidP="00C65890">
      <w:pPr>
        <w:pStyle w:val="NormalWeb"/>
        <w:spacing w:before="0" w:beforeAutospacing="0" w:after="0" w:afterAutospacing="0"/>
        <w:rPr>
          <w:rFonts w:asciiTheme="minorHAnsi" w:hAnsiTheme="minorHAnsi" w:cstheme="minorHAnsi"/>
          <w:highlight w:val="yellow"/>
        </w:rPr>
      </w:pPr>
      <w:r w:rsidRPr="003F5FB9">
        <w:rPr>
          <w:rFonts w:asciiTheme="minorHAnsi" w:hAnsiTheme="minorHAnsi" w:cstheme="minorHAnsi"/>
          <w:highlight w:val="yellow"/>
        </w:rPr>
        <w:t>5.1.1</w:t>
      </w:r>
      <w:r w:rsidR="000E3130">
        <w:rPr>
          <w:rFonts w:asciiTheme="minorHAnsi" w:hAnsiTheme="minorHAnsi" w:cstheme="minorHAnsi"/>
          <w:highlight w:val="yellow"/>
        </w:rPr>
        <w:t>.</w:t>
      </w:r>
      <w:r w:rsidR="000E3130">
        <w:rPr>
          <w:rFonts w:asciiTheme="minorHAnsi" w:hAnsiTheme="minorHAnsi" w:cstheme="minorHAnsi"/>
          <w:highlight w:val="yellow"/>
        </w:rPr>
        <w:tab/>
      </w:r>
      <w:r w:rsidRPr="003F5FB9">
        <w:rPr>
          <w:rFonts w:asciiTheme="minorHAnsi" w:hAnsiTheme="minorHAnsi" w:cstheme="minorHAnsi"/>
          <w:highlight w:val="yellow"/>
        </w:rPr>
        <w:t>Create</w:t>
      </w:r>
      <w:r w:rsidR="00B62349" w:rsidRPr="003F5FB9">
        <w:rPr>
          <w:rFonts w:asciiTheme="minorHAnsi" w:hAnsiTheme="minorHAnsi" w:cstheme="minorHAnsi"/>
          <w:highlight w:val="yellow"/>
        </w:rPr>
        <w:t xml:space="preserve"> a new method by </w:t>
      </w:r>
      <w:r w:rsidR="00310C9D" w:rsidRPr="003F5FB9">
        <w:rPr>
          <w:rFonts w:asciiTheme="minorHAnsi" w:hAnsiTheme="minorHAnsi" w:cstheme="minorHAnsi"/>
          <w:highlight w:val="yellow"/>
        </w:rPr>
        <w:t xml:space="preserve">opening the STA software and clicking on </w:t>
      </w:r>
      <w:r w:rsidR="00310C9D" w:rsidRPr="003F5FB9">
        <w:rPr>
          <w:rFonts w:asciiTheme="minorHAnsi" w:hAnsiTheme="minorHAnsi" w:cstheme="minorHAnsi"/>
          <w:b/>
          <w:bCs/>
          <w:highlight w:val="yellow"/>
        </w:rPr>
        <w:t>File</w:t>
      </w:r>
      <w:r w:rsidR="004E7B0F" w:rsidRPr="00180C07">
        <w:rPr>
          <w:rFonts w:asciiTheme="minorHAnsi" w:hAnsiTheme="minorHAnsi" w:cstheme="minorHAnsi"/>
          <w:highlight w:val="yellow"/>
        </w:rPr>
        <w:t>,</w:t>
      </w:r>
      <w:r w:rsidR="00310C9D" w:rsidRPr="003F5FB9">
        <w:rPr>
          <w:rFonts w:asciiTheme="minorHAnsi" w:hAnsiTheme="minorHAnsi" w:cstheme="minorHAnsi"/>
          <w:highlight w:val="yellow"/>
        </w:rPr>
        <w:t xml:space="preserve"> and</w:t>
      </w:r>
      <w:r w:rsidR="004E7B0F">
        <w:rPr>
          <w:rFonts w:asciiTheme="minorHAnsi" w:hAnsiTheme="minorHAnsi" w:cstheme="minorHAnsi"/>
          <w:highlight w:val="yellow"/>
        </w:rPr>
        <w:t xml:space="preserve"> then on</w:t>
      </w:r>
      <w:r w:rsidR="00310C9D" w:rsidRPr="003F5FB9">
        <w:rPr>
          <w:rFonts w:asciiTheme="minorHAnsi" w:hAnsiTheme="minorHAnsi" w:cstheme="minorHAnsi"/>
          <w:highlight w:val="yellow"/>
        </w:rPr>
        <w:t xml:space="preserve"> </w:t>
      </w:r>
      <w:r w:rsidR="00310C9D" w:rsidRPr="003F5FB9">
        <w:rPr>
          <w:rFonts w:asciiTheme="minorHAnsi" w:hAnsiTheme="minorHAnsi" w:cstheme="minorHAnsi"/>
          <w:b/>
          <w:bCs/>
          <w:highlight w:val="yellow"/>
        </w:rPr>
        <w:t>New</w:t>
      </w:r>
      <w:r w:rsidR="00310C9D" w:rsidRPr="003F5FB9">
        <w:rPr>
          <w:rFonts w:asciiTheme="minorHAnsi" w:hAnsiTheme="minorHAnsi" w:cstheme="minorHAnsi"/>
          <w:highlight w:val="yellow"/>
        </w:rPr>
        <w:t xml:space="preserve">. </w:t>
      </w:r>
      <w:r w:rsidR="00F254BE" w:rsidRPr="003F5FB9">
        <w:rPr>
          <w:rFonts w:asciiTheme="minorHAnsi" w:hAnsiTheme="minorHAnsi" w:cstheme="minorHAnsi"/>
          <w:highlight w:val="yellow"/>
        </w:rPr>
        <w:t xml:space="preserve">Under the </w:t>
      </w:r>
      <w:r w:rsidR="00F254BE" w:rsidRPr="00180C07">
        <w:rPr>
          <w:rFonts w:asciiTheme="minorHAnsi" w:hAnsiTheme="minorHAnsi" w:cstheme="minorHAnsi"/>
          <w:b/>
          <w:bCs/>
          <w:highlight w:val="yellow"/>
        </w:rPr>
        <w:t>Setup</w:t>
      </w:r>
      <w:r w:rsidR="00F254BE" w:rsidRPr="003F5FB9">
        <w:rPr>
          <w:rFonts w:asciiTheme="minorHAnsi" w:hAnsiTheme="minorHAnsi" w:cstheme="minorHAnsi"/>
          <w:highlight w:val="yellow"/>
        </w:rPr>
        <w:t xml:space="preserve"> tab</w:t>
      </w:r>
      <w:r w:rsidR="00250287" w:rsidRPr="003F5FB9">
        <w:rPr>
          <w:rFonts w:asciiTheme="minorHAnsi" w:hAnsiTheme="minorHAnsi" w:cstheme="minorHAnsi"/>
          <w:highlight w:val="yellow"/>
        </w:rPr>
        <w:t xml:space="preserve"> of the </w:t>
      </w:r>
      <w:r w:rsidR="00250287" w:rsidRPr="00180C07">
        <w:rPr>
          <w:rFonts w:asciiTheme="minorHAnsi" w:hAnsiTheme="minorHAnsi" w:cstheme="minorHAnsi"/>
          <w:b/>
          <w:bCs/>
          <w:highlight w:val="yellow"/>
        </w:rPr>
        <w:t xml:space="preserve">Measurement </w:t>
      </w:r>
      <w:r w:rsidR="00942E24">
        <w:rPr>
          <w:rFonts w:asciiTheme="minorHAnsi" w:hAnsiTheme="minorHAnsi" w:cstheme="minorHAnsi"/>
          <w:b/>
          <w:bCs/>
          <w:highlight w:val="yellow"/>
        </w:rPr>
        <w:t>D</w:t>
      </w:r>
      <w:r w:rsidR="00942E24" w:rsidRPr="00180C07">
        <w:rPr>
          <w:rFonts w:asciiTheme="minorHAnsi" w:hAnsiTheme="minorHAnsi" w:cstheme="minorHAnsi"/>
          <w:b/>
          <w:bCs/>
          <w:highlight w:val="yellow"/>
        </w:rPr>
        <w:t>efinition</w:t>
      </w:r>
      <w:r w:rsidR="00250287" w:rsidRPr="003F5FB9">
        <w:rPr>
          <w:rFonts w:asciiTheme="minorHAnsi" w:hAnsiTheme="minorHAnsi" w:cstheme="minorHAnsi"/>
          <w:highlight w:val="yellow"/>
        </w:rPr>
        <w:t xml:space="preserve"> window,</w:t>
      </w:r>
      <w:r w:rsidR="003800D3" w:rsidRPr="003F5FB9">
        <w:rPr>
          <w:rFonts w:asciiTheme="minorHAnsi" w:hAnsiTheme="minorHAnsi" w:cstheme="minorHAnsi"/>
          <w:highlight w:val="yellow"/>
        </w:rPr>
        <w:t xml:space="preserve"> </w:t>
      </w:r>
      <w:r w:rsidR="00250287" w:rsidRPr="003F5FB9">
        <w:rPr>
          <w:rFonts w:asciiTheme="minorHAnsi" w:hAnsiTheme="minorHAnsi" w:cstheme="minorHAnsi"/>
          <w:highlight w:val="yellow"/>
        </w:rPr>
        <w:t>select the parameters according to</w:t>
      </w:r>
      <w:r w:rsidR="00A41A93" w:rsidRPr="003F5FB9">
        <w:rPr>
          <w:rFonts w:asciiTheme="minorHAnsi" w:hAnsiTheme="minorHAnsi" w:cstheme="minorHAnsi"/>
          <w:highlight w:val="yellow"/>
        </w:rPr>
        <w:t xml:space="preserve"> </w:t>
      </w:r>
      <w:r w:rsidR="00A41A93" w:rsidRPr="003F5FB9">
        <w:rPr>
          <w:rFonts w:asciiTheme="minorHAnsi" w:hAnsiTheme="minorHAnsi" w:cstheme="minorHAnsi"/>
          <w:b/>
          <w:highlight w:val="yellow"/>
        </w:rPr>
        <w:t>Table 4</w:t>
      </w:r>
      <w:r w:rsidR="00250287" w:rsidRPr="003F5FB9">
        <w:rPr>
          <w:rFonts w:asciiTheme="minorHAnsi" w:hAnsiTheme="minorHAnsi" w:cstheme="minorHAnsi"/>
          <w:highlight w:val="yellow"/>
        </w:rPr>
        <w:t>.</w:t>
      </w:r>
    </w:p>
    <w:p w14:paraId="66F616A1" w14:textId="23071214" w:rsidR="009C4E4D" w:rsidRPr="003F5FB9" w:rsidRDefault="009C4E4D" w:rsidP="00C65890">
      <w:pPr>
        <w:pStyle w:val="NormalWeb"/>
        <w:spacing w:before="0" w:beforeAutospacing="0" w:after="0" w:afterAutospacing="0"/>
        <w:rPr>
          <w:rFonts w:asciiTheme="minorHAnsi" w:hAnsiTheme="minorHAnsi" w:cstheme="minorHAnsi"/>
          <w:highlight w:val="yellow"/>
        </w:rPr>
      </w:pPr>
    </w:p>
    <w:p w14:paraId="52AAEF35" w14:textId="143B3330" w:rsidR="00B62349" w:rsidRPr="003F5FB9" w:rsidRDefault="00D529C7" w:rsidP="00C65890">
      <w:pPr>
        <w:pStyle w:val="NormalWeb"/>
        <w:spacing w:before="0" w:beforeAutospacing="0" w:after="0" w:afterAutospacing="0"/>
        <w:rPr>
          <w:rFonts w:asciiTheme="minorHAnsi" w:hAnsiTheme="minorHAnsi" w:cstheme="minorHAnsi"/>
        </w:rPr>
      </w:pPr>
      <w:r w:rsidRPr="003F5FB9">
        <w:rPr>
          <w:rFonts w:asciiTheme="minorHAnsi" w:hAnsiTheme="minorHAnsi" w:cstheme="minorHAnsi"/>
          <w:highlight w:val="yellow"/>
        </w:rPr>
        <w:t>5.1.2.</w:t>
      </w:r>
      <w:r w:rsidR="00942E24">
        <w:rPr>
          <w:rFonts w:asciiTheme="minorHAnsi" w:hAnsiTheme="minorHAnsi" w:cstheme="minorHAnsi"/>
          <w:highlight w:val="yellow"/>
        </w:rPr>
        <w:tab/>
      </w:r>
      <w:r w:rsidRPr="003F5FB9">
        <w:rPr>
          <w:rFonts w:asciiTheme="minorHAnsi" w:hAnsiTheme="minorHAnsi" w:cstheme="minorHAnsi"/>
          <w:highlight w:val="yellow"/>
        </w:rPr>
        <w:t xml:space="preserve">Go to the </w:t>
      </w:r>
      <w:r w:rsidRPr="003F5FB9">
        <w:rPr>
          <w:rFonts w:asciiTheme="minorHAnsi" w:hAnsiTheme="minorHAnsi" w:cstheme="minorHAnsi"/>
          <w:b/>
          <w:bCs/>
          <w:highlight w:val="yellow"/>
        </w:rPr>
        <w:t>Header</w:t>
      </w:r>
      <w:r w:rsidRPr="003F5FB9">
        <w:rPr>
          <w:rFonts w:asciiTheme="minorHAnsi" w:hAnsiTheme="minorHAnsi" w:cstheme="minorHAnsi"/>
          <w:highlight w:val="yellow"/>
        </w:rPr>
        <w:t xml:space="preserve"> tab and s</w:t>
      </w:r>
      <w:r w:rsidR="00310C9D" w:rsidRPr="003F5FB9">
        <w:rPr>
          <w:rFonts w:asciiTheme="minorHAnsi" w:hAnsiTheme="minorHAnsi" w:cstheme="minorHAnsi"/>
          <w:highlight w:val="yellow"/>
        </w:rPr>
        <w:t xml:space="preserve">elect </w:t>
      </w:r>
      <w:r w:rsidR="00310C9D" w:rsidRPr="003F5FB9">
        <w:rPr>
          <w:rFonts w:asciiTheme="minorHAnsi" w:hAnsiTheme="minorHAnsi" w:cstheme="minorHAnsi"/>
          <w:b/>
          <w:bCs/>
          <w:highlight w:val="yellow"/>
        </w:rPr>
        <w:t>Correction</w:t>
      </w:r>
      <w:r w:rsidR="004E08C2" w:rsidRPr="003F5FB9">
        <w:rPr>
          <w:rFonts w:asciiTheme="minorHAnsi" w:hAnsiTheme="minorHAnsi" w:cstheme="minorHAnsi"/>
          <w:highlight w:val="yellow"/>
        </w:rPr>
        <w:t xml:space="preserve"> to execute a correction run with an empty crucible for baseline correction.</w:t>
      </w:r>
      <w:r w:rsidR="004E08C2" w:rsidRPr="003F5FB9">
        <w:rPr>
          <w:rFonts w:asciiTheme="minorHAnsi" w:hAnsiTheme="minorHAnsi"/>
          <w:highlight w:val="yellow"/>
        </w:rPr>
        <w:t xml:space="preserve"> </w:t>
      </w:r>
      <w:r w:rsidR="005B34A9" w:rsidRPr="003F5FB9">
        <w:rPr>
          <w:rFonts w:asciiTheme="minorHAnsi" w:hAnsiTheme="minorHAnsi" w:cstheme="minorHAnsi"/>
          <w:highlight w:val="yellow"/>
        </w:rPr>
        <w:t>Write the name of the sample</w:t>
      </w:r>
      <w:r w:rsidR="004E08C2" w:rsidRPr="003F5FB9">
        <w:rPr>
          <w:rFonts w:asciiTheme="minorHAnsi" w:hAnsiTheme="minorHAnsi" w:cstheme="minorHAnsi"/>
          <w:highlight w:val="yellow"/>
        </w:rPr>
        <w:t xml:space="preserve"> (e.g.</w:t>
      </w:r>
      <w:r w:rsidR="00942E24">
        <w:rPr>
          <w:rFonts w:asciiTheme="minorHAnsi" w:hAnsiTheme="minorHAnsi" w:cstheme="minorHAnsi"/>
          <w:highlight w:val="yellow"/>
        </w:rPr>
        <w:t>,</w:t>
      </w:r>
      <w:r w:rsidR="004E08C2" w:rsidRPr="003F5FB9">
        <w:rPr>
          <w:rFonts w:asciiTheme="minorHAnsi" w:hAnsiTheme="minorHAnsi" w:cstheme="minorHAnsi"/>
          <w:highlight w:val="yellow"/>
        </w:rPr>
        <w:t xml:space="preserve"> </w:t>
      </w:r>
      <w:r w:rsidR="005B34A9" w:rsidRPr="003F5FB9">
        <w:rPr>
          <w:rFonts w:asciiTheme="minorHAnsi" w:hAnsiTheme="minorHAnsi" w:cstheme="minorHAnsi"/>
          <w:i/>
          <w:highlight w:val="yellow"/>
        </w:rPr>
        <w:t>correction</w:t>
      </w:r>
      <w:r w:rsidR="004E08C2" w:rsidRPr="003F5FB9">
        <w:rPr>
          <w:rFonts w:asciiTheme="minorHAnsi" w:hAnsiTheme="minorHAnsi" w:cstheme="minorHAnsi"/>
          <w:i/>
          <w:highlight w:val="yellow"/>
        </w:rPr>
        <w:t xml:space="preserve"> run NMC-Gr-16_Gr</w:t>
      </w:r>
      <w:r w:rsidR="00BB416A" w:rsidRPr="003F5FB9">
        <w:rPr>
          <w:rFonts w:asciiTheme="minorHAnsi" w:hAnsiTheme="minorHAnsi" w:cstheme="minorHAnsi"/>
          <w:highlight w:val="yellow"/>
        </w:rPr>
        <w:t>)</w:t>
      </w:r>
      <w:r w:rsidR="0032059D" w:rsidRPr="003F5FB9">
        <w:rPr>
          <w:rFonts w:asciiTheme="minorHAnsi" w:hAnsiTheme="minorHAnsi" w:cstheme="minorHAnsi"/>
          <w:highlight w:val="yellow"/>
        </w:rPr>
        <w:t xml:space="preserve"> </w:t>
      </w:r>
      <w:r w:rsidR="004E08C2" w:rsidRPr="003F5FB9">
        <w:rPr>
          <w:rFonts w:asciiTheme="minorHAnsi" w:hAnsiTheme="minorHAnsi" w:cstheme="minorHAnsi"/>
          <w:highlight w:val="yellow"/>
        </w:rPr>
        <w:t xml:space="preserve">and </w:t>
      </w:r>
      <w:r w:rsidR="004E08C2" w:rsidRPr="00180C07">
        <w:rPr>
          <w:rFonts w:asciiTheme="minorHAnsi" w:hAnsiTheme="minorHAnsi" w:cstheme="minorHAnsi"/>
          <w:bCs/>
          <w:highlight w:val="yellow"/>
        </w:rPr>
        <w:t>select</w:t>
      </w:r>
      <w:r w:rsidR="004E08C2" w:rsidRPr="003F5FB9">
        <w:rPr>
          <w:rFonts w:asciiTheme="minorHAnsi" w:hAnsiTheme="minorHAnsi" w:cstheme="minorHAnsi"/>
          <w:highlight w:val="yellow"/>
        </w:rPr>
        <w:t xml:space="preserve"> the file for the temperature and sensitivit</w:t>
      </w:r>
      <w:r w:rsidR="003800D3" w:rsidRPr="003F5FB9">
        <w:rPr>
          <w:rFonts w:asciiTheme="minorHAnsi" w:hAnsiTheme="minorHAnsi" w:cstheme="minorHAnsi"/>
          <w:highlight w:val="yellow"/>
        </w:rPr>
        <w:t>y calibration to be used for the</w:t>
      </w:r>
      <w:r w:rsidR="00204C18" w:rsidRPr="003F5FB9">
        <w:rPr>
          <w:rFonts w:asciiTheme="minorHAnsi" w:hAnsiTheme="minorHAnsi" w:cstheme="minorHAnsi"/>
          <w:highlight w:val="yellow"/>
        </w:rPr>
        <w:t xml:space="preserve"> </w:t>
      </w:r>
      <w:r w:rsidR="004E08C2" w:rsidRPr="003F5FB9">
        <w:rPr>
          <w:rFonts w:asciiTheme="minorHAnsi" w:hAnsiTheme="minorHAnsi" w:cstheme="minorHAnsi"/>
          <w:highlight w:val="yellow"/>
        </w:rPr>
        <w:t>run</w:t>
      </w:r>
      <w:r w:rsidR="003800D3" w:rsidRPr="003F5FB9">
        <w:rPr>
          <w:rFonts w:asciiTheme="minorHAnsi" w:hAnsiTheme="minorHAnsi" w:cstheme="minorHAnsi"/>
          <w:highlight w:val="yellow"/>
        </w:rPr>
        <w:t>.</w:t>
      </w:r>
      <w:r w:rsidR="00563D00" w:rsidRPr="003F5FB9">
        <w:rPr>
          <w:rFonts w:asciiTheme="minorHAnsi" w:hAnsiTheme="minorHAnsi" w:cstheme="minorHAnsi"/>
          <w:highlight w:val="yellow"/>
        </w:rPr>
        <w:t xml:space="preserve"> </w:t>
      </w:r>
      <w:r w:rsidR="006F5947" w:rsidRPr="003F5FB9">
        <w:rPr>
          <w:rFonts w:asciiTheme="minorHAnsi" w:hAnsiTheme="minorHAnsi" w:cstheme="minorHAnsi"/>
          <w:highlight w:val="yellow"/>
        </w:rPr>
        <w:t>G</w:t>
      </w:r>
      <w:r w:rsidRPr="003F5FB9">
        <w:rPr>
          <w:rFonts w:asciiTheme="minorHAnsi" w:hAnsiTheme="minorHAnsi" w:cstheme="minorHAnsi"/>
          <w:highlight w:val="yellow"/>
        </w:rPr>
        <w:t xml:space="preserve">o to </w:t>
      </w:r>
      <w:r w:rsidRPr="003F5FB9">
        <w:rPr>
          <w:rFonts w:asciiTheme="minorHAnsi" w:hAnsiTheme="minorHAnsi" w:cstheme="minorHAnsi"/>
          <w:b/>
          <w:bCs/>
          <w:highlight w:val="yellow"/>
        </w:rPr>
        <w:t>MFC gases</w:t>
      </w:r>
      <w:r w:rsidRPr="003F5FB9">
        <w:rPr>
          <w:rFonts w:asciiTheme="minorHAnsi" w:hAnsiTheme="minorHAnsi" w:cstheme="minorHAnsi"/>
          <w:highlight w:val="yellow"/>
        </w:rPr>
        <w:t xml:space="preserve"> and select </w:t>
      </w:r>
      <w:r w:rsidR="006F5947" w:rsidRPr="003F5FB9">
        <w:rPr>
          <w:rFonts w:asciiTheme="minorHAnsi" w:hAnsiTheme="minorHAnsi" w:cstheme="minorHAnsi"/>
          <w:b/>
          <w:bCs/>
          <w:highlight w:val="yellow"/>
        </w:rPr>
        <w:t>H</w:t>
      </w:r>
      <w:r w:rsidRPr="003F5FB9">
        <w:rPr>
          <w:rFonts w:asciiTheme="minorHAnsi" w:hAnsiTheme="minorHAnsi" w:cstheme="minorHAnsi"/>
          <w:b/>
          <w:bCs/>
          <w:highlight w:val="yellow"/>
        </w:rPr>
        <w:t xml:space="preserve">elium </w:t>
      </w:r>
      <w:r w:rsidRPr="003F5FB9">
        <w:rPr>
          <w:rFonts w:asciiTheme="minorHAnsi" w:hAnsiTheme="minorHAnsi" w:cstheme="minorHAnsi"/>
          <w:highlight w:val="yellow"/>
        </w:rPr>
        <w:t>as purge gas and protective gas</w:t>
      </w:r>
      <w:r w:rsidR="006F5947" w:rsidRPr="003F5FB9">
        <w:rPr>
          <w:rFonts w:asciiTheme="minorHAnsi" w:hAnsiTheme="minorHAnsi" w:cstheme="minorHAnsi"/>
        </w:rPr>
        <w:t>.</w:t>
      </w:r>
    </w:p>
    <w:p w14:paraId="7A40BE10" w14:textId="0D9F7707" w:rsidR="004E08C2" w:rsidRPr="003F5FB9" w:rsidRDefault="004E08C2" w:rsidP="00C65890">
      <w:pPr>
        <w:pStyle w:val="NormalWeb"/>
        <w:spacing w:before="0" w:beforeAutospacing="0" w:after="0" w:afterAutospacing="0"/>
        <w:rPr>
          <w:rFonts w:asciiTheme="minorHAnsi" w:hAnsiTheme="minorHAnsi" w:cstheme="minorHAnsi"/>
        </w:rPr>
      </w:pPr>
    </w:p>
    <w:p w14:paraId="39A5F134" w14:textId="6B3BF8A4" w:rsidR="00377345" w:rsidRPr="003F5FB9" w:rsidRDefault="00377345" w:rsidP="00C65890">
      <w:pPr>
        <w:pStyle w:val="NormalWeb"/>
        <w:spacing w:before="0" w:beforeAutospacing="0" w:after="0" w:afterAutospacing="0"/>
        <w:rPr>
          <w:rFonts w:asciiTheme="minorHAnsi" w:hAnsiTheme="minorHAnsi" w:cstheme="minorHAnsi"/>
        </w:rPr>
      </w:pPr>
      <w:r w:rsidRPr="003F5FB9">
        <w:rPr>
          <w:rFonts w:asciiTheme="minorHAnsi" w:hAnsiTheme="minorHAnsi" w:cstheme="minorHAnsi"/>
        </w:rPr>
        <w:t xml:space="preserve">NOTE: The </w:t>
      </w:r>
      <w:r w:rsidR="006F5947" w:rsidRPr="003F5FB9">
        <w:rPr>
          <w:rFonts w:asciiTheme="minorHAnsi" w:hAnsiTheme="minorHAnsi" w:cstheme="minorHAnsi"/>
          <w:b/>
          <w:bCs/>
        </w:rPr>
        <w:t>C</w:t>
      </w:r>
      <w:r w:rsidRPr="003F5FB9">
        <w:rPr>
          <w:rFonts w:asciiTheme="minorHAnsi" w:hAnsiTheme="minorHAnsi" w:cstheme="minorHAnsi"/>
          <w:b/>
          <w:bCs/>
        </w:rPr>
        <w:t xml:space="preserve">orrection </w:t>
      </w:r>
      <w:r w:rsidR="006F5947" w:rsidRPr="003F5FB9">
        <w:rPr>
          <w:rFonts w:asciiTheme="minorHAnsi" w:hAnsiTheme="minorHAnsi" w:cstheme="minorHAnsi"/>
          <w:b/>
          <w:bCs/>
        </w:rPr>
        <w:t>R</w:t>
      </w:r>
      <w:r w:rsidRPr="003F5FB9">
        <w:rPr>
          <w:rFonts w:asciiTheme="minorHAnsi" w:hAnsiTheme="minorHAnsi" w:cstheme="minorHAnsi"/>
          <w:b/>
          <w:bCs/>
        </w:rPr>
        <w:t>un</w:t>
      </w:r>
      <w:r w:rsidRPr="003F5FB9">
        <w:rPr>
          <w:rFonts w:asciiTheme="minorHAnsi" w:hAnsiTheme="minorHAnsi" w:cstheme="minorHAnsi"/>
        </w:rPr>
        <w:t xml:space="preserve"> is a run to establish an accurate baseline</w:t>
      </w:r>
      <w:r w:rsidR="00942E24">
        <w:rPr>
          <w:rFonts w:asciiTheme="minorHAnsi" w:hAnsiTheme="minorHAnsi" w:cstheme="minorHAnsi"/>
        </w:rPr>
        <w:t>.</w:t>
      </w:r>
    </w:p>
    <w:p w14:paraId="58BC0E88" w14:textId="77777777" w:rsidR="00377345" w:rsidRPr="003F5FB9" w:rsidRDefault="00377345" w:rsidP="00C65890">
      <w:pPr>
        <w:pStyle w:val="NormalWeb"/>
        <w:spacing w:before="0" w:beforeAutospacing="0" w:after="0" w:afterAutospacing="0"/>
        <w:rPr>
          <w:rFonts w:asciiTheme="minorHAnsi" w:hAnsiTheme="minorHAnsi" w:cstheme="minorHAnsi"/>
        </w:rPr>
      </w:pPr>
    </w:p>
    <w:p w14:paraId="79C4AFA8" w14:textId="0F9855D4" w:rsidR="00F92EFE" w:rsidRPr="003F5FB9" w:rsidRDefault="0098390E" w:rsidP="00C65890">
      <w:pPr>
        <w:pStyle w:val="NormalWeb"/>
        <w:spacing w:before="0" w:beforeAutospacing="0" w:after="0" w:afterAutospacing="0"/>
        <w:rPr>
          <w:rFonts w:asciiTheme="minorHAnsi" w:hAnsiTheme="minorHAnsi" w:cstheme="minorHAnsi"/>
          <w:highlight w:val="yellow"/>
        </w:rPr>
      </w:pPr>
      <w:r w:rsidRPr="003F5FB9">
        <w:rPr>
          <w:rFonts w:asciiTheme="minorHAnsi" w:hAnsiTheme="minorHAnsi" w:cstheme="minorHAnsi"/>
          <w:highlight w:val="yellow"/>
        </w:rPr>
        <w:t>5.1.3</w:t>
      </w:r>
      <w:r w:rsidR="00942E24">
        <w:rPr>
          <w:rFonts w:asciiTheme="minorHAnsi" w:hAnsiTheme="minorHAnsi" w:cstheme="minorHAnsi"/>
          <w:highlight w:val="yellow"/>
        </w:rPr>
        <w:t>.</w:t>
      </w:r>
      <w:r w:rsidR="00942E24">
        <w:rPr>
          <w:rFonts w:asciiTheme="minorHAnsi" w:hAnsiTheme="minorHAnsi" w:cstheme="minorHAnsi"/>
          <w:highlight w:val="yellow"/>
        </w:rPr>
        <w:tab/>
      </w:r>
      <w:r w:rsidR="00B62349" w:rsidRPr="003F5FB9">
        <w:rPr>
          <w:rFonts w:asciiTheme="minorHAnsi" w:hAnsiTheme="minorHAnsi" w:cstheme="minorHAnsi"/>
          <w:highlight w:val="yellow"/>
        </w:rPr>
        <w:t xml:space="preserve">Create </w:t>
      </w:r>
      <w:r w:rsidR="006D58D2" w:rsidRPr="003F5FB9">
        <w:rPr>
          <w:rFonts w:asciiTheme="minorHAnsi" w:hAnsiTheme="minorHAnsi" w:cstheme="minorHAnsi"/>
          <w:highlight w:val="yellow"/>
        </w:rPr>
        <w:t xml:space="preserve">the temperature program </w:t>
      </w:r>
      <w:r w:rsidR="00452E11" w:rsidRPr="003F5FB9">
        <w:rPr>
          <w:rFonts w:asciiTheme="minorHAnsi" w:hAnsiTheme="minorHAnsi" w:cstheme="minorHAnsi"/>
          <w:highlight w:val="yellow"/>
        </w:rPr>
        <w:t>under</w:t>
      </w:r>
      <w:r w:rsidR="00347B6E" w:rsidRPr="003F5FB9">
        <w:rPr>
          <w:rFonts w:asciiTheme="minorHAnsi" w:hAnsiTheme="minorHAnsi" w:cstheme="minorHAnsi"/>
          <w:highlight w:val="yellow"/>
        </w:rPr>
        <w:t xml:space="preserve"> the</w:t>
      </w:r>
      <w:r w:rsidR="00452E11" w:rsidRPr="003F5FB9">
        <w:rPr>
          <w:rFonts w:asciiTheme="minorHAnsi" w:hAnsiTheme="minorHAnsi" w:cstheme="minorHAnsi"/>
          <w:highlight w:val="yellow"/>
        </w:rPr>
        <w:t xml:space="preserve"> </w:t>
      </w:r>
      <w:r w:rsidR="00452E11" w:rsidRPr="003F5FB9">
        <w:rPr>
          <w:rFonts w:asciiTheme="minorHAnsi" w:hAnsiTheme="minorHAnsi" w:cstheme="minorHAnsi"/>
          <w:b/>
          <w:bCs/>
          <w:highlight w:val="yellow"/>
        </w:rPr>
        <w:t>Temperature Program</w:t>
      </w:r>
      <w:r w:rsidR="00452E11" w:rsidRPr="003F5FB9">
        <w:rPr>
          <w:rFonts w:asciiTheme="minorHAnsi" w:hAnsiTheme="minorHAnsi" w:cstheme="minorHAnsi"/>
          <w:highlight w:val="yellow"/>
        </w:rPr>
        <w:t xml:space="preserve"> tab </w:t>
      </w:r>
      <w:r w:rsidR="005C6651" w:rsidRPr="003F5FB9">
        <w:rPr>
          <w:rFonts w:asciiTheme="minorHAnsi" w:hAnsiTheme="minorHAnsi" w:cstheme="minorHAnsi"/>
          <w:highlight w:val="yellow"/>
        </w:rPr>
        <w:t xml:space="preserve">as described in </w:t>
      </w:r>
      <w:r w:rsidR="004F7EA0" w:rsidRPr="003F5FB9">
        <w:rPr>
          <w:rFonts w:asciiTheme="minorHAnsi" w:hAnsiTheme="minorHAnsi" w:cstheme="minorHAnsi"/>
          <w:b/>
          <w:highlight w:val="yellow"/>
        </w:rPr>
        <w:t>Table 5</w:t>
      </w:r>
      <w:r w:rsidR="005C6651" w:rsidRPr="003F5FB9">
        <w:rPr>
          <w:rFonts w:asciiTheme="minorHAnsi" w:hAnsiTheme="minorHAnsi" w:cstheme="minorHAnsi"/>
          <w:highlight w:val="yellow"/>
        </w:rPr>
        <w:t xml:space="preserve"> </w:t>
      </w:r>
      <w:r w:rsidR="00A67D2D" w:rsidRPr="003F5FB9">
        <w:rPr>
          <w:rFonts w:asciiTheme="minorHAnsi" w:hAnsiTheme="minorHAnsi" w:cstheme="minorHAnsi"/>
          <w:highlight w:val="yellow"/>
        </w:rPr>
        <w:t xml:space="preserve">to define the heating and </w:t>
      </w:r>
      <w:r w:rsidR="009F668C" w:rsidRPr="003F5FB9">
        <w:rPr>
          <w:rFonts w:asciiTheme="minorHAnsi" w:hAnsiTheme="minorHAnsi" w:cstheme="minorHAnsi"/>
          <w:highlight w:val="yellow"/>
        </w:rPr>
        <w:t>cooling</w:t>
      </w:r>
      <w:r w:rsidR="00310B7F" w:rsidRPr="003F5FB9">
        <w:rPr>
          <w:rFonts w:asciiTheme="minorHAnsi" w:hAnsiTheme="minorHAnsi" w:cstheme="minorHAnsi"/>
          <w:highlight w:val="yellow"/>
        </w:rPr>
        <w:t xml:space="preserve"> process</w:t>
      </w:r>
      <w:r w:rsidR="005C7831" w:rsidRPr="003F5FB9">
        <w:rPr>
          <w:rFonts w:asciiTheme="minorHAnsi" w:hAnsiTheme="minorHAnsi" w:cstheme="minorHAnsi"/>
          <w:highlight w:val="yellow"/>
        </w:rPr>
        <w:t>.</w:t>
      </w:r>
    </w:p>
    <w:p w14:paraId="55FF3F9C" w14:textId="0017C9A4" w:rsidR="00DC3EDD" w:rsidRPr="003F5FB9" w:rsidRDefault="00DC3EDD" w:rsidP="00C65890">
      <w:pPr>
        <w:pStyle w:val="NormalWeb"/>
        <w:spacing w:before="0" w:beforeAutospacing="0" w:after="0" w:afterAutospacing="0"/>
        <w:rPr>
          <w:rFonts w:asciiTheme="minorHAnsi" w:hAnsiTheme="minorHAnsi" w:cstheme="minorHAnsi"/>
        </w:rPr>
      </w:pPr>
    </w:p>
    <w:p w14:paraId="169E7AB3" w14:textId="35C5DD3F" w:rsidR="00105B70" w:rsidRPr="003F5FB9" w:rsidRDefault="001A3E74" w:rsidP="00C65890">
      <w:pPr>
        <w:pStyle w:val="NormalWeb"/>
        <w:spacing w:before="0" w:beforeAutospacing="0" w:after="0" w:afterAutospacing="0"/>
        <w:rPr>
          <w:rFonts w:asciiTheme="minorHAnsi" w:hAnsiTheme="minorHAnsi" w:cstheme="minorHAnsi"/>
        </w:rPr>
      </w:pPr>
      <w:r w:rsidRPr="003F5FB9">
        <w:rPr>
          <w:rFonts w:asciiTheme="minorHAnsi" w:hAnsiTheme="minorHAnsi" w:cstheme="minorHAnsi"/>
          <w:highlight w:val="yellow"/>
        </w:rPr>
        <w:t>5.1.4</w:t>
      </w:r>
      <w:r w:rsidR="00942E24">
        <w:rPr>
          <w:rFonts w:asciiTheme="minorHAnsi" w:hAnsiTheme="minorHAnsi" w:cstheme="minorHAnsi"/>
          <w:highlight w:val="yellow"/>
        </w:rPr>
        <w:t>.</w:t>
      </w:r>
      <w:r w:rsidR="00942E24">
        <w:rPr>
          <w:rFonts w:asciiTheme="minorHAnsi" w:hAnsiTheme="minorHAnsi" w:cstheme="minorHAnsi"/>
          <w:highlight w:val="yellow"/>
        </w:rPr>
        <w:tab/>
      </w:r>
      <w:r w:rsidR="00167276" w:rsidRPr="00180C07">
        <w:rPr>
          <w:rFonts w:asciiTheme="minorHAnsi" w:hAnsiTheme="minorHAnsi" w:cstheme="minorHAnsi"/>
          <w:bCs/>
          <w:highlight w:val="yellow"/>
        </w:rPr>
        <w:t>Set</w:t>
      </w:r>
      <w:r w:rsidR="00167276" w:rsidRPr="003F5FB9">
        <w:rPr>
          <w:rFonts w:asciiTheme="minorHAnsi" w:hAnsiTheme="minorHAnsi" w:cstheme="minorHAnsi"/>
          <w:highlight w:val="yellow"/>
        </w:rPr>
        <w:t xml:space="preserve"> the flow rate of helium to 100 mL/min and 20 mL/min for purge and protective gas, respectively. </w:t>
      </w:r>
      <w:r w:rsidR="00167276" w:rsidRPr="00180C07">
        <w:rPr>
          <w:rFonts w:asciiTheme="minorHAnsi" w:hAnsiTheme="minorHAnsi" w:cstheme="minorHAnsi"/>
          <w:bCs/>
          <w:highlight w:val="yellow"/>
        </w:rPr>
        <w:t>Click</w:t>
      </w:r>
      <w:r w:rsidR="00942E24">
        <w:rPr>
          <w:rFonts w:asciiTheme="minorHAnsi" w:hAnsiTheme="minorHAnsi" w:cstheme="minorHAnsi"/>
          <w:highlight w:val="yellow"/>
        </w:rPr>
        <w:t xml:space="preserve"> on</w:t>
      </w:r>
      <w:r w:rsidR="00167276" w:rsidRPr="003F5FB9">
        <w:rPr>
          <w:rFonts w:asciiTheme="minorHAnsi" w:hAnsiTheme="minorHAnsi" w:cstheme="minorHAnsi"/>
          <w:highlight w:val="yellow"/>
        </w:rPr>
        <w:t xml:space="preserve"> </w:t>
      </w:r>
      <w:r w:rsidR="00167276" w:rsidRPr="00180C07">
        <w:rPr>
          <w:rFonts w:asciiTheme="minorHAnsi" w:hAnsiTheme="minorHAnsi" w:cstheme="minorHAnsi"/>
          <w:b/>
          <w:bCs/>
          <w:highlight w:val="yellow"/>
        </w:rPr>
        <w:t>GN2</w:t>
      </w:r>
      <w:r w:rsidR="00167276" w:rsidRPr="003F5FB9">
        <w:rPr>
          <w:rFonts w:asciiTheme="minorHAnsi" w:hAnsiTheme="minorHAnsi" w:cstheme="minorHAnsi"/>
          <w:highlight w:val="yellow"/>
        </w:rPr>
        <w:t xml:space="preserve"> (gas nitrogen) as cooling medium and </w:t>
      </w:r>
      <w:r w:rsidR="00167276" w:rsidRPr="00180C07">
        <w:rPr>
          <w:rFonts w:asciiTheme="minorHAnsi" w:hAnsiTheme="minorHAnsi" w:cstheme="minorHAnsi"/>
          <w:b/>
          <w:bCs/>
          <w:highlight w:val="yellow"/>
        </w:rPr>
        <w:t>STC</w:t>
      </w:r>
      <w:r w:rsidR="00167276" w:rsidRPr="003F5FB9">
        <w:rPr>
          <w:rFonts w:asciiTheme="minorHAnsi" w:hAnsiTheme="minorHAnsi" w:cstheme="minorHAnsi"/>
          <w:highlight w:val="yellow"/>
        </w:rPr>
        <w:t xml:space="preserve"> for sample temperature control for all the segments of the temperature program, starting from the isothermal step at 5 </w:t>
      </w:r>
      <w:r w:rsidR="00824178" w:rsidRPr="003F5FB9">
        <w:rPr>
          <w:rFonts w:eastAsia="Times New Roman"/>
          <w:highlight w:val="yellow"/>
          <w:lang w:eastAsia="en-GB"/>
        </w:rPr>
        <w:t>°C</w:t>
      </w:r>
      <w:r w:rsidR="00167276" w:rsidRPr="003F5FB9">
        <w:rPr>
          <w:rFonts w:asciiTheme="minorHAnsi" w:hAnsiTheme="minorHAnsi" w:cstheme="minorHAnsi"/>
          <w:highlight w:val="yellow"/>
        </w:rPr>
        <w:t xml:space="preserve"> to the end of the heating segment</w:t>
      </w:r>
      <w:r w:rsidR="00426BA1" w:rsidRPr="003F5FB9">
        <w:rPr>
          <w:rFonts w:asciiTheme="minorHAnsi" w:hAnsiTheme="minorHAnsi" w:cstheme="minorHAnsi"/>
        </w:rPr>
        <w:t>.</w:t>
      </w:r>
    </w:p>
    <w:p w14:paraId="3B9242EF" w14:textId="77777777" w:rsidR="005B34A9" w:rsidRPr="003F5FB9" w:rsidRDefault="005B34A9" w:rsidP="00C65890">
      <w:pPr>
        <w:pStyle w:val="NormalWeb"/>
        <w:spacing w:before="0" w:beforeAutospacing="0" w:after="0" w:afterAutospacing="0"/>
        <w:rPr>
          <w:rFonts w:asciiTheme="minorHAnsi" w:hAnsiTheme="minorHAnsi" w:cstheme="minorHAnsi"/>
        </w:rPr>
      </w:pPr>
    </w:p>
    <w:p w14:paraId="59FFD306" w14:textId="20817BF1" w:rsidR="005B34A9" w:rsidRPr="003F5FB9" w:rsidRDefault="005B34A9" w:rsidP="00C65890">
      <w:pPr>
        <w:pStyle w:val="NormalWeb"/>
        <w:spacing w:before="0" w:beforeAutospacing="0" w:after="0" w:afterAutospacing="0"/>
        <w:rPr>
          <w:rFonts w:asciiTheme="minorHAnsi" w:hAnsiTheme="minorHAnsi" w:cstheme="minorHAnsi"/>
        </w:rPr>
      </w:pPr>
      <w:r w:rsidRPr="003F5FB9">
        <w:rPr>
          <w:rFonts w:asciiTheme="minorHAnsi" w:hAnsiTheme="minorHAnsi" w:cstheme="minorHAnsi"/>
          <w:highlight w:val="yellow"/>
        </w:rPr>
        <w:t>5.1.</w:t>
      </w:r>
      <w:r w:rsidR="00106110" w:rsidRPr="003F5FB9">
        <w:rPr>
          <w:rFonts w:asciiTheme="minorHAnsi" w:hAnsiTheme="minorHAnsi" w:cstheme="minorHAnsi"/>
          <w:highlight w:val="yellow"/>
        </w:rPr>
        <w:t>5</w:t>
      </w:r>
      <w:r w:rsidR="00D05EAA">
        <w:rPr>
          <w:rFonts w:asciiTheme="minorHAnsi" w:hAnsiTheme="minorHAnsi" w:cstheme="minorHAnsi"/>
          <w:highlight w:val="yellow"/>
        </w:rPr>
        <w:t>.</w:t>
      </w:r>
      <w:r w:rsidR="00D05EAA">
        <w:rPr>
          <w:rFonts w:asciiTheme="minorHAnsi" w:hAnsiTheme="minorHAnsi" w:cstheme="minorHAnsi"/>
          <w:highlight w:val="yellow"/>
        </w:rPr>
        <w:tab/>
      </w:r>
      <w:r w:rsidRPr="003F5FB9">
        <w:rPr>
          <w:rFonts w:asciiTheme="minorHAnsi" w:hAnsiTheme="minorHAnsi" w:cstheme="minorHAnsi"/>
          <w:highlight w:val="yellow"/>
        </w:rPr>
        <w:t xml:space="preserve">Go to the </w:t>
      </w:r>
      <w:r w:rsidRPr="003F5FB9">
        <w:rPr>
          <w:rFonts w:asciiTheme="minorHAnsi" w:hAnsiTheme="minorHAnsi" w:cstheme="minorHAnsi"/>
          <w:b/>
          <w:bCs/>
          <w:highlight w:val="yellow"/>
        </w:rPr>
        <w:t xml:space="preserve">Last </w:t>
      </w:r>
      <w:r w:rsidR="00D05EAA">
        <w:rPr>
          <w:rFonts w:asciiTheme="minorHAnsi" w:hAnsiTheme="minorHAnsi" w:cstheme="minorHAnsi"/>
          <w:b/>
          <w:bCs/>
          <w:highlight w:val="yellow"/>
        </w:rPr>
        <w:t>I</w:t>
      </w:r>
      <w:r w:rsidR="00D05EAA" w:rsidRPr="003F5FB9">
        <w:rPr>
          <w:rFonts w:asciiTheme="minorHAnsi" w:hAnsiTheme="minorHAnsi" w:cstheme="minorHAnsi"/>
          <w:b/>
          <w:bCs/>
          <w:highlight w:val="yellow"/>
        </w:rPr>
        <w:t>tems</w:t>
      </w:r>
      <w:r w:rsidRPr="003F5FB9">
        <w:rPr>
          <w:rFonts w:asciiTheme="minorHAnsi" w:hAnsiTheme="minorHAnsi" w:cstheme="minorHAnsi"/>
          <w:highlight w:val="yellow"/>
        </w:rPr>
        <w:t xml:space="preserve"> tab and give a file name to this run (which could be the same as the </w:t>
      </w:r>
      <w:r w:rsidR="009C6C41" w:rsidRPr="003F5FB9">
        <w:rPr>
          <w:rFonts w:asciiTheme="minorHAnsi" w:hAnsiTheme="minorHAnsi" w:cstheme="minorHAnsi"/>
          <w:highlight w:val="yellow"/>
        </w:rPr>
        <w:t>sample name)</w:t>
      </w:r>
      <w:r w:rsidR="00D05EAA">
        <w:rPr>
          <w:rFonts w:asciiTheme="minorHAnsi" w:hAnsiTheme="minorHAnsi" w:cstheme="minorHAnsi"/>
        </w:rPr>
        <w:t>.</w:t>
      </w:r>
    </w:p>
    <w:p w14:paraId="1536CA8B" w14:textId="77777777" w:rsidR="00542676" w:rsidRPr="003F5FB9" w:rsidRDefault="00542676" w:rsidP="00C65890">
      <w:pPr>
        <w:pStyle w:val="NormalWeb"/>
        <w:spacing w:before="0" w:beforeAutospacing="0" w:after="0" w:afterAutospacing="0"/>
        <w:rPr>
          <w:rFonts w:asciiTheme="minorHAnsi" w:hAnsiTheme="minorHAnsi" w:cstheme="minorHAnsi"/>
        </w:rPr>
      </w:pPr>
    </w:p>
    <w:p w14:paraId="1A1CDC57" w14:textId="227C802E" w:rsidR="00BB7B86" w:rsidRPr="003F5FB9" w:rsidRDefault="008B0AE1" w:rsidP="00C65890">
      <w:pPr>
        <w:pStyle w:val="NormalWeb"/>
        <w:spacing w:before="0" w:beforeAutospacing="0" w:after="0" w:afterAutospacing="0"/>
        <w:rPr>
          <w:rFonts w:asciiTheme="minorHAnsi" w:hAnsiTheme="minorHAnsi" w:cstheme="minorHAnsi"/>
          <w:highlight w:val="yellow"/>
        </w:rPr>
      </w:pPr>
      <w:r w:rsidRPr="003F5FB9">
        <w:rPr>
          <w:rFonts w:asciiTheme="minorHAnsi" w:hAnsiTheme="minorHAnsi" w:cstheme="minorHAnsi"/>
          <w:highlight w:val="yellow"/>
        </w:rPr>
        <w:t>5.1.</w:t>
      </w:r>
      <w:r w:rsidR="00106110" w:rsidRPr="003F5FB9">
        <w:rPr>
          <w:rFonts w:asciiTheme="minorHAnsi" w:hAnsiTheme="minorHAnsi" w:cstheme="minorHAnsi"/>
          <w:highlight w:val="yellow"/>
        </w:rPr>
        <w:t>6</w:t>
      </w:r>
      <w:r w:rsidR="00D05EAA">
        <w:rPr>
          <w:rFonts w:asciiTheme="minorHAnsi" w:hAnsiTheme="minorHAnsi" w:cstheme="minorHAnsi"/>
          <w:highlight w:val="yellow"/>
        </w:rPr>
        <w:t>.</w:t>
      </w:r>
      <w:r w:rsidR="00D05EAA">
        <w:rPr>
          <w:rFonts w:asciiTheme="minorHAnsi" w:hAnsiTheme="minorHAnsi" w:cstheme="minorHAnsi"/>
          <w:highlight w:val="yellow"/>
        </w:rPr>
        <w:tab/>
      </w:r>
      <w:r w:rsidR="00423FA7" w:rsidRPr="003F5FB9">
        <w:rPr>
          <w:rFonts w:asciiTheme="minorHAnsi" w:hAnsiTheme="minorHAnsi" w:cstheme="minorHAnsi"/>
          <w:highlight w:val="yellow"/>
        </w:rPr>
        <w:t xml:space="preserve">Use </w:t>
      </w:r>
      <w:r w:rsidR="00CA4260" w:rsidRPr="003F5FB9">
        <w:rPr>
          <w:rFonts w:asciiTheme="minorHAnsi" w:hAnsiTheme="minorHAnsi" w:cstheme="minorHAnsi"/>
          <w:highlight w:val="yellow"/>
        </w:rPr>
        <w:t xml:space="preserve">the precision </w:t>
      </w:r>
      <w:r w:rsidR="00423FA7" w:rsidRPr="003F5FB9">
        <w:rPr>
          <w:rFonts w:asciiTheme="minorHAnsi" w:hAnsiTheme="minorHAnsi" w:cstheme="minorHAnsi"/>
          <w:highlight w:val="yellow"/>
        </w:rPr>
        <w:t xml:space="preserve">balance </w:t>
      </w:r>
      <w:r w:rsidR="0063177A" w:rsidRPr="003F5FB9">
        <w:rPr>
          <w:rFonts w:asciiTheme="minorHAnsi" w:hAnsiTheme="minorHAnsi" w:cstheme="minorHAnsi"/>
          <w:highlight w:val="yellow"/>
        </w:rPr>
        <w:t>(</w:t>
      </w:r>
      <w:r w:rsidR="00C252A5">
        <w:rPr>
          <w:rFonts w:asciiTheme="minorHAnsi" w:hAnsiTheme="minorHAnsi" w:cstheme="minorHAnsi"/>
          <w:highlight w:val="yellow"/>
        </w:rPr>
        <w:t xml:space="preserve">the </w:t>
      </w:r>
      <w:r w:rsidR="00CA4260" w:rsidRPr="003F5FB9">
        <w:rPr>
          <w:rFonts w:asciiTheme="minorHAnsi" w:hAnsiTheme="minorHAnsi" w:cstheme="minorHAnsi"/>
          <w:highlight w:val="yellow"/>
        </w:rPr>
        <w:t xml:space="preserve">same </w:t>
      </w:r>
      <w:r w:rsidR="00656F11" w:rsidRPr="003F5FB9">
        <w:rPr>
          <w:rFonts w:asciiTheme="minorHAnsi" w:hAnsiTheme="minorHAnsi" w:cstheme="minorHAnsi"/>
          <w:highlight w:val="yellow"/>
        </w:rPr>
        <w:t xml:space="preserve">balance </w:t>
      </w:r>
      <w:r w:rsidR="00C252A5">
        <w:rPr>
          <w:rFonts w:asciiTheme="minorHAnsi" w:hAnsiTheme="minorHAnsi" w:cstheme="minorHAnsi"/>
          <w:highlight w:val="yellow"/>
        </w:rPr>
        <w:t xml:space="preserve">as </w:t>
      </w:r>
      <w:r w:rsidR="00656F11" w:rsidRPr="003F5FB9">
        <w:rPr>
          <w:rFonts w:asciiTheme="minorHAnsi" w:hAnsiTheme="minorHAnsi" w:cstheme="minorHAnsi"/>
          <w:highlight w:val="yellow"/>
        </w:rPr>
        <w:t>used</w:t>
      </w:r>
      <w:r w:rsidR="00CA4260" w:rsidRPr="003F5FB9">
        <w:rPr>
          <w:rFonts w:asciiTheme="minorHAnsi" w:hAnsiTheme="minorHAnsi" w:cstheme="minorHAnsi"/>
          <w:highlight w:val="yellow"/>
        </w:rPr>
        <w:t xml:space="preserve"> in </w:t>
      </w:r>
      <w:r w:rsidR="00C252A5">
        <w:rPr>
          <w:rFonts w:asciiTheme="minorHAnsi" w:hAnsiTheme="minorHAnsi" w:cstheme="minorHAnsi"/>
          <w:highlight w:val="yellow"/>
        </w:rPr>
        <w:t xml:space="preserve">step </w:t>
      </w:r>
      <w:r w:rsidR="00CA4260" w:rsidRPr="003F5FB9">
        <w:rPr>
          <w:rFonts w:asciiTheme="minorHAnsi" w:hAnsiTheme="minorHAnsi" w:cstheme="minorHAnsi"/>
          <w:highlight w:val="yellow"/>
        </w:rPr>
        <w:t>1.2.2</w:t>
      </w:r>
      <w:r w:rsidR="0063177A" w:rsidRPr="003F5FB9">
        <w:rPr>
          <w:rFonts w:asciiTheme="minorHAnsi" w:hAnsiTheme="minorHAnsi" w:cstheme="minorHAnsi"/>
          <w:highlight w:val="yellow"/>
        </w:rPr>
        <w:t>)</w:t>
      </w:r>
      <w:r w:rsidR="00423FA7" w:rsidRPr="003F5FB9">
        <w:rPr>
          <w:rFonts w:asciiTheme="minorHAnsi" w:hAnsiTheme="minorHAnsi" w:cstheme="minorHAnsi"/>
          <w:highlight w:val="yellow"/>
        </w:rPr>
        <w:t xml:space="preserve"> and measure</w:t>
      </w:r>
      <w:r w:rsidRPr="003F5FB9">
        <w:rPr>
          <w:rFonts w:asciiTheme="minorHAnsi" w:hAnsiTheme="minorHAnsi" w:cstheme="minorHAnsi"/>
          <w:highlight w:val="yellow"/>
        </w:rPr>
        <w:t xml:space="preserve"> the weight of </w:t>
      </w:r>
      <w:r w:rsidR="00981205" w:rsidRPr="003F5FB9">
        <w:rPr>
          <w:rFonts w:asciiTheme="minorHAnsi" w:hAnsiTheme="minorHAnsi" w:cstheme="minorHAnsi"/>
          <w:highlight w:val="yellow"/>
        </w:rPr>
        <w:t>the</w:t>
      </w:r>
      <w:r w:rsidRPr="003F5FB9">
        <w:rPr>
          <w:rFonts w:asciiTheme="minorHAnsi" w:hAnsiTheme="minorHAnsi" w:cstheme="minorHAnsi"/>
          <w:highlight w:val="yellow"/>
        </w:rPr>
        <w:t xml:space="preserve"> empty crucible</w:t>
      </w:r>
      <w:r w:rsidR="00423FA7" w:rsidRPr="003F5FB9">
        <w:rPr>
          <w:rFonts w:asciiTheme="minorHAnsi" w:hAnsiTheme="minorHAnsi" w:cstheme="minorHAnsi"/>
          <w:highlight w:val="yellow"/>
        </w:rPr>
        <w:t xml:space="preserve">. </w:t>
      </w:r>
      <w:r w:rsidR="00BB416A" w:rsidRPr="003F5FB9">
        <w:rPr>
          <w:rFonts w:asciiTheme="minorHAnsi" w:hAnsiTheme="minorHAnsi" w:cstheme="minorHAnsi"/>
          <w:highlight w:val="yellow"/>
        </w:rPr>
        <w:t xml:space="preserve">Enter </w:t>
      </w:r>
      <w:r w:rsidR="00AD15A8" w:rsidRPr="003F5FB9">
        <w:rPr>
          <w:rFonts w:asciiTheme="minorHAnsi" w:hAnsiTheme="minorHAnsi" w:cstheme="minorHAnsi"/>
          <w:highlight w:val="yellow"/>
        </w:rPr>
        <w:t>the crucible mass next to the name of the sample</w:t>
      </w:r>
      <w:r w:rsidR="00D05EAA">
        <w:rPr>
          <w:rFonts w:asciiTheme="minorHAnsi" w:hAnsiTheme="minorHAnsi" w:cstheme="minorHAnsi"/>
          <w:highlight w:val="yellow"/>
        </w:rPr>
        <w:t>.</w:t>
      </w:r>
    </w:p>
    <w:p w14:paraId="0E7BB0EC" w14:textId="77777777" w:rsidR="00BB7B86" w:rsidRPr="003F5FB9" w:rsidRDefault="00BB7B86" w:rsidP="00C65890">
      <w:pPr>
        <w:pStyle w:val="NormalWeb"/>
        <w:spacing w:before="0" w:beforeAutospacing="0" w:after="0" w:afterAutospacing="0"/>
        <w:rPr>
          <w:rFonts w:asciiTheme="minorHAnsi" w:hAnsiTheme="minorHAnsi" w:cstheme="minorHAnsi"/>
          <w:highlight w:val="yellow"/>
        </w:rPr>
      </w:pPr>
    </w:p>
    <w:p w14:paraId="435EA83F" w14:textId="58E01126" w:rsidR="00DC3EDD" w:rsidRPr="003F5FB9" w:rsidRDefault="00BB7B86" w:rsidP="00C65890">
      <w:pPr>
        <w:pStyle w:val="NormalWeb"/>
        <w:spacing w:before="0" w:beforeAutospacing="0" w:after="0" w:afterAutospacing="0"/>
        <w:rPr>
          <w:rFonts w:asciiTheme="minorHAnsi" w:hAnsiTheme="minorHAnsi" w:cstheme="minorHAnsi"/>
        </w:rPr>
      </w:pPr>
      <w:r w:rsidRPr="003F5FB9">
        <w:rPr>
          <w:rFonts w:asciiTheme="minorHAnsi" w:hAnsiTheme="minorHAnsi" w:cstheme="minorHAnsi"/>
          <w:highlight w:val="yellow"/>
        </w:rPr>
        <w:t>5.1.</w:t>
      </w:r>
      <w:r w:rsidR="00106110" w:rsidRPr="003F5FB9">
        <w:rPr>
          <w:rFonts w:asciiTheme="minorHAnsi" w:hAnsiTheme="minorHAnsi" w:cstheme="minorHAnsi"/>
          <w:highlight w:val="yellow"/>
        </w:rPr>
        <w:t>7</w:t>
      </w:r>
      <w:r w:rsidR="00D05EAA">
        <w:rPr>
          <w:rFonts w:asciiTheme="minorHAnsi" w:hAnsiTheme="minorHAnsi" w:cstheme="minorHAnsi"/>
          <w:highlight w:val="yellow"/>
        </w:rPr>
        <w:t>.</w:t>
      </w:r>
      <w:r w:rsidR="00D05EAA">
        <w:rPr>
          <w:rFonts w:asciiTheme="minorHAnsi" w:hAnsiTheme="minorHAnsi" w:cstheme="minorHAnsi"/>
          <w:highlight w:val="yellow"/>
        </w:rPr>
        <w:tab/>
      </w:r>
      <w:r w:rsidR="007F31FC" w:rsidRPr="003F5FB9">
        <w:rPr>
          <w:rFonts w:asciiTheme="minorHAnsi" w:hAnsiTheme="minorHAnsi" w:cstheme="minorHAnsi"/>
          <w:highlight w:val="yellow"/>
        </w:rPr>
        <w:t>Open the silver furnace and place</w:t>
      </w:r>
      <w:r w:rsidR="008B0AE1" w:rsidRPr="003F5FB9">
        <w:rPr>
          <w:rFonts w:asciiTheme="minorHAnsi" w:hAnsiTheme="minorHAnsi" w:cstheme="minorHAnsi"/>
          <w:highlight w:val="yellow"/>
        </w:rPr>
        <w:t xml:space="preserve"> </w:t>
      </w:r>
      <w:r w:rsidR="007F31FC" w:rsidRPr="003F5FB9">
        <w:rPr>
          <w:rFonts w:asciiTheme="minorHAnsi" w:hAnsiTheme="minorHAnsi" w:cstheme="minorHAnsi"/>
          <w:highlight w:val="yellow"/>
        </w:rPr>
        <w:t>the crucible,</w:t>
      </w:r>
      <w:r w:rsidR="00423FA7" w:rsidRPr="003F5FB9">
        <w:rPr>
          <w:rFonts w:asciiTheme="minorHAnsi" w:hAnsiTheme="minorHAnsi" w:cstheme="minorHAnsi"/>
          <w:highlight w:val="yellow"/>
        </w:rPr>
        <w:t xml:space="preserve"> </w:t>
      </w:r>
      <w:r w:rsidR="007F31FC" w:rsidRPr="003F5FB9">
        <w:rPr>
          <w:rFonts w:asciiTheme="minorHAnsi" w:hAnsiTheme="minorHAnsi" w:cstheme="minorHAnsi"/>
          <w:highlight w:val="yellow"/>
        </w:rPr>
        <w:t xml:space="preserve">together with the reference crucible, </w:t>
      </w:r>
      <w:r w:rsidR="008B0AE1" w:rsidRPr="003F5FB9">
        <w:rPr>
          <w:rFonts w:asciiTheme="minorHAnsi" w:hAnsiTheme="minorHAnsi" w:cstheme="minorHAnsi"/>
          <w:highlight w:val="yellow"/>
        </w:rPr>
        <w:t xml:space="preserve">on the </w:t>
      </w:r>
      <w:r w:rsidR="007F31FC" w:rsidRPr="003F5FB9">
        <w:rPr>
          <w:rFonts w:asciiTheme="minorHAnsi" w:hAnsiTheme="minorHAnsi" w:cstheme="minorHAnsi"/>
          <w:highlight w:val="yellow"/>
        </w:rPr>
        <w:t>DSC/TG</w:t>
      </w:r>
      <w:r w:rsidR="008B0AE1" w:rsidRPr="003F5FB9">
        <w:rPr>
          <w:rFonts w:asciiTheme="minorHAnsi" w:hAnsiTheme="minorHAnsi" w:cstheme="minorHAnsi"/>
          <w:highlight w:val="yellow"/>
        </w:rPr>
        <w:t xml:space="preserve"> sample holder </w:t>
      </w:r>
      <w:r w:rsidR="007F31FC" w:rsidRPr="003F5FB9">
        <w:rPr>
          <w:rFonts w:asciiTheme="minorHAnsi" w:hAnsiTheme="minorHAnsi" w:cstheme="minorHAnsi"/>
          <w:highlight w:val="yellow"/>
        </w:rPr>
        <w:t>of the STA.</w:t>
      </w:r>
    </w:p>
    <w:p w14:paraId="4901E100" w14:textId="77777777" w:rsidR="00DC3EDD" w:rsidRPr="003F5FB9" w:rsidRDefault="00DC3EDD" w:rsidP="00C65890">
      <w:pPr>
        <w:pStyle w:val="NormalWeb"/>
        <w:spacing w:before="0" w:beforeAutospacing="0" w:after="0" w:afterAutospacing="0"/>
        <w:rPr>
          <w:rFonts w:asciiTheme="minorHAnsi" w:hAnsiTheme="minorHAnsi" w:cstheme="minorHAnsi"/>
        </w:rPr>
      </w:pPr>
    </w:p>
    <w:p w14:paraId="3DAC3241" w14:textId="067E37A2" w:rsidR="00184164" w:rsidRPr="003F5FB9" w:rsidRDefault="00184164" w:rsidP="00C65890">
      <w:pPr>
        <w:pStyle w:val="NormalWeb"/>
        <w:spacing w:before="0" w:beforeAutospacing="0" w:after="0" w:afterAutospacing="0"/>
        <w:rPr>
          <w:rFonts w:asciiTheme="minorHAnsi" w:hAnsiTheme="minorHAnsi" w:cstheme="minorHAnsi"/>
        </w:rPr>
      </w:pPr>
      <w:r w:rsidRPr="003F5FB9">
        <w:rPr>
          <w:rFonts w:asciiTheme="minorHAnsi" w:hAnsiTheme="minorHAnsi" w:cstheme="minorHAnsi"/>
        </w:rPr>
        <w:t xml:space="preserve">NOTE: The crucibles are of aluminum with a laser-pierced lid </w:t>
      </w:r>
      <w:r w:rsidR="009E0A85" w:rsidRPr="003F5FB9">
        <w:rPr>
          <w:rFonts w:asciiTheme="minorHAnsi" w:hAnsiTheme="minorHAnsi" w:cstheme="minorHAnsi"/>
        </w:rPr>
        <w:t xml:space="preserve">with a hole </w:t>
      </w:r>
      <w:r w:rsidRPr="003F5FB9">
        <w:rPr>
          <w:rFonts w:asciiTheme="minorHAnsi" w:hAnsiTheme="minorHAnsi" w:cstheme="minorHAnsi"/>
        </w:rPr>
        <w:t>of 5</w:t>
      </w:r>
      <w:r w:rsidR="001117B7" w:rsidRPr="003F5FB9">
        <w:rPr>
          <w:rFonts w:asciiTheme="minorHAnsi" w:hAnsiTheme="minorHAnsi" w:cstheme="minorHAnsi"/>
        </w:rPr>
        <w:t xml:space="preserve"> </w:t>
      </w:r>
      <w:r w:rsidRPr="003F5FB9">
        <w:rPr>
          <w:rFonts w:asciiTheme="minorHAnsi" w:hAnsiTheme="minorHAnsi" w:cstheme="minorHAnsi"/>
        </w:rPr>
        <w:t>µm diameter</w:t>
      </w:r>
      <w:r w:rsidR="00D05EAA">
        <w:rPr>
          <w:rFonts w:asciiTheme="minorHAnsi" w:hAnsiTheme="minorHAnsi" w:cstheme="minorHAnsi"/>
        </w:rPr>
        <w:t>.</w:t>
      </w:r>
    </w:p>
    <w:p w14:paraId="4045E30A" w14:textId="77777777" w:rsidR="00184164" w:rsidRPr="003F5FB9" w:rsidRDefault="00184164" w:rsidP="00C65890">
      <w:pPr>
        <w:pStyle w:val="NormalWeb"/>
        <w:spacing w:before="0" w:beforeAutospacing="0" w:after="0" w:afterAutospacing="0"/>
        <w:rPr>
          <w:rFonts w:asciiTheme="minorHAnsi" w:hAnsiTheme="minorHAnsi" w:cstheme="minorHAnsi"/>
        </w:rPr>
      </w:pPr>
    </w:p>
    <w:p w14:paraId="10096361" w14:textId="191D5427" w:rsidR="008B0AE1" w:rsidRPr="003F5FB9" w:rsidRDefault="00DC3EDD" w:rsidP="00C65890">
      <w:pPr>
        <w:pStyle w:val="NormalWeb"/>
        <w:spacing w:before="0" w:beforeAutospacing="0" w:after="0" w:afterAutospacing="0"/>
        <w:rPr>
          <w:rFonts w:asciiTheme="minorHAnsi" w:hAnsiTheme="minorHAnsi" w:cstheme="minorHAnsi"/>
          <w:highlight w:val="yellow"/>
        </w:rPr>
      </w:pPr>
      <w:r w:rsidRPr="003F5FB9">
        <w:rPr>
          <w:rFonts w:asciiTheme="minorHAnsi" w:hAnsiTheme="minorHAnsi" w:cstheme="minorHAnsi"/>
          <w:highlight w:val="yellow"/>
        </w:rPr>
        <w:t>5.</w:t>
      </w:r>
      <w:r w:rsidR="005B34A9" w:rsidRPr="003F5FB9">
        <w:rPr>
          <w:rFonts w:asciiTheme="minorHAnsi" w:hAnsiTheme="minorHAnsi" w:cstheme="minorHAnsi"/>
          <w:highlight w:val="yellow"/>
        </w:rPr>
        <w:t>1.</w:t>
      </w:r>
      <w:r w:rsidR="00106110" w:rsidRPr="003F5FB9">
        <w:rPr>
          <w:rFonts w:asciiTheme="minorHAnsi" w:hAnsiTheme="minorHAnsi" w:cstheme="minorHAnsi"/>
          <w:highlight w:val="yellow"/>
        </w:rPr>
        <w:t>8</w:t>
      </w:r>
      <w:r w:rsidR="00D05EAA">
        <w:rPr>
          <w:rFonts w:asciiTheme="minorHAnsi" w:hAnsiTheme="minorHAnsi" w:cstheme="minorHAnsi"/>
          <w:highlight w:val="yellow"/>
        </w:rPr>
        <w:t>.</w:t>
      </w:r>
      <w:r w:rsidR="00D05EAA">
        <w:rPr>
          <w:rFonts w:asciiTheme="minorHAnsi" w:hAnsiTheme="minorHAnsi" w:cstheme="minorHAnsi"/>
          <w:highlight w:val="yellow"/>
        </w:rPr>
        <w:tab/>
      </w:r>
      <w:r w:rsidR="00981205" w:rsidRPr="003F5FB9">
        <w:rPr>
          <w:rFonts w:asciiTheme="minorHAnsi" w:hAnsiTheme="minorHAnsi" w:cstheme="minorHAnsi"/>
          <w:highlight w:val="yellow"/>
        </w:rPr>
        <w:t>Make sure the sample holder is well-</w:t>
      </w:r>
      <w:r w:rsidR="00C252A5" w:rsidRPr="003F5FB9">
        <w:rPr>
          <w:rFonts w:asciiTheme="minorHAnsi" w:hAnsiTheme="minorHAnsi" w:cstheme="minorHAnsi"/>
          <w:highlight w:val="yellow"/>
        </w:rPr>
        <w:t>centered</w:t>
      </w:r>
      <w:r w:rsidR="00CD0399" w:rsidRPr="003F5FB9">
        <w:rPr>
          <w:rFonts w:asciiTheme="minorHAnsi" w:hAnsiTheme="minorHAnsi" w:cstheme="minorHAnsi"/>
          <w:highlight w:val="yellow"/>
        </w:rPr>
        <w:t xml:space="preserve"> to avoid collision while </w:t>
      </w:r>
      <w:proofErr w:type="gramStart"/>
      <w:r w:rsidR="00CD0399" w:rsidRPr="003F5FB9">
        <w:rPr>
          <w:rFonts w:asciiTheme="minorHAnsi" w:hAnsiTheme="minorHAnsi" w:cstheme="minorHAnsi"/>
          <w:highlight w:val="yellow"/>
        </w:rPr>
        <w:t>closing down</w:t>
      </w:r>
      <w:proofErr w:type="gramEnd"/>
      <w:r w:rsidR="00CD0399" w:rsidRPr="003F5FB9">
        <w:rPr>
          <w:rFonts w:asciiTheme="minorHAnsi" w:hAnsiTheme="minorHAnsi" w:cstheme="minorHAnsi"/>
          <w:highlight w:val="yellow"/>
        </w:rPr>
        <w:t xml:space="preserve"> the furnace</w:t>
      </w:r>
      <w:r w:rsidR="00981205" w:rsidRPr="003F5FB9">
        <w:rPr>
          <w:rFonts w:asciiTheme="minorHAnsi" w:hAnsiTheme="minorHAnsi" w:cstheme="minorHAnsi"/>
          <w:highlight w:val="yellow"/>
        </w:rPr>
        <w:t xml:space="preserve">. </w:t>
      </w:r>
      <w:r w:rsidR="00800558" w:rsidRPr="003F5FB9">
        <w:rPr>
          <w:rFonts w:asciiTheme="minorHAnsi" w:hAnsiTheme="minorHAnsi" w:cstheme="minorHAnsi"/>
          <w:highlight w:val="yellow"/>
        </w:rPr>
        <w:t>To this end</w:t>
      </w:r>
      <w:r w:rsidR="00935B05" w:rsidRPr="003F5FB9">
        <w:rPr>
          <w:rFonts w:asciiTheme="minorHAnsi" w:hAnsiTheme="minorHAnsi" w:cstheme="minorHAnsi"/>
          <w:highlight w:val="yellow"/>
        </w:rPr>
        <w:t>,</w:t>
      </w:r>
      <w:r w:rsidR="00800558" w:rsidRPr="003F5FB9">
        <w:rPr>
          <w:rFonts w:asciiTheme="minorHAnsi" w:hAnsiTheme="minorHAnsi" w:cstheme="minorHAnsi"/>
          <w:highlight w:val="yellow"/>
        </w:rPr>
        <w:t xml:space="preserve"> </w:t>
      </w:r>
      <w:r w:rsidR="00935B05" w:rsidRPr="003F5FB9">
        <w:rPr>
          <w:rFonts w:asciiTheme="minorHAnsi" w:hAnsiTheme="minorHAnsi" w:cstheme="minorHAnsi"/>
          <w:highlight w:val="yellow"/>
        </w:rPr>
        <w:t xml:space="preserve">lower </w:t>
      </w:r>
      <w:r w:rsidR="00541CDE" w:rsidRPr="003F5FB9">
        <w:rPr>
          <w:rFonts w:asciiTheme="minorHAnsi" w:hAnsiTheme="minorHAnsi" w:cstheme="minorHAnsi"/>
          <w:highlight w:val="yellow"/>
        </w:rPr>
        <w:t>down the</w:t>
      </w:r>
      <w:r w:rsidR="007F31FC" w:rsidRPr="003F5FB9">
        <w:rPr>
          <w:rFonts w:asciiTheme="minorHAnsi" w:hAnsiTheme="minorHAnsi" w:cstheme="minorHAnsi"/>
          <w:highlight w:val="yellow"/>
        </w:rPr>
        <w:t xml:space="preserve"> silver furnace</w:t>
      </w:r>
      <w:r w:rsidR="009C6C41" w:rsidRPr="003F5FB9">
        <w:rPr>
          <w:rFonts w:asciiTheme="minorHAnsi" w:hAnsiTheme="minorHAnsi" w:cstheme="minorHAnsi"/>
          <w:highlight w:val="yellow"/>
        </w:rPr>
        <w:t xml:space="preserve"> with caution </w:t>
      </w:r>
      <w:r w:rsidR="00E90131" w:rsidRPr="003F5FB9">
        <w:rPr>
          <w:rFonts w:asciiTheme="minorHAnsi" w:hAnsiTheme="minorHAnsi" w:cstheme="minorHAnsi"/>
          <w:highlight w:val="yellow"/>
        </w:rPr>
        <w:t>and when the furnace is close to the sample holder, check the position of the sample carrier with respect to the internal walls of the silver furnace</w:t>
      </w:r>
      <w:r w:rsidR="00431969" w:rsidRPr="003F5FB9">
        <w:rPr>
          <w:rFonts w:asciiTheme="minorHAnsi" w:hAnsiTheme="minorHAnsi" w:cstheme="minorHAnsi"/>
          <w:highlight w:val="yellow"/>
        </w:rPr>
        <w:t>.</w:t>
      </w:r>
    </w:p>
    <w:p w14:paraId="59787879" w14:textId="77777777" w:rsidR="008B0AE1" w:rsidRPr="003F5FB9" w:rsidRDefault="008B0AE1" w:rsidP="00C65890">
      <w:pPr>
        <w:pStyle w:val="NormalWeb"/>
        <w:spacing w:before="0" w:beforeAutospacing="0" w:after="0" w:afterAutospacing="0"/>
        <w:rPr>
          <w:rFonts w:asciiTheme="minorHAnsi" w:hAnsiTheme="minorHAnsi" w:cstheme="minorHAnsi"/>
          <w:highlight w:val="yellow"/>
        </w:rPr>
      </w:pPr>
    </w:p>
    <w:p w14:paraId="673DD500" w14:textId="3FCDB93D" w:rsidR="00DD0FF4" w:rsidRPr="003F5FB9" w:rsidRDefault="000615F6" w:rsidP="00C65890">
      <w:pPr>
        <w:pStyle w:val="NormalWeb"/>
        <w:spacing w:before="0" w:beforeAutospacing="0" w:after="0" w:afterAutospacing="0"/>
        <w:rPr>
          <w:rFonts w:asciiTheme="minorHAnsi" w:hAnsiTheme="minorHAnsi" w:cstheme="minorHAnsi"/>
          <w:highlight w:val="yellow"/>
        </w:rPr>
      </w:pPr>
      <w:r w:rsidRPr="003F5FB9">
        <w:rPr>
          <w:rFonts w:asciiTheme="minorHAnsi" w:hAnsiTheme="minorHAnsi" w:cstheme="minorHAnsi"/>
          <w:highlight w:val="yellow"/>
        </w:rPr>
        <w:t>5.1.</w:t>
      </w:r>
      <w:r w:rsidR="00106110" w:rsidRPr="003F5FB9">
        <w:rPr>
          <w:rFonts w:asciiTheme="minorHAnsi" w:hAnsiTheme="minorHAnsi" w:cstheme="minorHAnsi"/>
          <w:highlight w:val="yellow"/>
        </w:rPr>
        <w:t>9</w:t>
      </w:r>
      <w:r w:rsidR="00D05EAA">
        <w:rPr>
          <w:rFonts w:asciiTheme="minorHAnsi" w:hAnsiTheme="minorHAnsi" w:cstheme="minorHAnsi"/>
          <w:highlight w:val="yellow"/>
        </w:rPr>
        <w:t>.</w:t>
      </w:r>
      <w:r w:rsidR="00D05EAA">
        <w:rPr>
          <w:rFonts w:asciiTheme="minorHAnsi" w:hAnsiTheme="minorHAnsi" w:cstheme="minorHAnsi"/>
          <w:highlight w:val="yellow"/>
        </w:rPr>
        <w:tab/>
      </w:r>
      <w:r w:rsidR="001117B7" w:rsidRPr="003F5FB9">
        <w:rPr>
          <w:rFonts w:asciiTheme="minorHAnsi" w:hAnsiTheme="minorHAnsi" w:cstheme="minorHAnsi"/>
          <w:highlight w:val="yellow"/>
        </w:rPr>
        <w:t>Evacuate</w:t>
      </w:r>
      <w:r w:rsidR="00DD0FF4" w:rsidRPr="003F5FB9">
        <w:rPr>
          <w:rFonts w:asciiTheme="minorHAnsi" w:hAnsiTheme="minorHAnsi" w:cstheme="minorHAnsi"/>
          <w:highlight w:val="yellow"/>
        </w:rPr>
        <w:t xml:space="preserve"> the furnace </w:t>
      </w:r>
      <w:r w:rsidR="001117B7" w:rsidRPr="003F5FB9">
        <w:rPr>
          <w:rFonts w:asciiTheme="minorHAnsi" w:hAnsiTheme="minorHAnsi" w:cstheme="minorHAnsi"/>
          <w:highlight w:val="yellow"/>
        </w:rPr>
        <w:t>(</w:t>
      </w:r>
      <w:r w:rsidR="00DD0FF4" w:rsidRPr="003F5FB9">
        <w:rPr>
          <w:rFonts w:asciiTheme="minorHAnsi" w:hAnsiTheme="minorHAnsi" w:cstheme="minorHAnsi"/>
          <w:highlight w:val="yellow"/>
        </w:rPr>
        <w:t xml:space="preserve">to </w:t>
      </w:r>
      <w:r w:rsidR="001117B7" w:rsidRPr="003F5FB9">
        <w:rPr>
          <w:rFonts w:asciiTheme="minorHAnsi" w:hAnsiTheme="minorHAnsi" w:cstheme="minorHAnsi"/>
          <w:highlight w:val="yellow"/>
        </w:rPr>
        <w:t>remove</w:t>
      </w:r>
      <w:r w:rsidR="006F199F" w:rsidRPr="003F5FB9">
        <w:rPr>
          <w:rFonts w:asciiTheme="minorHAnsi" w:hAnsiTheme="minorHAnsi" w:cstheme="minorHAnsi"/>
          <w:highlight w:val="yellow"/>
        </w:rPr>
        <w:t xml:space="preserve"> </w:t>
      </w:r>
      <w:r w:rsidR="00DD0FF4" w:rsidRPr="003F5FB9">
        <w:rPr>
          <w:rFonts w:asciiTheme="minorHAnsi" w:hAnsiTheme="minorHAnsi" w:cstheme="minorHAnsi"/>
          <w:highlight w:val="yellow"/>
        </w:rPr>
        <w:t>argon</w:t>
      </w:r>
      <w:r w:rsidR="001117B7" w:rsidRPr="003F5FB9">
        <w:rPr>
          <w:rFonts w:asciiTheme="minorHAnsi" w:hAnsiTheme="minorHAnsi" w:cstheme="minorHAnsi"/>
          <w:highlight w:val="yellow"/>
        </w:rPr>
        <w:t>)</w:t>
      </w:r>
      <w:r w:rsidR="00DD0FF4" w:rsidRPr="003F5FB9">
        <w:rPr>
          <w:rFonts w:asciiTheme="minorHAnsi" w:hAnsiTheme="minorHAnsi" w:cstheme="minorHAnsi"/>
          <w:highlight w:val="yellow"/>
        </w:rPr>
        <w:t xml:space="preserve"> </w:t>
      </w:r>
      <w:r w:rsidR="005C6651" w:rsidRPr="003F5FB9">
        <w:rPr>
          <w:rFonts w:asciiTheme="minorHAnsi" w:hAnsiTheme="minorHAnsi" w:cstheme="minorHAnsi"/>
          <w:highlight w:val="yellow"/>
        </w:rPr>
        <w:t xml:space="preserve">slowly </w:t>
      </w:r>
      <w:r w:rsidR="00DD0FF4" w:rsidRPr="003F5FB9">
        <w:rPr>
          <w:rFonts w:asciiTheme="minorHAnsi" w:hAnsiTheme="minorHAnsi" w:cstheme="minorHAnsi"/>
          <w:highlight w:val="yellow"/>
        </w:rPr>
        <w:t xml:space="preserve">and refill </w:t>
      </w:r>
      <w:r w:rsidR="001D7AF7" w:rsidRPr="003F5FB9">
        <w:rPr>
          <w:rFonts w:asciiTheme="minorHAnsi" w:hAnsiTheme="minorHAnsi" w:cstheme="minorHAnsi"/>
          <w:highlight w:val="yellow"/>
        </w:rPr>
        <w:t xml:space="preserve">it </w:t>
      </w:r>
      <w:r w:rsidR="009F7397" w:rsidRPr="003F5FB9">
        <w:rPr>
          <w:rFonts w:asciiTheme="minorHAnsi" w:hAnsiTheme="minorHAnsi" w:cstheme="minorHAnsi"/>
          <w:highlight w:val="yellow"/>
        </w:rPr>
        <w:t>with helium at maximum flow rate (350 m</w:t>
      </w:r>
      <w:r w:rsidR="00FC2E53" w:rsidRPr="003F5FB9">
        <w:rPr>
          <w:rFonts w:asciiTheme="minorHAnsi" w:hAnsiTheme="minorHAnsi" w:cstheme="minorHAnsi"/>
          <w:highlight w:val="yellow"/>
        </w:rPr>
        <w:t>L</w:t>
      </w:r>
      <w:r w:rsidR="001117B7" w:rsidRPr="003F5FB9">
        <w:rPr>
          <w:rFonts w:asciiTheme="minorHAnsi" w:hAnsiTheme="minorHAnsi" w:cstheme="minorHAnsi"/>
          <w:highlight w:val="yellow"/>
        </w:rPr>
        <w:t>/</w:t>
      </w:r>
      <w:r w:rsidR="009F7397" w:rsidRPr="003F5FB9">
        <w:rPr>
          <w:rFonts w:asciiTheme="minorHAnsi" w:hAnsiTheme="minorHAnsi" w:cstheme="minorHAnsi"/>
          <w:highlight w:val="yellow"/>
        </w:rPr>
        <w:t>min purge gas and 350</w:t>
      </w:r>
      <w:r w:rsidR="00607FE8" w:rsidRPr="003F5FB9">
        <w:rPr>
          <w:rFonts w:asciiTheme="minorHAnsi" w:hAnsiTheme="minorHAnsi" w:cstheme="minorHAnsi"/>
          <w:highlight w:val="yellow"/>
        </w:rPr>
        <w:t xml:space="preserve"> </w:t>
      </w:r>
      <w:r w:rsidR="009F7397" w:rsidRPr="003F5FB9">
        <w:rPr>
          <w:rFonts w:asciiTheme="minorHAnsi" w:hAnsiTheme="minorHAnsi" w:cstheme="minorHAnsi"/>
          <w:highlight w:val="yellow"/>
        </w:rPr>
        <w:t>m</w:t>
      </w:r>
      <w:r w:rsidR="00FC2E53" w:rsidRPr="003F5FB9">
        <w:rPr>
          <w:rFonts w:asciiTheme="minorHAnsi" w:hAnsiTheme="minorHAnsi" w:cstheme="minorHAnsi"/>
          <w:highlight w:val="yellow"/>
        </w:rPr>
        <w:t>L</w:t>
      </w:r>
      <w:r w:rsidR="001117B7" w:rsidRPr="003F5FB9">
        <w:rPr>
          <w:rFonts w:asciiTheme="minorHAnsi" w:hAnsiTheme="minorHAnsi" w:cstheme="minorHAnsi"/>
          <w:highlight w:val="yellow"/>
        </w:rPr>
        <w:t>/</w:t>
      </w:r>
      <w:r w:rsidR="009F7397" w:rsidRPr="003F5FB9">
        <w:rPr>
          <w:rFonts w:asciiTheme="minorHAnsi" w:hAnsiTheme="minorHAnsi" w:cstheme="minorHAnsi"/>
          <w:highlight w:val="yellow"/>
        </w:rPr>
        <w:t>min protective gas)</w:t>
      </w:r>
      <w:r w:rsidR="00DD0FF4" w:rsidRPr="003F5FB9">
        <w:rPr>
          <w:rFonts w:asciiTheme="minorHAnsi" w:hAnsiTheme="minorHAnsi" w:cstheme="minorHAnsi"/>
          <w:highlight w:val="yellow"/>
        </w:rPr>
        <w:t xml:space="preserve">. </w:t>
      </w:r>
      <w:r w:rsidR="009F7397" w:rsidRPr="003F5FB9">
        <w:rPr>
          <w:rFonts w:asciiTheme="minorHAnsi" w:hAnsiTheme="minorHAnsi" w:cstheme="minorHAnsi"/>
          <w:highlight w:val="yellow"/>
        </w:rPr>
        <w:t xml:space="preserve">Repeat the </w:t>
      </w:r>
      <w:r w:rsidR="001117B7" w:rsidRPr="003F5FB9">
        <w:rPr>
          <w:rFonts w:asciiTheme="minorHAnsi" w:hAnsiTheme="minorHAnsi" w:cstheme="minorHAnsi"/>
          <w:highlight w:val="yellow"/>
        </w:rPr>
        <w:t>evacuation</w:t>
      </w:r>
      <w:r w:rsidR="009F7397" w:rsidRPr="003F5FB9">
        <w:rPr>
          <w:rFonts w:asciiTheme="minorHAnsi" w:hAnsiTheme="minorHAnsi" w:cstheme="minorHAnsi"/>
          <w:highlight w:val="yellow"/>
        </w:rPr>
        <w:t xml:space="preserve">/refill </w:t>
      </w:r>
      <w:r w:rsidR="00DD0FF4" w:rsidRPr="003F5FB9">
        <w:rPr>
          <w:rFonts w:asciiTheme="minorHAnsi" w:hAnsiTheme="minorHAnsi" w:cstheme="minorHAnsi"/>
          <w:highlight w:val="yellow"/>
        </w:rPr>
        <w:t xml:space="preserve">at least </w:t>
      </w:r>
      <w:r w:rsidR="00C252A5">
        <w:rPr>
          <w:rFonts w:asciiTheme="minorHAnsi" w:hAnsiTheme="minorHAnsi" w:cstheme="minorHAnsi"/>
          <w:highlight w:val="yellow"/>
        </w:rPr>
        <w:t>two</w:t>
      </w:r>
      <w:r w:rsidR="00C252A5" w:rsidRPr="003F5FB9">
        <w:rPr>
          <w:rFonts w:asciiTheme="minorHAnsi" w:hAnsiTheme="minorHAnsi" w:cstheme="minorHAnsi"/>
          <w:highlight w:val="yellow"/>
        </w:rPr>
        <w:t xml:space="preserve"> </w:t>
      </w:r>
      <w:r w:rsidR="009F7397" w:rsidRPr="003F5FB9">
        <w:rPr>
          <w:rFonts w:asciiTheme="minorHAnsi" w:hAnsiTheme="minorHAnsi" w:cstheme="minorHAnsi"/>
          <w:highlight w:val="yellow"/>
        </w:rPr>
        <w:t>times to get rid of the argon coming from the glove box atmosphere (when opening the furnace to place the crucibles).</w:t>
      </w:r>
    </w:p>
    <w:p w14:paraId="33025FF6" w14:textId="524830D3" w:rsidR="00E72413" w:rsidRPr="003F5FB9" w:rsidRDefault="00E72413" w:rsidP="00C65890">
      <w:pPr>
        <w:pStyle w:val="NormalWeb"/>
        <w:spacing w:before="0" w:beforeAutospacing="0" w:after="0" w:afterAutospacing="0"/>
        <w:rPr>
          <w:rFonts w:asciiTheme="minorHAnsi" w:hAnsiTheme="minorHAnsi" w:cstheme="minorHAnsi"/>
          <w:highlight w:val="yellow"/>
        </w:rPr>
      </w:pPr>
    </w:p>
    <w:p w14:paraId="21ACB684" w14:textId="3685FC6C" w:rsidR="00E72413" w:rsidRPr="003F5FB9" w:rsidRDefault="00E72413" w:rsidP="00C65890">
      <w:pPr>
        <w:pStyle w:val="NormalWeb"/>
        <w:spacing w:before="0" w:beforeAutospacing="0" w:after="0" w:afterAutospacing="0"/>
        <w:rPr>
          <w:rFonts w:asciiTheme="minorHAnsi" w:hAnsiTheme="minorHAnsi" w:cstheme="minorHAnsi"/>
        </w:rPr>
      </w:pPr>
      <w:r w:rsidRPr="003F5FB9">
        <w:rPr>
          <w:rFonts w:asciiTheme="minorHAnsi" w:hAnsiTheme="minorHAnsi" w:cstheme="minorHAnsi"/>
        </w:rPr>
        <w:t>NOTE: The evacuation and backfilling step</w:t>
      </w:r>
      <w:r w:rsidR="004D22F2" w:rsidRPr="003F5FB9">
        <w:rPr>
          <w:rFonts w:asciiTheme="minorHAnsi" w:hAnsiTheme="minorHAnsi" w:cstheme="minorHAnsi"/>
        </w:rPr>
        <w:t xml:space="preserve"> (the step of helium refilling)</w:t>
      </w:r>
      <w:r w:rsidRPr="003F5FB9">
        <w:rPr>
          <w:rFonts w:asciiTheme="minorHAnsi" w:hAnsiTheme="minorHAnsi" w:cstheme="minorHAnsi"/>
        </w:rPr>
        <w:t xml:space="preserve"> is important since the thermal conductivity from the STA furnace to the sample is </w:t>
      </w:r>
      <w:r w:rsidR="00F613B6" w:rsidRPr="003F5FB9">
        <w:rPr>
          <w:rFonts w:asciiTheme="minorHAnsi" w:hAnsiTheme="minorHAnsi" w:cstheme="minorHAnsi"/>
        </w:rPr>
        <w:t>influenced by the type of gas environment</w:t>
      </w:r>
      <w:r w:rsidR="006F199F" w:rsidRPr="003F5FB9">
        <w:rPr>
          <w:rFonts w:asciiTheme="minorHAnsi" w:hAnsiTheme="minorHAnsi" w:cstheme="minorHAnsi"/>
        </w:rPr>
        <w:t xml:space="preserve"> inside the furnace</w:t>
      </w:r>
      <w:r w:rsidR="00080353" w:rsidRPr="003F5FB9">
        <w:rPr>
          <w:rFonts w:asciiTheme="minorHAnsi" w:hAnsiTheme="minorHAnsi" w:cstheme="minorHAnsi"/>
        </w:rPr>
        <w:t>.</w:t>
      </w:r>
    </w:p>
    <w:p w14:paraId="578AF8E1" w14:textId="77777777" w:rsidR="008B0AE1" w:rsidRPr="003F5FB9" w:rsidRDefault="008B0AE1" w:rsidP="00C65890">
      <w:pPr>
        <w:pStyle w:val="NormalWeb"/>
        <w:spacing w:before="0" w:beforeAutospacing="0" w:after="0" w:afterAutospacing="0"/>
        <w:rPr>
          <w:rFonts w:asciiTheme="minorHAnsi" w:hAnsiTheme="minorHAnsi" w:cstheme="minorHAnsi"/>
          <w:highlight w:val="yellow"/>
        </w:rPr>
      </w:pPr>
    </w:p>
    <w:p w14:paraId="4E9E0A08" w14:textId="6BF655C4" w:rsidR="00E0521E" w:rsidRPr="003F5FB9" w:rsidRDefault="000615F6" w:rsidP="00C65890">
      <w:pPr>
        <w:pStyle w:val="NormalWeb"/>
        <w:spacing w:before="0" w:beforeAutospacing="0" w:after="0" w:afterAutospacing="0"/>
        <w:rPr>
          <w:rFonts w:asciiTheme="minorHAnsi" w:hAnsiTheme="minorHAnsi" w:cstheme="minorHAnsi"/>
        </w:rPr>
      </w:pPr>
      <w:r w:rsidRPr="003F5FB9">
        <w:rPr>
          <w:rFonts w:asciiTheme="minorHAnsi" w:hAnsiTheme="minorHAnsi" w:cstheme="minorHAnsi"/>
          <w:highlight w:val="yellow"/>
        </w:rPr>
        <w:t>5.1.</w:t>
      </w:r>
      <w:r w:rsidR="00106110" w:rsidRPr="003F5FB9">
        <w:rPr>
          <w:rFonts w:asciiTheme="minorHAnsi" w:hAnsiTheme="minorHAnsi" w:cstheme="minorHAnsi"/>
          <w:highlight w:val="yellow"/>
        </w:rPr>
        <w:t>10</w:t>
      </w:r>
      <w:r w:rsidR="00D05EAA">
        <w:rPr>
          <w:rFonts w:asciiTheme="minorHAnsi" w:hAnsiTheme="minorHAnsi" w:cstheme="minorHAnsi"/>
          <w:highlight w:val="yellow"/>
        </w:rPr>
        <w:t>.</w:t>
      </w:r>
      <w:r w:rsidR="00D05EAA">
        <w:rPr>
          <w:rFonts w:asciiTheme="minorHAnsi" w:hAnsiTheme="minorHAnsi" w:cstheme="minorHAnsi"/>
          <w:highlight w:val="yellow"/>
        </w:rPr>
        <w:tab/>
      </w:r>
      <w:r w:rsidR="007179EA" w:rsidRPr="003F5FB9">
        <w:rPr>
          <w:rFonts w:asciiTheme="minorHAnsi" w:hAnsiTheme="minorHAnsi" w:cstheme="minorHAnsi"/>
          <w:highlight w:val="yellow"/>
        </w:rPr>
        <w:t xml:space="preserve">After the evacuation and refilling step, wait </w:t>
      </w:r>
      <w:r w:rsidR="005C6651" w:rsidRPr="003F5FB9">
        <w:rPr>
          <w:rFonts w:asciiTheme="minorHAnsi" w:hAnsiTheme="minorHAnsi" w:cstheme="minorHAnsi"/>
          <w:highlight w:val="yellow"/>
        </w:rPr>
        <w:t xml:space="preserve">for </w:t>
      </w:r>
      <w:r w:rsidR="007179EA" w:rsidRPr="003F5FB9">
        <w:rPr>
          <w:rFonts w:asciiTheme="minorHAnsi" w:hAnsiTheme="minorHAnsi" w:cstheme="minorHAnsi"/>
          <w:highlight w:val="yellow"/>
        </w:rPr>
        <w:t xml:space="preserve">15 min to </w:t>
      </w:r>
      <w:r w:rsidR="00C252A5" w:rsidRPr="003F5FB9">
        <w:rPr>
          <w:rFonts w:asciiTheme="minorHAnsi" w:hAnsiTheme="minorHAnsi" w:cstheme="minorHAnsi"/>
          <w:highlight w:val="yellow"/>
        </w:rPr>
        <w:t>stabilize</w:t>
      </w:r>
      <w:r w:rsidR="005C6651" w:rsidRPr="003F5FB9">
        <w:rPr>
          <w:rFonts w:asciiTheme="minorHAnsi" w:hAnsiTheme="minorHAnsi" w:cstheme="minorHAnsi"/>
          <w:highlight w:val="yellow"/>
        </w:rPr>
        <w:t xml:space="preserve"> the </w:t>
      </w:r>
      <w:r w:rsidR="007179EA" w:rsidRPr="003F5FB9">
        <w:rPr>
          <w:rFonts w:asciiTheme="minorHAnsi" w:hAnsiTheme="minorHAnsi" w:cstheme="minorHAnsi"/>
          <w:highlight w:val="yellow"/>
        </w:rPr>
        <w:t xml:space="preserve">weight. </w:t>
      </w:r>
      <w:r w:rsidR="004E3F72" w:rsidRPr="003F5FB9">
        <w:rPr>
          <w:rFonts w:asciiTheme="minorHAnsi" w:hAnsiTheme="minorHAnsi" w:cstheme="minorHAnsi"/>
          <w:highlight w:val="yellow"/>
        </w:rPr>
        <w:t>Execute</w:t>
      </w:r>
      <w:r w:rsidR="009B1F5D" w:rsidRPr="003F5FB9">
        <w:rPr>
          <w:rFonts w:asciiTheme="minorHAnsi" w:hAnsiTheme="minorHAnsi" w:cstheme="minorHAnsi"/>
          <w:highlight w:val="yellow"/>
        </w:rPr>
        <w:t xml:space="preserve"> the</w:t>
      </w:r>
      <w:r w:rsidR="00E0521E" w:rsidRPr="003F5FB9">
        <w:rPr>
          <w:rFonts w:asciiTheme="minorHAnsi" w:hAnsiTheme="minorHAnsi" w:cstheme="minorHAnsi"/>
          <w:highlight w:val="yellow"/>
        </w:rPr>
        <w:t xml:space="preserve"> correcti</w:t>
      </w:r>
      <w:r w:rsidR="00981205" w:rsidRPr="003F5FB9">
        <w:rPr>
          <w:rFonts w:asciiTheme="minorHAnsi" w:hAnsiTheme="minorHAnsi" w:cstheme="minorHAnsi"/>
          <w:highlight w:val="yellow"/>
        </w:rPr>
        <w:t>on</w:t>
      </w:r>
      <w:r w:rsidR="00E0521E" w:rsidRPr="003F5FB9">
        <w:rPr>
          <w:rFonts w:asciiTheme="minorHAnsi" w:hAnsiTheme="minorHAnsi" w:cstheme="minorHAnsi"/>
          <w:highlight w:val="yellow"/>
        </w:rPr>
        <w:t xml:space="preserve"> </w:t>
      </w:r>
      <w:r w:rsidR="004E3F72" w:rsidRPr="003F5FB9">
        <w:rPr>
          <w:rFonts w:asciiTheme="minorHAnsi" w:hAnsiTheme="minorHAnsi" w:cstheme="minorHAnsi"/>
          <w:highlight w:val="yellow"/>
        </w:rPr>
        <w:t>run</w:t>
      </w:r>
      <w:r w:rsidR="003E4B19" w:rsidRPr="003F5FB9">
        <w:rPr>
          <w:rFonts w:asciiTheme="minorHAnsi" w:hAnsiTheme="minorHAnsi" w:cstheme="minorHAnsi"/>
          <w:highlight w:val="yellow"/>
        </w:rPr>
        <w:t>, usin</w:t>
      </w:r>
      <w:r w:rsidR="009B1F5D" w:rsidRPr="003F5FB9">
        <w:rPr>
          <w:rFonts w:asciiTheme="minorHAnsi" w:hAnsiTheme="minorHAnsi" w:cstheme="minorHAnsi"/>
          <w:highlight w:val="yellow"/>
        </w:rPr>
        <w:t>g the temperature program</w:t>
      </w:r>
      <w:r w:rsidRPr="003F5FB9">
        <w:rPr>
          <w:rFonts w:asciiTheme="minorHAnsi" w:hAnsiTheme="minorHAnsi" w:cstheme="minorHAnsi"/>
          <w:highlight w:val="yellow"/>
        </w:rPr>
        <w:t>,</w:t>
      </w:r>
      <w:r w:rsidR="008C7481" w:rsidRPr="003F5FB9">
        <w:rPr>
          <w:rFonts w:asciiTheme="minorHAnsi" w:hAnsiTheme="minorHAnsi" w:cstheme="minorHAnsi"/>
          <w:highlight w:val="yellow"/>
        </w:rPr>
        <w:t xml:space="preserve"> by pressing </w:t>
      </w:r>
      <w:r w:rsidR="008C7481" w:rsidRPr="003F5FB9">
        <w:rPr>
          <w:rFonts w:asciiTheme="minorHAnsi" w:hAnsiTheme="minorHAnsi" w:cstheme="minorHAnsi"/>
          <w:b/>
          <w:bCs/>
          <w:highlight w:val="yellow"/>
        </w:rPr>
        <w:t>Measure</w:t>
      </w:r>
      <w:r w:rsidR="008C7481" w:rsidRPr="003F5FB9">
        <w:rPr>
          <w:rFonts w:asciiTheme="minorHAnsi" w:hAnsiTheme="minorHAnsi" w:cstheme="minorHAnsi"/>
          <w:highlight w:val="yellow"/>
        </w:rPr>
        <w:t xml:space="preserve"> to start the run.</w:t>
      </w:r>
    </w:p>
    <w:p w14:paraId="42D5DB38" w14:textId="77777777" w:rsidR="0044386A" w:rsidRPr="003F5FB9" w:rsidRDefault="0044386A" w:rsidP="00C65890">
      <w:pPr>
        <w:pStyle w:val="NormalWeb"/>
        <w:spacing w:before="0" w:beforeAutospacing="0" w:after="0" w:afterAutospacing="0"/>
        <w:rPr>
          <w:rFonts w:asciiTheme="minorHAnsi" w:hAnsiTheme="minorHAnsi" w:cstheme="minorHAnsi"/>
        </w:rPr>
      </w:pPr>
    </w:p>
    <w:p w14:paraId="7C30C636" w14:textId="06A498D6" w:rsidR="00AE5D6F" w:rsidRPr="003F5FB9" w:rsidRDefault="008B0AE1" w:rsidP="00C65890">
      <w:pPr>
        <w:pStyle w:val="NormalWeb"/>
        <w:spacing w:before="0" w:beforeAutospacing="0" w:after="0" w:afterAutospacing="0"/>
        <w:rPr>
          <w:rFonts w:asciiTheme="minorHAnsi" w:hAnsiTheme="minorHAnsi" w:cstheme="minorHAnsi"/>
        </w:rPr>
      </w:pPr>
      <w:r w:rsidRPr="003F5FB9">
        <w:rPr>
          <w:rFonts w:asciiTheme="minorHAnsi" w:hAnsiTheme="minorHAnsi" w:cstheme="minorHAnsi"/>
          <w:highlight w:val="yellow"/>
        </w:rPr>
        <w:t>5.1.</w:t>
      </w:r>
      <w:r w:rsidR="00106110" w:rsidRPr="003F5FB9">
        <w:rPr>
          <w:rFonts w:asciiTheme="minorHAnsi" w:hAnsiTheme="minorHAnsi" w:cstheme="minorHAnsi"/>
          <w:highlight w:val="yellow"/>
        </w:rPr>
        <w:t>11</w:t>
      </w:r>
      <w:r w:rsidR="00D05EAA">
        <w:rPr>
          <w:rFonts w:asciiTheme="minorHAnsi" w:hAnsiTheme="minorHAnsi" w:cstheme="minorHAnsi"/>
          <w:highlight w:val="yellow"/>
        </w:rPr>
        <w:t>.</w:t>
      </w:r>
      <w:r w:rsidR="00D05EAA">
        <w:rPr>
          <w:rFonts w:asciiTheme="minorHAnsi" w:hAnsiTheme="minorHAnsi" w:cstheme="minorHAnsi"/>
          <w:highlight w:val="yellow"/>
        </w:rPr>
        <w:tab/>
      </w:r>
      <w:r w:rsidR="00101BFB" w:rsidRPr="003F5FB9">
        <w:rPr>
          <w:rFonts w:asciiTheme="minorHAnsi" w:hAnsiTheme="minorHAnsi" w:cstheme="minorHAnsi"/>
          <w:highlight w:val="yellow"/>
        </w:rPr>
        <w:t xml:space="preserve">When the </w:t>
      </w:r>
      <w:r w:rsidR="003E4B19" w:rsidRPr="003F5FB9">
        <w:rPr>
          <w:rFonts w:asciiTheme="minorHAnsi" w:hAnsiTheme="minorHAnsi" w:cstheme="minorHAnsi"/>
          <w:highlight w:val="yellow"/>
        </w:rPr>
        <w:t>run</w:t>
      </w:r>
      <w:r w:rsidR="00101BFB" w:rsidRPr="003F5FB9">
        <w:rPr>
          <w:rFonts w:asciiTheme="minorHAnsi" w:hAnsiTheme="minorHAnsi" w:cstheme="minorHAnsi"/>
          <w:highlight w:val="yellow"/>
        </w:rPr>
        <w:t xml:space="preserve"> is finished</w:t>
      </w:r>
      <w:r w:rsidR="003E4B19" w:rsidRPr="003F5FB9">
        <w:rPr>
          <w:rFonts w:asciiTheme="minorHAnsi" w:hAnsiTheme="minorHAnsi" w:cstheme="minorHAnsi"/>
          <w:highlight w:val="yellow"/>
        </w:rPr>
        <w:t xml:space="preserve">, take out the empty </w:t>
      </w:r>
      <w:r w:rsidR="00F14FE1" w:rsidRPr="003F5FB9">
        <w:rPr>
          <w:rFonts w:asciiTheme="minorHAnsi" w:hAnsiTheme="minorHAnsi" w:cstheme="minorHAnsi"/>
          <w:highlight w:val="yellow"/>
        </w:rPr>
        <w:t xml:space="preserve">crucible. Put </w:t>
      </w:r>
      <w:r w:rsidR="003E4B19" w:rsidRPr="003F5FB9">
        <w:rPr>
          <w:rFonts w:asciiTheme="minorHAnsi" w:hAnsiTheme="minorHAnsi" w:cstheme="minorHAnsi"/>
          <w:highlight w:val="yellow"/>
        </w:rPr>
        <w:t>a sample mass</w:t>
      </w:r>
      <w:r w:rsidR="00D576E0" w:rsidRPr="003F5FB9">
        <w:rPr>
          <w:rFonts w:asciiTheme="minorHAnsi" w:hAnsiTheme="minorHAnsi" w:cstheme="minorHAnsi"/>
          <w:highlight w:val="yellow"/>
        </w:rPr>
        <w:t xml:space="preserve">, </w:t>
      </w:r>
      <w:r w:rsidR="00607FE8" w:rsidRPr="003F5FB9">
        <w:rPr>
          <w:rFonts w:asciiTheme="minorHAnsi" w:hAnsiTheme="minorHAnsi" w:cstheme="minorHAnsi"/>
          <w:highlight w:val="yellow"/>
        </w:rPr>
        <w:t>typically</w:t>
      </w:r>
      <w:r w:rsidR="003E4B19" w:rsidRPr="003F5FB9">
        <w:rPr>
          <w:rFonts w:asciiTheme="minorHAnsi" w:hAnsiTheme="minorHAnsi" w:cstheme="minorHAnsi"/>
          <w:highlight w:val="yellow"/>
        </w:rPr>
        <w:t xml:space="preserve"> 6</w:t>
      </w:r>
      <w:r w:rsidR="00D05EAA">
        <w:rPr>
          <w:rFonts w:asciiTheme="minorHAnsi" w:hAnsiTheme="minorHAnsi" w:cstheme="minorHAnsi"/>
          <w:highlight w:val="yellow"/>
        </w:rPr>
        <w:t>–</w:t>
      </w:r>
      <w:r w:rsidR="003E4B19" w:rsidRPr="003F5FB9">
        <w:rPr>
          <w:rFonts w:asciiTheme="minorHAnsi" w:hAnsiTheme="minorHAnsi" w:cstheme="minorHAnsi"/>
          <w:highlight w:val="yellow"/>
        </w:rPr>
        <w:t>8 mg</w:t>
      </w:r>
      <w:r w:rsidR="00482DFA" w:rsidRPr="003F5FB9">
        <w:rPr>
          <w:rFonts w:asciiTheme="minorHAnsi" w:hAnsiTheme="minorHAnsi" w:cstheme="minorHAnsi"/>
          <w:highlight w:val="yellow"/>
        </w:rPr>
        <w:t>,</w:t>
      </w:r>
      <w:r w:rsidR="003E4B19" w:rsidRPr="003F5FB9">
        <w:rPr>
          <w:rFonts w:asciiTheme="minorHAnsi" w:hAnsiTheme="minorHAnsi" w:cstheme="minorHAnsi"/>
          <w:highlight w:val="yellow"/>
        </w:rPr>
        <w:t xml:space="preserve"> </w:t>
      </w:r>
      <w:r w:rsidR="00482DFA" w:rsidRPr="003F5FB9">
        <w:rPr>
          <w:rFonts w:asciiTheme="minorHAnsi" w:hAnsiTheme="minorHAnsi" w:cstheme="minorHAnsi"/>
          <w:highlight w:val="yellow"/>
        </w:rPr>
        <w:t xml:space="preserve">of the scratched material (anode or cathode) </w:t>
      </w:r>
      <w:r w:rsidR="003E4B19" w:rsidRPr="003F5FB9">
        <w:rPr>
          <w:rFonts w:asciiTheme="minorHAnsi" w:hAnsiTheme="minorHAnsi" w:cstheme="minorHAnsi"/>
          <w:highlight w:val="yellow"/>
        </w:rPr>
        <w:t xml:space="preserve">in the crucible. </w:t>
      </w:r>
      <w:r w:rsidR="00A808B2" w:rsidRPr="003F5FB9">
        <w:rPr>
          <w:rFonts w:asciiTheme="minorHAnsi" w:hAnsiTheme="minorHAnsi" w:cstheme="minorHAnsi"/>
          <w:highlight w:val="yellow"/>
        </w:rPr>
        <w:t>After weighing the sample in the crucible and recording the mass, s</w:t>
      </w:r>
      <w:r w:rsidR="003E4B19" w:rsidRPr="003F5FB9">
        <w:rPr>
          <w:rFonts w:asciiTheme="minorHAnsi" w:hAnsiTheme="minorHAnsi" w:cstheme="minorHAnsi"/>
          <w:highlight w:val="yellow"/>
        </w:rPr>
        <w:t xml:space="preserve">eal the pan </w:t>
      </w:r>
      <w:r w:rsidR="00C252A5">
        <w:rPr>
          <w:rFonts w:asciiTheme="minorHAnsi" w:hAnsiTheme="minorHAnsi" w:cstheme="minorHAnsi"/>
          <w:highlight w:val="yellow"/>
        </w:rPr>
        <w:t>and</w:t>
      </w:r>
      <w:r w:rsidR="00C252A5" w:rsidRPr="003F5FB9">
        <w:rPr>
          <w:rFonts w:asciiTheme="minorHAnsi" w:hAnsiTheme="minorHAnsi" w:cstheme="minorHAnsi"/>
          <w:highlight w:val="yellow"/>
        </w:rPr>
        <w:t xml:space="preserve"> </w:t>
      </w:r>
      <w:r w:rsidR="003E4B19" w:rsidRPr="003F5FB9">
        <w:rPr>
          <w:rFonts w:asciiTheme="minorHAnsi" w:hAnsiTheme="minorHAnsi" w:cstheme="minorHAnsi"/>
          <w:highlight w:val="yellow"/>
        </w:rPr>
        <w:t>lid using a sealing press</w:t>
      </w:r>
      <w:r w:rsidR="000615F6" w:rsidRPr="003F5FB9">
        <w:rPr>
          <w:rFonts w:asciiTheme="minorHAnsi" w:hAnsiTheme="minorHAnsi" w:cstheme="minorHAnsi"/>
          <w:highlight w:val="yellow"/>
        </w:rPr>
        <w:t>.</w:t>
      </w:r>
    </w:p>
    <w:p w14:paraId="10015FFC" w14:textId="77777777" w:rsidR="000615F6" w:rsidRPr="003F5FB9" w:rsidRDefault="000615F6" w:rsidP="00C65890">
      <w:pPr>
        <w:pStyle w:val="NormalWeb"/>
        <w:spacing w:before="0" w:beforeAutospacing="0" w:after="0" w:afterAutospacing="0"/>
        <w:rPr>
          <w:rFonts w:asciiTheme="minorHAnsi" w:hAnsiTheme="minorHAnsi" w:cstheme="minorHAnsi"/>
        </w:rPr>
      </w:pPr>
    </w:p>
    <w:p w14:paraId="4F196AA9" w14:textId="4412931E" w:rsidR="000615F6" w:rsidRPr="003F5FB9" w:rsidRDefault="00BB7B86" w:rsidP="00C65890">
      <w:pPr>
        <w:pStyle w:val="NormalWeb"/>
        <w:spacing w:before="0" w:beforeAutospacing="0" w:after="0" w:afterAutospacing="0"/>
        <w:rPr>
          <w:rFonts w:asciiTheme="minorHAnsi" w:hAnsiTheme="minorHAnsi" w:cstheme="minorHAnsi"/>
        </w:rPr>
      </w:pPr>
      <w:r w:rsidRPr="003F5FB9">
        <w:rPr>
          <w:rFonts w:asciiTheme="minorHAnsi" w:hAnsiTheme="minorHAnsi" w:cstheme="minorHAnsi"/>
        </w:rPr>
        <w:t>5.1.1</w:t>
      </w:r>
      <w:r w:rsidR="00106110" w:rsidRPr="003F5FB9">
        <w:rPr>
          <w:rFonts w:asciiTheme="minorHAnsi" w:hAnsiTheme="minorHAnsi" w:cstheme="minorHAnsi"/>
        </w:rPr>
        <w:t>2</w:t>
      </w:r>
      <w:r w:rsidR="00D05EAA">
        <w:rPr>
          <w:rFonts w:asciiTheme="minorHAnsi" w:hAnsiTheme="minorHAnsi" w:cstheme="minorHAnsi"/>
        </w:rPr>
        <w:t>.</w:t>
      </w:r>
      <w:r w:rsidR="00D05EAA">
        <w:rPr>
          <w:rFonts w:asciiTheme="minorHAnsi" w:hAnsiTheme="minorHAnsi" w:cstheme="minorHAnsi"/>
        </w:rPr>
        <w:tab/>
      </w:r>
      <w:r w:rsidRPr="003F5FB9">
        <w:rPr>
          <w:rFonts w:asciiTheme="minorHAnsi" w:hAnsiTheme="minorHAnsi" w:cstheme="minorHAnsi"/>
        </w:rPr>
        <w:t xml:space="preserve">Repeat steps 5.1.5 to 5.1.7 with the </w:t>
      </w:r>
      <w:r w:rsidR="00713131" w:rsidRPr="003F5FB9">
        <w:rPr>
          <w:rFonts w:asciiTheme="minorHAnsi" w:hAnsiTheme="minorHAnsi" w:cstheme="minorHAnsi"/>
        </w:rPr>
        <w:t>filled crucible</w:t>
      </w:r>
      <w:r w:rsidR="00D05EAA">
        <w:rPr>
          <w:rFonts w:asciiTheme="minorHAnsi" w:hAnsiTheme="minorHAnsi" w:cstheme="minorHAnsi"/>
        </w:rPr>
        <w:t>.</w:t>
      </w:r>
    </w:p>
    <w:p w14:paraId="73E74AF8" w14:textId="5B4EEC13" w:rsidR="00542676" w:rsidRPr="003F5FB9" w:rsidRDefault="00542676" w:rsidP="00C65890">
      <w:pPr>
        <w:pStyle w:val="NormalWeb"/>
        <w:spacing w:before="0" w:beforeAutospacing="0" w:after="0" w:afterAutospacing="0"/>
        <w:rPr>
          <w:rFonts w:asciiTheme="minorHAnsi" w:hAnsiTheme="minorHAnsi" w:cstheme="minorHAnsi"/>
          <w:b/>
        </w:rPr>
      </w:pPr>
    </w:p>
    <w:p w14:paraId="6BA7CDC5" w14:textId="17A2C3F0" w:rsidR="00EA34DD" w:rsidRPr="003F5FB9" w:rsidRDefault="00EA34DD" w:rsidP="00C65890">
      <w:pPr>
        <w:pStyle w:val="NormalWeb"/>
        <w:spacing w:before="0" w:beforeAutospacing="0" w:after="0" w:afterAutospacing="0"/>
        <w:rPr>
          <w:rFonts w:asciiTheme="minorHAnsi" w:hAnsiTheme="minorHAnsi" w:cstheme="minorHAnsi"/>
        </w:rPr>
      </w:pPr>
      <w:r w:rsidRPr="003F5FB9">
        <w:rPr>
          <w:rFonts w:asciiTheme="minorHAnsi" w:hAnsiTheme="minorHAnsi" w:cstheme="minorHAnsi"/>
        </w:rPr>
        <w:t xml:space="preserve">NOTE: The same crucible </w:t>
      </w:r>
      <w:r w:rsidR="00C252A5">
        <w:rPr>
          <w:rFonts w:asciiTheme="minorHAnsi" w:hAnsiTheme="minorHAnsi" w:cstheme="minorHAnsi"/>
        </w:rPr>
        <w:t>and</w:t>
      </w:r>
      <w:r w:rsidR="00C252A5" w:rsidRPr="003F5FB9">
        <w:rPr>
          <w:rFonts w:asciiTheme="minorHAnsi" w:hAnsiTheme="minorHAnsi" w:cstheme="minorHAnsi"/>
        </w:rPr>
        <w:t xml:space="preserve"> </w:t>
      </w:r>
      <w:r w:rsidRPr="003F5FB9">
        <w:rPr>
          <w:rFonts w:asciiTheme="minorHAnsi" w:hAnsiTheme="minorHAnsi" w:cstheme="minorHAnsi"/>
        </w:rPr>
        <w:t xml:space="preserve">lid </w:t>
      </w:r>
      <w:r w:rsidR="009C560A" w:rsidRPr="003F5FB9">
        <w:rPr>
          <w:rFonts w:asciiTheme="minorHAnsi" w:hAnsiTheme="minorHAnsi" w:cstheme="minorHAnsi"/>
        </w:rPr>
        <w:t xml:space="preserve">must be </w:t>
      </w:r>
      <w:r w:rsidRPr="003F5FB9">
        <w:rPr>
          <w:rFonts w:asciiTheme="minorHAnsi" w:hAnsiTheme="minorHAnsi" w:cstheme="minorHAnsi"/>
        </w:rPr>
        <w:t>used as in the correction run.</w:t>
      </w:r>
    </w:p>
    <w:p w14:paraId="1D7AEEC9" w14:textId="6CAF56DC" w:rsidR="00EA34DD" w:rsidRPr="003F5FB9" w:rsidRDefault="00EA34DD" w:rsidP="00C65890">
      <w:pPr>
        <w:pStyle w:val="NormalWeb"/>
        <w:spacing w:before="0" w:beforeAutospacing="0" w:after="0" w:afterAutospacing="0"/>
        <w:rPr>
          <w:rFonts w:asciiTheme="minorHAnsi" w:hAnsiTheme="minorHAnsi" w:cstheme="minorHAnsi"/>
          <w:b/>
        </w:rPr>
      </w:pPr>
    </w:p>
    <w:p w14:paraId="38ED3D89" w14:textId="78557709" w:rsidR="00542676" w:rsidRPr="003F5FB9" w:rsidRDefault="000615F6" w:rsidP="00C65890">
      <w:pPr>
        <w:pStyle w:val="NormalWeb"/>
        <w:spacing w:before="0" w:beforeAutospacing="0" w:after="0" w:afterAutospacing="0"/>
        <w:rPr>
          <w:rFonts w:asciiTheme="minorHAnsi" w:hAnsiTheme="minorHAnsi" w:cstheme="minorHAnsi"/>
          <w:highlight w:val="yellow"/>
        </w:rPr>
      </w:pPr>
      <w:r w:rsidRPr="003F5FB9">
        <w:rPr>
          <w:rFonts w:asciiTheme="minorHAnsi" w:hAnsiTheme="minorHAnsi" w:cstheme="minorHAnsi"/>
          <w:highlight w:val="yellow"/>
        </w:rPr>
        <w:t>5.1.</w:t>
      </w:r>
      <w:r w:rsidR="00106110" w:rsidRPr="003F5FB9">
        <w:rPr>
          <w:rFonts w:asciiTheme="minorHAnsi" w:hAnsiTheme="minorHAnsi" w:cstheme="minorHAnsi"/>
          <w:highlight w:val="yellow"/>
        </w:rPr>
        <w:t>13</w:t>
      </w:r>
      <w:r w:rsidR="00D05EAA">
        <w:rPr>
          <w:rFonts w:asciiTheme="minorHAnsi" w:hAnsiTheme="minorHAnsi" w:cstheme="minorHAnsi"/>
          <w:highlight w:val="yellow"/>
        </w:rPr>
        <w:t>.</w:t>
      </w:r>
      <w:r w:rsidR="00D05EAA">
        <w:rPr>
          <w:rFonts w:asciiTheme="minorHAnsi" w:hAnsiTheme="minorHAnsi" w:cstheme="minorHAnsi"/>
          <w:highlight w:val="yellow"/>
        </w:rPr>
        <w:tab/>
      </w:r>
      <w:r w:rsidR="004572C3" w:rsidRPr="003F5FB9">
        <w:rPr>
          <w:rFonts w:eastAsia="Times New Roman"/>
          <w:highlight w:val="yellow"/>
        </w:rPr>
        <w:t xml:space="preserve">Open the correction run file by going to </w:t>
      </w:r>
      <w:r w:rsidR="004572C3" w:rsidRPr="003F5FB9">
        <w:rPr>
          <w:rFonts w:eastAsia="Times New Roman"/>
          <w:b/>
          <w:highlight w:val="yellow"/>
        </w:rPr>
        <w:t>File</w:t>
      </w:r>
      <w:r w:rsidR="004572C3" w:rsidRPr="003F5FB9">
        <w:rPr>
          <w:rFonts w:eastAsia="Times New Roman"/>
          <w:highlight w:val="yellow"/>
        </w:rPr>
        <w:t xml:space="preserve"> and </w:t>
      </w:r>
      <w:r w:rsidR="004572C3" w:rsidRPr="003F5FB9">
        <w:rPr>
          <w:rFonts w:eastAsia="Times New Roman"/>
          <w:b/>
          <w:highlight w:val="yellow"/>
        </w:rPr>
        <w:t>Open</w:t>
      </w:r>
      <w:r w:rsidR="004572C3" w:rsidRPr="003F5FB9">
        <w:rPr>
          <w:rFonts w:eastAsia="Times New Roman"/>
          <w:highlight w:val="yellow"/>
        </w:rPr>
        <w:t xml:space="preserve">. Select </w:t>
      </w:r>
      <w:r w:rsidR="004572C3" w:rsidRPr="003F5FB9">
        <w:rPr>
          <w:rFonts w:eastAsia="Times New Roman"/>
          <w:b/>
          <w:highlight w:val="yellow"/>
        </w:rPr>
        <w:t xml:space="preserve">Correction </w:t>
      </w:r>
      <w:r w:rsidR="00D05EAA">
        <w:rPr>
          <w:rFonts w:eastAsia="Times New Roman"/>
          <w:b/>
          <w:highlight w:val="yellow"/>
        </w:rPr>
        <w:t>&gt;</w:t>
      </w:r>
      <w:r w:rsidR="00D05EAA" w:rsidRPr="003F5FB9">
        <w:rPr>
          <w:rFonts w:eastAsia="Times New Roman"/>
          <w:b/>
          <w:highlight w:val="yellow"/>
        </w:rPr>
        <w:t xml:space="preserve"> </w:t>
      </w:r>
      <w:r w:rsidR="00D05EAA">
        <w:rPr>
          <w:rFonts w:eastAsia="Times New Roman"/>
          <w:b/>
          <w:highlight w:val="yellow"/>
        </w:rPr>
        <w:t>S</w:t>
      </w:r>
      <w:r w:rsidR="004572C3" w:rsidRPr="003F5FB9">
        <w:rPr>
          <w:rFonts w:eastAsia="Times New Roman"/>
          <w:b/>
          <w:highlight w:val="yellow"/>
        </w:rPr>
        <w:t>ample</w:t>
      </w:r>
      <w:r w:rsidR="004572C3" w:rsidRPr="003F5FB9">
        <w:rPr>
          <w:rFonts w:eastAsia="Times New Roman"/>
          <w:highlight w:val="yellow"/>
        </w:rPr>
        <w:t xml:space="preserve"> as measurement type under</w:t>
      </w:r>
      <w:r w:rsidR="00D05EAA">
        <w:rPr>
          <w:rFonts w:eastAsia="Times New Roman"/>
          <w:highlight w:val="yellow"/>
        </w:rPr>
        <w:t xml:space="preserve"> the</w:t>
      </w:r>
      <w:r w:rsidR="004572C3" w:rsidRPr="003F5FB9">
        <w:rPr>
          <w:rFonts w:eastAsia="Times New Roman"/>
          <w:highlight w:val="yellow"/>
        </w:rPr>
        <w:t xml:space="preserve"> </w:t>
      </w:r>
      <w:r w:rsidR="004572C3" w:rsidRPr="003F5FB9">
        <w:rPr>
          <w:rFonts w:eastAsia="Times New Roman"/>
          <w:b/>
          <w:highlight w:val="yellow"/>
        </w:rPr>
        <w:t xml:space="preserve">Fast </w:t>
      </w:r>
      <w:r w:rsidR="00D05EAA">
        <w:rPr>
          <w:rFonts w:eastAsia="Times New Roman"/>
          <w:b/>
          <w:highlight w:val="yellow"/>
        </w:rPr>
        <w:t>D</w:t>
      </w:r>
      <w:r w:rsidR="00D05EAA" w:rsidRPr="003F5FB9">
        <w:rPr>
          <w:rFonts w:eastAsia="Times New Roman"/>
          <w:b/>
          <w:highlight w:val="yellow"/>
        </w:rPr>
        <w:t>efinition</w:t>
      </w:r>
      <w:r w:rsidR="004572C3" w:rsidRPr="003F5FB9">
        <w:rPr>
          <w:rFonts w:eastAsia="Times New Roman"/>
          <w:highlight w:val="yellow"/>
        </w:rPr>
        <w:t xml:space="preserve"> tab. Write the name and the weight of the sample (e.g</w:t>
      </w:r>
      <w:r w:rsidR="004572C3" w:rsidRPr="00180C07">
        <w:rPr>
          <w:rFonts w:eastAsia="Times New Roman"/>
          <w:iCs/>
          <w:highlight w:val="yellow"/>
        </w:rPr>
        <w:t>.</w:t>
      </w:r>
      <w:r w:rsidR="00C252A5">
        <w:rPr>
          <w:rFonts w:eastAsia="Times New Roman"/>
          <w:iCs/>
          <w:highlight w:val="yellow"/>
        </w:rPr>
        <w:t>,</w:t>
      </w:r>
      <w:r w:rsidR="004572C3" w:rsidRPr="00180C07">
        <w:rPr>
          <w:rFonts w:eastAsia="Times New Roman"/>
          <w:iCs/>
          <w:highlight w:val="yellow"/>
        </w:rPr>
        <w:t xml:space="preserve"> </w:t>
      </w:r>
      <w:r w:rsidR="004572C3" w:rsidRPr="003F5FB9">
        <w:rPr>
          <w:rFonts w:eastAsia="Times New Roman"/>
          <w:i/>
          <w:highlight w:val="yellow"/>
        </w:rPr>
        <w:t>NMC-Gr-16_Gr</w:t>
      </w:r>
      <w:r w:rsidR="004572C3" w:rsidRPr="003F5FB9">
        <w:rPr>
          <w:rFonts w:eastAsia="Times New Roman"/>
          <w:highlight w:val="yellow"/>
        </w:rPr>
        <w:t>) and choose a file name</w:t>
      </w:r>
      <w:r w:rsidR="00080353" w:rsidRPr="003F5FB9">
        <w:rPr>
          <w:rFonts w:eastAsia="Times New Roman"/>
          <w:highlight w:val="yellow"/>
        </w:rPr>
        <w:t>.</w:t>
      </w:r>
    </w:p>
    <w:p w14:paraId="7407E2B8" w14:textId="77777777" w:rsidR="006A6C2B" w:rsidRPr="003F5FB9" w:rsidRDefault="006A6C2B" w:rsidP="00C65890">
      <w:pPr>
        <w:pStyle w:val="NormalWeb"/>
        <w:spacing w:before="0" w:beforeAutospacing="0" w:after="0" w:afterAutospacing="0"/>
        <w:rPr>
          <w:rFonts w:asciiTheme="minorHAnsi" w:hAnsiTheme="minorHAnsi" w:cstheme="minorHAnsi"/>
          <w:highlight w:val="yellow"/>
        </w:rPr>
      </w:pPr>
    </w:p>
    <w:p w14:paraId="283B95CE" w14:textId="7D707154" w:rsidR="005C6651" w:rsidRPr="003F5FB9" w:rsidRDefault="00106110" w:rsidP="00C65890">
      <w:pPr>
        <w:pStyle w:val="NormalWeb"/>
        <w:spacing w:before="0" w:beforeAutospacing="0" w:after="0" w:afterAutospacing="0"/>
        <w:rPr>
          <w:rFonts w:asciiTheme="minorHAnsi" w:hAnsiTheme="minorHAnsi" w:cstheme="minorHAnsi"/>
        </w:rPr>
      </w:pPr>
      <w:r w:rsidRPr="003F5FB9">
        <w:rPr>
          <w:rFonts w:asciiTheme="minorHAnsi" w:hAnsiTheme="minorHAnsi" w:cstheme="minorHAnsi"/>
          <w:highlight w:val="yellow"/>
        </w:rPr>
        <w:t>5.1.14</w:t>
      </w:r>
      <w:r w:rsidR="00D05EAA">
        <w:rPr>
          <w:rFonts w:asciiTheme="minorHAnsi" w:hAnsiTheme="minorHAnsi" w:cstheme="minorHAnsi"/>
          <w:highlight w:val="yellow"/>
        </w:rPr>
        <w:t>.</w:t>
      </w:r>
      <w:r w:rsidR="00D05EAA">
        <w:rPr>
          <w:rFonts w:asciiTheme="minorHAnsi" w:hAnsiTheme="minorHAnsi" w:cstheme="minorHAnsi"/>
          <w:highlight w:val="yellow"/>
        </w:rPr>
        <w:tab/>
      </w:r>
      <w:r w:rsidR="004572C3" w:rsidRPr="003F5FB9">
        <w:rPr>
          <w:rFonts w:asciiTheme="minorHAnsi" w:hAnsiTheme="minorHAnsi" w:cstheme="minorHAnsi"/>
          <w:highlight w:val="yellow"/>
        </w:rPr>
        <w:t>Go to</w:t>
      </w:r>
      <w:r w:rsidR="00C252A5">
        <w:rPr>
          <w:rFonts w:asciiTheme="minorHAnsi" w:hAnsiTheme="minorHAnsi" w:cstheme="minorHAnsi"/>
          <w:highlight w:val="yellow"/>
        </w:rPr>
        <w:t xml:space="preserve"> the</w:t>
      </w:r>
      <w:r w:rsidR="004572C3" w:rsidRPr="003F5FB9">
        <w:rPr>
          <w:rFonts w:asciiTheme="minorHAnsi" w:hAnsiTheme="minorHAnsi" w:cstheme="minorHAnsi"/>
          <w:highlight w:val="yellow"/>
        </w:rPr>
        <w:t xml:space="preserve"> </w:t>
      </w:r>
      <w:r w:rsidR="004572C3" w:rsidRPr="003F5FB9">
        <w:rPr>
          <w:rFonts w:asciiTheme="minorHAnsi" w:hAnsiTheme="minorHAnsi" w:cstheme="minorHAnsi"/>
          <w:b/>
          <w:highlight w:val="yellow"/>
        </w:rPr>
        <w:t>Temperature Program</w:t>
      </w:r>
      <w:r w:rsidR="004572C3" w:rsidRPr="003F5FB9">
        <w:rPr>
          <w:rFonts w:asciiTheme="minorHAnsi" w:hAnsiTheme="minorHAnsi" w:cstheme="minorHAnsi"/>
          <w:highlight w:val="yellow"/>
        </w:rPr>
        <w:t xml:space="preserve"> tab and activate</w:t>
      </w:r>
      <w:r w:rsidR="00C252A5">
        <w:rPr>
          <w:rFonts w:asciiTheme="minorHAnsi" w:hAnsiTheme="minorHAnsi" w:cstheme="minorHAnsi"/>
          <w:highlight w:val="yellow"/>
        </w:rPr>
        <w:t xml:space="preserve"> the</w:t>
      </w:r>
      <w:r w:rsidR="004572C3" w:rsidRPr="003F5FB9">
        <w:rPr>
          <w:rFonts w:asciiTheme="minorHAnsi" w:hAnsiTheme="minorHAnsi" w:cstheme="minorHAnsi"/>
          <w:highlight w:val="yellow"/>
        </w:rPr>
        <w:t xml:space="preserve"> </w:t>
      </w:r>
      <w:r w:rsidR="004572C3" w:rsidRPr="003F5FB9">
        <w:rPr>
          <w:rFonts w:asciiTheme="minorHAnsi" w:hAnsiTheme="minorHAnsi" w:cstheme="minorHAnsi"/>
          <w:b/>
          <w:highlight w:val="yellow"/>
        </w:rPr>
        <w:t>FT</w:t>
      </w:r>
      <w:r w:rsidR="004572C3" w:rsidRPr="003F5FB9">
        <w:rPr>
          <w:rFonts w:asciiTheme="minorHAnsi" w:hAnsiTheme="minorHAnsi" w:cstheme="minorHAnsi"/>
          <w:highlight w:val="yellow"/>
        </w:rPr>
        <w:t xml:space="preserve"> (FTIR) option for the isothermal step of 5 </w:t>
      </w:r>
      <w:r w:rsidR="00080353" w:rsidRPr="003F5FB9">
        <w:rPr>
          <w:rFonts w:eastAsia="Times New Roman"/>
          <w:highlight w:val="yellow"/>
          <w:lang w:eastAsia="en-GB"/>
        </w:rPr>
        <w:t>°C</w:t>
      </w:r>
      <w:r w:rsidR="004572C3" w:rsidRPr="003F5FB9">
        <w:rPr>
          <w:rFonts w:asciiTheme="minorHAnsi" w:hAnsiTheme="minorHAnsi" w:cstheme="minorHAnsi"/>
          <w:highlight w:val="yellow"/>
        </w:rPr>
        <w:t xml:space="preserve"> </w:t>
      </w:r>
      <w:r w:rsidR="00C252A5">
        <w:rPr>
          <w:rFonts w:asciiTheme="minorHAnsi" w:hAnsiTheme="minorHAnsi" w:cstheme="minorHAnsi"/>
          <w:highlight w:val="yellow"/>
        </w:rPr>
        <w:t>and</w:t>
      </w:r>
      <w:r w:rsidR="00C252A5" w:rsidRPr="003F5FB9">
        <w:rPr>
          <w:rFonts w:asciiTheme="minorHAnsi" w:hAnsiTheme="minorHAnsi" w:cstheme="minorHAnsi"/>
          <w:highlight w:val="yellow"/>
        </w:rPr>
        <w:t xml:space="preserve"> </w:t>
      </w:r>
      <w:r w:rsidR="004572C3" w:rsidRPr="003F5FB9">
        <w:rPr>
          <w:rFonts w:asciiTheme="minorHAnsi" w:hAnsiTheme="minorHAnsi" w:cstheme="minorHAnsi"/>
          <w:highlight w:val="yellow"/>
        </w:rPr>
        <w:t xml:space="preserve">the heating segment to 590 </w:t>
      </w:r>
      <w:r w:rsidR="00080353" w:rsidRPr="003F5FB9">
        <w:rPr>
          <w:rFonts w:eastAsia="Times New Roman"/>
          <w:highlight w:val="yellow"/>
          <w:lang w:eastAsia="en-GB"/>
        </w:rPr>
        <w:t>°C</w:t>
      </w:r>
      <w:r w:rsidR="004572C3" w:rsidRPr="003F5FB9">
        <w:rPr>
          <w:rFonts w:asciiTheme="minorHAnsi" w:hAnsiTheme="minorHAnsi" w:cstheme="minorHAnsi"/>
          <w:highlight w:val="yellow"/>
        </w:rPr>
        <w:t xml:space="preserve"> </w:t>
      </w:r>
      <w:proofErr w:type="gramStart"/>
      <w:r w:rsidR="004572C3" w:rsidRPr="003F5FB9">
        <w:rPr>
          <w:rFonts w:asciiTheme="minorHAnsi" w:hAnsiTheme="minorHAnsi" w:cstheme="minorHAnsi"/>
          <w:highlight w:val="yellow"/>
        </w:rPr>
        <w:t>in order to</w:t>
      </w:r>
      <w:proofErr w:type="gramEnd"/>
      <w:r w:rsidR="004572C3" w:rsidRPr="003F5FB9">
        <w:rPr>
          <w:rFonts w:asciiTheme="minorHAnsi" w:hAnsiTheme="minorHAnsi" w:cstheme="minorHAnsi"/>
          <w:highlight w:val="yellow"/>
        </w:rPr>
        <w:t xml:space="preserve"> launch FTIR gas monitoring for these </w:t>
      </w:r>
      <w:r w:rsidR="00C252A5">
        <w:rPr>
          <w:rFonts w:asciiTheme="minorHAnsi" w:hAnsiTheme="minorHAnsi" w:cstheme="minorHAnsi"/>
          <w:highlight w:val="yellow"/>
        </w:rPr>
        <w:t>two</w:t>
      </w:r>
      <w:r w:rsidR="00C252A5" w:rsidRPr="003F5FB9">
        <w:rPr>
          <w:rFonts w:asciiTheme="minorHAnsi" w:hAnsiTheme="minorHAnsi" w:cstheme="minorHAnsi"/>
          <w:highlight w:val="yellow"/>
        </w:rPr>
        <w:t xml:space="preserve"> </w:t>
      </w:r>
      <w:r w:rsidR="004572C3" w:rsidRPr="003F5FB9">
        <w:rPr>
          <w:rFonts w:asciiTheme="minorHAnsi" w:hAnsiTheme="minorHAnsi" w:cstheme="minorHAnsi"/>
          <w:highlight w:val="yellow"/>
        </w:rPr>
        <w:t xml:space="preserve">segments. Tick the </w:t>
      </w:r>
      <w:r w:rsidR="004572C3" w:rsidRPr="003F5FB9">
        <w:rPr>
          <w:rFonts w:asciiTheme="minorHAnsi" w:hAnsiTheme="minorHAnsi" w:cstheme="minorHAnsi"/>
          <w:b/>
          <w:highlight w:val="yellow"/>
        </w:rPr>
        <w:t>GC</w:t>
      </w:r>
      <w:r w:rsidR="004572C3" w:rsidRPr="003F5FB9">
        <w:rPr>
          <w:rFonts w:asciiTheme="minorHAnsi" w:hAnsiTheme="minorHAnsi" w:cstheme="minorHAnsi"/>
          <w:highlight w:val="yellow"/>
        </w:rPr>
        <w:t xml:space="preserve"> box for the heating segment (5 </w:t>
      </w:r>
      <w:r w:rsidR="00080353" w:rsidRPr="003F5FB9">
        <w:rPr>
          <w:rFonts w:eastAsia="Times New Roman"/>
          <w:highlight w:val="yellow"/>
          <w:lang w:eastAsia="en-GB"/>
        </w:rPr>
        <w:t>°C</w:t>
      </w:r>
      <w:r w:rsidR="004572C3" w:rsidRPr="003F5FB9">
        <w:rPr>
          <w:rFonts w:asciiTheme="minorHAnsi" w:hAnsiTheme="minorHAnsi" w:cstheme="minorHAnsi"/>
          <w:highlight w:val="yellow"/>
        </w:rPr>
        <w:t xml:space="preserve"> to 590 </w:t>
      </w:r>
      <w:r w:rsidR="00080353" w:rsidRPr="003F5FB9">
        <w:rPr>
          <w:rFonts w:eastAsia="Times New Roman"/>
          <w:highlight w:val="yellow"/>
          <w:lang w:eastAsia="en-GB"/>
        </w:rPr>
        <w:t>°C</w:t>
      </w:r>
      <w:r w:rsidR="004572C3" w:rsidRPr="003F5FB9">
        <w:rPr>
          <w:rFonts w:asciiTheme="minorHAnsi" w:hAnsiTheme="minorHAnsi" w:cstheme="minorHAnsi"/>
          <w:highlight w:val="yellow"/>
        </w:rPr>
        <w:t>) to trigger GC-MS analysis.</w:t>
      </w:r>
    </w:p>
    <w:p w14:paraId="686D7D0A" w14:textId="77777777" w:rsidR="005C6651" w:rsidRPr="003F5FB9" w:rsidRDefault="005C6651" w:rsidP="00C65890">
      <w:pPr>
        <w:pStyle w:val="NormalWeb"/>
        <w:spacing w:before="0" w:beforeAutospacing="0" w:after="0" w:afterAutospacing="0"/>
        <w:rPr>
          <w:rFonts w:asciiTheme="minorHAnsi" w:hAnsiTheme="minorHAnsi" w:cstheme="minorHAnsi"/>
        </w:rPr>
      </w:pPr>
    </w:p>
    <w:p w14:paraId="69851356" w14:textId="64C1362D" w:rsidR="006A6C2B" w:rsidRPr="003F5FB9" w:rsidRDefault="005C6651" w:rsidP="00C65890">
      <w:pPr>
        <w:pStyle w:val="NormalWeb"/>
        <w:spacing w:before="0" w:beforeAutospacing="0" w:after="0" w:afterAutospacing="0"/>
        <w:rPr>
          <w:rFonts w:asciiTheme="minorHAnsi" w:hAnsiTheme="minorHAnsi" w:cstheme="minorHAnsi"/>
        </w:rPr>
      </w:pPr>
      <w:r w:rsidRPr="003F5FB9">
        <w:rPr>
          <w:rFonts w:asciiTheme="minorHAnsi" w:hAnsiTheme="minorHAnsi" w:cstheme="minorHAnsi"/>
        </w:rPr>
        <w:t xml:space="preserve">NOTE: </w:t>
      </w:r>
      <w:r w:rsidR="001E7D02" w:rsidRPr="003F5FB9">
        <w:rPr>
          <w:rFonts w:asciiTheme="minorHAnsi" w:hAnsiTheme="minorHAnsi" w:cstheme="minorHAnsi"/>
        </w:rPr>
        <w:t>Before launching the test</w:t>
      </w:r>
      <w:r w:rsidR="002F728C" w:rsidRPr="003F5FB9">
        <w:rPr>
          <w:rFonts w:asciiTheme="minorHAnsi" w:hAnsiTheme="minorHAnsi" w:cstheme="minorHAnsi"/>
        </w:rPr>
        <w:t>,</w:t>
      </w:r>
      <w:r w:rsidR="001E7D02" w:rsidRPr="003F5FB9">
        <w:rPr>
          <w:rFonts w:asciiTheme="minorHAnsi" w:hAnsiTheme="minorHAnsi" w:cstheme="minorHAnsi"/>
        </w:rPr>
        <w:t xml:space="preserve"> the coupled gas equipment needs to be prepared as explained in the </w:t>
      </w:r>
      <w:r w:rsidR="00735B04" w:rsidRPr="003F5FB9">
        <w:rPr>
          <w:rFonts w:asciiTheme="minorHAnsi" w:hAnsiTheme="minorHAnsi" w:cstheme="minorHAnsi"/>
        </w:rPr>
        <w:t xml:space="preserve">corresponding </w:t>
      </w:r>
      <w:r w:rsidR="001E7D02" w:rsidRPr="003F5FB9">
        <w:rPr>
          <w:rFonts w:asciiTheme="minorHAnsi" w:hAnsiTheme="minorHAnsi" w:cstheme="minorHAnsi"/>
        </w:rPr>
        <w:t>section</w:t>
      </w:r>
      <w:r w:rsidR="00735B04" w:rsidRPr="003F5FB9">
        <w:rPr>
          <w:rFonts w:asciiTheme="minorHAnsi" w:hAnsiTheme="minorHAnsi" w:cstheme="minorHAnsi"/>
        </w:rPr>
        <w:t xml:space="preserve"> (</w:t>
      </w:r>
      <w:r w:rsidR="00C86655">
        <w:rPr>
          <w:rFonts w:asciiTheme="minorHAnsi" w:hAnsiTheme="minorHAnsi" w:cstheme="minorHAnsi"/>
        </w:rPr>
        <w:t xml:space="preserve">i.e., sections </w:t>
      </w:r>
      <w:r w:rsidR="00B607F3" w:rsidRPr="003F5FB9">
        <w:rPr>
          <w:rFonts w:asciiTheme="minorHAnsi" w:hAnsiTheme="minorHAnsi" w:cstheme="minorHAnsi"/>
        </w:rPr>
        <w:t xml:space="preserve">5.2 and </w:t>
      </w:r>
      <w:r w:rsidR="00735B04" w:rsidRPr="003F5FB9">
        <w:rPr>
          <w:rFonts w:asciiTheme="minorHAnsi" w:hAnsiTheme="minorHAnsi" w:cstheme="minorHAnsi"/>
        </w:rPr>
        <w:t>5.3) below</w:t>
      </w:r>
      <w:r w:rsidR="001117B7" w:rsidRPr="003F5FB9">
        <w:rPr>
          <w:rFonts w:asciiTheme="minorHAnsi" w:hAnsiTheme="minorHAnsi" w:cstheme="minorHAnsi"/>
        </w:rPr>
        <w:t>.</w:t>
      </w:r>
    </w:p>
    <w:p w14:paraId="249F06C2" w14:textId="77777777" w:rsidR="0065077B" w:rsidRPr="003F5FB9" w:rsidRDefault="0065077B" w:rsidP="00C65890">
      <w:pPr>
        <w:pStyle w:val="NormalWeb"/>
        <w:spacing w:before="0" w:beforeAutospacing="0" w:after="0" w:afterAutospacing="0"/>
        <w:rPr>
          <w:rFonts w:asciiTheme="minorHAnsi" w:hAnsiTheme="minorHAnsi" w:cstheme="minorHAnsi"/>
        </w:rPr>
      </w:pPr>
    </w:p>
    <w:p w14:paraId="5C07D9D1" w14:textId="5DB88DD6" w:rsidR="00542676" w:rsidRPr="003F5FB9" w:rsidRDefault="001E7D02" w:rsidP="00C65890">
      <w:pPr>
        <w:pStyle w:val="NormalWeb"/>
        <w:spacing w:before="0" w:beforeAutospacing="0" w:after="0" w:afterAutospacing="0"/>
        <w:rPr>
          <w:rFonts w:asciiTheme="minorHAnsi" w:hAnsiTheme="minorHAnsi" w:cstheme="minorHAnsi"/>
          <w:b/>
        </w:rPr>
      </w:pPr>
      <w:r w:rsidRPr="003F5FB9">
        <w:rPr>
          <w:rFonts w:asciiTheme="minorHAnsi" w:hAnsiTheme="minorHAnsi" w:cstheme="minorHAnsi"/>
          <w:b/>
        </w:rPr>
        <w:t>5.2.</w:t>
      </w:r>
      <w:r w:rsidR="00D05EAA">
        <w:rPr>
          <w:rFonts w:asciiTheme="minorHAnsi" w:hAnsiTheme="minorHAnsi" w:cstheme="minorHAnsi"/>
          <w:b/>
        </w:rPr>
        <w:tab/>
      </w:r>
      <w:r w:rsidRPr="003F5FB9">
        <w:rPr>
          <w:rFonts w:asciiTheme="minorHAnsi" w:hAnsiTheme="minorHAnsi" w:cstheme="minorHAnsi"/>
          <w:b/>
        </w:rPr>
        <w:t>FTIR preparation</w:t>
      </w:r>
    </w:p>
    <w:p w14:paraId="7982652C" w14:textId="77777777" w:rsidR="005C6651" w:rsidRPr="003F5FB9" w:rsidRDefault="005C6651" w:rsidP="00C65890">
      <w:pPr>
        <w:pStyle w:val="NormalWeb"/>
        <w:spacing w:before="0" w:beforeAutospacing="0" w:after="0" w:afterAutospacing="0"/>
        <w:rPr>
          <w:rFonts w:asciiTheme="minorHAnsi" w:hAnsiTheme="minorHAnsi" w:cstheme="minorHAnsi"/>
          <w:highlight w:val="yellow"/>
        </w:rPr>
      </w:pPr>
    </w:p>
    <w:p w14:paraId="14BB1197" w14:textId="0C26415B" w:rsidR="002D1D39" w:rsidRPr="003F5FB9" w:rsidRDefault="002D1D39" w:rsidP="00C65890">
      <w:pPr>
        <w:pStyle w:val="NormalWeb"/>
        <w:spacing w:before="0" w:beforeAutospacing="0" w:after="0" w:afterAutospacing="0"/>
        <w:rPr>
          <w:rFonts w:asciiTheme="minorHAnsi" w:hAnsiTheme="minorHAnsi" w:cstheme="minorHAnsi"/>
        </w:rPr>
      </w:pPr>
      <w:r w:rsidRPr="003F5FB9">
        <w:rPr>
          <w:rFonts w:asciiTheme="minorHAnsi" w:hAnsiTheme="minorHAnsi" w:cstheme="minorHAnsi"/>
          <w:highlight w:val="yellow"/>
        </w:rPr>
        <w:t>5.2.1</w:t>
      </w:r>
      <w:r w:rsidR="00D05EAA">
        <w:rPr>
          <w:rFonts w:asciiTheme="minorHAnsi" w:hAnsiTheme="minorHAnsi" w:cstheme="minorHAnsi"/>
          <w:highlight w:val="yellow"/>
        </w:rPr>
        <w:t>.</w:t>
      </w:r>
      <w:r w:rsidR="00D05EAA">
        <w:rPr>
          <w:rFonts w:asciiTheme="minorHAnsi" w:hAnsiTheme="minorHAnsi" w:cstheme="minorHAnsi"/>
          <w:highlight w:val="yellow"/>
        </w:rPr>
        <w:tab/>
      </w:r>
      <w:r w:rsidR="009F4ACA" w:rsidRPr="003F5FB9">
        <w:rPr>
          <w:rFonts w:eastAsia="Times New Roman"/>
          <w:highlight w:val="yellow"/>
        </w:rPr>
        <w:t>Take a funnel, insert it into the Dewar of the mercury cadmium telluride (MCT) detector port and carefully fill it with liquid N</w:t>
      </w:r>
      <w:r w:rsidR="009F4ACA" w:rsidRPr="003F5FB9">
        <w:rPr>
          <w:rFonts w:eastAsia="Times New Roman"/>
          <w:highlight w:val="yellow"/>
          <w:vertAlign w:val="subscript"/>
        </w:rPr>
        <w:t>2</w:t>
      </w:r>
      <w:r w:rsidR="009F4ACA" w:rsidRPr="003F5FB9">
        <w:rPr>
          <w:rFonts w:eastAsia="Times New Roman"/>
          <w:highlight w:val="yellow"/>
        </w:rPr>
        <w:t>.</w:t>
      </w:r>
    </w:p>
    <w:p w14:paraId="6C96855D" w14:textId="77777777" w:rsidR="00D46315" w:rsidRPr="003F5FB9" w:rsidRDefault="00D46315" w:rsidP="00C65890">
      <w:pPr>
        <w:pStyle w:val="NormalWeb"/>
        <w:spacing w:before="0" w:beforeAutospacing="0" w:after="0" w:afterAutospacing="0"/>
        <w:rPr>
          <w:rFonts w:asciiTheme="minorHAnsi" w:hAnsiTheme="minorHAnsi" w:cstheme="minorHAnsi"/>
        </w:rPr>
      </w:pPr>
    </w:p>
    <w:p w14:paraId="15AB196D" w14:textId="2CCDC43D" w:rsidR="009F4ACA" w:rsidRPr="003F5FB9" w:rsidRDefault="009B67CE" w:rsidP="009F4ACA">
      <w:pPr>
        <w:rPr>
          <w:rFonts w:eastAsia="Times New Roman"/>
        </w:rPr>
      </w:pPr>
      <w:r w:rsidRPr="003F5FB9">
        <w:rPr>
          <w:rFonts w:asciiTheme="minorHAnsi" w:hAnsiTheme="minorHAnsi" w:cstheme="minorHAnsi"/>
          <w:highlight w:val="yellow"/>
        </w:rPr>
        <w:t>5.2.2</w:t>
      </w:r>
      <w:r w:rsidR="00D05EAA">
        <w:rPr>
          <w:rFonts w:asciiTheme="minorHAnsi" w:hAnsiTheme="minorHAnsi" w:cstheme="minorHAnsi"/>
          <w:highlight w:val="yellow"/>
        </w:rPr>
        <w:t>.</w:t>
      </w:r>
      <w:r w:rsidR="00D05EAA">
        <w:rPr>
          <w:rFonts w:asciiTheme="minorHAnsi" w:hAnsiTheme="minorHAnsi" w:cstheme="minorHAnsi"/>
          <w:highlight w:val="yellow"/>
        </w:rPr>
        <w:tab/>
      </w:r>
      <w:r w:rsidR="009F4ACA" w:rsidRPr="003F5FB9">
        <w:rPr>
          <w:rFonts w:eastAsia="Times New Roman"/>
          <w:highlight w:val="yellow"/>
        </w:rPr>
        <w:t xml:space="preserve">Open the FTIR software. On the </w:t>
      </w:r>
      <w:r w:rsidR="00C86655" w:rsidRPr="00180C07">
        <w:rPr>
          <w:rFonts w:eastAsia="Times New Roman"/>
          <w:b/>
          <w:bCs/>
          <w:highlight w:val="yellow"/>
        </w:rPr>
        <w:t>Basic Parameter</w:t>
      </w:r>
      <w:r w:rsidR="00C86655" w:rsidRPr="003F5FB9">
        <w:rPr>
          <w:rFonts w:eastAsia="Times New Roman"/>
          <w:highlight w:val="yellow"/>
        </w:rPr>
        <w:t xml:space="preserve"> </w:t>
      </w:r>
      <w:r w:rsidR="009F4ACA" w:rsidRPr="003F5FB9">
        <w:rPr>
          <w:rFonts w:eastAsia="Times New Roman"/>
          <w:highlight w:val="yellow"/>
        </w:rPr>
        <w:t xml:space="preserve">tab, </w:t>
      </w:r>
      <w:r w:rsidR="009F4ACA" w:rsidRPr="00180C07">
        <w:rPr>
          <w:rFonts w:eastAsia="Times New Roman"/>
          <w:bCs/>
          <w:highlight w:val="yellow"/>
        </w:rPr>
        <w:t>load</w:t>
      </w:r>
      <w:r w:rsidR="009F4ACA" w:rsidRPr="003F5FB9">
        <w:rPr>
          <w:rFonts w:eastAsia="Times New Roman"/>
          <w:highlight w:val="yellow"/>
        </w:rPr>
        <w:t xml:space="preserve"> the TG-FTIR method called </w:t>
      </w:r>
      <w:r w:rsidR="009F4ACA" w:rsidRPr="003F5FB9">
        <w:rPr>
          <w:rFonts w:eastAsia="Times New Roman"/>
          <w:i/>
          <w:highlight w:val="yellow"/>
        </w:rPr>
        <w:t>TGA.XPM</w:t>
      </w:r>
      <w:r w:rsidR="009F4ACA" w:rsidRPr="003F5FB9">
        <w:rPr>
          <w:rFonts w:eastAsia="Times New Roman"/>
        </w:rPr>
        <w:t xml:space="preserve">. The input measurement parameters used for this method are referred to in </w:t>
      </w:r>
      <w:r w:rsidR="009F4ACA" w:rsidRPr="003F5FB9">
        <w:rPr>
          <w:rFonts w:eastAsia="Times New Roman"/>
          <w:b/>
        </w:rPr>
        <w:t xml:space="preserve">Table </w:t>
      </w:r>
      <w:r w:rsidR="00720DC3" w:rsidRPr="003F5FB9">
        <w:rPr>
          <w:rFonts w:eastAsia="Times New Roman"/>
          <w:b/>
        </w:rPr>
        <w:t>6</w:t>
      </w:r>
      <w:r w:rsidR="009F4ACA" w:rsidRPr="003F5FB9">
        <w:rPr>
          <w:rFonts w:eastAsia="Times New Roman"/>
        </w:rPr>
        <w:t xml:space="preserve"> (see also </w:t>
      </w:r>
      <w:r w:rsidR="00C86655">
        <w:rPr>
          <w:rFonts w:eastAsia="Times New Roman"/>
          <w:b/>
        </w:rPr>
        <w:t>S</w:t>
      </w:r>
      <w:r w:rsidR="00C86655" w:rsidRPr="003F5FB9">
        <w:rPr>
          <w:rFonts w:eastAsia="Times New Roman"/>
          <w:b/>
        </w:rPr>
        <w:t xml:space="preserve">upplementary </w:t>
      </w:r>
      <w:r w:rsidR="00C86655">
        <w:rPr>
          <w:rFonts w:eastAsia="Times New Roman"/>
          <w:b/>
        </w:rPr>
        <w:t>F</w:t>
      </w:r>
      <w:r w:rsidR="00C86655" w:rsidRPr="003F5FB9">
        <w:rPr>
          <w:rFonts w:eastAsia="Times New Roman"/>
          <w:b/>
        </w:rPr>
        <w:t xml:space="preserve">ile </w:t>
      </w:r>
      <w:r w:rsidR="00832B11">
        <w:rPr>
          <w:rFonts w:eastAsia="Times New Roman"/>
          <w:b/>
        </w:rPr>
        <w:t>2</w:t>
      </w:r>
      <w:r w:rsidR="009F4ACA" w:rsidRPr="003F5FB9">
        <w:rPr>
          <w:rFonts w:eastAsia="Times New Roman"/>
        </w:rPr>
        <w:t xml:space="preserve"> </w:t>
      </w:r>
      <w:r w:rsidR="009F4ACA" w:rsidRPr="00750600">
        <w:rPr>
          <w:rFonts w:eastAsia="Times New Roman"/>
          <w:bCs/>
        </w:rPr>
        <w:t>for the parameter-screenshots of TGA.XPM program</w:t>
      </w:r>
      <w:r w:rsidR="009F4ACA" w:rsidRPr="003F5FB9">
        <w:rPr>
          <w:rFonts w:eastAsia="Times New Roman"/>
        </w:rPr>
        <w:t>).</w:t>
      </w:r>
    </w:p>
    <w:p w14:paraId="7F18A6D6" w14:textId="1350CC33" w:rsidR="0078239C" w:rsidRPr="003F5FB9" w:rsidRDefault="0078239C" w:rsidP="00C65890">
      <w:pPr>
        <w:pStyle w:val="NormalWeb"/>
        <w:spacing w:before="0" w:beforeAutospacing="0" w:after="0" w:afterAutospacing="0"/>
        <w:rPr>
          <w:rFonts w:asciiTheme="minorHAnsi" w:hAnsiTheme="minorHAnsi" w:cstheme="minorHAnsi"/>
        </w:rPr>
      </w:pPr>
    </w:p>
    <w:p w14:paraId="674B056C" w14:textId="08BA013C" w:rsidR="000E1078" w:rsidRPr="003F5FB9" w:rsidRDefault="00DC743A" w:rsidP="00C65890">
      <w:pPr>
        <w:pStyle w:val="NormalWeb"/>
        <w:spacing w:before="0" w:beforeAutospacing="0" w:after="0" w:afterAutospacing="0"/>
        <w:rPr>
          <w:rFonts w:asciiTheme="minorHAnsi" w:hAnsiTheme="minorHAnsi" w:cstheme="minorHAnsi"/>
        </w:rPr>
      </w:pPr>
      <w:r w:rsidRPr="003F5FB9">
        <w:rPr>
          <w:rFonts w:asciiTheme="minorHAnsi" w:hAnsiTheme="minorHAnsi" w:cstheme="minorHAnsi"/>
        </w:rPr>
        <w:t xml:space="preserve">NOTE: </w:t>
      </w:r>
      <w:r w:rsidR="00C1425F" w:rsidRPr="003F5FB9">
        <w:rPr>
          <w:rFonts w:asciiTheme="minorHAnsi" w:hAnsiTheme="minorHAnsi" w:cstheme="minorHAnsi"/>
        </w:rPr>
        <w:t xml:space="preserve">Ensure a constant </w:t>
      </w:r>
      <w:r w:rsidR="004C1595" w:rsidRPr="003F5FB9">
        <w:rPr>
          <w:rFonts w:asciiTheme="minorHAnsi" w:hAnsiTheme="minorHAnsi" w:cstheme="minorHAnsi"/>
        </w:rPr>
        <w:t xml:space="preserve">argon </w:t>
      </w:r>
      <w:r w:rsidR="00C1425F" w:rsidRPr="003F5FB9">
        <w:rPr>
          <w:rFonts w:asciiTheme="minorHAnsi" w:hAnsiTheme="minorHAnsi" w:cstheme="minorHAnsi"/>
        </w:rPr>
        <w:t xml:space="preserve">gas flow </w:t>
      </w:r>
      <w:r w:rsidR="00201EF8" w:rsidRPr="003F5FB9">
        <w:rPr>
          <w:rFonts w:asciiTheme="minorHAnsi" w:hAnsiTheme="minorHAnsi" w:cstheme="minorHAnsi"/>
        </w:rPr>
        <w:t>rate with a</w:t>
      </w:r>
      <w:r w:rsidR="00C1425F" w:rsidRPr="003F5FB9">
        <w:rPr>
          <w:rFonts w:asciiTheme="minorHAnsi" w:hAnsiTheme="minorHAnsi" w:cstheme="minorHAnsi"/>
        </w:rPr>
        <w:t xml:space="preserve"> mass flow meter placed at the </w:t>
      </w:r>
      <w:r w:rsidR="00A0107A" w:rsidRPr="003F5FB9">
        <w:rPr>
          <w:rFonts w:asciiTheme="minorHAnsi" w:hAnsiTheme="minorHAnsi" w:cstheme="minorHAnsi"/>
        </w:rPr>
        <w:t>inlet</w:t>
      </w:r>
      <w:r w:rsidR="00C1425F" w:rsidRPr="003F5FB9">
        <w:rPr>
          <w:rFonts w:asciiTheme="minorHAnsi" w:hAnsiTheme="minorHAnsi" w:cstheme="minorHAnsi"/>
        </w:rPr>
        <w:t xml:space="preserve"> of the IR gas cell</w:t>
      </w:r>
      <w:r w:rsidR="000E5638" w:rsidRPr="003F5FB9">
        <w:rPr>
          <w:rFonts w:asciiTheme="minorHAnsi" w:hAnsiTheme="minorHAnsi" w:cstheme="minorHAnsi"/>
        </w:rPr>
        <w:t xml:space="preserve">. When not in operation, a flow of 10 L/h is needed </w:t>
      </w:r>
      <w:r w:rsidR="0078239C" w:rsidRPr="003F5FB9">
        <w:rPr>
          <w:rFonts w:asciiTheme="minorHAnsi" w:hAnsiTheme="minorHAnsi" w:cstheme="minorHAnsi"/>
        </w:rPr>
        <w:t>to remove</w:t>
      </w:r>
      <w:r w:rsidR="000E5638" w:rsidRPr="003F5FB9">
        <w:rPr>
          <w:rFonts w:asciiTheme="minorHAnsi" w:hAnsiTheme="minorHAnsi" w:cstheme="minorHAnsi"/>
        </w:rPr>
        <w:t xml:space="preserve"> the presence of moisture and CO</w:t>
      </w:r>
      <w:r w:rsidR="000E5638" w:rsidRPr="003F5FB9">
        <w:rPr>
          <w:rFonts w:asciiTheme="minorHAnsi" w:hAnsiTheme="minorHAnsi" w:cstheme="minorHAnsi"/>
          <w:vertAlign w:val="subscript"/>
        </w:rPr>
        <w:t>2</w:t>
      </w:r>
      <w:r w:rsidR="00344BEF" w:rsidRPr="003F5FB9">
        <w:rPr>
          <w:rFonts w:asciiTheme="minorHAnsi" w:hAnsiTheme="minorHAnsi" w:cstheme="minorHAnsi"/>
        </w:rPr>
        <w:t>. D</w:t>
      </w:r>
      <w:r w:rsidR="000E5638" w:rsidRPr="003F5FB9">
        <w:rPr>
          <w:rFonts w:asciiTheme="minorHAnsi" w:hAnsiTheme="minorHAnsi" w:cstheme="minorHAnsi"/>
        </w:rPr>
        <w:t>uring operation, a flow of 20 L/h is used.</w:t>
      </w:r>
      <w:r w:rsidR="001B2592" w:rsidRPr="003F5FB9">
        <w:rPr>
          <w:rFonts w:asciiTheme="minorHAnsi" w:hAnsiTheme="minorHAnsi" w:cstheme="minorHAnsi"/>
        </w:rPr>
        <w:t xml:space="preserve"> The </w:t>
      </w:r>
      <w:r w:rsidR="0046417B" w:rsidRPr="003F5FB9">
        <w:rPr>
          <w:rFonts w:asciiTheme="minorHAnsi" w:hAnsiTheme="minorHAnsi" w:cstheme="minorHAnsi"/>
        </w:rPr>
        <w:t xml:space="preserve">10 cm path </w:t>
      </w:r>
      <w:r w:rsidR="001B2592" w:rsidRPr="003F5FB9">
        <w:rPr>
          <w:rFonts w:asciiTheme="minorHAnsi" w:hAnsiTheme="minorHAnsi" w:cstheme="minorHAnsi"/>
        </w:rPr>
        <w:t>IR gas cell is an external gas cell</w:t>
      </w:r>
      <w:r w:rsidR="00720988" w:rsidRPr="003F5FB9">
        <w:rPr>
          <w:rFonts w:asciiTheme="minorHAnsi" w:hAnsiTheme="minorHAnsi" w:cstheme="minorHAnsi"/>
        </w:rPr>
        <w:t xml:space="preserve"> </w:t>
      </w:r>
      <w:r w:rsidR="0008378C" w:rsidRPr="003F5FB9">
        <w:rPr>
          <w:rFonts w:asciiTheme="minorHAnsi" w:hAnsiTheme="minorHAnsi" w:cstheme="minorHAnsi"/>
        </w:rPr>
        <w:t>(</w:t>
      </w:r>
      <w:r w:rsidR="00720988" w:rsidRPr="003F5FB9">
        <w:rPr>
          <w:rFonts w:asciiTheme="minorHAnsi" w:hAnsiTheme="minorHAnsi" w:cstheme="minorHAnsi"/>
        </w:rPr>
        <w:t xml:space="preserve">heated </w:t>
      </w:r>
      <w:r w:rsidR="00B26D6E" w:rsidRPr="003F5FB9">
        <w:rPr>
          <w:rFonts w:asciiTheme="minorHAnsi" w:hAnsiTheme="minorHAnsi" w:cstheme="minorHAnsi"/>
        </w:rPr>
        <w:t xml:space="preserve">here </w:t>
      </w:r>
      <w:r w:rsidR="00720988" w:rsidRPr="003F5FB9">
        <w:rPr>
          <w:rFonts w:asciiTheme="minorHAnsi" w:hAnsiTheme="minorHAnsi" w:cstheme="minorHAnsi"/>
        </w:rPr>
        <w:t xml:space="preserve">at 200 </w:t>
      </w:r>
      <w:r w:rsidR="00720988" w:rsidRPr="00C86655">
        <w:rPr>
          <w:rFonts w:ascii="Cambria Math" w:hAnsi="Cambria Math" w:cs="Cambria Math"/>
        </w:rPr>
        <w:t>℃</w:t>
      </w:r>
      <w:r w:rsidR="0008378C" w:rsidRPr="00180C07">
        <w:t>)</w:t>
      </w:r>
      <w:r w:rsidR="0008378C" w:rsidRPr="003F5FB9">
        <w:rPr>
          <w:rFonts w:asciiTheme="minorHAnsi" w:hAnsiTheme="minorHAnsi" w:cstheme="minorHAnsi"/>
        </w:rPr>
        <w:t xml:space="preserve"> </w:t>
      </w:r>
      <w:r w:rsidR="001B2592" w:rsidRPr="003F5FB9">
        <w:rPr>
          <w:rFonts w:asciiTheme="minorHAnsi" w:hAnsiTheme="minorHAnsi" w:cstheme="minorHAnsi"/>
        </w:rPr>
        <w:t xml:space="preserve">coupled to the STA </w:t>
      </w:r>
      <w:r w:rsidR="00AD3443" w:rsidRPr="003F5FB9">
        <w:rPr>
          <w:rFonts w:asciiTheme="minorHAnsi" w:hAnsiTheme="minorHAnsi" w:cstheme="minorHAnsi"/>
        </w:rPr>
        <w:t>to identify</w:t>
      </w:r>
      <w:r w:rsidR="00D30502" w:rsidRPr="003F5FB9">
        <w:rPr>
          <w:rFonts w:asciiTheme="minorHAnsi" w:hAnsiTheme="minorHAnsi" w:cstheme="minorHAnsi"/>
        </w:rPr>
        <w:t xml:space="preserve"> evolved gases during thermal analysis</w:t>
      </w:r>
      <w:r w:rsidR="0057565D" w:rsidRPr="003F5FB9">
        <w:rPr>
          <w:rFonts w:asciiTheme="minorHAnsi" w:hAnsiTheme="minorHAnsi" w:cstheme="minorHAnsi"/>
        </w:rPr>
        <w:t>.</w:t>
      </w:r>
    </w:p>
    <w:p w14:paraId="726B4FEB" w14:textId="77777777" w:rsidR="00D46315" w:rsidRPr="003F5FB9" w:rsidRDefault="00D46315" w:rsidP="00C65890">
      <w:pPr>
        <w:pStyle w:val="NormalWeb"/>
        <w:spacing w:before="0" w:beforeAutospacing="0" w:after="0" w:afterAutospacing="0"/>
        <w:rPr>
          <w:rFonts w:asciiTheme="minorHAnsi" w:hAnsiTheme="minorHAnsi" w:cstheme="minorHAnsi"/>
          <w:highlight w:val="yellow"/>
        </w:rPr>
      </w:pPr>
    </w:p>
    <w:p w14:paraId="7A90E36D" w14:textId="55B6449C" w:rsidR="0043039B" w:rsidRPr="003F5FB9" w:rsidRDefault="00F7246A" w:rsidP="00C65890">
      <w:pPr>
        <w:pStyle w:val="NormalWeb"/>
        <w:spacing w:before="0" w:beforeAutospacing="0" w:after="0" w:afterAutospacing="0"/>
        <w:rPr>
          <w:rFonts w:asciiTheme="minorHAnsi" w:hAnsiTheme="minorHAnsi" w:cstheme="minorHAnsi"/>
          <w:b/>
        </w:rPr>
      </w:pPr>
      <w:r w:rsidRPr="003F5FB9">
        <w:rPr>
          <w:rFonts w:asciiTheme="minorHAnsi" w:hAnsiTheme="minorHAnsi" w:cstheme="minorHAnsi"/>
          <w:highlight w:val="yellow"/>
        </w:rPr>
        <w:t>5.2.</w:t>
      </w:r>
      <w:r w:rsidR="00DC743A" w:rsidRPr="003F5FB9">
        <w:rPr>
          <w:rFonts w:asciiTheme="minorHAnsi" w:hAnsiTheme="minorHAnsi" w:cstheme="minorHAnsi"/>
          <w:highlight w:val="yellow"/>
        </w:rPr>
        <w:t>3</w:t>
      </w:r>
      <w:r w:rsidR="00D05EAA">
        <w:rPr>
          <w:rFonts w:asciiTheme="minorHAnsi" w:hAnsiTheme="minorHAnsi" w:cstheme="minorHAnsi"/>
          <w:highlight w:val="yellow"/>
        </w:rPr>
        <w:t>.</w:t>
      </w:r>
      <w:r w:rsidR="00D05EAA">
        <w:rPr>
          <w:rFonts w:asciiTheme="minorHAnsi" w:hAnsiTheme="minorHAnsi" w:cstheme="minorHAnsi"/>
          <w:highlight w:val="yellow"/>
        </w:rPr>
        <w:tab/>
      </w:r>
      <w:r w:rsidR="001263B0" w:rsidRPr="003F5FB9">
        <w:rPr>
          <w:rFonts w:eastAsia="Times New Roman"/>
          <w:highlight w:val="yellow"/>
        </w:rPr>
        <w:t xml:space="preserve">Check the interferogram by clicking on the </w:t>
      </w:r>
      <w:r w:rsidR="001263B0" w:rsidRPr="003F5FB9">
        <w:rPr>
          <w:rFonts w:eastAsia="Times New Roman"/>
          <w:b/>
          <w:bCs/>
          <w:iCs/>
          <w:highlight w:val="yellow"/>
        </w:rPr>
        <w:t>Check Signal</w:t>
      </w:r>
      <w:r w:rsidR="001263B0" w:rsidRPr="00D05EAA">
        <w:rPr>
          <w:rFonts w:eastAsia="Times New Roman"/>
          <w:iCs/>
          <w:highlight w:val="yellow"/>
        </w:rPr>
        <w:t xml:space="preserve"> </w:t>
      </w:r>
      <w:r w:rsidR="001263B0" w:rsidRPr="003F5FB9">
        <w:rPr>
          <w:rFonts w:eastAsia="Times New Roman"/>
          <w:highlight w:val="yellow"/>
        </w:rPr>
        <w:t xml:space="preserve">tab. Wait until interferogram has </w:t>
      </w:r>
      <w:r w:rsidR="00C86655" w:rsidRPr="003F5FB9">
        <w:rPr>
          <w:rFonts w:eastAsia="Times New Roman"/>
          <w:highlight w:val="yellow"/>
        </w:rPr>
        <w:t>stabilized</w:t>
      </w:r>
      <w:r w:rsidR="001263B0" w:rsidRPr="003F5FB9">
        <w:rPr>
          <w:rFonts w:eastAsia="Times New Roman"/>
          <w:highlight w:val="yellow"/>
        </w:rPr>
        <w:t xml:space="preserve"> before starting the thermal analysis.</w:t>
      </w:r>
    </w:p>
    <w:p w14:paraId="42C5759E" w14:textId="6C755EAD" w:rsidR="00296F57" w:rsidRPr="003F5FB9" w:rsidRDefault="00296F57" w:rsidP="00C65890">
      <w:pPr>
        <w:pStyle w:val="NormalWeb"/>
        <w:spacing w:before="0" w:beforeAutospacing="0" w:after="0" w:afterAutospacing="0"/>
        <w:rPr>
          <w:rFonts w:asciiTheme="minorHAnsi" w:hAnsiTheme="minorHAnsi" w:cstheme="minorHAnsi"/>
          <w:b/>
        </w:rPr>
      </w:pPr>
    </w:p>
    <w:p w14:paraId="43341C2D" w14:textId="4C72EE23" w:rsidR="009D782B" w:rsidRPr="003F5FB9" w:rsidRDefault="00E034DB" w:rsidP="00C65890">
      <w:pPr>
        <w:pStyle w:val="NormalWeb"/>
        <w:spacing w:before="0" w:beforeAutospacing="0" w:after="0" w:afterAutospacing="0"/>
        <w:rPr>
          <w:rFonts w:asciiTheme="minorHAnsi" w:hAnsiTheme="minorHAnsi" w:cstheme="minorHAnsi"/>
          <w:b/>
        </w:rPr>
      </w:pPr>
      <w:r w:rsidRPr="003F5FB9">
        <w:rPr>
          <w:rFonts w:asciiTheme="minorHAnsi" w:hAnsiTheme="minorHAnsi" w:cstheme="minorHAnsi"/>
          <w:b/>
        </w:rPr>
        <w:t>5.3</w:t>
      </w:r>
      <w:r w:rsidR="00D05EAA">
        <w:rPr>
          <w:rFonts w:asciiTheme="minorHAnsi" w:hAnsiTheme="minorHAnsi" w:cstheme="minorHAnsi"/>
          <w:b/>
        </w:rPr>
        <w:t>.</w:t>
      </w:r>
      <w:r w:rsidR="00D05EAA">
        <w:rPr>
          <w:rFonts w:asciiTheme="minorHAnsi" w:hAnsiTheme="minorHAnsi" w:cstheme="minorHAnsi"/>
          <w:b/>
        </w:rPr>
        <w:tab/>
      </w:r>
      <w:r w:rsidRPr="003F5FB9">
        <w:rPr>
          <w:rFonts w:asciiTheme="minorHAnsi" w:hAnsiTheme="minorHAnsi" w:cstheme="minorHAnsi"/>
          <w:b/>
        </w:rPr>
        <w:t>GC-MS set up</w:t>
      </w:r>
    </w:p>
    <w:p w14:paraId="1E7658DF" w14:textId="77777777" w:rsidR="001C58DD" w:rsidRPr="003F5FB9" w:rsidRDefault="001C58DD" w:rsidP="00C65890">
      <w:pPr>
        <w:pStyle w:val="NormalWeb"/>
        <w:spacing w:before="0" w:beforeAutospacing="0" w:after="0" w:afterAutospacing="0"/>
        <w:rPr>
          <w:rFonts w:asciiTheme="minorHAnsi" w:hAnsiTheme="minorHAnsi" w:cstheme="minorHAnsi"/>
        </w:rPr>
      </w:pPr>
    </w:p>
    <w:p w14:paraId="4268B8A1" w14:textId="702689E8" w:rsidR="009D782B" w:rsidRPr="003F5FB9" w:rsidRDefault="00B57BF8" w:rsidP="00C65890">
      <w:pPr>
        <w:pStyle w:val="NormalWeb"/>
        <w:spacing w:before="0" w:beforeAutospacing="0" w:after="0" w:afterAutospacing="0"/>
        <w:rPr>
          <w:rFonts w:asciiTheme="minorHAnsi" w:hAnsiTheme="minorHAnsi" w:cstheme="minorHAnsi"/>
          <w:b/>
        </w:rPr>
      </w:pPr>
      <w:r w:rsidRPr="003F5FB9">
        <w:rPr>
          <w:rFonts w:asciiTheme="minorHAnsi" w:hAnsiTheme="minorHAnsi" w:cstheme="minorHAnsi"/>
        </w:rPr>
        <w:t>5.3.1</w:t>
      </w:r>
      <w:r w:rsidR="00D05EAA">
        <w:rPr>
          <w:rFonts w:asciiTheme="minorHAnsi" w:hAnsiTheme="minorHAnsi" w:cstheme="minorHAnsi"/>
        </w:rPr>
        <w:t>.</w:t>
      </w:r>
      <w:r w:rsidR="00D05EAA">
        <w:rPr>
          <w:rFonts w:asciiTheme="minorHAnsi" w:hAnsiTheme="minorHAnsi" w:cstheme="minorHAnsi"/>
        </w:rPr>
        <w:tab/>
      </w:r>
      <w:r w:rsidR="00806713" w:rsidRPr="003F5FB9">
        <w:rPr>
          <w:rFonts w:asciiTheme="minorHAnsi" w:hAnsiTheme="minorHAnsi" w:cstheme="minorHAnsi"/>
        </w:rPr>
        <w:t>Put the following parameters in the GC-MS method for the online gas monitoring</w:t>
      </w:r>
      <w:r w:rsidR="00565E4E" w:rsidRPr="003F5FB9">
        <w:rPr>
          <w:rFonts w:asciiTheme="minorHAnsi" w:hAnsiTheme="minorHAnsi" w:cstheme="minorHAnsi"/>
        </w:rPr>
        <w:t xml:space="preserve">, as shown in </w:t>
      </w:r>
      <w:r w:rsidR="00565E4E" w:rsidRPr="003F5FB9">
        <w:rPr>
          <w:rFonts w:asciiTheme="minorHAnsi" w:hAnsiTheme="minorHAnsi" w:cstheme="minorHAnsi"/>
          <w:b/>
        </w:rPr>
        <w:t xml:space="preserve">Table </w:t>
      </w:r>
      <w:r w:rsidR="00A522E4" w:rsidRPr="003F5FB9">
        <w:rPr>
          <w:rFonts w:asciiTheme="minorHAnsi" w:hAnsiTheme="minorHAnsi" w:cstheme="minorHAnsi"/>
          <w:b/>
        </w:rPr>
        <w:t>7</w:t>
      </w:r>
      <w:r w:rsidR="00020CCC" w:rsidRPr="003F5FB9">
        <w:rPr>
          <w:rFonts w:asciiTheme="minorHAnsi" w:hAnsiTheme="minorHAnsi" w:cstheme="minorHAnsi"/>
        </w:rPr>
        <w:t>.</w:t>
      </w:r>
    </w:p>
    <w:p w14:paraId="2FC71F11" w14:textId="77777777" w:rsidR="00D46315" w:rsidRPr="003F5FB9" w:rsidRDefault="00D46315" w:rsidP="00C65890">
      <w:pPr>
        <w:pStyle w:val="NormalWeb"/>
        <w:spacing w:before="0" w:beforeAutospacing="0" w:after="0" w:afterAutospacing="0"/>
        <w:rPr>
          <w:rFonts w:asciiTheme="minorHAnsi" w:hAnsiTheme="minorHAnsi" w:cstheme="minorHAnsi"/>
          <w:highlight w:val="yellow"/>
        </w:rPr>
      </w:pPr>
    </w:p>
    <w:p w14:paraId="67067830" w14:textId="00DB87CE" w:rsidR="001D0B2E" w:rsidRPr="003F5FB9" w:rsidRDefault="009D7A0C" w:rsidP="00C65890">
      <w:pPr>
        <w:pStyle w:val="NormalWeb"/>
        <w:spacing w:before="0" w:beforeAutospacing="0" w:after="0" w:afterAutospacing="0"/>
        <w:rPr>
          <w:rFonts w:asciiTheme="minorHAnsi" w:hAnsiTheme="minorHAnsi" w:cstheme="minorHAnsi"/>
        </w:rPr>
      </w:pPr>
      <w:r w:rsidRPr="003F5FB9">
        <w:rPr>
          <w:rFonts w:asciiTheme="minorHAnsi" w:hAnsiTheme="minorHAnsi" w:cstheme="minorHAnsi"/>
          <w:highlight w:val="yellow"/>
        </w:rPr>
        <w:t>5.3.2</w:t>
      </w:r>
      <w:r w:rsidR="00D05EAA">
        <w:rPr>
          <w:rFonts w:asciiTheme="minorHAnsi" w:hAnsiTheme="minorHAnsi" w:cstheme="minorHAnsi"/>
          <w:highlight w:val="yellow"/>
        </w:rPr>
        <w:t>.</w:t>
      </w:r>
      <w:r w:rsidR="00D05EAA">
        <w:rPr>
          <w:rFonts w:asciiTheme="minorHAnsi" w:hAnsiTheme="minorHAnsi" w:cstheme="minorHAnsi"/>
          <w:highlight w:val="yellow"/>
        </w:rPr>
        <w:tab/>
      </w:r>
      <w:r w:rsidR="00C02F05" w:rsidRPr="003F5FB9">
        <w:rPr>
          <w:rFonts w:asciiTheme="minorHAnsi" w:hAnsiTheme="minorHAnsi" w:cstheme="minorHAnsi"/>
          <w:highlight w:val="yellow"/>
        </w:rPr>
        <w:t xml:space="preserve">Turn on the vacuum pump </w:t>
      </w:r>
      <w:r w:rsidR="00BA12C1" w:rsidRPr="003F5FB9">
        <w:rPr>
          <w:rFonts w:asciiTheme="minorHAnsi" w:hAnsiTheme="minorHAnsi" w:cstheme="minorHAnsi"/>
          <w:highlight w:val="yellow"/>
        </w:rPr>
        <w:t xml:space="preserve">line </w:t>
      </w:r>
      <w:r w:rsidR="008C42D3" w:rsidRPr="003F5FB9">
        <w:rPr>
          <w:rFonts w:asciiTheme="minorHAnsi" w:hAnsiTheme="minorHAnsi" w:cstheme="minorHAnsi"/>
          <w:highlight w:val="yellow"/>
        </w:rPr>
        <w:t>to draw evolved gaseous species</w:t>
      </w:r>
      <w:r w:rsidR="00E90811" w:rsidRPr="003F5FB9">
        <w:rPr>
          <w:rFonts w:asciiTheme="minorHAnsi" w:hAnsiTheme="minorHAnsi" w:cstheme="minorHAnsi"/>
          <w:highlight w:val="yellow"/>
        </w:rPr>
        <w:t xml:space="preserve"> from STA</w:t>
      </w:r>
      <w:r w:rsidR="008C42D3" w:rsidRPr="003F5FB9">
        <w:rPr>
          <w:rFonts w:asciiTheme="minorHAnsi" w:hAnsiTheme="minorHAnsi" w:cstheme="minorHAnsi"/>
          <w:highlight w:val="yellow"/>
        </w:rPr>
        <w:t xml:space="preserve"> to FTIR and GC–MS. A</w:t>
      </w:r>
      <w:r w:rsidR="00C02F05" w:rsidRPr="003F5FB9">
        <w:rPr>
          <w:rFonts w:asciiTheme="minorHAnsi" w:hAnsiTheme="minorHAnsi" w:cstheme="minorHAnsi"/>
          <w:highlight w:val="yellow"/>
        </w:rPr>
        <w:t xml:space="preserve">djust the </w:t>
      </w:r>
      <w:r w:rsidR="0007283B" w:rsidRPr="003F5FB9">
        <w:rPr>
          <w:rFonts w:asciiTheme="minorHAnsi" w:hAnsiTheme="minorHAnsi" w:cstheme="minorHAnsi"/>
          <w:highlight w:val="yellow"/>
        </w:rPr>
        <w:t>pumping rate</w:t>
      </w:r>
      <w:r w:rsidR="003B5A28" w:rsidRPr="003F5FB9">
        <w:rPr>
          <w:rFonts w:asciiTheme="minorHAnsi" w:hAnsiTheme="minorHAnsi" w:cstheme="minorHAnsi"/>
          <w:highlight w:val="yellow"/>
        </w:rPr>
        <w:t xml:space="preserve"> to a stable flow</w:t>
      </w:r>
      <w:r w:rsidR="00473F7C" w:rsidRPr="003F5FB9">
        <w:rPr>
          <w:rFonts w:asciiTheme="minorHAnsi" w:hAnsiTheme="minorHAnsi" w:cstheme="minorHAnsi"/>
          <w:highlight w:val="yellow"/>
        </w:rPr>
        <w:t>,</w:t>
      </w:r>
      <w:r w:rsidR="00932ACC" w:rsidRPr="003F5FB9">
        <w:rPr>
          <w:rFonts w:asciiTheme="minorHAnsi" w:hAnsiTheme="minorHAnsi" w:cstheme="minorHAnsi"/>
          <w:highlight w:val="yellow"/>
        </w:rPr>
        <w:t xml:space="preserve"> which is approximately </w:t>
      </w:r>
      <w:r w:rsidR="005A12F2" w:rsidRPr="003F5FB9">
        <w:rPr>
          <w:rFonts w:asciiTheme="minorHAnsi" w:hAnsiTheme="minorHAnsi" w:cstheme="minorHAnsi"/>
          <w:highlight w:val="yellow"/>
        </w:rPr>
        <w:t xml:space="preserve">60 </w:t>
      </w:r>
      <w:r w:rsidR="00D05EAA" w:rsidRPr="003F5FB9">
        <w:rPr>
          <w:rFonts w:asciiTheme="minorHAnsi" w:hAnsiTheme="minorHAnsi" w:cstheme="minorHAnsi"/>
          <w:highlight w:val="yellow"/>
        </w:rPr>
        <w:t>m</w:t>
      </w:r>
      <w:r w:rsidR="00D05EAA">
        <w:rPr>
          <w:rFonts w:asciiTheme="minorHAnsi" w:hAnsiTheme="minorHAnsi" w:cstheme="minorHAnsi"/>
          <w:highlight w:val="yellow"/>
        </w:rPr>
        <w:t>L</w:t>
      </w:r>
      <w:r w:rsidR="005A12F2" w:rsidRPr="003F5FB9">
        <w:rPr>
          <w:rFonts w:asciiTheme="minorHAnsi" w:hAnsiTheme="minorHAnsi" w:cstheme="minorHAnsi"/>
          <w:highlight w:val="yellow"/>
        </w:rPr>
        <w:t>/min</w:t>
      </w:r>
      <w:r w:rsidR="00020CCC" w:rsidRPr="003F5FB9">
        <w:rPr>
          <w:rFonts w:asciiTheme="minorHAnsi" w:hAnsiTheme="minorHAnsi" w:cstheme="minorHAnsi"/>
        </w:rPr>
        <w:t>.</w:t>
      </w:r>
    </w:p>
    <w:p w14:paraId="48614F85" w14:textId="77777777" w:rsidR="001D0B2E" w:rsidRPr="003F5FB9" w:rsidRDefault="001D0B2E" w:rsidP="00C65890">
      <w:pPr>
        <w:pStyle w:val="NormalWeb"/>
        <w:spacing w:before="0" w:beforeAutospacing="0" w:after="0" w:afterAutospacing="0"/>
        <w:rPr>
          <w:rFonts w:asciiTheme="minorHAnsi" w:hAnsiTheme="minorHAnsi" w:cstheme="minorHAnsi"/>
        </w:rPr>
      </w:pPr>
    </w:p>
    <w:p w14:paraId="523565EA" w14:textId="7F13D3F4" w:rsidR="00A03A7B" w:rsidRPr="003F5FB9" w:rsidRDefault="001D0B2E" w:rsidP="00A03A7B">
      <w:pPr>
        <w:rPr>
          <w:rFonts w:eastAsia="Times New Roman"/>
        </w:rPr>
      </w:pPr>
      <w:r w:rsidRPr="003F5FB9">
        <w:rPr>
          <w:rFonts w:asciiTheme="minorHAnsi" w:hAnsiTheme="minorHAnsi" w:cstheme="minorHAnsi"/>
          <w:highlight w:val="yellow"/>
        </w:rPr>
        <w:t>5.3.3</w:t>
      </w:r>
      <w:r w:rsidR="00D05EAA">
        <w:rPr>
          <w:rFonts w:asciiTheme="minorHAnsi" w:hAnsiTheme="minorHAnsi" w:cstheme="minorHAnsi"/>
          <w:highlight w:val="yellow"/>
        </w:rPr>
        <w:t>.</w:t>
      </w:r>
      <w:r w:rsidR="00D05EAA">
        <w:rPr>
          <w:rFonts w:asciiTheme="minorHAnsi" w:hAnsiTheme="minorHAnsi" w:cstheme="minorHAnsi"/>
          <w:highlight w:val="yellow"/>
        </w:rPr>
        <w:tab/>
      </w:r>
      <w:r w:rsidR="00A03A7B" w:rsidRPr="003F5FB9">
        <w:rPr>
          <w:rFonts w:eastAsia="Times New Roman"/>
          <w:highlight w:val="yellow"/>
        </w:rPr>
        <w:t xml:space="preserve">After loading the method with the </w:t>
      </w:r>
      <w:proofErr w:type="gramStart"/>
      <w:r w:rsidR="00A03A7B" w:rsidRPr="003F5FB9">
        <w:rPr>
          <w:rFonts w:eastAsia="Times New Roman"/>
          <w:highlight w:val="yellow"/>
        </w:rPr>
        <w:t>above mentioned</w:t>
      </w:r>
      <w:proofErr w:type="gramEnd"/>
      <w:r w:rsidR="00A03A7B" w:rsidRPr="003F5FB9">
        <w:rPr>
          <w:rFonts w:eastAsia="Times New Roman"/>
          <w:highlight w:val="yellow"/>
        </w:rPr>
        <w:t xml:space="preserve"> parameters (see </w:t>
      </w:r>
      <w:r w:rsidR="00A03A7B" w:rsidRPr="003F5FB9">
        <w:rPr>
          <w:rFonts w:eastAsia="Times New Roman"/>
          <w:b/>
          <w:highlight w:val="yellow"/>
        </w:rPr>
        <w:t xml:space="preserve">Table </w:t>
      </w:r>
      <w:r w:rsidR="00A522E4" w:rsidRPr="003F5FB9">
        <w:rPr>
          <w:rFonts w:eastAsia="Times New Roman"/>
          <w:b/>
          <w:highlight w:val="yellow"/>
        </w:rPr>
        <w:t>7</w:t>
      </w:r>
      <w:r w:rsidR="00A03A7B" w:rsidRPr="003F5FB9">
        <w:rPr>
          <w:rFonts w:eastAsia="Times New Roman"/>
          <w:highlight w:val="yellow"/>
        </w:rPr>
        <w:t xml:space="preserve">), click on </w:t>
      </w:r>
      <w:r w:rsidR="00A03A7B" w:rsidRPr="003F5FB9">
        <w:rPr>
          <w:rFonts w:eastAsia="Times New Roman"/>
          <w:b/>
          <w:highlight w:val="yellow"/>
        </w:rPr>
        <w:t xml:space="preserve">Start </w:t>
      </w:r>
      <w:r w:rsidR="00584D4A">
        <w:rPr>
          <w:rFonts w:eastAsia="Times New Roman"/>
          <w:b/>
          <w:highlight w:val="yellow"/>
        </w:rPr>
        <w:t>R</w:t>
      </w:r>
      <w:r w:rsidR="00584D4A" w:rsidRPr="003F5FB9">
        <w:rPr>
          <w:rFonts w:eastAsia="Times New Roman"/>
          <w:b/>
          <w:highlight w:val="yellow"/>
        </w:rPr>
        <w:t>un</w:t>
      </w:r>
      <w:r w:rsidR="00A03A7B" w:rsidRPr="003F5FB9">
        <w:rPr>
          <w:rFonts w:eastAsia="Times New Roman"/>
          <w:highlight w:val="yellow"/>
        </w:rPr>
        <w:t xml:space="preserve"> and fill in the sample name and data file name</w:t>
      </w:r>
      <w:r w:rsidR="00503083">
        <w:rPr>
          <w:rFonts w:eastAsia="Times New Roman"/>
          <w:highlight w:val="yellow"/>
        </w:rPr>
        <w:t>;</w:t>
      </w:r>
      <w:r w:rsidR="00A03A7B" w:rsidRPr="003F5FB9">
        <w:rPr>
          <w:rFonts w:eastAsia="Times New Roman"/>
          <w:highlight w:val="yellow"/>
        </w:rPr>
        <w:t xml:space="preserve"> </w:t>
      </w:r>
      <w:r w:rsidR="00584D4A">
        <w:rPr>
          <w:rFonts w:eastAsia="Times New Roman"/>
          <w:highlight w:val="yellow"/>
        </w:rPr>
        <w:t>then</w:t>
      </w:r>
      <w:r w:rsidR="00503083">
        <w:rPr>
          <w:rFonts w:eastAsia="Times New Roman"/>
          <w:highlight w:val="yellow"/>
        </w:rPr>
        <w:t>,</w:t>
      </w:r>
      <w:r w:rsidR="00584D4A">
        <w:rPr>
          <w:rFonts w:eastAsia="Times New Roman"/>
          <w:highlight w:val="yellow"/>
        </w:rPr>
        <w:t xml:space="preserve"> </w:t>
      </w:r>
      <w:r w:rsidR="00A03A7B" w:rsidRPr="003F5FB9">
        <w:rPr>
          <w:rFonts w:eastAsia="Times New Roman"/>
          <w:highlight w:val="yellow"/>
        </w:rPr>
        <w:t xml:space="preserve">click </w:t>
      </w:r>
      <w:r w:rsidR="00584D4A">
        <w:rPr>
          <w:rFonts w:eastAsia="Times New Roman"/>
          <w:highlight w:val="yellow"/>
        </w:rPr>
        <w:t>on</w:t>
      </w:r>
      <w:r w:rsidR="00584D4A" w:rsidRPr="003F5FB9">
        <w:rPr>
          <w:rFonts w:eastAsia="Times New Roman"/>
          <w:highlight w:val="yellow"/>
        </w:rPr>
        <w:t xml:space="preserve"> </w:t>
      </w:r>
      <w:r w:rsidR="00A03A7B" w:rsidRPr="003F5FB9">
        <w:rPr>
          <w:rFonts w:eastAsia="Times New Roman"/>
          <w:b/>
          <w:highlight w:val="yellow"/>
        </w:rPr>
        <w:t>OK</w:t>
      </w:r>
      <w:r w:rsidR="00C86655" w:rsidRPr="00180C07">
        <w:rPr>
          <w:rFonts w:eastAsia="Times New Roman"/>
          <w:bCs/>
          <w:highlight w:val="yellow"/>
        </w:rPr>
        <w:t>,</w:t>
      </w:r>
      <w:r w:rsidR="00A03A7B" w:rsidRPr="00180C07">
        <w:rPr>
          <w:rFonts w:eastAsia="Times New Roman"/>
          <w:bCs/>
          <w:highlight w:val="yellow"/>
        </w:rPr>
        <w:t xml:space="preserve"> and</w:t>
      </w:r>
      <w:r w:rsidR="00C86655">
        <w:rPr>
          <w:rFonts w:eastAsia="Times New Roman"/>
          <w:bCs/>
          <w:highlight w:val="yellow"/>
        </w:rPr>
        <w:t xml:space="preserve"> then on</w:t>
      </w:r>
      <w:r w:rsidR="00A03A7B" w:rsidRPr="00180C07">
        <w:rPr>
          <w:rFonts w:eastAsia="Times New Roman"/>
          <w:bCs/>
          <w:highlight w:val="yellow"/>
        </w:rPr>
        <w:t xml:space="preserve"> </w:t>
      </w:r>
      <w:r w:rsidR="00A03A7B" w:rsidRPr="003F5FB9">
        <w:rPr>
          <w:rFonts w:eastAsia="Times New Roman"/>
          <w:b/>
          <w:highlight w:val="yellow"/>
        </w:rPr>
        <w:t>Run Method</w:t>
      </w:r>
      <w:r w:rsidR="00A03A7B" w:rsidRPr="003F5FB9">
        <w:rPr>
          <w:rFonts w:eastAsia="Times New Roman"/>
          <w:highlight w:val="yellow"/>
        </w:rPr>
        <w:t>.</w:t>
      </w:r>
    </w:p>
    <w:p w14:paraId="539A5DF9" w14:textId="3339D405" w:rsidR="00A03A7B" w:rsidRPr="003F5FB9" w:rsidRDefault="00A03A7B" w:rsidP="00C65890">
      <w:pPr>
        <w:pStyle w:val="NormalWeb"/>
        <w:spacing w:before="0" w:beforeAutospacing="0" w:after="0" w:afterAutospacing="0"/>
        <w:rPr>
          <w:rFonts w:asciiTheme="minorHAnsi" w:hAnsiTheme="minorHAnsi" w:cstheme="minorHAnsi"/>
        </w:rPr>
      </w:pPr>
    </w:p>
    <w:p w14:paraId="74164CB7" w14:textId="36B72483" w:rsidR="001D0B2E" w:rsidRPr="003F5FB9" w:rsidRDefault="001D0B2E" w:rsidP="00C65890">
      <w:pPr>
        <w:pStyle w:val="NormalWeb"/>
        <w:spacing w:before="0" w:beforeAutospacing="0" w:after="0" w:afterAutospacing="0"/>
        <w:rPr>
          <w:rFonts w:asciiTheme="minorHAnsi" w:hAnsiTheme="minorHAnsi" w:cstheme="minorHAnsi"/>
          <w:b/>
        </w:rPr>
      </w:pPr>
      <w:r w:rsidRPr="003F5FB9">
        <w:rPr>
          <w:rFonts w:asciiTheme="minorHAnsi" w:hAnsiTheme="minorHAnsi" w:cstheme="minorHAnsi"/>
          <w:b/>
        </w:rPr>
        <w:t>5.4</w:t>
      </w:r>
      <w:r w:rsidR="00584D4A">
        <w:rPr>
          <w:rFonts w:asciiTheme="minorHAnsi" w:hAnsiTheme="minorHAnsi" w:cstheme="minorHAnsi"/>
          <w:b/>
        </w:rPr>
        <w:t>.</w:t>
      </w:r>
      <w:r w:rsidR="00584D4A">
        <w:rPr>
          <w:rFonts w:asciiTheme="minorHAnsi" w:hAnsiTheme="minorHAnsi" w:cstheme="minorHAnsi"/>
          <w:b/>
        </w:rPr>
        <w:tab/>
      </w:r>
      <w:r w:rsidRPr="003F5FB9">
        <w:rPr>
          <w:rFonts w:asciiTheme="minorHAnsi" w:hAnsiTheme="minorHAnsi" w:cstheme="minorHAnsi"/>
          <w:b/>
        </w:rPr>
        <w:t>Launch of STA/GC-MS/FTIR run</w:t>
      </w:r>
    </w:p>
    <w:p w14:paraId="3C99DB9F" w14:textId="77777777" w:rsidR="001C58DD" w:rsidRPr="003F5FB9" w:rsidRDefault="001C58DD" w:rsidP="00C65890">
      <w:pPr>
        <w:pStyle w:val="NormalWeb"/>
        <w:spacing w:before="0" w:beforeAutospacing="0" w:after="0" w:afterAutospacing="0"/>
        <w:rPr>
          <w:rFonts w:asciiTheme="minorHAnsi" w:hAnsiTheme="minorHAnsi" w:cstheme="minorHAnsi"/>
          <w:highlight w:val="yellow"/>
        </w:rPr>
      </w:pPr>
    </w:p>
    <w:p w14:paraId="2874887F" w14:textId="2B008C95" w:rsidR="002D557E" w:rsidRPr="003F5FB9" w:rsidRDefault="001D0B2E" w:rsidP="00C65890">
      <w:pPr>
        <w:pStyle w:val="NormalWeb"/>
        <w:spacing w:before="0" w:beforeAutospacing="0" w:after="0" w:afterAutospacing="0"/>
        <w:rPr>
          <w:rFonts w:asciiTheme="minorHAnsi" w:hAnsiTheme="minorHAnsi" w:cstheme="minorHAnsi"/>
          <w:highlight w:val="yellow"/>
        </w:rPr>
      </w:pPr>
      <w:r w:rsidRPr="003F5FB9">
        <w:rPr>
          <w:rFonts w:asciiTheme="minorHAnsi" w:hAnsiTheme="minorHAnsi" w:cstheme="minorHAnsi"/>
          <w:highlight w:val="yellow"/>
        </w:rPr>
        <w:t>5.4.1</w:t>
      </w:r>
      <w:r w:rsidR="00584D4A">
        <w:rPr>
          <w:rFonts w:asciiTheme="minorHAnsi" w:hAnsiTheme="minorHAnsi" w:cstheme="minorHAnsi"/>
          <w:highlight w:val="yellow"/>
        </w:rPr>
        <w:t>.</w:t>
      </w:r>
      <w:r w:rsidR="00584D4A">
        <w:rPr>
          <w:rFonts w:asciiTheme="minorHAnsi" w:hAnsiTheme="minorHAnsi" w:cstheme="minorHAnsi"/>
          <w:highlight w:val="yellow"/>
        </w:rPr>
        <w:tab/>
      </w:r>
      <w:r w:rsidR="002D557E" w:rsidRPr="003F5FB9">
        <w:rPr>
          <w:rFonts w:asciiTheme="minorHAnsi" w:hAnsiTheme="minorHAnsi" w:cstheme="minorHAnsi"/>
          <w:highlight w:val="yellow"/>
        </w:rPr>
        <w:t>In the STA software, v</w:t>
      </w:r>
      <w:r w:rsidRPr="003F5FB9">
        <w:rPr>
          <w:rFonts w:asciiTheme="minorHAnsi" w:hAnsiTheme="minorHAnsi" w:cstheme="minorHAnsi"/>
          <w:highlight w:val="yellow"/>
        </w:rPr>
        <w:t xml:space="preserve">erify the </w:t>
      </w:r>
      <w:r w:rsidR="002D557E" w:rsidRPr="003F5FB9">
        <w:rPr>
          <w:rFonts w:asciiTheme="minorHAnsi" w:hAnsiTheme="minorHAnsi" w:cstheme="minorHAnsi"/>
          <w:highlight w:val="yellow"/>
        </w:rPr>
        <w:t>temperature program, the gas flow</w:t>
      </w:r>
      <w:r w:rsidR="00C86655">
        <w:rPr>
          <w:rFonts w:asciiTheme="minorHAnsi" w:hAnsiTheme="minorHAnsi" w:cstheme="minorHAnsi"/>
          <w:highlight w:val="yellow"/>
        </w:rPr>
        <w:t>,</w:t>
      </w:r>
      <w:r w:rsidR="002D557E" w:rsidRPr="003F5FB9">
        <w:rPr>
          <w:rFonts w:asciiTheme="minorHAnsi" w:hAnsiTheme="minorHAnsi" w:cstheme="minorHAnsi"/>
          <w:highlight w:val="yellow"/>
        </w:rPr>
        <w:t xml:space="preserve"> and make sure the GC-</w:t>
      </w:r>
      <w:r w:rsidR="002D557E" w:rsidRPr="003F5FB9">
        <w:rPr>
          <w:rFonts w:asciiTheme="minorHAnsi" w:hAnsiTheme="minorHAnsi" w:cstheme="minorHAnsi"/>
          <w:highlight w:val="yellow"/>
        </w:rPr>
        <w:lastRenderedPageBreak/>
        <w:t>MS and FTIR options are enabled.</w:t>
      </w:r>
    </w:p>
    <w:p w14:paraId="44573CEE" w14:textId="77777777" w:rsidR="002D557E" w:rsidRPr="003F5FB9" w:rsidRDefault="002D557E" w:rsidP="00C65890">
      <w:pPr>
        <w:pStyle w:val="NormalWeb"/>
        <w:spacing w:before="0" w:beforeAutospacing="0" w:after="0" w:afterAutospacing="0"/>
        <w:rPr>
          <w:rFonts w:asciiTheme="minorHAnsi" w:hAnsiTheme="minorHAnsi" w:cstheme="minorHAnsi"/>
          <w:highlight w:val="yellow"/>
        </w:rPr>
      </w:pPr>
    </w:p>
    <w:p w14:paraId="3D611026" w14:textId="3A7EC411" w:rsidR="00806713" w:rsidRPr="003F5FB9" w:rsidRDefault="002D557E" w:rsidP="006042E1">
      <w:pPr>
        <w:rPr>
          <w:rFonts w:asciiTheme="minorHAnsi" w:hAnsiTheme="minorHAnsi" w:cstheme="minorHAnsi"/>
          <w:highlight w:val="yellow"/>
        </w:rPr>
      </w:pPr>
      <w:r w:rsidRPr="003F5FB9">
        <w:rPr>
          <w:rFonts w:asciiTheme="minorHAnsi" w:hAnsiTheme="minorHAnsi" w:cstheme="minorHAnsi"/>
          <w:highlight w:val="yellow"/>
        </w:rPr>
        <w:t>5.4.2</w:t>
      </w:r>
      <w:r w:rsidR="00584D4A">
        <w:rPr>
          <w:rFonts w:asciiTheme="minorHAnsi" w:hAnsiTheme="minorHAnsi" w:cstheme="minorHAnsi"/>
          <w:highlight w:val="yellow"/>
        </w:rPr>
        <w:t>.</w:t>
      </w:r>
      <w:r w:rsidR="00584D4A">
        <w:rPr>
          <w:rFonts w:asciiTheme="minorHAnsi" w:hAnsiTheme="minorHAnsi" w:cstheme="minorHAnsi"/>
          <w:highlight w:val="yellow"/>
        </w:rPr>
        <w:tab/>
      </w:r>
      <w:r w:rsidR="005E56E2" w:rsidRPr="003F5FB9">
        <w:rPr>
          <w:rFonts w:cstheme="minorHAnsi"/>
          <w:highlight w:val="yellow"/>
        </w:rPr>
        <w:t xml:space="preserve">Press </w:t>
      </w:r>
      <w:r w:rsidR="005E56E2" w:rsidRPr="003F5FB9">
        <w:rPr>
          <w:rFonts w:cstheme="minorHAnsi"/>
          <w:b/>
          <w:highlight w:val="yellow"/>
        </w:rPr>
        <w:t>Measure</w:t>
      </w:r>
      <w:r w:rsidR="005E56E2" w:rsidRPr="003F5FB9">
        <w:rPr>
          <w:rFonts w:cstheme="minorHAnsi"/>
          <w:highlight w:val="yellow"/>
        </w:rPr>
        <w:t xml:space="preserve"> and click on </w:t>
      </w:r>
      <w:r w:rsidR="005E56E2" w:rsidRPr="003F5FB9">
        <w:rPr>
          <w:rFonts w:cstheme="minorHAnsi"/>
          <w:b/>
          <w:highlight w:val="yellow"/>
        </w:rPr>
        <w:t>Start FTIR Connection</w:t>
      </w:r>
      <w:r w:rsidR="005E56E2" w:rsidRPr="003F5FB9">
        <w:rPr>
          <w:rFonts w:cstheme="minorHAnsi"/>
          <w:highlight w:val="yellow"/>
        </w:rPr>
        <w:t xml:space="preserve"> to establish the connection between STA software and FTIR software.</w:t>
      </w:r>
    </w:p>
    <w:p w14:paraId="4891CFC6" w14:textId="0430EBAA" w:rsidR="003308AC" w:rsidRPr="003F5FB9" w:rsidRDefault="00E60583" w:rsidP="006042E1">
      <w:pPr>
        <w:pStyle w:val="NormalWeb"/>
        <w:rPr>
          <w:rFonts w:asciiTheme="minorHAnsi" w:hAnsiTheme="minorHAnsi" w:cstheme="minorHAnsi"/>
          <w:highlight w:val="yellow"/>
        </w:rPr>
      </w:pPr>
      <w:r w:rsidRPr="003F5FB9">
        <w:rPr>
          <w:rFonts w:asciiTheme="minorHAnsi" w:hAnsiTheme="minorHAnsi" w:cstheme="minorHAnsi"/>
          <w:highlight w:val="yellow"/>
        </w:rPr>
        <w:t xml:space="preserve">5.4.3 </w:t>
      </w:r>
      <w:r w:rsidR="003374E4" w:rsidRPr="003F5FB9">
        <w:rPr>
          <w:rFonts w:asciiTheme="minorHAnsi" w:hAnsiTheme="minorHAnsi" w:cstheme="minorHAnsi"/>
          <w:highlight w:val="yellow"/>
        </w:rPr>
        <w:t>3</w:t>
      </w:r>
      <w:r w:rsidR="00584D4A">
        <w:rPr>
          <w:rFonts w:asciiTheme="minorHAnsi" w:hAnsiTheme="minorHAnsi" w:cstheme="minorHAnsi"/>
          <w:highlight w:val="yellow"/>
        </w:rPr>
        <w:t>.</w:t>
      </w:r>
      <w:r w:rsidR="00584D4A">
        <w:rPr>
          <w:rFonts w:asciiTheme="minorHAnsi" w:hAnsiTheme="minorHAnsi" w:cstheme="minorHAnsi"/>
          <w:highlight w:val="yellow"/>
        </w:rPr>
        <w:tab/>
      </w:r>
      <w:r w:rsidR="003374E4" w:rsidRPr="003F5FB9">
        <w:rPr>
          <w:rFonts w:asciiTheme="minorHAnsi" w:hAnsiTheme="minorHAnsi" w:cstheme="minorHAnsi"/>
          <w:highlight w:val="yellow"/>
        </w:rPr>
        <w:t xml:space="preserve">Once the connection is established, click on </w:t>
      </w:r>
      <w:r w:rsidR="003374E4" w:rsidRPr="003F5FB9">
        <w:rPr>
          <w:rFonts w:asciiTheme="minorHAnsi" w:hAnsiTheme="minorHAnsi" w:cstheme="minorHAnsi"/>
          <w:b/>
          <w:highlight w:val="yellow"/>
        </w:rPr>
        <w:t>Tare</w:t>
      </w:r>
      <w:r w:rsidR="003374E4" w:rsidRPr="003F5FB9">
        <w:rPr>
          <w:rFonts w:asciiTheme="minorHAnsi" w:hAnsiTheme="minorHAnsi" w:cstheme="minorHAnsi"/>
          <w:highlight w:val="yellow"/>
        </w:rPr>
        <w:t xml:space="preserve"> to put the balance at zero and check the gas flow by selecting </w:t>
      </w:r>
      <w:r w:rsidR="003374E4" w:rsidRPr="003F5FB9">
        <w:rPr>
          <w:rFonts w:asciiTheme="minorHAnsi" w:hAnsiTheme="minorHAnsi" w:cstheme="minorHAnsi"/>
          <w:b/>
          <w:highlight w:val="yellow"/>
        </w:rPr>
        <w:t xml:space="preserve">Set </w:t>
      </w:r>
      <w:r w:rsidR="00584D4A">
        <w:rPr>
          <w:rFonts w:asciiTheme="minorHAnsi" w:hAnsiTheme="minorHAnsi" w:cstheme="minorHAnsi"/>
          <w:b/>
          <w:highlight w:val="yellow"/>
        </w:rPr>
        <w:t>I</w:t>
      </w:r>
      <w:r w:rsidR="00584D4A" w:rsidRPr="003F5FB9">
        <w:rPr>
          <w:rFonts w:asciiTheme="minorHAnsi" w:hAnsiTheme="minorHAnsi" w:cstheme="minorHAnsi"/>
          <w:b/>
          <w:highlight w:val="yellow"/>
        </w:rPr>
        <w:t xml:space="preserve">nitial </w:t>
      </w:r>
      <w:r w:rsidR="00584D4A">
        <w:rPr>
          <w:rFonts w:asciiTheme="minorHAnsi" w:hAnsiTheme="minorHAnsi" w:cstheme="minorHAnsi"/>
          <w:b/>
          <w:highlight w:val="yellow"/>
        </w:rPr>
        <w:t>G</w:t>
      </w:r>
      <w:r w:rsidR="00584D4A" w:rsidRPr="003F5FB9">
        <w:rPr>
          <w:rFonts w:asciiTheme="minorHAnsi" w:hAnsiTheme="minorHAnsi" w:cstheme="minorHAnsi"/>
          <w:b/>
          <w:highlight w:val="yellow"/>
        </w:rPr>
        <w:t>ases</w:t>
      </w:r>
      <w:r w:rsidR="003374E4" w:rsidRPr="003F5FB9">
        <w:rPr>
          <w:rFonts w:asciiTheme="minorHAnsi" w:hAnsiTheme="minorHAnsi" w:cstheme="minorHAnsi"/>
          <w:highlight w:val="yellow"/>
        </w:rPr>
        <w:t>. The flow of the purge gas in the sample compartment should be at 100 mL/min and the flow of the protective gas should be at 20 mL/min.</w:t>
      </w:r>
    </w:p>
    <w:p w14:paraId="30B9C082" w14:textId="73007384" w:rsidR="003308AC" w:rsidRPr="003F5FB9" w:rsidRDefault="003308AC" w:rsidP="00C65890">
      <w:pPr>
        <w:pStyle w:val="NormalWeb"/>
        <w:spacing w:before="0" w:beforeAutospacing="0" w:after="0" w:afterAutospacing="0"/>
        <w:rPr>
          <w:rFonts w:asciiTheme="minorHAnsi" w:hAnsiTheme="minorHAnsi" w:cstheme="minorHAnsi"/>
        </w:rPr>
      </w:pPr>
      <w:r w:rsidRPr="003F5FB9">
        <w:rPr>
          <w:rFonts w:asciiTheme="minorHAnsi" w:hAnsiTheme="minorHAnsi" w:cstheme="minorHAnsi"/>
          <w:highlight w:val="yellow"/>
        </w:rPr>
        <w:t>5.4.4</w:t>
      </w:r>
      <w:r w:rsidR="00584D4A">
        <w:rPr>
          <w:rFonts w:asciiTheme="minorHAnsi" w:hAnsiTheme="minorHAnsi" w:cstheme="minorHAnsi"/>
          <w:highlight w:val="yellow"/>
        </w:rPr>
        <w:t>.</w:t>
      </w:r>
      <w:r w:rsidR="00584D4A">
        <w:rPr>
          <w:rFonts w:asciiTheme="minorHAnsi" w:hAnsiTheme="minorHAnsi" w:cstheme="minorHAnsi"/>
          <w:highlight w:val="yellow"/>
        </w:rPr>
        <w:tab/>
      </w:r>
      <w:r w:rsidR="00DE54F1" w:rsidRPr="003F5FB9">
        <w:rPr>
          <w:rFonts w:cstheme="minorHAnsi"/>
          <w:highlight w:val="yellow"/>
        </w:rPr>
        <w:t>Press</w:t>
      </w:r>
      <w:r w:rsidR="00C86655">
        <w:rPr>
          <w:rFonts w:cstheme="minorHAnsi"/>
          <w:highlight w:val="yellow"/>
        </w:rPr>
        <w:t xml:space="preserve"> the</w:t>
      </w:r>
      <w:r w:rsidR="00DE54F1" w:rsidRPr="003F5FB9">
        <w:rPr>
          <w:rFonts w:cstheme="minorHAnsi"/>
          <w:highlight w:val="yellow"/>
        </w:rPr>
        <w:t xml:space="preserve"> </w:t>
      </w:r>
      <w:r w:rsidR="00584D4A">
        <w:rPr>
          <w:rFonts w:cstheme="minorHAnsi"/>
          <w:b/>
          <w:highlight w:val="yellow"/>
        </w:rPr>
        <w:t>S</w:t>
      </w:r>
      <w:r w:rsidR="00584D4A" w:rsidRPr="003F5FB9">
        <w:rPr>
          <w:rFonts w:cstheme="minorHAnsi"/>
          <w:b/>
          <w:highlight w:val="yellow"/>
        </w:rPr>
        <w:t>tart</w:t>
      </w:r>
      <w:r w:rsidR="00DE54F1" w:rsidRPr="003F5FB9">
        <w:rPr>
          <w:rFonts w:cstheme="minorHAnsi"/>
          <w:highlight w:val="yellow"/>
        </w:rPr>
        <w:t xml:space="preserve"> button to launch the run.</w:t>
      </w:r>
    </w:p>
    <w:p w14:paraId="1A72112C" w14:textId="0800C8BE" w:rsidR="0083145D" w:rsidRPr="003F5FB9" w:rsidRDefault="0083145D" w:rsidP="00C65890">
      <w:pPr>
        <w:pStyle w:val="NormalWeb"/>
        <w:spacing w:before="0" w:beforeAutospacing="0" w:after="0" w:afterAutospacing="0"/>
        <w:rPr>
          <w:rFonts w:asciiTheme="minorHAnsi" w:hAnsiTheme="minorHAnsi" w:cstheme="minorHAnsi"/>
        </w:rPr>
      </w:pPr>
    </w:p>
    <w:p w14:paraId="0EBB3CA8" w14:textId="735C863C" w:rsidR="00FB6B2E" w:rsidRPr="003F5FB9" w:rsidRDefault="0013266E" w:rsidP="00C65890">
      <w:pPr>
        <w:pStyle w:val="NormalWeb"/>
        <w:spacing w:before="0" w:beforeAutospacing="0" w:after="0" w:afterAutospacing="0"/>
        <w:rPr>
          <w:rFonts w:asciiTheme="minorHAnsi" w:hAnsiTheme="minorHAnsi" w:cstheme="minorHAnsi"/>
        </w:rPr>
      </w:pPr>
      <w:r w:rsidRPr="003F5FB9">
        <w:rPr>
          <w:rFonts w:asciiTheme="minorHAnsi" w:hAnsiTheme="minorHAnsi" w:cstheme="minorHAnsi"/>
        </w:rPr>
        <w:t xml:space="preserve">NOTE: Repeat the thermal characterization and evolved gas analysis with anode and cathode </w:t>
      </w:r>
      <w:r w:rsidR="00BE5F23" w:rsidRPr="003F5FB9">
        <w:rPr>
          <w:rFonts w:asciiTheme="minorHAnsi" w:hAnsiTheme="minorHAnsi" w:cstheme="minorHAnsi"/>
        </w:rPr>
        <w:t>materials at 5, 10</w:t>
      </w:r>
      <w:r w:rsidR="00C86655">
        <w:rPr>
          <w:rFonts w:asciiTheme="minorHAnsi" w:hAnsiTheme="minorHAnsi" w:cstheme="minorHAnsi"/>
        </w:rPr>
        <w:t>,</w:t>
      </w:r>
      <w:r w:rsidR="00BE5F23" w:rsidRPr="003F5FB9">
        <w:rPr>
          <w:rFonts w:asciiTheme="minorHAnsi" w:hAnsiTheme="minorHAnsi" w:cstheme="minorHAnsi"/>
        </w:rPr>
        <w:t xml:space="preserve"> and 15</w:t>
      </w:r>
      <w:r w:rsidR="00FC2E53" w:rsidRPr="003F5FB9">
        <w:rPr>
          <w:rFonts w:asciiTheme="minorHAnsi" w:hAnsiTheme="minorHAnsi" w:cstheme="minorHAnsi"/>
        </w:rPr>
        <w:t xml:space="preserve"> </w:t>
      </w:r>
      <w:r w:rsidR="0054335A" w:rsidRPr="003F5FB9">
        <w:rPr>
          <w:rFonts w:eastAsia="Times New Roman"/>
          <w:lang w:eastAsia="en-GB"/>
        </w:rPr>
        <w:t>°C</w:t>
      </w:r>
      <w:r w:rsidR="008973E9" w:rsidRPr="003F5FB9">
        <w:rPr>
          <w:rFonts w:asciiTheme="minorHAnsi" w:hAnsiTheme="minorHAnsi" w:cstheme="minorHAnsi"/>
        </w:rPr>
        <w:t>/min</w:t>
      </w:r>
      <w:r w:rsidRPr="003F5FB9">
        <w:rPr>
          <w:rFonts w:asciiTheme="minorHAnsi" w:hAnsiTheme="minorHAnsi" w:cstheme="minorHAnsi"/>
        </w:rPr>
        <w:t>.</w:t>
      </w:r>
    </w:p>
    <w:p w14:paraId="6091A26D" w14:textId="77777777" w:rsidR="002D2A73" w:rsidRPr="003F5FB9" w:rsidRDefault="002D2A73" w:rsidP="00C65890">
      <w:pPr>
        <w:pStyle w:val="NormalWeb"/>
        <w:spacing w:before="0" w:beforeAutospacing="0" w:after="0" w:afterAutospacing="0"/>
        <w:rPr>
          <w:rFonts w:asciiTheme="minorHAnsi" w:hAnsiTheme="minorHAnsi" w:cstheme="minorHAnsi"/>
        </w:rPr>
      </w:pPr>
    </w:p>
    <w:p w14:paraId="01F46DB2" w14:textId="3F96B298" w:rsidR="00D46315" w:rsidRPr="003F5FB9" w:rsidRDefault="000F6E34" w:rsidP="00C65890">
      <w:pPr>
        <w:pStyle w:val="NormalWeb"/>
        <w:spacing w:before="0" w:beforeAutospacing="0" w:after="0" w:afterAutospacing="0"/>
        <w:rPr>
          <w:rFonts w:asciiTheme="minorHAnsi" w:hAnsiTheme="minorHAnsi" w:cstheme="minorHAnsi"/>
          <w:b/>
        </w:rPr>
      </w:pPr>
      <w:r w:rsidRPr="003F5FB9">
        <w:rPr>
          <w:rFonts w:asciiTheme="minorHAnsi" w:hAnsiTheme="minorHAnsi" w:cstheme="minorHAnsi"/>
          <w:b/>
        </w:rPr>
        <w:t>5.5</w:t>
      </w:r>
      <w:r w:rsidR="00584D4A">
        <w:rPr>
          <w:rFonts w:asciiTheme="minorHAnsi" w:hAnsiTheme="minorHAnsi" w:cstheme="minorHAnsi"/>
          <w:b/>
        </w:rPr>
        <w:t>.</w:t>
      </w:r>
      <w:r w:rsidR="00584D4A">
        <w:rPr>
          <w:rFonts w:asciiTheme="minorHAnsi" w:hAnsiTheme="minorHAnsi" w:cstheme="minorHAnsi"/>
          <w:b/>
        </w:rPr>
        <w:tab/>
      </w:r>
      <w:r w:rsidR="009B0D88" w:rsidRPr="003F5FB9">
        <w:rPr>
          <w:rFonts w:asciiTheme="minorHAnsi" w:hAnsiTheme="minorHAnsi" w:cstheme="minorHAnsi"/>
          <w:b/>
        </w:rPr>
        <w:t>DSC</w:t>
      </w:r>
      <w:r w:rsidR="00A27BEA" w:rsidRPr="003F5FB9">
        <w:rPr>
          <w:rFonts w:asciiTheme="minorHAnsi" w:hAnsiTheme="minorHAnsi" w:cstheme="minorHAnsi"/>
          <w:b/>
        </w:rPr>
        <w:t xml:space="preserve"> and TGA</w:t>
      </w:r>
      <w:r w:rsidR="009B0D88" w:rsidRPr="003F5FB9">
        <w:rPr>
          <w:rFonts w:asciiTheme="minorHAnsi" w:hAnsiTheme="minorHAnsi" w:cstheme="minorHAnsi"/>
          <w:b/>
        </w:rPr>
        <w:t xml:space="preserve"> d</w:t>
      </w:r>
      <w:r w:rsidRPr="003F5FB9">
        <w:rPr>
          <w:rFonts w:asciiTheme="minorHAnsi" w:hAnsiTheme="minorHAnsi" w:cstheme="minorHAnsi"/>
          <w:b/>
        </w:rPr>
        <w:t xml:space="preserve">ata </w:t>
      </w:r>
      <w:r w:rsidR="00240EBD" w:rsidRPr="003F5FB9">
        <w:rPr>
          <w:rFonts w:asciiTheme="minorHAnsi" w:hAnsiTheme="minorHAnsi" w:cstheme="minorHAnsi"/>
          <w:b/>
        </w:rPr>
        <w:t>evaluation</w:t>
      </w:r>
    </w:p>
    <w:p w14:paraId="720FB39B" w14:textId="77777777" w:rsidR="001C58DD" w:rsidRPr="003F5FB9" w:rsidRDefault="001C58DD" w:rsidP="00C65890">
      <w:pPr>
        <w:pStyle w:val="NormalWeb"/>
        <w:spacing w:before="0" w:beforeAutospacing="0" w:after="0" w:afterAutospacing="0"/>
        <w:rPr>
          <w:rFonts w:asciiTheme="minorHAnsi" w:hAnsiTheme="minorHAnsi" w:cstheme="minorHAnsi"/>
          <w:highlight w:val="yellow"/>
        </w:rPr>
      </w:pPr>
    </w:p>
    <w:p w14:paraId="646FB614" w14:textId="134E425F" w:rsidR="00E82888" w:rsidRPr="003F5FB9" w:rsidRDefault="00E82888" w:rsidP="00C65890">
      <w:pPr>
        <w:pStyle w:val="NormalWeb"/>
        <w:spacing w:before="0" w:beforeAutospacing="0" w:after="0" w:afterAutospacing="0"/>
        <w:rPr>
          <w:rFonts w:asciiTheme="minorHAnsi" w:hAnsiTheme="minorHAnsi" w:cstheme="minorHAnsi"/>
        </w:rPr>
      </w:pPr>
      <w:r w:rsidRPr="003F5FB9">
        <w:rPr>
          <w:rFonts w:asciiTheme="minorHAnsi" w:hAnsiTheme="minorHAnsi" w:cstheme="minorHAnsi"/>
        </w:rPr>
        <w:t>5.5.1</w:t>
      </w:r>
      <w:r w:rsidR="00584D4A">
        <w:rPr>
          <w:rFonts w:asciiTheme="minorHAnsi" w:hAnsiTheme="minorHAnsi" w:cstheme="minorHAnsi"/>
        </w:rPr>
        <w:t>.</w:t>
      </w:r>
      <w:r w:rsidR="00584D4A">
        <w:rPr>
          <w:rFonts w:asciiTheme="minorHAnsi" w:hAnsiTheme="minorHAnsi" w:cstheme="minorHAnsi"/>
        </w:rPr>
        <w:tab/>
      </w:r>
      <w:r w:rsidRPr="003F5FB9">
        <w:rPr>
          <w:rFonts w:asciiTheme="minorHAnsi" w:hAnsiTheme="minorHAnsi" w:cstheme="minorHAnsi"/>
        </w:rPr>
        <w:t xml:space="preserve">After the experiment is completed, open the </w:t>
      </w:r>
      <w:proofErr w:type="spellStart"/>
      <w:r w:rsidRPr="003F5FB9">
        <w:rPr>
          <w:rFonts w:asciiTheme="minorHAnsi" w:hAnsiTheme="minorHAnsi" w:cstheme="minorHAnsi"/>
        </w:rPr>
        <w:t>Netzsch</w:t>
      </w:r>
      <w:proofErr w:type="spellEnd"/>
      <w:r w:rsidRPr="003F5FB9">
        <w:rPr>
          <w:rFonts w:asciiTheme="minorHAnsi" w:hAnsiTheme="minorHAnsi" w:cstheme="minorHAnsi"/>
        </w:rPr>
        <w:t xml:space="preserve"> Proteus data</w:t>
      </w:r>
      <w:r w:rsidR="00083D6D" w:rsidRPr="003F5FB9">
        <w:rPr>
          <w:rFonts w:asciiTheme="minorHAnsi" w:hAnsiTheme="minorHAnsi" w:cstheme="minorHAnsi"/>
        </w:rPr>
        <w:t xml:space="preserve"> treatment program by double-clicking on </w:t>
      </w:r>
      <w:r w:rsidR="00C86655">
        <w:rPr>
          <w:rFonts w:asciiTheme="minorHAnsi" w:hAnsiTheme="minorHAnsi" w:cstheme="minorHAnsi"/>
        </w:rPr>
        <w:t xml:space="preserve">the </w:t>
      </w:r>
      <w:r w:rsidR="00083D6D" w:rsidRPr="003F5FB9">
        <w:rPr>
          <w:rFonts w:asciiTheme="minorHAnsi" w:hAnsiTheme="minorHAnsi" w:cstheme="minorHAnsi"/>
        </w:rPr>
        <w:t>icon</w:t>
      </w:r>
      <w:r w:rsidRPr="003F5FB9">
        <w:rPr>
          <w:rFonts w:asciiTheme="minorHAnsi" w:hAnsiTheme="minorHAnsi" w:cstheme="minorHAnsi"/>
        </w:rPr>
        <w:t>.</w:t>
      </w:r>
    </w:p>
    <w:p w14:paraId="1533EC6C" w14:textId="77777777" w:rsidR="0088125E" w:rsidRPr="003F5FB9" w:rsidRDefault="0088125E" w:rsidP="00C65890">
      <w:pPr>
        <w:pStyle w:val="NormalWeb"/>
        <w:spacing w:before="0" w:beforeAutospacing="0" w:after="0" w:afterAutospacing="0"/>
        <w:rPr>
          <w:rFonts w:asciiTheme="minorHAnsi" w:hAnsiTheme="minorHAnsi" w:cstheme="minorHAnsi"/>
        </w:rPr>
      </w:pPr>
    </w:p>
    <w:p w14:paraId="01232D41" w14:textId="45C9C0DF" w:rsidR="00E82888" w:rsidRPr="003F5FB9" w:rsidRDefault="00E82888" w:rsidP="00C65890">
      <w:pPr>
        <w:pStyle w:val="NormalWeb"/>
        <w:spacing w:before="0" w:beforeAutospacing="0" w:after="0" w:afterAutospacing="0"/>
        <w:rPr>
          <w:rFonts w:asciiTheme="minorHAnsi" w:hAnsiTheme="minorHAnsi" w:cstheme="minorHAnsi"/>
        </w:rPr>
      </w:pPr>
      <w:r w:rsidRPr="003F5FB9">
        <w:rPr>
          <w:rFonts w:asciiTheme="minorHAnsi" w:hAnsiTheme="minorHAnsi" w:cstheme="minorHAnsi"/>
        </w:rPr>
        <w:t>5.5.2</w:t>
      </w:r>
      <w:r w:rsidR="00584D4A">
        <w:rPr>
          <w:rFonts w:asciiTheme="minorHAnsi" w:hAnsiTheme="minorHAnsi" w:cstheme="minorHAnsi"/>
        </w:rPr>
        <w:t>.</w:t>
      </w:r>
      <w:r w:rsidR="00584D4A">
        <w:rPr>
          <w:rFonts w:asciiTheme="minorHAnsi" w:hAnsiTheme="minorHAnsi" w:cstheme="minorHAnsi"/>
        </w:rPr>
        <w:tab/>
      </w:r>
      <w:r w:rsidRPr="003F5FB9">
        <w:rPr>
          <w:rFonts w:asciiTheme="minorHAnsi" w:hAnsiTheme="minorHAnsi" w:cstheme="minorHAnsi"/>
        </w:rPr>
        <w:t xml:space="preserve">On the above ribbon bar, select </w:t>
      </w:r>
      <w:r w:rsidR="00E7780F" w:rsidRPr="003F5FB9">
        <w:rPr>
          <w:rFonts w:asciiTheme="minorHAnsi" w:hAnsiTheme="minorHAnsi" w:cstheme="minorHAnsi"/>
          <w:b/>
        </w:rPr>
        <w:t>T/t</w:t>
      </w:r>
      <w:r w:rsidR="00F85254" w:rsidRPr="003F5FB9">
        <w:rPr>
          <w:rFonts w:asciiTheme="minorHAnsi" w:hAnsiTheme="minorHAnsi" w:cstheme="minorHAnsi"/>
        </w:rPr>
        <w:t xml:space="preserve"> with an arrow beneath</w:t>
      </w:r>
      <w:r w:rsidR="00B17DFA" w:rsidRPr="003F5FB9">
        <w:rPr>
          <w:rFonts w:asciiTheme="minorHAnsi" w:hAnsiTheme="minorHAnsi" w:cstheme="minorHAnsi"/>
        </w:rPr>
        <w:t xml:space="preserve"> </w:t>
      </w:r>
      <w:r w:rsidRPr="003F5FB9">
        <w:rPr>
          <w:rFonts w:asciiTheme="minorHAnsi" w:hAnsiTheme="minorHAnsi" w:cstheme="minorHAnsi"/>
        </w:rPr>
        <w:t xml:space="preserve">to put the temperature scale </w:t>
      </w:r>
      <w:r w:rsidR="00B17DFA" w:rsidRPr="003F5FB9">
        <w:rPr>
          <w:rFonts w:asciiTheme="minorHAnsi" w:hAnsiTheme="minorHAnsi" w:cstheme="minorHAnsi"/>
        </w:rPr>
        <w:t xml:space="preserve">(T) </w:t>
      </w:r>
      <w:r w:rsidRPr="003F5FB9">
        <w:rPr>
          <w:rFonts w:asciiTheme="minorHAnsi" w:hAnsiTheme="minorHAnsi" w:cstheme="minorHAnsi"/>
        </w:rPr>
        <w:t>on the x-axis</w:t>
      </w:r>
      <w:r w:rsidR="00B17DFA" w:rsidRPr="003F5FB9">
        <w:rPr>
          <w:rFonts w:asciiTheme="minorHAnsi" w:hAnsiTheme="minorHAnsi" w:cstheme="minorHAnsi"/>
        </w:rPr>
        <w:t xml:space="preserve"> instead of time (t)</w:t>
      </w:r>
      <w:r w:rsidR="001C58DD" w:rsidRPr="003F5FB9">
        <w:rPr>
          <w:rFonts w:asciiTheme="minorHAnsi" w:hAnsiTheme="minorHAnsi" w:cstheme="minorHAnsi"/>
        </w:rPr>
        <w:t xml:space="preserve">. </w:t>
      </w:r>
      <w:r w:rsidRPr="003F5FB9">
        <w:rPr>
          <w:rFonts w:asciiTheme="minorHAnsi" w:hAnsiTheme="minorHAnsi" w:cstheme="minorHAnsi"/>
        </w:rPr>
        <w:t xml:space="preserve">For clarity, remove the cooling curves by clicking on the </w:t>
      </w:r>
      <w:r w:rsidR="00987034">
        <w:rPr>
          <w:rFonts w:asciiTheme="minorHAnsi" w:hAnsiTheme="minorHAnsi" w:cstheme="minorHAnsi"/>
          <w:b/>
        </w:rPr>
        <w:t>S</w:t>
      </w:r>
      <w:r w:rsidR="00987034" w:rsidRPr="003F5FB9">
        <w:rPr>
          <w:rFonts w:asciiTheme="minorHAnsi" w:hAnsiTheme="minorHAnsi" w:cstheme="minorHAnsi"/>
          <w:b/>
        </w:rPr>
        <w:t>egment</w:t>
      </w:r>
      <w:r w:rsidRPr="003F5FB9">
        <w:rPr>
          <w:rFonts w:asciiTheme="minorHAnsi" w:hAnsiTheme="minorHAnsi" w:cstheme="minorHAnsi"/>
        </w:rPr>
        <w:t xml:space="preserve"> </w:t>
      </w:r>
      <w:r w:rsidR="002A6D3D" w:rsidRPr="003F5FB9">
        <w:rPr>
          <w:rFonts w:asciiTheme="minorHAnsi" w:hAnsiTheme="minorHAnsi" w:cstheme="minorHAnsi"/>
        </w:rPr>
        <w:t>button</w:t>
      </w:r>
      <w:r w:rsidRPr="003F5FB9">
        <w:rPr>
          <w:rFonts w:asciiTheme="minorHAnsi" w:hAnsiTheme="minorHAnsi" w:cstheme="minorHAnsi"/>
        </w:rPr>
        <w:t xml:space="preserve"> on the ribbon bar and by deselecting them. Also, remove the </w:t>
      </w:r>
      <w:r w:rsidR="00F678C7" w:rsidRPr="003F5FB9">
        <w:rPr>
          <w:rFonts w:asciiTheme="minorHAnsi" w:hAnsiTheme="minorHAnsi" w:cstheme="minorHAnsi"/>
        </w:rPr>
        <w:t xml:space="preserve">sample compartment gas </w:t>
      </w:r>
      <w:r w:rsidRPr="003F5FB9">
        <w:rPr>
          <w:rFonts w:asciiTheme="minorHAnsi" w:hAnsiTheme="minorHAnsi" w:cstheme="minorHAnsi"/>
        </w:rPr>
        <w:t>flow</w:t>
      </w:r>
      <w:r w:rsidR="00815897" w:rsidRPr="003F5FB9">
        <w:rPr>
          <w:rFonts w:asciiTheme="minorHAnsi" w:hAnsiTheme="minorHAnsi" w:cstheme="minorHAnsi"/>
        </w:rPr>
        <w:t>, the TGA</w:t>
      </w:r>
      <w:r w:rsidR="00C86655">
        <w:rPr>
          <w:rFonts w:asciiTheme="minorHAnsi" w:hAnsiTheme="minorHAnsi" w:cstheme="minorHAnsi"/>
        </w:rPr>
        <w:t>,</w:t>
      </w:r>
      <w:r w:rsidR="00815897" w:rsidRPr="003F5FB9">
        <w:rPr>
          <w:rFonts w:asciiTheme="minorHAnsi" w:hAnsiTheme="minorHAnsi" w:cstheme="minorHAnsi"/>
        </w:rPr>
        <w:t xml:space="preserve"> and the Gram-Sc</w:t>
      </w:r>
      <w:r w:rsidR="00300FE0" w:rsidRPr="003F5FB9">
        <w:rPr>
          <w:rFonts w:asciiTheme="minorHAnsi" w:hAnsiTheme="minorHAnsi" w:cstheme="minorHAnsi"/>
        </w:rPr>
        <w:t>h</w:t>
      </w:r>
      <w:r w:rsidR="00815897" w:rsidRPr="003F5FB9">
        <w:rPr>
          <w:rFonts w:asciiTheme="minorHAnsi" w:hAnsiTheme="minorHAnsi" w:cstheme="minorHAnsi"/>
        </w:rPr>
        <w:t>midt</w:t>
      </w:r>
      <w:r w:rsidRPr="003F5FB9">
        <w:rPr>
          <w:rFonts w:asciiTheme="minorHAnsi" w:hAnsiTheme="minorHAnsi" w:cstheme="minorHAnsi"/>
        </w:rPr>
        <w:t xml:space="preserve"> curves by pressing on the </w:t>
      </w:r>
      <w:r w:rsidR="00987034">
        <w:rPr>
          <w:rFonts w:asciiTheme="minorHAnsi" w:hAnsiTheme="minorHAnsi" w:cstheme="minorHAnsi"/>
          <w:b/>
        </w:rPr>
        <w:t>A</w:t>
      </w:r>
      <w:r w:rsidR="00987034" w:rsidRPr="003F5FB9">
        <w:rPr>
          <w:rFonts w:asciiTheme="minorHAnsi" w:hAnsiTheme="minorHAnsi" w:cstheme="minorHAnsi"/>
          <w:b/>
        </w:rPr>
        <w:t>xes</w:t>
      </w:r>
      <w:r w:rsidRPr="003F5FB9">
        <w:rPr>
          <w:rFonts w:asciiTheme="minorHAnsi" w:hAnsiTheme="minorHAnsi" w:cstheme="minorHAnsi"/>
          <w:b/>
        </w:rPr>
        <w:t>/</w:t>
      </w:r>
      <w:r w:rsidR="00987034">
        <w:rPr>
          <w:rFonts w:asciiTheme="minorHAnsi" w:hAnsiTheme="minorHAnsi" w:cstheme="minorHAnsi"/>
          <w:b/>
        </w:rPr>
        <w:t>C</w:t>
      </w:r>
      <w:r w:rsidR="00987034" w:rsidRPr="003F5FB9">
        <w:rPr>
          <w:rFonts w:asciiTheme="minorHAnsi" w:hAnsiTheme="minorHAnsi" w:cstheme="minorHAnsi"/>
          <w:b/>
        </w:rPr>
        <w:t>urves</w:t>
      </w:r>
      <w:r w:rsidRPr="003F5FB9">
        <w:rPr>
          <w:rFonts w:asciiTheme="minorHAnsi" w:hAnsiTheme="minorHAnsi" w:cstheme="minorHAnsi"/>
        </w:rPr>
        <w:t xml:space="preserve"> icon</w:t>
      </w:r>
      <w:r w:rsidR="00C86655">
        <w:rPr>
          <w:rFonts w:asciiTheme="minorHAnsi" w:hAnsiTheme="minorHAnsi" w:cstheme="minorHAnsi"/>
        </w:rPr>
        <w:t>,</w:t>
      </w:r>
      <w:r w:rsidRPr="003F5FB9">
        <w:rPr>
          <w:rFonts w:asciiTheme="minorHAnsi" w:hAnsiTheme="minorHAnsi" w:cstheme="minorHAnsi"/>
        </w:rPr>
        <w:t xml:space="preserve"> and then untick them</w:t>
      </w:r>
      <w:r w:rsidR="00300FE0" w:rsidRPr="003F5FB9">
        <w:rPr>
          <w:rFonts w:asciiTheme="minorHAnsi" w:hAnsiTheme="minorHAnsi" w:cstheme="minorHAnsi"/>
        </w:rPr>
        <w:t>.</w:t>
      </w:r>
    </w:p>
    <w:p w14:paraId="7155CFDF" w14:textId="77777777" w:rsidR="00E82888" w:rsidRPr="003F5FB9" w:rsidRDefault="00E82888" w:rsidP="00C65890">
      <w:pPr>
        <w:pStyle w:val="NormalWeb"/>
        <w:spacing w:before="0" w:beforeAutospacing="0" w:after="0" w:afterAutospacing="0"/>
        <w:rPr>
          <w:rFonts w:asciiTheme="minorHAnsi" w:hAnsiTheme="minorHAnsi" w:cstheme="minorHAnsi"/>
        </w:rPr>
      </w:pPr>
    </w:p>
    <w:p w14:paraId="4DE51C41" w14:textId="19E281D9" w:rsidR="001C58DD" w:rsidRPr="003F5FB9" w:rsidRDefault="00E82888" w:rsidP="00C65890">
      <w:pPr>
        <w:pStyle w:val="NormalWeb"/>
        <w:spacing w:before="0" w:beforeAutospacing="0" w:after="0" w:afterAutospacing="0"/>
        <w:rPr>
          <w:rFonts w:asciiTheme="minorHAnsi" w:hAnsiTheme="minorHAnsi" w:cstheme="minorHAnsi"/>
        </w:rPr>
      </w:pPr>
      <w:r w:rsidRPr="003F5FB9">
        <w:rPr>
          <w:rFonts w:asciiTheme="minorHAnsi" w:hAnsiTheme="minorHAnsi" w:cstheme="minorHAnsi"/>
        </w:rPr>
        <w:t>5.5.3</w:t>
      </w:r>
      <w:r w:rsidR="00584D4A">
        <w:rPr>
          <w:rFonts w:asciiTheme="minorHAnsi" w:hAnsiTheme="minorHAnsi" w:cstheme="minorHAnsi"/>
        </w:rPr>
        <w:t>.</w:t>
      </w:r>
      <w:r w:rsidR="00584D4A">
        <w:rPr>
          <w:rFonts w:asciiTheme="minorHAnsi" w:hAnsiTheme="minorHAnsi" w:cstheme="minorHAnsi"/>
        </w:rPr>
        <w:tab/>
      </w:r>
      <w:r w:rsidR="0088125E" w:rsidRPr="003F5FB9">
        <w:rPr>
          <w:rFonts w:asciiTheme="minorHAnsi" w:hAnsiTheme="minorHAnsi" w:cstheme="minorHAnsi"/>
        </w:rPr>
        <w:t>Measure the total heat release and the areas of each major DSC peak by right clicking on the graph</w:t>
      </w:r>
      <w:r w:rsidR="002C07E2">
        <w:rPr>
          <w:rFonts w:asciiTheme="minorHAnsi" w:hAnsiTheme="minorHAnsi" w:cstheme="minorHAnsi"/>
        </w:rPr>
        <w:t>,</w:t>
      </w:r>
      <w:r w:rsidR="0088125E" w:rsidRPr="003F5FB9">
        <w:rPr>
          <w:rFonts w:asciiTheme="minorHAnsi" w:hAnsiTheme="minorHAnsi" w:cstheme="minorHAnsi"/>
        </w:rPr>
        <w:t xml:space="preserve"> and </w:t>
      </w:r>
      <w:r w:rsidR="002C07E2">
        <w:rPr>
          <w:rFonts w:asciiTheme="minorHAnsi" w:hAnsiTheme="minorHAnsi" w:cstheme="minorHAnsi"/>
        </w:rPr>
        <w:t xml:space="preserve">then </w:t>
      </w:r>
      <w:r w:rsidR="0088125E" w:rsidRPr="003F5FB9">
        <w:rPr>
          <w:rFonts w:asciiTheme="minorHAnsi" w:hAnsiTheme="minorHAnsi" w:cstheme="minorHAnsi"/>
        </w:rPr>
        <w:t xml:space="preserve">select </w:t>
      </w:r>
      <w:r w:rsidR="0088125E" w:rsidRPr="003F5FB9">
        <w:rPr>
          <w:rFonts w:asciiTheme="minorHAnsi" w:hAnsiTheme="minorHAnsi" w:cstheme="minorHAnsi"/>
          <w:b/>
        </w:rPr>
        <w:t>Evaluate</w:t>
      </w:r>
      <w:r w:rsidR="0088125E" w:rsidRPr="003F5FB9">
        <w:rPr>
          <w:rFonts w:asciiTheme="minorHAnsi" w:hAnsiTheme="minorHAnsi" w:cstheme="minorHAnsi"/>
        </w:rPr>
        <w:t xml:space="preserve">. Afterwards, click on </w:t>
      </w:r>
      <w:r w:rsidR="0088125E" w:rsidRPr="003F5FB9">
        <w:rPr>
          <w:rFonts w:asciiTheme="minorHAnsi" w:hAnsiTheme="minorHAnsi" w:cstheme="minorHAnsi"/>
          <w:b/>
        </w:rPr>
        <w:t>Partial Area</w:t>
      </w:r>
      <w:r w:rsidR="0088125E" w:rsidRPr="003F5FB9">
        <w:rPr>
          <w:rFonts w:asciiTheme="minorHAnsi" w:hAnsiTheme="minorHAnsi" w:cstheme="minorHAnsi"/>
        </w:rPr>
        <w:t xml:space="preserve"> and select the temperature range where the total heat release </w:t>
      </w:r>
      <w:r w:rsidR="00AB0F00" w:rsidRPr="003F5FB9">
        <w:rPr>
          <w:rFonts w:asciiTheme="minorHAnsi" w:hAnsiTheme="minorHAnsi" w:cstheme="minorHAnsi"/>
        </w:rPr>
        <w:t>will</w:t>
      </w:r>
      <w:r w:rsidR="0088125E" w:rsidRPr="003F5FB9">
        <w:rPr>
          <w:rFonts w:asciiTheme="minorHAnsi" w:hAnsiTheme="minorHAnsi" w:cstheme="minorHAnsi"/>
        </w:rPr>
        <w:t xml:space="preserve"> be</w:t>
      </w:r>
      <w:r w:rsidR="00AB0F00" w:rsidRPr="003F5FB9">
        <w:rPr>
          <w:rFonts w:asciiTheme="minorHAnsi" w:hAnsiTheme="minorHAnsi" w:cstheme="minorHAnsi"/>
        </w:rPr>
        <w:t xml:space="preserve"> </w:t>
      </w:r>
      <w:r w:rsidR="0088125E" w:rsidRPr="003F5FB9">
        <w:rPr>
          <w:rFonts w:asciiTheme="minorHAnsi" w:hAnsiTheme="minorHAnsi" w:cstheme="minorHAnsi"/>
        </w:rPr>
        <w:t>measured</w:t>
      </w:r>
      <w:r w:rsidR="00AB0F00" w:rsidRPr="003F5FB9">
        <w:rPr>
          <w:rFonts w:asciiTheme="minorHAnsi" w:hAnsiTheme="minorHAnsi" w:cstheme="minorHAnsi"/>
        </w:rPr>
        <w:t xml:space="preserve">, using </w:t>
      </w:r>
      <w:r w:rsidR="00665AEE">
        <w:rPr>
          <w:rFonts w:asciiTheme="minorHAnsi" w:hAnsiTheme="minorHAnsi" w:cstheme="minorHAnsi"/>
          <w:b/>
        </w:rPr>
        <w:t>L</w:t>
      </w:r>
      <w:r w:rsidR="00665AEE" w:rsidRPr="003F5FB9">
        <w:rPr>
          <w:rFonts w:asciiTheme="minorHAnsi" w:hAnsiTheme="minorHAnsi" w:cstheme="minorHAnsi"/>
          <w:b/>
        </w:rPr>
        <w:t>inear</w:t>
      </w:r>
      <w:r w:rsidR="00AB0F00" w:rsidRPr="003F5FB9">
        <w:rPr>
          <w:rFonts w:asciiTheme="minorHAnsi" w:hAnsiTheme="minorHAnsi" w:cstheme="minorHAnsi"/>
        </w:rPr>
        <w:t xml:space="preserve"> as baseline type. Regarding the partial area preferences, select </w:t>
      </w:r>
      <w:r w:rsidR="00665AEE">
        <w:rPr>
          <w:rFonts w:asciiTheme="minorHAnsi" w:hAnsiTheme="minorHAnsi" w:cstheme="minorHAnsi"/>
          <w:b/>
        </w:rPr>
        <w:t>L</w:t>
      </w:r>
      <w:r w:rsidR="00665AEE" w:rsidRPr="003F5FB9">
        <w:rPr>
          <w:rFonts w:asciiTheme="minorHAnsi" w:hAnsiTheme="minorHAnsi" w:cstheme="minorHAnsi"/>
          <w:b/>
        </w:rPr>
        <w:t xml:space="preserve">eft </w:t>
      </w:r>
      <w:r w:rsidR="00665AEE">
        <w:rPr>
          <w:rFonts w:asciiTheme="minorHAnsi" w:hAnsiTheme="minorHAnsi" w:cstheme="minorHAnsi"/>
          <w:b/>
        </w:rPr>
        <w:t>S</w:t>
      </w:r>
      <w:r w:rsidR="00665AEE" w:rsidRPr="003F5FB9">
        <w:rPr>
          <w:rFonts w:asciiTheme="minorHAnsi" w:hAnsiTheme="minorHAnsi" w:cstheme="minorHAnsi"/>
          <w:b/>
        </w:rPr>
        <w:t>tarted</w:t>
      </w:r>
      <w:r w:rsidR="00AB0F00" w:rsidRPr="003F5FB9">
        <w:rPr>
          <w:rFonts w:asciiTheme="minorHAnsi" w:hAnsiTheme="minorHAnsi" w:cstheme="minorHAnsi"/>
        </w:rPr>
        <w:t>.</w:t>
      </w:r>
    </w:p>
    <w:p w14:paraId="4AD6AA32" w14:textId="77777777" w:rsidR="001C58DD" w:rsidRPr="003F5FB9" w:rsidRDefault="001C58DD" w:rsidP="00C65890">
      <w:pPr>
        <w:pStyle w:val="NormalWeb"/>
        <w:spacing w:before="0" w:beforeAutospacing="0" w:after="0" w:afterAutospacing="0"/>
        <w:rPr>
          <w:rFonts w:asciiTheme="minorHAnsi" w:hAnsiTheme="minorHAnsi" w:cstheme="minorHAnsi"/>
        </w:rPr>
      </w:pPr>
    </w:p>
    <w:p w14:paraId="0ABDC44C" w14:textId="219C27E4" w:rsidR="00AB0F00" w:rsidRPr="003F5FB9" w:rsidRDefault="001C58DD" w:rsidP="00C65890">
      <w:pPr>
        <w:pStyle w:val="NormalWeb"/>
        <w:spacing w:before="0" w:beforeAutospacing="0" w:after="0" w:afterAutospacing="0"/>
        <w:rPr>
          <w:rFonts w:asciiTheme="minorHAnsi" w:hAnsiTheme="minorHAnsi" w:cstheme="minorHAnsi"/>
        </w:rPr>
      </w:pPr>
      <w:r w:rsidRPr="003F5FB9">
        <w:rPr>
          <w:rFonts w:asciiTheme="minorHAnsi" w:hAnsiTheme="minorHAnsi" w:cstheme="minorHAnsi"/>
        </w:rPr>
        <w:t>5.5.3.1.</w:t>
      </w:r>
      <w:r w:rsidR="00665AEE">
        <w:rPr>
          <w:rFonts w:asciiTheme="minorHAnsi" w:hAnsiTheme="minorHAnsi" w:cstheme="minorHAnsi"/>
        </w:rPr>
        <w:tab/>
      </w:r>
      <w:r w:rsidR="00AB0F00" w:rsidRPr="003F5FB9">
        <w:rPr>
          <w:rFonts w:asciiTheme="minorHAnsi" w:hAnsiTheme="minorHAnsi" w:cstheme="minorHAnsi"/>
        </w:rPr>
        <w:t xml:space="preserve">Then, move the cursor and click at the end of each </w:t>
      </w:r>
      <w:r w:rsidR="00DB06C4" w:rsidRPr="003F5FB9">
        <w:rPr>
          <w:rFonts w:asciiTheme="minorHAnsi" w:hAnsiTheme="minorHAnsi" w:cstheme="minorHAnsi"/>
        </w:rPr>
        <w:t xml:space="preserve">major DSC </w:t>
      </w:r>
      <w:r w:rsidR="00AB0F00" w:rsidRPr="003F5FB9">
        <w:rPr>
          <w:rFonts w:asciiTheme="minorHAnsi" w:hAnsiTheme="minorHAnsi" w:cstheme="minorHAnsi"/>
        </w:rPr>
        <w:t xml:space="preserve">peak to measure the heat </w:t>
      </w:r>
      <w:r w:rsidR="008226EA" w:rsidRPr="003F5FB9">
        <w:rPr>
          <w:rFonts w:asciiTheme="minorHAnsi" w:hAnsiTheme="minorHAnsi" w:cstheme="minorHAnsi"/>
        </w:rPr>
        <w:t xml:space="preserve">release </w:t>
      </w:r>
      <w:r w:rsidR="00AB0F00" w:rsidRPr="003F5FB9">
        <w:rPr>
          <w:rFonts w:asciiTheme="minorHAnsi" w:hAnsiTheme="minorHAnsi" w:cstheme="minorHAnsi"/>
        </w:rPr>
        <w:t>related to them and press apply.</w:t>
      </w:r>
    </w:p>
    <w:p w14:paraId="1A02E845" w14:textId="6A73C3E8" w:rsidR="00AB0F00" w:rsidRPr="003F5FB9" w:rsidRDefault="00AB0F00" w:rsidP="00C65890">
      <w:pPr>
        <w:pStyle w:val="NormalWeb"/>
        <w:spacing w:before="0" w:beforeAutospacing="0" w:after="0" w:afterAutospacing="0"/>
        <w:rPr>
          <w:rFonts w:asciiTheme="minorHAnsi" w:hAnsiTheme="minorHAnsi" w:cstheme="minorHAnsi"/>
        </w:rPr>
      </w:pPr>
    </w:p>
    <w:p w14:paraId="762F7B43" w14:textId="08C89B53" w:rsidR="00CE6A47" w:rsidRPr="003F5FB9" w:rsidRDefault="00CE6A47" w:rsidP="00C65890">
      <w:pPr>
        <w:pStyle w:val="NormalWeb"/>
        <w:spacing w:before="0" w:beforeAutospacing="0" w:after="0" w:afterAutospacing="0"/>
        <w:rPr>
          <w:rFonts w:asciiTheme="minorHAnsi" w:hAnsiTheme="minorHAnsi" w:cstheme="minorHAnsi"/>
        </w:rPr>
      </w:pPr>
      <w:r w:rsidRPr="003F5FB9">
        <w:rPr>
          <w:rFonts w:asciiTheme="minorHAnsi" w:hAnsiTheme="minorHAnsi" w:cstheme="minorHAnsi"/>
        </w:rPr>
        <w:t xml:space="preserve">NOTE: </w:t>
      </w:r>
      <w:r w:rsidR="00201EF8" w:rsidRPr="003F5FB9">
        <w:rPr>
          <w:rFonts w:asciiTheme="minorHAnsi" w:hAnsiTheme="minorHAnsi" w:cstheme="minorHAnsi"/>
        </w:rPr>
        <w:t>A peak end</w:t>
      </w:r>
      <w:r w:rsidR="00C714AF" w:rsidRPr="003F5FB9">
        <w:rPr>
          <w:rFonts w:asciiTheme="minorHAnsi" w:hAnsiTheme="minorHAnsi" w:cstheme="minorHAnsi"/>
        </w:rPr>
        <w:t>s</w:t>
      </w:r>
      <w:r w:rsidRPr="003F5FB9">
        <w:rPr>
          <w:rFonts w:asciiTheme="minorHAnsi" w:hAnsiTheme="minorHAnsi" w:cstheme="minorHAnsi"/>
        </w:rPr>
        <w:t xml:space="preserve"> when</w:t>
      </w:r>
      <w:r w:rsidR="00201EF8" w:rsidRPr="003F5FB9">
        <w:rPr>
          <w:rFonts w:asciiTheme="minorHAnsi" w:hAnsiTheme="minorHAnsi" w:cstheme="minorHAnsi"/>
        </w:rPr>
        <w:t xml:space="preserve"> </w:t>
      </w:r>
      <w:r w:rsidR="00F668C9" w:rsidRPr="003F5FB9">
        <w:rPr>
          <w:rFonts w:asciiTheme="minorHAnsi" w:hAnsiTheme="minorHAnsi" w:cstheme="minorHAnsi"/>
        </w:rPr>
        <w:t xml:space="preserve">the </w:t>
      </w:r>
      <w:r w:rsidR="00201EF8" w:rsidRPr="003F5FB9">
        <w:rPr>
          <w:rFonts w:asciiTheme="minorHAnsi" w:hAnsiTheme="minorHAnsi" w:cstheme="minorHAnsi"/>
        </w:rPr>
        <w:t xml:space="preserve">signal </w:t>
      </w:r>
      <w:r w:rsidRPr="003F5FB9">
        <w:rPr>
          <w:rFonts w:asciiTheme="minorHAnsi" w:hAnsiTheme="minorHAnsi" w:cstheme="minorHAnsi"/>
        </w:rPr>
        <w:t>return</w:t>
      </w:r>
      <w:r w:rsidR="00201EF8" w:rsidRPr="003F5FB9">
        <w:rPr>
          <w:rFonts w:asciiTheme="minorHAnsi" w:hAnsiTheme="minorHAnsi" w:cstheme="minorHAnsi"/>
        </w:rPr>
        <w:t>s to the baseline</w:t>
      </w:r>
      <w:r w:rsidR="00665AEE">
        <w:rPr>
          <w:rFonts w:asciiTheme="minorHAnsi" w:hAnsiTheme="minorHAnsi" w:cstheme="minorHAnsi"/>
        </w:rPr>
        <w:t>.</w:t>
      </w:r>
    </w:p>
    <w:p w14:paraId="77BD1326" w14:textId="77777777" w:rsidR="00CE6A47" w:rsidRPr="003F5FB9" w:rsidRDefault="00CE6A47" w:rsidP="00C65890">
      <w:pPr>
        <w:pStyle w:val="NormalWeb"/>
        <w:spacing w:before="0" w:beforeAutospacing="0" w:after="0" w:afterAutospacing="0"/>
        <w:rPr>
          <w:rFonts w:asciiTheme="minorHAnsi" w:hAnsiTheme="minorHAnsi" w:cstheme="minorHAnsi"/>
        </w:rPr>
      </w:pPr>
    </w:p>
    <w:p w14:paraId="68382375" w14:textId="52A1C130" w:rsidR="00AB0F00" w:rsidRPr="003F5FB9" w:rsidRDefault="00AB0F00" w:rsidP="00C65890">
      <w:pPr>
        <w:pStyle w:val="NormalWeb"/>
        <w:spacing w:before="0" w:beforeAutospacing="0" w:after="0" w:afterAutospacing="0"/>
        <w:rPr>
          <w:rFonts w:asciiTheme="minorHAnsi" w:hAnsiTheme="minorHAnsi" w:cstheme="minorHAnsi"/>
        </w:rPr>
      </w:pPr>
      <w:r w:rsidRPr="003F5FB9">
        <w:rPr>
          <w:rFonts w:asciiTheme="minorHAnsi" w:hAnsiTheme="minorHAnsi" w:cstheme="minorHAnsi"/>
        </w:rPr>
        <w:t>5.5.4</w:t>
      </w:r>
      <w:r w:rsidR="00665AEE">
        <w:rPr>
          <w:rFonts w:asciiTheme="minorHAnsi" w:hAnsiTheme="minorHAnsi" w:cstheme="minorHAnsi"/>
        </w:rPr>
        <w:t>.</w:t>
      </w:r>
      <w:r w:rsidR="00665AEE">
        <w:rPr>
          <w:rFonts w:asciiTheme="minorHAnsi" w:hAnsiTheme="minorHAnsi" w:cstheme="minorHAnsi"/>
        </w:rPr>
        <w:tab/>
      </w:r>
      <w:r w:rsidRPr="003F5FB9">
        <w:rPr>
          <w:rFonts w:asciiTheme="minorHAnsi" w:hAnsiTheme="minorHAnsi" w:cstheme="minorHAnsi"/>
        </w:rPr>
        <w:t xml:space="preserve">Measure </w:t>
      </w:r>
      <w:r w:rsidR="001C4CE3" w:rsidRPr="003F5FB9">
        <w:rPr>
          <w:rFonts w:asciiTheme="minorHAnsi" w:hAnsiTheme="minorHAnsi" w:cstheme="minorHAnsi"/>
        </w:rPr>
        <w:t xml:space="preserve">the peak temperature of each </w:t>
      </w:r>
      <w:r w:rsidR="006F3AA7" w:rsidRPr="003F5FB9">
        <w:rPr>
          <w:rFonts w:asciiTheme="minorHAnsi" w:hAnsiTheme="minorHAnsi" w:cstheme="minorHAnsi"/>
        </w:rPr>
        <w:t xml:space="preserve">major </w:t>
      </w:r>
      <w:r w:rsidR="006E3BA8" w:rsidRPr="003F5FB9">
        <w:rPr>
          <w:rFonts w:asciiTheme="minorHAnsi" w:hAnsiTheme="minorHAnsi" w:cstheme="minorHAnsi"/>
        </w:rPr>
        <w:t xml:space="preserve">peak </w:t>
      </w:r>
      <w:r w:rsidR="00623AA0" w:rsidRPr="003F5FB9">
        <w:rPr>
          <w:rFonts w:asciiTheme="minorHAnsi" w:hAnsiTheme="minorHAnsi" w:cstheme="minorHAnsi"/>
        </w:rPr>
        <w:t xml:space="preserve">(3 in the graphite anode and 3 in the NMC (111) cathode) </w:t>
      </w:r>
      <w:r w:rsidR="001C4CE3" w:rsidRPr="003F5FB9">
        <w:rPr>
          <w:rFonts w:asciiTheme="minorHAnsi" w:hAnsiTheme="minorHAnsi" w:cstheme="minorHAnsi"/>
        </w:rPr>
        <w:t xml:space="preserve">by </w:t>
      </w:r>
      <w:r w:rsidR="003C164C" w:rsidRPr="003F5FB9">
        <w:rPr>
          <w:rFonts w:asciiTheme="minorHAnsi" w:hAnsiTheme="minorHAnsi" w:cstheme="minorHAnsi"/>
        </w:rPr>
        <w:t>right clicking</w:t>
      </w:r>
      <w:r w:rsidR="001C4CE3" w:rsidRPr="003F5FB9">
        <w:rPr>
          <w:rFonts w:asciiTheme="minorHAnsi" w:hAnsiTheme="minorHAnsi" w:cstheme="minorHAnsi"/>
        </w:rPr>
        <w:t xml:space="preserve"> on the DSC gra</w:t>
      </w:r>
      <w:r w:rsidR="003C164C" w:rsidRPr="003F5FB9">
        <w:rPr>
          <w:rFonts w:asciiTheme="minorHAnsi" w:hAnsiTheme="minorHAnsi" w:cstheme="minorHAnsi"/>
        </w:rPr>
        <w:t>p</w:t>
      </w:r>
      <w:r w:rsidR="001C4CE3" w:rsidRPr="003F5FB9">
        <w:rPr>
          <w:rFonts w:asciiTheme="minorHAnsi" w:hAnsiTheme="minorHAnsi" w:cstheme="minorHAnsi"/>
        </w:rPr>
        <w:t xml:space="preserve">h and go to </w:t>
      </w:r>
      <w:r w:rsidR="001C4CE3" w:rsidRPr="003F5FB9">
        <w:rPr>
          <w:rFonts w:asciiTheme="minorHAnsi" w:hAnsiTheme="minorHAnsi" w:cstheme="minorHAnsi"/>
          <w:b/>
        </w:rPr>
        <w:t>Eva</w:t>
      </w:r>
      <w:r w:rsidR="001C7BCB" w:rsidRPr="003F5FB9">
        <w:rPr>
          <w:rFonts w:asciiTheme="minorHAnsi" w:hAnsiTheme="minorHAnsi" w:cstheme="minorHAnsi"/>
          <w:b/>
        </w:rPr>
        <w:t>lu</w:t>
      </w:r>
      <w:r w:rsidR="001C4CE3" w:rsidRPr="003F5FB9">
        <w:rPr>
          <w:rFonts w:asciiTheme="minorHAnsi" w:hAnsiTheme="minorHAnsi" w:cstheme="minorHAnsi"/>
          <w:b/>
        </w:rPr>
        <w:t>ate</w:t>
      </w:r>
      <w:r w:rsidR="009809FD">
        <w:rPr>
          <w:rFonts w:asciiTheme="minorHAnsi" w:hAnsiTheme="minorHAnsi" w:cstheme="minorHAnsi"/>
        </w:rPr>
        <w:t xml:space="preserve"> &gt;</w:t>
      </w:r>
      <w:r w:rsidR="001C4CE3" w:rsidRPr="003F5FB9">
        <w:rPr>
          <w:rFonts w:asciiTheme="minorHAnsi" w:hAnsiTheme="minorHAnsi" w:cstheme="minorHAnsi"/>
        </w:rPr>
        <w:t xml:space="preserve"> </w:t>
      </w:r>
      <w:r w:rsidR="001C4CE3" w:rsidRPr="003F5FB9">
        <w:rPr>
          <w:rFonts w:asciiTheme="minorHAnsi" w:hAnsiTheme="minorHAnsi" w:cstheme="minorHAnsi"/>
          <w:b/>
        </w:rPr>
        <w:t>Peak</w:t>
      </w:r>
      <w:r w:rsidR="00201EF8" w:rsidRPr="003F5FB9">
        <w:rPr>
          <w:rFonts w:asciiTheme="minorHAnsi" w:hAnsiTheme="minorHAnsi" w:cstheme="minorHAnsi"/>
        </w:rPr>
        <w:t>.</w:t>
      </w:r>
    </w:p>
    <w:p w14:paraId="3074352A" w14:textId="77777777" w:rsidR="00201EF8" w:rsidRPr="003F5FB9" w:rsidRDefault="00201EF8" w:rsidP="00C65890">
      <w:pPr>
        <w:pStyle w:val="NormalWeb"/>
        <w:spacing w:before="0" w:beforeAutospacing="0" w:after="0" w:afterAutospacing="0"/>
        <w:rPr>
          <w:rFonts w:asciiTheme="minorHAnsi" w:hAnsiTheme="minorHAnsi" w:cstheme="minorHAnsi"/>
        </w:rPr>
      </w:pPr>
    </w:p>
    <w:p w14:paraId="64E48655" w14:textId="227D2C2D" w:rsidR="0088125E" w:rsidRPr="003F5FB9" w:rsidRDefault="001C58DD" w:rsidP="00C65890">
      <w:pPr>
        <w:pStyle w:val="NormalWeb"/>
        <w:spacing w:before="0" w:beforeAutospacing="0" w:after="0" w:afterAutospacing="0"/>
        <w:rPr>
          <w:rFonts w:asciiTheme="minorHAnsi" w:hAnsiTheme="minorHAnsi" w:cstheme="minorHAnsi"/>
        </w:rPr>
      </w:pPr>
      <w:r w:rsidRPr="003F5FB9">
        <w:rPr>
          <w:rFonts w:asciiTheme="minorHAnsi" w:hAnsiTheme="minorHAnsi" w:cstheme="minorHAnsi"/>
        </w:rPr>
        <w:t>5.5.4.1.</w:t>
      </w:r>
      <w:r w:rsidR="009809FD">
        <w:rPr>
          <w:rFonts w:asciiTheme="minorHAnsi" w:hAnsiTheme="minorHAnsi" w:cstheme="minorHAnsi"/>
        </w:rPr>
        <w:tab/>
      </w:r>
      <w:r w:rsidR="001C4CE3" w:rsidRPr="003F5FB9">
        <w:rPr>
          <w:rFonts w:asciiTheme="minorHAnsi" w:hAnsiTheme="minorHAnsi" w:cstheme="minorHAnsi"/>
        </w:rPr>
        <w:t>Then, move the cursor</w:t>
      </w:r>
      <w:r w:rsidR="001C7BCB" w:rsidRPr="003F5FB9">
        <w:rPr>
          <w:rFonts w:asciiTheme="minorHAnsi" w:hAnsiTheme="minorHAnsi" w:cstheme="minorHAnsi"/>
        </w:rPr>
        <w:t xml:space="preserve"> at each end of the </w:t>
      </w:r>
      <w:r w:rsidR="000B433F" w:rsidRPr="003F5FB9">
        <w:rPr>
          <w:rFonts w:asciiTheme="minorHAnsi" w:hAnsiTheme="minorHAnsi" w:cstheme="minorHAnsi"/>
        </w:rPr>
        <w:t xml:space="preserve">major </w:t>
      </w:r>
      <w:r w:rsidR="00D44364" w:rsidRPr="003F5FB9">
        <w:rPr>
          <w:rFonts w:asciiTheme="minorHAnsi" w:hAnsiTheme="minorHAnsi" w:cstheme="minorHAnsi"/>
        </w:rPr>
        <w:t>DSC</w:t>
      </w:r>
      <w:r w:rsidR="00CE6A47" w:rsidRPr="003F5FB9">
        <w:rPr>
          <w:rFonts w:asciiTheme="minorHAnsi" w:hAnsiTheme="minorHAnsi" w:cstheme="minorHAnsi"/>
        </w:rPr>
        <w:t xml:space="preserve"> exothermic</w:t>
      </w:r>
      <w:r w:rsidR="00D44364" w:rsidRPr="003F5FB9">
        <w:rPr>
          <w:rFonts w:asciiTheme="minorHAnsi" w:hAnsiTheme="minorHAnsi" w:cstheme="minorHAnsi"/>
        </w:rPr>
        <w:t xml:space="preserve"> </w:t>
      </w:r>
      <w:r w:rsidR="001C7BCB" w:rsidRPr="003F5FB9">
        <w:rPr>
          <w:rFonts w:asciiTheme="minorHAnsi" w:hAnsiTheme="minorHAnsi" w:cstheme="minorHAnsi"/>
        </w:rPr>
        <w:t xml:space="preserve">peak </w:t>
      </w:r>
      <w:r w:rsidR="001C4CE3" w:rsidRPr="003F5FB9">
        <w:rPr>
          <w:rFonts w:asciiTheme="minorHAnsi" w:hAnsiTheme="minorHAnsi" w:cstheme="minorHAnsi"/>
        </w:rPr>
        <w:t>and</w:t>
      </w:r>
      <w:r w:rsidR="001C7BCB" w:rsidRPr="003F5FB9">
        <w:rPr>
          <w:rFonts w:asciiTheme="minorHAnsi" w:hAnsiTheme="minorHAnsi" w:cstheme="minorHAnsi"/>
        </w:rPr>
        <w:t xml:space="preserve"> </w:t>
      </w:r>
      <w:r w:rsidR="001C4CE3" w:rsidRPr="003F5FB9">
        <w:rPr>
          <w:rFonts w:asciiTheme="minorHAnsi" w:hAnsiTheme="minorHAnsi" w:cstheme="minorHAnsi"/>
        </w:rPr>
        <w:t xml:space="preserve">click </w:t>
      </w:r>
      <w:r w:rsidR="001C7BCB" w:rsidRPr="003F5FB9">
        <w:rPr>
          <w:rFonts w:asciiTheme="minorHAnsi" w:hAnsiTheme="minorHAnsi" w:cstheme="minorHAnsi"/>
        </w:rPr>
        <w:t>to determine the</w:t>
      </w:r>
      <w:r w:rsidR="001C4CE3" w:rsidRPr="003F5FB9">
        <w:rPr>
          <w:rFonts w:asciiTheme="minorHAnsi" w:hAnsiTheme="minorHAnsi" w:cstheme="minorHAnsi"/>
        </w:rPr>
        <w:t xml:space="preserve"> </w:t>
      </w:r>
      <w:r w:rsidR="001C7BCB" w:rsidRPr="003F5FB9">
        <w:rPr>
          <w:rFonts w:asciiTheme="minorHAnsi" w:hAnsiTheme="minorHAnsi" w:cstheme="minorHAnsi"/>
        </w:rPr>
        <w:t>peak temperature.</w:t>
      </w:r>
    </w:p>
    <w:p w14:paraId="4CF36428" w14:textId="22293FCB" w:rsidR="001C7BCB" w:rsidRPr="003F5FB9" w:rsidRDefault="001C7BCB" w:rsidP="00C65890">
      <w:pPr>
        <w:pStyle w:val="NormalWeb"/>
        <w:spacing w:before="0" w:beforeAutospacing="0" w:after="0" w:afterAutospacing="0"/>
        <w:rPr>
          <w:rFonts w:asciiTheme="minorHAnsi" w:hAnsiTheme="minorHAnsi" w:cstheme="minorHAnsi"/>
        </w:rPr>
      </w:pPr>
    </w:p>
    <w:p w14:paraId="2FDABD88" w14:textId="271C19F0" w:rsidR="001405CB" w:rsidRPr="003F5FB9" w:rsidRDefault="001C7BCB" w:rsidP="00C65890">
      <w:pPr>
        <w:pStyle w:val="NormalWeb"/>
        <w:spacing w:before="0" w:beforeAutospacing="0" w:after="0" w:afterAutospacing="0"/>
        <w:rPr>
          <w:rFonts w:asciiTheme="minorHAnsi" w:hAnsiTheme="minorHAnsi" w:cstheme="minorHAnsi"/>
        </w:rPr>
      </w:pPr>
      <w:r w:rsidRPr="003F5FB9">
        <w:rPr>
          <w:rFonts w:asciiTheme="minorHAnsi" w:hAnsiTheme="minorHAnsi" w:cstheme="minorHAnsi"/>
        </w:rPr>
        <w:t>5.5.5</w:t>
      </w:r>
      <w:r w:rsidR="009809FD">
        <w:rPr>
          <w:rFonts w:asciiTheme="minorHAnsi" w:hAnsiTheme="minorHAnsi" w:cstheme="minorHAnsi"/>
        </w:rPr>
        <w:t>.</w:t>
      </w:r>
      <w:r w:rsidR="009809FD">
        <w:rPr>
          <w:rFonts w:asciiTheme="minorHAnsi" w:hAnsiTheme="minorHAnsi" w:cstheme="minorHAnsi"/>
        </w:rPr>
        <w:tab/>
      </w:r>
      <w:r w:rsidR="00735B04" w:rsidRPr="003F5FB9">
        <w:rPr>
          <w:rFonts w:asciiTheme="minorHAnsi" w:hAnsiTheme="minorHAnsi" w:cstheme="minorHAnsi"/>
        </w:rPr>
        <w:t xml:space="preserve">Collect the values of </w:t>
      </w:r>
      <w:r w:rsidR="009B0D88" w:rsidRPr="003F5FB9">
        <w:rPr>
          <w:rFonts w:asciiTheme="minorHAnsi" w:hAnsiTheme="minorHAnsi" w:cstheme="minorHAnsi"/>
        </w:rPr>
        <w:t>peak temperature, heating rate</w:t>
      </w:r>
      <w:r w:rsidR="002C07E2">
        <w:rPr>
          <w:rFonts w:asciiTheme="minorHAnsi" w:hAnsiTheme="minorHAnsi" w:cstheme="minorHAnsi"/>
        </w:rPr>
        <w:t>,</w:t>
      </w:r>
      <w:r w:rsidR="009B0D88" w:rsidRPr="003F5FB9">
        <w:rPr>
          <w:rFonts w:asciiTheme="minorHAnsi" w:hAnsiTheme="minorHAnsi" w:cstheme="minorHAnsi"/>
        </w:rPr>
        <w:t xml:space="preserve"> and h</w:t>
      </w:r>
      <w:r w:rsidR="001405CB" w:rsidRPr="003F5FB9">
        <w:rPr>
          <w:rFonts w:asciiTheme="minorHAnsi" w:hAnsiTheme="minorHAnsi" w:cstheme="minorHAnsi"/>
        </w:rPr>
        <w:t>eat flow</w:t>
      </w:r>
      <w:r w:rsidR="009B0D88" w:rsidRPr="003F5FB9">
        <w:rPr>
          <w:rFonts w:asciiTheme="minorHAnsi" w:hAnsiTheme="minorHAnsi" w:cstheme="minorHAnsi"/>
        </w:rPr>
        <w:t xml:space="preserve"> for each peak and the total heat flow. Plot the </w:t>
      </w:r>
      <w:r w:rsidR="001405CB" w:rsidRPr="003F5FB9">
        <w:rPr>
          <w:rFonts w:asciiTheme="minorHAnsi" w:hAnsiTheme="minorHAnsi" w:cstheme="minorHAnsi"/>
        </w:rPr>
        <w:t xml:space="preserve">peak temperature vs heating rate </w:t>
      </w:r>
      <w:r w:rsidR="009B0D88" w:rsidRPr="003F5FB9">
        <w:rPr>
          <w:rFonts w:asciiTheme="minorHAnsi" w:hAnsiTheme="minorHAnsi" w:cstheme="minorHAnsi"/>
        </w:rPr>
        <w:t>in a graph</w:t>
      </w:r>
      <w:r w:rsidR="001405CB" w:rsidRPr="003F5FB9">
        <w:rPr>
          <w:rFonts w:asciiTheme="minorHAnsi" w:hAnsiTheme="minorHAnsi" w:cstheme="minorHAnsi"/>
        </w:rPr>
        <w:t>.</w:t>
      </w:r>
    </w:p>
    <w:p w14:paraId="5B7E2088" w14:textId="77777777" w:rsidR="001405CB" w:rsidRPr="003F5FB9" w:rsidRDefault="001405CB" w:rsidP="00C65890">
      <w:pPr>
        <w:pStyle w:val="NormalWeb"/>
        <w:spacing w:before="0" w:beforeAutospacing="0" w:after="0" w:afterAutospacing="0"/>
        <w:rPr>
          <w:rFonts w:asciiTheme="minorHAnsi" w:hAnsiTheme="minorHAnsi" w:cstheme="minorHAnsi"/>
        </w:rPr>
      </w:pPr>
    </w:p>
    <w:p w14:paraId="2DF40874" w14:textId="6AA6470E" w:rsidR="001405CB" w:rsidRPr="003F5FB9" w:rsidRDefault="001405CB" w:rsidP="00C65890">
      <w:pPr>
        <w:pStyle w:val="NormalWeb"/>
        <w:spacing w:before="0" w:beforeAutospacing="0" w:after="0" w:afterAutospacing="0"/>
        <w:rPr>
          <w:rFonts w:asciiTheme="minorHAnsi" w:hAnsiTheme="minorHAnsi" w:cstheme="minorHAnsi"/>
        </w:rPr>
      </w:pPr>
      <w:r w:rsidRPr="003F5FB9">
        <w:rPr>
          <w:rFonts w:asciiTheme="minorHAnsi" w:hAnsiTheme="minorHAnsi" w:cstheme="minorHAnsi"/>
        </w:rPr>
        <w:t xml:space="preserve">NOTE: From </w:t>
      </w:r>
      <w:r w:rsidR="002C07E2">
        <w:rPr>
          <w:rFonts w:asciiTheme="minorHAnsi" w:hAnsiTheme="minorHAnsi" w:cstheme="minorHAnsi"/>
        </w:rPr>
        <w:t xml:space="preserve">the </w:t>
      </w:r>
      <w:r w:rsidRPr="003F5FB9">
        <w:rPr>
          <w:rFonts w:asciiTheme="minorHAnsi" w:hAnsiTheme="minorHAnsi" w:cstheme="minorHAnsi"/>
        </w:rPr>
        <w:t xml:space="preserve">DSC experimental data, Kissinger analysis is used to calculate the activation energy for the </w:t>
      </w:r>
      <w:r w:rsidR="00FA44D0" w:rsidRPr="003F5FB9">
        <w:rPr>
          <w:rFonts w:asciiTheme="minorHAnsi" w:hAnsiTheme="minorHAnsi" w:cstheme="minorHAnsi"/>
        </w:rPr>
        <w:t>peaks that</w:t>
      </w:r>
      <w:r w:rsidR="007B75BE" w:rsidRPr="003F5FB9">
        <w:rPr>
          <w:rFonts w:asciiTheme="minorHAnsi" w:hAnsiTheme="minorHAnsi" w:cstheme="minorHAnsi"/>
        </w:rPr>
        <w:t xml:space="preserve"> are </w:t>
      </w:r>
      <w:r w:rsidRPr="003F5FB9">
        <w:rPr>
          <w:rFonts w:asciiTheme="minorHAnsi" w:hAnsiTheme="minorHAnsi" w:cstheme="minorHAnsi"/>
        </w:rPr>
        <w:t>following an Arrhenius-type kinetic.</w:t>
      </w:r>
    </w:p>
    <w:p w14:paraId="238122BE" w14:textId="7C1BC787" w:rsidR="001C7BCB" w:rsidRPr="003F5FB9" w:rsidRDefault="001C7BCB" w:rsidP="00C65890">
      <w:pPr>
        <w:pStyle w:val="NormalWeb"/>
        <w:spacing w:before="0" w:beforeAutospacing="0" w:after="0" w:afterAutospacing="0"/>
        <w:rPr>
          <w:rFonts w:asciiTheme="minorHAnsi" w:hAnsiTheme="minorHAnsi" w:cstheme="minorHAnsi"/>
        </w:rPr>
      </w:pPr>
    </w:p>
    <w:p w14:paraId="1003DB75" w14:textId="7D97EE1E" w:rsidR="00A27BEA" w:rsidRPr="003F5FB9" w:rsidRDefault="00A27BEA" w:rsidP="00C65890">
      <w:pPr>
        <w:pStyle w:val="NormalWeb"/>
        <w:spacing w:before="0" w:beforeAutospacing="0" w:after="0" w:afterAutospacing="0"/>
        <w:rPr>
          <w:rFonts w:asciiTheme="minorHAnsi" w:hAnsiTheme="minorHAnsi" w:cstheme="minorHAnsi"/>
        </w:rPr>
      </w:pPr>
      <w:r w:rsidRPr="003F5FB9">
        <w:rPr>
          <w:rFonts w:asciiTheme="minorHAnsi" w:hAnsiTheme="minorHAnsi" w:cstheme="minorHAnsi"/>
        </w:rPr>
        <w:t>5.5.6</w:t>
      </w:r>
      <w:r w:rsidR="009809FD">
        <w:rPr>
          <w:rFonts w:asciiTheme="minorHAnsi" w:hAnsiTheme="minorHAnsi" w:cstheme="minorHAnsi"/>
        </w:rPr>
        <w:t>.</w:t>
      </w:r>
      <w:r w:rsidR="009809FD">
        <w:rPr>
          <w:rFonts w:asciiTheme="minorHAnsi" w:hAnsiTheme="minorHAnsi" w:cstheme="minorHAnsi"/>
        </w:rPr>
        <w:tab/>
      </w:r>
      <w:r w:rsidRPr="003F5FB9">
        <w:rPr>
          <w:rFonts w:asciiTheme="minorHAnsi" w:hAnsiTheme="minorHAnsi" w:cstheme="minorHAnsi"/>
        </w:rPr>
        <w:t xml:space="preserve">Put the TGA curve back </w:t>
      </w:r>
      <w:r w:rsidR="00CE6A47" w:rsidRPr="003F5FB9">
        <w:rPr>
          <w:rFonts w:asciiTheme="minorHAnsi" w:hAnsiTheme="minorHAnsi" w:cstheme="minorHAnsi"/>
        </w:rPr>
        <w:t>in</w:t>
      </w:r>
      <w:r w:rsidRPr="003F5FB9">
        <w:rPr>
          <w:rFonts w:asciiTheme="minorHAnsi" w:hAnsiTheme="minorHAnsi" w:cstheme="minorHAnsi"/>
        </w:rPr>
        <w:t>to the graph by s</w:t>
      </w:r>
      <w:r w:rsidR="0054335A" w:rsidRPr="003F5FB9">
        <w:rPr>
          <w:rFonts w:asciiTheme="minorHAnsi" w:hAnsiTheme="minorHAnsi" w:cstheme="minorHAnsi"/>
        </w:rPr>
        <w:t>electing the</w:t>
      </w:r>
      <w:r w:rsidRPr="003F5FB9">
        <w:rPr>
          <w:rFonts w:asciiTheme="minorHAnsi" w:hAnsiTheme="minorHAnsi" w:cstheme="minorHAnsi"/>
        </w:rPr>
        <w:t xml:space="preserve"> </w:t>
      </w:r>
      <w:r w:rsidRPr="003F5FB9">
        <w:rPr>
          <w:rFonts w:asciiTheme="minorHAnsi" w:hAnsiTheme="minorHAnsi" w:cstheme="minorHAnsi"/>
          <w:b/>
        </w:rPr>
        <w:t>axes/curves</w:t>
      </w:r>
      <w:r w:rsidRPr="003F5FB9">
        <w:rPr>
          <w:rFonts w:asciiTheme="minorHAnsi" w:hAnsiTheme="minorHAnsi" w:cstheme="minorHAnsi"/>
        </w:rPr>
        <w:t xml:space="preserve"> icon and tick</w:t>
      </w:r>
      <w:r w:rsidR="00CE6A47" w:rsidRPr="003F5FB9">
        <w:rPr>
          <w:rFonts w:asciiTheme="minorHAnsi" w:hAnsiTheme="minorHAnsi" w:cstheme="minorHAnsi"/>
        </w:rPr>
        <w:t>ing</w:t>
      </w:r>
      <w:r w:rsidRPr="003F5FB9">
        <w:rPr>
          <w:rFonts w:asciiTheme="minorHAnsi" w:hAnsiTheme="minorHAnsi" w:cstheme="minorHAnsi"/>
        </w:rPr>
        <w:t xml:space="preserve"> the </w:t>
      </w:r>
      <w:r w:rsidRPr="003F5FB9">
        <w:rPr>
          <w:rFonts w:asciiTheme="minorHAnsi" w:hAnsiTheme="minorHAnsi" w:cstheme="minorHAnsi"/>
          <w:b/>
        </w:rPr>
        <w:t>TG</w:t>
      </w:r>
      <w:r w:rsidR="002C07E2" w:rsidRPr="00180C07">
        <w:rPr>
          <w:rFonts w:asciiTheme="minorHAnsi" w:hAnsiTheme="minorHAnsi" w:cstheme="minorHAnsi"/>
          <w:bCs/>
        </w:rPr>
        <w:t xml:space="preserve"> </w:t>
      </w:r>
      <w:r w:rsidR="00665AEE" w:rsidRPr="003F5FB9">
        <w:rPr>
          <w:rFonts w:asciiTheme="minorHAnsi" w:hAnsiTheme="minorHAnsi" w:cstheme="minorHAnsi"/>
        </w:rPr>
        <w:t>box</w:t>
      </w:r>
      <w:r w:rsidRPr="003F5FB9">
        <w:rPr>
          <w:rFonts w:asciiTheme="minorHAnsi" w:hAnsiTheme="minorHAnsi" w:cstheme="minorHAnsi"/>
        </w:rPr>
        <w:t>.</w:t>
      </w:r>
    </w:p>
    <w:p w14:paraId="779D9E90" w14:textId="77777777" w:rsidR="00A27BEA" w:rsidRPr="003F5FB9" w:rsidRDefault="00A27BEA" w:rsidP="00C65890">
      <w:pPr>
        <w:pStyle w:val="NormalWeb"/>
        <w:spacing w:before="0" w:beforeAutospacing="0" w:after="0" w:afterAutospacing="0"/>
        <w:rPr>
          <w:rFonts w:asciiTheme="minorHAnsi" w:hAnsiTheme="minorHAnsi" w:cstheme="minorHAnsi"/>
        </w:rPr>
      </w:pPr>
    </w:p>
    <w:p w14:paraId="6575B5D4" w14:textId="78BE5BA4" w:rsidR="0001320F" w:rsidRPr="003F5FB9" w:rsidRDefault="00A27BEA" w:rsidP="00C65890">
      <w:pPr>
        <w:pStyle w:val="NormalWeb"/>
        <w:spacing w:before="0" w:beforeAutospacing="0" w:after="0" w:afterAutospacing="0"/>
        <w:rPr>
          <w:rFonts w:asciiTheme="minorHAnsi" w:hAnsiTheme="minorHAnsi" w:cstheme="minorHAnsi"/>
        </w:rPr>
      </w:pPr>
      <w:r w:rsidRPr="003F5FB9">
        <w:rPr>
          <w:rFonts w:asciiTheme="minorHAnsi" w:hAnsiTheme="minorHAnsi" w:cstheme="minorHAnsi"/>
        </w:rPr>
        <w:t>5.5.7</w:t>
      </w:r>
      <w:r w:rsidR="009809FD">
        <w:rPr>
          <w:rFonts w:asciiTheme="minorHAnsi" w:hAnsiTheme="minorHAnsi" w:cstheme="minorHAnsi"/>
        </w:rPr>
        <w:t>.</w:t>
      </w:r>
      <w:r w:rsidR="009809FD">
        <w:rPr>
          <w:rFonts w:asciiTheme="minorHAnsi" w:hAnsiTheme="minorHAnsi" w:cstheme="minorHAnsi"/>
        </w:rPr>
        <w:tab/>
      </w:r>
      <w:r w:rsidRPr="003F5FB9">
        <w:rPr>
          <w:rFonts w:asciiTheme="minorHAnsi" w:hAnsiTheme="minorHAnsi" w:cstheme="minorHAnsi"/>
        </w:rPr>
        <w:t xml:space="preserve">Assess the mass loss versus temperature </w:t>
      </w:r>
      <w:r w:rsidR="0054685A" w:rsidRPr="003F5FB9">
        <w:rPr>
          <w:rFonts w:asciiTheme="minorHAnsi" w:hAnsiTheme="minorHAnsi" w:cstheme="minorHAnsi"/>
        </w:rPr>
        <w:t xml:space="preserve">in </w:t>
      </w:r>
      <w:r w:rsidR="0001320F" w:rsidRPr="003F5FB9">
        <w:rPr>
          <w:rFonts w:asciiTheme="minorHAnsi" w:hAnsiTheme="minorHAnsi" w:cstheme="minorHAnsi"/>
        </w:rPr>
        <w:t>parallel</w:t>
      </w:r>
      <w:r w:rsidR="0054685A" w:rsidRPr="003F5FB9">
        <w:rPr>
          <w:rFonts w:asciiTheme="minorHAnsi" w:hAnsiTheme="minorHAnsi" w:cstheme="minorHAnsi"/>
        </w:rPr>
        <w:t xml:space="preserve"> with the DSC curve </w:t>
      </w:r>
      <w:r w:rsidR="0001320F" w:rsidRPr="003F5FB9">
        <w:rPr>
          <w:rFonts w:asciiTheme="minorHAnsi" w:hAnsiTheme="minorHAnsi" w:cstheme="minorHAnsi"/>
        </w:rPr>
        <w:t>for a first evaluation of the phase transition</w:t>
      </w:r>
      <w:r w:rsidR="00E76478" w:rsidRPr="003F5FB9">
        <w:rPr>
          <w:rFonts w:asciiTheme="minorHAnsi" w:hAnsiTheme="minorHAnsi" w:cstheme="minorHAnsi"/>
        </w:rPr>
        <w:t>/enthalpy changes</w:t>
      </w:r>
      <w:r w:rsidR="0001320F" w:rsidRPr="003F5FB9">
        <w:rPr>
          <w:rFonts w:asciiTheme="minorHAnsi" w:hAnsiTheme="minorHAnsi" w:cstheme="minorHAnsi"/>
        </w:rPr>
        <w:t xml:space="preserve"> correlated with the TGA curve.</w:t>
      </w:r>
      <w:r w:rsidR="001C58DD" w:rsidRPr="003F5FB9">
        <w:rPr>
          <w:rFonts w:asciiTheme="minorHAnsi" w:hAnsiTheme="minorHAnsi" w:cstheme="minorHAnsi"/>
        </w:rPr>
        <w:t xml:space="preserve"> </w:t>
      </w:r>
      <w:r w:rsidR="0001320F" w:rsidRPr="003F5FB9">
        <w:rPr>
          <w:rFonts w:asciiTheme="minorHAnsi" w:hAnsiTheme="minorHAnsi" w:cstheme="minorHAnsi"/>
        </w:rPr>
        <w:t xml:space="preserve">To this purpose, right click on the TGA curve, </w:t>
      </w:r>
      <w:r w:rsidR="002C07E2">
        <w:rPr>
          <w:rFonts w:asciiTheme="minorHAnsi" w:hAnsiTheme="minorHAnsi" w:cstheme="minorHAnsi"/>
        </w:rPr>
        <w:t xml:space="preserve">and then </w:t>
      </w:r>
      <w:r w:rsidR="0001320F" w:rsidRPr="003F5FB9">
        <w:rPr>
          <w:rFonts w:asciiTheme="minorHAnsi" w:hAnsiTheme="minorHAnsi" w:cstheme="minorHAnsi"/>
        </w:rPr>
        <w:t xml:space="preserve">select </w:t>
      </w:r>
      <w:r w:rsidR="0001320F" w:rsidRPr="003F5FB9">
        <w:rPr>
          <w:rFonts w:asciiTheme="minorHAnsi" w:hAnsiTheme="minorHAnsi" w:cstheme="minorHAnsi"/>
          <w:b/>
        </w:rPr>
        <w:t>Evaluate</w:t>
      </w:r>
      <w:r w:rsidR="0001320F" w:rsidRPr="003F5FB9">
        <w:rPr>
          <w:rFonts w:asciiTheme="minorHAnsi" w:hAnsiTheme="minorHAnsi" w:cstheme="minorHAnsi"/>
        </w:rPr>
        <w:t xml:space="preserve"> </w:t>
      </w:r>
      <w:r w:rsidR="00665AEE">
        <w:rPr>
          <w:rFonts w:asciiTheme="minorHAnsi" w:hAnsiTheme="minorHAnsi" w:cstheme="minorHAnsi"/>
        </w:rPr>
        <w:t xml:space="preserve">&gt; </w:t>
      </w:r>
      <w:r w:rsidR="0001320F" w:rsidRPr="003F5FB9">
        <w:rPr>
          <w:rFonts w:asciiTheme="minorHAnsi" w:hAnsiTheme="minorHAnsi" w:cstheme="minorHAnsi"/>
          <w:b/>
        </w:rPr>
        <w:t xml:space="preserve">Mass </w:t>
      </w:r>
      <w:r w:rsidR="00665AEE">
        <w:rPr>
          <w:rFonts w:asciiTheme="minorHAnsi" w:hAnsiTheme="minorHAnsi" w:cstheme="minorHAnsi"/>
          <w:b/>
        </w:rPr>
        <w:t>C</w:t>
      </w:r>
      <w:r w:rsidR="00665AEE" w:rsidRPr="003F5FB9">
        <w:rPr>
          <w:rFonts w:asciiTheme="minorHAnsi" w:hAnsiTheme="minorHAnsi" w:cstheme="minorHAnsi"/>
          <w:b/>
        </w:rPr>
        <w:t>hange</w:t>
      </w:r>
      <w:r w:rsidR="0001320F" w:rsidRPr="003F5FB9">
        <w:rPr>
          <w:rFonts w:asciiTheme="minorHAnsi" w:hAnsiTheme="minorHAnsi" w:cstheme="minorHAnsi"/>
        </w:rPr>
        <w:t>. Move the cursor</w:t>
      </w:r>
      <w:r w:rsidR="00EA2E11" w:rsidRPr="003F5FB9">
        <w:rPr>
          <w:rFonts w:asciiTheme="minorHAnsi" w:hAnsiTheme="minorHAnsi" w:cstheme="minorHAnsi"/>
        </w:rPr>
        <w:t xml:space="preserve">s before and after the weight loss, press </w:t>
      </w:r>
      <w:r w:rsidR="00EA2E11" w:rsidRPr="003F5FB9">
        <w:rPr>
          <w:rFonts w:asciiTheme="minorHAnsi" w:hAnsiTheme="minorHAnsi" w:cstheme="minorHAnsi"/>
          <w:b/>
        </w:rPr>
        <w:t>Apply</w:t>
      </w:r>
      <w:r w:rsidR="002C07E2" w:rsidRPr="00180C07">
        <w:rPr>
          <w:rFonts w:asciiTheme="minorHAnsi" w:hAnsiTheme="minorHAnsi" w:cstheme="minorHAnsi"/>
          <w:bCs/>
        </w:rPr>
        <w:t>,</w:t>
      </w:r>
      <w:r w:rsidR="00EA2E11" w:rsidRPr="003F5FB9">
        <w:rPr>
          <w:rFonts w:asciiTheme="minorHAnsi" w:hAnsiTheme="minorHAnsi" w:cstheme="minorHAnsi"/>
        </w:rPr>
        <w:t xml:space="preserve"> and</w:t>
      </w:r>
      <w:r w:rsidR="002C07E2">
        <w:rPr>
          <w:rFonts w:asciiTheme="minorHAnsi" w:hAnsiTheme="minorHAnsi" w:cstheme="minorHAnsi"/>
        </w:rPr>
        <w:t xml:space="preserve"> then</w:t>
      </w:r>
      <w:r w:rsidR="00EA2E11" w:rsidRPr="003F5FB9">
        <w:rPr>
          <w:rFonts w:asciiTheme="minorHAnsi" w:hAnsiTheme="minorHAnsi" w:cstheme="minorHAnsi"/>
        </w:rPr>
        <w:t xml:space="preserve"> </w:t>
      </w:r>
      <w:r w:rsidR="00EA2E11" w:rsidRPr="003F5FB9">
        <w:rPr>
          <w:rFonts w:asciiTheme="minorHAnsi" w:hAnsiTheme="minorHAnsi" w:cstheme="minorHAnsi"/>
          <w:b/>
        </w:rPr>
        <w:t>OK</w:t>
      </w:r>
      <w:r w:rsidR="00EA2E11" w:rsidRPr="003F5FB9">
        <w:rPr>
          <w:rFonts w:asciiTheme="minorHAnsi" w:hAnsiTheme="minorHAnsi" w:cstheme="minorHAnsi"/>
        </w:rPr>
        <w:t>.</w:t>
      </w:r>
    </w:p>
    <w:p w14:paraId="5F9C2859" w14:textId="52135A45" w:rsidR="0001320F" w:rsidRPr="003F5FB9" w:rsidRDefault="0001320F" w:rsidP="00C65890">
      <w:pPr>
        <w:pStyle w:val="NormalWeb"/>
        <w:spacing w:before="0" w:beforeAutospacing="0" w:after="0" w:afterAutospacing="0"/>
        <w:rPr>
          <w:rFonts w:asciiTheme="minorHAnsi" w:hAnsiTheme="minorHAnsi" w:cstheme="minorHAnsi"/>
        </w:rPr>
      </w:pPr>
    </w:p>
    <w:p w14:paraId="50DE56B2" w14:textId="47788221" w:rsidR="001405CB" w:rsidRPr="003F5FB9" w:rsidRDefault="00EA2E11" w:rsidP="00C65890">
      <w:pPr>
        <w:pStyle w:val="NormalWeb"/>
        <w:spacing w:before="0" w:beforeAutospacing="0" w:after="0" w:afterAutospacing="0"/>
        <w:rPr>
          <w:rFonts w:asciiTheme="minorHAnsi" w:hAnsiTheme="minorHAnsi" w:cstheme="minorHAnsi"/>
        </w:rPr>
      </w:pPr>
      <w:r w:rsidRPr="003F5FB9">
        <w:rPr>
          <w:rFonts w:asciiTheme="minorHAnsi" w:hAnsiTheme="minorHAnsi" w:cstheme="minorHAnsi"/>
        </w:rPr>
        <w:t>5.5.</w:t>
      </w:r>
      <w:r w:rsidR="00FB6B2E" w:rsidRPr="003F5FB9">
        <w:rPr>
          <w:rFonts w:asciiTheme="minorHAnsi" w:hAnsiTheme="minorHAnsi" w:cstheme="minorHAnsi"/>
        </w:rPr>
        <w:t>8</w:t>
      </w:r>
      <w:r w:rsidR="009809FD">
        <w:rPr>
          <w:rFonts w:asciiTheme="minorHAnsi" w:hAnsiTheme="minorHAnsi" w:cstheme="minorHAnsi"/>
        </w:rPr>
        <w:t>.</w:t>
      </w:r>
      <w:r w:rsidR="009809FD">
        <w:rPr>
          <w:rFonts w:asciiTheme="minorHAnsi" w:hAnsiTheme="minorHAnsi" w:cstheme="minorHAnsi"/>
        </w:rPr>
        <w:tab/>
      </w:r>
      <w:r w:rsidR="00FB6B2E" w:rsidRPr="003F5FB9">
        <w:rPr>
          <w:rFonts w:asciiTheme="minorHAnsi" w:hAnsiTheme="minorHAnsi" w:cstheme="minorHAnsi"/>
        </w:rPr>
        <w:t>Switch the</w:t>
      </w:r>
      <w:r w:rsidR="0054685A" w:rsidRPr="003F5FB9">
        <w:rPr>
          <w:rFonts w:asciiTheme="minorHAnsi" w:hAnsiTheme="minorHAnsi" w:cstheme="minorHAnsi"/>
        </w:rPr>
        <w:t xml:space="preserve"> </w:t>
      </w:r>
      <w:r w:rsidR="00FB6B2E" w:rsidRPr="003F5FB9">
        <w:rPr>
          <w:rFonts w:asciiTheme="minorHAnsi" w:hAnsiTheme="minorHAnsi" w:cstheme="minorHAnsi"/>
        </w:rPr>
        <w:t>X-</w:t>
      </w:r>
      <w:r w:rsidR="0054685A" w:rsidRPr="003F5FB9">
        <w:rPr>
          <w:rFonts w:asciiTheme="minorHAnsi" w:hAnsiTheme="minorHAnsi" w:cstheme="minorHAnsi"/>
        </w:rPr>
        <w:t>ax</w:t>
      </w:r>
      <w:r w:rsidR="00FB6B2E" w:rsidRPr="003F5FB9">
        <w:rPr>
          <w:rFonts w:asciiTheme="minorHAnsi" w:hAnsiTheme="minorHAnsi" w:cstheme="minorHAnsi"/>
        </w:rPr>
        <w:t>is</w:t>
      </w:r>
      <w:r w:rsidR="0054685A" w:rsidRPr="003F5FB9">
        <w:rPr>
          <w:rFonts w:asciiTheme="minorHAnsi" w:hAnsiTheme="minorHAnsi" w:cstheme="minorHAnsi"/>
        </w:rPr>
        <w:t xml:space="preserve"> </w:t>
      </w:r>
      <w:r w:rsidR="00FB6B2E" w:rsidRPr="003F5FB9">
        <w:rPr>
          <w:rFonts w:asciiTheme="minorHAnsi" w:hAnsiTheme="minorHAnsi" w:cstheme="minorHAnsi"/>
        </w:rPr>
        <w:t>from temperature to time scale</w:t>
      </w:r>
      <w:r w:rsidR="009809FD">
        <w:rPr>
          <w:rFonts w:asciiTheme="minorHAnsi" w:hAnsiTheme="minorHAnsi" w:cstheme="minorHAnsi"/>
        </w:rPr>
        <w:t>.</w:t>
      </w:r>
    </w:p>
    <w:p w14:paraId="1FB2341C" w14:textId="16F7EACB" w:rsidR="009B0D88" w:rsidRPr="003F5FB9" w:rsidRDefault="009B0D88" w:rsidP="00C65890">
      <w:pPr>
        <w:pStyle w:val="NormalWeb"/>
        <w:spacing w:before="0" w:beforeAutospacing="0" w:after="0" w:afterAutospacing="0"/>
        <w:rPr>
          <w:rFonts w:asciiTheme="minorHAnsi" w:hAnsiTheme="minorHAnsi" w:cstheme="minorHAnsi"/>
        </w:rPr>
      </w:pPr>
    </w:p>
    <w:p w14:paraId="3FF72F9C" w14:textId="6333F953" w:rsidR="00330F0A" w:rsidRPr="003F5FB9" w:rsidRDefault="00330F0A" w:rsidP="00C65890">
      <w:pPr>
        <w:pStyle w:val="NormalWeb"/>
        <w:spacing w:before="0" w:beforeAutospacing="0" w:after="0" w:afterAutospacing="0"/>
        <w:rPr>
          <w:rFonts w:asciiTheme="minorHAnsi" w:hAnsiTheme="minorHAnsi" w:cstheme="minorHAnsi"/>
        </w:rPr>
      </w:pPr>
      <w:r w:rsidRPr="003F5FB9">
        <w:rPr>
          <w:rFonts w:asciiTheme="minorHAnsi" w:hAnsiTheme="minorHAnsi" w:cstheme="minorHAnsi"/>
        </w:rPr>
        <w:t>5.5.9</w:t>
      </w:r>
      <w:r w:rsidR="009809FD">
        <w:rPr>
          <w:rFonts w:asciiTheme="minorHAnsi" w:hAnsiTheme="minorHAnsi" w:cstheme="minorHAnsi"/>
        </w:rPr>
        <w:t>.</w:t>
      </w:r>
      <w:r w:rsidR="009809FD">
        <w:rPr>
          <w:rFonts w:asciiTheme="minorHAnsi" w:hAnsiTheme="minorHAnsi" w:cstheme="minorHAnsi"/>
        </w:rPr>
        <w:tab/>
      </w:r>
      <w:r w:rsidR="00222BF1" w:rsidRPr="003F5FB9">
        <w:rPr>
          <w:rFonts w:asciiTheme="minorHAnsi" w:hAnsiTheme="minorHAnsi" w:cstheme="minorHAnsi"/>
        </w:rPr>
        <w:t>Check</w:t>
      </w:r>
      <w:r w:rsidRPr="003F5FB9">
        <w:rPr>
          <w:rFonts w:asciiTheme="minorHAnsi" w:hAnsiTheme="minorHAnsi" w:cstheme="minorHAnsi"/>
        </w:rPr>
        <w:t xml:space="preserve"> </w:t>
      </w:r>
      <w:r w:rsidR="00802CA5" w:rsidRPr="003F5FB9">
        <w:rPr>
          <w:rFonts w:asciiTheme="minorHAnsi" w:hAnsiTheme="minorHAnsi" w:cstheme="minorHAnsi"/>
        </w:rPr>
        <w:t>the evolved gases</w:t>
      </w:r>
      <w:r w:rsidRPr="003F5FB9">
        <w:rPr>
          <w:rFonts w:asciiTheme="minorHAnsi" w:hAnsiTheme="minorHAnsi" w:cstheme="minorHAnsi"/>
        </w:rPr>
        <w:t xml:space="preserve"> </w:t>
      </w:r>
      <w:r w:rsidR="00802CA5" w:rsidRPr="003F5FB9">
        <w:rPr>
          <w:rFonts w:asciiTheme="minorHAnsi" w:hAnsiTheme="minorHAnsi" w:cstheme="minorHAnsi"/>
        </w:rPr>
        <w:t xml:space="preserve">by clicking on the GC-MSD </w:t>
      </w:r>
      <w:proofErr w:type="spellStart"/>
      <w:r w:rsidR="00802CA5" w:rsidRPr="003F5FB9">
        <w:rPr>
          <w:rFonts w:asciiTheme="minorHAnsi" w:hAnsiTheme="minorHAnsi" w:cstheme="minorHAnsi"/>
        </w:rPr>
        <w:t>Netzsch</w:t>
      </w:r>
      <w:proofErr w:type="spellEnd"/>
      <w:r w:rsidR="00802CA5" w:rsidRPr="003F5FB9">
        <w:rPr>
          <w:rFonts w:asciiTheme="minorHAnsi" w:hAnsiTheme="minorHAnsi" w:cstheme="minorHAnsi"/>
        </w:rPr>
        <w:t xml:space="preserve"> data </w:t>
      </w:r>
      <w:r w:rsidR="002A144A" w:rsidRPr="003F5FB9">
        <w:rPr>
          <w:rFonts w:asciiTheme="minorHAnsi" w:hAnsiTheme="minorHAnsi" w:cstheme="minorHAnsi"/>
        </w:rPr>
        <w:t>a</w:t>
      </w:r>
      <w:r w:rsidR="00802CA5" w:rsidRPr="003F5FB9">
        <w:rPr>
          <w:rFonts w:asciiTheme="minorHAnsi" w:hAnsiTheme="minorHAnsi" w:cstheme="minorHAnsi"/>
        </w:rPr>
        <w:t>nalysis icon</w:t>
      </w:r>
      <w:r w:rsidR="00755A5D" w:rsidRPr="003F5FB9">
        <w:rPr>
          <w:rFonts w:asciiTheme="minorHAnsi" w:hAnsiTheme="minorHAnsi" w:cstheme="minorHAnsi"/>
        </w:rPr>
        <w:t xml:space="preserve"> in the GC-MS station</w:t>
      </w:r>
      <w:r w:rsidR="00802CA5" w:rsidRPr="003F5FB9">
        <w:rPr>
          <w:rFonts w:asciiTheme="minorHAnsi" w:hAnsiTheme="minorHAnsi" w:cstheme="minorHAnsi"/>
        </w:rPr>
        <w:t>.</w:t>
      </w:r>
      <w:r w:rsidR="001C58DD" w:rsidRPr="003F5FB9">
        <w:rPr>
          <w:rFonts w:asciiTheme="minorHAnsi" w:hAnsiTheme="minorHAnsi" w:cstheme="minorHAnsi"/>
        </w:rPr>
        <w:t xml:space="preserve"> </w:t>
      </w:r>
      <w:r w:rsidR="00802CA5" w:rsidRPr="003F5FB9">
        <w:rPr>
          <w:rFonts w:asciiTheme="minorHAnsi" w:hAnsiTheme="minorHAnsi" w:cstheme="minorHAnsi"/>
        </w:rPr>
        <w:t xml:space="preserve">Load the data file of the corresponding thermal analysis </w:t>
      </w:r>
      <w:r w:rsidR="00C006F5" w:rsidRPr="003F5FB9">
        <w:rPr>
          <w:rFonts w:asciiTheme="minorHAnsi" w:hAnsiTheme="minorHAnsi" w:cstheme="minorHAnsi"/>
        </w:rPr>
        <w:t>and check the GC peaks.</w:t>
      </w:r>
    </w:p>
    <w:p w14:paraId="69F36EC2" w14:textId="5CF10C84" w:rsidR="0088125E" w:rsidRPr="003F5FB9" w:rsidRDefault="0088125E" w:rsidP="00C65890">
      <w:pPr>
        <w:pStyle w:val="NormalWeb"/>
        <w:spacing w:before="0" w:beforeAutospacing="0" w:after="0" w:afterAutospacing="0"/>
        <w:rPr>
          <w:rFonts w:asciiTheme="minorHAnsi" w:hAnsiTheme="minorHAnsi" w:cstheme="minorHAnsi"/>
        </w:rPr>
      </w:pPr>
    </w:p>
    <w:p w14:paraId="2679FFAB" w14:textId="541E2E4D" w:rsidR="00A27BEA" w:rsidRPr="003F5FB9" w:rsidRDefault="00C006F5" w:rsidP="00C65890">
      <w:pPr>
        <w:pStyle w:val="NormalWeb"/>
        <w:spacing w:before="0" w:beforeAutospacing="0" w:after="0" w:afterAutospacing="0"/>
        <w:rPr>
          <w:rFonts w:asciiTheme="minorHAnsi" w:hAnsiTheme="minorHAnsi" w:cstheme="minorHAnsi"/>
        </w:rPr>
      </w:pPr>
      <w:r w:rsidRPr="003F5FB9">
        <w:rPr>
          <w:rFonts w:asciiTheme="minorHAnsi" w:hAnsiTheme="minorHAnsi" w:cstheme="minorHAnsi"/>
        </w:rPr>
        <w:t>5.5.10</w:t>
      </w:r>
      <w:r w:rsidR="009809FD">
        <w:rPr>
          <w:rFonts w:asciiTheme="minorHAnsi" w:hAnsiTheme="minorHAnsi" w:cstheme="minorHAnsi"/>
        </w:rPr>
        <w:t>.</w:t>
      </w:r>
      <w:r w:rsidR="009809FD">
        <w:rPr>
          <w:rFonts w:asciiTheme="minorHAnsi" w:hAnsiTheme="minorHAnsi" w:cstheme="minorHAnsi"/>
        </w:rPr>
        <w:tab/>
      </w:r>
      <w:r w:rsidR="00340468" w:rsidRPr="003F5FB9">
        <w:rPr>
          <w:rFonts w:asciiTheme="minorHAnsi" w:hAnsiTheme="minorHAnsi" w:cstheme="minorHAnsi"/>
        </w:rPr>
        <w:t>Enl</w:t>
      </w:r>
      <w:r w:rsidR="00E10C4E" w:rsidRPr="003F5FB9">
        <w:rPr>
          <w:rFonts w:asciiTheme="minorHAnsi" w:hAnsiTheme="minorHAnsi" w:cstheme="minorHAnsi"/>
        </w:rPr>
        <w:t xml:space="preserve">arge </w:t>
      </w:r>
      <w:r w:rsidR="00340468" w:rsidRPr="003F5FB9">
        <w:rPr>
          <w:rFonts w:asciiTheme="minorHAnsi" w:hAnsiTheme="minorHAnsi" w:cstheme="minorHAnsi"/>
        </w:rPr>
        <w:t xml:space="preserve">the peak </w:t>
      </w:r>
      <w:r w:rsidR="00C46E38" w:rsidRPr="003F5FB9">
        <w:rPr>
          <w:rFonts w:asciiTheme="minorHAnsi" w:hAnsiTheme="minorHAnsi" w:cstheme="minorHAnsi"/>
        </w:rPr>
        <w:t xml:space="preserve">to be </w:t>
      </w:r>
      <w:r w:rsidR="002C07E2" w:rsidRPr="003F5FB9">
        <w:rPr>
          <w:rFonts w:asciiTheme="minorHAnsi" w:hAnsiTheme="minorHAnsi" w:cstheme="minorHAnsi"/>
        </w:rPr>
        <w:t>analyzed</w:t>
      </w:r>
      <w:r w:rsidR="00340468" w:rsidRPr="003F5FB9">
        <w:rPr>
          <w:rFonts w:asciiTheme="minorHAnsi" w:hAnsiTheme="minorHAnsi" w:cstheme="minorHAnsi"/>
        </w:rPr>
        <w:t xml:space="preserve"> </w:t>
      </w:r>
      <w:proofErr w:type="gramStart"/>
      <w:r w:rsidR="00E10C4E" w:rsidRPr="003F5FB9">
        <w:rPr>
          <w:rFonts w:asciiTheme="minorHAnsi" w:hAnsiTheme="minorHAnsi" w:cstheme="minorHAnsi"/>
        </w:rPr>
        <w:t>an</w:t>
      </w:r>
      <w:r w:rsidR="0029260C" w:rsidRPr="003F5FB9">
        <w:rPr>
          <w:rFonts w:asciiTheme="minorHAnsi" w:hAnsiTheme="minorHAnsi" w:cstheme="minorHAnsi"/>
        </w:rPr>
        <w:t>d</w:t>
      </w:r>
      <w:r w:rsidR="002C07E2">
        <w:rPr>
          <w:rFonts w:asciiTheme="minorHAnsi" w:hAnsiTheme="minorHAnsi" w:cstheme="minorHAnsi"/>
        </w:rPr>
        <w:t>,</w:t>
      </w:r>
      <w:proofErr w:type="gramEnd"/>
      <w:r w:rsidR="0029260C" w:rsidRPr="003F5FB9">
        <w:rPr>
          <w:rFonts w:asciiTheme="minorHAnsi" w:hAnsiTheme="minorHAnsi" w:cstheme="minorHAnsi"/>
        </w:rPr>
        <w:t xml:space="preserve"> subsequently, right-</w:t>
      </w:r>
      <w:r w:rsidR="00E10C4E" w:rsidRPr="003F5FB9">
        <w:rPr>
          <w:rFonts w:asciiTheme="minorHAnsi" w:hAnsiTheme="minorHAnsi" w:cstheme="minorHAnsi"/>
        </w:rPr>
        <w:t>double click on the baseline and the peak</w:t>
      </w:r>
      <w:r w:rsidR="0029260C" w:rsidRPr="003F5FB9">
        <w:rPr>
          <w:rFonts w:asciiTheme="minorHAnsi" w:hAnsiTheme="minorHAnsi" w:cstheme="minorHAnsi"/>
        </w:rPr>
        <w:t xml:space="preserve">. Afterwards, </w:t>
      </w:r>
      <w:r w:rsidR="00E10C4E" w:rsidRPr="003F5FB9">
        <w:rPr>
          <w:rFonts w:asciiTheme="minorHAnsi" w:hAnsiTheme="minorHAnsi" w:cstheme="minorHAnsi"/>
        </w:rPr>
        <w:t xml:space="preserve">go to the icon bar and select </w:t>
      </w:r>
      <w:r w:rsidR="00302873">
        <w:rPr>
          <w:rFonts w:asciiTheme="minorHAnsi" w:hAnsiTheme="minorHAnsi" w:cstheme="minorHAnsi"/>
        </w:rPr>
        <w:t>S</w:t>
      </w:r>
      <w:r w:rsidR="00E10C4E" w:rsidRPr="003F5FB9">
        <w:rPr>
          <w:rFonts w:asciiTheme="minorHAnsi" w:hAnsiTheme="minorHAnsi" w:cstheme="minorHAnsi"/>
          <w:b/>
        </w:rPr>
        <w:t>pectrum</w:t>
      </w:r>
      <w:r w:rsidR="00E10C4E" w:rsidRPr="003F5FB9">
        <w:rPr>
          <w:rFonts w:asciiTheme="minorHAnsi" w:hAnsiTheme="minorHAnsi" w:cstheme="minorHAnsi"/>
        </w:rPr>
        <w:t xml:space="preserve"> </w:t>
      </w:r>
      <w:r w:rsidR="00665AEE">
        <w:rPr>
          <w:rFonts w:asciiTheme="minorHAnsi" w:hAnsiTheme="minorHAnsi" w:cstheme="minorHAnsi"/>
        </w:rPr>
        <w:t>&gt;</w:t>
      </w:r>
      <w:r w:rsidR="00665AEE" w:rsidRPr="003F5FB9">
        <w:rPr>
          <w:rFonts w:asciiTheme="minorHAnsi" w:hAnsiTheme="minorHAnsi" w:cstheme="minorHAnsi"/>
        </w:rPr>
        <w:t xml:space="preserve"> </w:t>
      </w:r>
      <w:r w:rsidR="00665AEE">
        <w:rPr>
          <w:rFonts w:asciiTheme="minorHAnsi" w:hAnsiTheme="minorHAnsi" w:cstheme="minorHAnsi"/>
        </w:rPr>
        <w:t>S</w:t>
      </w:r>
      <w:r w:rsidR="003F1E24" w:rsidRPr="003F5FB9">
        <w:rPr>
          <w:rFonts w:asciiTheme="minorHAnsi" w:hAnsiTheme="minorHAnsi" w:cstheme="minorHAnsi"/>
          <w:b/>
        </w:rPr>
        <w:t>ubtract</w:t>
      </w:r>
      <w:r w:rsidR="0029260C" w:rsidRPr="003F5FB9">
        <w:rPr>
          <w:rFonts w:asciiTheme="minorHAnsi" w:hAnsiTheme="minorHAnsi" w:cstheme="minorHAnsi"/>
        </w:rPr>
        <w:t xml:space="preserve">. </w:t>
      </w:r>
      <w:r w:rsidR="0081352C" w:rsidRPr="003F5FB9">
        <w:rPr>
          <w:rFonts w:asciiTheme="minorHAnsi" w:hAnsiTheme="minorHAnsi" w:cstheme="minorHAnsi"/>
        </w:rPr>
        <w:t>This will subtract the baseline from the spectrum</w:t>
      </w:r>
      <w:r w:rsidR="00CE6A47" w:rsidRPr="003F5FB9">
        <w:rPr>
          <w:rFonts w:asciiTheme="minorHAnsi" w:hAnsiTheme="minorHAnsi" w:cstheme="minorHAnsi"/>
        </w:rPr>
        <w:t>.</w:t>
      </w:r>
    </w:p>
    <w:p w14:paraId="3BD1CD36" w14:textId="3BBAB0FC" w:rsidR="0029260C" w:rsidRPr="003F5FB9" w:rsidRDefault="0029260C" w:rsidP="00C65890">
      <w:pPr>
        <w:pStyle w:val="NormalWeb"/>
        <w:spacing w:before="0" w:beforeAutospacing="0" w:after="0" w:afterAutospacing="0"/>
        <w:rPr>
          <w:rFonts w:asciiTheme="minorHAnsi" w:hAnsiTheme="minorHAnsi" w:cstheme="minorHAnsi"/>
        </w:rPr>
      </w:pPr>
    </w:p>
    <w:p w14:paraId="04249901" w14:textId="36E677CC" w:rsidR="0029260C" w:rsidRPr="003F5FB9" w:rsidRDefault="0029260C" w:rsidP="00C65890">
      <w:pPr>
        <w:pStyle w:val="NormalWeb"/>
        <w:spacing w:before="0" w:beforeAutospacing="0" w:after="0" w:afterAutospacing="0"/>
        <w:rPr>
          <w:rFonts w:asciiTheme="minorHAnsi" w:hAnsiTheme="minorHAnsi" w:cstheme="minorHAnsi"/>
        </w:rPr>
      </w:pPr>
      <w:r w:rsidRPr="003F5FB9">
        <w:rPr>
          <w:rFonts w:asciiTheme="minorHAnsi" w:hAnsiTheme="minorHAnsi" w:cstheme="minorHAnsi"/>
        </w:rPr>
        <w:t>5.5.11</w:t>
      </w:r>
      <w:r w:rsidR="009809FD">
        <w:rPr>
          <w:rFonts w:asciiTheme="minorHAnsi" w:hAnsiTheme="minorHAnsi" w:cstheme="minorHAnsi"/>
        </w:rPr>
        <w:t>.</w:t>
      </w:r>
      <w:r w:rsidR="009809FD">
        <w:rPr>
          <w:rFonts w:asciiTheme="minorHAnsi" w:hAnsiTheme="minorHAnsi" w:cstheme="minorHAnsi"/>
        </w:rPr>
        <w:tab/>
      </w:r>
      <w:r w:rsidRPr="003F5FB9">
        <w:rPr>
          <w:rFonts w:asciiTheme="minorHAnsi" w:hAnsiTheme="minorHAnsi" w:cstheme="minorHAnsi"/>
        </w:rPr>
        <w:t>Double-click on the MS graph to check the potential candidates/matches corresponding to the pe</w:t>
      </w:r>
      <w:r w:rsidR="00310E74" w:rsidRPr="003F5FB9">
        <w:rPr>
          <w:rFonts w:asciiTheme="minorHAnsi" w:hAnsiTheme="minorHAnsi" w:cstheme="minorHAnsi"/>
        </w:rPr>
        <w:t>ak in the NIST database.</w:t>
      </w:r>
    </w:p>
    <w:p w14:paraId="47D30C91" w14:textId="0FDF3A16" w:rsidR="008F7213" w:rsidRPr="003F5FB9" w:rsidRDefault="008F7213" w:rsidP="00C65890">
      <w:pPr>
        <w:pStyle w:val="NormalWeb"/>
        <w:spacing w:before="0" w:beforeAutospacing="0" w:after="0" w:afterAutospacing="0"/>
        <w:rPr>
          <w:rFonts w:asciiTheme="minorHAnsi" w:hAnsiTheme="minorHAnsi" w:cstheme="minorHAnsi"/>
        </w:rPr>
      </w:pPr>
    </w:p>
    <w:p w14:paraId="01C40C27" w14:textId="428E97E3" w:rsidR="008F7213" w:rsidRPr="003F5FB9" w:rsidRDefault="008F7213" w:rsidP="00C65890">
      <w:pPr>
        <w:pStyle w:val="NormalWeb"/>
        <w:spacing w:before="0" w:beforeAutospacing="0" w:after="0" w:afterAutospacing="0"/>
        <w:rPr>
          <w:rFonts w:asciiTheme="minorHAnsi" w:hAnsiTheme="minorHAnsi" w:cstheme="minorHAnsi"/>
        </w:rPr>
      </w:pPr>
      <w:r w:rsidRPr="003F5FB9">
        <w:rPr>
          <w:rFonts w:asciiTheme="minorHAnsi" w:hAnsiTheme="minorHAnsi" w:cstheme="minorHAnsi"/>
        </w:rPr>
        <w:t xml:space="preserve">NOTE: There is a difference in the time scale between the GC-MS analysis and the STA analysis. Indeed, the GC-MS </w:t>
      </w:r>
      <w:r w:rsidR="00C85790" w:rsidRPr="003F5FB9">
        <w:rPr>
          <w:rFonts w:asciiTheme="minorHAnsi" w:hAnsiTheme="minorHAnsi" w:cstheme="minorHAnsi"/>
        </w:rPr>
        <w:t xml:space="preserve">is </w:t>
      </w:r>
      <w:r w:rsidR="0065460D" w:rsidRPr="003F5FB9">
        <w:rPr>
          <w:rFonts w:asciiTheme="minorHAnsi" w:hAnsiTheme="minorHAnsi" w:cstheme="minorHAnsi"/>
        </w:rPr>
        <w:t xml:space="preserve">always </w:t>
      </w:r>
      <w:r w:rsidRPr="003F5FB9">
        <w:rPr>
          <w:rFonts w:asciiTheme="minorHAnsi" w:hAnsiTheme="minorHAnsi" w:cstheme="minorHAnsi"/>
        </w:rPr>
        <w:t xml:space="preserve">launched 20 </w:t>
      </w:r>
      <w:r w:rsidR="00302873" w:rsidRPr="003F5FB9">
        <w:rPr>
          <w:rFonts w:asciiTheme="minorHAnsi" w:hAnsiTheme="minorHAnsi" w:cstheme="minorHAnsi"/>
        </w:rPr>
        <w:t>mi</w:t>
      </w:r>
      <w:r w:rsidR="00302873">
        <w:rPr>
          <w:rFonts w:asciiTheme="minorHAnsi" w:hAnsiTheme="minorHAnsi" w:cstheme="minorHAnsi"/>
        </w:rPr>
        <w:t>n</w:t>
      </w:r>
      <w:r w:rsidR="00302873" w:rsidRPr="003F5FB9">
        <w:rPr>
          <w:rFonts w:asciiTheme="minorHAnsi" w:hAnsiTheme="minorHAnsi" w:cstheme="minorHAnsi"/>
        </w:rPr>
        <w:t xml:space="preserve"> </w:t>
      </w:r>
      <w:r w:rsidRPr="003F5FB9">
        <w:rPr>
          <w:rFonts w:asciiTheme="minorHAnsi" w:hAnsiTheme="minorHAnsi" w:cstheme="minorHAnsi"/>
        </w:rPr>
        <w:t>after the in</w:t>
      </w:r>
      <w:r w:rsidR="00115048" w:rsidRPr="003F5FB9">
        <w:rPr>
          <w:rFonts w:asciiTheme="minorHAnsi" w:hAnsiTheme="minorHAnsi" w:cstheme="minorHAnsi"/>
        </w:rPr>
        <w:t>i</w:t>
      </w:r>
      <w:r w:rsidRPr="003F5FB9">
        <w:rPr>
          <w:rFonts w:asciiTheme="minorHAnsi" w:hAnsiTheme="minorHAnsi" w:cstheme="minorHAnsi"/>
        </w:rPr>
        <w:t xml:space="preserve">tial </w:t>
      </w:r>
      <w:r w:rsidR="0054335A" w:rsidRPr="003F5FB9">
        <w:rPr>
          <w:rFonts w:asciiTheme="minorHAnsi" w:hAnsiTheme="minorHAnsi" w:cstheme="minorHAnsi"/>
        </w:rPr>
        <w:t>start of the thermal program.</w:t>
      </w:r>
      <w:r w:rsidR="00115048" w:rsidRPr="003F5FB9">
        <w:rPr>
          <w:rFonts w:asciiTheme="minorHAnsi" w:hAnsiTheme="minorHAnsi" w:cstheme="minorHAnsi"/>
        </w:rPr>
        <w:t xml:space="preserve"> </w:t>
      </w:r>
      <w:r w:rsidR="000F2B80" w:rsidRPr="003F5FB9">
        <w:rPr>
          <w:rFonts w:asciiTheme="minorHAnsi" w:hAnsiTheme="minorHAnsi" w:cstheme="minorHAnsi"/>
        </w:rPr>
        <w:t xml:space="preserve">The GC-MS monitoring starts </w:t>
      </w:r>
      <w:r w:rsidR="00115048" w:rsidRPr="003F5FB9">
        <w:rPr>
          <w:rFonts w:asciiTheme="minorHAnsi" w:hAnsiTheme="minorHAnsi" w:cstheme="minorHAnsi"/>
        </w:rPr>
        <w:t xml:space="preserve">at the beginning of the </w:t>
      </w:r>
      <w:r w:rsidR="00D8761C" w:rsidRPr="003F5FB9">
        <w:rPr>
          <w:rFonts w:asciiTheme="minorHAnsi" w:hAnsiTheme="minorHAnsi" w:cstheme="minorHAnsi"/>
        </w:rPr>
        <w:t xml:space="preserve">STA </w:t>
      </w:r>
      <w:r w:rsidR="00115048" w:rsidRPr="003F5FB9">
        <w:rPr>
          <w:rFonts w:asciiTheme="minorHAnsi" w:hAnsiTheme="minorHAnsi" w:cstheme="minorHAnsi"/>
        </w:rPr>
        <w:t>heating phase from 5</w:t>
      </w:r>
      <w:r w:rsidR="00FC2E53" w:rsidRPr="003F5FB9">
        <w:rPr>
          <w:rFonts w:asciiTheme="minorHAnsi" w:hAnsiTheme="minorHAnsi" w:cstheme="minorHAnsi"/>
        </w:rPr>
        <w:t xml:space="preserve"> </w:t>
      </w:r>
      <w:r w:rsidR="0054335A" w:rsidRPr="003F5FB9">
        <w:rPr>
          <w:rFonts w:eastAsia="Times New Roman"/>
          <w:lang w:eastAsia="en-GB"/>
        </w:rPr>
        <w:t>°C</w:t>
      </w:r>
      <w:r w:rsidR="00115048" w:rsidRPr="003F5FB9">
        <w:rPr>
          <w:rFonts w:asciiTheme="minorHAnsi" w:hAnsiTheme="minorHAnsi" w:cstheme="minorHAnsi"/>
        </w:rPr>
        <w:t xml:space="preserve"> to 590</w:t>
      </w:r>
      <w:r w:rsidR="00FC2E53" w:rsidRPr="003F5FB9">
        <w:rPr>
          <w:rFonts w:asciiTheme="minorHAnsi" w:hAnsiTheme="minorHAnsi" w:cstheme="minorHAnsi"/>
        </w:rPr>
        <w:t xml:space="preserve"> </w:t>
      </w:r>
      <w:r w:rsidR="0054335A" w:rsidRPr="003F5FB9">
        <w:rPr>
          <w:rFonts w:eastAsia="Times New Roman"/>
          <w:lang w:eastAsia="en-GB"/>
        </w:rPr>
        <w:t>°C</w:t>
      </w:r>
      <w:r w:rsidR="00BB1F32" w:rsidRPr="003F5FB9">
        <w:rPr>
          <w:rFonts w:asciiTheme="minorHAnsi" w:hAnsiTheme="minorHAnsi" w:cstheme="minorHAnsi"/>
          <w:color w:val="000000" w:themeColor="text1"/>
        </w:rPr>
        <w:t>.</w:t>
      </w:r>
      <w:r w:rsidR="00E22D5A" w:rsidRPr="003F5FB9">
        <w:rPr>
          <w:rFonts w:asciiTheme="minorHAnsi" w:hAnsiTheme="minorHAnsi" w:cstheme="minorHAnsi"/>
          <w:color w:val="000000" w:themeColor="text1"/>
        </w:rPr>
        <w:t xml:space="preserve"> The initial temperature of the GC-MS is 100 </w:t>
      </w:r>
      <w:r w:rsidR="0054335A" w:rsidRPr="003F5FB9">
        <w:rPr>
          <w:rFonts w:eastAsia="Times New Roman"/>
          <w:lang w:eastAsia="en-GB"/>
        </w:rPr>
        <w:t>°C</w:t>
      </w:r>
      <w:r w:rsidR="00E22D5A" w:rsidRPr="003F5FB9">
        <w:rPr>
          <w:rFonts w:asciiTheme="minorHAnsi" w:hAnsiTheme="minorHAnsi" w:cstheme="minorHAnsi"/>
          <w:color w:val="000000" w:themeColor="text1"/>
        </w:rPr>
        <w:t xml:space="preserve"> </w:t>
      </w:r>
      <w:r w:rsidR="00B71108" w:rsidRPr="003F5FB9">
        <w:rPr>
          <w:rFonts w:asciiTheme="minorHAnsi" w:hAnsiTheme="minorHAnsi" w:cstheme="minorHAnsi"/>
          <w:color w:val="000000" w:themeColor="text1"/>
        </w:rPr>
        <w:t xml:space="preserve">and the initial temperature of the STA heating segment is 5 </w:t>
      </w:r>
      <w:r w:rsidR="0054335A" w:rsidRPr="003F5FB9">
        <w:rPr>
          <w:rFonts w:eastAsia="Times New Roman"/>
          <w:lang w:eastAsia="en-GB"/>
        </w:rPr>
        <w:t>°C.</w:t>
      </w:r>
    </w:p>
    <w:p w14:paraId="7CDC6053" w14:textId="0E9BEA8C" w:rsidR="00227807" w:rsidRPr="003F5FB9" w:rsidRDefault="00227807" w:rsidP="00C65890">
      <w:pPr>
        <w:pStyle w:val="NormalWeb"/>
        <w:spacing w:before="0" w:beforeAutospacing="0" w:after="0" w:afterAutospacing="0"/>
        <w:rPr>
          <w:rFonts w:asciiTheme="minorHAnsi" w:hAnsiTheme="minorHAnsi" w:cstheme="minorHAnsi"/>
        </w:rPr>
      </w:pPr>
    </w:p>
    <w:p w14:paraId="498DBB04" w14:textId="03C1FE4B" w:rsidR="00FA743A" w:rsidRPr="003F5FB9" w:rsidRDefault="0030503D" w:rsidP="00C65890">
      <w:pPr>
        <w:pStyle w:val="NormalWeb"/>
        <w:spacing w:before="0" w:beforeAutospacing="0" w:after="0" w:afterAutospacing="0"/>
        <w:rPr>
          <w:rFonts w:asciiTheme="minorHAnsi" w:hAnsiTheme="minorHAnsi" w:cstheme="minorHAnsi"/>
        </w:rPr>
      </w:pPr>
      <w:r w:rsidRPr="003F5FB9">
        <w:rPr>
          <w:rFonts w:asciiTheme="minorHAnsi" w:hAnsiTheme="minorHAnsi" w:cstheme="minorHAnsi"/>
        </w:rPr>
        <w:t>5.5.12</w:t>
      </w:r>
      <w:r w:rsidR="009809FD">
        <w:rPr>
          <w:rFonts w:asciiTheme="minorHAnsi" w:hAnsiTheme="minorHAnsi" w:cstheme="minorHAnsi"/>
        </w:rPr>
        <w:t>.</w:t>
      </w:r>
      <w:r w:rsidR="009809FD">
        <w:rPr>
          <w:rFonts w:asciiTheme="minorHAnsi" w:hAnsiTheme="minorHAnsi" w:cstheme="minorHAnsi"/>
        </w:rPr>
        <w:tab/>
      </w:r>
      <w:r w:rsidRPr="003F5FB9">
        <w:rPr>
          <w:rFonts w:asciiTheme="minorHAnsi" w:hAnsiTheme="minorHAnsi" w:cstheme="minorHAnsi"/>
        </w:rPr>
        <w:t xml:space="preserve">Regarding the FTIR data evaluation, open the </w:t>
      </w:r>
      <w:r w:rsidRPr="00180C07">
        <w:rPr>
          <w:rFonts w:asciiTheme="minorHAnsi" w:hAnsiTheme="minorHAnsi" w:cstheme="minorHAnsi"/>
          <w:b/>
          <w:bCs/>
        </w:rPr>
        <w:t>Opus</w:t>
      </w:r>
      <w:r w:rsidRPr="003F5FB9">
        <w:rPr>
          <w:rFonts w:asciiTheme="minorHAnsi" w:hAnsiTheme="minorHAnsi" w:cstheme="minorHAnsi"/>
        </w:rPr>
        <w:t xml:space="preserve"> software</w:t>
      </w:r>
      <w:r w:rsidR="00811DB8" w:rsidRPr="003F5FB9">
        <w:rPr>
          <w:rFonts w:asciiTheme="minorHAnsi" w:hAnsiTheme="minorHAnsi" w:cstheme="minorHAnsi"/>
        </w:rPr>
        <w:t xml:space="preserve">. </w:t>
      </w:r>
      <w:r w:rsidR="00BA47E1" w:rsidRPr="003F5FB9">
        <w:rPr>
          <w:rFonts w:asciiTheme="minorHAnsi" w:hAnsiTheme="minorHAnsi" w:cstheme="minorHAnsi"/>
        </w:rPr>
        <w:t>Load the spectra recorded during the experiment</w:t>
      </w:r>
      <w:r w:rsidR="004B73C3" w:rsidRPr="003F5FB9">
        <w:rPr>
          <w:rFonts w:asciiTheme="minorHAnsi" w:hAnsiTheme="minorHAnsi" w:cstheme="minorHAnsi"/>
        </w:rPr>
        <w:t xml:space="preserve"> by going to </w:t>
      </w:r>
      <w:r w:rsidR="004B73C3" w:rsidRPr="003F5FB9">
        <w:rPr>
          <w:rFonts w:asciiTheme="minorHAnsi" w:hAnsiTheme="minorHAnsi" w:cstheme="minorHAnsi"/>
          <w:b/>
        </w:rPr>
        <w:t>File</w:t>
      </w:r>
      <w:r w:rsidR="004B73C3" w:rsidRPr="003F5FB9">
        <w:rPr>
          <w:rFonts w:asciiTheme="minorHAnsi" w:hAnsiTheme="minorHAnsi" w:cstheme="minorHAnsi"/>
        </w:rPr>
        <w:t xml:space="preserve"> on the ribbon tools</w:t>
      </w:r>
      <w:r w:rsidR="00302873">
        <w:rPr>
          <w:rFonts w:asciiTheme="minorHAnsi" w:hAnsiTheme="minorHAnsi" w:cstheme="minorHAnsi"/>
        </w:rPr>
        <w:t>, and</w:t>
      </w:r>
      <w:r w:rsidR="004B73C3" w:rsidRPr="003F5FB9">
        <w:rPr>
          <w:rFonts w:asciiTheme="minorHAnsi" w:hAnsiTheme="minorHAnsi" w:cstheme="minorHAnsi"/>
        </w:rPr>
        <w:t xml:space="preserve"> then </w:t>
      </w:r>
      <w:r w:rsidR="00302873" w:rsidRPr="003F5FB9">
        <w:rPr>
          <w:rFonts w:asciiTheme="minorHAnsi" w:hAnsiTheme="minorHAnsi" w:cstheme="minorHAnsi"/>
        </w:rPr>
        <w:t>selec</w:t>
      </w:r>
      <w:r w:rsidR="00302873">
        <w:rPr>
          <w:rFonts w:asciiTheme="minorHAnsi" w:hAnsiTheme="minorHAnsi" w:cstheme="minorHAnsi"/>
        </w:rPr>
        <w:t>ting</w:t>
      </w:r>
      <w:r w:rsidR="00302873" w:rsidRPr="003F5FB9">
        <w:rPr>
          <w:rFonts w:asciiTheme="minorHAnsi" w:hAnsiTheme="minorHAnsi" w:cstheme="minorHAnsi"/>
        </w:rPr>
        <w:t xml:space="preserve"> </w:t>
      </w:r>
      <w:r w:rsidR="004B73C3" w:rsidRPr="003F5FB9">
        <w:rPr>
          <w:rFonts w:asciiTheme="minorHAnsi" w:hAnsiTheme="minorHAnsi" w:cstheme="minorHAnsi"/>
          <w:b/>
        </w:rPr>
        <w:t>Load File</w:t>
      </w:r>
      <w:r w:rsidR="004B73C3" w:rsidRPr="003F5FB9">
        <w:rPr>
          <w:rFonts w:asciiTheme="minorHAnsi" w:hAnsiTheme="minorHAnsi" w:cstheme="minorHAnsi"/>
        </w:rPr>
        <w:t xml:space="preserve"> and retrieve the data file from the folder.</w:t>
      </w:r>
      <w:r w:rsidR="00FA65EC" w:rsidRPr="003F5FB9">
        <w:rPr>
          <w:rFonts w:asciiTheme="minorHAnsi" w:hAnsiTheme="minorHAnsi" w:cstheme="minorHAnsi"/>
        </w:rPr>
        <w:t xml:space="preserve"> Now, </w:t>
      </w:r>
      <w:r w:rsidR="00FA65EC" w:rsidRPr="00180C07">
        <w:rPr>
          <w:rFonts w:asciiTheme="minorHAnsi" w:hAnsiTheme="minorHAnsi" w:cstheme="minorHAnsi"/>
          <w:b/>
          <w:bCs/>
        </w:rPr>
        <w:t xml:space="preserve">TRS </w:t>
      </w:r>
      <w:proofErr w:type="spellStart"/>
      <w:r w:rsidR="00FA65EC" w:rsidRPr="00180C07">
        <w:rPr>
          <w:rFonts w:asciiTheme="minorHAnsi" w:hAnsiTheme="minorHAnsi" w:cstheme="minorHAnsi"/>
          <w:b/>
          <w:bCs/>
        </w:rPr>
        <w:t>Postr</w:t>
      </w:r>
      <w:r w:rsidR="00FB4D04" w:rsidRPr="00180C07">
        <w:rPr>
          <w:rFonts w:asciiTheme="minorHAnsi" w:hAnsiTheme="minorHAnsi" w:cstheme="minorHAnsi"/>
          <w:b/>
          <w:bCs/>
        </w:rPr>
        <w:t>un</w:t>
      </w:r>
      <w:proofErr w:type="spellEnd"/>
      <w:r w:rsidR="00FB4D04" w:rsidRPr="00180C07">
        <w:rPr>
          <w:rFonts w:asciiTheme="minorHAnsi" w:hAnsiTheme="minorHAnsi" w:cstheme="minorHAnsi"/>
          <w:b/>
          <w:bCs/>
        </w:rPr>
        <w:t>-</w:t>
      </w:r>
      <w:r w:rsidR="00FA65EC" w:rsidRPr="00180C07">
        <w:rPr>
          <w:rFonts w:asciiTheme="minorHAnsi" w:hAnsiTheme="minorHAnsi" w:cstheme="minorHAnsi"/>
          <w:b/>
          <w:bCs/>
        </w:rPr>
        <w:t>Display</w:t>
      </w:r>
      <w:r w:rsidR="00FA65EC" w:rsidRPr="003F5FB9">
        <w:rPr>
          <w:rFonts w:asciiTheme="minorHAnsi" w:hAnsiTheme="minorHAnsi" w:cstheme="minorHAnsi"/>
        </w:rPr>
        <w:t xml:space="preserve"> is open.</w:t>
      </w:r>
    </w:p>
    <w:p w14:paraId="7AB952AC" w14:textId="77777777" w:rsidR="00B64060" w:rsidRPr="003F5FB9" w:rsidRDefault="00B64060" w:rsidP="00C65890">
      <w:pPr>
        <w:pStyle w:val="NormalWeb"/>
        <w:spacing w:before="0" w:beforeAutospacing="0" w:after="0" w:afterAutospacing="0"/>
        <w:rPr>
          <w:rFonts w:asciiTheme="minorHAnsi" w:hAnsiTheme="minorHAnsi" w:cstheme="minorHAnsi"/>
        </w:rPr>
      </w:pPr>
    </w:p>
    <w:p w14:paraId="7428E96D" w14:textId="55F070D5" w:rsidR="00A27BEA" w:rsidRPr="003F5FB9" w:rsidRDefault="00B64060" w:rsidP="00C65890">
      <w:pPr>
        <w:pStyle w:val="NormalWeb"/>
        <w:spacing w:before="0" w:beforeAutospacing="0" w:after="0" w:afterAutospacing="0"/>
        <w:rPr>
          <w:rFonts w:asciiTheme="minorHAnsi" w:hAnsiTheme="minorHAnsi" w:cstheme="minorHAnsi"/>
        </w:rPr>
      </w:pPr>
      <w:r w:rsidRPr="003F5FB9">
        <w:rPr>
          <w:rFonts w:asciiTheme="minorHAnsi" w:hAnsiTheme="minorHAnsi" w:cstheme="minorHAnsi"/>
        </w:rPr>
        <w:t xml:space="preserve">NOTE: </w:t>
      </w:r>
      <w:r w:rsidR="00FA743A" w:rsidRPr="003F5FB9">
        <w:rPr>
          <w:rFonts w:asciiTheme="minorHAnsi" w:hAnsiTheme="minorHAnsi" w:cstheme="minorHAnsi"/>
        </w:rPr>
        <w:t xml:space="preserve">The 3D data visualization allows </w:t>
      </w:r>
      <w:r w:rsidR="00F42D0C" w:rsidRPr="003F5FB9">
        <w:rPr>
          <w:rFonts w:asciiTheme="minorHAnsi" w:hAnsiTheme="minorHAnsi" w:cstheme="minorHAnsi"/>
        </w:rPr>
        <w:t xml:space="preserve">displaying </w:t>
      </w:r>
      <w:r w:rsidR="00FA743A" w:rsidRPr="003F5FB9">
        <w:rPr>
          <w:rFonts w:asciiTheme="minorHAnsi" w:hAnsiTheme="minorHAnsi" w:cstheme="minorHAnsi"/>
        </w:rPr>
        <w:t xml:space="preserve">the IR spectra collected at different wavelength </w:t>
      </w:r>
      <w:r w:rsidR="00201EF8" w:rsidRPr="003F5FB9">
        <w:rPr>
          <w:rFonts w:asciiTheme="minorHAnsi" w:hAnsiTheme="minorHAnsi" w:cstheme="minorHAnsi"/>
        </w:rPr>
        <w:t>as a</w:t>
      </w:r>
      <w:r w:rsidR="00FA743A" w:rsidRPr="003F5FB9">
        <w:rPr>
          <w:rFonts w:asciiTheme="minorHAnsi" w:hAnsiTheme="minorHAnsi" w:cstheme="minorHAnsi"/>
        </w:rPr>
        <w:t xml:space="preserve"> function of temperature, showing the gaseous products detected by the </w:t>
      </w:r>
      <w:r w:rsidR="00DB3EF2" w:rsidRPr="003F5FB9">
        <w:rPr>
          <w:rFonts w:asciiTheme="minorHAnsi" w:hAnsiTheme="minorHAnsi" w:cstheme="minorHAnsi"/>
        </w:rPr>
        <w:t>FTIR spectromete</w:t>
      </w:r>
      <w:r w:rsidR="00B07CE8" w:rsidRPr="003F5FB9">
        <w:rPr>
          <w:rFonts w:asciiTheme="minorHAnsi" w:hAnsiTheme="minorHAnsi" w:cstheme="minorHAnsi"/>
        </w:rPr>
        <w:t>r</w:t>
      </w:r>
      <w:r w:rsidR="0052748C" w:rsidRPr="003F5FB9">
        <w:rPr>
          <w:rFonts w:asciiTheme="minorHAnsi" w:hAnsiTheme="minorHAnsi" w:cstheme="minorHAnsi"/>
        </w:rPr>
        <w:t xml:space="preserve"> coming from the thermal decomposition of electrode material</w:t>
      </w:r>
      <w:r w:rsidR="00123774" w:rsidRPr="003F5FB9">
        <w:rPr>
          <w:rFonts w:asciiTheme="minorHAnsi" w:hAnsiTheme="minorHAnsi" w:cstheme="minorHAnsi"/>
        </w:rPr>
        <w:t xml:space="preserve"> in the STA</w:t>
      </w:r>
      <w:r w:rsidR="0054335A" w:rsidRPr="003F5FB9">
        <w:rPr>
          <w:rFonts w:asciiTheme="minorHAnsi" w:hAnsiTheme="minorHAnsi" w:cstheme="minorHAnsi"/>
        </w:rPr>
        <w:t>.</w:t>
      </w:r>
    </w:p>
    <w:p w14:paraId="20F2685B" w14:textId="77777777" w:rsidR="00D5524D" w:rsidRPr="003F5FB9" w:rsidRDefault="00D5524D" w:rsidP="00C65890">
      <w:pPr>
        <w:pStyle w:val="NormalWeb"/>
        <w:spacing w:before="0" w:beforeAutospacing="0" w:after="0" w:afterAutospacing="0"/>
        <w:rPr>
          <w:rFonts w:asciiTheme="minorHAnsi" w:hAnsiTheme="minorHAnsi" w:cstheme="minorHAnsi"/>
        </w:rPr>
      </w:pPr>
    </w:p>
    <w:p w14:paraId="36547859" w14:textId="40450B6F" w:rsidR="001C58DD" w:rsidRPr="003F5FB9" w:rsidRDefault="00B64060" w:rsidP="00C65890">
      <w:pPr>
        <w:pStyle w:val="NormalWeb"/>
        <w:spacing w:before="0" w:beforeAutospacing="0" w:after="0" w:afterAutospacing="0"/>
        <w:rPr>
          <w:rFonts w:asciiTheme="minorHAnsi" w:hAnsiTheme="minorHAnsi" w:cstheme="minorHAnsi"/>
        </w:rPr>
      </w:pPr>
      <w:r w:rsidRPr="003F5FB9">
        <w:rPr>
          <w:rFonts w:asciiTheme="minorHAnsi" w:hAnsiTheme="minorHAnsi" w:cstheme="minorHAnsi"/>
        </w:rPr>
        <w:t>5.5.13</w:t>
      </w:r>
      <w:r w:rsidR="009809FD">
        <w:rPr>
          <w:rFonts w:asciiTheme="minorHAnsi" w:hAnsiTheme="minorHAnsi" w:cstheme="minorHAnsi"/>
        </w:rPr>
        <w:t>.</w:t>
      </w:r>
      <w:r w:rsidR="009809FD">
        <w:rPr>
          <w:rFonts w:asciiTheme="minorHAnsi" w:hAnsiTheme="minorHAnsi" w:cstheme="minorHAnsi"/>
        </w:rPr>
        <w:tab/>
      </w:r>
      <w:r w:rsidR="00486490" w:rsidRPr="003F5FB9">
        <w:rPr>
          <w:rFonts w:asciiTheme="minorHAnsi" w:hAnsiTheme="minorHAnsi" w:cstheme="minorHAnsi"/>
        </w:rPr>
        <w:t xml:space="preserve">On </w:t>
      </w:r>
      <w:r w:rsidR="00FD07C6" w:rsidRPr="003F5FB9">
        <w:rPr>
          <w:rFonts w:asciiTheme="minorHAnsi" w:hAnsiTheme="minorHAnsi" w:cstheme="minorHAnsi"/>
        </w:rPr>
        <w:t xml:space="preserve">the </w:t>
      </w:r>
      <w:r w:rsidR="00486490" w:rsidRPr="003F5FB9">
        <w:rPr>
          <w:rFonts w:asciiTheme="minorHAnsi" w:hAnsiTheme="minorHAnsi" w:cstheme="minorHAnsi"/>
        </w:rPr>
        <w:t xml:space="preserve">DSC curve located on the right side of the 3D graph, change the x-axis from time to temperature by pressing the right button of the mouse and go to </w:t>
      </w:r>
      <w:r w:rsidR="00302873">
        <w:rPr>
          <w:rFonts w:asciiTheme="minorHAnsi" w:hAnsiTheme="minorHAnsi" w:cstheme="minorHAnsi"/>
        </w:rPr>
        <w:t>S</w:t>
      </w:r>
      <w:r w:rsidR="00486490" w:rsidRPr="003F5FB9">
        <w:rPr>
          <w:rFonts w:asciiTheme="minorHAnsi" w:hAnsiTheme="minorHAnsi" w:cstheme="minorHAnsi"/>
          <w:b/>
        </w:rPr>
        <w:t xml:space="preserve">elect </w:t>
      </w:r>
      <w:r w:rsidR="00302873">
        <w:rPr>
          <w:rFonts w:asciiTheme="minorHAnsi" w:hAnsiTheme="minorHAnsi" w:cstheme="minorHAnsi"/>
          <w:b/>
        </w:rPr>
        <w:t>T</w:t>
      </w:r>
      <w:r w:rsidR="00302873" w:rsidRPr="003F5FB9">
        <w:rPr>
          <w:rFonts w:asciiTheme="minorHAnsi" w:hAnsiTheme="minorHAnsi" w:cstheme="minorHAnsi"/>
          <w:b/>
        </w:rPr>
        <w:t xml:space="preserve">ime </w:t>
      </w:r>
      <w:r w:rsidR="00302873">
        <w:rPr>
          <w:rFonts w:asciiTheme="minorHAnsi" w:hAnsiTheme="minorHAnsi" w:cstheme="minorHAnsi"/>
          <w:b/>
        </w:rPr>
        <w:t>A</w:t>
      </w:r>
      <w:r w:rsidR="00302873" w:rsidRPr="003F5FB9">
        <w:rPr>
          <w:rFonts w:asciiTheme="minorHAnsi" w:hAnsiTheme="minorHAnsi" w:cstheme="minorHAnsi"/>
          <w:b/>
        </w:rPr>
        <w:t>xis</w:t>
      </w:r>
      <w:r w:rsidR="00486490" w:rsidRPr="003F5FB9">
        <w:rPr>
          <w:rFonts w:asciiTheme="minorHAnsi" w:hAnsiTheme="minorHAnsi" w:cstheme="minorHAnsi"/>
        </w:rPr>
        <w:t xml:space="preserve"> and select </w:t>
      </w:r>
      <w:r w:rsidR="00486490" w:rsidRPr="003F5FB9">
        <w:rPr>
          <w:rFonts w:asciiTheme="minorHAnsi" w:hAnsiTheme="minorHAnsi" w:cstheme="minorHAnsi"/>
          <w:b/>
        </w:rPr>
        <w:t>Temperature</w:t>
      </w:r>
      <w:r w:rsidR="00486490" w:rsidRPr="003F5FB9">
        <w:rPr>
          <w:rFonts w:asciiTheme="minorHAnsi" w:hAnsiTheme="minorHAnsi" w:cstheme="minorHAnsi"/>
        </w:rPr>
        <w:t>.</w:t>
      </w:r>
    </w:p>
    <w:p w14:paraId="09A21404" w14:textId="77777777" w:rsidR="001C58DD" w:rsidRPr="003F5FB9" w:rsidRDefault="001C58DD" w:rsidP="00C65890">
      <w:pPr>
        <w:pStyle w:val="NormalWeb"/>
        <w:spacing w:before="0" w:beforeAutospacing="0" w:after="0" w:afterAutospacing="0"/>
        <w:rPr>
          <w:rFonts w:asciiTheme="minorHAnsi" w:hAnsiTheme="minorHAnsi" w:cstheme="minorHAnsi"/>
        </w:rPr>
      </w:pPr>
    </w:p>
    <w:p w14:paraId="58CC51A6" w14:textId="7815DC7B" w:rsidR="00E52E0C" w:rsidRPr="003F5FB9" w:rsidRDefault="001C58DD" w:rsidP="00C65890">
      <w:pPr>
        <w:pStyle w:val="NormalWeb"/>
        <w:spacing w:before="0" w:beforeAutospacing="0" w:after="0" w:afterAutospacing="0"/>
        <w:rPr>
          <w:rFonts w:asciiTheme="minorHAnsi" w:hAnsiTheme="minorHAnsi" w:cstheme="minorHAnsi"/>
        </w:rPr>
      </w:pPr>
      <w:r w:rsidRPr="003F5FB9">
        <w:rPr>
          <w:rFonts w:asciiTheme="minorHAnsi" w:hAnsiTheme="minorHAnsi" w:cstheme="minorHAnsi"/>
        </w:rPr>
        <w:t>5.5.14.</w:t>
      </w:r>
      <w:r w:rsidR="009809FD">
        <w:rPr>
          <w:rFonts w:asciiTheme="minorHAnsi" w:hAnsiTheme="minorHAnsi" w:cstheme="minorHAnsi"/>
        </w:rPr>
        <w:tab/>
      </w:r>
      <w:r w:rsidR="00486490" w:rsidRPr="003F5FB9">
        <w:rPr>
          <w:rFonts w:asciiTheme="minorHAnsi" w:hAnsiTheme="minorHAnsi" w:cstheme="minorHAnsi"/>
        </w:rPr>
        <w:t xml:space="preserve">Afterwards, on the same graph, move the blue arrow </w:t>
      </w:r>
      <w:r w:rsidR="00BA47E1" w:rsidRPr="003F5FB9">
        <w:rPr>
          <w:rFonts w:asciiTheme="minorHAnsi" w:hAnsiTheme="minorHAnsi" w:cstheme="minorHAnsi"/>
        </w:rPr>
        <w:t>cursor</w:t>
      </w:r>
      <w:r w:rsidR="00486490" w:rsidRPr="003F5FB9">
        <w:rPr>
          <w:rFonts w:asciiTheme="minorHAnsi" w:hAnsiTheme="minorHAnsi" w:cstheme="minorHAnsi"/>
        </w:rPr>
        <w:t xml:space="preserve"> along</w:t>
      </w:r>
      <w:r w:rsidR="00BA47E1" w:rsidRPr="003F5FB9">
        <w:rPr>
          <w:rFonts w:asciiTheme="minorHAnsi" w:hAnsiTheme="minorHAnsi" w:cstheme="minorHAnsi"/>
        </w:rPr>
        <w:t xml:space="preserve"> </w:t>
      </w:r>
      <w:r w:rsidR="00486490" w:rsidRPr="003F5FB9">
        <w:rPr>
          <w:rFonts w:asciiTheme="minorHAnsi" w:hAnsiTheme="minorHAnsi" w:cstheme="minorHAnsi"/>
        </w:rPr>
        <w:t xml:space="preserve">the x-axis </w:t>
      </w:r>
      <w:r w:rsidR="00FD07C6" w:rsidRPr="003F5FB9">
        <w:rPr>
          <w:rFonts w:asciiTheme="minorHAnsi" w:hAnsiTheme="minorHAnsi" w:cstheme="minorHAnsi"/>
        </w:rPr>
        <w:t>(temperature)</w:t>
      </w:r>
      <w:r w:rsidR="00011526" w:rsidRPr="003F5FB9">
        <w:rPr>
          <w:rFonts w:asciiTheme="minorHAnsi" w:hAnsiTheme="minorHAnsi" w:cstheme="minorHAnsi"/>
        </w:rPr>
        <w:t xml:space="preserve"> of the DSC curve</w:t>
      </w:r>
      <w:r w:rsidR="00FD07C6" w:rsidRPr="003F5FB9">
        <w:rPr>
          <w:rFonts w:asciiTheme="minorHAnsi" w:hAnsiTheme="minorHAnsi" w:cstheme="minorHAnsi"/>
        </w:rPr>
        <w:t xml:space="preserve"> </w:t>
      </w:r>
      <w:r w:rsidR="00486490" w:rsidRPr="003F5FB9">
        <w:rPr>
          <w:rFonts w:asciiTheme="minorHAnsi" w:hAnsiTheme="minorHAnsi" w:cstheme="minorHAnsi"/>
        </w:rPr>
        <w:t>to</w:t>
      </w:r>
      <w:r w:rsidR="00D66ECE" w:rsidRPr="003F5FB9">
        <w:rPr>
          <w:rFonts w:asciiTheme="minorHAnsi" w:hAnsiTheme="minorHAnsi" w:cstheme="minorHAnsi"/>
        </w:rPr>
        <w:t xml:space="preserve"> </w:t>
      </w:r>
      <w:r w:rsidR="00BF71C7" w:rsidRPr="003F5FB9">
        <w:rPr>
          <w:rFonts w:asciiTheme="minorHAnsi" w:hAnsiTheme="minorHAnsi" w:cstheme="minorHAnsi"/>
        </w:rPr>
        <w:t xml:space="preserve">monitor </w:t>
      </w:r>
      <w:r w:rsidR="00297786" w:rsidRPr="003F5FB9">
        <w:rPr>
          <w:rFonts w:asciiTheme="minorHAnsi" w:hAnsiTheme="minorHAnsi" w:cstheme="minorHAnsi"/>
        </w:rPr>
        <w:t>the IR spectrum</w:t>
      </w:r>
      <w:r w:rsidR="00CF3948" w:rsidRPr="003F5FB9">
        <w:rPr>
          <w:rFonts w:asciiTheme="minorHAnsi" w:hAnsiTheme="minorHAnsi" w:cstheme="minorHAnsi"/>
        </w:rPr>
        <w:t xml:space="preserve"> change</w:t>
      </w:r>
      <w:r w:rsidR="00297786" w:rsidRPr="003F5FB9">
        <w:rPr>
          <w:rFonts w:asciiTheme="minorHAnsi" w:hAnsiTheme="minorHAnsi" w:cstheme="minorHAnsi"/>
        </w:rPr>
        <w:t xml:space="preserve"> </w:t>
      </w:r>
      <w:r w:rsidR="00CF3948" w:rsidRPr="003F5FB9">
        <w:rPr>
          <w:rFonts w:asciiTheme="minorHAnsi" w:hAnsiTheme="minorHAnsi" w:cstheme="minorHAnsi"/>
        </w:rPr>
        <w:t xml:space="preserve">(IR light </w:t>
      </w:r>
      <w:r w:rsidR="00BF71C7" w:rsidRPr="003F5FB9">
        <w:rPr>
          <w:rFonts w:asciiTheme="minorHAnsi" w:hAnsiTheme="minorHAnsi" w:cstheme="minorHAnsi"/>
        </w:rPr>
        <w:t xml:space="preserve">absorbance </w:t>
      </w:r>
      <w:r w:rsidR="00CF3948" w:rsidRPr="003F5FB9">
        <w:rPr>
          <w:rFonts w:asciiTheme="minorHAnsi" w:hAnsiTheme="minorHAnsi" w:cstheme="minorHAnsi"/>
        </w:rPr>
        <w:t xml:space="preserve">intensity </w:t>
      </w:r>
      <w:r w:rsidR="00CF3948" w:rsidRPr="003F5FB9">
        <w:rPr>
          <w:rFonts w:asciiTheme="minorHAnsi" w:hAnsiTheme="minorHAnsi" w:cstheme="minorHAnsi"/>
        </w:rPr>
        <w:lastRenderedPageBreak/>
        <w:t xml:space="preserve">versus wavenumber </w:t>
      </w:r>
      <w:proofErr w:type="gramStart"/>
      <w:r w:rsidR="00CF3948" w:rsidRPr="003F5FB9">
        <w:rPr>
          <w:rFonts w:asciiTheme="minorHAnsi" w:hAnsiTheme="minorHAnsi" w:cstheme="minorHAnsi"/>
        </w:rPr>
        <w:t>cm</w:t>
      </w:r>
      <w:r w:rsidR="00CF3948" w:rsidRPr="003F5FB9">
        <w:rPr>
          <w:rFonts w:asciiTheme="minorHAnsi" w:hAnsiTheme="minorHAnsi" w:cstheme="minorHAnsi"/>
          <w:vertAlign w:val="superscript"/>
        </w:rPr>
        <w:t>-1</w:t>
      </w:r>
      <w:proofErr w:type="gramEnd"/>
      <w:r w:rsidR="00CA6E8A" w:rsidRPr="003F5FB9">
        <w:rPr>
          <w:rFonts w:asciiTheme="minorHAnsi" w:hAnsiTheme="minorHAnsi" w:cstheme="minorHAnsi"/>
        </w:rPr>
        <w:t>)</w:t>
      </w:r>
      <w:r w:rsidR="00011526" w:rsidRPr="003F5FB9">
        <w:rPr>
          <w:rFonts w:asciiTheme="minorHAnsi" w:hAnsiTheme="minorHAnsi" w:cstheme="minorHAnsi"/>
        </w:rPr>
        <w:t>,</w:t>
      </w:r>
      <w:r w:rsidR="000F30BC" w:rsidRPr="003F5FB9">
        <w:rPr>
          <w:rFonts w:asciiTheme="minorHAnsi" w:hAnsiTheme="minorHAnsi" w:cstheme="minorHAnsi"/>
        </w:rPr>
        <w:t xml:space="preserve"> displayed on the right bottom </w:t>
      </w:r>
      <w:r w:rsidR="007C3EAA" w:rsidRPr="003F5FB9">
        <w:rPr>
          <w:rFonts w:asciiTheme="minorHAnsi" w:hAnsiTheme="minorHAnsi" w:cstheme="minorHAnsi"/>
        </w:rPr>
        <w:t>window.</w:t>
      </w:r>
      <w:r w:rsidR="00FD07C6" w:rsidRPr="003F5FB9">
        <w:rPr>
          <w:rFonts w:asciiTheme="minorHAnsi" w:hAnsiTheme="minorHAnsi" w:cstheme="minorHAnsi"/>
        </w:rPr>
        <w:t xml:space="preserve"> The red arrow cursor can be used for baseline check by leaving it at the beginning of the x-axis (temperature) </w:t>
      </w:r>
      <w:r w:rsidR="00201891" w:rsidRPr="003F5FB9">
        <w:rPr>
          <w:rFonts w:asciiTheme="minorHAnsi" w:hAnsiTheme="minorHAnsi" w:cstheme="minorHAnsi"/>
        </w:rPr>
        <w:t xml:space="preserve">of </w:t>
      </w:r>
      <w:r w:rsidR="00FD07C6" w:rsidRPr="003F5FB9">
        <w:rPr>
          <w:rFonts w:asciiTheme="minorHAnsi" w:hAnsiTheme="minorHAnsi" w:cstheme="minorHAnsi"/>
        </w:rPr>
        <w:t>the DSC graph.</w:t>
      </w:r>
    </w:p>
    <w:p w14:paraId="164BD243" w14:textId="77777777" w:rsidR="00D66ECE" w:rsidRPr="003F5FB9" w:rsidRDefault="00D66ECE" w:rsidP="00C65890">
      <w:pPr>
        <w:pStyle w:val="NormalWeb"/>
        <w:spacing w:before="0" w:beforeAutospacing="0" w:after="0" w:afterAutospacing="0"/>
        <w:rPr>
          <w:rFonts w:asciiTheme="minorHAnsi" w:hAnsiTheme="minorHAnsi" w:cstheme="minorHAnsi"/>
        </w:rPr>
      </w:pPr>
    </w:p>
    <w:p w14:paraId="52E19B59" w14:textId="0831F2B4" w:rsidR="00E663CF" w:rsidRPr="003F5FB9" w:rsidRDefault="00E52E0C" w:rsidP="00C65890">
      <w:pPr>
        <w:pStyle w:val="NormalWeb"/>
        <w:spacing w:before="0" w:beforeAutospacing="0" w:after="0" w:afterAutospacing="0"/>
        <w:rPr>
          <w:rFonts w:asciiTheme="minorHAnsi" w:hAnsiTheme="minorHAnsi" w:cstheme="minorHAnsi"/>
        </w:rPr>
      </w:pPr>
      <w:r w:rsidRPr="003F5FB9">
        <w:rPr>
          <w:rFonts w:asciiTheme="minorHAnsi" w:hAnsiTheme="minorHAnsi" w:cstheme="minorHAnsi"/>
        </w:rPr>
        <w:t>5.5.1</w:t>
      </w:r>
      <w:r w:rsidR="001C58DD" w:rsidRPr="003F5FB9">
        <w:rPr>
          <w:rFonts w:asciiTheme="minorHAnsi" w:hAnsiTheme="minorHAnsi" w:cstheme="minorHAnsi"/>
        </w:rPr>
        <w:t>5</w:t>
      </w:r>
      <w:r w:rsidR="009809FD">
        <w:rPr>
          <w:rFonts w:asciiTheme="minorHAnsi" w:hAnsiTheme="minorHAnsi" w:cstheme="minorHAnsi"/>
        </w:rPr>
        <w:t>.</w:t>
      </w:r>
      <w:r w:rsidR="009809FD">
        <w:rPr>
          <w:rFonts w:asciiTheme="minorHAnsi" w:hAnsiTheme="minorHAnsi" w:cstheme="minorHAnsi"/>
        </w:rPr>
        <w:tab/>
      </w:r>
      <w:r w:rsidR="00E663CF" w:rsidRPr="003F5FB9">
        <w:rPr>
          <w:rFonts w:asciiTheme="minorHAnsi" w:hAnsiTheme="minorHAnsi" w:cstheme="minorHAnsi"/>
        </w:rPr>
        <w:t xml:space="preserve">On the </w:t>
      </w:r>
      <w:r w:rsidR="00B12850" w:rsidRPr="003F5FB9">
        <w:rPr>
          <w:rFonts w:asciiTheme="minorHAnsi" w:hAnsiTheme="minorHAnsi" w:cstheme="minorHAnsi"/>
        </w:rPr>
        <w:t xml:space="preserve">IR light </w:t>
      </w:r>
      <w:r w:rsidR="00E663CF" w:rsidRPr="003F5FB9">
        <w:rPr>
          <w:rFonts w:asciiTheme="minorHAnsi" w:hAnsiTheme="minorHAnsi" w:cstheme="minorHAnsi"/>
        </w:rPr>
        <w:t>absorbance spectrum</w:t>
      </w:r>
      <w:r w:rsidR="00011526" w:rsidRPr="003F5FB9">
        <w:rPr>
          <w:rFonts w:asciiTheme="minorHAnsi" w:hAnsiTheme="minorHAnsi" w:cstheme="minorHAnsi"/>
        </w:rPr>
        <w:t xml:space="preserve"> window</w:t>
      </w:r>
      <w:r w:rsidR="00E663CF" w:rsidRPr="003F5FB9">
        <w:rPr>
          <w:rFonts w:asciiTheme="minorHAnsi" w:hAnsiTheme="minorHAnsi" w:cstheme="minorHAnsi"/>
        </w:rPr>
        <w:t xml:space="preserve">, </w:t>
      </w:r>
      <w:r w:rsidR="00011526" w:rsidRPr="003F5FB9">
        <w:rPr>
          <w:rFonts w:asciiTheme="minorHAnsi" w:hAnsiTheme="minorHAnsi" w:cstheme="minorHAnsi"/>
        </w:rPr>
        <w:t xml:space="preserve">the blue </w:t>
      </w:r>
      <w:r w:rsidR="00BF0E2C" w:rsidRPr="003F5FB9">
        <w:rPr>
          <w:rFonts w:asciiTheme="minorHAnsi" w:hAnsiTheme="minorHAnsi" w:cstheme="minorHAnsi"/>
        </w:rPr>
        <w:t xml:space="preserve">(unknown) </w:t>
      </w:r>
      <w:r w:rsidR="00011526" w:rsidRPr="003F5FB9">
        <w:rPr>
          <w:rFonts w:asciiTheme="minorHAnsi" w:hAnsiTheme="minorHAnsi" w:cstheme="minorHAnsi"/>
        </w:rPr>
        <w:t xml:space="preserve">and the red </w:t>
      </w:r>
      <w:r w:rsidR="00BF0E2C" w:rsidRPr="003F5FB9">
        <w:rPr>
          <w:rFonts w:asciiTheme="minorHAnsi" w:hAnsiTheme="minorHAnsi" w:cstheme="minorHAnsi"/>
        </w:rPr>
        <w:t xml:space="preserve">(baseline) </w:t>
      </w:r>
      <w:r w:rsidR="00011526" w:rsidRPr="003F5FB9">
        <w:rPr>
          <w:rFonts w:asciiTheme="minorHAnsi" w:hAnsiTheme="minorHAnsi" w:cstheme="minorHAnsi"/>
        </w:rPr>
        <w:t>absorbance curves from the selection in the DSC curve are displayed. I</w:t>
      </w:r>
      <w:r w:rsidR="00E663CF" w:rsidRPr="003F5FB9">
        <w:rPr>
          <w:rFonts w:asciiTheme="minorHAnsi" w:hAnsiTheme="minorHAnsi" w:cstheme="minorHAnsi"/>
        </w:rPr>
        <w:t xml:space="preserve">dentify </w:t>
      </w:r>
      <w:r w:rsidR="00D5524D" w:rsidRPr="003F5FB9">
        <w:rPr>
          <w:rFonts w:asciiTheme="minorHAnsi" w:hAnsiTheme="minorHAnsi" w:cstheme="minorHAnsi"/>
        </w:rPr>
        <w:t xml:space="preserve">absorbance </w:t>
      </w:r>
      <w:r w:rsidR="00E663CF" w:rsidRPr="003F5FB9">
        <w:rPr>
          <w:rFonts w:asciiTheme="minorHAnsi" w:hAnsiTheme="minorHAnsi" w:cstheme="minorHAnsi"/>
        </w:rPr>
        <w:t>peak locations by moving the green and fuchsia arrow cursors along the x-axis</w:t>
      </w:r>
      <w:r w:rsidR="0035281A" w:rsidRPr="003F5FB9">
        <w:rPr>
          <w:rFonts w:asciiTheme="minorHAnsi" w:hAnsiTheme="minorHAnsi" w:cstheme="minorHAnsi"/>
        </w:rPr>
        <w:t xml:space="preserve"> (wavelength number).</w:t>
      </w:r>
    </w:p>
    <w:p w14:paraId="46052B54" w14:textId="77777777" w:rsidR="00E663CF" w:rsidRPr="003F5FB9" w:rsidRDefault="00E663CF" w:rsidP="00C65890">
      <w:pPr>
        <w:pStyle w:val="NormalWeb"/>
        <w:spacing w:before="0" w:beforeAutospacing="0" w:after="0" w:afterAutospacing="0"/>
        <w:rPr>
          <w:rFonts w:asciiTheme="minorHAnsi" w:hAnsiTheme="minorHAnsi" w:cstheme="minorHAnsi"/>
        </w:rPr>
      </w:pPr>
    </w:p>
    <w:p w14:paraId="096FD38C" w14:textId="3BA9D5AC" w:rsidR="00E663CF" w:rsidRPr="003F5FB9" w:rsidRDefault="00E663CF" w:rsidP="00C65890">
      <w:pPr>
        <w:pStyle w:val="NormalWeb"/>
        <w:spacing w:before="0" w:beforeAutospacing="0" w:after="0" w:afterAutospacing="0"/>
        <w:rPr>
          <w:rFonts w:asciiTheme="minorHAnsi" w:hAnsiTheme="minorHAnsi" w:cstheme="minorHAnsi"/>
        </w:rPr>
      </w:pPr>
      <w:r w:rsidRPr="003F5FB9">
        <w:rPr>
          <w:rFonts w:asciiTheme="minorHAnsi" w:hAnsiTheme="minorHAnsi" w:cstheme="minorHAnsi"/>
        </w:rPr>
        <w:t>5.5.1</w:t>
      </w:r>
      <w:r w:rsidR="001C58DD" w:rsidRPr="003F5FB9">
        <w:rPr>
          <w:rFonts w:asciiTheme="minorHAnsi" w:hAnsiTheme="minorHAnsi" w:cstheme="minorHAnsi"/>
        </w:rPr>
        <w:t>6</w:t>
      </w:r>
      <w:r w:rsidR="009809FD">
        <w:rPr>
          <w:rFonts w:asciiTheme="minorHAnsi" w:hAnsiTheme="minorHAnsi" w:cstheme="minorHAnsi"/>
        </w:rPr>
        <w:t>.</w:t>
      </w:r>
      <w:r w:rsidR="009809FD">
        <w:rPr>
          <w:rFonts w:asciiTheme="minorHAnsi" w:hAnsiTheme="minorHAnsi" w:cstheme="minorHAnsi"/>
        </w:rPr>
        <w:tab/>
      </w:r>
      <w:r w:rsidR="00FD07C6" w:rsidRPr="003F5FB9">
        <w:rPr>
          <w:rFonts w:asciiTheme="minorHAnsi" w:hAnsiTheme="minorHAnsi" w:cstheme="minorHAnsi"/>
        </w:rPr>
        <w:t>On the scan list located in the middle window, the temperature, date/</w:t>
      </w:r>
      <w:proofErr w:type="gramStart"/>
      <w:r w:rsidR="00FD07C6" w:rsidRPr="003F5FB9">
        <w:rPr>
          <w:rFonts w:asciiTheme="minorHAnsi" w:hAnsiTheme="minorHAnsi" w:cstheme="minorHAnsi"/>
        </w:rPr>
        <w:t>time</w:t>
      </w:r>
      <w:proofErr w:type="gramEnd"/>
      <w:r w:rsidR="00FD07C6" w:rsidRPr="003F5FB9">
        <w:rPr>
          <w:rFonts w:asciiTheme="minorHAnsi" w:hAnsiTheme="minorHAnsi" w:cstheme="minorHAnsi"/>
        </w:rPr>
        <w:t xml:space="preserve"> and index info are displayed for each spectrum. </w:t>
      </w:r>
      <w:r w:rsidR="001E6A94" w:rsidRPr="003F5FB9">
        <w:rPr>
          <w:rFonts w:asciiTheme="minorHAnsi" w:hAnsiTheme="minorHAnsi" w:cstheme="minorHAnsi"/>
        </w:rPr>
        <w:t>S</w:t>
      </w:r>
      <w:r w:rsidR="00843AFC" w:rsidRPr="003F5FB9">
        <w:rPr>
          <w:rFonts w:asciiTheme="minorHAnsi" w:hAnsiTheme="minorHAnsi" w:cstheme="minorHAnsi"/>
        </w:rPr>
        <w:t xml:space="preserve">croll down the list to find the </w:t>
      </w:r>
      <w:r w:rsidR="00FD07C6" w:rsidRPr="003F5FB9">
        <w:rPr>
          <w:rFonts w:asciiTheme="minorHAnsi" w:hAnsiTheme="minorHAnsi" w:cstheme="minorHAnsi"/>
        </w:rPr>
        <w:t xml:space="preserve">red </w:t>
      </w:r>
      <w:r w:rsidR="00D5524D" w:rsidRPr="003F5FB9">
        <w:rPr>
          <w:rFonts w:asciiTheme="minorHAnsi" w:hAnsiTheme="minorHAnsi" w:cstheme="minorHAnsi"/>
        </w:rPr>
        <w:t xml:space="preserve">and blue scans </w:t>
      </w:r>
      <w:r w:rsidR="00843AFC" w:rsidRPr="003F5FB9">
        <w:rPr>
          <w:rFonts w:asciiTheme="minorHAnsi" w:hAnsiTheme="minorHAnsi" w:cstheme="minorHAnsi"/>
        </w:rPr>
        <w:t xml:space="preserve">that </w:t>
      </w:r>
      <w:r w:rsidR="000C58E0" w:rsidRPr="003F5FB9">
        <w:rPr>
          <w:rFonts w:asciiTheme="minorHAnsi" w:hAnsiTheme="minorHAnsi" w:cstheme="minorHAnsi"/>
        </w:rPr>
        <w:t xml:space="preserve">are </w:t>
      </w:r>
      <w:r w:rsidR="00843AFC" w:rsidRPr="003F5FB9">
        <w:rPr>
          <w:rFonts w:asciiTheme="minorHAnsi" w:hAnsiTheme="minorHAnsi" w:cstheme="minorHAnsi"/>
        </w:rPr>
        <w:t>highlighted</w:t>
      </w:r>
      <w:r w:rsidR="00262A7F" w:rsidRPr="003F5FB9">
        <w:rPr>
          <w:rFonts w:asciiTheme="minorHAnsi" w:hAnsiTheme="minorHAnsi" w:cstheme="minorHAnsi"/>
        </w:rPr>
        <w:t xml:space="preserve"> with</w:t>
      </w:r>
      <w:r w:rsidR="00843AFC" w:rsidRPr="003F5FB9">
        <w:rPr>
          <w:rFonts w:asciiTheme="minorHAnsi" w:hAnsiTheme="minorHAnsi" w:cstheme="minorHAnsi"/>
        </w:rPr>
        <w:t xml:space="preserve"> the same </w:t>
      </w:r>
      <w:r w:rsidR="0010306C" w:rsidRPr="003F5FB9">
        <w:rPr>
          <w:rFonts w:asciiTheme="minorHAnsi" w:hAnsiTheme="minorHAnsi" w:cstheme="minorHAnsi"/>
        </w:rPr>
        <w:t>color</w:t>
      </w:r>
      <w:r w:rsidR="00843AFC" w:rsidRPr="003F5FB9">
        <w:rPr>
          <w:rFonts w:asciiTheme="minorHAnsi" w:hAnsiTheme="minorHAnsi" w:cstheme="minorHAnsi"/>
        </w:rPr>
        <w:t xml:space="preserve"> code.</w:t>
      </w:r>
    </w:p>
    <w:p w14:paraId="0F1BBFBE" w14:textId="5CDBC049" w:rsidR="00FD07C6" w:rsidRPr="003F5FB9" w:rsidRDefault="00FD07C6" w:rsidP="00C65890">
      <w:pPr>
        <w:pStyle w:val="NormalWeb"/>
        <w:spacing w:before="0" w:beforeAutospacing="0" w:after="0" w:afterAutospacing="0"/>
        <w:rPr>
          <w:rFonts w:asciiTheme="minorHAnsi" w:hAnsiTheme="minorHAnsi" w:cstheme="minorHAnsi"/>
        </w:rPr>
      </w:pPr>
    </w:p>
    <w:p w14:paraId="736CE846" w14:textId="31A7B3D5" w:rsidR="000C58E0" w:rsidRPr="003F5FB9" w:rsidRDefault="001E6A94" w:rsidP="00C65890">
      <w:pPr>
        <w:pStyle w:val="NormalWeb"/>
        <w:spacing w:before="0" w:beforeAutospacing="0" w:after="0" w:afterAutospacing="0"/>
        <w:rPr>
          <w:rFonts w:asciiTheme="minorHAnsi" w:hAnsiTheme="minorHAnsi" w:cstheme="minorHAnsi"/>
        </w:rPr>
      </w:pPr>
      <w:r w:rsidRPr="003F5FB9">
        <w:rPr>
          <w:rFonts w:asciiTheme="minorHAnsi" w:hAnsiTheme="minorHAnsi" w:cstheme="minorHAnsi"/>
        </w:rPr>
        <w:t>5.5.17</w:t>
      </w:r>
      <w:r w:rsidR="009809FD">
        <w:rPr>
          <w:rFonts w:asciiTheme="minorHAnsi" w:hAnsiTheme="minorHAnsi" w:cstheme="minorHAnsi"/>
        </w:rPr>
        <w:t>.</w:t>
      </w:r>
      <w:r w:rsidR="009809FD">
        <w:rPr>
          <w:rFonts w:asciiTheme="minorHAnsi" w:hAnsiTheme="minorHAnsi" w:cstheme="minorHAnsi"/>
        </w:rPr>
        <w:tab/>
      </w:r>
      <w:r w:rsidR="00262A7F" w:rsidRPr="003F5FB9">
        <w:rPr>
          <w:rFonts w:asciiTheme="minorHAnsi" w:hAnsiTheme="minorHAnsi" w:cstheme="minorHAnsi"/>
        </w:rPr>
        <w:t xml:space="preserve">Extract the </w:t>
      </w:r>
      <w:r w:rsidR="000C58E0" w:rsidRPr="003F5FB9">
        <w:rPr>
          <w:rFonts w:asciiTheme="minorHAnsi" w:hAnsiTheme="minorHAnsi" w:cstheme="minorHAnsi"/>
        </w:rPr>
        <w:t xml:space="preserve">red spectrum (baseline) by first </w:t>
      </w:r>
      <w:r w:rsidR="00BB1F32" w:rsidRPr="003F5FB9">
        <w:rPr>
          <w:rFonts w:asciiTheme="minorHAnsi" w:hAnsiTheme="minorHAnsi" w:cstheme="minorHAnsi"/>
        </w:rPr>
        <w:t>right clicking</w:t>
      </w:r>
      <w:r w:rsidR="000C58E0" w:rsidRPr="003F5FB9">
        <w:rPr>
          <w:rFonts w:asciiTheme="minorHAnsi" w:hAnsiTheme="minorHAnsi" w:cstheme="minorHAnsi"/>
        </w:rPr>
        <w:t xml:space="preserve"> on the list and select </w:t>
      </w:r>
      <w:r w:rsidR="000C58E0" w:rsidRPr="003F5FB9">
        <w:rPr>
          <w:rFonts w:asciiTheme="minorHAnsi" w:hAnsiTheme="minorHAnsi" w:cstheme="minorHAnsi"/>
          <w:b/>
        </w:rPr>
        <w:t xml:space="preserve">Extract </w:t>
      </w:r>
      <w:r w:rsidR="00302873">
        <w:rPr>
          <w:rFonts w:asciiTheme="minorHAnsi" w:hAnsiTheme="minorHAnsi" w:cstheme="minorHAnsi"/>
          <w:b/>
        </w:rPr>
        <w:t>S</w:t>
      </w:r>
      <w:r w:rsidR="00302873" w:rsidRPr="003F5FB9">
        <w:rPr>
          <w:rFonts w:asciiTheme="minorHAnsi" w:hAnsiTheme="minorHAnsi" w:cstheme="minorHAnsi"/>
          <w:b/>
        </w:rPr>
        <w:t xml:space="preserve">elected </w:t>
      </w:r>
      <w:r w:rsidR="00302873">
        <w:rPr>
          <w:rFonts w:asciiTheme="minorHAnsi" w:hAnsiTheme="minorHAnsi" w:cstheme="minorHAnsi"/>
          <w:b/>
        </w:rPr>
        <w:t>S</w:t>
      </w:r>
      <w:r w:rsidR="00302873" w:rsidRPr="003F5FB9">
        <w:rPr>
          <w:rFonts w:asciiTheme="minorHAnsi" w:hAnsiTheme="minorHAnsi" w:cstheme="minorHAnsi"/>
          <w:b/>
        </w:rPr>
        <w:t>pectra</w:t>
      </w:r>
      <w:r w:rsidR="000C58E0" w:rsidRPr="003F5FB9">
        <w:rPr>
          <w:rFonts w:asciiTheme="minorHAnsi" w:hAnsiTheme="minorHAnsi" w:cstheme="minorHAnsi"/>
        </w:rPr>
        <w:t xml:space="preserve">. Repeat the same operation with the blue spectrum scan. On the </w:t>
      </w:r>
    </w:p>
    <w:p w14:paraId="756C89FB" w14:textId="77FEF6CC" w:rsidR="001E6A94" w:rsidRPr="003F5FB9" w:rsidRDefault="000C58E0" w:rsidP="00C65890">
      <w:pPr>
        <w:pStyle w:val="NormalWeb"/>
        <w:spacing w:before="0" w:beforeAutospacing="0" w:after="0" w:afterAutospacing="0"/>
        <w:rPr>
          <w:rFonts w:asciiTheme="minorHAnsi" w:hAnsiTheme="minorHAnsi" w:cstheme="minorHAnsi"/>
        </w:rPr>
      </w:pPr>
      <w:r w:rsidRPr="003F5FB9">
        <w:rPr>
          <w:rFonts w:asciiTheme="minorHAnsi" w:hAnsiTheme="minorHAnsi" w:cstheme="minorHAnsi"/>
          <w:b/>
        </w:rPr>
        <w:t>Display</w:t>
      </w:r>
      <w:r w:rsidRPr="003F5FB9">
        <w:rPr>
          <w:rFonts w:asciiTheme="minorHAnsi" w:hAnsiTheme="minorHAnsi" w:cstheme="minorHAnsi"/>
        </w:rPr>
        <w:t xml:space="preserve"> tab, the extracted spectra are shown with their index number and temperature info.</w:t>
      </w:r>
    </w:p>
    <w:p w14:paraId="7D086D1E" w14:textId="77777777" w:rsidR="001E6A94" w:rsidRPr="003F5FB9" w:rsidRDefault="001E6A94" w:rsidP="00C65890">
      <w:pPr>
        <w:pStyle w:val="NormalWeb"/>
        <w:spacing w:before="0" w:beforeAutospacing="0" w:after="0" w:afterAutospacing="0"/>
        <w:rPr>
          <w:rFonts w:asciiTheme="minorHAnsi" w:hAnsiTheme="minorHAnsi" w:cstheme="minorHAnsi"/>
        </w:rPr>
      </w:pPr>
    </w:p>
    <w:p w14:paraId="12DE029F" w14:textId="5D4BEE84" w:rsidR="000C58E0" w:rsidRPr="003F5FB9" w:rsidRDefault="00BB1F32" w:rsidP="00C65890">
      <w:pPr>
        <w:pStyle w:val="NormalWeb"/>
        <w:spacing w:before="0" w:beforeAutospacing="0" w:after="0" w:afterAutospacing="0"/>
        <w:rPr>
          <w:rFonts w:asciiTheme="minorHAnsi" w:hAnsiTheme="minorHAnsi" w:cstheme="minorHAnsi"/>
        </w:rPr>
      </w:pPr>
      <w:r w:rsidRPr="003F5FB9">
        <w:rPr>
          <w:rFonts w:asciiTheme="minorHAnsi" w:hAnsiTheme="minorHAnsi" w:cstheme="minorHAnsi"/>
        </w:rPr>
        <w:t>5.5.18</w:t>
      </w:r>
      <w:r w:rsidR="009809FD">
        <w:rPr>
          <w:rFonts w:asciiTheme="minorHAnsi" w:hAnsiTheme="minorHAnsi" w:cstheme="minorHAnsi"/>
        </w:rPr>
        <w:t>.</w:t>
      </w:r>
      <w:r w:rsidR="009809FD">
        <w:rPr>
          <w:rFonts w:asciiTheme="minorHAnsi" w:hAnsiTheme="minorHAnsi" w:cstheme="minorHAnsi"/>
        </w:rPr>
        <w:tab/>
      </w:r>
      <w:r w:rsidRPr="003F5FB9">
        <w:rPr>
          <w:rFonts w:asciiTheme="minorHAnsi" w:hAnsiTheme="minorHAnsi" w:cstheme="minorHAnsi"/>
        </w:rPr>
        <w:t>O</w:t>
      </w:r>
      <w:r w:rsidR="000C58E0" w:rsidRPr="003F5FB9">
        <w:rPr>
          <w:rFonts w:asciiTheme="minorHAnsi" w:hAnsiTheme="minorHAnsi" w:cstheme="minorHAnsi"/>
        </w:rPr>
        <w:t xml:space="preserve">n the OPUS browser located at the left side of the window, click on the file </w:t>
      </w:r>
      <w:r w:rsidR="00DE5D7C" w:rsidRPr="003F5FB9">
        <w:rPr>
          <w:rFonts w:asciiTheme="minorHAnsi" w:hAnsiTheme="minorHAnsi" w:cstheme="minorHAnsi"/>
        </w:rPr>
        <w:t xml:space="preserve">name </w:t>
      </w:r>
      <w:r w:rsidR="000C58E0" w:rsidRPr="003F5FB9">
        <w:rPr>
          <w:rFonts w:asciiTheme="minorHAnsi" w:hAnsiTheme="minorHAnsi" w:cstheme="minorHAnsi"/>
        </w:rPr>
        <w:t>of the spectrum scan (the unknown spectrum</w:t>
      </w:r>
      <w:proofErr w:type="gramStart"/>
      <w:r w:rsidR="000C58E0" w:rsidRPr="003F5FB9">
        <w:rPr>
          <w:rFonts w:asciiTheme="minorHAnsi" w:hAnsiTheme="minorHAnsi" w:cstheme="minorHAnsi"/>
        </w:rPr>
        <w:t>)</w:t>
      </w:r>
      <w:proofErr w:type="gramEnd"/>
      <w:r w:rsidR="000C58E0" w:rsidRPr="003F5FB9">
        <w:rPr>
          <w:rFonts w:asciiTheme="minorHAnsi" w:hAnsiTheme="minorHAnsi" w:cstheme="minorHAnsi"/>
        </w:rPr>
        <w:t xml:space="preserve"> and press the </w:t>
      </w:r>
      <w:r w:rsidR="000C58E0" w:rsidRPr="00180C07">
        <w:rPr>
          <w:rFonts w:asciiTheme="minorHAnsi" w:hAnsiTheme="minorHAnsi" w:cstheme="minorHAnsi"/>
          <w:bCs/>
        </w:rPr>
        <w:t>subtraction icon</w:t>
      </w:r>
      <w:r w:rsidR="000C58E0" w:rsidRPr="003F5FB9">
        <w:rPr>
          <w:rFonts w:asciiTheme="minorHAnsi" w:hAnsiTheme="minorHAnsi" w:cstheme="minorHAnsi"/>
        </w:rPr>
        <w:t xml:space="preserve"> to open the </w:t>
      </w:r>
      <w:r w:rsidR="000C58E0" w:rsidRPr="00180C07">
        <w:rPr>
          <w:rFonts w:asciiTheme="minorHAnsi" w:hAnsiTheme="minorHAnsi" w:cstheme="minorHAnsi"/>
          <w:b/>
          <w:bCs/>
        </w:rPr>
        <w:t xml:space="preserve">Spectrum </w:t>
      </w:r>
      <w:r w:rsidR="0031427D" w:rsidRPr="00180C07">
        <w:rPr>
          <w:rFonts w:asciiTheme="minorHAnsi" w:hAnsiTheme="minorHAnsi" w:cstheme="minorHAnsi"/>
          <w:b/>
          <w:bCs/>
        </w:rPr>
        <w:t>Subtraction</w:t>
      </w:r>
      <w:r w:rsidR="000C58E0" w:rsidRPr="003F5FB9">
        <w:rPr>
          <w:rFonts w:asciiTheme="minorHAnsi" w:hAnsiTheme="minorHAnsi" w:cstheme="minorHAnsi"/>
        </w:rPr>
        <w:t xml:space="preserve"> window. In the OPUS browser, click on the </w:t>
      </w:r>
      <w:r w:rsidR="000C58E0" w:rsidRPr="00180C07">
        <w:rPr>
          <w:rFonts w:asciiTheme="minorHAnsi" w:hAnsiTheme="minorHAnsi" w:cstheme="minorHAnsi"/>
          <w:bCs/>
        </w:rPr>
        <w:t>AB icon</w:t>
      </w:r>
      <w:r w:rsidR="000C58E0" w:rsidRPr="003F5FB9">
        <w:rPr>
          <w:rFonts w:asciiTheme="minorHAnsi" w:hAnsiTheme="minorHAnsi" w:cstheme="minorHAnsi"/>
        </w:rPr>
        <w:t xml:space="preserve"> from the baseline file and drag it inside the </w:t>
      </w:r>
      <w:r w:rsidR="000C58E0" w:rsidRPr="003F5FB9">
        <w:rPr>
          <w:rFonts w:asciiTheme="minorHAnsi" w:hAnsiTheme="minorHAnsi" w:cstheme="minorHAnsi"/>
          <w:b/>
        </w:rPr>
        <w:t xml:space="preserve">File(s) to </w:t>
      </w:r>
      <w:r w:rsidR="0010306C">
        <w:rPr>
          <w:rFonts w:asciiTheme="minorHAnsi" w:hAnsiTheme="minorHAnsi" w:cstheme="minorHAnsi"/>
          <w:b/>
        </w:rPr>
        <w:t>S</w:t>
      </w:r>
      <w:r w:rsidR="0010306C" w:rsidRPr="003F5FB9">
        <w:rPr>
          <w:rFonts w:asciiTheme="minorHAnsi" w:hAnsiTheme="minorHAnsi" w:cstheme="minorHAnsi"/>
          <w:b/>
        </w:rPr>
        <w:t>ubtract</w:t>
      </w:r>
      <w:r w:rsidR="0010306C" w:rsidRPr="003F5FB9">
        <w:rPr>
          <w:rFonts w:asciiTheme="minorHAnsi" w:hAnsiTheme="minorHAnsi" w:cstheme="minorHAnsi"/>
        </w:rPr>
        <w:t xml:space="preserve"> </w:t>
      </w:r>
      <w:r w:rsidR="00302873" w:rsidRPr="003F5FB9">
        <w:rPr>
          <w:rFonts w:asciiTheme="minorHAnsi" w:hAnsiTheme="minorHAnsi" w:cstheme="minorHAnsi"/>
        </w:rPr>
        <w:t>box</w:t>
      </w:r>
      <w:r w:rsidR="000C58E0" w:rsidRPr="003F5FB9">
        <w:rPr>
          <w:rFonts w:asciiTheme="minorHAnsi" w:hAnsiTheme="minorHAnsi" w:cstheme="minorHAnsi"/>
        </w:rPr>
        <w:t>.</w:t>
      </w:r>
      <w:r w:rsidR="00BF0E2C" w:rsidRPr="003F5FB9">
        <w:rPr>
          <w:rFonts w:asciiTheme="minorHAnsi" w:hAnsiTheme="minorHAnsi" w:cstheme="minorHAnsi"/>
        </w:rPr>
        <w:t xml:space="preserve"> In the </w:t>
      </w:r>
      <w:r w:rsidR="00BF0E2C" w:rsidRPr="003F5FB9">
        <w:rPr>
          <w:rFonts w:asciiTheme="minorHAnsi" w:hAnsiTheme="minorHAnsi" w:cstheme="minorHAnsi"/>
          <w:b/>
        </w:rPr>
        <w:t>Frequency Range</w:t>
      </w:r>
      <w:r w:rsidR="00BF0E2C" w:rsidRPr="003F5FB9">
        <w:rPr>
          <w:rFonts w:asciiTheme="minorHAnsi" w:hAnsiTheme="minorHAnsi" w:cstheme="minorHAnsi"/>
        </w:rPr>
        <w:t xml:space="preserve"> tab for </w:t>
      </w:r>
      <w:r w:rsidR="0031427D" w:rsidRPr="003F5FB9">
        <w:rPr>
          <w:rFonts w:asciiTheme="minorHAnsi" w:hAnsiTheme="minorHAnsi" w:cstheme="minorHAnsi"/>
        </w:rPr>
        <w:t>subtraction</w:t>
      </w:r>
      <w:r w:rsidR="00BF0E2C" w:rsidRPr="003F5FB9">
        <w:rPr>
          <w:rFonts w:asciiTheme="minorHAnsi" w:hAnsiTheme="minorHAnsi" w:cstheme="minorHAnsi"/>
        </w:rPr>
        <w:t xml:space="preserve">, tick the </w:t>
      </w:r>
      <w:r w:rsidR="00BF0E2C" w:rsidRPr="003F5FB9">
        <w:rPr>
          <w:rFonts w:asciiTheme="minorHAnsi" w:hAnsiTheme="minorHAnsi" w:cstheme="minorHAnsi"/>
          <w:b/>
        </w:rPr>
        <w:t xml:space="preserve">Use </w:t>
      </w:r>
      <w:r w:rsidR="0010306C">
        <w:rPr>
          <w:rFonts w:asciiTheme="minorHAnsi" w:hAnsiTheme="minorHAnsi" w:cstheme="minorHAnsi"/>
          <w:b/>
        </w:rPr>
        <w:t>F</w:t>
      </w:r>
      <w:r w:rsidR="0010306C" w:rsidRPr="003F5FB9">
        <w:rPr>
          <w:rFonts w:asciiTheme="minorHAnsi" w:hAnsiTheme="minorHAnsi" w:cstheme="minorHAnsi"/>
          <w:b/>
        </w:rPr>
        <w:t xml:space="preserve">ile </w:t>
      </w:r>
      <w:r w:rsidR="0010306C">
        <w:rPr>
          <w:rFonts w:asciiTheme="minorHAnsi" w:hAnsiTheme="minorHAnsi" w:cstheme="minorHAnsi"/>
          <w:b/>
        </w:rPr>
        <w:t>L</w:t>
      </w:r>
      <w:r w:rsidR="0010306C" w:rsidRPr="003F5FB9">
        <w:rPr>
          <w:rFonts w:asciiTheme="minorHAnsi" w:hAnsiTheme="minorHAnsi" w:cstheme="minorHAnsi"/>
          <w:b/>
        </w:rPr>
        <w:t>imits</w:t>
      </w:r>
      <w:r w:rsidR="0010306C" w:rsidRPr="003F5FB9">
        <w:rPr>
          <w:rFonts w:asciiTheme="minorHAnsi" w:hAnsiTheme="minorHAnsi" w:cstheme="minorHAnsi"/>
        </w:rPr>
        <w:t xml:space="preserve"> </w:t>
      </w:r>
      <w:r w:rsidR="00302873" w:rsidRPr="003F5FB9">
        <w:rPr>
          <w:rFonts w:asciiTheme="minorHAnsi" w:hAnsiTheme="minorHAnsi" w:cstheme="minorHAnsi"/>
        </w:rPr>
        <w:t>box</w:t>
      </w:r>
      <w:r w:rsidR="00BF0E2C" w:rsidRPr="003F5FB9">
        <w:rPr>
          <w:rFonts w:asciiTheme="minorHAnsi" w:hAnsiTheme="minorHAnsi" w:cstheme="minorHAnsi"/>
        </w:rPr>
        <w:t>.</w:t>
      </w:r>
    </w:p>
    <w:p w14:paraId="1B1F7C55" w14:textId="7E7FDCD2" w:rsidR="000C58E0" w:rsidRPr="003F5FB9" w:rsidRDefault="000C58E0" w:rsidP="00C65890">
      <w:pPr>
        <w:pStyle w:val="NormalWeb"/>
        <w:spacing w:before="0" w:beforeAutospacing="0" w:after="0" w:afterAutospacing="0"/>
        <w:rPr>
          <w:rFonts w:asciiTheme="minorHAnsi" w:hAnsiTheme="minorHAnsi" w:cstheme="minorHAnsi"/>
        </w:rPr>
      </w:pPr>
    </w:p>
    <w:p w14:paraId="39367150" w14:textId="4055EFA1" w:rsidR="00D25221" w:rsidRPr="003F5FB9" w:rsidRDefault="00BF0E2C" w:rsidP="00C65890">
      <w:pPr>
        <w:pStyle w:val="NormalWeb"/>
        <w:spacing w:before="0" w:beforeAutospacing="0" w:after="0" w:afterAutospacing="0"/>
        <w:rPr>
          <w:rFonts w:asciiTheme="minorHAnsi" w:hAnsiTheme="minorHAnsi" w:cstheme="minorHAnsi"/>
        </w:rPr>
      </w:pPr>
      <w:r w:rsidRPr="003F5FB9">
        <w:rPr>
          <w:rFonts w:asciiTheme="minorHAnsi" w:hAnsiTheme="minorHAnsi" w:cstheme="minorHAnsi"/>
        </w:rPr>
        <w:t>5.5.19</w:t>
      </w:r>
      <w:r w:rsidR="009809FD">
        <w:rPr>
          <w:rFonts w:asciiTheme="minorHAnsi" w:hAnsiTheme="minorHAnsi" w:cstheme="minorHAnsi"/>
        </w:rPr>
        <w:t>.</w:t>
      </w:r>
      <w:r w:rsidR="009809FD">
        <w:rPr>
          <w:rFonts w:asciiTheme="minorHAnsi" w:hAnsiTheme="minorHAnsi" w:cstheme="minorHAnsi"/>
        </w:rPr>
        <w:tab/>
      </w:r>
      <w:r w:rsidR="0031427D" w:rsidRPr="003F5FB9">
        <w:rPr>
          <w:rFonts w:asciiTheme="minorHAnsi" w:hAnsiTheme="minorHAnsi" w:cstheme="minorHAnsi"/>
        </w:rPr>
        <w:t xml:space="preserve">Click on </w:t>
      </w:r>
      <w:r w:rsidR="0031427D" w:rsidRPr="003F5FB9">
        <w:rPr>
          <w:rFonts w:asciiTheme="minorHAnsi" w:hAnsiTheme="minorHAnsi" w:cstheme="minorHAnsi"/>
          <w:b/>
        </w:rPr>
        <w:t>Start Interactive Mode</w:t>
      </w:r>
      <w:r w:rsidR="0031427D" w:rsidRPr="003F5FB9">
        <w:rPr>
          <w:rFonts w:asciiTheme="minorHAnsi" w:hAnsiTheme="minorHAnsi" w:cstheme="minorHAnsi"/>
        </w:rPr>
        <w:t xml:space="preserve">. </w:t>
      </w:r>
      <w:r w:rsidR="0010306C" w:rsidRPr="003F5FB9">
        <w:rPr>
          <w:rFonts w:asciiTheme="minorHAnsi" w:hAnsiTheme="minorHAnsi" w:cstheme="minorHAnsi"/>
        </w:rPr>
        <w:t>Now</w:t>
      </w:r>
      <w:r w:rsidR="0010306C">
        <w:rPr>
          <w:rFonts w:asciiTheme="minorHAnsi" w:hAnsiTheme="minorHAnsi" w:cstheme="minorHAnsi"/>
        </w:rPr>
        <w:t>,</w:t>
      </w:r>
      <w:r w:rsidR="0010306C" w:rsidRPr="003F5FB9">
        <w:rPr>
          <w:rFonts w:asciiTheme="minorHAnsi" w:hAnsiTheme="minorHAnsi" w:cstheme="minorHAnsi"/>
        </w:rPr>
        <w:t xml:space="preserve"> the window is showing</w:t>
      </w:r>
      <w:r w:rsidR="0031427D" w:rsidRPr="003F5FB9">
        <w:rPr>
          <w:rFonts w:asciiTheme="minorHAnsi" w:hAnsiTheme="minorHAnsi" w:cstheme="minorHAnsi"/>
        </w:rPr>
        <w:t xml:space="preserve"> </w:t>
      </w:r>
      <w:r w:rsidR="00BB1F32" w:rsidRPr="003F5FB9">
        <w:rPr>
          <w:rFonts w:asciiTheme="minorHAnsi" w:hAnsiTheme="minorHAnsi" w:cstheme="minorHAnsi"/>
        </w:rPr>
        <w:t>two</w:t>
      </w:r>
      <w:r w:rsidR="0031427D" w:rsidRPr="003F5FB9">
        <w:rPr>
          <w:rFonts w:asciiTheme="minorHAnsi" w:hAnsiTheme="minorHAnsi" w:cstheme="minorHAnsi"/>
        </w:rPr>
        <w:t xml:space="preserve"> graphs. The upper one displays the unknown spectrum (in red now</w:t>
      </w:r>
      <w:r w:rsidR="00A30440" w:rsidRPr="003F5FB9">
        <w:rPr>
          <w:rFonts w:asciiTheme="minorHAnsi" w:hAnsiTheme="minorHAnsi" w:cstheme="minorHAnsi"/>
        </w:rPr>
        <w:t xml:space="preserve"> instead of blue</w:t>
      </w:r>
      <w:r w:rsidR="0031427D" w:rsidRPr="003F5FB9">
        <w:rPr>
          <w:rFonts w:asciiTheme="minorHAnsi" w:hAnsiTheme="minorHAnsi" w:cstheme="minorHAnsi"/>
        </w:rPr>
        <w:t xml:space="preserve">) and the baseline to be subtracted </w:t>
      </w:r>
      <w:r w:rsidR="00A30440" w:rsidRPr="003F5FB9">
        <w:rPr>
          <w:rFonts w:asciiTheme="minorHAnsi" w:hAnsiTheme="minorHAnsi" w:cstheme="minorHAnsi"/>
        </w:rPr>
        <w:t>(</w:t>
      </w:r>
      <w:r w:rsidR="0031427D" w:rsidRPr="003F5FB9">
        <w:rPr>
          <w:rFonts w:asciiTheme="minorHAnsi" w:hAnsiTheme="minorHAnsi" w:cstheme="minorHAnsi"/>
        </w:rPr>
        <w:t>in blue</w:t>
      </w:r>
      <w:r w:rsidR="00A30440" w:rsidRPr="003F5FB9">
        <w:rPr>
          <w:rFonts w:asciiTheme="minorHAnsi" w:hAnsiTheme="minorHAnsi" w:cstheme="minorHAnsi"/>
        </w:rPr>
        <w:t xml:space="preserve"> now)</w:t>
      </w:r>
      <w:r w:rsidR="0031427D" w:rsidRPr="003F5FB9">
        <w:rPr>
          <w:rFonts w:asciiTheme="minorHAnsi" w:hAnsiTheme="minorHAnsi" w:cstheme="minorHAnsi"/>
        </w:rPr>
        <w:t xml:space="preserve">. The </w:t>
      </w:r>
      <w:r w:rsidR="00A30440" w:rsidRPr="003F5FB9">
        <w:rPr>
          <w:rFonts w:asciiTheme="minorHAnsi" w:hAnsiTheme="minorHAnsi" w:cstheme="minorHAnsi"/>
        </w:rPr>
        <w:t xml:space="preserve">graph located at the lower part of the window is the resulting curve from the subtraction operation. Click on </w:t>
      </w:r>
      <w:r w:rsidR="00A30440" w:rsidRPr="003F5FB9">
        <w:rPr>
          <w:rFonts w:asciiTheme="minorHAnsi" w:hAnsiTheme="minorHAnsi" w:cstheme="minorHAnsi"/>
          <w:b/>
        </w:rPr>
        <w:t>Auto Subtract</w:t>
      </w:r>
      <w:r w:rsidR="00503083" w:rsidRPr="00180C07">
        <w:rPr>
          <w:rFonts w:asciiTheme="minorHAnsi" w:hAnsiTheme="minorHAnsi" w:cstheme="minorHAnsi"/>
          <w:bCs/>
        </w:rPr>
        <w:t>,</w:t>
      </w:r>
      <w:r w:rsidR="00D25221" w:rsidRPr="003F5FB9">
        <w:rPr>
          <w:rFonts w:asciiTheme="minorHAnsi" w:hAnsiTheme="minorHAnsi" w:cstheme="minorHAnsi"/>
        </w:rPr>
        <w:t xml:space="preserve"> and </w:t>
      </w:r>
      <w:r w:rsidR="00302873">
        <w:rPr>
          <w:rFonts w:asciiTheme="minorHAnsi" w:hAnsiTheme="minorHAnsi" w:cstheme="minorHAnsi"/>
        </w:rPr>
        <w:t>then</w:t>
      </w:r>
      <w:r w:rsidR="00302873" w:rsidRPr="003F5FB9">
        <w:rPr>
          <w:rFonts w:asciiTheme="minorHAnsi" w:hAnsiTheme="minorHAnsi" w:cstheme="minorHAnsi"/>
        </w:rPr>
        <w:t xml:space="preserve"> </w:t>
      </w:r>
      <w:r w:rsidR="00D25221" w:rsidRPr="003F5FB9">
        <w:rPr>
          <w:rFonts w:asciiTheme="minorHAnsi" w:hAnsiTheme="minorHAnsi" w:cstheme="minorHAnsi"/>
        </w:rPr>
        <w:t xml:space="preserve">on </w:t>
      </w:r>
      <w:r w:rsidR="00D25221" w:rsidRPr="003F5FB9">
        <w:rPr>
          <w:rFonts w:asciiTheme="minorHAnsi" w:hAnsiTheme="minorHAnsi" w:cstheme="minorHAnsi"/>
          <w:b/>
        </w:rPr>
        <w:t>Store</w:t>
      </w:r>
      <w:r w:rsidR="00D25221" w:rsidRPr="003F5FB9">
        <w:rPr>
          <w:rFonts w:asciiTheme="minorHAnsi" w:hAnsiTheme="minorHAnsi" w:cstheme="minorHAnsi"/>
        </w:rPr>
        <w:t xml:space="preserve"> when finished. </w:t>
      </w:r>
      <w:r w:rsidR="00CE071B" w:rsidRPr="003F5FB9">
        <w:rPr>
          <w:rFonts w:asciiTheme="minorHAnsi" w:hAnsiTheme="minorHAnsi" w:cstheme="minorHAnsi"/>
        </w:rPr>
        <w:t>After this operation, t</w:t>
      </w:r>
      <w:r w:rsidR="00A51A7C" w:rsidRPr="003F5FB9">
        <w:rPr>
          <w:rFonts w:asciiTheme="minorHAnsi" w:hAnsiTheme="minorHAnsi" w:cstheme="minorHAnsi"/>
        </w:rPr>
        <w:t>he following</w:t>
      </w:r>
      <w:r w:rsidR="00D25221" w:rsidRPr="003F5FB9">
        <w:rPr>
          <w:rFonts w:asciiTheme="minorHAnsi" w:hAnsiTheme="minorHAnsi" w:cstheme="minorHAnsi"/>
        </w:rPr>
        <w:t xml:space="preserve"> icon </w:t>
      </w:r>
      <w:r w:rsidR="00D72DC9" w:rsidRPr="003F5FB9">
        <w:rPr>
          <w:rFonts w:asciiTheme="minorHAnsi" w:hAnsiTheme="minorHAnsi" w:cstheme="minorHAnsi"/>
        </w:rPr>
        <w:t>SUBTR</w:t>
      </w:r>
      <w:r w:rsidR="00611932" w:rsidRPr="003F5FB9">
        <w:rPr>
          <w:rFonts w:asciiTheme="minorHAnsi" w:hAnsiTheme="minorHAnsi" w:cstheme="minorHAnsi"/>
        </w:rPr>
        <w:t xml:space="preserve"> is </w:t>
      </w:r>
      <w:r w:rsidR="00CE071B" w:rsidRPr="003F5FB9">
        <w:rPr>
          <w:rFonts w:asciiTheme="minorHAnsi" w:hAnsiTheme="minorHAnsi" w:cstheme="minorHAnsi"/>
        </w:rPr>
        <w:t xml:space="preserve">then </w:t>
      </w:r>
      <w:r w:rsidR="00D25221" w:rsidRPr="003F5FB9">
        <w:rPr>
          <w:rFonts w:asciiTheme="minorHAnsi" w:hAnsiTheme="minorHAnsi" w:cstheme="minorHAnsi"/>
        </w:rPr>
        <w:t>added to the unknown absorbance spectrum</w:t>
      </w:r>
      <w:r w:rsidR="00164E33" w:rsidRPr="003F5FB9">
        <w:rPr>
          <w:rFonts w:asciiTheme="minorHAnsi" w:hAnsiTheme="minorHAnsi" w:cstheme="minorHAnsi"/>
        </w:rPr>
        <w:t xml:space="preserve"> </w:t>
      </w:r>
      <w:r w:rsidR="0088393E" w:rsidRPr="003F5FB9">
        <w:rPr>
          <w:rFonts w:asciiTheme="minorHAnsi" w:hAnsiTheme="minorHAnsi" w:cstheme="minorHAnsi"/>
        </w:rPr>
        <w:t xml:space="preserve">file </w:t>
      </w:r>
      <w:r w:rsidR="00164E33" w:rsidRPr="003F5FB9">
        <w:rPr>
          <w:rFonts w:asciiTheme="minorHAnsi" w:hAnsiTheme="minorHAnsi" w:cstheme="minorHAnsi"/>
        </w:rPr>
        <w:t>in the</w:t>
      </w:r>
      <w:r w:rsidR="0088393E" w:rsidRPr="003F5FB9">
        <w:rPr>
          <w:rFonts w:asciiTheme="minorHAnsi" w:hAnsiTheme="minorHAnsi" w:cstheme="minorHAnsi"/>
        </w:rPr>
        <w:t xml:space="preserve"> OPUS</w:t>
      </w:r>
      <w:r w:rsidR="00164E33" w:rsidRPr="003F5FB9">
        <w:rPr>
          <w:rFonts w:asciiTheme="minorHAnsi" w:hAnsiTheme="minorHAnsi" w:cstheme="minorHAnsi"/>
        </w:rPr>
        <w:t xml:space="preserve"> browse</w:t>
      </w:r>
      <w:r w:rsidR="0088393E" w:rsidRPr="003F5FB9">
        <w:rPr>
          <w:rFonts w:asciiTheme="minorHAnsi" w:hAnsiTheme="minorHAnsi" w:cstheme="minorHAnsi"/>
        </w:rPr>
        <w:t>r, showing t</w:t>
      </w:r>
      <w:r w:rsidR="00C56F12" w:rsidRPr="003F5FB9">
        <w:rPr>
          <w:rFonts w:asciiTheme="minorHAnsi" w:hAnsiTheme="minorHAnsi" w:cstheme="minorHAnsi"/>
        </w:rPr>
        <w:t>hat spectrum has been processed</w:t>
      </w:r>
      <w:r w:rsidR="0088393E" w:rsidRPr="003F5FB9">
        <w:rPr>
          <w:rFonts w:asciiTheme="minorHAnsi" w:hAnsiTheme="minorHAnsi" w:cstheme="minorHAnsi"/>
        </w:rPr>
        <w:t>.</w:t>
      </w:r>
    </w:p>
    <w:p w14:paraId="0AAAC6FE" w14:textId="6A1CA670" w:rsidR="00BF0E2C" w:rsidRPr="003F5FB9" w:rsidRDefault="00BF0E2C" w:rsidP="00C65890">
      <w:pPr>
        <w:pStyle w:val="NormalWeb"/>
        <w:spacing w:before="0" w:beforeAutospacing="0" w:after="0" w:afterAutospacing="0"/>
        <w:rPr>
          <w:rFonts w:asciiTheme="minorHAnsi" w:hAnsiTheme="minorHAnsi" w:cstheme="minorHAnsi"/>
        </w:rPr>
      </w:pPr>
    </w:p>
    <w:p w14:paraId="4DCFD7BE" w14:textId="5A3D4432" w:rsidR="00A30440" w:rsidRPr="003F5FB9" w:rsidRDefault="00A30440" w:rsidP="00C65890">
      <w:pPr>
        <w:pStyle w:val="NormalWeb"/>
        <w:spacing w:before="0" w:beforeAutospacing="0" w:after="0" w:afterAutospacing="0"/>
        <w:rPr>
          <w:rFonts w:asciiTheme="minorHAnsi" w:hAnsiTheme="minorHAnsi" w:cstheme="minorHAnsi"/>
        </w:rPr>
      </w:pPr>
      <w:r w:rsidRPr="003F5FB9">
        <w:rPr>
          <w:rFonts w:asciiTheme="minorHAnsi" w:hAnsiTheme="minorHAnsi" w:cstheme="minorHAnsi"/>
        </w:rPr>
        <w:t xml:space="preserve">NOTE: The </w:t>
      </w:r>
      <w:r w:rsidR="00E22989" w:rsidRPr="00180C07">
        <w:rPr>
          <w:rFonts w:asciiTheme="minorHAnsi" w:hAnsiTheme="minorHAnsi" w:cstheme="minorHAnsi"/>
          <w:b/>
          <w:bCs/>
        </w:rPr>
        <w:t xml:space="preserve">Changing </w:t>
      </w:r>
      <w:r w:rsidR="00DA124B">
        <w:rPr>
          <w:rFonts w:asciiTheme="minorHAnsi" w:hAnsiTheme="minorHAnsi" w:cstheme="minorHAnsi"/>
          <w:b/>
          <w:bCs/>
        </w:rPr>
        <w:t>Digit</w:t>
      </w:r>
      <w:r w:rsidR="00E22989" w:rsidRPr="003F5FB9">
        <w:rPr>
          <w:rFonts w:asciiTheme="minorHAnsi" w:hAnsiTheme="minorHAnsi" w:cstheme="minorHAnsi"/>
        </w:rPr>
        <w:t xml:space="preserve"> </w:t>
      </w:r>
      <w:r w:rsidR="00302873">
        <w:rPr>
          <w:rFonts w:asciiTheme="minorHAnsi" w:hAnsiTheme="minorHAnsi" w:cstheme="minorHAnsi"/>
        </w:rPr>
        <w:t xml:space="preserve">option </w:t>
      </w:r>
      <w:r w:rsidR="00D25221" w:rsidRPr="003F5FB9">
        <w:rPr>
          <w:rFonts w:asciiTheme="minorHAnsi" w:hAnsiTheme="minorHAnsi" w:cstheme="minorHAnsi"/>
        </w:rPr>
        <w:t>allows to</w:t>
      </w:r>
      <w:r w:rsidR="00E22989" w:rsidRPr="003F5FB9">
        <w:rPr>
          <w:rFonts w:asciiTheme="minorHAnsi" w:hAnsiTheme="minorHAnsi" w:cstheme="minorHAnsi"/>
        </w:rPr>
        <w:t xml:space="preserve"> </w:t>
      </w:r>
      <w:r w:rsidR="001F2A48" w:rsidRPr="003F5FB9">
        <w:rPr>
          <w:rFonts w:asciiTheme="minorHAnsi" w:hAnsiTheme="minorHAnsi" w:cstheme="minorHAnsi"/>
        </w:rPr>
        <w:t>customize</w:t>
      </w:r>
      <w:r w:rsidR="00E22989" w:rsidRPr="003F5FB9">
        <w:rPr>
          <w:rFonts w:asciiTheme="minorHAnsi" w:hAnsiTheme="minorHAnsi" w:cstheme="minorHAnsi"/>
        </w:rPr>
        <w:t xml:space="preserve"> and </w:t>
      </w:r>
      <w:r w:rsidR="001F2A48" w:rsidRPr="003F5FB9">
        <w:rPr>
          <w:rFonts w:asciiTheme="minorHAnsi" w:hAnsiTheme="minorHAnsi" w:cstheme="minorHAnsi"/>
        </w:rPr>
        <w:t>optimize</w:t>
      </w:r>
      <w:r w:rsidR="00E22989" w:rsidRPr="003F5FB9">
        <w:rPr>
          <w:rFonts w:asciiTheme="minorHAnsi" w:hAnsiTheme="minorHAnsi" w:cstheme="minorHAnsi"/>
        </w:rPr>
        <w:t xml:space="preserve"> the subtraction </w:t>
      </w:r>
      <w:r w:rsidR="00D25221" w:rsidRPr="003F5FB9">
        <w:rPr>
          <w:rFonts w:asciiTheme="minorHAnsi" w:hAnsiTheme="minorHAnsi" w:cstheme="minorHAnsi"/>
        </w:rPr>
        <w:t>constant that</w:t>
      </w:r>
      <w:r w:rsidR="00E22989" w:rsidRPr="003F5FB9">
        <w:rPr>
          <w:rFonts w:asciiTheme="minorHAnsi" w:hAnsiTheme="minorHAnsi" w:cstheme="minorHAnsi"/>
        </w:rPr>
        <w:t xml:space="preserve"> is set </w:t>
      </w:r>
      <w:r w:rsidR="00BB1F32" w:rsidRPr="003F5FB9">
        <w:rPr>
          <w:rFonts w:asciiTheme="minorHAnsi" w:hAnsiTheme="minorHAnsi" w:cstheme="minorHAnsi"/>
        </w:rPr>
        <w:t>to</w:t>
      </w:r>
      <w:r w:rsidR="00E22989" w:rsidRPr="003F5FB9">
        <w:rPr>
          <w:rFonts w:asciiTheme="minorHAnsi" w:hAnsiTheme="minorHAnsi" w:cstheme="minorHAnsi"/>
        </w:rPr>
        <w:t xml:space="preserve"> </w:t>
      </w:r>
      <w:r w:rsidR="00BB1F32" w:rsidRPr="003F5FB9">
        <w:rPr>
          <w:rFonts w:asciiTheme="minorHAnsi" w:hAnsiTheme="minorHAnsi" w:cstheme="minorHAnsi"/>
        </w:rPr>
        <w:t>one</w:t>
      </w:r>
      <w:r w:rsidR="00E22989" w:rsidRPr="003F5FB9">
        <w:rPr>
          <w:rFonts w:asciiTheme="minorHAnsi" w:hAnsiTheme="minorHAnsi" w:cstheme="minorHAnsi"/>
        </w:rPr>
        <w:t xml:space="preserve"> by default. In case of doubt, select </w:t>
      </w:r>
      <w:r w:rsidR="00E22989" w:rsidRPr="00180C07">
        <w:rPr>
          <w:rFonts w:asciiTheme="minorHAnsi" w:hAnsiTheme="minorHAnsi" w:cstheme="minorHAnsi"/>
          <w:b/>
          <w:bCs/>
        </w:rPr>
        <w:t>Auto Subtract</w:t>
      </w:r>
      <w:r w:rsidR="00D25221" w:rsidRPr="003F5FB9">
        <w:rPr>
          <w:rFonts w:asciiTheme="minorHAnsi" w:hAnsiTheme="minorHAnsi" w:cstheme="minorHAnsi"/>
        </w:rPr>
        <w:t xml:space="preserve"> and the </w:t>
      </w:r>
      <w:r w:rsidR="008C0FE5" w:rsidRPr="003F5FB9">
        <w:rPr>
          <w:rFonts w:asciiTheme="minorHAnsi" w:hAnsiTheme="minorHAnsi" w:cstheme="minorHAnsi"/>
        </w:rPr>
        <w:t>software</w:t>
      </w:r>
      <w:r w:rsidR="00D25221" w:rsidRPr="003F5FB9">
        <w:rPr>
          <w:rFonts w:asciiTheme="minorHAnsi" w:hAnsiTheme="minorHAnsi" w:cstheme="minorHAnsi"/>
        </w:rPr>
        <w:t xml:space="preserve"> will do it automatically</w:t>
      </w:r>
      <w:r w:rsidR="008C0FE5" w:rsidRPr="003F5FB9">
        <w:rPr>
          <w:rFonts w:asciiTheme="minorHAnsi" w:hAnsiTheme="minorHAnsi" w:cstheme="minorHAnsi"/>
        </w:rPr>
        <w:t>.</w:t>
      </w:r>
    </w:p>
    <w:p w14:paraId="429D857E" w14:textId="7B6E26E6" w:rsidR="00E22989" w:rsidRPr="003F5FB9" w:rsidRDefault="00E22989" w:rsidP="00C65890">
      <w:pPr>
        <w:pStyle w:val="NormalWeb"/>
        <w:spacing w:before="0" w:beforeAutospacing="0" w:after="0" w:afterAutospacing="0"/>
        <w:rPr>
          <w:rFonts w:asciiTheme="minorHAnsi" w:hAnsiTheme="minorHAnsi" w:cstheme="minorHAnsi"/>
        </w:rPr>
      </w:pPr>
    </w:p>
    <w:p w14:paraId="1BFF3636" w14:textId="4BD7459B" w:rsidR="00D25221" w:rsidRPr="003F5FB9" w:rsidRDefault="00E22989" w:rsidP="00C65890">
      <w:pPr>
        <w:pStyle w:val="NormalWeb"/>
        <w:spacing w:before="0" w:beforeAutospacing="0" w:after="0" w:afterAutospacing="0"/>
        <w:rPr>
          <w:rFonts w:asciiTheme="minorHAnsi" w:hAnsiTheme="minorHAnsi" w:cstheme="minorHAnsi"/>
        </w:rPr>
      </w:pPr>
      <w:r w:rsidRPr="003F5FB9">
        <w:rPr>
          <w:rFonts w:asciiTheme="minorHAnsi" w:hAnsiTheme="minorHAnsi" w:cstheme="minorHAnsi"/>
        </w:rPr>
        <w:t>5.5.20</w:t>
      </w:r>
      <w:r w:rsidR="009809FD">
        <w:rPr>
          <w:rFonts w:asciiTheme="minorHAnsi" w:hAnsiTheme="minorHAnsi" w:cstheme="minorHAnsi"/>
        </w:rPr>
        <w:t>.</w:t>
      </w:r>
      <w:r w:rsidR="009809FD">
        <w:rPr>
          <w:rFonts w:asciiTheme="minorHAnsi" w:hAnsiTheme="minorHAnsi" w:cstheme="minorHAnsi"/>
        </w:rPr>
        <w:tab/>
      </w:r>
      <w:r w:rsidR="00DB2088" w:rsidRPr="003F5FB9">
        <w:rPr>
          <w:rFonts w:asciiTheme="minorHAnsi" w:hAnsiTheme="minorHAnsi" w:cstheme="minorHAnsi"/>
        </w:rPr>
        <w:t>Close</w:t>
      </w:r>
      <w:r w:rsidR="00D25221" w:rsidRPr="003F5FB9">
        <w:rPr>
          <w:rFonts w:asciiTheme="minorHAnsi" w:hAnsiTheme="minorHAnsi" w:cstheme="minorHAnsi"/>
        </w:rPr>
        <w:t xml:space="preserve"> the </w:t>
      </w:r>
      <w:r w:rsidR="0088393E" w:rsidRPr="003F5FB9">
        <w:rPr>
          <w:rFonts w:asciiTheme="minorHAnsi" w:hAnsiTheme="minorHAnsi" w:cstheme="minorHAnsi"/>
        </w:rPr>
        <w:t xml:space="preserve">baseline file from the </w:t>
      </w:r>
      <w:r w:rsidR="008C0FE5" w:rsidRPr="003F5FB9">
        <w:rPr>
          <w:rFonts w:asciiTheme="minorHAnsi" w:hAnsiTheme="minorHAnsi" w:cstheme="minorHAnsi"/>
        </w:rPr>
        <w:t xml:space="preserve">OPUS </w:t>
      </w:r>
      <w:r w:rsidR="0088393E" w:rsidRPr="003F5FB9">
        <w:rPr>
          <w:rFonts w:asciiTheme="minorHAnsi" w:hAnsiTheme="minorHAnsi" w:cstheme="minorHAnsi"/>
        </w:rPr>
        <w:t xml:space="preserve">browser </w:t>
      </w:r>
      <w:r w:rsidR="00E5135E" w:rsidRPr="003F5FB9">
        <w:rPr>
          <w:rFonts w:asciiTheme="minorHAnsi" w:hAnsiTheme="minorHAnsi" w:cstheme="minorHAnsi"/>
        </w:rPr>
        <w:t>to remove it from the graph.</w:t>
      </w:r>
    </w:p>
    <w:p w14:paraId="1C224AB0" w14:textId="77777777" w:rsidR="0088393E" w:rsidRPr="003F5FB9" w:rsidRDefault="0088393E" w:rsidP="00C65890">
      <w:pPr>
        <w:pStyle w:val="NormalWeb"/>
        <w:spacing w:before="0" w:beforeAutospacing="0" w:after="0" w:afterAutospacing="0"/>
        <w:rPr>
          <w:rFonts w:asciiTheme="minorHAnsi" w:hAnsiTheme="minorHAnsi" w:cstheme="minorHAnsi"/>
        </w:rPr>
      </w:pPr>
    </w:p>
    <w:p w14:paraId="2C9707B9" w14:textId="77777777" w:rsidR="00CF057D" w:rsidRDefault="00E5135E" w:rsidP="00C65890">
      <w:pPr>
        <w:pStyle w:val="NormalWeb"/>
        <w:spacing w:before="0" w:beforeAutospacing="0" w:after="0" w:afterAutospacing="0"/>
        <w:rPr>
          <w:rFonts w:asciiTheme="minorHAnsi" w:hAnsiTheme="minorHAnsi" w:cstheme="minorHAnsi"/>
        </w:rPr>
      </w:pPr>
      <w:r w:rsidRPr="003F5FB9">
        <w:rPr>
          <w:rFonts w:asciiTheme="minorHAnsi" w:hAnsiTheme="minorHAnsi" w:cstheme="minorHAnsi"/>
        </w:rPr>
        <w:t>5.5.21</w:t>
      </w:r>
      <w:r w:rsidR="009809FD">
        <w:rPr>
          <w:rFonts w:asciiTheme="minorHAnsi" w:hAnsiTheme="minorHAnsi" w:cstheme="minorHAnsi"/>
        </w:rPr>
        <w:t>.</w:t>
      </w:r>
      <w:r w:rsidR="009809FD">
        <w:rPr>
          <w:rFonts w:asciiTheme="minorHAnsi" w:hAnsiTheme="minorHAnsi" w:cstheme="minorHAnsi"/>
        </w:rPr>
        <w:tab/>
      </w:r>
      <w:r w:rsidR="00D25221" w:rsidRPr="003F5FB9">
        <w:rPr>
          <w:rFonts w:asciiTheme="minorHAnsi" w:hAnsiTheme="minorHAnsi" w:cstheme="minorHAnsi"/>
        </w:rPr>
        <w:t xml:space="preserve">Select </w:t>
      </w:r>
      <w:r w:rsidRPr="003F5FB9">
        <w:rPr>
          <w:rFonts w:asciiTheme="minorHAnsi" w:hAnsiTheme="minorHAnsi" w:cstheme="minorHAnsi"/>
        </w:rPr>
        <w:t>the unknown</w:t>
      </w:r>
      <w:r w:rsidR="00D25221" w:rsidRPr="003F5FB9">
        <w:rPr>
          <w:rFonts w:asciiTheme="minorHAnsi" w:hAnsiTheme="minorHAnsi" w:cstheme="minorHAnsi"/>
        </w:rPr>
        <w:t xml:space="preserve"> </w:t>
      </w:r>
      <w:r w:rsidRPr="003F5FB9">
        <w:rPr>
          <w:rFonts w:asciiTheme="minorHAnsi" w:hAnsiTheme="minorHAnsi" w:cstheme="minorHAnsi"/>
        </w:rPr>
        <w:t xml:space="preserve">absorbance </w:t>
      </w:r>
      <w:r w:rsidR="00D25221" w:rsidRPr="003F5FB9">
        <w:rPr>
          <w:rFonts w:asciiTheme="minorHAnsi" w:hAnsiTheme="minorHAnsi" w:cstheme="minorHAnsi"/>
        </w:rPr>
        <w:t xml:space="preserve">spectrum </w:t>
      </w:r>
      <w:r w:rsidRPr="003F5FB9">
        <w:rPr>
          <w:rFonts w:asciiTheme="minorHAnsi" w:hAnsiTheme="minorHAnsi" w:cstheme="minorHAnsi"/>
        </w:rPr>
        <w:t xml:space="preserve">file </w:t>
      </w:r>
      <w:r w:rsidR="00D25221" w:rsidRPr="003F5FB9">
        <w:rPr>
          <w:rFonts w:asciiTheme="minorHAnsi" w:hAnsiTheme="minorHAnsi" w:cstheme="minorHAnsi"/>
        </w:rPr>
        <w:t>from the</w:t>
      </w:r>
      <w:r w:rsidRPr="003F5FB9">
        <w:rPr>
          <w:rFonts w:asciiTheme="minorHAnsi" w:hAnsiTheme="minorHAnsi" w:cstheme="minorHAnsi"/>
        </w:rPr>
        <w:t xml:space="preserve"> OPUS</w:t>
      </w:r>
      <w:r w:rsidR="00D25221" w:rsidRPr="003F5FB9">
        <w:rPr>
          <w:rFonts w:asciiTheme="minorHAnsi" w:hAnsiTheme="minorHAnsi" w:cstheme="minorHAnsi"/>
        </w:rPr>
        <w:t xml:space="preserve"> </w:t>
      </w:r>
      <w:r w:rsidRPr="003F5FB9">
        <w:rPr>
          <w:rFonts w:asciiTheme="minorHAnsi" w:hAnsiTheme="minorHAnsi" w:cstheme="minorHAnsi"/>
        </w:rPr>
        <w:t xml:space="preserve">browser and click on the </w:t>
      </w:r>
      <w:r w:rsidRPr="003F5FB9">
        <w:rPr>
          <w:rFonts w:asciiTheme="minorHAnsi" w:hAnsiTheme="minorHAnsi" w:cstheme="minorHAnsi"/>
          <w:b/>
        </w:rPr>
        <w:t xml:space="preserve">Spectrum </w:t>
      </w:r>
      <w:r w:rsidR="00302873">
        <w:rPr>
          <w:rFonts w:asciiTheme="minorHAnsi" w:hAnsiTheme="minorHAnsi" w:cstheme="minorHAnsi"/>
          <w:b/>
        </w:rPr>
        <w:t>S</w:t>
      </w:r>
      <w:r w:rsidR="00302873" w:rsidRPr="003F5FB9">
        <w:rPr>
          <w:rFonts w:asciiTheme="minorHAnsi" w:hAnsiTheme="minorHAnsi" w:cstheme="minorHAnsi"/>
          <w:b/>
        </w:rPr>
        <w:t>earch</w:t>
      </w:r>
      <w:r w:rsidRPr="003F5FB9">
        <w:rPr>
          <w:rFonts w:asciiTheme="minorHAnsi" w:hAnsiTheme="minorHAnsi" w:cstheme="minorHAnsi"/>
        </w:rPr>
        <w:t xml:space="preserve"> </w:t>
      </w:r>
      <w:r w:rsidR="00302873">
        <w:rPr>
          <w:rFonts w:asciiTheme="minorHAnsi" w:hAnsiTheme="minorHAnsi" w:cstheme="minorHAnsi"/>
        </w:rPr>
        <w:t xml:space="preserve">icon </w:t>
      </w:r>
      <w:r w:rsidRPr="003F5FB9">
        <w:rPr>
          <w:rFonts w:asciiTheme="minorHAnsi" w:hAnsiTheme="minorHAnsi" w:cstheme="minorHAnsi"/>
        </w:rPr>
        <w:t>from the ribbon tool ba</w:t>
      </w:r>
      <w:r w:rsidR="00C90D36" w:rsidRPr="003F5FB9">
        <w:rPr>
          <w:rFonts w:asciiTheme="minorHAnsi" w:hAnsiTheme="minorHAnsi" w:cstheme="minorHAnsi"/>
        </w:rPr>
        <w:t xml:space="preserve">r. In the </w:t>
      </w:r>
      <w:r w:rsidR="00C90D36" w:rsidRPr="00180C07">
        <w:rPr>
          <w:rFonts w:asciiTheme="minorHAnsi" w:hAnsiTheme="minorHAnsi" w:cstheme="minorHAnsi"/>
          <w:b/>
          <w:bCs/>
        </w:rPr>
        <w:t>Search Parameters</w:t>
      </w:r>
      <w:r w:rsidR="00611932" w:rsidRPr="003F5FB9">
        <w:rPr>
          <w:rFonts w:asciiTheme="minorHAnsi" w:hAnsiTheme="minorHAnsi" w:cstheme="minorHAnsi"/>
        </w:rPr>
        <w:t xml:space="preserve"> tab</w:t>
      </w:r>
      <w:r w:rsidR="005568CF" w:rsidRPr="003F5FB9">
        <w:rPr>
          <w:rFonts w:asciiTheme="minorHAnsi" w:hAnsiTheme="minorHAnsi" w:cstheme="minorHAnsi"/>
        </w:rPr>
        <w:t xml:space="preserve">, put the value of </w:t>
      </w:r>
      <w:r w:rsidR="009809FD">
        <w:rPr>
          <w:rFonts w:asciiTheme="minorHAnsi" w:hAnsiTheme="minorHAnsi" w:cstheme="minorHAnsi"/>
        </w:rPr>
        <w:t>B</w:t>
      </w:r>
      <w:r w:rsidR="009809FD" w:rsidRPr="003F5FB9">
        <w:rPr>
          <w:rFonts w:asciiTheme="minorHAnsi" w:hAnsiTheme="minorHAnsi" w:cstheme="minorHAnsi"/>
        </w:rPr>
        <w:t xml:space="preserve"> </w:t>
      </w:r>
      <w:r w:rsidR="005568CF" w:rsidRPr="003F5FB9">
        <w:rPr>
          <w:rFonts w:asciiTheme="minorHAnsi" w:hAnsiTheme="minorHAnsi" w:cstheme="minorHAnsi"/>
        </w:rPr>
        <w:t xml:space="preserve">as the </w:t>
      </w:r>
      <w:r w:rsidR="005568CF" w:rsidRPr="00180C07">
        <w:rPr>
          <w:rFonts w:asciiTheme="minorHAnsi" w:hAnsiTheme="minorHAnsi" w:cstheme="minorHAnsi"/>
          <w:b/>
          <w:bCs/>
        </w:rPr>
        <w:t xml:space="preserve">Maximum </w:t>
      </w:r>
      <w:r w:rsidR="009809FD">
        <w:rPr>
          <w:rFonts w:asciiTheme="minorHAnsi" w:hAnsiTheme="minorHAnsi" w:cstheme="minorHAnsi"/>
          <w:b/>
          <w:bCs/>
        </w:rPr>
        <w:t>N</w:t>
      </w:r>
      <w:r w:rsidR="009809FD" w:rsidRPr="00180C07">
        <w:rPr>
          <w:rFonts w:asciiTheme="minorHAnsi" w:hAnsiTheme="minorHAnsi" w:cstheme="minorHAnsi"/>
          <w:b/>
          <w:bCs/>
        </w:rPr>
        <w:t xml:space="preserve">umber </w:t>
      </w:r>
      <w:r w:rsidR="005568CF" w:rsidRPr="00180C07">
        <w:rPr>
          <w:rFonts w:asciiTheme="minorHAnsi" w:hAnsiTheme="minorHAnsi" w:cstheme="minorHAnsi"/>
          <w:b/>
          <w:bCs/>
        </w:rPr>
        <w:t xml:space="preserve">of </w:t>
      </w:r>
      <w:r w:rsidR="009809FD">
        <w:rPr>
          <w:rFonts w:asciiTheme="minorHAnsi" w:hAnsiTheme="minorHAnsi" w:cstheme="minorHAnsi"/>
          <w:b/>
          <w:bCs/>
        </w:rPr>
        <w:t>H</w:t>
      </w:r>
      <w:r w:rsidR="005568CF" w:rsidRPr="00180C07">
        <w:rPr>
          <w:rFonts w:asciiTheme="minorHAnsi" w:hAnsiTheme="minorHAnsi" w:cstheme="minorHAnsi"/>
          <w:b/>
          <w:bCs/>
        </w:rPr>
        <w:t>its</w:t>
      </w:r>
      <w:r w:rsidR="005568CF" w:rsidRPr="003F5FB9">
        <w:rPr>
          <w:rFonts w:asciiTheme="minorHAnsi" w:hAnsiTheme="minorHAnsi" w:cstheme="minorHAnsi"/>
        </w:rPr>
        <w:t xml:space="preserve"> and the value of </w:t>
      </w:r>
      <w:r w:rsidR="005568CF" w:rsidRPr="00180C07">
        <w:rPr>
          <w:rFonts w:asciiTheme="minorHAnsi" w:hAnsiTheme="minorHAnsi" w:cstheme="minorHAnsi"/>
          <w:b/>
          <w:bCs/>
        </w:rPr>
        <w:t>100</w:t>
      </w:r>
      <w:r w:rsidR="005568CF" w:rsidRPr="003F5FB9">
        <w:rPr>
          <w:rFonts w:asciiTheme="minorHAnsi" w:hAnsiTheme="minorHAnsi" w:cstheme="minorHAnsi"/>
        </w:rPr>
        <w:t xml:space="preserve"> for the </w:t>
      </w:r>
      <w:r w:rsidR="005568CF" w:rsidRPr="00180C07">
        <w:rPr>
          <w:rFonts w:asciiTheme="minorHAnsi" w:hAnsiTheme="minorHAnsi" w:cstheme="minorHAnsi"/>
          <w:b/>
          <w:bCs/>
        </w:rPr>
        <w:t xml:space="preserve">Minimum </w:t>
      </w:r>
      <w:r w:rsidR="009809FD">
        <w:rPr>
          <w:rFonts w:asciiTheme="minorHAnsi" w:hAnsiTheme="minorHAnsi" w:cstheme="minorHAnsi"/>
          <w:b/>
          <w:bCs/>
        </w:rPr>
        <w:t>H</w:t>
      </w:r>
      <w:r w:rsidR="009809FD" w:rsidRPr="00180C07">
        <w:rPr>
          <w:rFonts w:asciiTheme="minorHAnsi" w:hAnsiTheme="minorHAnsi" w:cstheme="minorHAnsi"/>
          <w:b/>
          <w:bCs/>
        </w:rPr>
        <w:t xml:space="preserve">it </w:t>
      </w:r>
      <w:r w:rsidR="009809FD">
        <w:rPr>
          <w:rFonts w:asciiTheme="minorHAnsi" w:hAnsiTheme="minorHAnsi" w:cstheme="minorHAnsi"/>
          <w:b/>
          <w:bCs/>
        </w:rPr>
        <w:t>Q</w:t>
      </w:r>
      <w:r w:rsidR="009809FD" w:rsidRPr="00180C07">
        <w:rPr>
          <w:rFonts w:asciiTheme="minorHAnsi" w:hAnsiTheme="minorHAnsi" w:cstheme="minorHAnsi"/>
          <w:b/>
          <w:bCs/>
        </w:rPr>
        <w:t>uality</w:t>
      </w:r>
      <w:r w:rsidR="00611932" w:rsidRPr="003F5FB9">
        <w:rPr>
          <w:rFonts w:asciiTheme="minorHAnsi" w:hAnsiTheme="minorHAnsi" w:cstheme="minorHAnsi"/>
        </w:rPr>
        <w:t xml:space="preserve">. Tick the box of </w:t>
      </w:r>
      <w:r w:rsidR="00611932" w:rsidRPr="003F5FB9">
        <w:rPr>
          <w:rFonts w:asciiTheme="minorHAnsi" w:hAnsiTheme="minorHAnsi" w:cstheme="minorHAnsi"/>
          <w:b/>
        </w:rPr>
        <w:t xml:space="preserve">Several </w:t>
      </w:r>
      <w:r w:rsidR="009809FD">
        <w:rPr>
          <w:rFonts w:asciiTheme="minorHAnsi" w:hAnsiTheme="minorHAnsi" w:cstheme="minorHAnsi"/>
          <w:b/>
        </w:rPr>
        <w:t>C</w:t>
      </w:r>
      <w:r w:rsidR="009809FD" w:rsidRPr="003F5FB9">
        <w:rPr>
          <w:rFonts w:asciiTheme="minorHAnsi" w:hAnsiTheme="minorHAnsi" w:cstheme="minorHAnsi"/>
          <w:b/>
        </w:rPr>
        <w:t>omponents</w:t>
      </w:r>
      <w:r w:rsidR="00611932" w:rsidRPr="003F5FB9">
        <w:rPr>
          <w:rFonts w:asciiTheme="minorHAnsi" w:hAnsiTheme="minorHAnsi" w:cstheme="minorHAnsi"/>
        </w:rPr>
        <w:t xml:space="preserve"> to be searched in the spectrum.</w:t>
      </w:r>
      <w:r w:rsidR="007A27E6" w:rsidRPr="003F5FB9">
        <w:rPr>
          <w:rFonts w:asciiTheme="minorHAnsi" w:hAnsiTheme="minorHAnsi" w:cstheme="minorHAnsi"/>
        </w:rPr>
        <w:t xml:space="preserve"> In the </w:t>
      </w:r>
      <w:r w:rsidR="007A27E6" w:rsidRPr="00180C07">
        <w:rPr>
          <w:rFonts w:asciiTheme="minorHAnsi" w:hAnsiTheme="minorHAnsi" w:cstheme="minorHAnsi"/>
          <w:b/>
          <w:bCs/>
        </w:rPr>
        <w:t xml:space="preserve">Select </w:t>
      </w:r>
      <w:r w:rsidR="00DA124B" w:rsidRPr="00180C07">
        <w:rPr>
          <w:rFonts w:asciiTheme="minorHAnsi" w:hAnsiTheme="minorHAnsi" w:cstheme="minorHAnsi"/>
          <w:b/>
          <w:bCs/>
        </w:rPr>
        <w:t>Libraries</w:t>
      </w:r>
      <w:r w:rsidR="007A27E6" w:rsidRPr="003F5FB9">
        <w:rPr>
          <w:rFonts w:asciiTheme="minorHAnsi" w:hAnsiTheme="minorHAnsi" w:cstheme="minorHAnsi"/>
        </w:rPr>
        <w:t xml:space="preserve"> tab, make sure the relevant library called </w:t>
      </w:r>
      <w:r w:rsidR="007A27E6" w:rsidRPr="00180C07">
        <w:rPr>
          <w:rFonts w:asciiTheme="minorHAnsi" w:hAnsiTheme="minorHAnsi" w:cstheme="minorHAnsi"/>
          <w:b/>
          <w:bCs/>
        </w:rPr>
        <w:t xml:space="preserve">EPA-NIST Gas </w:t>
      </w:r>
      <w:r w:rsidR="00DA124B" w:rsidRPr="00180C07">
        <w:rPr>
          <w:rFonts w:asciiTheme="minorHAnsi" w:hAnsiTheme="minorHAnsi" w:cstheme="minorHAnsi"/>
          <w:b/>
          <w:bCs/>
        </w:rPr>
        <w:t xml:space="preserve">Phase </w:t>
      </w:r>
      <w:r w:rsidR="007A27E6" w:rsidRPr="00180C07">
        <w:rPr>
          <w:rFonts w:asciiTheme="minorHAnsi" w:hAnsiTheme="minorHAnsi" w:cstheme="minorHAnsi"/>
          <w:b/>
          <w:bCs/>
        </w:rPr>
        <w:t xml:space="preserve">Infrared </w:t>
      </w:r>
      <w:r w:rsidR="00DA124B" w:rsidRPr="00180C07">
        <w:rPr>
          <w:rFonts w:asciiTheme="minorHAnsi" w:hAnsiTheme="minorHAnsi" w:cstheme="minorHAnsi"/>
          <w:b/>
          <w:bCs/>
        </w:rPr>
        <w:t>Database</w:t>
      </w:r>
      <w:r w:rsidR="007A27E6" w:rsidRPr="003F5FB9">
        <w:rPr>
          <w:rFonts w:asciiTheme="minorHAnsi" w:hAnsiTheme="minorHAnsi" w:cstheme="minorHAnsi"/>
        </w:rPr>
        <w:t xml:space="preserve"> is present. </w:t>
      </w:r>
    </w:p>
    <w:p w14:paraId="5D333138" w14:textId="77777777" w:rsidR="00CF057D" w:rsidRDefault="00CF057D" w:rsidP="00C65890">
      <w:pPr>
        <w:pStyle w:val="NormalWeb"/>
        <w:spacing w:before="0" w:beforeAutospacing="0" w:after="0" w:afterAutospacing="0"/>
        <w:rPr>
          <w:rFonts w:asciiTheme="minorHAnsi" w:hAnsiTheme="minorHAnsi" w:cstheme="minorHAnsi"/>
        </w:rPr>
      </w:pPr>
    </w:p>
    <w:p w14:paraId="3D483B31" w14:textId="77C0B095" w:rsidR="00E22989" w:rsidRPr="003F5FB9" w:rsidRDefault="00CF057D" w:rsidP="00C65890">
      <w:pPr>
        <w:pStyle w:val="NormalWeb"/>
        <w:spacing w:before="0" w:beforeAutospacing="0" w:after="0" w:afterAutospacing="0"/>
        <w:rPr>
          <w:rFonts w:asciiTheme="minorHAnsi" w:hAnsiTheme="minorHAnsi" w:cstheme="minorHAnsi"/>
        </w:rPr>
      </w:pPr>
      <w:r>
        <w:rPr>
          <w:rFonts w:asciiTheme="minorHAnsi" w:hAnsiTheme="minorHAnsi" w:cstheme="minorHAnsi"/>
        </w:rPr>
        <w:t xml:space="preserve">NOTE: </w:t>
      </w:r>
      <w:r w:rsidR="007A27E6" w:rsidRPr="003F5FB9">
        <w:rPr>
          <w:rFonts w:asciiTheme="minorHAnsi" w:hAnsiTheme="minorHAnsi" w:cstheme="minorHAnsi"/>
        </w:rPr>
        <w:t>If not, add it to the library.</w:t>
      </w:r>
      <w:r w:rsidR="00C4061D" w:rsidRPr="003F5FB9">
        <w:rPr>
          <w:rFonts w:asciiTheme="minorHAnsi" w:hAnsiTheme="minorHAnsi" w:cstheme="minorHAnsi"/>
        </w:rPr>
        <w:t xml:space="preserve"> After </w:t>
      </w:r>
      <w:r w:rsidR="00DA124B">
        <w:rPr>
          <w:rFonts w:asciiTheme="minorHAnsi" w:hAnsiTheme="minorHAnsi" w:cstheme="minorHAnsi"/>
        </w:rPr>
        <w:t>making</w:t>
      </w:r>
      <w:r w:rsidR="00DA124B" w:rsidRPr="003F5FB9">
        <w:rPr>
          <w:rFonts w:asciiTheme="minorHAnsi" w:hAnsiTheme="minorHAnsi" w:cstheme="minorHAnsi"/>
        </w:rPr>
        <w:t xml:space="preserve"> </w:t>
      </w:r>
      <w:r w:rsidR="00C4061D" w:rsidRPr="003F5FB9">
        <w:rPr>
          <w:rFonts w:asciiTheme="minorHAnsi" w:hAnsiTheme="minorHAnsi" w:cstheme="minorHAnsi"/>
        </w:rPr>
        <w:t xml:space="preserve">all the settings, click on </w:t>
      </w:r>
      <w:r w:rsidR="00C4061D" w:rsidRPr="003F5FB9">
        <w:rPr>
          <w:rFonts w:asciiTheme="minorHAnsi" w:hAnsiTheme="minorHAnsi" w:cstheme="minorHAnsi"/>
          <w:b/>
        </w:rPr>
        <w:t>Search Library</w:t>
      </w:r>
      <w:r w:rsidR="00C4061D" w:rsidRPr="003F5FB9">
        <w:rPr>
          <w:rFonts w:asciiTheme="minorHAnsi" w:hAnsiTheme="minorHAnsi" w:cstheme="minorHAnsi"/>
        </w:rPr>
        <w:t>. A list of potential matches is listed after this action.</w:t>
      </w:r>
    </w:p>
    <w:p w14:paraId="36BE5F0F" w14:textId="10876821" w:rsidR="007A27E6" w:rsidRPr="003F5FB9" w:rsidRDefault="007A27E6" w:rsidP="00C65890">
      <w:pPr>
        <w:pStyle w:val="NormalWeb"/>
        <w:spacing w:before="0" w:beforeAutospacing="0" w:after="0" w:afterAutospacing="0"/>
        <w:rPr>
          <w:rFonts w:asciiTheme="minorHAnsi" w:hAnsiTheme="minorHAnsi" w:cstheme="minorHAnsi"/>
        </w:rPr>
      </w:pPr>
    </w:p>
    <w:p w14:paraId="35B27BC7" w14:textId="701608AD" w:rsidR="007A27E6" w:rsidRPr="003F5FB9" w:rsidRDefault="007A27E6" w:rsidP="00C65890">
      <w:pPr>
        <w:pStyle w:val="NormalWeb"/>
        <w:spacing w:before="0" w:beforeAutospacing="0" w:after="0" w:afterAutospacing="0"/>
        <w:rPr>
          <w:rFonts w:asciiTheme="minorHAnsi" w:hAnsiTheme="minorHAnsi" w:cstheme="minorHAnsi"/>
        </w:rPr>
      </w:pPr>
      <w:r w:rsidRPr="003F5FB9">
        <w:rPr>
          <w:rFonts w:asciiTheme="minorHAnsi" w:hAnsiTheme="minorHAnsi" w:cstheme="minorHAnsi"/>
        </w:rPr>
        <w:t>5.5.22</w:t>
      </w:r>
      <w:r w:rsidR="009809FD">
        <w:rPr>
          <w:rFonts w:asciiTheme="minorHAnsi" w:hAnsiTheme="minorHAnsi" w:cstheme="minorHAnsi"/>
        </w:rPr>
        <w:t>.</w:t>
      </w:r>
      <w:r w:rsidR="009809FD">
        <w:rPr>
          <w:rFonts w:asciiTheme="minorHAnsi" w:hAnsiTheme="minorHAnsi" w:cstheme="minorHAnsi"/>
        </w:rPr>
        <w:tab/>
      </w:r>
      <w:r w:rsidR="00C4061D" w:rsidRPr="003F5FB9">
        <w:rPr>
          <w:rFonts w:asciiTheme="minorHAnsi" w:hAnsiTheme="minorHAnsi" w:cstheme="minorHAnsi"/>
        </w:rPr>
        <w:t xml:space="preserve">Check the list of potential gaseous compounds present in the </w:t>
      </w:r>
      <w:r w:rsidR="00E91E9A" w:rsidRPr="003F5FB9">
        <w:rPr>
          <w:rFonts w:asciiTheme="minorHAnsi" w:hAnsiTheme="minorHAnsi" w:cstheme="minorHAnsi"/>
        </w:rPr>
        <w:t xml:space="preserve">unknown </w:t>
      </w:r>
      <w:r w:rsidR="00C4061D" w:rsidRPr="003F5FB9">
        <w:rPr>
          <w:rFonts w:asciiTheme="minorHAnsi" w:hAnsiTheme="minorHAnsi" w:cstheme="minorHAnsi"/>
        </w:rPr>
        <w:t xml:space="preserve">absorbance </w:t>
      </w:r>
      <w:r w:rsidR="00C4061D" w:rsidRPr="003F5FB9">
        <w:rPr>
          <w:rFonts w:asciiTheme="minorHAnsi" w:hAnsiTheme="minorHAnsi" w:cstheme="minorHAnsi"/>
        </w:rPr>
        <w:lastRenderedPageBreak/>
        <w:t>spectrum</w:t>
      </w:r>
      <w:r w:rsidR="00B12850" w:rsidRPr="003F5FB9">
        <w:rPr>
          <w:rFonts w:asciiTheme="minorHAnsi" w:hAnsiTheme="minorHAnsi" w:cstheme="minorHAnsi"/>
        </w:rPr>
        <w:t xml:space="preserve"> selected by the blue cursor in</w:t>
      </w:r>
      <w:r w:rsidR="00B72967" w:rsidRPr="003F5FB9">
        <w:rPr>
          <w:rFonts w:asciiTheme="minorHAnsi" w:hAnsiTheme="minorHAnsi" w:cstheme="minorHAnsi"/>
        </w:rPr>
        <w:t xml:space="preserve"> </w:t>
      </w:r>
      <w:r w:rsidR="009809FD">
        <w:rPr>
          <w:rFonts w:asciiTheme="minorHAnsi" w:hAnsiTheme="minorHAnsi" w:cstheme="minorHAnsi"/>
        </w:rPr>
        <w:t xml:space="preserve">step </w:t>
      </w:r>
      <w:r w:rsidR="00B72967" w:rsidRPr="003F5FB9">
        <w:rPr>
          <w:rFonts w:asciiTheme="minorHAnsi" w:hAnsiTheme="minorHAnsi" w:cstheme="minorHAnsi"/>
        </w:rPr>
        <w:t>5.5.13</w:t>
      </w:r>
      <w:r w:rsidR="00C4061D" w:rsidRPr="003F5FB9">
        <w:rPr>
          <w:rFonts w:asciiTheme="minorHAnsi" w:hAnsiTheme="minorHAnsi" w:cstheme="minorHAnsi"/>
        </w:rPr>
        <w:t xml:space="preserve">. By visual inspection, compare the </w:t>
      </w:r>
      <w:r w:rsidR="00AF0A88" w:rsidRPr="003F5FB9">
        <w:rPr>
          <w:rFonts w:asciiTheme="minorHAnsi" w:hAnsiTheme="minorHAnsi" w:cstheme="minorHAnsi"/>
        </w:rPr>
        <w:t>frequency</w:t>
      </w:r>
      <w:r w:rsidR="00C4061D" w:rsidRPr="003F5FB9">
        <w:rPr>
          <w:rFonts w:asciiTheme="minorHAnsi" w:hAnsiTheme="minorHAnsi" w:cstheme="minorHAnsi"/>
        </w:rPr>
        <w:t xml:space="preserve"> features from the</w:t>
      </w:r>
      <w:r w:rsidR="001A4880" w:rsidRPr="003F5FB9">
        <w:rPr>
          <w:rFonts w:asciiTheme="minorHAnsi" w:hAnsiTheme="minorHAnsi" w:cstheme="minorHAnsi"/>
        </w:rPr>
        <w:t xml:space="preserve"> different</w:t>
      </w:r>
      <w:r w:rsidR="00C4061D" w:rsidRPr="003F5FB9">
        <w:rPr>
          <w:rFonts w:asciiTheme="minorHAnsi" w:hAnsiTheme="minorHAnsi" w:cstheme="minorHAnsi"/>
        </w:rPr>
        <w:t xml:space="preserve"> analyte reference spectrum </w:t>
      </w:r>
      <w:r w:rsidR="00A05BDC" w:rsidRPr="003F5FB9">
        <w:rPr>
          <w:rFonts w:asciiTheme="minorHAnsi" w:hAnsiTheme="minorHAnsi" w:cstheme="minorHAnsi"/>
        </w:rPr>
        <w:t xml:space="preserve">(from the potential candidate compounds) </w:t>
      </w:r>
      <w:r w:rsidR="00C4061D" w:rsidRPr="003F5FB9">
        <w:rPr>
          <w:rFonts w:asciiTheme="minorHAnsi" w:hAnsiTheme="minorHAnsi" w:cstheme="minorHAnsi"/>
        </w:rPr>
        <w:t xml:space="preserve">with </w:t>
      </w:r>
      <w:r w:rsidR="00E91E9A" w:rsidRPr="003F5FB9">
        <w:rPr>
          <w:rFonts w:asciiTheme="minorHAnsi" w:hAnsiTheme="minorHAnsi" w:cstheme="minorHAnsi"/>
        </w:rPr>
        <w:t>the unknown spectrum.</w:t>
      </w:r>
      <w:r w:rsidR="001C58DD" w:rsidRPr="003F5FB9">
        <w:rPr>
          <w:rFonts w:asciiTheme="minorHAnsi" w:hAnsiTheme="minorHAnsi" w:cstheme="minorHAnsi"/>
        </w:rPr>
        <w:t xml:space="preserve"> </w:t>
      </w:r>
      <w:r w:rsidR="00C4061D" w:rsidRPr="003F5FB9">
        <w:rPr>
          <w:rFonts w:asciiTheme="minorHAnsi" w:hAnsiTheme="minorHAnsi" w:cstheme="minorHAnsi"/>
        </w:rPr>
        <w:t>Look for the best peak matches</w:t>
      </w:r>
      <w:r w:rsidR="005904C3" w:rsidRPr="003F5FB9">
        <w:rPr>
          <w:rFonts w:asciiTheme="minorHAnsi" w:hAnsiTheme="minorHAnsi" w:cstheme="minorHAnsi"/>
        </w:rPr>
        <w:t xml:space="preserve"> to identify the gas specie</w:t>
      </w:r>
      <w:r w:rsidR="00A97BF7" w:rsidRPr="003F5FB9">
        <w:rPr>
          <w:rFonts w:asciiTheme="minorHAnsi" w:hAnsiTheme="minorHAnsi" w:cstheme="minorHAnsi"/>
        </w:rPr>
        <w:t>s released at a given temperature.</w:t>
      </w:r>
    </w:p>
    <w:p w14:paraId="51BD1888" w14:textId="33237CF8" w:rsidR="00095FA6" w:rsidRPr="003F5FB9" w:rsidRDefault="00095FA6" w:rsidP="00C65890">
      <w:pPr>
        <w:pStyle w:val="NormalWeb"/>
        <w:spacing w:before="0" w:beforeAutospacing="0" w:after="0" w:afterAutospacing="0"/>
        <w:rPr>
          <w:rFonts w:asciiTheme="minorHAnsi" w:hAnsiTheme="minorHAnsi" w:cstheme="minorHAnsi"/>
        </w:rPr>
      </w:pPr>
    </w:p>
    <w:p w14:paraId="737DF781" w14:textId="41DAFC38" w:rsidR="00095FA6" w:rsidRPr="003F5FB9" w:rsidRDefault="00095FA6" w:rsidP="00C65890">
      <w:pPr>
        <w:pStyle w:val="NormalWeb"/>
        <w:spacing w:before="0" w:beforeAutospacing="0" w:after="0" w:afterAutospacing="0"/>
        <w:rPr>
          <w:rFonts w:asciiTheme="minorHAnsi" w:hAnsiTheme="minorHAnsi" w:cstheme="minorHAnsi"/>
        </w:rPr>
      </w:pPr>
      <w:r w:rsidRPr="003F5FB9">
        <w:rPr>
          <w:rFonts w:asciiTheme="minorHAnsi" w:hAnsiTheme="minorHAnsi" w:cstheme="minorHAnsi"/>
        </w:rPr>
        <w:t>5.5.23</w:t>
      </w:r>
      <w:r w:rsidR="009809FD">
        <w:rPr>
          <w:rFonts w:asciiTheme="minorHAnsi" w:hAnsiTheme="minorHAnsi" w:cstheme="minorHAnsi"/>
        </w:rPr>
        <w:t>.</w:t>
      </w:r>
      <w:r w:rsidR="009809FD">
        <w:rPr>
          <w:rFonts w:asciiTheme="minorHAnsi" w:hAnsiTheme="minorHAnsi" w:cstheme="minorHAnsi"/>
        </w:rPr>
        <w:tab/>
      </w:r>
      <w:r w:rsidRPr="003F5FB9">
        <w:rPr>
          <w:rFonts w:asciiTheme="minorHAnsi" w:hAnsiTheme="minorHAnsi" w:cstheme="minorHAnsi"/>
        </w:rPr>
        <w:t>Select the most representative wavenumbers of each ide</w:t>
      </w:r>
      <w:r w:rsidR="00A030C7" w:rsidRPr="003F5FB9">
        <w:rPr>
          <w:rFonts w:asciiTheme="minorHAnsi" w:hAnsiTheme="minorHAnsi" w:cstheme="minorHAnsi"/>
        </w:rPr>
        <w:t>ntified gas compound. The time-</w:t>
      </w:r>
      <w:r w:rsidRPr="003F5FB9">
        <w:rPr>
          <w:rFonts w:asciiTheme="minorHAnsi" w:hAnsiTheme="minorHAnsi" w:cstheme="minorHAnsi"/>
        </w:rPr>
        <w:t>intensity diagram in the top right corner can be used to measure the concentration variation of the generated gases.</w:t>
      </w:r>
    </w:p>
    <w:p w14:paraId="418EC200" w14:textId="23750587" w:rsidR="007C40F7" w:rsidRPr="003F5FB9" w:rsidRDefault="007C40F7" w:rsidP="00C65890">
      <w:pPr>
        <w:pStyle w:val="NormalWeb"/>
        <w:spacing w:before="0" w:beforeAutospacing="0" w:after="0" w:afterAutospacing="0"/>
        <w:rPr>
          <w:rFonts w:asciiTheme="minorHAnsi" w:hAnsiTheme="minorHAnsi" w:cstheme="minorHAnsi"/>
        </w:rPr>
      </w:pPr>
    </w:p>
    <w:p w14:paraId="28EC5EAA" w14:textId="14BE4939" w:rsidR="00E6570A" w:rsidRPr="003F5FB9" w:rsidRDefault="00A97BF7" w:rsidP="00C65890">
      <w:pPr>
        <w:pStyle w:val="NormalWeb"/>
        <w:spacing w:before="0" w:beforeAutospacing="0" w:after="0" w:afterAutospacing="0"/>
        <w:rPr>
          <w:rFonts w:asciiTheme="minorHAnsi" w:hAnsiTheme="minorHAnsi" w:cstheme="minorHAnsi"/>
        </w:rPr>
      </w:pPr>
      <w:r w:rsidRPr="003F5FB9">
        <w:rPr>
          <w:rFonts w:asciiTheme="minorHAnsi" w:hAnsiTheme="minorHAnsi" w:cstheme="minorHAnsi"/>
        </w:rPr>
        <w:t>5.5.2</w:t>
      </w:r>
      <w:r w:rsidR="00095FA6" w:rsidRPr="003F5FB9">
        <w:rPr>
          <w:rFonts w:asciiTheme="minorHAnsi" w:hAnsiTheme="minorHAnsi" w:cstheme="minorHAnsi"/>
        </w:rPr>
        <w:t>4</w:t>
      </w:r>
      <w:r w:rsidR="009809FD">
        <w:rPr>
          <w:rFonts w:asciiTheme="minorHAnsi" w:hAnsiTheme="minorHAnsi" w:cstheme="minorHAnsi"/>
        </w:rPr>
        <w:t>.</w:t>
      </w:r>
      <w:r w:rsidR="009809FD">
        <w:rPr>
          <w:rFonts w:asciiTheme="minorHAnsi" w:hAnsiTheme="minorHAnsi" w:cstheme="minorHAnsi"/>
        </w:rPr>
        <w:tab/>
      </w:r>
      <w:r w:rsidRPr="003F5FB9">
        <w:rPr>
          <w:rFonts w:asciiTheme="minorHAnsi" w:hAnsiTheme="minorHAnsi" w:cstheme="minorHAnsi"/>
        </w:rPr>
        <w:t xml:space="preserve">Export </w:t>
      </w:r>
      <w:r w:rsidR="00FA65EC" w:rsidRPr="003F5FB9">
        <w:rPr>
          <w:rFonts w:asciiTheme="minorHAnsi" w:hAnsiTheme="minorHAnsi" w:cstheme="minorHAnsi"/>
        </w:rPr>
        <w:t xml:space="preserve">the gas evolution </w:t>
      </w:r>
      <w:r w:rsidRPr="003F5FB9">
        <w:rPr>
          <w:rFonts w:asciiTheme="minorHAnsi" w:hAnsiTheme="minorHAnsi" w:cstheme="minorHAnsi"/>
        </w:rPr>
        <w:t xml:space="preserve">data </w:t>
      </w:r>
      <w:r w:rsidR="00FA65EC" w:rsidRPr="003F5FB9">
        <w:rPr>
          <w:rFonts w:asciiTheme="minorHAnsi" w:hAnsiTheme="minorHAnsi" w:cstheme="minorHAnsi"/>
        </w:rPr>
        <w:t xml:space="preserve">for the different identified gases (in this case, </w:t>
      </w:r>
      <w:proofErr w:type="gramStart"/>
      <w:r w:rsidR="00FA65EC" w:rsidRPr="003F5FB9">
        <w:rPr>
          <w:rFonts w:asciiTheme="minorHAnsi" w:hAnsiTheme="minorHAnsi" w:cstheme="minorHAnsi"/>
        </w:rPr>
        <w:t>CO</w:t>
      </w:r>
      <w:r w:rsidR="00FA65EC" w:rsidRPr="003F5FB9">
        <w:rPr>
          <w:rFonts w:asciiTheme="minorHAnsi" w:hAnsiTheme="minorHAnsi" w:cstheme="minorHAnsi"/>
          <w:vertAlign w:val="subscript"/>
        </w:rPr>
        <w:t>2</w:t>
      </w:r>
      <w:proofErr w:type="gramEnd"/>
      <w:r w:rsidR="00FA65EC" w:rsidRPr="003F5FB9">
        <w:rPr>
          <w:rFonts w:asciiTheme="minorHAnsi" w:hAnsiTheme="minorHAnsi" w:cstheme="minorHAnsi"/>
        </w:rPr>
        <w:t xml:space="preserve"> and </w:t>
      </w:r>
      <w:r w:rsidR="00E6570A" w:rsidRPr="003F5FB9">
        <w:rPr>
          <w:rFonts w:asciiTheme="minorHAnsi" w:hAnsiTheme="minorHAnsi" w:cstheme="minorHAnsi"/>
        </w:rPr>
        <w:t>EC</w:t>
      </w:r>
      <w:r w:rsidR="00FA65EC" w:rsidRPr="003F5FB9">
        <w:rPr>
          <w:rFonts w:asciiTheme="minorHAnsi" w:hAnsiTheme="minorHAnsi" w:cstheme="minorHAnsi"/>
        </w:rPr>
        <w:t xml:space="preserve">) </w:t>
      </w:r>
      <w:r w:rsidRPr="003F5FB9">
        <w:rPr>
          <w:rFonts w:asciiTheme="minorHAnsi" w:hAnsiTheme="minorHAnsi" w:cstheme="minorHAnsi"/>
        </w:rPr>
        <w:t>as ASCII format</w:t>
      </w:r>
      <w:r w:rsidR="00FA65EC" w:rsidRPr="003F5FB9">
        <w:rPr>
          <w:rFonts w:asciiTheme="minorHAnsi" w:hAnsiTheme="minorHAnsi" w:cstheme="minorHAnsi"/>
        </w:rPr>
        <w:t xml:space="preserve"> </w:t>
      </w:r>
      <w:r w:rsidR="00FE6D10" w:rsidRPr="003F5FB9">
        <w:rPr>
          <w:rFonts w:asciiTheme="minorHAnsi" w:hAnsiTheme="minorHAnsi" w:cstheme="minorHAnsi"/>
        </w:rPr>
        <w:t>for</w:t>
      </w:r>
      <w:r w:rsidR="00FA65EC" w:rsidRPr="003F5FB9">
        <w:rPr>
          <w:rFonts w:asciiTheme="minorHAnsi" w:hAnsiTheme="minorHAnsi" w:cstheme="minorHAnsi"/>
        </w:rPr>
        <w:t xml:space="preserve"> further process</w:t>
      </w:r>
      <w:r w:rsidR="00FE6D10" w:rsidRPr="003F5FB9">
        <w:rPr>
          <w:rFonts w:asciiTheme="minorHAnsi" w:hAnsiTheme="minorHAnsi" w:cstheme="minorHAnsi"/>
        </w:rPr>
        <w:t>ing</w:t>
      </w:r>
      <w:r w:rsidR="00FA65EC" w:rsidRPr="003F5FB9">
        <w:rPr>
          <w:rFonts w:asciiTheme="minorHAnsi" w:hAnsiTheme="minorHAnsi" w:cstheme="minorHAnsi"/>
        </w:rPr>
        <w:t xml:space="preserve"> in Excel</w:t>
      </w:r>
      <w:r w:rsidR="00472456" w:rsidRPr="003F5FB9">
        <w:rPr>
          <w:rFonts w:asciiTheme="minorHAnsi" w:hAnsiTheme="minorHAnsi" w:cstheme="minorHAnsi"/>
        </w:rPr>
        <w:t xml:space="preserve">, </w:t>
      </w:r>
      <w:r w:rsidR="00FA65EC" w:rsidRPr="003F5FB9">
        <w:rPr>
          <w:rFonts w:asciiTheme="minorHAnsi" w:hAnsiTheme="minorHAnsi" w:cstheme="minorHAnsi"/>
        </w:rPr>
        <w:t>Origin</w:t>
      </w:r>
      <w:r w:rsidR="00DA124B">
        <w:rPr>
          <w:rFonts w:asciiTheme="minorHAnsi" w:hAnsiTheme="minorHAnsi" w:cstheme="minorHAnsi"/>
        </w:rPr>
        <w:t>,</w:t>
      </w:r>
      <w:r w:rsidR="00472456" w:rsidRPr="003F5FB9">
        <w:rPr>
          <w:rFonts w:asciiTheme="minorHAnsi" w:hAnsiTheme="minorHAnsi" w:cstheme="minorHAnsi"/>
        </w:rPr>
        <w:t xml:space="preserve"> or other data processing software</w:t>
      </w:r>
      <w:r w:rsidR="00FA65EC" w:rsidRPr="003F5FB9">
        <w:rPr>
          <w:rFonts w:asciiTheme="minorHAnsi" w:hAnsiTheme="minorHAnsi" w:cstheme="minorHAnsi"/>
        </w:rPr>
        <w:t xml:space="preserve">. </w:t>
      </w:r>
      <w:r w:rsidR="00FE6D10" w:rsidRPr="003F5FB9">
        <w:rPr>
          <w:rFonts w:asciiTheme="minorHAnsi" w:hAnsiTheme="minorHAnsi" w:cstheme="minorHAnsi"/>
        </w:rPr>
        <w:t>For</w:t>
      </w:r>
      <w:r w:rsidR="00FA65EC" w:rsidRPr="003F5FB9">
        <w:rPr>
          <w:rFonts w:asciiTheme="minorHAnsi" w:hAnsiTheme="minorHAnsi" w:cstheme="minorHAnsi"/>
        </w:rPr>
        <w:t xml:space="preserve"> this purpose, go to the </w:t>
      </w:r>
      <w:r w:rsidR="00FB4D04" w:rsidRPr="003F5FB9">
        <w:rPr>
          <w:rFonts w:asciiTheme="minorHAnsi" w:hAnsiTheme="minorHAnsi" w:cstheme="minorHAnsi"/>
          <w:b/>
        </w:rPr>
        <w:t xml:space="preserve">TRS </w:t>
      </w:r>
      <w:proofErr w:type="spellStart"/>
      <w:r w:rsidR="00FB4D04" w:rsidRPr="003F5FB9">
        <w:rPr>
          <w:rFonts w:asciiTheme="minorHAnsi" w:hAnsiTheme="minorHAnsi" w:cstheme="minorHAnsi"/>
          <w:b/>
        </w:rPr>
        <w:t>Postrun</w:t>
      </w:r>
      <w:proofErr w:type="spellEnd"/>
      <w:r w:rsidR="00FB4D04" w:rsidRPr="003F5FB9">
        <w:rPr>
          <w:rFonts w:asciiTheme="minorHAnsi" w:hAnsiTheme="minorHAnsi" w:cstheme="minorHAnsi"/>
          <w:b/>
        </w:rPr>
        <w:t>-Display</w:t>
      </w:r>
      <w:r w:rsidR="00F878C2" w:rsidRPr="003F5FB9">
        <w:rPr>
          <w:rFonts w:asciiTheme="minorHAnsi" w:hAnsiTheme="minorHAnsi" w:cstheme="minorHAnsi"/>
        </w:rPr>
        <w:t xml:space="preserve"> window.</w:t>
      </w:r>
    </w:p>
    <w:p w14:paraId="14FF43E9" w14:textId="77777777" w:rsidR="001C58DD" w:rsidRPr="003F5FB9" w:rsidRDefault="001C58DD" w:rsidP="00C65890">
      <w:pPr>
        <w:rPr>
          <w:rFonts w:asciiTheme="minorHAnsi" w:hAnsiTheme="minorHAnsi" w:cstheme="minorHAnsi"/>
        </w:rPr>
      </w:pPr>
    </w:p>
    <w:p w14:paraId="77403B8E" w14:textId="039478CF" w:rsidR="00D76019" w:rsidRPr="003F5FB9" w:rsidRDefault="001C58DD" w:rsidP="00C65890">
      <w:pPr>
        <w:rPr>
          <w:rFonts w:asciiTheme="minorHAnsi" w:hAnsiTheme="minorHAnsi" w:cstheme="minorHAnsi"/>
        </w:rPr>
      </w:pPr>
      <w:r w:rsidRPr="003F5FB9">
        <w:rPr>
          <w:rFonts w:asciiTheme="minorHAnsi" w:hAnsiTheme="minorHAnsi" w:cstheme="minorHAnsi"/>
        </w:rPr>
        <w:t xml:space="preserve">NOTE: </w:t>
      </w:r>
      <w:r w:rsidR="00E6570A" w:rsidRPr="003F5FB9">
        <w:rPr>
          <w:rFonts w:asciiTheme="minorHAnsi" w:hAnsiTheme="minorHAnsi" w:cstheme="minorHAnsi"/>
        </w:rPr>
        <w:t>I</w:t>
      </w:r>
      <w:r w:rsidR="008B36C0" w:rsidRPr="003F5FB9">
        <w:rPr>
          <w:rFonts w:asciiTheme="minorHAnsi" w:hAnsiTheme="minorHAnsi" w:cstheme="minorHAnsi"/>
        </w:rPr>
        <w:t xml:space="preserve">n the upper right window, </w:t>
      </w:r>
      <w:r w:rsidR="00F878C2" w:rsidRPr="003F5FB9">
        <w:rPr>
          <w:rFonts w:asciiTheme="minorHAnsi" w:hAnsiTheme="minorHAnsi" w:cstheme="minorHAnsi"/>
        </w:rPr>
        <w:t>two</w:t>
      </w:r>
      <w:r w:rsidR="008B36C0" w:rsidRPr="003F5FB9">
        <w:rPr>
          <w:rFonts w:asciiTheme="minorHAnsi" w:hAnsiTheme="minorHAnsi" w:cstheme="minorHAnsi"/>
        </w:rPr>
        <w:t xml:space="preserve"> </w:t>
      </w:r>
      <w:r w:rsidR="003029A5" w:rsidRPr="003F5FB9">
        <w:rPr>
          <w:rFonts w:asciiTheme="minorHAnsi" w:hAnsiTheme="minorHAnsi" w:cstheme="minorHAnsi"/>
        </w:rPr>
        <w:t>wavelength</w:t>
      </w:r>
      <w:r w:rsidR="00F878C2" w:rsidRPr="003F5FB9">
        <w:rPr>
          <w:rFonts w:asciiTheme="minorHAnsi" w:hAnsiTheme="minorHAnsi" w:cstheme="minorHAnsi"/>
        </w:rPr>
        <w:t xml:space="preserve">s are present on the list. One corresponds to the green </w:t>
      </w:r>
      <w:r w:rsidR="00FE6D10" w:rsidRPr="003F5FB9">
        <w:rPr>
          <w:rFonts w:asciiTheme="minorHAnsi" w:hAnsiTheme="minorHAnsi" w:cstheme="minorHAnsi"/>
        </w:rPr>
        <w:t xml:space="preserve">cursor </w:t>
      </w:r>
      <w:r w:rsidR="00F878C2" w:rsidRPr="003F5FB9">
        <w:rPr>
          <w:rFonts w:asciiTheme="minorHAnsi" w:hAnsiTheme="minorHAnsi" w:cstheme="minorHAnsi"/>
        </w:rPr>
        <w:t xml:space="preserve">arrow </w:t>
      </w:r>
      <w:r w:rsidR="00A01C5A" w:rsidRPr="003F5FB9">
        <w:rPr>
          <w:rFonts w:asciiTheme="minorHAnsi" w:hAnsiTheme="minorHAnsi" w:cstheme="minorHAnsi"/>
        </w:rPr>
        <w:t>and the other one to the pink</w:t>
      </w:r>
      <w:r w:rsidR="00F878C2" w:rsidRPr="003F5FB9">
        <w:rPr>
          <w:rFonts w:asciiTheme="minorHAnsi" w:hAnsiTheme="minorHAnsi" w:cstheme="minorHAnsi"/>
        </w:rPr>
        <w:t xml:space="preserve"> cursor</w:t>
      </w:r>
      <w:r w:rsidR="00FE6D10" w:rsidRPr="003F5FB9">
        <w:rPr>
          <w:rFonts w:asciiTheme="minorHAnsi" w:hAnsiTheme="minorHAnsi" w:cstheme="minorHAnsi"/>
        </w:rPr>
        <w:t xml:space="preserve"> arrow</w:t>
      </w:r>
      <w:r w:rsidR="00F878C2" w:rsidRPr="003F5FB9">
        <w:rPr>
          <w:rFonts w:asciiTheme="minorHAnsi" w:hAnsiTheme="minorHAnsi" w:cstheme="minorHAnsi"/>
        </w:rPr>
        <w:t>, both from the absorbance graph (of a given temperature) in the bottom right section. In this case, the wavelengths of the absorbing peaks show</w:t>
      </w:r>
      <w:r w:rsidR="00EE5C0E" w:rsidRPr="003F5FB9">
        <w:rPr>
          <w:rFonts w:asciiTheme="minorHAnsi" w:hAnsiTheme="minorHAnsi" w:cstheme="minorHAnsi"/>
        </w:rPr>
        <w:t>n</w:t>
      </w:r>
      <w:r w:rsidR="00F878C2" w:rsidRPr="003F5FB9">
        <w:rPr>
          <w:rFonts w:asciiTheme="minorHAnsi" w:hAnsiTheme="minorHAnsi" w:cstheme="minorHAnsi"/>
        </w:rPr>
        <w:t xml:space="preserve"> by the green and pink arrows correspond to EC with 1</w:t>
      </w:r>
      <w:r w:rsidR="00DA124B">
        <w:rPr>
          <w:rFonts w:asciiTheme="minorHAnsi" w:hAnsiTheme="minorHAnsi" w:cstheme="minorHAnsi"/>
        </w:rPr>
        <w:t>,</w:t>
      </w:r>
      <w:r w:rsidR="00F878C2" w:rsidRPr="003F5FB9">
        <w:rPr>
          <w:rFonts w:asciiTheme="minorHAnsi" w:hAnsiTheme="minorHAnsi" w:cstheme="minorHAnsi"/>
        </w:rPr>
        <w:t>863 cm</w:t>
      </w:r>
      <w:r w:rsidR="00F878C2" w:rsidRPr="003F5FB9">
        <w:rPr>
          <w:rFonts w:asciiTheme="minorHAnsi" w:hAnsiTheme="minorHAnsi" w:cstheme="minorHAnsi"/>
          <w:vertAlign w:val="superscript"/>
        </w:rPr>
        <w:t>-1</w:t>
      </w:r>
      <w:r w:rsidR="00F878C2" w:rsidRPr="003F5FB9">
        <w:rPr>
          <w:rFonts w:asciiTheme="minorHAnsi" w:hAnsiTheme="minorHAnsi" w:cstheme="minorHAnsi"/>
        </w:rPr>
        <w:t xml:space="preserve"> and the CO</w:t>
      </w:r>
      <w:r w:rsidR="00F878C2" w:rsidRPr="003F5FB9">
        <w:rPr>
          <w:rFonts w:asciiTheme="minorHAnsi" w:hAnsiTheme="minorHAnsi" w:cstheme="minorHAnsi"/>
          <w:vertAlign w:val="subscript"/>
        </w:rPr>
        <w:t>2</w:t>
      </w:r>
      <w:r w:rsidR="00F878C2" w:rsidRPr="003F5FB9">
        <w:rPr>
          <w:rFonts w:asciiTheme="minorHAnsi" w:hAnsiTheme="minorHAnsi" w:cstheme="minorHAnsi"/>
        </w:rPr>
        <w:t xml:space="preserve"> with 2</w:t>
      </w:r>
      <w:r w:rsidR="00DA124B">
        <w:rPr>
          <w:rFonts w:asciiTheme="minorHAnsi" w:hAnsiTheme="minorHAnsi" w:cstheme="minorHAnsi"/>
        </w:rPr>
        <w:t>,</w:t>
      </w:r>
      <w:r w:rsidR="00F878C2" w:rsidRPr="003F5FB9">
        <w:rPr>
          <w:rFonts w:asciiTheme="minorHAnsi" w:hAnsiTheme="minorHAnsi" w:cstheme="minorHAnsi"/>
        </w:rPr>
        <w:t>346 cm</w:t>
      </w:r>
      <w:r w:rsidR="00F878C2" w:rsidRPr="003F5FB9">
        <w:rPr>
          <w:rFonts w:asciiTheme="minorHAnsi" w:hAnsiTheme="minorHAnsi" w:cstheme="minorHAnsi"/>
          <w:vertAlign w:val="superscript"/>
        </w:rPr>
        <w:t>-1</w:t>
      </w:r>
      <w:r w:rsidR="00F878C2" w:rsidRPr="003F5FB9">
        <w:rPr>
          <w:rFonts w:asciiTheme="minorHAnsi" w:hAnsiTheme="minorHAnsi" w:cstheme="minorHAnsi"/>
        </w:rPr>
        <w:t>.</w:t>
      </w:r>
    </w:p>
    <w:p w14:paraId="3885A92F" w14:textId="77777777" w:rsidR="00D76019" w:rsidRPr="003F5FB9" w:rsidRDefault="00D76019" w:rsidP="00C65890">
      <w:pPr>
        <w:rPr>
          <w:rFonts w:asciiTheme="minorHAnsi" w:hAnsiTheme="minorHAnsi" w:cstheme="minorHAnsi"/>
        </w:rPr>
      </w:pPr>
    </w:p>
    <w:p w14:paraId="01C20F99" w14:textId="6771121B" w:rsidR="00F878C2" w:rsidRPr="003F5FB9" w:rsidRDefault="00D76019" w:rsidP="00C65890">
      <w:pPr>
        <w:rPr>
          <w:rFonts w:asciiTheme="minorHAnsi" w:hAnsiTheme="minorHAnsi" w:cstheme="minorHAnsi"/>
        </w:rPr>
      </w:pPr>
      <w:r w:rsidRPr="003F5FB9">
        <w:rPr>
          <w:rFonts w:asciiTheme="minorHAnsi" w:hAnsiTheme="minorHAnsi" w:cstheme="minorHAnsi"/>
        </w:rPr>
        <w:t>5.5.25.</w:t>
      </w:r>
      <w:r w:rsidR="009809FD">
        <w:rPr>
          <w:rFonts w:asciiTheme="minorHAnsi" w:hAnsiTheme="minorHAnsi" w:cstheme="minorHAnsi"/>
        </w:rPr>
        <w:tab/>
      </w:r>
      <w:r w:rsidR="00323962" w:rsidRPr="003F5FB9">
        <w:rPr>
          <w:rFonts w:asciiTheme="minorHAnsi" w:hAnsiTheme="minorHAnsi" w:cstheme="minorHAnsi"/>
        </w:rPr>
        <w:t xml:space="preserve">Select </w:t>
      </w:r>
      <w:r w:rsidR="00F878C2" w:rsidRPr="003F5FB9">
        <w:rPr>
          <w:rFonts w:asciiTheme="minorHAnsi" w:hAnsiTheme="minorHAnsi" w:cstheme="minorHAnsi"/>
        </w:rPr>
        <w:t>one wavelength, right-click</w:t>
      </w:r>
      <w:r w:rsidR="00DA124B">
        <w:rPr>
          <w:rFonts w:asciiTheme="minorHAnsi" w:hAnsiTheme="minorHAnsi" w:cstheme="minorHAnsi"/>
        </w:rPr>
        <w:t>,</w:t>
      </w:r>
      <w:r w:rsidR="00F878C2" w:rsidRPr="003F5FB9">
        <w:rPr>
          <w:rFonts w:asciiTheme="minorHAnsi" w:hAnsiTheme="minorHAnsi" w:cstheme="minorHAnsi"/>
        </w:rPr>
        <w:t xml:space="preserve"> and go to </w:t>
      </w:r>
      <w:r w:rsidR="00F878C2" w:rsidRPr="003F5FB9">
        <w:rPr>
          <w:rFonts w:asciiTheme="minorHAnsi" w:hAnsiTheme="minorHAnsi" w:cstheme="minorHAnsi"/>
          <w:b/>
        </w:rPr>
        <w:t xml:space="preserve">Export </w:t>
      </w:r>
      <w:r w:rsidR="009809FD">
        <w:rPr>
          <w:rFonts w:asciiTheme="minorHAnsi" w:hAnsiTheme="minorHAnsi" w:cstheme="minorHAnsi"/>
          <w:b/>
        </w:rPr>
        <w:t>T</w:t>
      </w:r>
      <w:r w:rsidR="00F878C2" w:rsidRPr="003F5FB9">
        <w:rPr>
          <w:rFonts w:asciiTheme="minorHAnsi" w:hAnsiTheme="minorHAnsi" w:cstheme="minorHAnsi"/>
          <w:b/>
        </w:rPr>
        <w:t>race</w:t>
      </w:r>
      <w:r w:rsidR="00F878C2" w:rsidRPr="003F5FB9">
        <w:rPr>
          <w:rFonts w:asciiTheme="minorHAnsi" w:hAnsiTheme="minorHAnsi" w:cstheme="minorHAnsi"/>
        </w:rPr>
        <w:t xml:space="preserve"> </w:t>
      </w:r>
      <w:r w:rsidR="009809FD">
        <w:rPr>
          <w:rFonts w:asciiTheme="minorHAnsi" w:hAnsiTheme="minorHAnsi" w:cstheme="minorHAnsi"/>
        </w:rPr>
        <w:t>&gt;</w:t>
      </w:r>
      <w:r w:rsidR="009809FD" w:rsidRPr="003F5FB9">
        <w:rPr>
          <w:rFonts w:asciiTheme="minorHAnsi" w:hAnsiTheme="minorHAnsi" w:cstheme="minorHAnsi"/>
        </w:rPr>
        <w:t xml:space="preserve"> </w:t>
      </w:r>
      <w:r w:rsidR="00F878C2" w:rsidRPr="003F5FB9">
        <w:rPr>
          <w:rFonts w:asciiTheme="minorHAnsi" w:hAnsiTheme="minorHAnsi" w:cstheme="minorHAnsi"/>
          <w:b/>
        </w:rPr>
        <w:t>Plain ASCII (z, y)</w:t>
      </w:r>
      <w:r w:rsidR="00F878C2" w:rsidRPr="003F5FB9">
        <w:rPr>
          <w:rFonts w:asciiTheme="minorHAnsi" w:hAnsiTheme="minorHAnsi" w:cstheme="minorHAnsi"/>
        </w:rPr>
        <w:t xml:space="preserve">. Repeat the same </w:t>
      </w:r>
      <w:r w:rsidR="00472456" w:rsidRPr="003F5FB9">
        <w:rPr>
          <w:rFonts w:asciiTheme="minorHAnsi" w:hAnsiTheme="minorHAnsi" w:cstheme="minorHAnsi"/>
        </w:rPr>
        <w:t xml:space="preserve">process </w:t>
      </w:r>
      <w:r w:rsidR="00F878C2" w:rsidRPr="003F5FB9">
        <w:rPr>
          <w:rFonts w:asciiTheme="minorHAnsi" w:hAnsiTheme="minorHAnsi" w:cstheme="minorHAnsi"/>
        </w:rPr>
        <w:t>with the other wavelength.</w:t>
      </w:r>
    </w:p>
    <w:bookmarkEnd w:id="0"/>
    <w:p w14:paraId="18C78B06" w14:textId="77777777" w:rsidR="0030503D" w:rsidRPr="003F5FB9" w:rsidRDefault="0030503D" w:rsidP="00C65890">
      <w:pPr>
        <w:pStyle w:val="NormalWeb"/>
        <w:spacing w:before="0" w:beforeAutospacing="0" w:after="0" w:afterAutospacing="0"/>
        <w:rPr>
          <w:rFonts w:asciiTheme="minorHAnsi" w:hAnsiTheme="minorHAnsi" w:cstheme="minorHAnsi"/>
        </w:rPr>
      </w:pPr>
    </w:p>
    <w:p w14:paraId="2D3F820A" w14:textId="7D5D7AC3" w:rsidR="007A4DD6" w:rsidRPr="003F5FB9" w:rsidRDefault="006305D7" w:rsidP="00C65890">
      <w:pPr>
        <w:pStyle w:val="NormalWeb"/>
        <w:spacing w:before="0" w:beforeAutospacing="0" w:after="0" w:afterAutospacing="0"/>
        <w:rPr>
          <w:rFonts w:asciiTheme="minorHAnsi" w:hAnsiTheme="minorHAnsi" w:cstheme="minorHAnsi"/>
          <w:b/>
          <w:bCs/>
        </w:rPr>
      </w:pPr>
      <w:r w:rsidRPr="003F5FB9">
        <w:rPr>
          <w:rFonts w:asciiTheme="minorHAnsi" w:hAnsiTheme="minorHAnsi" w:cstheme="minorHAnsi"/>
          <w:b/>
        </w:rPr>
        <w:t>REPRESENTATIVE RESULTS</w:t>
      </w:r>
      <w:r w:rsidR="00EF1462" w:rsidRPr="003F5FB9">
        <w:rPr>
          <w:rFonts w:asciiTheme="minorHAnsi" w:hAnsiTheme="minorHAnsi" w:cstheme="minorHAnsi"/>
          <w:b/>
        </w:rPr>
        <w:t>:</w:t>
      </w:r>
    </w:p>
    <w:p w14:paraId="3F9852F0" w14:textId="77777777" w:rsidR="001A4D40" w:rsidRPr="003F5FB9" w:rsidRDefault="001A4D40" w:rsidP="00C65890">
      <w:pPr>
        <w:pStyle w:val="NormalWeb"/>
        <w:spacing w:before="0" w:beforeAutospacing="0" w:after="0" w:afterAutospacing="0"/>
        <w:rPr>
          <w:rFonts w:asciiTheme="minorHAnsi" w:hAnsiTheme="minorHAnsi" w:cstheme="minorHAnsi"/>
          <w:color w:val="000000" w:themeColor="text1"/>
        </w:rPr>
      </w:pPr>
    </w:p>
    <w:p w14:paraId="3663BE47" w14:textId="0E97DF4B" w:rsidR="00B36249" w:rsidRPr="003F5FB9" w:rsidRDefault="00B36249" w:rsidP="00C65890">
      <w:pPr>
        <w:pStyle w:val="NormalWeb"/>
        <w:spacing w:before="0" w:beforeAutospacing="0" w:after="0" w:afterAutospacing="0"/>
        <w:rPr>
          <w:rFonts w:asciiTheme="minorHAnsi" w:hAnsiTheme="minorHAnsi" w:cstheme="minorHAnsi"/>
          <w:color w:val="000000" w:themeColor="text1"/>
        </w:rPr>
      </w:pPr>
      <w:r w:rsidRPr="003F5FB9">
        <w:rPr>
          <w:rFonts w:asciiTheme="minorHAnsi" w:hAnsiTheme="minorHAnsi" w:cstheme="minorHAnsi"/>
          <w:color w:val="000000" w:themeColor="text1"/>
        </w:rPr>
        <w:t xml:space="preserve">Figures shown in this section have been </w:t>
      </w:r>
      <w:r w:rsidR="007B0FE2">
        <w:rPr>
          <w:rFonts w:asciiTheme="minorHAnsi" w:hAnsiTheme="minorHAnsi" w:cstheme="minorHAnsi"/>
          <w:color w:val="000000" w:themeColor="text1"/>
        </w:rPr>
        <w:t>taken</w:t>
      </w:r>
      <w:r w:rsidRPr="003F5FB9">
        <w:rPr>
          <w:rFonts w:asciiTheme="minorHAnsi" w:hAnsiTheme="minorHAnsi" w:cstheme="minorHAnsi"/>
          <w:color w:val="000000" w:themeColor="text1"/>
        </w:rPr>
        <w:t xml:space="preserve"> from reference</w:t>
      </w:r>
      <w:r w:rsidR="00890086" w:rsidRPr="003F5FB9">
        <w:rPr>
          <w:rFonts w:asciiTheme="minorHAnsi" w:hAnsiTheme="minorHAnsi" w:cstheme="minorHAnsi"/>
          <w:color w:val="000000" w:themeColor="text1"/>
        </w:rPr>
        <w:fldChar w:fldCharType="begin" w:fldLock="1"/>
      </w:r>
      <w:r w:rsidR="00B52F2C" w:rsidRPr="003F5FB9">
        <w:rPr>
          <w:rFonts w:asciiTheme="minorHAnsi" w:hAnsiTheme="minorHAnsi" w:cstheme="minorHAnsi"/>
          <w:color w:val="000000" w:themeColor="text1"/>
        </w:rPr>
        <w:instrText>ADDIN CSL_CITATION {"citationItems":[{"id":"ITEM-1","itemData":{"DOI":"https://doi.org/10.1016/j.jpowsour.2019.226774","ISBN":"0378-7753","ISSN":"03787753","abstract":"Differential Scanning Calorimetry (DSC) and Thermal Gravimetry (TGA) combined with gas analysis are used to identify the main decomposition processes and to develop reaction kinetic models for thermal runaway modelling of Graphite – Lithium Nickel–Manganese–Cobalt-Oxide (NMC 111) cells. Heating rates of 5, 10 and 15 °C min−1 with multiple replications are performed to determine the frequency factor, activation energy and the heat of reaction of the different sub-processes. It is found that both the anode and cathode decompose in multiple parallel and consecutive reactions between 5 °C and 600 °C. A double breakdown mechanism of the protecting Solid Electrolyte Interface (SEI) is suggested to describe the anode decomposition reactions. For the cathode, decomposition and evaporation of ethylene carbonate (EC), decomposition of NMC with the liberation of oxygen, combustion of EC with the liberated oxygen, decomposition of binder, decomposition of EC and combustion of carbon additive reactions are identified and modelled. The proposed model can be used to simulate thermal runaway initiation methods in a realistic way.","author":[{"dropping-particle":"","family":"Kriston","given":"Akos","non-dropping-particle":"","parse-names":false,"suffix":""},{"dropping-particle":"","family":"Adanouj","given":"Ibtissam","non-dropping-particle":"","parse-names":false,"suffix":""},{"dropping-particle":"","family":"Ruiz","given":"Vanesa","non-dropping-particle":"","parse-names":false,"suffix":""},{"dropping-particle":"","family":"Pfrang","given":"Andreas","non-dropping-particle":"","parse-names":false,"suffix":""}],"container-title":"Journal of Power Sources","id":"ITEM-1","issued":{"date-parts":[["2019","9"]]},"page":"226774","title":"Quantification and simulation of thermal decomposition reactions of Li-ion battery materials by simultaneous thermal analysis coupled with gas analysis","type":"article-journal","volume":"435"},"uris":["http://www.mendeley.com/documents/?uuid=72bcc34b-fbb4-4a1e-ab60-0f4b5d691e3b"]}],"mendeley":{"formattedCitation":"&lt;sup&gt;48&lt;/sup&gt;","plainTextFormattedCitation":"48","previouslyFormattedCitation":"&lt;sup&gt;48&lt;/sup&gt;"},"properties":{"noteIndex":0},"schema":"https://github.com/citation-style-language/schema/raw/master/csl-citation.json"}</w:instrText>
      </w:r>
      <w:r w:rsidR="00890086" w:rsidRPr="003F5FB9">
        <w:rPr>
          <w:rFonts w:asciiTheme="minorHAnsi" w:hAnsiTheme="minorHAnsi" w:cstheme="minorHAnsi"/>
          <w:color w:val="000000" w:themeColor="text1"/>
          <w:vertAlign w:val="superscript"/>
        </w:rPr>
        <w:fldChar w:fldCharType="separate"/>
      </w:r>
      <w:r w:rsidR="00B52F2C" w:rsidRPr="00180C07">
        <w:rPr>
          <w:rFonts w:asciiTheme="minorHAnsi" w:hAnsiTheme="minorHAnsi" w:cstheme="minorHAnsi"/>
          <w:color w:val="000000" w:themeColor="text1"/>
          <w:vertAlign w:val="superscript"/>
        </w:rPr>
        <w:t>48</w:t>
      </w:r>
      <w:r w:rsidR="00890086" w:rsidRPr="003F5FB9">
        <w:rPr>
          <w:rFonts w:asciiTheme="minorHAnsi" w:hAnsiTheme="minorHAnsi" w:cstheme="minorHAnsi"/>
          <w:color w:val="000000" w:themeColor="text1"/>
        </w:rPr>
        <w:fldChar w:fldCharType="end"/>
      </w:r>
      <w:r w:rsidRPr="003F5FB9">
        <w:rPr>
          <w:rFonts w:asciiTheme="minorHAnsi" w:hAnsiTheme="minorHAnsi" w:cstheme="minorHAnsi"/>
          <w:color w:val="000000" w:themeColor="text1"/>
        </w:rPr>
        <w:t>.</w:t>
      </w:r>
    </w:p>
    <w:p w14:paraId="714639F2" w14:textId="77777777" w:rsidR="001C58DD" w:rsidRPr="003F5FB9" w:rsidRDefault="001C58DD" w:rsidP="00C65890">
      <w:pPr>
        <w:pStyle w:val="NormalWeb"/>
        <w:spacing w:before="0" w:beforeAutospacing="0" w:after="0" w:afterAutospacing="0"/>
        <w:rPr>
          <w:rFonts w:asciiTheme="minorHAnsi" w:hAnsiTheme="minorHAnsi" w:cstheme="minorHAnsi"/>
          <w:b/>
          <w:color w:val="000000" w:themeColor="text1"/>
        </w:rPr>
      </w:pPr>
    </w:p>
    <w:p w14:paraId="0E7B015D" w14:textId="0E5F18C7" w:rsidR="00107EAC" w:rsidRPr="003F5FB9" w:rsidRDefault="00B36249" w:rsidP="00C65890">
      <w:pPr>
        <w:pStyle w:val="NormalWeb"/>
        <w:spacing w:before="0" w:beforeAutospacing="0" w:after="0" w:afterAutospacing="0"/>
        <w:rPr>
          <w:rFonts w:asciiTheme="minorHAnsi" w:hAnsiTheme="minorHAnsi" w:cstheme="minorHAnsi"/>
          <w:color w:val="000000" w:themeColor="text1"/>
        </w:rPr>
      </w:pPr>
      <w:r w:rsidRPr="003F5FB9">
        <w:rPr>
          <w:rFonts w:asciiTheme="minorHAnsi" w:hAnsiTheme="minorHAnsi" w:cstheme="minorHAnsi"/>
          <w:b/>
          <w:color w:val="000000" w:themeColor="text1"/>
        </w:rPr>
        <w:t>Electrochemical characterization</w:t>
      </w:r>
      <w:r w:rsidR="005A6971" w:rsidRPr="003F5FB9">
        <w:rPr>
          <w:rFonts w:asciiTheme="minorHAnsi" w:hAnsiTheme="minorHAnsi" w:cstheme="minorHAnsi"/>
          <w:b/>
          <w:color w:val="000000" w:themeColor="text1"/>
        </w:rPr>
        <w:t xml:space="preserve"> of </w:t>
      </w:r>
      <w:r w:rsidR="00472456" w:rsidRPr="003F5FB9">
        <w:rPr>
          <w:rFonts w:asciiTheme="minorHAnsi" w:hAnsiTheme="minorHAnsi" w:cstheme="minorHAnsi"/>
          <w:b/>
          <w:color w:val="000000" w:themeColor="text1"/>
        </w:rPr>
        <w:t xml:space="preserve">electrochemical </w:t>
      </w:r>
      <w:r w:rsidR="005A6971" w:rsidRPr="003F5FB9">
        <w:rPr>
          <w:rFonts w:asciiTheme="minorHAnsi" w:hAnsiTheme="minorHAnsi" w:cstheme="minorHAnsi"/>
          <w:b/>
          <w:color w:val="000000" w:themeColor="text1"/>
        </w:rPr>
        <w:t>cells</w:t>
      </w:r>
    </w:p>
    <w:p w14:paraId="2EB878A0" w14:textId="7A85247E" w:rsidR="00F81816" w:rsidRPr="003F5FB9" w:rsidRDefault="002B5DE5" w:rsidP="00254341">
      <w:pPr>
        <w:pStyle w:val="NormalWeb"/>
        <w:spacing w:before="0" w:beforeAutospacing="0" w:after="0" w:afterAutospacing="0"/>
        <w:rPr>
          <w:rFonts w:asciiTheme="minorHAnsi" w:hAnsiTheme="minorHAnsi" w:cstheme="minorHAnsi"/>
          <w:color w:val="000000" w:themeColor="text1"/>
        </w:rPr>
      </w:pPr>
      <w:r w:rsidRPr="003F5FB9">
        <w:rPr>
          <w:rFonts w:asciiTheme="minorHAnsi" w:hAnsiTheme="minorHAnsi" w:cstheme="minorHAnsi"/>
          <w:color w:val="000000" w:themeColor="text1"/>
        </w:rPr>
        <w:t xml:space="preserve">A total of twelve </w:t>
      </w:r>
      <w:r w:rsidR="00B34535" w:rsidRPr="003F5FB9">
        <w:rPr>
          <w:rFonts w:asciiTheme="minorHAnsi" w:hAnsiTheme="minorHAnsi" w:cstheme="minorHAnsi"/>
          <w:color w:val="000000" w:themeColor="text1"/>
        </w:rPr>
        <w:t>cells</w:t>
      </w:r>
      <w:r w:rsidR="00B34535" w:rsidRPr="00180C07">
        <w:rPr>
          <w:rFonts w:asciiTheme="minorHAnsi" w:hAnsiTheme="minorHAnsi" w:cstheme="minorHAnsi"/>
          <w:bCs/>
          <w:color w:val="000000" w:themeColor="text1"/>
        </w:rPr>
        <w:t xml:space="preserve"> </w:t>
      </w:r>
      <w:r w:rsidR="00B34535" w:rsidRPr="003F5FB9">
        <w:rPr>
          <w:rFonts w:asciiTheme="minorHAnsi" w:hAnsiTheme="minorHAnsi" w:cstheme="minorHAnsi"/>
          <w:color w:val="000000" w:themeColor="text1"/>
        </w:rPr>
        <w:t>were e</w:t>
      </w:r>
      <w:r w:rsidR="00C46E38" w:rsidRPr="003F5FB9">
        <w:rPr>
          <w:rFonts w:asciiTheme="minorHAnsi" w:hAnsiTheme="minorHAnsi" w:cstheme="minorHAnsi"/>
          <w:color w:val="000000" w:themeColor="text1"/>
        </w:rPr>
        <w:t xml:space="preserve">lectrochemically </w:t>
      </w:r>
      <w:r w:rsidR="00B56F16" w:rsidRPr="003F5FB9">
        <w:rPr>
          <w:rFonts w:asciiTheme="minorHAnsi" w:hAnsiTheme="minorHAnsi" w:cstheme="minorHAnsi"/>
          <w:color w:val="000000" w:themeColor="text1"/>
        </w:rPr>
        <w:t>characterized</w:t>
      </w:r>
      <w:r w:rsidR="00B34535" w:rsidRPr="00180C07">
        <w:rPr>
          <w:rFonts w:asciiTheme="minorHAnsi" w:hAnsiTheme="minorHAnsi" w:cstheme="minorHAnsi"/>
          <w:bCs/>
          <w:color w:val="000000" w:themeColor="text1"/>
        </w:rPr>
        <w:t xml:space="preserve"> </w:t>
      </w:r>
      <w:r w:rsidR="00B34535" w:rsidRPr="003F5FB9">
        <w:rPr>
          <w:rFonts w:asciiTheme="minorHAnsi" w:hAnsiTheme="minorHAnsi" w:cstheme="minorHAnsi"/>
          <w:color w:val="000000" w:themeColor="text1"/>
        </w:rPr>
        <w:t xml:space="preserve">before the </w:t>
      </w:r>
      <w:r w:rsidR="00B65C3D" w:rsidRPr="003F5FB9">
        <w:rPr>
          <w:rFonts w:asciiTheme="minorHAnsi" w:hAnsiTheme="minorHAnsi" w:cstheme="minorHAnsi"/>
          <w:color w:val="000000" w:themeColor="text1"/>
        </w:rPr>
        <w:t xml:space="preserve">thermal </w:t>
      </w:r>
      <w:r w:rsidR="00B34535" w:rsidRPr="003F5FB9">
        <w:rPr>
          <w:rFonts w:asciiTheme="minorHAnsi" w:hAnsiTheme="minorHAnsi" w:cstheme="minorHAnsi"/>
          <w:color w:val="000000" w:themeColor="text1"/>
        </w:rPr>
        <w:t>experiments and the results are shown in</w:t>
      </w:r>
      <w:r w:rsidR="00B34535" w:rsidRPr="00180C07">
        <w:rPr>
          <w:rFonts w:asciiTheme="minorHAnsi" w:hAnsiTheme="minorHAnsi" w:cstheme="minorHAnsi"/>
          <w:bCs/>
          <w:color w:val="000000" w:themeColor="text1"/>
        </w:rPr>
        <w:t xml:space="preserve"> </w:t>
      </w:r>
      <w:r w:rsidR="00B34535" w:rsidRPr="003F5FB9">
        <w:rPr>
          <w:rFonts w:asciiTheme="minorHAnsi" w:hAnsiTheme="minorHAnsi" w:cstheme="minorHAnsi"/>
          <w:b/>
          <w:color w:val="000000" w:themeColor="text1"/>
        </w:rPr>
        <w:t xml:space="preserve">Table </w:t>
      </w:r>
      <w:r w:rsidR="00E81BF9" w:rsidRPr="003F5FB9">
        <w:rPr>
          <w:rFonts w:asciiTheme="minorHAnsi" w:hAnsiTheme="minorHAnsi" w:cstheme="minorHAnsi"/>
          <w:b/>
          <w:color w:val="000000" w:themeColor="text1"/>
        </w:rPr>
        <w:t>8</w:t>
      </w:r>
      <w:r w:rsidR="00B34535" w:rsidRPr="003F5FB9">
        <w:rPr>
          <w:rFonts w:asciiTheme="minorHAnsi" w:hAnsiTheme="minorHAnsi" w:cstheme="minorHAnsi"/>
          <w:color w:val="000000" w:themeColor="text1"/>
        </w:rPr>
        <w:t>.</w:t>
      </w:r>
      <w:r w:rsidR="00B34535" w:rsidRPr="00180C07">
        <w:rPr>
          <w:rFonts w:asciiTheme="minorHAnsi" w:hAnsiTheme="minorHAnsi" w:cstheme="minorHAnsi"/>
          <w:bCs/>
          <w:color w:val="000000" w:themeColor="text1"/>
        </w:rPr>
        <w:t xml:space="preserve"> </w:t>
      </w:r>
      <w:r w:rsidR="00B34535" w:rsidRPr="003F5FB9">
        <w:rPr>
          <w:rFonts w:asciiTheme="minorHAnsi" w:hAnsiTheme="minorHAnsi" w:cstheme="minorHAnsi"/>
          <w:color w:val="000000" w:themeColor="text1"/>
        </w:rPr>
        <w:t xml:space="preserve">The capacity for each cell </w:t>
      </w:r>
      <w:r w:rsidR="00B24285" w:rsidRPr="003F5FB9">
        <w:rPr>
          <w:rFonts w:asciiTheme="minorHAnsi" w:hAnsiTheme="minorHAnsi" w:cstheme="minorHAnsi"/>
          <w:color w:val="000000" w:themeColor="text1"/>
        </w:rPr>
        <w:t>was</w:t>
      </w:r>
      <w:r w:rsidR="00B34535" w:rsidRPr="003F5FB9">
        <w:rPr>
          <w:rFonts w:asciiTheme="minorHAnsi" w:hAnsiTheme="minorHAnsi" w:cstheme="minorHAnsi"/>
          <w:color w:val="000000" w:themeColor="text1"/>
        </w:rPr>
        <w:t xml:space="preserve"> calculated</w:t>
      </w:r>
      <w:r w:rsidR="001943EE" w:rsidRPr="003F5FB9">
        <w:rPr>
          <w:rFonts w:asciiTheme="minorHAnsi" w:hAnsiTheme="minorHAnsi" w:cstheme="minorHAnsi"/>
          <w:color w:val="000000" w:themeColor="text1"/>
        </w:rPr>
        <w:t xml:space="preserve"> (see </w:t>
      </w:r>
      <w:r w:rsidR="001943EE" w:rsidRPr="003F5FB9">
        <w:rPr>
          <w:rFonts w:asciiTheme="minorHAnsi" w:hAnsiTheme="minorHAnsi" w:cstheme="minorHAnsi"/>
          <w:b/>
          <w:color w:val="000000" w:themeColor="text1"/>
        </w:rPr>
        <w:t xml:space="preserve">section 2 </w:t>
      </w:r>
      <w:r w:rsidR="001943EE" w:rsidRPr="00750600">
        <w:rPr>
          <w:rFonts w:asciiTheme="minorHAnsi" w:hAnsiTheme="minorHAnsi" w:cstheme="minorHAnsi"/>
          <w:bCs/>
          <w:color w:val="000000" w:themeColor="text1"/>
        </w:rPr>
        <w:t xml:space="preserve">of </w:t>
      </w:r>
      <w:r w:rsidR="00750600" w:rsidRPr="00750600">
        <w:rPr>
          <w:rFonts w:asciiTheme="minorHAnsi" w:hAnsiTheme="minorHAnsi" w:cstheme="minorHAnsi"/>
          <w:bCs/>
          <w:color w:val="000000" w:themeColor="text1"/>
        </w:rPr>
        <w:t xml:space="preserve">the </w:t>
      </w:r>
      <w:r w:rsidR="001943EE" w:rsidRPr="00750600">
        <w:rPr>
          <w:rFonts w:asciiTheme="minorHAnsi" w:hAnsiTheme="minorHAnsi" w:cstheme="minorHAnsi"/>
          <w:bCs/>
          <w:color w:val="000000" w:themeColor="text1"/>
        </w:rPr>
        <w:t>Protocol</w:t>
      </w:r>
      <w:r w:rsidR="001943EE" w:rsidRPr="003F5FB9">
        <w:rPr>
          <w:rFonts w:asciiTheme="minorHAnsi" w:hAnsiTheme="minorHAnsi" w:cstheme="minorHAnsi"/>
          <w:color w:val="000000" w:themeColor="text1"/>
        </w:rPr>
        <w:t xml:space="preserve">) </w:t>
      </w:r>
      <w:r w:rsidR="00CD5F6D" w:rsidRPr="003F5FB9">
        <w:rPr>
          <w:rFonts w:asciiTheme="minorHAnsi" w:hAnsiTheme="minorHAnsi" w:cstheme="minorHAnsi"/>
          <w:color w:val="000000" w:themeColor="text1"/>
        </w:rPr>
        <w:t xml:space="preserve">taking into consideration </w:t>
      </w:r>
      <w:r w:rsidR="00B24285" w:rsidRPr="003F5FB9">
        <w:rPr>
          <w:rFonts w:asciiTheme="minorHAnsi" w:hAnsiTheme="minorHAnsi" w:cstheme="minorHAnsi"/>
          <w:color w:val="000000" w:themeColor="text1"/>
        </w:rPr>
        <w:t xml:space="preserve">the </w:t>
      </w:r>
      <w:r w:rsidR="00CD5F6D" w:rsidRPr="003F5FB9">
        <w:rPr>
          <w:rFonts w:asciiTheme="minorHAnsi" w:hAnsiTheme="minorHAnsi" w:cstheme="minorHAnsi"/>
          <w:color w:val="000000" w:themeColor="text1"/>
        </w:rPr>
        <w:t xml:space="preserve">active material </w:t>
      </w:r>
      <w:r w:rsidR="00B24285" w:rsidRPr="003F5FB9">
        <w:rPr>
          <w:rFonts w:asciiTheme="minorHAnsi" w:hAnsiTheme="minorHAnsi" w:cstheme="minorHAnsi"/>
          <w:color w:val="000000" w:themeColor="text1"/>
        </w:rPr>
        <w:t>mass</w:t>
      </w:r>
      <w:r w:rsidR="00CD5F6D" w:rsidRPr="003F5FB9">
        <w:rPr>
          <w:rFonts w:asciiTheme="minorHAnsi" w:hAnsiTheme="minorHAnsi" w:cstheme="minorHAnsi"/>
          <w:color w:val="000000" w:themeColor="text1"/>
        </w:rPr>
        <w:t xml:space="preserve"> and </w:t>
      </w:r>
      <w:r w:rsidR="00B24285" w:rsidRPr="003F5FB9">
        <w:rPr>
          <w:rFonts w:asciiTheme="minorHAnsi" w:hAnsiTheme="minorHAnsi" w:cstheme="minorHAnsi"/>
          <w:color w:val="000000" w:themeColor="text1"/>
        </w:rPr>
        <w:t xml:space="preserve">assuming </w:t>
      </w:r>
      <w:r w:rsidR="00800C2A" w:rsidRPr="003F5FB9">
        <w:rPr>
          <w:rFonts w:asciiTheme="minorHAnsi" w:hAnsiTheme="minorHAnsi" w:cstheme="minorHAnsi"/>
          <w:color w:val="000000" w:themeColor="text1"/>
        </w:rPr>
        <w:t xml:space="preserve">a </w:t>
      </w:r>
      <w:r w:rsidR="00B24285" w:rsidRPr="003F5FB9">
        <w:rPr>
          <w:rFonts w:asciiTheme="minorHAnsi" w:hAnsiTheme="minorHAnsi" w:cstheme="minorHAnsi"/>
          <w:color w:val="000000" w:themeColor="text1"/>
        </w:rPr>
        <w:t>theoretical capacity of 145</w:t>
      </w:r>
      <w:r w:rsidR="00B56F16">
        <w:rPr>
          <w:rFonts w:asciiTheme="minorHAnsi" w:hAnsiTheme="minorHAnsi" w:cstheme="minorHAnsi"/>
          <w:color w:val="000000" w:themeColor="text1"/>
        </w:rPr>
        <w:t xml:space="preserve"> </w:t>
      </w:r>
      <w:proofErr w:type="spellStart"/>
      <w:r w:rsidR="00B24285" w:rsidRPr="003F5FB9">
        <w:rPr>
          <w:rFonts w:asciiTheme="minorHAnsi" w:hAnsiTheme="minorHAnsi" w:cstheme="minorHAnsi"/>
          <w:color w:val="000000" w:themeColor="text1"/>
        </w:rPr>
        <w:t>mAh</w:t>
      </w:r>
      <w:proofErr w:type="spellEnd"/>
      <w:r w:rsidR="00800C2A" w:rsidRPr="003F5FB9">
        <w:rPr>
          <w:rFonts w:asciiTheme="minorHAnsi" w:hAnsiTheme="minorHAnsi" w:cstheme="minorHAnsi"/>
          <w:color w:val="000000" w:themeColor="text1"/>
        </w:rPr>
        <w:t>/</w:t>
      </w:r>
      <w:r w:rsidR="00B24285" w:rsidRPr="003F5FB9">
        <w:rPr>
          <w:rFonts w:asciiTheme="minorHAnsi" w:hAnsiTheme="minorHAnsi" w:cstheme="minorHAnsi"/>
          <w:color w:val="000000" w:themeColor="text1"/>
        </w:rPr>
        <w:t>g for NMC</w:t>
      </w:r>
      <w:r w:rsidR="000336E8" w:rsidRPr="003F5FB9">
        <w:rPr>
          <w:rFonts w:asciiTheme="minorHAnsi" w:hAnsiTheme="minorHAnsi" w:cstheme="minorHAnsi"/>
          <w:color w:val="000000" w:themeColor="text1"/>
        </w:rPr>
        <w:t xml:space="preserve"> </w:t>
      </w:r>
      <w:r w:rsidR="009306EA" w:rsidRPr="003F5FB9">
        <w:rPr>
          <w:rFonts w:asciiTheme="minorHAnsi" w:hAnsiTheme="minorHAnsi" w:cstheme="minorHAnsi"/>
          <w:color w:val="000000" w:themeColor="text1"/>
        </w:rPr>
        <w:t>(</w:t>
      </w:r>
      <w:r w:rsidR="00B24285" w:rsidRPr="003F5FB9">
        <w:rPr>
          <w:rFonts w:asciiTheme="minorHAnsi" w:hAnsiTheme="minorHAnsi" w:cstheme="minorHAnsi"/>
          <w:color w:val="000000" w:themeColor="text1"/>
        </w:rPr>
        <w:t>111</w:t>
      </w:r>
      <w:r w:rsidR="009306EA" w:rsidRPr="003F5FB9">
        <w:rPr>
          <w:rFonts w:asciiTheme="minorHAnsi" w:hAnsiTheme="minorHAnsi" w:cstheme="minorHAnsi"/>
          <w:color w:val="000000" w:themeColor="text1"/>
        </w:rPr>
        <w:t>)</w:t>
      </w:r>
      <w:r w:rsidR="00B24285" w:rsidRPr="003F5FB9">
        <w:rPr>
          <w:rFonts w:asciiTheme="minorHAnsi" w:hAnsiTheme="minorHAnsi" w:cstheme="minorHAnsi"/>
          <w:color w:val="000000" w:themeColor="text1"/>
        </w:rPr>
        <w:t xml:space="preserve"> and </w:t>
      </w:r>
      <w:r w:rsidR="00CC391E" w:rsidRPr="003F5FB9">
        <w:rPr>
          <w:rFonts w:asciiTheme="minorHAnsi" w:hAnsiTheme="minorHAnsi" w:cstheme="minorHAnsi"/>
          <w:color w:val="000000" w:themeColor="text1"/>
        </w:rPr>
        <w:t xml:space="preserve">350 </w:t>
      </w:r>
      <w:proofErr w:type="spellStart"/>
      <w:r w:rsidR="00CC391E" w:rsidRPr="003F5FB9">
        <w:rPr>
          <w:rFonts w:asciiTheme="minorHAnsi" w:hAnsiTheme="minorHAnsi" w:cstheme="minorHAnsi"/>
          <w:color w:val="000000" w:themeColor="text1"/>
        </w:rPr>
        <w:t>mAh</w:t>
      </w:r>
      <w:proofErr w:type="spellEnd"/>
      <w:r w:rsidR="00800C2A" w:rsidRPr="003F5FB9">
        <w:rPr>
          <w:rFonts w:asciiTheme="minorHAnsi" w:hAnsiTheme="minorHAnsi" w:cstheme="minorHAnsi"/>
          <w:color w:val="000000" w:themeColor="text1"/>
        </w:rPr>
        <w:t>/</w:t>
      </w:r>
      <w:r w:rsidR="00CC391E" w:rsidRPr="003F5FB9">
        <w:rPr>
          <w:rFonts w:asciiTheme="minorHAnsi" w:hAnsiTheme="minorHAnsi" w:cstheme="minorHAnsi"/>
          <w:color w:val="000000" w:themeColor="text1"/>
        </w:rPr>
        <w:t xml:space="preserve">g for graphite. </w:t>
      </w:r>
      <w:r w:rsidR="001055C4" w:rsidRPr="003F5FB9">
        <w:rPr>
          <w:rFonts w:asciiTheme="minorHAnsi" w:hAnsiTheme="minorHAnsi" w:cstheme="minorHAnsi"/>
          <w:color w:val="000000" w:themeColor="text1"/>
        </w:rPr>
        <w:t xml:space="preserve">The </w:t>
      </w:r>
      <w:r w:rsidR="008973E9" w:rsidRPr="003F5FB9">
        <w:rPr>
          <w:rFonts w:asciiTheme="minorHAnsi" w:hAnsiTheme="minorHAnsi" w:cstheme="minorHAnsi"/>
          <w:color w:val="000000" w:themeColor="text1"/>
        </w:rPr>
        <w:t xml:space="preserve">experimental discharge </w:t>
      </w:r>
      <w:r w:rsidR="001055C4" w:rsidRPr="003F5FB9">
        <w:rPr>
          <w:rFonts w:asciiTheme="minorHAnsi" w:hAnsiTheme="minorHAnsi" w:cstheme="minorHAnsi"/>
          <w:color w:val="000000" w:themeColor="text1"/>
        </w:rPr>
        <w:t xml:space="preserve">capacity </w:t>
      </w:r>
      <w:r w:rsidR="008973E9" w:rsidRPr="003F5FB9">
        <w:rPr>
          <w:rFonts w:asciiTheme="minorHAnsi" w:hAnsiTheme="minorHAnsi" w:cstheme="minorHAnsi"/>
          <w:color w:val="000000" w:themeColor="text1"/>
        </w:rPr>
        <w:t>was obtained from the second discharge step.</w:t>
      </w:r>
      <w:r w:rsidR="001055C4" w:rsidRPr="003F5FB9">
        <w:rPr>
          <w:rFonts w:asciiTheme="minorHAnsi" w:hAnsiTheme="minorHAnsi" w:cstheme="minorHAnsi"/>
          <w:color w:val="000000" w:themeColor="text1"/>
        </w:rPr>
        <w:t xml:space="preserve"> </w:t>
      </w:r>
      <w:r w:rsidR="008973E9" w:rsidRPr="003F5FB9">
        <w:rPr>
          <w:rFonts w:asciiTheme="minorHAnsi" w:hAnsiTheme="minorHAnsi" w:cstheme="minorHAnsi"/>
          <w:b/>
          <w:color w:val="000000" w:themeColor="text1"/>
        </w:rPr>
        <w:t xml:space="preserve">Table </w:t>
      </w:r>
      <w:r w:rsidR="00E81BF9" w:rsidRPr="003F5FB9">
        <w:rPr>
          <w:rFonts w:asciiTheme="minorHAnsi" w:hAnsiTheme="minorHAnsi" w:cstheme="minorHAnsi"/>
          <w:b/>
          <w:color w:val="000000" w:themeColor="text1"/>
        </w:rPr>
        <w:t>8</w:t>
      </w:r>
      <w:r w:rsidR="008973E9" w:rsidRPr="00180C07">
        <w:rPr>
          <w:rFonts w:asciiTheme="minorHAnsi" w:hAnsiTheme="minorHAnsi" w:cstheme="minorHAnsi"/>
          <w:bCs/>
          <w:color w:val="000000" w:themeColor="text1"/>
        </w:rPr>
        <w:t xml:space="preserve"> </w:t>
      </w:r>
      <w:r w:rsidR="008973E9" w:rsidRPr="003F5FB9">
        <w:rPr>
          <w:rFonts w:asciiTheme="minorHAnsi" w:hAnsiTheme="minorHAnsi" w:cstheme="minorHAnsi"/>
          <w:color w:val="000000" w:themeColor="text1"/>
        </w:rPr>
        <w:t>also shows the degree of lithiation</w:t>
      </w:r>
      <w:r w:rsidR="00871F9A" w:rsidRPr="003F5FB9">
        <w:rPr>
          <w:rFonts w:asciiTheme="minorHAnsi" w:hAnsiTheme="minorHAnsi" w:cstheme="minorHAnsi"/>
          <w:color w:val="000000" w:themeColor="text1"/>
        </w:rPr>
        <w:t>,</w:t>
      </w:r>
      <w:r w:rsidR="008973E9" w:rsidRPr="003F5FB9">
        <w:rPr>
          <w:rFonts w:asciiTheme="minorHAnsi" w:hAnsiTheme="minorHAnsi" w:cstheme="minorHAnsi"/>
          <w:color w:val="000000" w:themeColor="text1"/>
        </w:rPr>
        <w:t xml:space="preserve"> </w:t>
      </w:r>
      <w:r w:rsidR="00A8164B" w:rsidRPr="003F5FB9">
        <w:rPr>
          <w:rFonts w:asciiTheme="minorHAnsi" w:hAnsiTheme="minorHAnsi" w:cstheme="minorHAnsi"/>
          <w:color w:val="000000" w:themeColor="text1"/>
        </w:rPr>
        <w:t xml:space="preserve">calculated following section </w:t>
      </w:r>
      <w:r w:rsidR="00680B94" w:rsidRPr="003F5FB9">
        <w:rPr>
          <w:rFonts w:asciiTheme="minorHAnsi" w:hAnsiTheme="minorHAnsi" w:cstheme="minorHAnsi"/>
          <w:color w:val="000000" w:themeColor="text1"/>
        </w:rPr>
        <w:t>3.1.8</w:t>
      </w:r>
      <w:r w:rsidR="008973E9" w:rsidRPr="003F5FB9">
        <w:rPr>
          <w:rFonts w:asciiTheme="minorHAnsi" w:hAnsiTheme="minorHAnsi" w:cstheme="minorHAnsi"/>
          <w:color w:val="000000" w:themeColor="text1"/>
        </w:rPr>
        <w:t>.</w:t>
      </w:r>
    </w:p>
    <w:p w14:paraId="5B309B4B" w14:textId="3BF206E7" w:rsidR="00254341" w:rsidRPr="003F5FB9" w:rsidRDefault="00254341" w:rsidP="00254341">
      <w:pPr>
        <w:pStyle w:val="NormalWeb"/>
        <w:spacing w:before="0" w:beforeAutospacing="0" w:after="0" w:afterAutospacing="0"/>
        <w:rPr>
          <w:rFonts w:asciiTheme="minorHAnsi" w:hAnsiTheme="minorHAnsi" w:cstheme="minorHAnsi"/>
          <w:color w:val="000000" w:themeColor="text1"/>
        </w:rPr>
      </w:pPr>
    </w:p>
    <w:p w14:paraId="3C6673B2" w14:textId="5B3369AC" w:rsidR="00A95F51" w:rsidRPr="003F5FB9" w:rsidRDefault="008556CB" w:rsidP="00C65890">
      <w:pPr>
        <w:pStyle w:val="NormalWeb"/>
        <w:spacing w:before="0" w:beforeAutospacing="0" w:after="0" w:afterAutospacing="0"/>
        <w:rPr>
          <w:rFonts w:asciiTheme="minorHAnsi" w:hAnsiTheme="minorHAnsi" w:cstheme="minorHAnsi"/>
          <w:color w:val="000000" w:themeColor="text1"/>
        </w:rPr>
      </w:pPr>
      <w:r w:rsidRPr="003F5FB9">
        <w:rPr>
          <w:rFonts w:asciiTheme="minorHAnsi" w:hAnsiTheme="minorHAnsi" w:cstheme="minorHAnsi"/>
          <w:color w:val="000000" w:themeColor="text1"/>
        </w:rPr>
        <w:t xml:space="preserve">The </w:t>
      </w:r>
      <w:r w:rsidR="008973E9" w:rsidRPr="003F5FB9">
        <w:rPr>
          <w:rFonts w:asciiTheme="minorHAnsi" w:hAnsiTheme="minorHAnsi" w:cstheme="minorHAnsi"/>
          <w:color w:val="000000" w:themeColor="text1"/>
        </w:rPr>
        <w:t xml:space="preserve">loading of </w:t>
      </w:r>
      <w:r w:rsidR="006D0B37" w:rsidRPr="003F5FB9">
        <w:rPr>
          <w:rFonts w:asciiTheme="minorHAnsi" w:hAnsiTheme="minorHAnsi" w:cstheme="minorHAnsi"/>
          <w:color w:val="000000" w:themeColor="text1"/>
        </w:rPr>
        <w:t xml:space="preserve">the </w:t>
      </w:r>
      <w:r w:rsidR="00854414" w:rsidRPr="003F5FB9">
        <w:rPr>
          <w:rFonts w:asciiTheme="minorHAnsi" w:hAnsiTheme="minorHAnsi" w:cstheme="minorHAnsi"/>
          <w:color w:val="000000" w:themeColor="text1"/>
        </w:rPr>
        <w:t>graphite anode was designed by the manufacturer to have a</w:t>
      </w:r>
      <w:r w:rsidR="00BB1F32" w:rsidRPr="003F5FB9">
        <w:rPr>
          <w:rFonts w:asciiTheme="minorHAnsi" w:hAnsiTheme="minorHAnsi" w:cstheme="minorHAnsi"/>
          <w:color w:val="000000" w:themeColor="text1"/>
        </w:rPr>
        <w:t xml:space="preserve"> 10%</w:t>
      </w:r>
      <w:r w:rsidR="00854414" w:rsidRPr="003F5FB9">
        <w:rPr>
          <w:rFonts w:asciiTheme="minorHAnsi" w:hAnsiTheme="minorHAnsi" w:cstheme="minorHAnsi"/>
          <w:color w:val="000000" w:themeColor="text1"/>
        </w:rPr>
        <w:t xml:space="preserve"> </w:t>
      </w:r>
      <w:r w:rsidR="00800C2A" w:rsidRPr="003F5FB9">
        <w:rPr>
          <w:rFonts w:asciiTheme="minorHAnsi" w:hAnsiTheme="minorHAnsi" w:cstheme="minorHAnsi"/>
          <w:color w:val="000000" w:themeColor="text1"/>
        </w:rPr>
        <w:t>excess</w:t>
      </w:r>
      <w:r w:rsidR="001D74DF" w:rsidRPr="003F5FB9">
        <w:rPr>
          <w:rFonts w:asciiTheme="minorHAnsi" w:hAnsiTheme="minorHAnsi" w:cstheme="minorHAnsi"/>
          <w:color w:val="000000" w:themeColor="text1"/>
        </w:rPr>
        <w:t xml:space="preserve"> active material</w:t>
      </w:r>
      <w:r w:rsidR="00854414" w:rsidRPr="003F5FB9">
        <w:rPr>
          <w:rFonts w:asciiTheme="minorHAnsi" w:hAnsiTheme="minorHAnsi" w:cstheme="minorHAnsi"/>
          <w:color w:val="000000" w:themeColor="text1"/>
        </w:rPr>
        <w:t xml:space="preserve"> compared to th</w:t>
      </w:r>
      <w:r w:rsidR="00CD5F6D" w:rsidRPr="003F5FB9">
        <w:rPr>
          <w:rFonts w:asciiTheme="minorHAnsi" w:hAnsiTheme="minorHAnsi" w:cstheme="minorHAnsi"/>
          <w:color w:val="000000" w:themeColor="text1"/>
        </w:rPr>
        <w:t xml:space="preserve">at </w:t>
      </w:r>
      <w:r w:rsidR="00854414" w:rsidRPr="003F5FB9">
        <w:rPr>
          <w:rFonts w:asciiTheme="minorHAnsi" w:hAnsiTheme="minorHAnsi" w:cstheme="minorHAnsi"/>
          <w:color w:val="000000" w:themeColor="text1"/>
        </w:rPr>
        <w:t>of the cathode</w:t>
      </w:r>
      <w:r w:rsidR="004B6204" w:rsidRPr="003F5FB9">
        <w:rPr>
          <w:rFonts w:asciiTheme="minorHAnsi" w:hAnsiTheme="minorHAnsi" w:cstheme="minorHAnsi"/>
          <w:color w:val="000000" w:themeColor="text1"/>
        </w:rPr>
        <w:t xml:space="preserve"> </w:t>
      </w:r>
      <w:r w:rsidR="00854414" w:rsidRPr="003F5FB9">
        <w:rPr>
          <w:rFonts w:asciiTheme="minorHAnsi" w:hAnsiTheme="minorHAnsi" w:cstheme="minorHAnsi"/>
          <w:color w:val="000000" w:themeColor="text1"/>
        </w:rPr>
        <w:t>to avoid lithium plating</w:t>
      </w:r>
      <w:r w:rsidR="001055C4" w:rsidRPr="003F5FB9">
        <w:rPr>
          <w:rFonts w:asciiTheme="minorHAnsi" w:hAnsiTheme="minorHAnsi" w:cstheme="minorHAnsi"/>
          <w:color w:val="000000" w:themeColor="text1"/>
        </w:rPr>
        <w:t xml:space="preserve"> in the</w:t>
      </w:r>
      <w:r w:rsidR="00CD5F6D" w:rsidRPr="003F5FB9">
        <w:rPr>
          <w:rFonts w:asciiTheme="minorHAnsi" w:hAnsiTheme="minorHAnsi" w:cstheme="minorHAnsi"/>
          <w:color w:val="000000" w:themeColor="text1"/>
        </w:rPr>
        <w:t xml:space="preserve"> two electrode NMC</w:t>
      </w:r>
      <w:r w:rsidR="006F00D9" w:rsidRPr="003F5FB9">
        <w:rPr>
          <w:rFonts w:asciiTheme="minorHAnsi" w:hAnsiTheme="minorHAnsi" w:cstheme="minorHAnsi"/>
          <w:color w:val="000000" w:themeColor="text1"/>
        </w:rPr>
        <w:t xml:space="preserve"> (111)/Gr</w:t>
      </w:r>
      <w:r w:rsidR="00CD5F6D" w:rsidRPr="003F5FB9">
        <w:rPr>
          <w:rFonts w:asciiTheme="minorHAnsi" w:hAnsiTheme="minorHAnsi" w:cstheme="minorHAnsi"/>
          <w:color w:val="000000" w:themeColor="text1"/>
        </w:rPr>
        <w:t xml:space="preserve"> </w:t>
      </w:r>
      <w:r w:rsidR="001055C4" w:rsidRPr="003F5FB9">
        <w:rPr>
          <w:rFonts w:asciiTheme="minorHAnsi" w:hAnsiTheme="minorHAnsi" w:cstheme="minorHAnsi"/>
          <w:color w:val="000000" w:themeColor="text1"/>
        </w:rPr>
        <w:t>cell</w:t>
      </w:r>
      <w:r w:rsidR="00CD5F6D" w:rsidRPr="003F5FB9">
        <w:rPr>
          <w:rFonts w:asciiTheme="minorHAnsi" w:hAnsiTheme="minorHAnsi" w:cstheme="minorHAnsi"/>
          <w:color w:val="000000" w:themeColor="text1"/>
        </w:rPr>
        <w:t xml:space="preserve"> configuration</w:t>
      </w:r>
      <w:r w:rsidR="00854414" w:rsidRPr="003F5FB9">
        <w:rPr>
          <w:rFonts w:asciiTheme="minorHAnsi" w:hAnsiTheme="minorHAnsi" w:cstheme="minorHAnsi"/>
          <w:color w:val="000000" w:themeColor="text1"/>
        </w:rPr>
        <w:t xml:space="preserve">. Our measurements showed an </w:t>
      </w:r>
      <w:r w:rsidR="00800C2A" w:rsidRPr="003F5FB9">
        <w:rPr>
          <w:rFonts w:asciiTheme="minorHAnsi" w:hAnsiTheme="minorHAnsi" w:cstheme="minorHAnsi"/>
          <w:color w:val="000000" w:themeColor="text1"/>
        </w:rPr>
        <w:t>excess</w:t>
      </w:r>
      <w:r w:rsidR="00854414" w:rsidRPr="003F5FB9">
        <w:rPr>
          <w:rFonts w:asciiTheme="minorHAnsi" w:hAnsiTheme="minorHAnsi" w:cstheme="minorHAnsi"/>
          <w:color w:val="000000" w:themeColor="text1"/>
        </w:rPr>
        <w:t xml:space="preserve"> of 11% in average.</w:t>
      </w:r>
    </w:p>
    <w:p w14:paraId="674FD8B4" w14:textId="77777777" w:rsidR="001C58DD" w:rsidRPr="003F5FB9" w:rsidRDefault="001C58DD" w:rsidP="00C65890">
      <w:pPr>
        <w:pStyle w:val="NormalWeb"/>
        <w:spacing w:before="0" w:beforeAutospacing="0" w:after="0" w:afterAutospacing="0"/>
        <w:rPr>
          <w:rFonts w:asciiTheme="minorHAnsi" w:hAnsiTheme="minorHAnsi" w:cstheme="minorHAnsi"/>
          <w:color w:val="000000" w:themeColor="text1"/>
        </w:rPr>
      </w:pPr>
    </w:p>
    <w:p w14:paraId="687E92A1" w14:textId="75BF60A6" w:rsidR="005E2302" w:rsidRPr="003F5FB9" w:rsidRDefault="00B34535" w:rsidP="00C65890">
      <w:pPr>
        <w:pStyle w:val="NormalWeb"/>
        <w:spacing w:before="0" w:beforeAutospacing="0" w:after="0" w:afterAutospacing="0"/>
        <w:rPr>
          <w:rFonts w:asciiTheme="minorHAnsi" w:hAnsiTheme="minorHAnsi" w:cstheme="minorHAnsi"/>
          <w:color w:val="000000" w:themeColor="text1"/>
        </w:rPr>
      </w:pPr>
      <w:r w:rsidRPr="003F5FB9">
        <w:rPr>
          <w:rFonts w:asciiTheme="minorHAnsi" w:hAnsiTheme="minorHAnsi" w:cstheme="minorHAnsi"/>
          <w:color w:val="000000" w:themeColor="text1"/>
        </w:rPr>
        <w:t>The charge and discharge potential profiles for the second cycl</w:t>
      </w:r>
      <w:r w:rsidR="008973E9" w:rsidRPr="003F5FB9">
        <w:rPr>
          <w:rFonts w:asciiTheme="minorHAnsi" w:hAnsiTheme="minorHAnsi" w:cstheme="minorHAnsi"/>
          <w:color w:val="000000" w:themeColor="text1"/>
        </w:rPr>
        <w:t>e</w:t>
      </w:r>
      <w:r w:rsidRPr="003F5FB9">
        <w:rPr>
          <w:rFonts w:asciiTheme="minorHAnsi" w:hAnsiTheme="minorHAnsi" w:cstheme="minorHAnsi"/>
          <w:color w:val="000000" w:themeColor="text1"/>
        </w:rPr>
        <w:t xml:space="preserve"> of NMC</w:t>
      </w:r>
      <w:r w:rsidR="000336E8" w:rsidRPr="003F5FB9">
        <w:rPr>
          <w:rFonts w:asciiTheme="minorHAnsi" w:hAnsiTheme="minorHAnsi" w:cstheme="minorHAnsi"/>
          <w:color w:val="000000" w:themeColor="text1"/>
        </w:rPr>
        <w:t xml:space="preserve"> </w:t>
      </w:r>
      <w:r w:rsidR="00DC49B2" w:rsidRPr="003F5FB9">
        <w:rPr>
          <w:rFonts w:asciiTheme="minorHAnsi" w:hAnsiTheme="minorHAnsi" w:cstheme="minorHAnsi"/>
          <w:color w:val="000000" w:themeColor="text1"/>
        </w:rPr>
        <w:t>(</w:t>
      </w:r>
      <w:r w:rsidRPr="003F5FB9">
        <w:rPr>
          <w:rFonts w:asciiTheme="minorHAnsi" w:hAnsiTheme="minorHAnsi" w:cstheme="minorHAnsi"/>
          <w:color w:val="000000" w:themeColor="text1"/>
        </w:rPr>
        <w:t>111</w:t>
      </w:r>
      <w:r w:rsidR="00DC49B2" w:rsidRPr="003F5FB9">
        <w:rPr>
          <w:rFonts w:asciiTheme="minorHAnsi" w:hAnsiTheme="minorHAnsi" w:cstheme="minorHAnsi"/>
          <w:color w:val="000000" w:themeColor="text1"/>
        </w:rPr>
        <w:t>)</w:t>
      </w:r>
      <w:r w:rsidRPr="003F5FB9">
        <w:rPr>
          <w:rFonts w:asciiTheme="minorHAnsi" w:hAnsiTheme="minorHAnsi" w:cstheme="minorHAnsi"/>
          <w:color w:val="000000" w:themeColor="text1"/>
        </w:rPr>
        <w:t xml:space="preserve">/Gr </w:t>
      </w:r>
      <w:r w:rsidR="009B7A35" w:rsidRPr="003F5FB9">
        <w:rPr>
          <w:rFonts w:asciiTheme="minorHAnsi" w:hAnsiTheme="minorHAnsi" w:cstheme="minorHAnsi"/>
          <w:color w:val="000000" w:themeColor="text1"/>
        </w:rPr>
        <w:t xml:space="preserve">electrochemical </w:t>
      </w:r>
      <w:r w:rsidRPr="003F5FB9">
        <w:rPr>
          <w:rFonts w:asciiTheme="minorHAnsi" w:hAnsiTheme="minorHAnsi" w:cstheme="minorHAnsi"/>
          <w:color w:val="000000" w:themeColor="text1"/>
        </w:rPr>
        <w:t xml:space="preserve">cell, sample </w:t>
      </w:r>
      <w:r w:rsidR="007C2FA2" w:rsidRPr="003F5FB9">
        <w:rPr>
          <w:rFonts w:asciiTheme="minorHAnsi" w:hAnsiTheme="minorHAnsi" w:cstheme="minorHAnsi"/>
          <w:color w:val="000000" w:themeColor="text1"/>
        </w:rPr>
        <w:t>n</w:t>
      </w:r>
      <w:r w:rsidR="002611DB">
        <w:rPr>
          <w:rFonts w:asciiTheme="minorHAnsi" w:hAnsiTheme="minorHAnsi" w:cstheme="minorHAnsi"/>
          <w:color w:val="000000" w:themeColor="text1"/>
        </w:rPr>
        <w:t>umber 5</w:t>
      </w:r>
      <w:r w:rsidR="00B57AF1">
        <w:rPr>
          <w:rFonts w:asciiTheme="minorHAnsi" w:hAnsiTheme="minorHAnsi" w:cstheme="minorHAnsi"/>
          <w:color w:val="000000" w:themeColor="text1"/>
        </w:rPr>
        <w:t xml:space="preserve"> from </w:t>
      </w:r>
      <w:r w:rsidR="00B57AF1" w:rsidRPr="00B57AF1">
        <w:rPr>
          <w:rFonts w:asciiTheme="minorHAnsi" w:hAnsiTheme="minorHAnsi" w:cstheme="minorHAnsi"/>
          <w:b/>
          <w:color w:val="000000" w:themeColor="text1"/>
        </w:rPr>
        <w:t>Table 8</w:t>
      </w:r>
      <w:r w:rsidRPr="003F5FB9">
        <w:rPr>
          <w:rFonts w:asciiTheme="minorHAnsi" w:hAnsiTheme="minorHAnsi" w:cstheme="minorHAnsi"/>
          <w:color w:val="000000" w:themeColor="text1"/>
        </w:rPr>
        <w:t>, are presented</w:t>
      </w:r>
      <w:r w:rsidR="002A144A" w:rsidRPr="003F5FB9">
        <w:rPr>
          <w:rFonts w:asciiTheme="minorHAnsi" w:hAnsiTheme="minorHAnsi" w:cstheme="minorHAnsi"/>
          <w:color w:val="000000" w:themeColor="text1"/>
        </w:rPr>
        <w:t xml:space="preserve"> in</w:t>
      </w:r>
      <w:r w:rsidRPr="003F5FB9">
        <w:rPr>
          <w:rFonts w:asciiTheme="minorHAnsi" w:hAnsiTheme="minorHAnsi" w:cstheme="minorHAnsi"/>
          <w:color w:val="000000" w:themeColor="text1"/>
        </w:rPr>
        <w:t xml:space="preserve"> </w:t>
      </w:r>
      <w:r w:rsidR="00B56F16">
        <w:rPr>
          <w:rFonts w:asciiTheme="minorHAnsi" w:hAnsiTheme="minorHAnsi" w:cstheme="minorHAnsi"/>
          <w:b/>
          <w:color w:val="000000" w:themeColor="text1"/>
        </w:rPr>
        <w:t>Figure</w:t>
      </w:r>
      <w:r w:rsidR="0017593B" w:rsidRPr="003F5FB9">
        <w:rPr>
          <w:rFonts w:asciiTheme="minorHAnsi" w:hAnsiTheme="minorHAnsi" w:cstheme="minorHAnsi"/>
          <w:b/>
          <w:color w:val="000000" w:themeColor="text1"/>
        </w:rPr>
        <w:t xml:space="preserve"> </w:t>
      </w:r>
      <w:r w:rsidR="009A6493" w:rsidRPr="003F5FB9">
        <w:rPr>
          <w:rFonts w:asciiTheme="minorHAnsi" w:hAnsiTheme="minorHAnsi" w:cstheme="minorHAnsi"/>
          <w:b/>
          <w:color w:val="000000" w:themeColor="text1"/>
        </w:rPr>
        <w:t>3</w:t>
      </w:r>
      <w:r w:rsidR="00CC391E" w:rsidRPr="003F5FB9">
        <w:rPr>
          <w:rFonts w:asciiTheme="minorHAnsi" w:hAnsiTheme="minorHAnsi" w:cstheme="minorHAnsi"/>
          <w:color w:val="000000" w:themeColor="text1"/>
        </w:rPr>
        <w:t>.</w:t>
      </w:r>
      <w:r w:rsidR="00A95F51" w:rsidRPr="003F5FB9">
        <w:rPr>
          <w:rFonts w:asciiTheme="minorHAnsi" w:hAnsiTheme="minorHAnsi" w:cstheme="minorHAnsi"/>
          <w:color w:val="000000" w:themeColor="text1"/>
        </w:rPr>
        <w:t xml:space="preserve"> This graph shows that the </w:t>
      </w:r>
      <w:r w:rsidR="004E7A9B" w:rsidRPr="003F5FB9">
        <w:rPr>
          <w:rFonts w:asciiTheme="minorHAnsi" w:hAnsiTheme="minorHAnsi" w:cstheme="minorHAnsi"/>
          <w:color w:val="000000" w:themeColor="text1"/>
        </w:rPr>
        <w:t>discharge curve</w:t>
      </w:r>
      <w:r w:rsidR="00A95F51" w:rsidRPr="003F5FB9">
        <w:rPr>
          <w:rFonts w:asciiTheme="minorHAnsi" w:hAnsiTheme="minorHAnsi" w:cstheme="minorHAnsi"/>
          <w:color w:val="000000" w:themeColor="text1"/>
        </w:rPr>
        <w:t xml:space="preserve"> stops </w:t>
      </w:r>
      <w:r w:rsidR="00800C2A" w:rsidRPr="003F5FB9">
        <w:rPr>
          <w:rFonts w:asciiTheme="minorHAnsi" w:hAnsiTheme="minorHAnsi" w:cstheme="minorHAnsi"/>
          <w:color w:val="000000" w:themeColor="text1"/>
        </w:rPr>
        <w:t xml:space="preserve">at an anode potential of </w:t>
      </w:r>
      <w:r w:rsidR="00A95F51" w:rsidRPr="003F5FB9">
        <w:rPr>
          <w:rFonts w:asciiTheme="minorHAnsi" w:hAnsiTheme="minorHAnsi" w:cstheme="minorHAnsi"/>
          <w:color w:val="000000" w:themeColor="text1"/>
        </w:rPr>
        <w:t>circa 50 mV vs Li</w:t>
      </w:r>
      <w:r w:rsidR="004E7A9B" w:rsidRPr="003F5FB9">
        <w:rPr>
          <w:rFonts w:asciiTheme="minorHAnsi" w:hAnsiTheme="minorHAnsi" w:cstheme="minorHAnsi"/>
          <w:color w:val="000000" w:themeColor="text1"/>
        </w:rPr>
        <w:t xml:space="preserve">, which </w:t>
      </w:r>
      <w:r w:rsidR="009B7A35" w:rsidRPr="003F5FB9">
        <w:rPr>
          <w:rFonts w:asciiTheme="minorHAnsi" w:hAnsiTheme="minorHAnsi" w:cstheme="minorHAnsi"/>
          <w:color w:val="000000" w:themeColor="text1"/>
        </w:rPr>
        <w:t xml:space="preserve">therefore </w:t>
      </w:r>
      <w:r w:rsidR="004E7A9B" w:rsidRPr="003F5FB9">
        <w:rPr>
          <w:rFonts w:asciiTheme="minorHAnsi" w:hAnsiTheme="minorHAnsi" w:cstheme="minorHAnsi"/>
          <w:color w:val="000000" w:themeColor="text1"/>
        </w:rPr>
        <w:t>confirms the absence of lithium plating</w:t>
      </w:r>
      <w:r w:rsidR="00765D5C" w:rsidRPr="003F5FB9">
        <w:rPr>
          <w:rFonts w:asciiTheme="minorHAnsi" w:hAnsiTheme="minorHAnsi" w:cstheme="minorHAnsi"/>
          <w:color w:val="000000" w:themeColor="text1"/>
        </w:rPr>
        <w:t>. Indeed,</w:t>
      </w:r>
      <w:r w:rsidR="00DD64CC" w:rsidRPr="003F5FB9">
        <w:rPr>
          <w:rFonts w:asciiTheme="minorHAnsi" w:hAnsiTheme="minorHAnsi" w:cstheme="minorHAnsi"/>
          <w:color w:val="000000" w:themeColor="text1"/>
        </w:rPr>
        <w:t xml:space="preserve"> the anode potential does not reach 0</w:t>
      </w:r>
      <w:r w:rsidR="00B56F16">
        <w:rPr>
          <w:rFonts w:asciiTheme="minorHAnsi" w:hAnsiTheme="minorHAnsi" w:cstheme="minorHAnsi"/>
          <w:color w:val="000000" w:themeColor="text1"/>
        </w:rPr>
        <w:t xml:space="preserve"> </w:t>
      </w:r>
      <w:r w:rsidR="00DB6F87" w:rsidRPr="003F5FB9">
        <w:rPr>
          <w:rFonts w:asciiTheme="minorHAnsi" w:hAnsiTheme="minorHAnsi" w:cstheme="minorHAnsi"/>
          <w:color w:val="000000" w:themeColor="text1"/>
        </w:rPr>
        <w:t xml:space="preserve">V </w:t>
      </w:r>
      <w:r w:rsidR="00254341" w:rsidRPr="003F5FB9">
        <w:rPr>
          <w:rFonts w:asciiTheme="minorHAnsi" w:hAnsiTheme="minorHAnsi" w:cstheme="minorHAnsi"/>
          <w:color w:val="000000" w:themeColor="text1"/>
        </w:rPr>
        <w:t>vs Li.</w:t>
      </w:r>
    </w:p>
    <w:p w14:paraId="5BC2DF73" w14:textId="77777777" w:rsidR="00254341" w:rsidRPr="003F5FB9" w:rsidRDefault="00254341" w:rsidP="00C65890">
      <w:pPr>
        <w:pStyle w:val="NormalWeb"/>
        <w:spacing w:before="0" w:beforeAutospacing="0" w:after="0" w:afterAutospacing="0"/>
        <w:rPr>
          <w:rFonts w:asciiTheme="minorHAnsi" w:hAnsiTheme="minorHAnsi" w:cstheme="minorHAnsi"/>
          <w:color w:val="000000" w:themeColor="text1"/>
        </w:rPr>
      </w:pPr>
    </w:p>
    <w:p w14:paraId="1169DA64" w14:textId="616E3584" w:rsidR="00254341" w:rsidRPr="003F5FB9" w:rsidRDefault="00254341" w:rsidP="00C65890">
      <w:pPr>
        <w:pStyle w:val="NormalWeb"/>
        <w:spacing w:before="0" w:beforeAutospacing="0" w:after="0" w:afterAutospacing="0"/>
        <w:rPr>
          <w:rFonts w:asciiTheme="minorHAnsi" w:hAnsiTheme="minorHAnsi" w:cstheme="minorHAnsi"/>
          <w:color w:val="000000" w:themeColor="text1"/>
        </w:rPr>
      </w:pPr>
    </w:p>
    <w:p w14:paraId="3102FF80" w14:textId="77777777" w:rsidR="00107EAC" w:rsidRPr="003F5FB9" w:rsidRDefault="002D730C" w:rsidP="00C65890">
      <w:pPr>
        <w:pStyle w:val="NormalWeb"/>
        <w:spacing w:before="0" w:beforeAutospacing="0" w:after="0" w:afterAutospacing="0"/>
        <w:rPr>
          <w:rFonts w:asciiTheme="minorHAnsi" w:hAnsiTheme="minorHAnsi" w:cstheme="minorHAnsi"/>
          <w:b/>
          <w:color w:val="000000" w:themeColor="text1"/>
        </w:rPr>
      </w:pPr>
      <w:r w:rsidRPr="003F5FB9">
        <w:rPr>
          <w:rFonts w:asciiTheme="minorHAnsi" w:hAnsiTheme="minorHAnsi" w:cstheme="minorHAnsi"/>
          <w:b/>
          <w:color w:val="000000" w:themeColor="text1"/>
        </w:rPr>
        <w:lastRenderedPageBreak/>
        <w:t xml:space="preserve">Thermal decomposition of </w:t>
      </w:r>
      <w:proofErr w:type="spellStart"/>
      <w:r w:rsidR="00E14D84" w:rsidRPr="003F5FB9">
        <w:rPr>
          <w:rFonts w:asciiTheme="minorHAnsi" w:hAnsiTheme="minorHAnsi" w:cstheme="minorHAnsi"/>
          <w:b/>
          <w:color w:val="000000" w:themeColor="text1"/>
        </w:rPr>
        <w:t>lithiated</w:t>
      </w:r>
      <w:proofErr w:type="spellEnd"/>
      <w:r w:rsidR="00E14D84" w:rsidRPr="003F5FB9">
        <w:rPr>
          <w:rFonts w:asciiTheme="minorHAnsi" w:hAnsiTheme="minorHAnsi" w:cstheme="minorHAnsi"/>
          <w:b/>
          <w:color w:val="000000" w:themeColor="text1"/>
        </w:rPr>
        <w:t xml:space="preserve"> graphite</w:t>
      </w:r>
    </w:p>
    <w:p w14:paraId="4B719D13" w14:textId="66B69E17" w:rsidR="00236710" w:rsidRPr="003F5FB9" w:rsidRDefault="00236710" w:rsidP="00C65890">
      <w:pPr>
        <w:pStyle w:val="NormalWeb"/>
        <w:spacing w:before="0" w:beforeAutospacing="0" w:after="0" w:afterAutospacing="0"/>
        <w:rPr>
          <w:rFonts w:asciiTheme="minorHAnsi" w:hAnsiTheme="minorHAnsi" w:cstheme="minorHAnsi"/>
          <w:color w:val="000000" w:themeColor="text1"/>
        </w:rPr>
      </w:pPr>
      <w:r w:rsidRPr="003F5FB9">
        <w:rPr>
          <w:rFonts w:asciiTheme="minorHAnsi" w:hAnsiTheme="minorHAnsi" w:cstheme="minorHAnsi"/>
          <w:color w:val="000000" w:themeColor="text1"/>
        </w:rPr>
        <w:t xml:space="preserve">Based on our experimental measurements and observations, possible thermal decomposition mechanisms for the graphite anode are identified from the summary of the literature survey listed in </w:t>
      </w:r>
      <w:r w:rsidRPr="003F5FB9">
        <w:rPr>
          <w:rFonts w:asciiTheme="minorHAnsi" w:hAnsiTheme="minorHAnsi" w:cstheme="minorHAnsi"/>
          <w:b/>
          <w:color w:val="000000" w:themeColor="text1"/>
        </w:rPr>
        <w:t>Table 1</w:t>
      </w:r>
      <w:r w:rsidRPr="003F5FB9">
        <w:rPr>
          <w:rFonts w:asciiTheme="minorHAnsi" w:hAnsiTheme="minorHAnsi" w:cstheme="minorHAnsi"/>
          <w:color w:val="000000" w:themeColor="text1"/>
        </w:rPr>
        <w:t xml:space="preserve">, </w:t>
      </w:r>
      <w:r w:rsidRPr="003F5FB9">
        <w:rPr>
          <w:rFonts w:asciiTheme="minorHAnsi" w:hAnsiTheme="minorHAnsi" w:cstheme="minorHAnsi"/>
          <w:b/>
          <w:color w:val="000000" w:themeColor="text1"/>
        </w:rPr>
        <w:t>Table 2</w:t>
      </w:r>
      <w:r w:rsidR="00B56F16" w:rsidRPr="00180C07">
        <w:rPr>
          <w:rFonts w:asciiTheme="minorHAnsi" w:hAnsiTheme="minorHAnsi" w:cstheme="minorHAnsi"/>
          <w:bCs/>
          <w:color w:val="000000" w:themeColor="text1"/>
        </w:rPr>
        <w:t>,</w:t>
      </w:r>
      <w:r w:rsidRPr="003F5FB9">
        <w:rPr>
          <w:rFonts w:asciiTheme="minorHAnsi" w:hAnsiTheme="minorHAnsi" w:cstheme="minorHAnsi"/>
          <w:color w:val="000000" w:themeColor="text1"/>
        </w:rPr>
        <w:t xml:space="preserve"> and </w:t>
      </w:r>
      <w:r w:rsidRPr="003F5FB9">
        <w:rPr>
          <w:rFonts w:asciiTheme="minorHAnsi" w:hAnsiTheme="minorHAnsi" w:cstheme="minorHAnsi"/>
          <w:b/>
          <w:color w:val="000000" w:themeColor="text1"/>
        </w:rPr>
        <w:t>Table 3</w:t>
      </w:r>
      <w:r w:rsidR="00665C0B" w:rsidRPr="003F5FB9">
        <w:rPr>
          <w:rFonts w:asciiTheme="minorHAnsi" w:hAnsiTheme="minorHAnsi" w:cstheme="minorHAnsi"/>
          <w:color w:val="000000" w:themeColor="text1"/>
        </w:rPr>
        <w:t xml:space="preserve"> and discussed later in the discussion </w:t>
      </w:r>
      <w:r w:rsidR="00950EA6" w:rsidRPr="003F5FB9">
        <w:rPr>
          <w:rFonts w:asciiTheme="minorHAnsi" w:hAnsiTheme="minorHAnsi" w:cstheme="minorHAnsi"/>
          <w:color w:val="000000" w:themeColor="text1"/>
        </w:rPr>
        <w:t>section</w:t>
      </w:r>
      <w:r w:rsidR="00665C0B" w:rsidRPr="003F5FB9">
        <w:rPr>
          <w:rFonts w:asciiTheme="minorHAnsi" w:hAnsiTheme="minorHAnsi" w:cstheme="minorHAnsi"/>
          <w:color w:val="000000" w:themeColor="text1"/>
        </w:rPr>
        <w:t>.</w:t>
      </w:r>
    </w:p>
    <w:p w14:paraId="5B8E2968" w14:textId="198DD76D" w:rsidR="003D2BAD" w:rsidRPr="003F5FB9" w:rsidRDefault="003D2BAD" w:rsidP="00C65890">
      <w:pPr>
        <w:pStyle w:val="NormalWeb"/>
        <w:spacing w:before="0" w:beforeAutospacing="0" w:after="0" w:afterAutospacing="0"/>
        <w:rPr>
          <w:rFonts w:asciiTheme="minorHAnsi" w:hAnsiTheme="minorHAnsi" w:cstheme="minorHAnsi"/>
          <w:color w:val="000000" w:themeColor="text1"/>
        </w:rPr>
      </w:pPr>
    </w:p>
    <w:p w14:paraId="665E0E2C" w14:textId="3C12267E" w:rsidR="001055C4" w:rsidRPr="003F5FB9" w:rsidRDefault="007E02D7" w:rsidP="00C65890">
      <w:pPr>
        <w:pStyle w:val="NormalWeb"/>
        <w:spacing w:before="0" w:beforeAutospacing="0" w:after="0" w:afterAutospacing="0"/>
        <w:rPr>
          <w:rFonts w:asciiTheme="minorHAnsi" w:hAnsiTheme="minorHAnsi" w:cstheme="minorHAnsi"/>
          <w:color w:val="000000" w:themeColor="text1"/>
        </w:rPr>
      </w:pPr>
      <w:r w:rsidRPr="003F5FB9">
        <w:rPr>
          <w:rFonts w:asciiTheme="minorHAnsi" w:hAnsiTheme="minorHAnsi" w:cstheme="minorHAnsi"/>
          <w:color w:val="000000" w:themeColor="text1"/>
        </w:rPr>
        <w:t xml:space="preserve">A typical thermal decomposition profile of the </w:t>
      </w:r>
      <w:r w:rsidR="00950EA6" w:rsidRPr="003F5FB9">
        <w:rPr>
          <w:rFonts w:asciiTheme="minorHAnsi" w:hAnsiTheme="minorHAnsi" w:cstheme="minorHAnsi"/>
          <w:color w:val="000000" w:themeColor="text1"/>
        </w:rPr>
        <w:t xml:space="preserve">powder </w:t>
      </w:r>
      <w:r w:rsidR="009B7A35" w:rsidRPr="003F5FB9">
        <w:rPr>
          <w:rFonts w:asciiTheme="minorHAnsi" w:hAnsiTheme="minorHAnsi" w:cstheme="minorHAnsi"/>
          <w:color w:val="000000" w:themeColor="text1"/>
        </w:rPr>
        <w:t xml:space="preserve">scratched </w:t>
      </w:r>
      <w:r w:rsidR="00846825" w:rsidRPr="003F5FB9">
        <w:rPr>
          <w:rFonts w:asciiTheme="minorHAnsi" w:hAnsiTheme="minorHAnsi" w:cstheme="minorHAnsi"/>
          <w:color w:val="000000" w:themeColor="text1"/>
        </w:rPr>
        <w:t xml:space="preserve">from the </w:t>
      </w:r>
      <w:r w:rsidR="0034110C" w:rsidRPr="003F5FB9">
        <w:rPr>
          <w:rFonts w:asciiTheme="minorHAnsi" w:hAnsiTheme="minorHAnsi" w:cstheme="minorHAnsi"/>
          <w:color w:val="000000" w:themeColor="text1"/>
        </w:rPr>
        <w:t>anode</w:t>
      </w:r>
      <w:r w:rsidRPr="003F5FB9">
        <w:rPr>
          <w:rFonts w:asciiTheme="minorHAnsi" w:hAnsiTheme="minorHAnsi" w:cstheme="minorHAnsi"/>
          <w:color w:val="000000" w:themeColor="text1"/>
        </w:rPr>
        <w:t xml:space="preserve"> </w:t>
      </w:r>
      <w:r w:rsidR="00DC09C3" w:rsidRPr="003F5FB9">
        <w:rPr>
          <w:rFonts w:asciiTheme="minorHAnsi" w:hAnsiTheme="minorHAnsi" w:cstheme="minorHAnsi"/>
          <w:color w:val="000000" w:themeColor="text1"/>
        </w:rPr>
        <w:t xml:space="preserve">(sample </w:t>
      </w:r>
      <w:r w:rsidR="007C2FA2" w:rsidRPr="003F5FB9">
        <w:rPr>
          <w:rFonts w:asciiTheme="minorHAnsi" w:hAnsiTheme="minorHAnsi" w:cstheme="minorHAnsi"/>
          <w:color w:val="000000" w:themeColor="text1"/>
        </w:rPr>
        <w:t>n</w:t>
      </w:r>
      <w:r w:rsidR="002611DB">
        <w:rPr>
          <w:rFonts w:asciiTheme="minorHAnsi" w:hAnsiTheme="minorHAnsi" w:cstheme="minorHAnsi"/>
          <w:color w:val="000000" w:themeColor="text1"/>
        </w:rPr>
        <w:t>umber 5</w:t>
      </w:r>
      <w:r w:rsidR="00DC09C3" w:rsidRPr="003F5FB9">
        <w:rPr>
          <w:rFonts w:asciiTheme="minorHAnsi" w:hAnsiTheme="minorHAnsi" w:cstheme="minorHAnsi"/>
          <w:color w:val="000000" w:themeColor="text1"/>
        </w:rPr>
        <w:t xml:space="preserve"> from </w:t>
      </w:r>
      <w:r w:rsidR="00DC09C3" w:rsidRPr="003F5FB9">
        <w:rPr>
          <w:rFonts w:asciiTheme="minorHAnsi" w:hAnsiTheme="minorHAnsi" w:cstheme="minorHAnsi"/>
          <w:b/>
          <w:color w:val="000000" w:themeColor="text1"/>
        </w:rPr>
        <w:t xml:space="preserve">Table </w:t>
      </w:r>
      <w:r w:rsidR="00E81BF9" w:rsidRPr="003F5FB9">
        <w:rPr>
          <w:rFonts w:asciiTheme="minorHAnsi" w:hAnsiTheme="minorHAnsi" w:cstheme="minorHAnsi"/>
          <w:b/>
          <w:color w:val="000000" w:themeColor="text1"/>
        </w:rPr>
        <w:t>8</w:t>
      </w:r>
      <w:r w:rsidR="00DC09C3" w:rsidRPr="003F5FB9">
        <w:rPr>
          <w:rFonts w:asciiTheme="minorHAnsi" w:hAnsiTheme="minorHAnsi" w:cstheme="minorHAnsi"/>
          <w:color w:val="000000" w:themeColor="text1"/>
        </w:rPr>
        <w:t xml:space="preserve">) </w:t>
      </w:r>
      <w:r w:rsidRPr="003F5FB9">
        <w:rPr>
          <w:rFonts w:asciiTheme="minorHAnsi" w:hAnsiTheme="minorHAnsi" w:cstheme="minorHAnsi"/>
          <w:color w:val="000000" w:themeColor="text1"/>
        </w:rPr>
        <w:t xml:space="preserve">is shown in </w:t>
      </w:r>
      <w:r w:rsidR="00FB15B2">
        <w:rPr>
          <w:rFonts w:asciiTheme="minorHAnsi" w:hAnsiTheme="minorHAnsi" w:cstheme="minorHAnsi"/>
          <w:b/>
          <w:color w:val="000000" w:themeColor="text1"/>
        </w:rPr>
        <w:t>Fi</w:t>
      </w:r>
      <w:r w:rsidR="00B56F16">
        <w:rPr>
          <w:rFonts w:asciiTheme="minorHAnsi" w:hAnsiTheme="minorHAnsi" w:cstheme="minorHAnsi"/>
          <w:b/>
          <w:color w:val="000000" w:themeColor="text1"/>
        </w:rPr>
        <w:t>gure</w:t>
      </w:r>
      <w:r w:rsidR="009A6493" w:rsidRPr="003F5FB9">
        <w:rPr>
          <w:rFonts w:asciiTheme="minorHAnsi" w:hAnsiTheme="minorHAnsi" w:cstheme="minorHAnsi"/>
          <w:b/>
          <w:color w:val="000000" w:themeColor="text1"/>
        </w:rPr>
        <w:t xml:space="preserve"> 4</w:t>
      </w:r>
      <w:r w:rsidRPr="003F5FB9">
        <w:rPr>
          <w:rFonts w:asciiTheme="minorHAnsi" w:hAnsiTheme="minorHAnsi" w:cstheme="minorHAnsi"/>
          <w:b/>
          <w:color w:val="000000" w:themeColor="text1"/>
        </w:rPr>
        <w:t>a</w:t>
      </w:r>
      <w:r w:rsidRPr="003F5FB9">
        <w:rPr>
          <w:rFonts w:asciiTheme="minorHAnsi" w:hAnsiTheme="minorHAnsi" w:cstheme="minorHAnsi"/>
          <w:color w:val="000000" w:themeColor="text1"/>
        </w:rPr>
        <w:t>. The heat flow</w:t>
      </w:r>
      <w:r w:rsidR="00253978" w:rsidRPr="003F5FB9">
        <w:rPr>
          <w:rFonts w:asciiTheme="minorHAnsi" w:hAnsiTheme="minorHAnsi" w:cstheme="minorHAnsi"/>
          <w:color w:val="000000" w:themeColor="text1"/>
        </w:rPr>
        <w:t xml:space="preserve"> (</w:t>
      </w:r>
      <w:proofErr w:type="spellStart"/>
      <w:r w:rsidR="00253978" w:rsidRPr="003F5FB9">
        <w:rPr>
          <w:rFonts w:asciiTheme="minorHAnsi" w:hAnsiTheme="minorHAnsi" w:cstheme="minorHAnsi"/>
          <w:color w:val="000000" w:themeColor="text1"/>
        </w:rPr>
        <w:t>mW</w:t>
      </w:r>
      <w:proofErr w:type="spellEnd"/>
      <w:r w:rsidR="00253978" w:rsidRPr="003F5FB9">
        <w:rPr>
          <w:rFonts w:asciiTheme="minorHAnsi" w:hAnsiTheme="minorHAnsi" w:cstheme="minorHAnsi"/>
          <w:color w:val="000000" w:themeColor="text1"/>
        </w:rPr>
        <w:t>/mg), mass loss (</w:t>
      </w:r>
      <w:proofErr w:type="spellStart"/>
      <w:r w:rsidR="00253978" w:rsidRPr="003F5FB9">
        <w:rPr>
          <w:rFonts w:asciiTheme="minorHAnsi" w:hAnsiTheme="minorHAnsi" w:cstheme="minorHAnsi"/>
          <w:color w:val="000000" w:themeColor="text1"/>
        </w:rPr>
        <w:t>wt</w:t>
      </w:r>
      <w:proofErr w:type="spellEnd"/>
      <w:r w:rsidR="00253978" w:rsidRPr="003F5FB9">
        <w:rPr>
          <w:rFonts w:asciiTheme="minorHAnsi" w:hAnsiTheme="minorHAnsi" w:cstheme="minorHAnsi"/>
          <w:color w:val="000000" w:themeColor="text1"/>
        </w:rPr>
        <w:t>%), and the relative FTIR intensity of CO</w:t>
      </w:r>
      <w:r w:rsidR="00253978" w:rsidRPr="003F5FB9">
        <w:rPr>
          <w:rFonts w:asciiTheme="minorHAnsi" w:hAnsiTheme="minorHAnsi" w:cstheme="minorHAnsi"/>
          <w:color w:val="000000" w:themeColor="text1"/>
          <w:vertAlign w:val="subscript"/>
        </w:rPr>
        <w:t>2</w:t>
      </w:r>
      <w:r w:rsidR="00253978" w:rsidRPr="003F5FB9">
        <w:rPr>
          <w:rFonts w:asciiTheme="minorHAnsi" w:hAnsiTheme="minorHAnsi" w:cstheme="minorHAnsi"/>
          <w:color w:val="000000" w:themeColor="text1"/>
        </w:rPr>
        <w:t xml:space="preserve"> (2</w:t>
      </w:r>
      <w:r w:rsidR="00B56F16">
        <w:rPr>
          <w:rFonts w:asciiTheme="minorHAnsi" w:hAnsiTheme="minorHAnsi" w:cstheme="minorHAnsi"/>
          <w:color w:val="000000" w:themeColor="text1"/>
        </w:rPr>
        <w:t>,</w:t>
      </w:r>
      <w:r w:rsidR="00253978" w:rsidRPr="003F5FB9">
        <w:rPr>
          <w:rFonts w:asciiTheme="minorHAnsi" w:hAnsiTheme="minorHAnsi" w:cstheme="minorHAnsi"/>
          <w:color w:val="000000" w:themeColor="text1"/>
        </w:rPr>
        <w:t>346 cm</w:t>
      </w:r>
      <w:r w:rsidR="00253978" w:rsidRPr="003F5FB9">
        <w:rPr>
          <w:rFonts w:asciiTheme="minorHAnsi" w:hAnsiTheme="minorHAnsi" w:cstheme="minorHAnsi"/>
          <w:color w:val="000000" w:themeColor="text1"/>
          <w:vertAlign w:val="superscript"/>
        </w:rPr>
        <w:t>−1</w:t>
      </w:r>
      <w:r w:rsidR="00253978" w:rsidRPr="003F5FB9">
        <w:rPr>
          <w:rFonts w:asciiTheme="minorHAnsi" w:hAnsiTheme="minorHAnsi" w:cstheme="minorHAnsi"/>
          <w:color w:val="000000" w:themeColor="text1"/>
        </w:rPr>
        <w:t>) and EC (1</w:t>
      </w:r>
      <w:r w:rsidR="00B56F16">
        <w:rPr>
          <w:rFonts w:asciiTheme="minorHAnsi" w:hAnsiTheme="minorHAnsi" w:cstheme="minorHAnsi"/>
          <w:color w:val="000000" w:themeColor="text1"/>
        </w:rPr>
        <w:t>,</w:t>
      </w:r>
      <w:r w:rsidR="00253978" w:rsidRPr="003F5FB9">
        <w:rPr>
          <w:rFonts w:asciiTheme="minorHAnsi" w:hAnsiTheme="minorHAnsi" w:cstheme="minorHAnsi"/>
          <w:color w:val="000000" w:themeColor="text1"/>
        </w:rPr>
        <w:t>863 cm</w:t>
      </w:r>
      <w:r w:rsidR="00253978" w:rsidRPr="003F5FB9">
        <w:rPr>
          <w:rFonts w:asciiTheme="minorHAnsi" w:hAnsiTheme="minorHAnsi" w:cstheme="minorHAnsi"/>
          <w:color w:val="000000" w:themeColor="text1"/>
          <w:vertAlign w:val="superscript"/>
        </w:rPr>
        <w:t>−1</w:t>
      </w:r>
      <w:r w:rsidR="001B4170" w:rsidRPr="003F5FB9">
        <w:rPr>
          <w:rFonts w:asciiTheme="minorHAnsi" w:hAnsiTheme="minorHAnsi" w:cstheme="minorHAnsi"/>
          <w:color w:val="000000" w:themeColor="text1"/>
        </w:rPr>
        <w:t>)</w:t>
      </w:r>
      <w:r w:rsidR="006A17D4" w:rsidRPr="003F5FB9">
        <w:rPr>
          <w:rFonts w:asciiTheme="minorHAnsi" w:hAnsiTheme="minorHAnsi"/>
        </w:rPr>
        <w:t xml:space="preserve"> </w:t>
      </w:r>
      <w:r w:rsidR="001B4170" w:rsidRPr="003F5FB9">
        <w:rPr>
          <w:rFonts w:asciiTheme="minorHAnsi" w:hAnsiTheme="minorHAnsi" w:cstheme="minorHAnsi"/>
          <w:color w:val="000000" w:themeColor="text1"/>
        </w:rPr>
        <w:t xml:space="preserve">are displayed </w:t>
      </w:r>
      <w:r w:rsidR="00E12647" w:rsidRPr="003F5FB9">
        <w:rPr>
          <w:rFonts w:asciiTheme="minorHAnsi" w:hAnsiTheme="minorHAnsi" w:cstheme="minorHAnsi"/>
          <w:color w:val="000000" w:themeColor="text1"/>
        </w:rPr>
        <w:t>as a function of the temperature (from 5</w:t>
      </w:r>
      <w:r w:rsidR="00FC2E53" w:rsidRPr="003F5FB9">
        <w:rPr>
          <w:rFonts w:asciiTheme="minorHAnsi" w:hAnsiTheme="minorHAnsi" w:cstheme="minorHAnsi"/>
          <w:color w:val="000000" w:themeColor="text1"/>
        </w:rPr>
        <w:t xml:space="preserve"> </w:t>
      </w:r>
      <w:r w:rsidR="00CE6980" w:rsidRPr="003F5FB9">
        <w:rPr>
          <w:rFonts w:eastAsia="Times New Roman"/>
          <w:lang w:eastAsia="en-GB"/>
        </w:rPr>
        <w:t>°C</w:t>
      </w:r>
      <w:r w:rsidR="00E12647" w:rsidRPr="003F5FB9">
        <w:rPr>
          <w:rFonts w:asciiTheme="minorHAnsi" w:hAnsiTheme="minorHAnsi" w:cstheme="minorHAnsi"/>
          <w:color w:val="000000" w:themeColor="text1"/>
        </w:rPr>
        <w:t xml:space="preserve"> to 590</w:t>
      </w:r>
      <w:r w:rsidR="00FC2E53" w:rsidRPr="003F5FB9">
        <w:rPr>
          <w:rFonts w:asciiTheme="minorHAnsi" w:hAnsiTheme="minorHAnsi" w:cstheme="minorHAnsi"/>
          <w:color w:val="000000" w:themeColor="text1"/>
        </w:rPr>
        <w:t xml:space="preserve"> </w:t>
      </w:r>
      <w:r w:rsidR="00CE6980" w:rsidRPr="003F5FB9">
        <w:rPr>
          <w:rFonts w:eastAsia="Times New Roman"/>
          <w:lang w:eastAsia="en-GB"/>
        </w:rPr>
        <w:t>°C</w:t>
      </w:r>
      <w:r w:rsidR="00D70506" w:rsidRPr="003F5FB9">
        <w:rPr>
          <w:rFonts w:asciiTheme="minorHAnsi" w:hAnsiTheme="minorHAnsi" w:cs="Cambria Math"/>
          <w:color w:val="000000" w:themeColor="text1"/>
        </w:rPr>
        <w:t xml:space="preserve"> </w:t>
      </w:r>
      <w:r w:rsidR="009B7A35" w:rsidRPr="003F5FB9">
        <w:rPr>
          <w:rFonts w:asciiTheme="minorHAnsi" w:hAnsiTheme="minorHAnsi" w:cstheme="minorHAnsi"/>
          <w:color w:val="000000" w:themeColor="text1"/>
        </w:rPr>
        <w:t xml:space="preserve">obtained </w:t>
      </w:r>
      <w:r w:rsidR="00E12647" w:rsidRPr="003F5FB9">
        <w:rPr>
          <w:rFonts w:asciiTheme="minorHAnsi" w:hAnsiTheme="minorHAnsi" w:cstheme="minorHAnsi"/>
          <w:color w:val="000000" w:themeColor="text1"/>
        </w:rPr>
        <w:t>at 10</w:t>
      </w:r>
      <w:r w:rsidR="00FC2E53" w:rsidRPr="003F5FB9">
        <w:rPr>
          <w:rFonts w:asciiTheme="minorHAnsi" w:hAnsiTheme="minorHAnsi" w:cstheme="minorHAnsi"/>
          <w:color w:val="000000" w:themeColor="text1"/>
        </w:rPr>
        <w:t xml:space="preserve"> </w:t>
      </w:r>
      <w:r w:rsidR="00CE6980" w:rsidRPr="003F5FB9">
        <w:rPr>
          <w:rFonts w:eastAsia="Times New Roman"/>
          <w:lang w:eastAsia="en-GB"/>
        </w:rPr>
        <w:t>°C</w:t>
      </w:r>
      <w:r w:rsidR="008973E9" w:rsidRPr="003F5FB9">
        <w:rPr>
          <w:rFonts w:asciiTheme="minorHAnsi" w:hAnsiTheme="minorHAnsi" w:cs="Cambria Math"/>
          <w:color w:val="000000" w:themeColor="text1"/>
        </w:rPr>
        <w:t>/min</w:t>
      </w:r>
      <w:r w:rsidR="00E12647" w:rsidRPr="003F5FB9">
        <w:rPr>
          <w:rFonts w:asciiTheme="minorHAnsi" w:hAnsiTheme="minorHAnsi" w:cstheme="minorHAnsi"/>
          <w:color w:val="000000" w:themeColor="text1"/>
        </w:rPr>
        <w:t xml:space="preserve"> heating rate)</w:t>
      </w:r>
      <w:r w:rsidR="00DC09C3" w:rsidRPr="003F5FB9">
        <w:rPr>
          <w:rFonts w:asciiTheme="minorHAnsi" w:hAnsiTheme="minorHAnsi" w:cstheme="minorHAnsi"/>
          <w:color w:val="000000" w:themeColor="text1"/>
        </w:rPr>
        <w:t xml:space="preserve">. </w:t>
      </w:r>
      <w:r w:rsidR="006A17D4" w:rsidRPr="003F5FB9">
        <w:rPr>
          <w:rFonts w:asciiTheme="minorHAnsi" w:hAnsiTheme="minorHAnsi" w:cstheme="minorHAnsi"/>
          <w:color w:val="000000" w:themeColor="text1"/>
        </w:rPr>
        <w:t xml:space="preserve">The </w:t>
      </w:r>
      <w:r w:rsidR="000555B5" w:rsidRPr="003F5FB9">
        <w:rPr>
          <w:rFonts w:asciiTheme="minorHAnsi" w:hAnsiTheme="minorHAnsi" w:cstheme="minorHAnsi"/>
          <w:color w:val="000000" w:themeColor="text1"/>
        </w:rPr>
        <w:t>decomposition profile</w:t>
      </w:r>
      <w:r w:rsidR="006A17D4" w:rsidRPr="003F5FB9">
        <w:rPr>
          <w:rFonts w:asciiTheme="minorHAnsi" w:hAnsiTheme="minorHAnsi" w:cstheme="minorHAnsi"/>
          <w:color w:val="000000" w:themeColor="text1"/>
        </w:rPr>
        <w:t xml:space="preserve"> can be split into </w:t>
      </w:r>
      <w:r w:rsidR="00B56F16">
        <w:rPr>
          <w:rFonts w:asciiTheme="minorHAnsi" w:hAnsiTheme="minorHAnsi" w:cstheme="minorHAnsi"/>
          <w:color w:val="000000" w:themeColor="text1"/>
        </w:rPr>
        <w:t>four</w:t>
      </w:r>
      <w:r w:rsidR="00B56F16" w:rsidRPr="003F5FB9">
        <w:rPr>
          <w:rFonts w:asciiTheme="minorHAnsi" w:hAnsiTheme="minorHAnsi" w:cstheme="minorHAnsi"/>
          <w:color w:val="000000" w:themeColor="text1"/>
        </w:rPr>
        <w:t xml:space="preserve"> </w:t>
      </w:r>
      <w:r w:rsidR="006A17D4" w:rsidRPr="003F5FB9">
        <w:rPr>
          <w:rFonts w:asciiTheme="minorHAnsi" w:hAnsiTheme="minorHAnsi" w:cstheme="minorHAnsi"/>
          <w:color w:val="000000" w:themeColor="text1"/>
        </w:rPr>
        <w:t xml:space="preserve">distinct thermal regions (shown by Arabic </w:t>
      </w:r>
      <w:r w:rsidR="001621ED" w:rsidRPr="003F5FB9">
        <w:rPr>
          <w:rFonts w:asciiTheme="minorHAnsi" w:hAnsiTheme="minorHAnsi" w:cstheme="minorHAnsi"/>
          <w:color w:val="000000" w:themeColor="text1"/>
        </w:rPr>
        <w:t>numerals</w:t>
      </w:r>
      <w:r w:rsidR="006A17D4" w:rsidRPr="003F5FB9">
        <w:rPr>
          <w:rFonts w:asciiTheme="minorHAnsi" w:hAnsiTheme="minorHAnsi" w:cstheme="minorHAnsi"/>
          <w:color w:val="000000" w:themeColor="text1"/>
        </w:rPr>
        <w:t xml:space="preserve">). The most prominent peaks in the DSC curve are indicated with </w:t>
      </w:r>
      <w:r w:rsidR="00D11816" w:rsidRPr="003F5FB9">
        <w:rPr>
          <w:rFonts w:asciiTheme="minorHAnsi" w:hAnsiTheme="minorHAnsi" w:cstheme="minorHAnsi"/>
          <w:color w:val="000000" w:themeColor="text1"/>
        </w:rPr>
        <w:t>r</w:t>
      </w:r>
      <w:r w:rsidR="006A17D4" w:rsidRPr="003F5FB9">
        <w:rPr>
          <w:rFonts w:asciiTheme="minorHAnsi" w:hAnsiTheme="minorHAnsi" w:cstheme="minorHAnsi"/>
          <w:color w:val="000000" w:themeColor="text1"/>
        </w:rPr>
        <w:t xml:space="preserve">oman </w:t>
      </w:r>
      <w:r w:rsidR="001621ED" w:rsidRPr="003F5FB9">
        <w:rPr>
          <w:rFonts w:asciiTheme="minorHAnsi" w:hAnsiTheme="minorHAnsi" w:cstheme="minorHAnsi"/>
          <w:color w:val="000000" w:themeColor="text1"/>
        </w:rPr>
        <w:t>numerals</w:t>
      </w:r>
      <w:r w:rsidR="006A17D4" w:rsidRPr="003F5FB9">
        <w:rPr>
          <w:rFonts w:asciiTheme="minorHAnsi" w:hAnsiTheme="minorHAnsi" w:cstheme="minorHAnsi"/>
          <w:color w:val="000000" w:themeColor="text1"/>
        </w:rPr>
        <w:t>.</w:t>
      </w:r>
      <w:r w:rsidR="001C739C" w:rsidRPr="003F5FB9">
        <w:rPr>
          <w:rFonts w:asciiTheme="minorHAnsi" w:hAnsiTheme="minorHAnsi" w:cstheme="minorHAnsi"/>
          <w:color w:val="000000" w:themeColor="text1"/>
        </w:rPr>
        <w:t xml:space="preserve"> The FTIR spectra </w:t>
      </w:r>
      <w:r w:rsidR="003B4C24" w:rsidRPr="003F5FB9">
        <w:rPr>
          <w:rFonts w:asciiTheme="minorHAnsi" w:hAnsiTheme="minorHAnsi" w:cstheme="minorHAnsi"/>
          <w:color w:val="000000" w:themeColor="text1"/>
        </w:rPr>
        <w:t>of the evolved gas</w:t>
      </w:r>
      <w:r w:rsidR="00965DD3" w:rsidRPr="003F5FB9">
        <w:rPr>
          <w:rFonts w:asciiTheme="minorHAnsi" w:hAnsiTheme="minorHAnsi" w:cstheme="minorHAnsi"/>
          <w:color w:val="000000" w:themeColor="text1"/>
        </w:rPr>
        <w:t xml:space="preserve"> </w:t>
      </w:r>
      <w:r w:rsidR="003B4C24" w:rsidRPr="003F5FB9">
        <w:rPr>
          <w:rFonts w:asciiTheme="minorHAnsi" w:hAnsiTheme="minorHAnsi" w:cstheme="minorHAnsi"/>
          <w:color w:val="000000" w:themeColor="text1"/>
        </w:rPr>
        <w:t>at 110</w:t>
      </w:r>
      <w:r w:rsidR="00FC2E53" w:rsidRPr="003F5FB9">
        <w:rPr>
          <w:rFonts w:asciiTheme="minorHAnsi" w:hAnsiTheme="minorHAnsi" w:cstheme="minorHAnsi"/>
          <w:color w:val="000000" w:themeColor="text1"/>
        </w:rPr>
        <w:t xml:space="preserve"> </w:t>
      </w:r>
      <w:r w:rsidR="00CE6980" w:rsidRPr="003F5FB9">
        <w:rPr>
          <w:rFonts w:eastAsia="Times New Roman"/>
          <w:lang w:eastAsia="en-GB"/>
        </w:rPr>
        <w:t>°C</w:t>
      </w:r>
      <w:r w:rsidR="003B4C24" w:rsidRPr="003F5FB9">
        <w:rPr>
          <w:rFonts w:asciiTheme="minorHAnsi" w:hAnsiTheme="minorHAnsi" w:cstheme="minorHAnsi"/>
          <w:color w:val="000000" w:themeColor="text1"/>
        </w:rPr>
        <w:t xml:space="preserve"> and 250</w:t>
      </w:r>
      <w:r w:rsidR="00FC2E53" w:rsidRPr="003F5FB9">
        <w:rPr>
          <w:rFonts w:asciiTheme="minorHAnsi" w:hAnsiTheme="minorHAnsi" w:cstheme="minorHAnsi"/>
          <w:color w:val="000000" w:themeColor="text1"/>
        </w:rPr>
        <w:t xml:space="preserve"> </w:t>
      </w:r>
      <w:r w:rsidR="00CE6980" w:rsidRPr="003F5FB9">
        <w:rPr>
          <w:rFonts w:eastAsia="Times New Roman"/>
          <w:lang w:eastAsia="en-GB"/>
        </w:rPr>
        <w:t>°C</w:t>
      </w:r>
      <w:r w:rsidR="00347B6E" w:rsidRPr="003F5FB9">
        <w:rPr>
          <w:rFonts w:asciiTheme="minorHAnsi" w:hAnsiTheme="minorHAnsi" w:cstheme="minorHAnsi"/>
          <w:color w:val="000000" w:themeColor="text1"/>
        </w:rPr>
        <w:t xml:space="preserve"> </w:t>
      </w:r>
      <w:r w:rsidR="00965DD3" w:rsidRPr="003F5FB9">
        <w:rPr>
          <w:rFonts w:asciiTheme="minorHAnsi" w:hAnsiTheme="minorHAnsi" w:cstheme="minorHAnsi"/>
          <w:color w:val="000000" w:themeColor="text1"/>
        </w:rPr>
        <w:t xml:space="preserve">are shown in </w:t>
      </w:r>
      <w:r w:rsidR="00FF43A3">
        <w:rPr>
          <w:rFonts w:asciiTheme="minorHAnsi" w:hAnsiTheme="minorHAnsi" w:cstheme="minorHAnsi"/>
          <w:b/>
          <w:color w:val="000000" w:themeColor="text1"/>
        </w:rPr>
        <w:t>Figure</w:t>
      </w:r>
      <w:r w:rsidR="009A6493" w:rsidRPr="003F5FB9">
        <w:rPr>
          <w:rFonts w:asciiTheme="minorHAnsi" w:hAnsiTheme="minorHAnsi" w:cstheme="minorHAnsi"/>
          <w:b/>
          <w:color w:val="000000" w:themeColor="text1"/>
        </w:rPr>
        <w:t xml:space="preserve"> 4</w:t>
      </w:r>
      <w:r w:rsidR="00965DD3" w:rsidRPr="003F5FB9">
        <w:rPr>
          <w:rFonts w:asciiTheme="minorHAnsi" w:hAnsiTheme="minorHAnsi" w:cstheme="minorHAnsi"/>
          <w:b/>
          <w:color w:val="000000" w:themeColor="text1"/>
        </w:rPr>
        <w:t>b</w:t>
      </w:r>
      <w:r w:rsidR="00965DD3" w:rsidRPr="003F5FB9">
        <w:rPr>
          <w:rFonts w:asciiTheme="minorHAnsi" w:hAnsiTheme="minorHAnsi" w:cstheme="minorHAnsi"/>
          <w:color w:val="000000" w:themeColor="text1"/>
        </w:rPr>
        <w:t xml:space="preserve"> and </w:t>
      </w:r>
      <w:r w:rsidR="00FF43A3">
        <w:rPr>
          <w:rFonts w:asciiTheme="minorHAnsi" w:hAnsiTheme="minorHAnsi" w:cstheme="minorHAnsi"/>
          <w:b/>
          <w:color w:val="000000" w:themeColor="text1"/>
        </w:rPr>
        <w:t>Figure</w:t>
      </w:r>
      <w:r w:rsidR="009A6493" w:rsidRPr="003F5FB9">
        <w:rPr>
          <w:rFonts w:asciiTheme="minorHAnsi" w:hAnsiTheme="minorHAnsi" w:cstheme="minorHAnsi"/>
          <w:b/>
          <w:color w:val="000000" w:themeColor="text1"/>
        </w:rPr>
        <w:t xml:space="preserve"> 4</w:t>
      </w:r>
      <w:r w:rsidR="00965DD3" w:rsidRPr="003F5FB9">
        <w:rPr>
          <w:rFonts w:asciiTheme="minorHAnsi" w:hAnsiTheme="minorHAnsi" w:cstheme="minorHAnsi"/>
          <w:b/>
          <w:color w:val="000000" w:themeColor="text1"/>
        </w:rPr>
        <w:t>c</w:t>
      </w:r>
      <w:r w:rsidR="00E12647" w:rsidRPr="00180C07">
        <w:rPr>
          <w:rFonts w:asciiTheme="minorHAnsi" w:hAnsiTheme="minorHAnsi" w:cstheme="minorHAnsi"/>
          <w:bCs/>
          <w:color w:val="000000" w:themeColor="text1"/>
        </w:rPr>
        <w:t>,</w:t>
      </w:r>
      <w:r w:rsidR="00965DD3" w:rsidRPr="003F5FB9">
        <w:rPr>
          <w:rFonts w:asciiTheme="minorHAnsi" w:hAnsiTheme="minorHAnsi" w:cstheme="minorHAnsi"/>
          <w:color w:val="000000" w:themeColor="text1"/>
        </w:rPr>
        <w:t xml:space="preserve"> respectively.</w:t>
      </w:r>
      <w:r w:rsidR="003B4C24" w:rsidRPr="003F5FB9">
        <w:rPr>
          <w:rFonts w:asciiTheme="minorHAnsi" w:hAnsiTheme="minorHAnsi" w:cstheme="minorHAnsi"/>
          <w:color w:val="000000" w:themeColor="text1"/>
        </w:rPr>
        <w:t xml:space="preserve"> </w:t>
      </w:r>
      <w:r w:rsidR="00C56EB6" w:rsidRPr="003F5FB9">
        <w:rPr>
          <w:rFonts w:asciiTheme="minorHAnsi" w:hAnsiTheme="minorHAnsi" w:cstheme="minorHAnsi"/>
          <w:color w:val="000000" w:themeColor="text1"/>
        </w:rPr>
        <w:t>For comparison purposes, the NIST reference spectra of CO</w:t>
      </w:r>
      <w:r w:rsidR="00C56EB6" w:rsidRPr="003F5FB9">
        <w:rPr>
          <w:rFonts w:asciiTheme="minorHAnsi" w:hAnsiTheme="minorHAnsi" w:cstheme="minorHAnsi"/>
          <w:color w:val="000000" w:themeColor="text1"/>
          <w:vertAlign w:val="subscript"/>
        </w:rPr>
        <w:t>2</w:t>
      </w:r>
      <w:r w:rsidR="00C56EB6" w:rsidRPr="003F5FB9">
        <w:rPr>
          <w:rFonts w:asciiTheme="minorHAnsi" w:hAnsiTheme="minorHAnsi" w:cstheme="minorHAnsi"/>
          <w:color w:val="000000" w:themeColor="text1"/>
        </w:rPr>
        <w:t>, ethylene</w:t>
      </w:r>
      <w:r w:rsidR="00FF43A3">
        <w:rPr>
          <w:rFonts w:asciiTheme="minorHAnsi" w:hAnsiTheme="minorHAnsi" w:cstheme="minorHAnsi"/>
          <w:color w:val="000000" w:themeColor="text1"/>
        </w:rPr>
        <w:t>,</w:t>
      </w:r>
      <w:r w:rsidR="00C56EB6" w:rsidRPr="003F5FB9">
        <w:rPr>
          <w:rFonts w:asciiTheme="minorHAnsi" w:hAnsiTheme="minorHAnsi" w:cstheme="minorHAnsi"/>
          <w:color w:val="000000" w:themeColor="text1"/>
        </w:rPr>
        <w:t xml:space="preserve"> and </w:t>
      </w:r>
      <w:r w:rsidR="003E4D26" w:rsidRPr="003F5FB9">
        <w:rPr>
          <w:rFonts w:asciiTheme="minorHAnsi" w:hAnsiTheme="minorHAnsi" w:cstheme="minorHAnsi"/>
          <w:color w:val="000000" w:themeColor="text1"/>
        </w:rPr>
        <w:t xml:space="preserve">EC </w:t>
      </w:r>
      <w:r w:rsidR="00BD3B43" w:rsidRPr="003F5FB9">
        <w:rPr>
          <w:rFonts w:asciiTheme="minorHAnsi" w:hAnsiTheme="minorHAnsi" w:cstheme="minorHAnsi"/>
          <w:color w:val="000000" w:themeColor="text1"/>
        </w:rPr>
        <w:t>are added in the figures.</w:t>
      </w:r>
    </w:p>
    <w:p w14:paraId="7760C6F0" w14:textId="77777777" w:rsidR="00254341" w:rsidRPr="003F5FB9" w:rsidRDefault="00254341" w:rsidP="00C65890">
      <w:pPr>
        <w:pStyle w:val="NormalWeb"/>
        <w:spacing w:before="0" w:beforeAutospacing="0" w:after="0" w:afterAutospacing="0"/>
        <w:rPr>
          <w:rFonts w:asciiTheme="minorHAnsi" w:hAnsiTheme="minorHAnsi" w:cstheme="minorHAnsi"/>
          <w:color w:val="000000" w:themeColor="text1"/>
        </w:rPr>
      </w:pPr>
    </w:p>
    <w:p w14:paraId="0DB6DA61" w14:textId="6F3C4CF2" w:rsidR="00220D20" w:rsidRPr="003F5FB9" w:rsidRDefault="00085B95" w:rsidP="00C65890">
      <w:pPr>
        <w:pStyle w:val="NormalWeb"/>
        <w:spacing w:before="0" w:beforeAutospacing="0" w:after="0" w:afterAutospacing="0"/>
        <w:rPr>
          <w:rFonts w:asciiTheme="minorHAnsi" w:hAnsiTheme="minorHAnsi" w:cstheme="minorHAnsi"/>
          <w:color w:val="000000" w:themeColor="text1"/>
        </w:rPr>
      </w:pPr>
      <w:r w:rsidRPr="003F5FB9">
        <w:rPr>
          <w:rFonts w:asciiTheme="minorHAnsi" w:hAnsiTheme="minorHAnsi" w:cstheme="minorHAnsi"/>
          <w:color w:val="000000" w:themeColor="text1"/>
        </w:rPr>
        <w:t xml:space="preserve">A sharp endothermic </w:t>
      </w:r>
      <w:r w:rsidR="0079478D" w:rsidRPr="003F5FB9">
        <w:rPr>
          <w:rFonts w:asciiTheme="minorHAnsi" w:hAnsiTheme="minorHAnsi" w:cstheme="minorHAnsi"/>
          <w:color w:val="000000" w:themeColor="text1"/>
        </w:rPr>
        <w:t>peak</w:t>
      </w:r>
      <w:r w:rsidRPr="003F5FB9">
        <w:rPr>
          <w:rFonts w:asciiTheme="minorHAnsi" w:hAnsiTheme="minorHAnsi" w:cstheme="minorHAnsi"/>
          <w:color w:val="000000" w:themeColor="text1"/>
        </w:rPr>
        <w:t xml:space="preserve"> is visible </w:t>
      </w:r>
      <w:r w:rsidR="0079478D" w:rsidRPr="003F5FB9">
        <w:rPr>
          <w:rFonts w:asciiTheme="minorHAnsi" w:hAnsiTheme="minorHAnsi" w:cstheme="minorHAnsi"/>
          <w:color w:val="000000" w:themeColor="text1"/>
        </w:rPr>
        <w:t xml:space="preserve">in region 1. In this temperature </w:t>
      </w:r>
      <w:r w:rsidR="0041705C" w:rsidRPr="003F5FB9">
        <w:rPr>
          <w:rFonts w:asciiTheme="minorHAnsi" w:hAnsiTheme="minorHAnsi" w:cstheme="minorHAnsi"/>
          <w:color w:val="000000" w:themeColor="text1"/>
        </w:rPr>
        <w:t xml:space="preserve">range </w:t>
      </w:r>
      <w:r w:rsidR="0079478D" w:rsidRPr="003F5FB9">
        <w:rPr>
          <w:rFonts w:asciiTheme="minorHAnsi" w:hAnsiTheme="minorHAnsi" w:cstheme="minorHAnsi"/>
          <w:color w:val="000000" w:themeColor="text1"/>
        </w:rPr>
        <w:t>below 100</w:t>
      </w:r>
      <w:r w:rsidR="00FC2E53" w:rsidRPr="003F5FB9">
        <w:rPr>
          <w:rFonts w:asciiTheme="minorHAnsi" w:hAnsiTheme="minorHAnsi" w:cstheme="minorHAnsi"/>
          <w:color w:val="000000" w:themeColor="text1"/>
        </w:rPr>
        <w:t xml:space="preserve"> </w:t>
      </w:r>
      <w:r w:rsidR="00F8538B" w:rsidRPr="003F5FB9">
        <w:rPr>
          <w:rFonts w:eastAsia="Times New Roman"/>
          <w:lang w:eastAsia="en-GB"/>
        </w:rPr>
        <w:t>°C</w:t>
      </w:r>
      <w:r w:rsidR="0079478D" w:rsidRPr="003F5FB9">
        <w:rPr>
          <w:rFonts w:asciiTheme="minorHAnsi" w:hAnsiTheme="minorHAnsi" w:cstheme="minorHAnsi"/>
          <w:color w:val="000000" w:themeColor="text1"/>
        </w:rPr>
        <w:t xml:space="preserve">, no mass loss </w:t>
      </w:r>
      <w:r w:rsidR="001C242E" w:rsidRPr="003F5FB9">
        <w:rPr>
          <w:rFonts w:asciiTheme="minorHAnsi" w:hAnsiTheme="minorHAnsi" w:cstheme="minorHAnsi"/>
          <w:color w:val="000000" w:themeColor="text1"/>
        </w:rPr>
        <w:t>was</w:t>
      </w:r>
      <w:r w:rsidR="0079478D" w:rsidRPr="003F5FB9">
        <w:rPr>
          <w:rFonts w:asciiTheme="minorHAnsi" w:hAnsiTheme="minorHAnsi" w:cstheme="minorHAnsi"/>
          <w:color w:val="000000" w:themeColor="text1"/>
        </w:rPr>
        <w:t xml:space="preserve"> </w:t>
      </w:r>
      <w:proofErr w:type="gramStart"/>
      <w:r w:rsidR="0079478D" w:rsidRPr="003F5FB9">
        <w:rPr>
          <w:rFonts w:asciiTheme="minorHAnsi" w:hAnsiTheme="minorHAnsi" w:cstheme="minorHAnsi"/>
          <w:color w:val="000000" w:themeColor="text1"/>
        </w:rPr>
        <w:t>detec</w:t>
      </w:r>
      <w:r w:rsidR="00011913" w:rsidRPr="003F5FB9">
        <w:rPr>
          <w:rFonts w:asciiTheme="minorHAnsi" w:hAnsiTheme="minorHAnsi" w:cstheme="minorHAnsi"/>
          <w:color w:val="000000" w:themeColor="text1"/>
        </w:rPr>
        <w:t>ted</w:t>
      </w:r>
      <w:proofErr w:type="gramEnd"/>
      <w:r w:rsidR="00011913" w:rsidRPr="003F5FB9">
        <w:rPr>
          <w:rFonts w:asciiTheme="minorHAnsi" w:hAnsiTheme="minorHAnsi" w:cstheme="minorHAnsi"/>
          <w:color w:val="000000" w:themeColor="text1"/>
        </w:rPr>
        <w:t xml:space="preserve"> nor </w:t>
      </w:r>
      <w:r w:rsidR="001C242E" w:rsidRPr="003F5FB9">
        <w:rPr>
          <w:rFonts w:asciiTheme="minorHAnsi" w:hAnsiTheme="minorHAnsi" w:cstheme="minorHAnsi"/>
          <w:color w:val="000000" w:themeColor="text1"/>
        </w:rPr>
        <w:t xml:space="preserve">gas generated. </w:t>
      </w:r>
      <w:r w:rsidR="00ED7DD4" w:rsidRPr="003F5FB9">
        <w:rPr>
          <w:rFonts w:asciiTheme="minorHAnsi" w:hAnsiTheme="minorHAnsi" w:cstheme="minorHAnsi"/>
          <w:color w:val="000000" w:themeColor="text1"/>
        </w:rPr>
        <w:t>Interestingly, this peak is also found with pristine graphite electrode in contact with electrolyte (not shown)</w:t>
      </w:r>
      <w:r w:rsidR="00E06107" w:rsidRPr="003F5FB9">
        <w:rPr>
          <w:rFonts w:asciiTheme="minorHAnsi" w:hAnsiTheme="minorHAnsi" w:cstheme="minorHAnsi"/>
          <w:color w:val="000000" w:themeColor="text1"/>
        </w:rPr>
        <w:t xml:space="preserve"> without</w:t>
      </w:r>
      <w:r w:rsidR="0041705C" w:rsidRPr="003F5FB9">
        <w:rPr>
          <w:rFonts w:asciiTheme="minorHAnsi" w:hAnsiTheme="minorHAnsi" w:cstheme="minorHAnsi"/>
          <w:color w:val="000000" w:themeColor="text1"/>
        </w:rPr>
        <w:t xml:space="preserve"> prior</w:t>
      </w:r>
      <w:r w:rsidR="00E06107" w:rsidRPr="003F5FB9">
        <w:rPr>
          <w:rFonts w:asciiTheme="minorHAnsi" w:hAnsiTheme="minorHAnsi" w:cstheme="minorHAnsi"/>
          <w:color w:val="000000" w:themeColor="text1"/>
        </w:rPr>
        <w:t xml:space="preserve"> electrochemical cycling</w:t>
      </w:r>
      <w:r w:rsidR="00ED7DD4" w:rsidRPr="003F5FB9">
        <w:rPr>
          <w:rFonts w:asciiTheme="minorHAnsi" w:hAnsiTheme="minorHAnsi" w:cstheme="minorHAnsi"/>
          <w:color w:val="000000" w:themeColor="text1"/>
        </w:rPr>
        <w:t xml:space="preserve">. This observation suggests that this peak does not belong to the thermal characteristics of </w:t>
      </w:r>
      <w:proofErr w:type="spellStart"/>
      <w:r w:rsidR="00ED7DD4" w:rsidRPr="003F5FB9">
        <w:rPr>
          <w:rFonts w:asciiTheme="minorHAnsi" w:hAnsiTheme="minorHAnsi" w:cstheme="minorHAnsi"/>
          <w:color w:val="000000" w:themeColor="text1"/>
        </w:rPr>
        <w:t>lithiated</w:t>
      </w:r>
      <w:proofErr w:type="spellEnd"/>
      <w:r w:rsidR="00ED7DD4" w:rsidRPr="003F5FB9">
        <w:rPr>
          <w:rFonts w:asciiTheme="minorHAnsi" w:hAnsiTheme="minorHAnsi" w:cstheme="minorHAnsi"/>
          <w:color w:val="000000" w:themeColor="text1"/>
        </w:rPr>
        <w:t xml:space="preserve"> graphite. </w:t>
      </w:r>
      <w:r w:rsidR="004666EE" w:rsidRPr="003F5FB9">
        <w:rPr>
          <w:rFonts w:asciiTheme="minorHAnsi" w:hAnsiTheme="minorHAnsi" w:cstheme="minorHAnsi"/>
          <w:color w:val="000000" w:themeColor="text1"/>
        </w:rPr>
        <w:t xml:space="preserve">For this reason, it has not been </w:t>
      </w:r>
      <w:proofErr w:type="gramStart"/>
      <w:r w:rsidR="004666EE" w:rsidRPr="003F5FB9">
        <w:rPr>
          <w:rFonts w:asciiTheme="minorHAnsi" w:hAnsiTheme="minorHAnsi" w:cstheme="minorHAnsi"/>
          <w:color w:val="000000" w:themeColor="text1"/>
        </w:rPr>
        <w:t xml:space="preserve">taken into </w:t>
      </w:r>
      <w:r w:rsidR="008D68A7" w:rsidRPr="003F5FB9">
        <w:rPr>
          <w:rFonts w:asciiTheme="minorHAnsi" w:hAnsiTheme="minorHAnsi" w:cstheme="minorHAnsi"/>
          <w:color w:val="000000" w:themeColor="text1"/>
        </w:rPr>
        <w:t>account</w:t>
      </w:r>
      <w:proofErr w:type="gramEnd"/>
      <w:r w:rsidR="001B3579" w:rsidRPr="003F5FB9">
        <w:rPr>
          <w:rFonts w:asciiTheme="minorHAnsi" w:hAnsiTheme="minorHAnsi" w:cstheme="minorHAnsi"/>
          <w:color w:val="000000" w:themeColor="text1"/>
        </w:rPr>
        <w:t xml:space="preserve"> </w:t>
      </w:r>
      <w:r w:rsidR="0006406C" w:rsidRPr="003F5FB9">
        <w:rPr>
          <w:rFonts w:asciiTheme="minorHAnsi" w:hAnsiTheme="minorHAnsi" w:cstheme="minorHAnsi"/>
          <w:color w:val="000000" w:themeColor="text1"/>
        </w:rPr>
        <w:t>for</w:t>
      </w:r>
      <w:r w:rsidR="004666EE" w:rsidRPr="003F5FB9">
        <w:rPr>
          <w:rFonts w:asciiTheme="minorHAnsi" w:hAnsiTheme="minorHAnsi" w:cstheme="minorHAnsi"/>
          <w:color w:val="000000" w:themeColor="text1"/>
        </w:rPr>
        <w:t xml:space="preserve"> the calculation of thermal properties</w:t>
      </w:r>
      <w:r w:rsidR="0022386E" w:rsidRPr="003F5FB9">
        <w:rPr>
          <w:rFonts w:asciiTheme="minorHAnsi" w:hAnsiTheme="minorHAnsi" w:cstheme="minorHAnsi"/>
          <w:color w:val="000000" w:themeColor="text1"/>
        </w:rPr>
        <w:t xml:space="preserve"> </w:t>
      </w:r>
      <w:r w:rsidR="001B3579" w:rsidRPr="003F5FB9">
        <w:rPr>
          <w:rFonts w:asciiTheme="minorHAnsi" w:hAnsiTheme="minorHAnsi" w:cstheme="minorHAnsi"/>
          <w:color w:val="000000" w:themeColor="text1"/>
        </w:rPr>
        <w:t>at a later stage</w:t>
      </w:r>
      <w:r w:rsidR="00D609DF" w:rsidRPr="003F5FB9">
        <w:rPr>
          <w:rFonts w:asciiTheme="minorHAnsi" w:hAnsiTheme="minorHAnsi" w:cstheme="minorHAnsi"/>
          <w:color w:val="000000" w:themeColor="text1"/>
        </w:rPr>
        <w:t>.</w:t>
      </w:r>
    </w:p>
    <w:p w14:paraId="47923872" w14:textId="77777777" w:rsidR="00B51DF9" w:rsidRPr="003F5FB9" w:rsidRDefault="00B51DF9" w:rsidP="00C65890">
      <w:pPr>
        <w:pStyle w:val="NormalWeb"/>
        <w:spacing w:before="0" w:beforeAutospacing="0" w:after="0" w:afterAutospacing="0"/>
        <w:rPr>
          <w:rFonts w:asciiTheme="minorHAnsi" w:hAnsiTheme="minorHAnsi" w:cstheme="minorHAnsi"/>
          <w:color w:val="000000" w:themeColor="text1"/>
        </w:rPr>
      </w:pPr>
    </w:p>
    <w:p w14:paraId="23DD9EFA" w14:textId="434C8067" w:rsidR="00260190" w:rsidRPr="003F5FB9" w:rsidRDefault="0022386E" w:rsidP="00C65890">
      <w:pPr>
        <w:pStyle w:val="NormalWeb"/>
        <w:spacing w:before="0" w:beforeAutospacing="0" w:after="0" w:afterAutospacing="0"/>
        <w:rPr>
          <w:rFonts w:asciiTheme="minorHAnsi" w:hAnsiTheme="minorHAnsi" w:cstheme="minorHAnsi"/>
          <w:color w:val="000000" w:themeColor="text1"/>
        </w:rPr>
      </w:pPr>
      <w:r w:rsidRPr="003F5FB9">
        <w:rPr>
          <w:rFonts w:asciiTheme="minorHAnsi" w:hAnsiTheme="minorHAnsi" w:cstheme="minorHAnsi"/>
          <w:color w:val="000000" w:themeColor="text1"/>
        </w:rPr>
        <w:t>Region 2 shows that with increasing temperature, a broad DSC heat decomposition</w:t>
      </w:r>
      <w:r w:rsidR="0006406C" w:rsidRPr="003F5FB9">
        <w:rPr>
          <w:rFonts w:asciiTheme="minorHAnsi" w:hAnsiTheme="minorHAnsi" w:cstheme="minorHAnsi"/>
          <w:color w:val="000000" w:themeColor="text1"/>
        </w:rPr>
        <w:t>,</w:t>
      </w:r>
      <w:r w:rsidRPr="003F5FB9">
        <w:rPr>
          <w:rFonts w:asciiTheme="minorHAnsi" w:hAnsiTheme="minorHAnsi" w:cstheme="minorHAnsi"/>
          <w:color w:val="000000" w:themeColor="text1"/>
        </w:rPr>
        <w:t xml:space="preserve"> with a peak around 150</w:t>
      </w:r>
      <w:r w:rsidR="00FC2E53" w:rsidRPr="003F5FB9">
        <w:rPr>
          <w:rFonts w:asciiTheme="minorHAnsi" w:hAnsiTheme="minorHAnsi" w:cstheme="minorHAnsi"/>
          <w:color w:val="000000" w:themeColor="text1"/>
        </w:rPr>
        <w:t xml:space="preserve"> </w:t>
      </w:r>
      <w:r w:rsidR="00F8538B" w:rsidRPr="003F5FB9">
        <w:rPr>
          <w:rFonts w:eastAsia="Times New Roman"/>
          <w:lang w:eastAsia="en-GB"/>
        </w:rPr>
        <w:t>°C</w:t>
      </w:r>
      <w:r w:rsidR="00FF43A3">
        <w:rPr>
          <w:rFonts w:asciiTheme="minorHAnsi" w:hAnsiTheme="minorHAnsi" w:cstheme="minorHAnsi"/>
          <w:color w:val="000000" w:themeColor="text1"/>
        </w:rPr>
        <w:t>–</w:t>
      </w:r>
      <w:r w:rsidRPr="003F5FB9">
        <w:rPr>
          <w:rFonts w:asciiTheme="minorHAnsi" w:hAnsiTheme="minorHAnsi" w:cstheme="minorHAnsi"/>
          <w:color w:val="000000" w:themeColor="text1"/>
        </w:rPr>
        <w:t>170</w:t>
      </w:r>
      <w:r w:rsidR="00FC2E53" w:rsidRPr="003F5FB9">
        <w:rPr>
          <w:rFonts w:asciiTheme="minorHAnsi" w:hAnsiTheme="minorHAnsi" w:cstheme="minorHAnsi"/>
          <w:color w:val="000000" w:themeColor="text1"/>
        </w:rPr>
        <w:t xml:space="preserve"> </w:t>
      </w:r>
      <w:r w:rsidR="00F8538B" w:rsidRPr="003F5FB9">
        <w:rPr>
          <w:rFonts w:eastAsia="Times New Roman"/>
          <w:lang w:eastAsia="en-GB"/>
        </w:rPr>
        <w:t>°C</w:t>
      </w:r>
      <w:r w:rsidR="0006406C" w:rsidRPr="003F5FB9">
        <w:rPr>
          <w:rFonts w:asciiTheme="minorHAnsi" w:hAnsiTheme="minorHAnsi" w:cstheme="minorHAnsi"/>
          <w:color w:val="000000" w:themeColor="text1"/>
        </w:rPr>
        <w:t xml:space="preserve"> (peak I.), is observed. The characteristic IR absorption of CO</w:t>
      </w:r>
      <w:r w:rsidR="0006406C" w:rsidRPr="003F5FB9">
        <w:rPr>
          <w:rFonts w:asciiTheme="minorHAnsi" w:hAnsiTheme="minorHAnsi" w:cstheme="minorHAnsi"/>
          <w:color w:val="000000" w:themeColor="text1"/>
          <w:vertAlign w:val="subscript"/>
        </w:rPr>
        <w:t>2</w:t>
      </w:r>
      <w:r w:rsidR="0006406C" w:rsidRPr="00180C07">
        <w:rPr>
          <w:rFonts w:asciiTheme="minorHAnsi" w:hAnsiTheme="minorHAnsi" w:cstheme="minorHAnsi"/>
          <w:color w:val="000000" w:themeColor="text1"/>
        </w:rPr>
        <w:t xml:space="preserve"> </w:t>
      </w:r>
      <w:r w:rsidR="0006406C" w:rsidRPr="003F5FB9">
        <w:rPr>
          <w:rFonts w:asciiTheme="minorHAnsi" w:hAnsiTheme="minorHAnsi" w:cstheme="minorHAnsi"/>
          <w:color w:val="000000" w:themeColor="text1"/>
        </w:rPr>
        <w:t>(2</w:t>
      </w:r>
      <w:r w:rsidR="00FF43A3">
        <w:rPr>
          <w:rFonts w:asciiTheme="minorHAnsi" w:hAnsiTheme="minorHAnsi" w:cstheme="minorHAnsi"/>
          <w:color w:val="000000" w:themeColor="text1"/>
        </w:rPr>
        <w:t>,</w:t>
      </w:r>
      <w:r w:rsidR="0006406C" w:rsidRPr="003F5FB9">
        <w:rPr>
          <w:rFonts w:asciiTheme="minorHAnsi" w:hAnsiTheme="minorHAnsi" w:cstheme="minorHAnsi"/>
          <w:color w:val="000000" w:themeColor="text1"/>
        </w:rPr>
        <w:t xml:space="preserve">346 </w:t>
      </w:r>
      <w:proofErr w:type="gramStart"/>
      <w:r w:rsidR="0006406C" w:rsidRPr="003F5FB9">
        <w:rPr>
          <w:rFonts w:asciiTheme="minorHAnsi" w:hAnsiTheme="minorHAnsi" w:cstheme="minorHAnsi"/>
          <w:color w:val="000000" w:themeColor="text1"/>
        </w:rPr>
        <w:t>cm</w:t>
      </w:r>
      <w:r w:rsidR="0006406C" w:rsidRPr="003F5FB9">
        <w:rPr>
          <w:rFonts w:asciiTheme="minorHAnsi" w:hAnsiTheme="minorHAnsi" w:cstheme="minorHAnsi"/>
          <w:color w:val="000000" w:themeColor="text1"/>
          <w:vertAlign w:val="superscript"/>
        </w:rPr>
        <w:t>-1</w:t>
      </w:r>
      <w:proofErr w:type="gramEnd"/>
      <w:r w:rsidR="0006406C" w:rsidRPr="003F5FB9">
        <w:rPr>
          <w:rFonts w:asciiTheme="minorHAnsi" w:hAnsiTheme="minorHAnsi" w:cstheme="minorHAnsi"/>
          <w:color w:val="000000" w:themeColor="text1"/>
        </w:rPr>
        <w:t>) is seen around 100</w:t>
      </w:r>
      <w:r w:rsidR="00FC2E53" w:rsidRPr="003F5FB9">
        <w:rPr>
          <w:rFonts w:asciiTheme="minorHAnsi" w:hAnsiTheme="minorHAnsi" w:cstheme="minorHAnsi"/>
          <w:color w:val="000000" w:themeColor="text1"/>
        </w:rPr>
        <w:t xml:space="preserve"> </w:t>
      </w:r>
      <w:r w:rsidR="00F8538B" w:rsidRPr="003F5FB9">
        <w:rPr>
          <w:rFonts w:eastAsia="Times New Roman"/>
          <w:lang w:eastAsia="en-GB"/>
        </w:rPr>
        <w:t>°C</w:t>
      </w:r>
      <w:r w:rsidR="009D29A2" w:rsidRPr="003F5FB9">
        <w:rPr>
          <w:rFonts w:asciiTheme="minorHAnsi" w:hAnsiTheme="minorHAnsi" w:cstheme="minorHAnsi"/>
          <w:color w:val="000000" w:themeColor="text1"/>
        </w:rPr>
        <w:t xml:space="preserve"> </w:t>
      </w:r>
      <w:r w:rsidR="0006406C" w:rsidRPr="003F5FB9">
        <w:rPr>
          <w:rFonts w:asciiTheme="minorHAnsi" w:hAnsiTheme="minorHAnsi" w:cstheme="minorHAnsi"/>
          <w:color w:val="000000" w:themeColor="text1"/>
        </w:rPr>
        <w:t xml:space="preserve">and appears in parallel or after the onset temperature of the broad exothermic peak. </w:t>
      </w:r>
      <w:r w:rsidR="008D68A7" w:rsidRPr="003F5FB9">
        <w:rPr>
          <w:rFonts w:asciiTheme="minorHAnsi" w:hAnsiTheme="minorHAnsi" w:cstheme="minorHAnsi"/>
          <w:color w:val="000000" w:themeColor="text1"/>
        </w:rPr>
        <w:t>CO</w:t>
      </w:r>
      <w:r w:rsidR="008D68A7" w:rsidRPr="003F5FB9">
        <w:rPr>
          <w:rFonts w:asciiTheme="minorHAnsi" w:hAnsiTheme="minorHAnsi" w:cstheme="minorHAnsi"/>
          <w:color w:val="000000" w:themeColor="text1"/>
          <w:vertAlign w:val="subscript"/>
        </w:rPr>
        <w:t>2</w:t>
      </w:r>
      <w:r w:rsidR="008D68A7" w:rsidRPr="003F5FB9">
        <w:rPr>
          <w:rFonts w:asciiTheme="minorHAnsi" w:hAnsiTheme="minorHAnsi" w:cstheme="minorHAnsi"/>
          <w:color w:val="000000" w:themeColor="text1"/>
        </w:rPr>
        <w:t xml:space="preserve"> </w:t>
      </w:r>
      <w:r w:rsidR="00144C44" w:rsidRPr="003F5FB9">
        <w:rPr>
          <w:rFonts w:asciiTheme="minorHAnsi" w:hAnsiTheme="minorHAnsi" w:cstheme="minorHAnsi"/>
          <w:color w:val="000000" w:themeColor="text1"/>
        </w:rPr>
        <w:t xml:space="preserve">was also </w:t>
      </w:r>
      <w:r w:rsidR="008D68A7" w:rsidRPr="003F5FB9">
        <w:rPr>
          <w:rFonts w:asciiTheme="minorHAnsi" w:hAnsiTheme="minorHAnsi" w:cstheme="minorHAnsi"/>
          <w:color w:val="000000" w:themeColor="text1"/>
        </w:rPr>
        <w:t xml:space="preserve">detected by GC-MS </w:t>
      </w:r>
      <w:r w:rsidR="00D6303A" w:rsidRPr="003F5FB9">
        <w:rPr>
          <w:rFonts w:asciiTheme="minorHAnsi" w:hAnsiTheme="minorHAnsi" w:cstheme="minorHAnsi"/>
          <w:color w:val="000000" w:themeColor="text1"/>
        </w:rPr>
        <w:t xml:space="preserve">in </w:t>
      </w:r>
      <w:r w:rsidR="00FF43A3">
        <w:rPr>
          <w:rFonts w:asciiTheme="minorHAnsi" w:hAnsiTheme="minorHAnsi" w:cstheme="minorHAnsi"/>
          <w:b/>
          <w:color w:val="000000" w:themeColor="text1"/>
        </w:rPr>
        <w:t>Figure</w:t>
      </w:r>
      <w:r w:rsidR="00D6303A" w:rsidRPr="003F5FB9">
        <w:rPr>
          <w:rFonts w:asciiTheme="minorHAnsi" w:hAnsiTheme="minorHAnsi" w:cstheme="minorHAnsi"/>
          <w:b/>
          <w:color w:val="000000" w:themeColor="text1"/>
        </w:rPr>
        <w:t xml:space="preserve"> 5</w:t>
      </w:r>
      <w:r w:rsidR="008D68A7" w:rsidRPr="003F5FB9">
        <w:rPr>
          <w:rFonts w:asciiTheme="minorHAnsi" w:hAnsiTheme="minorHAnsi" w:cstheme="minorHAnsi"/>
          <w:color w:val="000000" w:themeColor="text1"/>
        </w:rPr>
        <w:t xml:space="preserve">. </w:t>
      </w:r>
      <w:r w:rsidR="00AA6D69" w:rsidRPr="003F5FB9">
        <w:rPr>
          <w:rFonts w:asciiTheme="minorHAnsi" w:hAnsiTheme="minorHAnsi" w:cstheme="minorHAnsi"/>
          <w:color w:val="000000" w:themeColor="text1"/>
        </w:rPr>
        <w:t>However</w:t>
      </w:r>
      <w:r w:rsidR="005777D5" w:rsidRPr="003F5FB9">
        <w:rPr>
          <w:rFonts w:asciiTheme="minorHAnsi" w:hAnsiTheme="minorHAnsi" w:cstheme="minorHAnsi"/>
          <w:color w:val="000000" w:themeColor="text1"/>
        </w:rPr>
        <w:t>,</w:t>
      </w:r>
      <w:r w:rsidR="00AA6D69" w:rsidRPr="003F5FB9">
        <w:rPr>
          <w:rFonts w:asciiTheme="minorHAnsi" w:hAnsiTheme="minorHAnsi" w:cstheme="minorHAnsi"/>
          <w:color w:val="000000" w:themeColor="text1"/>
        </w:rPr>
        <w:t xml:space="preserve"> its peak intensity drops, as evidenced by absorption at 2</w:t>
      </w:r>
      <w:r w:rsidR="00DC2713">
        <w:rPr>
          <w:rFonts w:asciiTheme="minorHAnsi" w:hAnsiTheme="minorHAnsi" w:cstheme="minorHAnsi"/>
          <w:color w:val="000000" w:themeColor="text1"/>
        </w:rPr>
        <w:t>,</w:t>
      </w:r>
      <w:r w:rsidR="00AA6D69" w:rsidRPr="003F5FB9">
        <w:rPr>
          <w:rFonts w:asciiTheme="minorHAnsi" w:hAnsiTheme="minorHAnsi" w:cstheme="minorHAnsi"/>
          <w:color w:val="000000" w:themeColor="text1"/>
        </w:rPr>
        <w:t>346 cm</w:t>
      </w:r>
      <w:r w:rsidR="00AA6D69" w:rsidRPr="003F5FB9">
        <w:rPr>
          <w:rFonts w:asciiTheme="minorHAnsi" w:hAnsiTheme="minorHAnsi" w:cstheme="minorHAnsi"/>
          <w:color w:val="000000" w:themeColor="text1"/>
          <w:vertAlign w:val="superscript"/>
        </w:rPr>
        <w:t>-1</w:t>
      </w:r>
      <w:r w:rsidR="00AA6D69" w:rsidRPr="003F5FB9">
        <w:rPr>
          <w:rFonts w:asciiTheme="minorHAnsi" w:hAnsiTheme="minorHAnsi" w:cstheme="minorHAnsi"/>
          <w:color w:val="000000" w:themeColor="text1"/>
        </w:rPr>
        <w:t xml:space="preserve"> in </w:t>
      </w:r>
      <w:r w:rsidR="00FF43A3">
        <w:rPr>
          <w:rFonts w:asciiTheme="minorHAnsi" w:hAnsiTheme="minorHAnsi" w:cstheme="minorHAnsi"/>
          <w:b/>
          <w:color w:val="000000" w:themeColor="text1"/>
        </w:rPr>
        <w:t>Figure</w:t>
      </w:r>
      <w:r w:rsidR="009A6493" w:rsidRPr="003F5FB9">
        <w:rPr>
          <w:rFonts w:asciiTheme="minorHAnsi" w:hAnsiTheme="minorHAnsi" w:cstheme="minorHAnsi"/>
          <w:b/>
          <w:color w:val="000000" w:themeColor="text1"/>
        </w:rPr>
        <w:t xml:space="preserve"> 4</w:t>
      </w:r>
      <w:r w:rsidR="00127844" w:rsidRPr="003F5FB9">
        <w:rPr>
          <w:rFonts w:asciiTheme="minorHAnsi" w:hAnsiTheme="minorHAnsi" w:cstheme="minorHAnsi"/>
          <w:b/>
          <w:color w:val="000000" w:themeColor="text1"/>
        </w:rPr>
        <w:t>a</w:t>
      </w:r>
      <w:r w:rsidR="00AA6D69" w:rsidRPr="003F5FB9">
        <w:rPr>
          <w:rFonts w:asciiTheme="minorHAnsi" w:hAnsiTheme="minorHAnsi" w:cstheme="minorHAnsi"/>
          <w:color w:val="000000" w:themeColor="text1"/>
        </w:rPr>
        <w:t xml:space="preserve"> and </w:t>
      </w:r>
      <w:r w:rsidR="00FF43A3">
        <w:rPr>
          <w:rFonts w:asciiTheme="minorHAnsi" w:hAnsiTheme="minorHAnsi" w:cstheme="minorHAnsi"/>
          <w:b/>
          <w:color w:val="000000" w:themeColor="text1"/>
        </w:rPr>
        <w:t>Figure</w:t>
      </w:r>
      <w:r w:rsidR="009A6493" w:rsidRPr="003F5FB9">
        <w:rPr>
          <w:rFonts w:asciiTheme="minorHAnsi" w:hAnsiTheme="minorHAnsi" w:cstheme="minorHAnsi"/>
          <w:b/>
          <w:color w:val="000000" w:themeColor="text1"/>
        </w:rPr>
        <w:t xml:space="preserve"> 4</w:t>
      </w:r>
      <w:r w:rsidR="00127844" w:rsidRPr="003F5FB9">
        <w:rPr>
          <w:rFonts w:asciiTheme="minorHAnsi" w:hAnsiTheme="minorHAnsi" w:cstheme="minorHAnsi"/>
          <w:b/>
          <w:color w:val="000000" w:themeColor="text1"/>
        </w:rPr>
        <w:t>b</w:t>
      </w:r>
      <w:r w:rsidR="00AA6D69" w:rsidRPr="003F5FB9">
        <w:rPr>
          <w:rFonts w:asciiTheme="minorHAnsi" w:hAnsiTheme="minorHAnsi" w:cstheme="minorHAnsi"/>
          <w:color w:val="000000" w:themeColor="text1"/>
        </w:rPr>
        <w:t xml:space="preserve">. </w:t>
      </w:r>
      <w:r w:rsidR="004B1418" w:rsidRPr="003F5FB9">
        <w:rPr>
          <w:rFonts w:asciiTheme="minorHAnsi" w:hAnsiTheme="minorHAnsi" w:cstheme="minorHAnsi"/>
          <w:color w:val="000000" w:themeColor="text1"/>
        </w:rPr>
        <w:t>Furtherm</w:t>
      </w:r>
      <w:r w:rsidR="00220D20" w:rsidRPr="003F5FB9">
        <w:rPr>
          <w:rFonts w:asciiTheme="minorHAnsi" w:hAnsiTheme="minorHAnsi" w:cstheme="minorHAnsi"/>
          <w:color w:val="000000" w:themeColor="text1"/>
        </w:rPr>
        <w:t xml:space="preserve">ore, </w:t>
      </w:r>
      <w:r w:rsidR="00D1175A" w:rsidRPr="003F5FB9">
        <w:rPr>
          <w:rFonts w:asciiTheme="minorHAnsi" w:hAnsiTheme="minorHAnsi" w:cstheme="minorHAnsi"/>
          <w:color w:val="000000" w:themeColor="text1"/>
        </w:rPr>
        <w:t xml:space="preserve">EC starts to evaporate </w:t>
      </w:r>
      <w:r w:rsidR="004B1418" w:rsidRPr="003F5FB9">
        <w:rPr>
          <w:rFonts w:asciiTheme="minorHAnsi" w:hAnsiTheme="minorHAnsi" w:cstheme="minorHAnsi"/>
          <w:color w:val="000000" w:themeColor="text1"/>
        </w:rPr>
        <w:t>near</w:t>
      </w:r>
      <w:r w:rsidR="00D1175A" w:rsidRPr="003F5FB9">
        <w:rPr>
          <w:rFonts w:asciiTheme="minorHAnsi" w:hAnsiTheme="minorHAnsi" w:cstheme="minorHAnsi"/>
          <w:color w:val="000000" w:themeColor="text1"/>
        </w:rPr>
        <w:t xml:space="preserve"> 150</w:t>
      </w:r>
      <w:r w:rsidR="00FC2E53" w:rsidRPr="003F5FB9">
        <w:rPr>
          <w:rFonts w:asciiTheme="minorHAnsi" w:hAnsiTheme="minorHAnsi" w:cstheme="minorHAnsi"/>
          <w:color w:val="000000" w:themeColor="text1"/>
        </w:rPr>
        <w:t xml:space="preserve"> </w:t>
      </w:r>
      <w:r w:rsidR="00F8538B" w:rsidRPr="003F5FB9">
        <w:rPr>
          <w:rFonts w:eastAsia="Times New Roman"/>
          <w:lang w:eastAsia="en-GB"/>
        </w:rPr>
        <w:t>°C</w:t>
      </w:r>
      <w:r w:rsidR="00236710" w:rsidRPr="003F5FB9">
        <w:rPr>
          <w:rFonts w:asciiTheme="minorHAnsi" w:hAnsiTheme="minorHAnsi" w:cstheme="minorHAnsi"/>
          <w:color w:val="000000" w:themeColor="text1"/>
        </w:rPr>
        <w:t xml:space="preserve">, as highlighted </w:t>
      </w:r>
      <w:r w:rsidR="00675511" w:rsidRPr="003F5FB9">
        <w:rPr>
          <w:rFonts w:asciiTheme="minorHAnsi" w:hAnsiTheme="minorHAnsi" w:cstheme="minorHAnsi"/>
          <w:color w:val="000000" w:themeColor="text1"/>
        </w:rPr>
        <w:t>by</w:t>
      </w:r>
      <w:r w:rsidR="00236710" w:rsidRPr="003F5FB9">
        <w:rPr>
          <w:rFonts w:asciiTheme="minorHAnsi" w:hAnsiTheme="minorHAnsi" w:cstheme="minorHAnsi"/>
          <w:color w:val="000000" w:themeColor="text1"/>
        </w:rPr>
        <w:t xml:space="preserve"> the FT</w:t>
      </w:r>
      <w:r w:rsidR="00675511" w:rsidRPr="003F5FB9">
        <w:rPr>
          <w:rFonts w:asciiTheme="minorHAnsi" w:hAnsiTheme="minorHAnsi" w:cstheme="minorHAnsi"/>
          <w:color w:val="000000" w:themeColor="text1"/>
        </w:rPr>
        <w:t>IR</w:t>
      </w:r>
      <w:r w:rsidR="00D1175A" w:rsidRPr="003F5FB9">
        <w:rPr>
          <w:rFonts w:asciiTheme="minorHAnsi" w:hAnsiTheme="minorHAnsi" w:cstheme="minorHAnsi"/>
          <w:color w:val="000000" w:themeColor="text1"/>
        </w:rPr>
        <w:t xml:space="preserve"> </w:t>
      </w:r>
      <w:r w:rsidR="00675511" w:rsidRPr="003F5FB9">
        <w:rPr>
          <w:rFonts w:asciiTheme="minorHAnsi" w:hAnsiTheme="minorHAnsi" w:cstheme="minorHAnsi"/>
          <w:color w:val="000000" w:themeColor="text1"/>
        </w:rPr>
        <w:t>1</w:t>
      </w:r>
      <w:r w:rsidR="00DC2713">
        <w:rPr>
          <w:rFonts w:asciiTheme="minorHAnsi" w:hAnsiTheme="minorHAnsi" w:cstheme="minorHAnsi"/>
          <w:color w:val="000000" w:themeColor="text1"/>
        </w:rPr>
        <w:t>,</w:t>
      </w:r>
      <w:r w:rsidR="00675511" w:rsidRPr="003F5FB9">
        <w:rPr>
          <w:rFonts w:asciiTheme="minorHAnsi" w:hAnsiTheme="minorHAnsi" w:cstheme="minorHAnsi"/>
          <w:color w:val="000000" w:themeColor="text1"/>
        </w:rPr>
        <w:t>863 cm</w:t>
      </w:r>
      <w:r w:rsidR="00675511" w:rsidRPr="003F5FB9">
        <w:rPr>
          <w:rFonts w:asciiTheme="minorHAnsi" w:hAnsiTheme="minorHAnsi" w:cstheme="minorHAnsi"/>
          <w:color w:val="000000" w:themeColor="text1"/>
          <w:vertAlign w:val="superscript"/>
        </w:rPr>
        <w:t>-1</w:t>
      </w:r>
      <w:r w:rsidR="00675511" w:rsidRPr="003F5FB9">
        <w:rPr>
          <w:rFonts w:asciiTheme="minorHAnsi" w:hAnsiTheme="minorHAnsi" w:cstheme="minorHAnsi"/>
          <w:color w:val="000000" w:themeColor="text1"/>
        </w:rPr>
        <w:t xml:space="preserve"> curve</w:t>
      </w:r>
      <w:r w:rsidR="004B1418" w:rsidRPr="003F5FB9">
        <w:rPr>
          <w:rFonts w:asciiTheme="minorHAnsi" w:hAnsiTheme="minorHAnsi" w:cstheme="minorHAnsi"/>
          <w:color w:val="000000" w:themeColor="text1"/>
        </w:rPr>
        <w:t xml:space="preserve"> in </w:t>
      </w:r>
      <w:r w:rsidR="00FF43A3">
        <w:rPr>
          <w:rFonts w:asciiTheme="minorHAnsi" w:hAnsiTheme="minorHAnsi" w:cstheme="minorHAnsi"/>
          <w:b/>
          <w:color w:val="000000" w:themeColor="text1"/>
        </w:rPr>
        <w:t>Figure</w:t>
      </w:r>
      <w:r w:rsidR="009A6493" w:rsidRPr="003F5FB9">
        <w:rPr>
          <w:rFonts w:asciiTheme="minorHAnsi" w:hAnsiTheme="minorHAnsi" w:cstheme="minorHAnsi"/>
          <w:b/>
          <w:color w:val="000000" w:themeColor="text1"/>
        </w:rPr>
        <w:t xml:space="preserve"> 4</w:t>
      </w:r>
      <w:r w:rsidR="004B1418" w:rsidRPr="003F5FB9">
        <w:rPr>
          <w:rFonts w:asciiTheme="minorHAnsi" w:hAnsiTheme="minorHAnsi" w:cstheme="minorHAnsi"/>
          <w:b/>
          <w:color w:val="000000" w:themeColor="text1"/>
        </w:rPr>
        <w:t>a</w:t>
      </w:r>
      <w:r w:rsidR="004B1418" w:rsidRPr="003F5FB9">
        <w:rPr>
          <w:rFonts w:asciiTheme="minorHAnsi" w:hAnsiTheme="minorHAnsi" w:cstheme="minorHAnsi"/>
          <w:color w:val="000000" w:themeColor="text1"/>
        </w:rPr>
        <w:t>.</w:t>
      </w:r>
      <w:r w:rsidR="003C1B8D" w:rsidRPr="003F5FB9">
        <w:rPr>
          <w:rFonts w:asciiTheme="minorHAnsi" w:hAnsiTheme="minorHAnsi" w:cstheme="minorHAnsi"/>
          <w:color w:val="000000" w:themeColor="text1"/>
        </w:rPr>
        <w:t xml:space="preserve"> </w:t>
      </w:r>
      <w:r w:rsidR="00A65521" w:rsidRPr="003F5FB9">
        <w:rPr>
          <w:rFonts w:asciiTheme="minorHAnsi" w:hAnsiTheme="minorHAnsi" w:cstheme="minorHAnsi"/>
          <w:color w:val="000000" w:themeColor="text1"/>
        </w:rPr>
        <w:t xml:space="preserve">Gas evolution and mass loss </w:t>
      </w:r>
      <w:r w:rsidR="00E62D01" w:rsidRPr="003F5FB9">
        <w:rPr>
          <w:rFonts w:asciiTheme="minorHAnsi" w:hAnsiTheme="minorHAnsi" w:cstheme="minorHAnsi"/>
          <w:color w:val="000000" w:themeColor="text1"/>
        </w:rPr>
        <w:t>in</w:t>
      </w:r>
      <w:r w:rsidR="00A65521" w:rsidRPr="003F5FB9">
        <w:rPr>
          <w:rFonts w:asciiTheme="minorHAnsi" w:hAnsiTheme="minorHAnsi" w:cstheme="minorHAnsi"/>
          <w:color w:val="000000" w:themeColor="text1"/>
        </w:rPr>
        <w:t xml:space="preserve"> the temperature range 100</w:t>
      </w:r>
      <w:r w:rsidR="00FC2E53" w:rsidRPr="003F5FB9">
        <w:rPr>
          <w:rFonts w:asciiTheme="minorHAnsi" w:hAnsiTheme="minorHAnsi" w:cstheme="minorHAnsi"/>
          <w:color w:val="000000" w:themeColor="text1"/>
        </w:rPr>
        <w:t xml:space="preserve"> </w:t>
      </w:r>
      <w:r w:rsidR="00F8538B" w:rsidRPr="003F5FB9">
        <w:rPr>
          <w:rFonts w:eastAsia="Times New Roman"/>
          <w:lang w:eastAsia="en-GB"/>
        </w:rPr>
        <w:t>°C</w:t>
      </w:r>
      <w:r w:rsidR="00DC2713">
        <w:rPr>
          <w:rFonts w:asciiTheme="minorHAnsi" w:hAnsiTheme="minorHAnsi" w:cstheme="minorHAnsi"/>
          <w:color w:val="000000" w:themeColor="text1"/>
        </w:rPr>
        <w:t>–</w:t>
      </w:r>
      <w:r w:rsidR="00A65521" w:rsidRPr="003F5FB9">
        <w:rPr>
          <w:rFonts w:asciiTheme="minorHAnsi" w:hAnsiTheme="minorHAnsi" w:cstheme="minorHAnsi"/>
          <w:color w:val="000000" w:themeColor="text1"/>
        </w:rPr>
        <w:t>220</w:t>
      </w:r>
      <w:r w:rsidR="00FC2E53" w:rsidRPr="003F5FB9">
        <w:rPr>
          <w:rFonts w:asciiTheme="minorHAnsi" w:hAnsiTheme="minorHAnsi" w:cstheme="minorHAnsi"/>
          <w:color w:val="000000" w:themeColor="text1"/>
        </w:rPr>
        <w:t xml:space="preserve"> </w:t>
      </w:r>
      <w:r w:rsidR="00F8538B" w:rsidRPr="003F5FB9">
        <w:rPr>
          <w:rFonts w:eastAsia="Times New Roman"/>
          <w:lang w:eastAsia="en-GB"/>
        </w:rPr>
        <w:t>°C</w:t>
      </w:r>
      <w:r w:rsidR="00A65521" w:rsidRPr="003F5FB9">
        <w:rPr>
          <w:rFonts w:asciiTheme="minorHAnsi" w:hAnsiTheme="minorHAnsi" w:cstheme="minorHAnsi"/>
          <w:color w:val="000000" w:themeColor="text1"/>
        </w:rPr>
        <w:t xml:space="preserve"> is minimal.</w:t>
      </w:r>
      <w:r w:rsidR="008D68A7" w:rsidRPr="003F5FB9">
        <w:rPr>
          <w:rFonts w:asciiTheme="minorHAnsi" w:hAnsiTheme="minorHAnsi" w:cstheme="minorHAnsi"/>
          <w:color w:val="000000" w:themeColor="text1"/>
        </w:rPr>
        <w:t xml:space="preserve"> At the end of region 2, it is worth noting </w:t>
      </w:r>
      <w:r w:rsidR="00E62D01" w:rsidRPr="003F5FB9">
        <w:rPr>
          <w:rFonts w:asciiTheme="minorHAnsi" w:hAnsiTheme="minorHAnsi" w:cstheme="minorHAnsi"/>
          <w:color w:val="000000" w:themeColor="text1"/>
        </w:rPr>
        <w:t>a</w:t>
      </w:r>
      <w:r w:rsidR="008D68A7" w:rsidRPr="003F5FB9">
        <w:rPr>
          <w:rFonts w:asciiTheme="minorHAnsi" w:hAnsiTheme="minorHAnsi" w:cstheme="minorHAnsi"/>
          <w:color w:val="000000" w:themeColor="text1"/>
        </w:rPr>
        <w:t xml:space="preserve"> small endothermic peak around</w:t>
      </w:r>
      <w:r w:rsidR="00144C44" w:rsidRPr="003F5FB9">
        <w:rPr>
          <w:rFonts w:asciiTheme="minorHAnsi" w:hAnsiTheme="minorHAnsi" w:cstheme="minorHAnsi"/>
          <w:color w:val="000000" w:themeColor="text1"/>
        </w:rPr>
        <w:t xml:space="preserve"> 20</w:t>
      </w:r>
      <w:r w:rsidR="008D68A7" w:rsidRPr="003F5FB9">
        <w:rPr>
          <w:rFonts w:asciiTheme="minorHAnsi" w:hAnsiTheme="minorHAnsi" w:cstheme="minorHAnsi"/>
          <w:color w:val="000000" w:themeColor="text1"/>
        </w:rPr>
        <w:t>0</w:t>
      </w:r>
      <w:r w:rsidR="00FC2E53" w:rsidRPr="003F5FB9">
        <w:rPr>
          <w:rFonts w:asciiTheme="minorHAnsi" w:hAnsiTheme="minorHAnsi" w:cstheme="minorHAnsi"/>
          <w:color w:val="000000" w:themeColor="text1"/>
        </w:rPr>
        <w:t xml:space="preserve"> </w:t>
      </w:r>
      <w:r w:rsidR="00F8538B" w:rsidRPr="003F5FB9">
        <w:rPr>
          <w:rFonts w:eastAsia="Times New Roman"/>
          <w:lang w:eastAsia="en-GB"/>
        </w:rPr>
        <w:t>°C</w:t>
      </w:r>
      <w:r w:rsidR="008D68A7" w:rsidRPr="003F5FB9">
        <w:rPr>
          <w:rFonts w:asciiTheme="minorHAnsi" w:hAnsiTheme="minorHAnsi" w:cstheme="minorHAnsi"/>
          <w:color w:val="000000" w:themeColor="text1"/>
        </w:rPr>
        <w:t xml:space="preserve"> after the mild heat release</w:t>
      </w:r>
      <w:r w:rsidR="009D29A2" w:rsidRPr="003F5FB9">
        <w:rPr>
          <w:rFonts w:asciiTheme="minorHAnsi" w:hAnsiTheme="minorHAnsi" w:cstheme="minorHAnsi"/>
          <w:color w:val="000000" w:themeColor="text1"/>
        </w:rPr>
        <w:t>. The possible origin of this phase transition is provided l</w:t>
      </w:r>
      <w:r w:rsidR="009A2CF0" w:rsidRPr="003F5FB9">
        <w:rPr>
          <w:rFonts w:asciiTheme="minorHAnsi" w:hAnsiTheme="minorHAnsi" w:cstheme="minorHAnsi"/>
          <w:color w:val="000000" w:themeColor="text1"/>
        </w:rPr>
        <w:t>ater in the discussion section.</w:t>
      </w:r>
    </w:p>
    <w:p w14:paraId="4D3037EB" w14:textId="2C680A49" w:rsidR="00BF0D30" w:rsidRPr="003F5FB9" w:rsidRDefault="00BF0D30" w:rsidP="00C65890">
      <w:pPr>
        <w:pStyle w:val="NormalWeb"/>
        <w:spacing w:before="0" w:beforeAutospacing="0" w:after="0" w:afterAutospacing="0"/>
        <w:rPr>
          <w:rFonts w:asciiTheme="minorHAnsi" w:hAnsiTheme="minorHAnsi" w:cstheme="minorHAnsi"/>
          <w:color w:val="000000" w:themeColor="text1"/>
        </w:rPr>
      </w:pPr>
    </w:p>
    <w:p w14:paraId="31F05E0B" w14:textId="1F744A5B" w:rsidR="001C242E" w:rsidRPr="003F5FB9" w:rsidRDefault="004B1418" w:rsidP="00C65890">
      <w:pPr>
        <w:pStyle w:val="NormalWeb"/>
        <w:spacing w:before="0" w:beforeAutospacing="0" w:after="0" w:afterAutospacing="0"/>
        <w:rPr>
          <w:rFonts w:asciiTheme="minorHAnsi" w:hAnsiTheme="minorHAnsi" w:cstheme="minorHAnsi"/>
          <w:color w:val="000000" w:themeColor="text1"/>
        </w:rPr>
      </w:pPr>
      <w:r w:rsidRPr="003F5FB9">
        <w:rPr>
          <w:rFonts w:asciiTheme="minorHAnsi" w:hAnsiTheme="minorHAnsi" w:cstheme="minorHAnsi"/>
          <w:color w:val="000000" w:themeColor="text1"/>
        </w:rPr>
        <w:t>As can be seen in region 3, as the temperature rises beyond 220</w:t>
      </w:r>
      <w:r w:rsidR="00FC2E53" w:rsidRPr="003F5FB9">
        <w:rPr>
          <w:rFonts w:asciiTheme="minorHAnsi" w:hAnsiTheme="minorHAnsi" w:cstheme="minorHAnsi"/>
          <w:color w:val="000000" w:themeColor="text1"/>
        </w:rPr>
        <w:t xml:space="preserve"> </w:t>
      </w:r>
      <w:r w:rsidR="00294F4E" w:rsidRPr="003F5FB9">
        <w:rPr>
          <w:rFonts w:eastAsia="Times New Roman"/>
          <w:lang w:eastAsia="en-GB"/>
        </w:rPr>
        <w:t>°C</w:t>
      </w:r>
      <w:r w:rsidRPr="003F5FB9">
        <w:rPr>
          <w:rFonts w:asciiTheme="minorHAnsi" w:hAnsiTheme="minorHAnsi" w:cstheme="minorHAnsi"/>
          <w:color w:val="000000" w:themeColor="text1"/>
        </w:rPr>
        <w:t xml:space="preserve">, </w:t>
      </w:r>
      <w:r w:rsidR="003C1B8D" w:rsidRPr="003F5FB9">
        <w:rPr>
          <w:rFonts w:asciiTheme="minorHAnsi" w:hAnsiTheme="minorHAnsi" w:cstheme="minorHAnsi"/>
          <w:color w:val="000000" w:themeColor="text1"/>
        </w:rPr>
        <w:t>the heat generation increases</w:t>
      </w:r>
      <w:r w:rsidR="00BF632A" w:rsidRPr="003F5FB9">
        <w:rPr>
          <w:rFonts w:asciiTheme="minorHAnsi" w:hAnsiTheme="minorHAnsi" w:cstheme="minorHAnsi"/>
          <w:color w:val="000000" w:themeColor="text1"/>
        </w:rPr>
        <w:t>,</w:t>
      </w:r>
      <w:r w:rsidR="003C1B8D" w:rsidRPr="003F5FB9">
        <w:rPr>
          <w:rFonts w:asciiTheme="minorHAnsi" w:hAnsiTheme="minorHAnsi" w:cstheme="minorHAnsi"/>
          <w:color w:val="000000" w:themeColor="text1"/>
        </w:rPr>
        <w:t xml:space="preserve"> as highlighted by </w:t>
      </w:r>
      <w:r w:rsidR="00E62D01" w:rsidRPr="003F5FB9">
        <w:rPr>
          <w:rFonts w:asciiTheme="minorHAnsi" w:hAnsiTheme="minorHAnsi" w:cstheme="minorHAnsi"/>
          <w:color w:val="000000" w:themeColor="text1"/>
        </w:rPr>
        <w:t>a</w:t>
      </w:r>
      <w:r w:rsidRPr="003F5FB9">
        <w:rPr>
          <w:rFonts w:asciiTheme="minorHAnsi" w:hAnsiTheme="minorHAnsi" w:cstheme="minorHAnsi"/>
          <w:color w:val="000000" w:themeColor="text1"/>
        </w:rPr>
        <w:t xml:space="preserve"> sharp exothermic peak</w:t>
      </w:r>
      <w:r w:rsidR="007530E4" w:rsidRPr="003F5FB9">
        <w:rPr>
          <w:rFonts w:asciiTheme="minorHAnsi" w:hAnsiTheme="minorHAnsi" w:cstheme="minorHAnsi"/>
          <w:color w:val="000000" w:themeColor="text1"/>
        </w:rPr>
        <w:t xml:space="preserve"> (peak II)</w:t>
      </w:r>
      <w:r w:rsidR="00BF632A" w:rsidRPr="003F5FB9">
        <w:rPr>
          <w:rFonts w:asciiTheme="minorHAnsi" w:hAnsiTheme="minorHAnsi" w:cstheme="minorHAnsi"/>
          <w:color w:val="000000" w:themeColor="text1"/>
        </w:rPr>
        <w:t>,</w:t>
      </w:r>
      <w:r w:rsidR="00B54FCE" w:rsidRPr="003F5FB9">
        <w:rPr>
          <w:rFonts w:asciiTheme="minorHAnsi" w:hAnsiTheme="minorHAnsi" w:cstheme="minorHAnsi"/>
          <w:color w:val="000000" w:themeColor="text1"/>
        </w:rPr>
        <w:t xml:space="preserve"> </w:t>
      </w:r>
      <w:r w:rsidR="003C1B8D" w:rsidRPr="003F5FB9">
        <w:rPr>
          <w:rFonts w:asciiTheme="minorHAnsi" w:hAnsiTheme="minorHAnsi" w:cstheme="minorHAnsi"/>
          <w:color w:val="000000" w:themeColor="text1"/>
        </w:rPr>
        <w:t>a</w:t>
      </w:r>
      <w:r w:rsidR="006156E4" w:rsidRPr="003F5FB9">
        <w:rPr>
          <w:rFonts w:asciiTheme="minorHAnsi" w:hAnsiTheme="minorHAnsi" w:cstheme="minorHAnsi"/>
          <w:color w:val="000000" w:themeColor="text1"/>
        </w:rPr>
        <w:t>ssociated</w:t>
      </w:r>
      <w:r w:rsidR="003C1B8D" w:rsidRPr="003F5FB9">
        <w:rPr>
          <w:rFonts w:asciiTheme="minorHAnsi" w:hAnsiTheme="minorHAnsi" w:cstheme="minorHAnsi"/>
          <w:color w:val="000000" w:themeColor="text1"/>
        </w:rPr>
        <w:t xml:space="preserve"> </w:t>
      </w:r>
      <w:r w:rsidR="00B54FCE" w:rsidRPr="003F5FB9">
        <w:rPr>
          <w:rFonts w:asciiTheme="minorHAnsi" w:hAnsiTheme="minorHAnsi" w:cstheme="minorHAnsi"/>
          <w:color w:val="000000" w:themeColor="text1"/>
        </w:rPr>
        <w:t>with significant mass loss and simultaneous gas evolution.</w:t>
      </w:r>
      <w:r w:rsidRPr="003F5FB9">
        <w:rPr>
          <w:rFonts w:asciiTheme="minorHAnsi" w:hAnsiTheme="minorHAnsi" w:cstheme="minorHAnsi"/>
          <w:color w:val="000000" w:themeColor="text1"/>
        </w:rPr>
        <w:t xml:space="preserve"> </w:t>
      </w:r>
      <w:r w:rsidR="00B54FCE" w:rsidRPr="003F5FB9">
        <w:rPr>
          <w:rFonts w:asciiTheme="minorHAnsi" w:hAnsiTheme="minorHAnsi" w:cstheme="minorHAnsi"/>
          <w:color w:val="000000" w:themeColor="text1"/>
        </w:rPr>
        <w:t xml:space="preserve">Gas analysis </w:t>
      </w:r>
      <w:proofErr w:type="gramStart"/>
      <w:r w:rsidR="00B54FCE" w:rsidRPr="003F5FB9">
        <w:rPr>
          <w:rFonts w:asciiTheme="minorHAnsi" w:hAnsiTheme="minorHAnsi" w:cstheme="minorHAnsi"/>
          <w:color w:val="000000" w:themeColor="text1"/>
        </w:rPr>
        <w:t>shows clearly</w:t>
      </w:r>
      <w:proofErr w:type="gramEnd"/>
      <w:r w:rsidR="00B54FCE" w:rsidRPr="003F5FB9">
        <w:rPr>
          <w:rFonts w:asciiTheme="minorHAnsi" w:hAnsiTheme="minorHAnsi" w:cstheme="minorHAnsi"/>
          <w:color w:val="000000" w:themeColor="text1"/>
        </w:rPr>
        <w:t xml:space="preserve"> CO</w:t>
      </w:r>
      <w:r w:rsidR="00B54FCE" w:rsidRPr="003F5FB9">
        <w:rPr>
          <w:rFonts w:asciiTheme="minorHAnsi" w:hAnsiTheme="minorHAnsi" w:cstheme="minorHAnsi"/>
          <w:color w:val="000000" w:themeColor="text1"/>
          <w:vertAlign w:val="subscript"/>
        </w:rPr>
        <w:t>2</w:t>
      </w:r>
      <w:r w:rsidR="00D2557F" w:rsidRPr="003F5FB9">
        <w:rPr>
          <w:rFonts w:asciiTheme="minorHAnsi" w:hAnsiTheme="minorHAnsi" w:cstheme="minorHAnsi"/>
          <w:color w:val="000000" w:themeColor="text1"/>
        </w:rPr>
        <w:t xml:space="preserve"> (</w:t>
      </w:r>
      <w:r w:rsidR="00D2557F" w:rsidRPr="00180C07">
        <w:rPr>
          <w:rFonts w:asciiTheme="minorHAnsi" w:hAnsiTheme="minorHAnsi" w:cstheme="minorHAnsi"/>
          <w:i/>
          <w:iCs/>
          <w:color w:val="000000" w:themeColor="text1"/>
        </w:rPr>
        <w:t>via</w:t>
      </w:r>
      <w:r w:rsidR="00D2557F" w:rsidRPr="003F5FB9">
        <w:rPr>
          <w:rFonts w:asciiTheme="minorHAnsi" w:hAnsiTheme="minorHAnsi" w:cstheme="minorHAnsi"/>
          <w:color w:val="000000" w:themeColor="text1"/>
        </w:rPr>
        <w:t xml:space="preserve"> FTIR in </w:t>
      </w:r>
      <w:r w:rsidR="00DC2713">
        <w:rPr>
          <w:rFonts w:asciiTheme="minorHAnsi" w:hAnsiTheme="minorHAnsi" w:cstheme="minorHAnsi"/>
          <w:b/>
          <w:color w:val="000000" w:themeColor="text1"/>
        </w:rPr>
        <w:t>Figure</w:t>
      </w:r>
      <w:r w:rsidR="00D2557F" w:rsidRPr="003F5FB9">
        <w:rPr>
          <w:rFonts w:asciiTheme="minorHAnsi" w:hAnsiTheme="minorHAnsi" w:cstheme="minorHAnsi"/>
          <w:b/>
          <w:color w:val="000000" w:themeColor="text1"/>
        </w:rPr>
        <w:t xml:space="preserve"> 4a</w:t>
      </w:r>
      <w:r w:rsidR="00D2557F" w:rsidRPr="003F5FB9">
        <w:rPr>
          <w:rFonts w:asciiTheme="minorHAnsi" w:hAnsiTheme="minorHAnsi" w:cstheme="minorHAnsi"/>
          <w:color w:val="000000" w:themeColor="text1"/>
        </w:rPr>
        <w:t xml:space="preserve"> and GC-MS in </w:t>
      </w:r>
      <w:r w:rsidR="00DC2713">
        <w:rPr>
          <w:rFonts w:asciiTheme="minorHAnsi" w:hAnsiTheme="minorHAnsi" w:cstheme="minorHAnsi"/>
          <w:b/>
          <w:color w:val="000000" w:themeColor="text1"/>
        </w:rPr>
        <w:t>Figure</w:t>
      </w:r>
      <w:r w:rsidR="00D2557F" w:rsidRPr="003F5FB9">
        <w:rPr>
          <w:rFonts w:asciiTheme="minorHAnsi" w:hAnsiTheme="minorHAnsi" w:cstheme="minorHAnsi"/>
          <w:b/>
          <w:color w:val="000000" w:themeColor="text1"/>
        </w:rPr>
        <w:t xml:space="preserve"> 5</w:t>
      </w:r>
      <w:r w:rsidR="00D2557F" w:rsidRPr="003F5FB9">
        <w:rPr>
          <w:rFonts w:asciiTheme="minorHAnsi" w:hAnsiTheme="minorHAnsi" w:cstheme="minorHAnsi"/>
          <w:color w:val="000000" w:themeColor="text1"/>
        </w:rPr>
        <w:t>)</w:t>
      </w:r>
      <w:r w:rsidR="00B54FCE" w:rsidRPr="003F5FB9">
        <w:rPr>
          <w:rFonts w:asciiTheme="minorHAnsi" w:hAnsiTheme="minorHAnsi" w:cstheme="minorHAnsi"/>
          <w:color w:val="000000" w:themeColor="text1"/>
        </w:rPr>
        <w:t>, EC (</w:t>
      </w:r>
      <w:r w:rsidR="00B54FCE" w:rsidRPr="00180C07">
        <w:rPr>
          <w:rFonts w:asciiTheme="minorHAnsi" w:hAnsiTheme="minorHAnsi" w:cstheme="minorHAnsi"/>
          <w:i/>
          <w:iCs/>
          <w:color w:val="000000" w:themeColor="text1"/>
        </w:rPr>
        <w:t>via</w:t>
      </w:r>
      <w:r w:rsidR="00B54FCE" w:rsidRPr="003F5FB9">
        <w:rPr>
          <w:rFonts w:asciiTheme="minorHAnsi" w:hAnsiTheme="minorHAnsi" w:cstheme="minorHAnsi"/>
          <w:color w:val="000000" w:themeColor="text1"/>
        </w:rPr>
        <w:t xml:space="preserve"> FTIR </w:t>
      </w:r>
      <w:r w:rsidR="00DC2713">
        <w:rPr>
          <w:rFonts w:asciiTheme="minorHAnsi" w:hAnsiTheme="minorHAnsi" w:cstheme="minorHAnsi"/>
          <w:b/>
          <w:color w:val="000000" w:themeColor="text1"/>
        </w:rPr>
        <w:t>Figure</w:t>
      </w:r>
      <w:r w:rsidR="009A6493" w:rsidRPr="003F5FB9">
        <w:rPr>
          <w:rFonts w:asciiTheme="minorHAnsi" w:hAnsiTheme="minorHAnsi" w:cstheme="minorHAnsi"/>
          <w:b/>
          <w:color w:val="000000" w:themeColor="text1"/>
        </w:rPr>
        <w:t xml:space="preserve"> 4</w:t>
      </w:r>
      <w:r w:rsidR="00CE2522" w:rsidRPr="003F5FB9">
        <w:rPr>
          <w:rFonts w:asciiTheme="minorHAnsi" w:hAnsiTheme="minorHAnsi" w:cstheme="minorHAnsi"/>
          <w:b/>
          <w:color w:val="000000" w:themeColor="text1"/>
        </w:rPr>
        <w:t xml:space="preserve">a and </w:t>
      </w:r>
      <w:r w:rsidR="00DC2713">
        <w:rPr>
          <w:rFonts w:asciiTheme="minorHAnsi" w:hAnsiTheme="minorHAnsi" w:cstheme="minorHAnsi"/>
          <w:b/>
          <w:color w:val="000000" w:themeColor="text1"/>
        </w:rPr>
        <w:t>Figure</w:t>
      </w:r>
      <w:r w:rsidR="009A6493" w:rsidRPr="003F5FB9">
        <w:rPr>
          <w:rFonts w:asciiTheme="minorHAnsi" w:hAnsiTheme="minorHAnsi" w:cstheme="minorHAnsi"/>
          <w:b/>
          <w:color w:val="000000" w:themeColor="text1"/>
        </w:rPr>
        <w:t xml:space="preserve"> 4</w:t>
      </w:r>
      <w:r w:rsidR="00CE2522" w:rsidRPr="003F5FB9">
        <w:rPr>
          <w:rFonts w:asciiTheme="minorHAnsi" w:hAnsiTheme="minorHAnsi" w:cstheme="minorHAnsi"/>
          <w:b/>
          <w:color w:val="000000" w:themeColor="text1"/>
        </w:rPr>
        <w:t>c</w:t>
      </w:r>
      <w:r w:rsidR="00B54FCE" w:rsidRPr="003F5FB9">
        <w:rPr>
          <w:rFonts w:asciiTheme="minorHAnsi" w:hAnsiTheme="minorHAnsi" w:cstheme="minorHAnsi"/>
          <w:color w:val="000000" w:themeColor="text1"/>
        </w:rPr>
        <w:t>), PF</w:t>
      </w:r>
      <w:r w:rsidR="00B54FCE" w:rsidRPr="003F5FB9">
        <w:rPr>
          <w:rFonts w:asciiTheme="minorHAnsi" w:hAnsiTheme="minorHAnsi" w:cstheme="minorHAnsi"/>
          <w:color w:val="000000" w:themeColor="text1"/>
          <w:vertAlign w:val="subscript"/>
        </w:rPr>
        <w:t>3</w:t>
      </w:r>
      <w:r w:rsidR="00B54FCE" w:rsidRPr="003F5FB9">
        <w:rPr>
          <w:rFonts w:asciiTheme="minorHAnsi" w:hAnsiTheme="minorHAnsi" w:cstheme="minorHAnsi"/>
          <w:color w:val="000000" w:themeColor="text1"/>
        </w:rPr>
        <w:t xml:space="preserve"> </w:t>
      </w:r>
      <w:r w:rsidR="00FC4B55" w:rsidRPr="003F5FB9">
        <w:rPr>
          <w:rFonts w:asciiTheme="minorHAnsi" w:hAnsiTheme="minorHAnsi" w:cstheme="minorHAnsi"/>
          <w:color w:val="000000" w:themeColor="text1"/>
        </w:rPr>
        <w:t>(</w:t>
      </w:r>
      <w:r w:rsidR="00FC4B55" w:rsidRPr="00180C07">
        <w:rPr>
          <w:rFonts w:asciiTheme="minorHAnsi" w:hAnsiTheme="minorHAnsi" w:cstheme="minorHAnsi"/>
          <w:i/>
          <w:iCs/>
          <w:color w:val="000000" w:themeColor="text1"/>
        </w:rPr>
        <w:t>via</w:t>
      </w:r>
      <w:r w:rsidR="00FC4B55" w:rsidRPr="003F5FB9">
        <w:rPr>
          <w:rFonts w:asciiTheme="minorHAnsi" w:hAnsiTheme="minorHAnsi" w:cstheme="minorHAnsi"/>
          <w:color w:val="000000" w:themeColor="text1"/>
        </w:rPr>
        <w:t xml:space="preserve"> GC-MS in </w:t>
      </w:r>
      <w:r w:rsidR="00DC2713">
        <w:rPr>
          <w:rFonts w:asciiTheme="minorHAnsi" w:hAnsiTheme="minorHAnsi" w:cstheme="minorHAnsi"/>
          <w:b/>
          <w:color w:val="000000" w:themeColor="text1"/>
        </w:rPr>
        <w:t>Figure</w:t>
      </w:r>
      <w:r w:rsidR="00FC4B55" w:rsidRPr="003F5FB9">
        <w:rPr>
          <w:rFonts w:asciiTheme="minorHAnsi" w:hAnsiTheme="minorHAnsi" w:cstheme="minorHAnsi"/>
          <w:b/>
          <w:color w:val="000000" w:themeColor="text1"/>
        </w:rPr>
        <w:t xml:space="preserve"> </w:t>
      </w:r>
      <w:r w:rsidR="00F26FDB" w:rsidRPr="003F5FB9">
        <w:rPr>
          <w:rFonts w:asciiTheme="minorHAnsi" w:hAnsiTheme="minorHAnsi" w:cstheme="minorHAnsi"/>
          <w:b/>
          <w:color w:val="000000" w:themeColor="text1"/>
        </w:rPr>
        <w:t>6</w:t>
      </w:r>
      <w:r w:rsidR="00FC4B55" w:rsidRPr="003F5FB9">
        <w:rPr>
          <w:rFonts w:asciiTheme="minorHAnsi" w:hAnsiTheme="minorHAnsi" w:cstheme="minorHAnsi"/>
          <w:color w:val="000000" w:themeColor="text1"/>
        </w:rPr>
        <w:t xml:space="preserve">) </w:t>
      </w:r>
      <w:r w:rsidR="00B54FCE" w:rsidRPr="003F5FB9">
        <w:rPr>
          <w:rFonts w:asciiTheme="minorHAnsi" w:hAnsiTheme="minorHAnsi" w:cstheme="minorHAnsi"/>
          <w:color w:val="000000" w:themeColor="text1"/>
        </w:rPr>
        <w:t xml:space="preserve">and ethylene </w:t>
      </w:r>
      <w:r w:rsidR="006B7087" w:rsidRPr="003F5FB9">
        <w:rPr>
          <w:rFonts w:asciiTheme="minorHAnsi" w:hAnsiTheme="minorHAnsi" w:cstheme="minorHAnsi"/>
          <w:color w:val="000000" w:themeColor="text1"/>
        </w:rPr>
        <w:t>(</w:t>
      </w:r>
      <w:r w:rsidR="00B54FCE" w:rsidRPr="00180C07">
        <w:rPr>
          <w:rFonts w:asciiTheme="minorHAnsi" w:hAnsiTheme="minorHAnsi" w:cstheme="minorHAnsi"/>
          <w:i/>
          <w:iCs/>
          <w:color w:val="000000" w:themeColor="text1"/>
        </w:rPr>
        <w:t>via</w:t>
      </w:r>
      <w:r w:rsidR="00B54FCE" w:rsidRPr="003F5FB9">
        <w:rPr>
          <w:rFonts w:asciiTheme="minorHAnsi" w:hAnsiTheme="minorHAnsi" w:cstheme="minorHAnsi"/>
          <w:color w:val="000000" w:themeColor="text1"/>
        </w:rPr>
        <w:t xml:space="preserve"> GC-MS</w:t>
      </w:r>
      <w:r w:rsidR="00FF642B" w:rsidRPr="003F5FB9">
        <w:rPr>
          <w:rFonts w:asciiTheme="minorHAnsi" w:hAnsiTheme="minorHAnsi" w:cstheme="minorHAnsi"/>
          <w:color w:val="000000" w:themeColor="text1"/>
        </w:rPr>
        <w:t xml:space="preserve"> in</w:t>
      </w:r>
      <w:r w:rsidR="002232B7" w:rsidRPr="003F5FB9">
        <w:rPr>
          <w:rFonts w:asciiTheme="minorHAnsi" w:hAnsiTheme="minorHAnsi" w:cstheme="minorHAnsi"/>
          <w:color w:val="000000" w:themeColor="text1"/>
        </w:rPr>
        <w:t xml:space="preserve"> </w:t>
      </w:r>
      <w:r w:rsidR="00DC2713">
        <w:rPr>
          <w:rFonts w:asciiTheme="minorHAnsi" w:hAnsiTheme="minorHAnsi" w:cstheme="minorHAnsi"/>
          <w:b/>
          <w:color w:val="000000" w:themeColor="text1"/>
        </w:rPr>
        <w:t>Figure</w:t>
      </w:r>
      <w:r w:rsidR="00FF642B" w:rsidRPr="003F5FB9">
        <w:rPr>
          <w:rFonts w:asciiTheme="minorHAnsi" w:hAnsiTheme="minorHAnsi" w:cstheme="minorHAnsi"/>
          <w:b/>
          <w:color w:val="000000" w:themeColor="text1"/>
        </w:rPr>
        <w:t xml:space="preserve"> </w:t>
      </w:r>
      <w:r w:rsidR="00F26FDB" w:rsidRPr="003F5FB9">
        <w:rPr>
          <w:rFonts w:asciiTheme="minorHAnsi" w:hAnsiTheme="minorHAnsi" w:cstheme="minorHAnsi"/>
          <w:b/>
          <w:color w:val="000000" w:themeColor="text1"/>
        </w:rPr>
        <w:t>7</w:t>
      </w:r>
      <w:r w:rsidR="000336E8" w:rsidRPr="003F5FB9">
        <w:rPr>
          <w:rFonts w:asciiTheme="minorHAnsi" w:hAnsiTheme="minorHAnsi" w:cstheme="minorHAnsi"/>
          <w:color w:val="000000" w:themeColor="text1"/>
        </w:rPr>
        <w:t>)</w:t>
      </w:r>
      <w:r w:rsidR="00B54FCE" w:rsidRPr="003F5FB9">
        <w:rPr>
          <w:rFonts w:asciiTheme="minorHAnsi" w:hAnsiTheme="minorHAnsi" w:cstheme="minorHAnsi"/>
          <w:color w:val="000000" w:themeColor="text1"/>
        </w:rPr>
        <w:t xml:space="preserve"> as major gaseous products of thermal reactions. It should be mentioned that </w:t>
      </w:r>
      <w:r w:rsidR="00632B94" w:rsidRPr="003F5FB9">
        <w:rPr>
          <w:rFonts w:asciiTheme="minorHAnsi" w:hAnsiTheme="minorHAnsi" w:cstheme="minorHAnsi"/>
          <w:color w:val="000000" w:themeColor="text1"/>
        </w:rPr>
        <w:t xml:space="preserve">in the </w:t>
      </w:r>
      <w:r w:rsidR="00665C0B" w:rsidRPr="003F5FB9">
        <w:rPr>
          <w:rFonts w:asciiTheme="minorHAnsi" w:hAnsiTheme="minorHAnsi" w:cstheme="minorHAnsi"/>
          <w:color w:val="000000" w:themeColor="text1"/>
        </w:rPr>
        <w:t xml:space="preserve">profile of the </w:t>
      </w:r>
      <w:r w:rsidR="00632B94" w:rsidRPr="003F5FB9">
        <w:rPr>
          <w:rFonts w:asciiTheme="minorHAnsi" w:hAnsiTheme="minorHAnsi" w:cstheme="minorHAnsi"/>
          <w:color w:val="000000" w:themeColor="text1"/>
        </w:rPr>
        <w:t xml:space="preserve">infrared </w:t>
      </w:r>
      <w:r w:rsidR="00665C0B" w:rsidRPr="003F5FB9">
        <w:rPr>
          <w:rFonts w:asciiTheme="minorHAnsi" w:hAnsiTheme="minorHAnsi" w:cstheme="minorHAnsi"/>
          <w:color w:val="000000" w:themeColor="text1"/>
        </w:rPr>
        <w:t>spectra at 250</w:t>
      </w:r>
      <w:r w:rsidR="00EF4D56" w:rsidRPr="003F5FB9">
        <w:rPr>
          <w:rFonts w:asciiTheme="minorHAnsi" w:hAnsiTheme="minorHAnsi" w:cstheme="minorHAnsi"/>
          <w:color w:val="000000" w:themeColor="text1"/>
        </w:rPr>
        <w:t xml:space="preserve"> </w:t>
      </w:r>
      <w:r w:rsidR="00294F4E" w:rsidRPr="003F5FB9">
        <w:rPr>
          <w:rFonts w:eastAsia="Times New Roman"/>
          <w:lang w:eastAsia="en-GB"/>
        </w:rPr>
        <w:t>°C</w:t>
      </w:r>
      <w:r w:rsidR="00665C0B" w:rsidRPr="003F5FB9">
        <w:rPr>
          <w:rFonts w:asciiTheme="minorHAnsi" w:hAnsiTheme="minorHAnsi" w:cstheme="minorHAnsi"/>
          <w:color w:val="000000" w:themeColor="text1"/>
        </w:rPr>
        <w:t xml:space="preserve"> (</w:t>
      </w:r>
      <w:r w:rsidR="00DC2713">
        <w:rPr>
          <w:rFonts w:asciiTheme="minorHAnsi" w:hAnsiTheme="minorHAnsi" w:cstheme="minorHAnsi"/>
          <w:b/>
          <w:color w:val="000000" w:themeColor="text1"/>
        </w:rPr>
        <w:t>Figure</w:t>
      </w:r>
      <w:r w:rsidR="009A6493" w:rsidRPr="003F5FB9">
        <w:rPr>
          <w:rFonts w:asciiTheme="minorHAnsi" w:hAnsiTheme="minorHAnsi" w:cstheme="minorHAnsi"/>
          <w:b/>
          <w:color w:val="000000" w:themeColor="text1"/>
        </w:rPr>
        <w:t xml:space="preserve"> 4</w:t>
      </w:r>
      <w:r w:rsidR="00632B94" w:rsidRPr="003F5FB9">
        <w:rPr>
          <w:rFonts w:asciiTheme="minorHAnsi" w:hAnsiTheme="minorHAnsi" w:cstheme="minorHAnsi"/>
          <w:b/>
          <w:color w:val="000000" w:themeColor="text1"/>
        </w:rPr>
        <w:t>c</w:t>
      </w:r>
      <w:r w:rsidR="00665C0B" w:rsidRPr="003F5FB9">
        <w:rPr>
          <w:rFonts w:asciiTheme="minorHAnsi" w:hAnsiTheme="minorHAnsi" w:cstheme="minorHAnsi"/>
          <w:color w:val="000000" w:themeColor="text1"/>
        </w:rPr>
        <w:t>),</w:t>
      </w:r>
      <w:r w:rsidR="00632B94" w:rsidRPr="003F5FB9">
        <w:rPr>
          <w:rFonts w:asciiTheme="minorHAnsi" w:hAnsiTheme="minorHAnsi" w:cstheme="minorHAnsi"/>
          <w:color w:val="000000" w:themeColor="text1"/>
        </w:rPr>
        <w:t xml:space="preserve"> </w:t>
      </w:r>
      <w:r w:rsidR="00665C0B" w:rsidRPr="003F5FB9">
        <w:rPr>
          <w:rFonts w:asciiTheme="minorHAnsi" w:hAnsiTheme="minorHAnsi" w:cstheme="minorHAnsi"/>
          <w:color w:val="000000" w:themeColor="text1"/>
        </w:rPr>
        <w:t xml:space="preserve">it is difficult to assign all the absorption bands due to the complexity of the </w:t>
      </w:r>
      <w:r w:rsidR="00BF632A" w:rsidRPr="003F5FB9">
        <w:rPr>
          <w:rFonts w:asciiTheme="minorHAnsi" w:hAnsiTheme="minorHAnsi" w:cstheme="minorHAnsi"/>
          <w:color w:val="000000" w:themeColor="text1"/>
        </w:rPr>
        <w:t xml:space="preserve">IR </w:t>
      </w:r>
      <w:r w:rsidR="00665C0B" w:rsidRPr="003F5FB9">
        <w:rPr>
          <w:rFonts w:asciiTheme="minorHAnsi" w:hAnsiTheme="minorHAnsi" w:cstheme="minorHAnsi"/>
          <w:color w:val="000000" w:themeColor="text1"/>
        </w:rPr>
        <w:t>pattern compared to the one obtained at 110</w:t>
      </w:r>
      <w:r w:rsidR="00FC2E53" w:rsidRPr="003F5FB9">
        <w:rPr>
          <w:rFonts w:asciiTheme="minorHAnsi" w:hAnsiTheme="minorHAnsi" w:cstheme="minorHAnsi"/>
          <w:color w:val="000000" w:themeColor="text1"/>
        </w:rPr>
        <w:t xml:space="preserve"> </w:t>
      </w:r>
      <w:r w:rsidR="00294F4E" w:rsidRPr="003F5FB9">
        <w:rPr>
          <w:rFonts w:eastAsia="Times New Roman"/>
          <w:lang w:eastAsia="en-GB"/>
        </w:rPr>
        <w:t>°C</w:t>
      </w:r>
      <w:r w:rsidR="00665C0B" w:rsidRPr="003F5FB9">
        <w:rPr>
          <w:rFonts w:asciiTheme="minorHAnsi" w:hAnsiTheme="minorHAnsi" w:cstheme="minorHAnsi"/>
          <w:color w:val="000000" w:themeColor="text1"/>
        </w:rPr>
        <w:t xml:space="preserve"> (</w:t>
      </w:r>
      <w:r w:rsidR="00DC2713">
        <w:rPr>
          <w:rFonts w:asciiTheme="minorHAnsi" w:hAnsiTheme="minorHAnsi" w:cstheme="minorHAnsi"/>
          <w:b/>
          <w:color w:val="000000" w:themeColor="text1"/>
        </w:rPr>
        <w:t>Figure</w:t>
      </w:r>
      <w:r w:rsidR="009A6493" w:rsidRPr="003F5FB9">
        <w:rPr>
          <w:rFonts w:asciiTheme="minorHAnsi" w:hAnsiTheme="minorHAnsi" w:cstheme="minorHAnsi"/>
          <w:b/>
          <w:color w:val="000000" w:themeColor="text1"/>
        </w:rPr>
        <w:t xml:space="preserve"> 4</w:t>
      </w:r>
      <w:r w:rsidR="00665C0B" w:rsidRPr="003F5FB9">
        <w:rPr>
          <w:rFonts w:asciiTheme="minorHAnsi" w:hAnsiTheme="minorHAnsi" w:cstheme="minorHAnsi"/>
          <w:b/>
          <w:color w:val="000000" w:themeColor="text1"/>
        </w:rPr>
        <w:t>b</w:t>
      </w:r>
      <w:r w:rsidR="00665C0B" w:rsidRPr="003F5FB9">
        <w:rPr>
          <w:rFonts w:asciiTheme="minorHAnsi" w:hAnsiTheme="minorHAnsi" w:cstheme="minorHAnsi"/>
          <w:color w:val="000000" w:themeColor="text1"/>
        </w:rPr>
        <w:t xml:space="preserve">). </w:t>
      </w:r>
      <w:r w:rsidR="003C1B8D" w:rsidRPr="003F5FB9">
        <w:rPr>
          <w:rFonts w:asciiTheme="minorHAnsi" w:hAnsiTheme="minorHAnsi" w:cstheme="minorHAnsi"/>
          <w:color w:val="000000" w:themeColor="text1"/>
        </w:rPr>
        <w:t>The features observed in this region</w:t>
      </w:r>
      <w:r w:rsidR="008C46ED" w:rsidRPr="003F5FB9">
        <w:rPr>
          <w:rFonts w:asciiTheme="minorHAnsi" w:hAnsiTheme="minorHAnsi" w:cstheme="minorHAnsi"/>
          <w:color w:val="000000" w:themeColor="text1"/>
        </w:rPr>
        <w:t>, notably the change in gas evolution compared to region 2,</w:t>
      </w:r>
      <w:r w:rsidR="003C1B8D" w:rsidRPr="003F5FB9">
        <w:rPr>
          <w:rFonts w:asciiTheme="minorHAnsi" w:hAnsiTheme="minorHAnsi" w:cstheme="minorHAnsi"/>
          <w:color w:val="000000" w:themeColor="text1"/>
        </w:rPr>
        <w:t xml:space="preserve"> suggest </w:t>
      </w:r>
      <w:r w:rsidR="008C46ED" w:rsidRPr="003F5FB9">
        <w:rPr>
          <w:rFonts w:asciiTheme="minorHAnsi" w:hAnsiTheme="minorHAnsi" w:cstheme="minorHAnsi"/>
          <w:color w:val="000000" w:themeColor="text1"/>
        </w:rPr>
        <w:t xml:space="preserve">consecutive </w:t>
      </w:r>
      <w:r w:rsidR="00204D5F" w:rsidRPr="003F5FB9">
        <w:rPr>
          <w:rFonts w:asciiTheme="minorHAnsi" w:hAnsiTheme="minorHAnsi" w:cstheme="minorHAnsi"/>
          <w:color w:val="000000" w:themeColor="text1"/>
        </w:rPr>
        <w:t xml:space="preserve">and parallel </w:t>
      </w:r>
      <w:r w:rsidR="008C46ED" w:rsidRPr="003F5FB9">
        <w:rPr>
          <w:rFonts w:asciiTheme="minorHAnsi" w:hAnsiTheme="minorHAnsi" w:cstheme="minorHAnsi"/>
          <w:color w:val="000000" w:themeColor="text1"/>
        </w:rPr>
        <w:t>decomposition mechanisms.</w:t>
      </w:r>
    </w:p>
    <w:p w14:paraId="324F90C8" w14:textId="71C9015D" w:rsidR="00E34CE3" w:rsidRPr="003F5FB9" w:rsidRDefault="00E34CE3" w:rsidP="00C65890">
      <w:pPr>
        <w:pStyle w:val="NormalWeb"/>
        <w:spacing w:before="0" w:beforeAutospacing="0" w:after="0" w:afterAutospacing="0"/>
        <w:rPr>
          <w:rFonts w:asciiTheme="minorHAnsi" w:hAnsiTheme="minorHAnsi" w:cstheme="minorHAnsi"/>
          <w:color w:val="000000" w:themeColor="text1"/>
        </w:rPr>
      </w:pPr>
    </w:p>
    <w:p w14:paraId="45A5241A" w14:textId="685BAD02" w:rsidR="001C242E" w:rsidRPr="003F5FB9" w:rsidRDefault="00BF632A" w:rsidP="00C65890">
      <w:pPr>
        <w:pStyle w:val="NormalWeb"/>
        <w:spacing w:before="0" w:beforeAutospacing="0" w:after="0" w:afterAutospacing="0"/>
        <w:rPr>
          <w:rFonts w:asciiTheme="minorHAnsi" w:hAnsiTheme="minorHAnsi" w:cstheme="minorHAnsi"/>
          <w:color w:val="000000" w:themeColor="text1"/>
        </w:rPr>
      </w:pPr>
      <w:r w:rsidRPr="003F5FB9">
        <w:rPr>
          <w:rFonts w:asciiTheme="minorHAnsi" w:hAnsiTheme="minorHAnsi" w:cstheme="minorHAnsi"/>
          <w:color w:val="000000" w:themeColor="text1"/>
        </w:rPr>
        <w:t>As the temperature exceeds 280</w:t>
      </w:r>
      <w:r w:rsidR="00FC2E53" w:rsidRPr="003F5FB9">
        <w:rPr>
          <w:rFonts w:asciiTheme="minorHAnsi" w:hAnsiTheme="minorHAnsi" w:cstheme="minorHAnsi"/>
          <w:color w:val="000000" w:themeColor="text1"/>
        </w:rPr>
        <w:t xml:space="preserve"> </w:t>
      </w:r>
      <w:r w:rsidR="00294F4E" w:rsidRPr="003F5FB9">
        <w:rPr>
          <w:rFonts w:eastAsia="Times New Roman"/>
          <w:lang w:eastAsia="en-GB"/>
        </w:rPr>
        <w:t>°C</w:t>
      </w:r>
      <w:r w:rsidRPr="003F5FB9">
        <w:rPr>
          <w:rFonts w:asciiTheme="minorHAnsi" w:hAnsiTheme="minorHAnsi" w:cstheme="minorHAnsi"/>
          <w:color w:val="000000" w:themeColor="text1"/>
        </w:rPr>
        <w:t>, the amount of heat release decreases with small</w:t>
      </w:r>
      <w:r w:rsidR="002368C2" w:rsidRPr="003F5FB9">
        <w:rPr>
          <w:rFonts w:asciiTheme="minorHAnsi" w:hAnsiTheme="minorHAnsi" w:cstheme="minorHAnsi"/>
          <w:color w:val="000000" w:themeColor="text1"/>
        </w:rPr>
        <w:t>,</w:t>
      </w:r>
      <w:r w:rsidRPr="003F5FB9">
        <w:rPr>
          <w:rFonts w:asciiTheme="minorHAnsi" w:hAnsiTheme="minorHAnsi" w:cstheme="minorHAnsi"/>
          <w:color w:val="000000" w:themeColor="text1"/>
        </w:rPr>
        <w:t xml:space="preserve"> </w:t>
      </w:r>
      <w:r w:rsidR="002368C2" w:rsidRPr="003F5FB9">
        <w:rPr>
          <w:rFonts w:asciiTheme="minorHAnsi" w:hAnsiTheme="minorHAnsi" w:cstheme="minorHAnsi"/>
          <w:color w:val="000000" w:themeColor="text1"/>
        </w:rPr>
        <w:t xml:space="preserve">partly </w:t>
      </w:r>
      <w:r w:rsidRPr="003F5FB9">
        <w:rPr>
          <w:rFonts w:asciiTheme="minorHAnsi" w:hAnsiTheme="minorHAnsi" w:cstheme="minorHAnsi"/>
          <w:color w:val="000000" w:themeColor="text1"/>
        </w:rPr>
        <w:t>overlapping peaks visible in region 4.</w:t>
      </w:r>
      <w:r w:rsidR="0087588D" w:rsidRPr="003F5FB9">
        <w:rPr>
          <w:rFonts w:asciiTheme="minorHAnsi" w:hAnsiTheme="minorHAnsi" w:cstheme="minorHAnsi"/>
          <w:color w:val="000000" w:themeColor="text1"/>
        </w:rPr>
        <w:t xml:space="preserve"> </w:t>
      </w:r>
      <w:r w:rsidR="006156E4" w:rsidRPr="003F5FB9">
        <w:rPr>
          <w:rFonts w:asciiTheme="minorHAnsi" w:hAnsiTheme="minorHAnsi" w:cstheme="minorHAnsi"/>
          <w:color w:val="000000" w:themeColor="text1"/>
        </w:rPr>
        <w:t>TGA data reveals</w:t>
      </w:r>
      <w:r w:rsidR="00AB50AD" w:rsidRPr="003F5FB9">
        <w:rPr>
          <w:rFonts w:asciiTheme="minorHAnsi" w:hAnsiTheme="minorHAnsi" w:cstheme="minorHAnsi"/>
          <w:color w:val="000000" w:themeColor="text1"/>
        </w:rPr>
        <w:t xml:space="preserve"> small</w:t>
      </w:r>
      <w:r w:rsidR="00922BD5" w:rsidRPr="003F5FB9">
        <w:rPr>
          <w:rFonts w:asciiTheme="minorHAnsi" w:hAnsiTheme="minorHAnsi" w:cstheme="minorHAnsi"/>
          <w:color w:val="000000" w:themeColor="text1"/>
        </w:rPr>
        <w:t xml:space="preserve"> changes in mass loss</w:t>
      </w:r>
      <w:r w:rsidR="00AB50AD" w:rsidRPr="003F5FB9">
        <w:rPr>
          <w:rFonts w:asciiTheme="minorHAnsi" w:hAnsiTheme="minorHAnsi" w:cstheme="minorHAnsi"/>
          <w:color w:val="000000" w:themeColor="text1"/>
        </w:rPr>
        <w:t xml:space="preserve"> with</w:t>
      </w:r>
      <w:r w:rsidR="006156E4" w:rsidRPr="003F5FB9">
        <w:rPr>
          <w:rFonts w:asciiTheme="minorHAnsi" w:hAnsiTheme="minorHAnsi" w:cstheme="minorHAnsi"/>
          <w:color w:val="000000" w:themeColor="text1"/>
        </w:rPr>
        <w:t xml:space="preserve"> gas products generated </w:t>
      </w:r>
      <w:r w:rsidR="00AB50AD" w:rsidRPr="003F5FB9">
        <w:rPr>
          <w:rFonts w:asciiTheme="minorHAnsi" w:hAnsiTheme="minorHAnsi" w:cstheme="minorHAnsi"/>
          <w:color w:val="000000" w:themeColor="text1"/>
        </w:rPr>
        <w:t>and identified only at 15</w:t>
      </w:r>
      <w:r w:rsidR="00FC2E53" w:rsidRPr="003F5FB9">
        <w:rPr>
          <w:rFonts w:asciiTheme="minorHAnsi" w:hAnsiTheme="minorHAnsi" w:cstheme="minorHAnsi"/>
          <w:color w:val="000000" w:themeColor="text1"/>
        </w:rPr>
        <w:t xml:space="preserve"> </w:t>
      </w:r>
      <w:r w:rsidR="00294F4E" w:rsidRPr="003F5FB9">
        <w:rPr>
          <w:rFonts w:eastAsia="Times New Roman"/>
          <w:lang w:eastAsia="en-GB"/>
        </w:rPr>
        <w:t>°C</w:t>
      </w:r>
      <w:r w:rsidR="00294F4E" w:rsidRPr="003F5FB9">
        <w:rPr>
          <w:rFonts w:asciiTheme="minorHAnsi" w:hAnsiTheme="minorHAnsi" w:cstheme="minorHAnsi"/>
          <w:color w:val="000000" w:themeColor="text1"/>
        </w:rPr>
        <w:t xml:space="preserve"> </w:t>
      </w:r>
      <w:r w:rsidR="00A80032" w:rsidRPr="003F5FB9">
        <w:rPr>
          <w:rFonts w:asciiTheme="minorHAnsi" w:hAnsiTheme="minorHAnsi" w:cstheme="minorHAnsi"/>
          <w:color w:val="000000" w:themeColor="text1"/>
        </w:rPr>
        <w:t>/</w:t>
      </w:r>
      <w:r w:rsidR="00AB50AD" w:rsidRPr="003F5FB9">
        <w:rPr>
          <w:rFonts w:asciiTheme="minorHAnsi" w:hAnsiTheme="minorHAnsi" w:cstheme="minorHAnsi"/>
          <w:color w:val="000000" w:themeColor="text1"/>
        </w:rPr>
        <w:t xml:space="preserve">min. </w:t>
      </w:r>
      <w:r w:rsidR="004E5722" w:rsidRPr="003F5FB9">
        <w:rPr>
          <w:rFonts w:asciiTheme="minorHAnsi" w:hAnsiTheme="minorHAnsi" w:cstheme="minorHAnsi"/>
          <w:color w:val="000000" w:themeColor="text1"/>
        </w:rPr>
        <w:t>With GC-MS, t</w:t>
      </w:r>
      <w:r w:rsidR="00457366" w:rsidRPr="003F5FB9">
        <w:rPr>
          <w:rFonts w:asciiTheme="minorHAnsi" w:hAnsiTheme="minorHAnsi" w:cstheme="minorHAnsi"/>
          <w:color w:val="000000" w:themeColor="text1"/>
        </w:rPr>
        <w:t>races of ethylene</w:t>
      </w:r>
      <w:r w:rsidR="004E5722" w:rsidRPr="003F5FB9">
        <w:rPr>
          <w:rFonts w:asciiTheme="minorHAnsi" w:hAnsiTheme="minorHAnsi" w:cstheme="minorHAnsi"/>
          <w:color w:val="000000" w:themeColor="text1"/>
        </w:rPr>
        <w:t xml:space="preserve"> </w:t>
      </w:r>
      <w:r w:rsidR="004E5722" w:rsidRPr="00180C07">
        <w:rPr>
          <w:rFonts w:asciiTheme="minorHAnsi" w:hAnsiTheme="minorHAnsi" w:cstheme="minorHAnsi"/>
          <w:bCs/>
          <w:color w:val="000000" w:themeColor="text1"/>
        </w:rPr>
        <w:t xml:space="preserve">in </w:t>
      </w:r>
      <w:r w:rsidR="00DC2713">
        <w:rPr>
          <w:rFonts w:asciiTheme="minorHAnsi" w:hAnsiTheme="minorHAnsi" w:cstheme="minorHAnsi"/>
          <w:b/>
          <w:color w:val="000000" w:themeColor="text1"/>
        </w:rPr>
        <w:t>Figure</w:t>
      </w:r>
      <w:r w:rsidR="004E5722" w:rsidRPr="003F5FB9">
        <w:rPr>
          <w:rFonts w:asciiTheme="minorHAnsi" w:hAnsiTheme="minorHAnsi" w:cstheme="minorHAnsi"/>
          <w:b/>
          <w:color w:val="000000" w:themeColor="text1"/>
        </w:rPr>
        <w:t xml:space="preserve"> </w:t>
      </w:r>
      <w:r w:rsidR="00F81816" w:rsidRPr="003F5FB9">
        <w:rPr>
          <w:rFonts w:asciiTheme="minorHAnsi" w:hAnsiTheme="minorHAnsi" w:cstheme="minorHAnsi"/>
          <w:b/>
          <w:color w:val="000000" w:themeColor="text1"/>
        </w:rPr>
        <w:lastRenderedPageBreak/>
        <w:t>7</w:t>
      </w:r>
      <w:r w:rsidR="00457366" w:rsidRPr="003F5FB9">
        <w:rPr>
          <w:rFonts w:asciiTheme="minorHAnsi" w:hAnsiTheme="minorHAnsi" w:cstheme="minorHAnsi"/>
          <w:color w:val="000000" w:themeColor="text1"/>
        </w:rPr>
        <w:t>, C</w:t>
      </w:r>
      <w:r w:rsidR="00457366" w:rsidRPr="003F5FB9">
        <w:rPr>
          <w:rFonts w:asciiTheme="minorHAnsi" w:hAnsiTheme="minorHAnsi" w:cstheme="minorHAnsi"/>
          <w:color w:val="000000" w:themeColor="text1"/>
          <w:vertAlign w:val="subscript"/>
        </w:rPr>
        <w:t>2</w:t>
      </w:r>
      <w:r w:rsidR="00457366" w:rsidRPr="003F5FB9">
        <w:rPr>
          <w:rFonts w:asciiTheme="minorHAnsi" w:hAnsiTheme="minorHAnsi" w:cstheme="minorHAnsi"/>
          <w:color w:val="000000" w:themeColor="text1"/>
        </w:rPr>
        <w:t>H</w:t>
      </w:r>
      <w:r w:rsidR="00457366" w:rsidRPr="003F5FB9">
        <w:rPr>
          <w:rFonts w:asciiTheme="minorHAnsi" w:hAnsiTheme="minorHAnsi" w:cstheme="minorHAnsi"/>
          <w:color w:val="000000" w:themeColor="text1"/>
          <w:vertAlign w:val="subscript"/>
        </w:rPr>
        <w:t>6</w:t>
      </w:r>
      <w:r w:rsidR="004E5722" w:rsidRPr="003F5FB9">
        <w:rPr>
          <w:rFonts w:asciiTheme="minorHAnsi" w:hAnsiTheme="minorHAnsi" w:cstheme="minorHAnsi"/>
          <w:color w:val="000000" w:themeColor="text1"/>
          <w:vertAlign w:val="subscript"/>
        </w:rPr>
        <w:t xml:space="preserve"> </w:t>
      </w:r>
      <w:r w:rsidR="004E5722" w:rsidRPr="003F5FB9">
        <w:rPr>
          <w:rFonts w:asciiTheme="minorHAnsi" w:hAnsiTheme="minorHAnsi" w:cstheme="minorHAnsi"/>
          <w:color w:val="000000" w:themeColor="text1"/>
        </w:rPr>
        <w:t xml:space="preserve">in </w:t>
      </w:r>
      <w:r w:rsidR="00DC2713">
        <w:rPr>
          <w:rFonts w:asciiTheme="minorHAnsi" w:hAnsiTheme="minorHAnsi" w:cstheme="minorHAnsi"/>
          <w:b/>
          <w:color w:val="000000" w:themeColor="text1"/>
        </w:rPr>
        <w:t>Figure</w:t>
      </w:r>
      <w:r w:rsidR="004E5722" w:rsidRPr="003F5FB9">
        <w:rPr>
          <w:rFonts w:asciiTheme="minorHAnsi" w:hAnsiTheme="minorHAnsi" w:cstheme="minorHAnsi"/>
          <w:b/>
          <w:color w:val="000000" w:themeColor="text1"/>
        </w:rPr>
        <w:t xml:space="preserve"> 8</w:t>
      </w:r>
      <w:r w:rsidR="00457366" w:rsidRPr="003F5FB9">
        <w:rPr>
          <w:rFonts w:asciiTheme="minorHAnsi" w:hAnsiTheme="minorHAnsi" w:cstheme="minorHAnsi"/>
          <w:color w:val="000000" w:themeColor="text1"/>
        </w:rPr>
        <w:t>, CH</w:t>
      </w:r>
      <w:r w:rsidR="00457366" w:rsidRPr="003F5FB9">
        <w:rPr>
          <w:rFonts w:asciiTheme="minorHAnsi" w:hAnsiTheme="minorHAnsi" w:cstheme="minorHAnsi"/>
          <w:color w:val="000000" w:themeColor="text1"/>
          <w:vertAlign w:val="subscript"/>
        </w:rPr>
        <w:t>4</w:t>
      </w:r>
      <w:r w:rsidR="006B7087" w:rsidRPr="003F5FB9">
        <w:rPr>
          <w:rFonts w:asciiTheme="minorHAnsi" w:hAnsiTheme="minorHAnsi" w:cstheme="minorHAnsi"/>
          <w:color w:val="000000" w:themeColor="text1"/>
        </w:rPr>
        <w:t xml:space="preserve"> (</w:t>
      </w:r>
      <w:r w:rsidR="00680DEA" w:rsidRPr="003F5FB9">
        <w:rPr>
          <w:rFonts w:asciiTheme="minorHAnsi" w:hAnsiTheme="minorHAnsi" w:cstheme="minorHAnsi"/>
          <w:color w:val="000000" w:themeColor="text1"/>
        </w:rPr>
        <w:t xml:space="preserve">measured but </w:t>
      </w:r>
      <w:r w:rsidR="006B7087" w:rsidRPr="003F5FB9">
        <w:rPr>
          <w:rFonts w:asciiTheme="minorHAnsi" w:hAnsiTheme="minorHAnsi" w:cstheme="minorHAnsi"/>
          <w:color w:val="000000" w:themeColor="text1"/>
        </w:rPr>
        <w:t>not shown)</w:t>
      </w:r>
      <w:r w:rsidR="00457366" w:rsidRPr="003F5FB9">
        <w:rPr>
          <w:rFonts w:asciiTheme="minorHAnsi" w:hAnsiTheme="minorHAnsi" w:cstheme="minorHAnsi"/>
          <w:color w:val="000000" w:themeColor="text1"/>
        </w:rPr>
        <w:t>, C</w:t>
      </w:r>
      <w:r w:rsidR="00457366" w:rsidRPr="003F5FB9">
        <w:rPr>
          <w:rFonts w:asciiTheme="minorHAnsi" w:hAnsiTheme="minorHAnsi" w:cstheme="minorHAnsi"/>
          <w:color w:val="000000" w:themeColor="text1"/>
          <w:vertAlign w:val="subscript"/>
        </w:rPr>
        <w:t>3</w:t>
      </w:r>
      <w:r w:rsidR="00457366" w:rsidRPr="003F5FB9">
        <w:rPr>
          <w:rFonts w:asciiTheme="minorHAnsi" w:hAnsiTheme="minorHAnsi" w:cstheme="minorHAnsi"/>
          <w:color w:val="000000" w:themeColor="text1"/>
        </w:rPr>
        <w:t>H</w:t>
      </w:r>
      <w:r w:rsidR="00457366" w:rsidRPr="003F5FB9">
        <w:rPr>
          <w:rFonts w:asciiTheme="minorHAnsi" w:hAnsiTheme="minorHAnsi" w:cstheme="minorHAnsi"/>
          <w:color w:val="000000" w:themeColor="text1"/>
          <w:vertAlign w:val="subscript"/>
        </w:rPr>
        <w:t>6</w:t>
      </w:r>
      <w:r w:rsidR="00457366" w:rsidRPr="003F5FB9">
        <w:rPr>
          <w:rFonts w:asciiTheme="minorHAnsi" w:hAnsiTheme="minorHAnsi" w:cstheme="minorHAnsi"/>
          <w:color w:val="000000" w:themeColor="text1"/>
        </w:rPr>
        <w:t xml:space="preserve"> </w:t>
      </w:r>
      <w:r w:rsidR="006B7087" w:rsidRPr="003F5FB9">
        <w:rPr>
          <w:rFonts w:asciiTheme="minorHAnsi" w:hAnsiTheme="minorHAnsi" w:cstheme="minorHAnsi"/>
          <w:color w:val="000000" w:themeColor="text1"/>
        </w:rPr>
        <w:t>(</w:t>
      </w:r>
      <w:r w:rsidR="00680DEA" w:rsidRPr="003F5FB9">
        <w:rPr>
          <w:rFonts w:asciiTheme="minorHAnsi" w:hAnsiTheme="minorHAnsi" w:cstheme="minorHAnsi"/>
          <w:color w:val="000000" w:themeColor="text1"/>
        </w:rPr>
        <w:t xml:space="preserve">measured but </w:t>
      </w:r>
      <w:r w:rsidR="006B7087" w:rsidRPr="003F5FB9">
        <w:rPr>
          <w:rFonts w:asciiTheme="minorHAnsi" w:hAnsiTheme="minorHAnsi" w:cstheme="minorHAnsi"/>
          <w:color w:val="000000" w:themeColor="text1"/>
        </w:rPr>
        <w:t xml:space="preserve">not shown) </w:t>
      </w:r>
      <w:r w:rsidR="00457366" w:rsidRPr="003F5FB9">
        <w:rPr>
          <w:rFonts w:asciiTheme="minorHAnsi" w:hAnsiTheme="minorHAnsi" w:cstheme="minorHAnsi"/>
          <w:color w:val="000000" w:themeColor="text1"/>
        </w:rPr>
        <w:t>were observed. The gaseous decomposition species</w:t>
      </w:r>
      <w:r w:rsidR="00EF076B" w:rsidRPr="003F5FB9">
        <w:rPr>
          <w:rFonts w:asciiTheme="minorHAnsi" w:hAnsiTheme="minorHAnsi" w:cstheme="minorHAnsi"/>
          <w:color w:val="000000" w:themeColor="text1"/>
        </w:rPr>
        <w:t xml:space="preserve"> and the </w:t>
      </w:r>
      <w:r w:rsidR="00457366" w:rsidRPr="003F5FB9">
        <w:rPr>
          <w:rFonts w:asciiTheme="minorHAnsi" w:hAnsiTheme="minorHAnsi" w:cstheme="minorHAnsi"/>
          <w:color w:val="000000" w:themeColor="text1"/>
        </w:rPr>
        <w:t xml:space="preserve">smaller </w:t>
      </w:r>
      <w:r w:rsidR="00EF076B" w:rsidRPr="003F5FB9">
        <w:rPr>
          <w:rFonts w:asciiTheme="minorHAnsi" w:hAnsiTheme="minorHAnsi" w:cstheme="minorHAnsi"/>
          <w:color w:val="000000" w:themeColor="text1"/>
        </w:rPr>
        <w:t xml:space="preserve">amount of heat released </w:t>
      </w:r>
      <w:r w:rsidR="00294C0F" w:rsidRPr="003F5FB9">
        <w:rPr>
          <w:rFonts w:asciiTheme="minorHAnsi" w:hAnsiTheme="minorHAnsi" w:cstheme="minorHAnsi"/>
          <w:color w:val="000000" w:themeColor="text1"/>
        </w:rPr>
        <w:t xml:space="preserve">(from these overlapping exothermic peaks) </w:t>
      </w:r>
      <w:r w:rsidR="00EF076B" w:rsidRPr="003F5FB9">
        <w:rPr>
          <w:rFonts w:asciiTheme="minorHAnsi" w:hAnsiTheme="minorHAnsi" w:cstheme="minorHAnsi"/>
          <w:color w:val="000000" w:themeColor="text1"/>
        </w:rPr>
        <w:t xml:space="preserve">compared to region 3 </w:t>
      </w:r>
      <w:r w:rsidR="00612C0D" w:rsidRPr="003F5FB9">
        <w:rPr>
          <w:rFonts w:asciiTheme="minorHAnsi" w:hAnsiTheme="minorHAnsi" w:cstheme="minorHAnsi"/>
          <w:color w:val="000000" w:themeColor="text1"/>
        </w:rPr>
        <w:t xml:space="preserve">indicates that the </w:t>
      </w:r>
      <w:r w:rsidR="00F440FF" w:rsidRPr="003F5FB9">
        <w:rPr>
          <w:rFonts w:asciiTheme="minorHAnsi" w:hAnsiTheme="minorHAnsi" w:cstheme="minorHAnsi"/>
          <w:color w:val="000000" w:themeColor="text1"/>
        </w:rPr>
        <w:t xml:space="preserve">thermal </w:t>
      </w:r>
      <w:r w:rsidR="00612C0D" w:rsidRPr="003F5FB9">
        <w:rPr>
          <w:rFonts w:asciiTheme="minorHAnsi" w:hAnsiTheme="minorHAnsi" w:cstheme="minorHAnsi"/>
          <w:color w:val="000000" w:themeColor="text1"/>
        </w:rPr>
        <w:t xml:space="preserve">processes occurring in this region are different from the previous ones. Furthermore, it should be noted that the more stable decomposition products formed at previous thermal stages </w:t>
      </w:r>
      <w:r w:rsidR="0017593B" w:rsidRPr="003F5FB9">
        <w:rPr>
          <w:rFonts w:asciiTheme="minorHAnsi" w:hAnsiTheme="minorHAnsi" w:cstheme="minorHAnsi"/>
          <w:color w:val="000000" w:themeColor="text1"/>
        </w:rPr>
        <w:t>might</w:t>
      </w:r>
      <w:r w:rsidR="00612C0D" w:rsidRPr="003F5FB9">
        <w:rPr>
          <w:rFonts w:asciiTheme="minorHAnsi" w:hAnsiTheme="minorHAnsi" w:cstheme="minorHAnsi"/>
          <w:color w:val="000000" w:themeColor="text1"/>
        </w:rPr>
        <w:t xml:space="preserve"> also start to decompose in this temperature range. </w:t>
      </w:r>
      <w:r w:rsidR="007847A7" w:rsidRPr="003F5FB9">
        <w:rPr>
          <w:rFonts w:asciiTheme="minorHAnsi" w:hAnsiTheme="minorHAnsi" w:cstheme="minorHAnsi"/>
          <w:color w:val="000000" w:themeColor="text1"/>
        </w:rPr>
        <w:t xml:space="preserve">Between </w:t>
      </w:r>
      <w:r w:rsidR="008A3CFE" w:rsidRPr="003F5FB9">
        <w:rPr>
          <w:rFonts w:asciiTheme="minorHAnsi" w:hAnsiTheme="minorHAnsi" w:cstheme="minorHAnsi"/>
          <w:color w:val="000000" w:themeColor="text1"/>
        </w:rPr>
        <w:t>400</w:t>
      </w:r>
      <w:r w:rsidR="00294F4E" w:rsidRPr="003F5FB9">
        <w:rPr>
          <w:rFonts w:asciiTheme="minorHAnsi" w:hAnsiTheme="minorHAnsi" w:cstheme="minorHAnsi"/>
          <w:color w:val="000000" w:themeColor="text1"/>
        </w:rPr>
        <w:t xml:space="preserve"> </w:t>
      </w:r>
      <w:r w:rsidR="00294F4E" w:rsidRPr="003F5FB9">
        <w:rPr>
          <w:rFonts w:eastAsia="Times New Roman"/>
          <w:lang w:eastAsia="en-GB"/>
        </w:rPr>
        <w:t>°C</w:t>
      </w:r>
      <w:r w:rsidR="007A155A">
        <w:rPr>
          <w:rFonts w:asciiTheme="minorHAnsi" w:hAnsiTheme="minorHAnsi" w:cstheme="minorHAnsi"/>
          <w:color w:val="000000" w:themeColor="text1"/>
        </w:rPr>
        <w:t>–</w:t>
      </w:r>
      <w:r w:rsidR="007847A7" w:rsidRPr="003F5FB9">
        <w:rPr>
          <w:rFonts w:asciiTheme="minorHAnsi" w:hAnsiTheme="minorHAnsi" w:cstheme="minorHAnsi"/>
          <w:color w:val="000000" w:themeColor="text1"/>
        </w:rPr>
        <w:t>590</w:t>
      </w:r>
      <w:r w:rsidR="00FC2E53" w:rsidRPr="003F5FB9">
        <w:rPr>
          <w:rFonts w:asciiTheme="minorHAnsi" w:hAnsiTheme="minorHAnsi" w:cstheme="minorHAnsi"/>
          <w:color w:val="000000" w:themeColor="text1"/>
        </w:rPr>
        <w:t xml:space="preserve"> </w:t>
      </w:r>
      <w:r w:rsidR="00294F4E" w:rsidRPr="003F5FB9">
        <w:rPr>
          <w:rFonts w:eastAsia="Times New Roman"/>
          <w:lang w:eastAsia="en-GB"/>
        </w:rPr>
        <w:t>°C</w:t>
      </w:r>
      <w:r w:rsidR="008A3CFE" w:rsidRPr="003F5FB9">
        <w:rPr>
          <w:rFonts w:asciiTheme="minorHAnsi" w:hAnsiTheme="minorHAnsi" w:cstheme="minorHAnsi"/>
          <w:color w:val="000000" w:themeColor="text1"/>
        </w:rPr>
        <w:t>, decomposition reaction</w:t>
      </w:r>
      <w:r w:rsidR="00741B07" w:rsidRPr="003F5FB9">
        <w:rPr>
          <w:rFonts w:asciiTheme="minorHAnsi" w:hAnsiTheme="minorHAnsi" w:cstheme="minorHAnsi"/>
          <w:color w:val="000000" w:themeColor="text1"/>
        </w:rPr>
        <w:t>s</w:t>
      </w:r>
      <w:r w:rsidR="008A3CFE" w:rsidRPr="003F5FB9">
        <w:rPr>
          <w:rFonts w:asciiTheme="minorHAnsi" w:hAnsiTheme="minorHAnsi" w:cstheme="minorHAnsi"/>
          <w:color w:val="000000" w:themeColor="text1"/>
        </w:rPr>
        <w:t xml:space="preserve"> leading </w:t>
      </w:r>
      <w:r w:rsidR="00741B07" w:rsidRPr="003F5FB9">
        <w:rPr>
          <w:rFonts w:asciiTheme="minorHAnsi" w:hAnsiTheme="minorHAnsi" w:cstheme="minorHAnsi"/>
          <w:color w:val="000000" w:themeColor="text1"/>
        </w:rPr>
        <w:t>to enthalpy changes are not observed</w:t>
      </w:r>
      <w:r w:rsidR="008A3CFE" w:rsidRPr="003F5FB9">
        <w:rPr>
          <w:rFonts w:asciiTheme="minorHAnsi" w:hAnsiTheme="minorHAnsi" w:cstheme="minorHAnsi"/>
          <w:color w:val="000000" w:themeColor="text1"/>
        </w:rPr>
        <w:t>.</w:t>
      </w:r>
    </w:p>
    <w:p w14:paraId="733ADF0C" w14:textId="5A0F6CFC" w:rsidR="00F05606" w:rsidRPr="003F5FB9" w:rsidRDefault="00F05606" w:rsidP="00C65890">
      <w:pPr>
        <w:pStyle w:val="NormalWeb"/>
        <w:spacing w:before="0" w:beforeAutospacing="0" w:after="0" w:afterAutospacing="0"/>
        <w:rPr>
          <w:rFonts w:asciiTheme="minorHAnsi" w:hAnsiTheme="minorHAnsi" w:cstheme="minorHAnsi"/>
          <w:color w:val="000000" w:themeColor="text1"/>
        </w:rPr>
      </w:pPr>
    </w:p>
    <w:p w14:paraId="7D2066CA" w14:textId="136E2B93" w:rsidR="008B5CEA" w:rsidRPr="003F5FB9" w:rsidRDefault="007A155A" w:rsidP="00C65890">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b/>
          <w:color w:val="000000" w:themeColor="text1"/>
        </w:rPr>
        <w:t>Figure</w:t>
      </w:r>
      <w:r w:rsidR="009A6493" w:rsidRPr="003F5FB9">
        <w:rPr>
          <w:rFonts w:asciiTheme="minorHAnsi" w:hAnsiTheme="minorHAnsi" w:cstheme="minorHAnsi"/>
          <w:b/>
          <w:color w:val="000000" w:themeColor="text1"/>
        </w:rPr>
        <w:t xml:space="preserve"> </w:t>
      </w:r>
      <w:r w:rsidR="0000153B" w:rsidRPr="003F5FB9">
        <w:rPr>
          <w:rFonts w:asciiTheme="minorHAnsi" w:hAnsiTheme="minorHAnsi" w:cstheme="minorHAnsi"/>
          <w:b/>
          <w:color w:val="000000" w:themeColor="text1"/>
        </w:rPr>
        <w:t>9</w:t>
      </w:r>
      <w:r w:rsidR="00F05606" w:rsidRPr="003F5FB9">
        <w:rPr>
          <w:rFonts w:asciiTheme="minorHAnsi" w:hAnsiTheme="minorHAnsi" w:cstheme="minorHAnsi"/>
          <w:color w:val="000000" w:themeColor="text1"/>
        </w:rPr>
        <w:t xml:space="preserve"> shows </w:t>
      </w:r>
      <w:r w:rsidR="001F10DD" w:rsidRPr="003F5FB9">
        <w:rPr>
          <w:rFonts w:asciiTheme="minorHAnsi" w:hAnsiTheme="minorHAnsi" w:cstheme="minorHAnsi"/>
          <w:color w:val="000000" w:themeColor="text1"/>
        </w:rPr>
        <w:t xml:space="preserve">the thermal decomposition profile of </w:t>
      </w:r>
      <w:proofErr w:type="spellStart"/>
      <w:r w:rsidR="001F10DD" w:rsidRPr="003F5FB9">
        <w:rPr>
          <w:rFonts w:asciiTheme="minorHAnsi" w:hAnsiTheme="minorHAnsi" w:cstheme="minorHAnsi"/>
          <w:color w:val="000000" w:themeColor="text1"/>
        </w:rPr>
        <w:t>lithiated</w:t>
      </w:r>
      <w:proofErr w:type="spellEnd"/>
      <w:r w:rsidR="001F10DD" w:rsidRPr="003F5FB9">
        <w:rPr>
          <w:rFonts w:asciiTheme="minorHAnsi" w:hAnsiTheme="minorHAnsi" w:cstheme="minorHAnsi"/>
          <w:color w:val="000000" w:themeColor="text1"/>
        </w:rPr>
        <w:t xml:space="preserve"> graphite at </w:t>
      </w:r>
      <w:r w:rsidR="0017593B" w:rsidRPr="003F5FB9">
        <w:rPr>
          <w:rFonts w:asciiTheme="minorHAnsi" w:hAnsiTheme="minorHAnsi" w:cstheme="minorHAnsi"/>
          <w:color w:val="000000" w:themeColor="text1"/>
        </w:rPr>
        <w:t>three</w:t>
      </w:r>
      <w:r w:rsidR="001F10DD" w:rsidRPr="003F5FB9">
        <w:rPr>
          <w:rFonts w:asciiTheme="minorHAnsi" w:hAnsiTheme="minorHAnsi" w:cstheme="minorHAnsi"/>
          <w:color w:val="000000" w:themeColor="text1"/>
        </w:rPr>
        <w:t xml:space="preserve"> different heating rates</w:t>
      </w:r>
      <w:r w:rsidR="001F4FEB" w:rsidRPr="003F5FB9">
        <w:rPr>
          <w:rFonts w:asciiTheme="minorHAnsi" w:hAnsiTheme="minorHAnsi" w:cstheme="minorHAnsi"/>
          <w:color w:val="000000" w:themeColor="text1"/>
        </w:rPr>
        <w:t xml:space="preserve"> (</w:t>
      </w:r>
      <w:r w:rsidR="001F10DD" w:rsidRPr="003F5FB9">
        <w:rPr>
          <w:rFonts w:asciiTheme="minorHAnsi" w:hAnsiTheme="minorHAnsi" w:cstheme="minorHAnsi"/>
          <w:color w:val="000000" w:themeColor="text1"/>
        </w:rPr>
        <w:t>5, 10</w:t>
      </w:r>
      <w:r>
        <w:rPr>
          <w:rFonts w:asciiTheme="minorHAnsi" w:hAnsiTheme="minorHAnsi" w:cstheme="minorHAnsi"/>
          <w:color w:val="000000" w:themeColor="text1"/>
        </w:rPr>
        <w:t>,</w:t>
      </w:r>
      <w:r w:rsidR="001F10DD" w:rsidRPr="003F5FB9">
        <w:rPr>
          <w:rFonts w:asciiTheme="minorHAnsi" w:hAnsiTheme="minorHAnsi" w:cstheme="minorHAnsi"/>
          <w:color w:val="000000" w:themeColor="text1"/>
        </w:rPr>
        <w:t xml:space="preserve"> and 15</w:t>
      </w:r>
      <w:r w:rsidR="00FC2E53" w:rsidRPr="003F5FB9">
        <w:rPr>
          <w:rFonts w:asciiTheme="minorHAnsi" w:hAnsiTheme="minorHAnsi" w:cstheme="minorHAnsi"/>
          <w:color w:val="000000" w:themeColor="text1"/>
        </w:rPr>
        <w:t xml:space="preserve"> </w:t>
      </w:r>
      <w:r w:rsidR="00522465" w:rsidRPr="003F5FB9">
        <w:rPr>
          <w:rFonts w:eastAsia="Times New Roman"/>
          <w:lang w:eastAsia="en-GB"/>
        </w:rPr>
        <w:t>°C</w:t>
      </w:r>
      <w:r w:rsidR="00616732" w:rsidRPr="003F5FB9">
        <w:rPr>
          <w:rFonts w:asciiTheme="minorHAnsi" w:hAnsiTheme="minorHAnsi" w:cstheme="minorHAnsi"/>
          <w:color w:val="000000" w:themeColor="text1"/>
        </w:rPr>
        <w:t>/</w:t>
      </w:r>
      <w:r w:rsidR="001F10DD" w:rsidRPr="003F5FB9">
        <w:rPr>
          <w:rFonts w:asciiTheme="minorHAnsi" w:hAnsiTheme="minorHAnsi" w:cstheme="minorHAnsi"/>
          <w:color w:val="000000" w:themeColor="text1"/>
        </w:rPr>
        <w:t>min</w:t>
      </w:r>
      <w:r w:rsidR="001F4FEB" w:rsidRPr="003F5FB9">
        <w:rPr>
          <w:rFonts w:asciiTheme="minorHAnsi" w:hAnsiTheme="minorHAnsi" w:cstheme="minorHAnsi"/>
          <w:color w:val="000000" w:themeColor="text1"/>
        </w:rPr>
        <w:t>)</w:t>
      </w:r>
      <w:r w:rsidR="001F10DD" w:rsidRPr="003F5FB9">
        <w:rPr>
          <w:rFonts w:asciiTheme="minorHAnsi" w:hAnsiTheme="minorHAnsi" w:cstheme="minorHAnsi"/>
          <w:color w:val="000000" w:themeColor="text1"/>
        </w:rPr>
        <w:t xml:space="preserve">. </w:t>
      </w:r>
      <w:r w:rsidR="00791AA6" w:rsidRPr="003F5FB9">
        <w:rPr>
          <w:rFonts w:asciiTheme="minorHAnsi" w:hAnsiTheme="minorHAnsi" w:cstheme="minorHAnsi"/>
          <w:color w:val="000000" w:themeColor="text1"/>
        </w:rPr>
        <w:t>The kinetic analysis applied here</w:t>
      </w:r>
      <w:r w:rsidR="001F4FEB" w:rsidRPr="003F5FB9">
        <w:rPr>
          <w:rFonts w:asciiTheme="minorHAnsi" w:hAnsiTheme="minorHAnsi" w:cstheme="minorHAnsi"/>
          <w:color w:val="000000" w:themeColor="text1"/>
        </w:rPr>
        <w:t>, namely</w:t>
      </w:r>
      <w:r w:rsidR="00984D61">
        <w:rPr>
          <w:rFonts w:asciiTheme="minorHAnsi" w:hAnsiTheme="minorHAnsi" w:cstheme="minorHAnsi"/>
          <w:color w:val="000000" w:themeColor="text1"/>
        </w:rPr>
        <w:t>,</w:t>
      </w:r>
      <w:r w:rsidR="001F4FEB" w:rsidRPr="003F5FB9">
        <w:rPr>
          <w:rFonts w:asciiTheme="minorHAnsi" w:hAnsiTheme="minorHAnsi" w:cstheme="minorHAnsi"/>
          <w:color w:val="000000" w:themeColor="text1"/>
        </w:rPr>
        <w:t xml:space="preserve"> Kissinger method based on Arrhenius equations, </w:t>
      </w:r>
      <w:r w:rsidR="00791AA6" w:rsidRPr="003F5FB9">
        <w:rPr>
          <w:rFonts w:asciiTheme="minorHAnsi" w:hAnsiTheme="minorHAnsi" w:cstheme="minorHAnsi"/>
          <w:color w:val="000000" w:themeColor="text1"/>
        </w:rPr>
        <w:t>derives activation energy and frequency factor based on the peak maximum temperature f</w:t>
      </w:r>
      <w:r w:rsidR="00834034" w:rsidRPr="003F5FB9">
        <w:rPr>
          <w:rFonts w:asciiTheme="minorHAnsi" w:hAnsiTheme="minorHAnsi" w:cstheme="minorHAnsi"/>
          <w:color w:val="000000" w:themeColor="text1"/>
        </w:rPr>
        <w:t>or</w:t>
      </w:r>
      <w:r w:rsidR="00791AA6" w:rsidRPr="003F5FB9">
        <w:rPr>
          <w:rFonts w:asciiTheme="minorHAnsi" w:hAnsiTheme="minorHAnsi" w:cstheme="minorHAnsi"/>
          <w:color w:val="000000" w:themeColor="text1"/>
        </w:rPr>
        <w:t xml:space="preserve"> each heating rate. The DSC curves reveal that higher heating rates result in higher peak temperature except for peak I. </w:t>
      </w:r>
      <w:r w:rsidR="00D76E42" w:rsidRPr="003F5FB9">
        <w:rPr>
          <w:rFonts w:asciiTheme="minorHAnsi" w:hAnsiTheme="minorHAnsi" w:cstheme="minorHAnsi"/>
          <w:color w:val="000000" w:themeColor="text1"/>
        </w:rPr>
        <w:t>The maximum peak temperature for the latter shifts to lower temperature with the increase of heating rate.</w:t>
      </w:r>
      <w:r w:rsidR="000F4E21" w:rsidRPr="003F5FB9">
        <w:rPr>
          <w:rFonts w:asciiTheme="minorHAnsi" w:hAnsiTheme="minorHAnsi" w:cstheme="minorHAnsi"/>
          <w:color w:val="000000" w:themeColor="text1"/>
        </w:rPr>
        <w:t xml:space="preserve"> This observation suggests that</w:t>
      </w:r>
      <w:r w:rsidR="008B5CEA" w:rsidRPr="003F5FB9">
        <w:rPr>
          <w:rFonts w:asciiTheme="minorHAnsi" w:hAnsiTheme="minorHAnsi" w:cstheme="minorHAnsi"/>
          <w:color w:val="000000" w:themeColor="text1"/>
        </w:rPr>
        <w:t xml:space="preserve"> P</w:t>
      </w:r>
      <w:r w:rsidR="000F4E21" w:rsidRPr="003F5FB9">
        <w:rPr>
          <w:rFonts w:asciiTheme="minorHAnsi" w:hAnsiTheme="minorHAnsi" w:cstheme="minorHAnsi"/>
          <w:color w:val="000000" w:themeColor="text1"/>
        </w:rPr>
        <w:t xml:space="preserve">eak I </w:t>
      </w:r>
      <w:proofErr w:type="gramStart"/>
      <w:r w:rsidR="000F4E21" w:rsidRPr="003F5FB9">
        <w:rPr>
          <w:rFonts w:asciiTheme="minorHAnsi" w:hAnsiTheme="minorHAnsi" w:cstheme="minorHAnsi"/>
          <w:color w:val="000000" w:themeColor="text1"/>
        </w:rPr>
        <w:t>does</w:t>
      </w:r>
      <w:proofErr w:type="gramEnd"/>
      <w:r w:rsidR="000F4E21" w:rsidRPr="003F5FB9">
        <w:rPr>
          <w:rFonts w:asciiTheme="minorHAnsi" w:hAnsiTheme="minorHAnsi" w:cstheme="minorHAnsi"/>
          <w:color w:val="000000" w:themeColor="text1"/>
        </w:rPr>
        <w:t xml:space="preserve"> not follow </w:t>
      </w:r>
      <w:r w:rsidR="00160657" w:rsidRPr="003F5FB9">
        <w:rPr>
          <w:rFonts w:asciiTheme="minorHAnsi" w:hAnsiTheme="minorHAnsi" w:cstheme="minorHAnsi"/>
          <w:color w:val="000000" w:themeColor="text1"/>
        </w:rPr>
        <w:t xml:space="preserve">an </w:t>
      </w:r>
      <w:r w:rsidR="000F4E21" w:rsidRPr="003F5FB9">
        <w:rPr>
          <w:rFonts w:asciiTheme="minorHAnsi" w:hAnsiTheme="minorHAnsi" w:cstheme="minorHAnsi"/>
          <w:color w:val="000000" w:themeColor="text1"/>
        </w:rPr>
        <w:t>Arrhen</w:t>
      </w:r>
      <w:r w:rsidR="00AB0613" w:rsidRPr="003F5FB9">
        <w:rPr>
          <w:rFonts w:asciiTheme="minorHAnsi" w:hAnsiTheme="minorHAnsi" w:cstheme="minorHAnsi"/>
          <w:color w:val="000000" w:themeColor="text1"/>
        </w:rPr>
        <w:t>ius-</w:t>
      </w:r>
      <w:r w:rsidR="000F4E21" w:rsidRPr="003F5FB9">
        <w:rPr>
          <w:rFonts w:asciiTheme="minorHAnsi" w:hAnsiTheme="minorHAnsi" w:cstheme="minorHAnsi"/>
          <w:color w:val="000000" w:themeColor="text1"/>
        </w:rPr>
        <w:t xml:space="preserve">type kinetic and consequently, the Kissinger method </w:t>
      </w:r>
      <w:r w:rsidR="00A06DF2" w:rsidRPr="003F5FB9">
        <w:rPr>
          <w:rFonts w:asciiTheme="minorHAnsi" w:hAnsiTheme="minorHAnsi" w:cstheme="minorHAnsi"/>
          <w:color w:val="000000" w:themeColor="text1"/>
        </w:rPr>
        <w:t>is not applicable.</w:t>
      </w:r>
      <w:r w:rsidR="008B5CEA" w:rsidRPr="003F5FB9">
        <w:rPr>
          <w:rFonts w:asciiTheme="minorHAnsi" w:hAnsiTheme="minorHAnsi" w:cstheme="minorHAnsi"/>
          <w:color w:val="000000" w:themeColor="text1"/>
        </w:rPr>
        <w:t xml:space="preserve"> </w:t>
      </w:r>
      <w:r w:rsidR="00011EBF" w:rsidRPr="003F5FB9">
        <w:rPr>
          <w:rFonts w:asciiTheme="minorHAnsi" w:hAnsiTheme="minorHAnsi" w:cstheme="minorHAnsi"/>
          <w:color w:val="000000" w:themeColor="text1"/>
        </w:rPr>
        <w:t>The small</w:t>
      </w:r>
      <w:r w:rsidR="002368C2" w:rsidRPr="003F5FB9">
        <w:rPr>
          <w:rFonts w:asciiTheme="minorHAnsi" w:hAnsiTheme="minorHAnsi" w:cstheme="minorHAnsi"/>
          <w:color w:val="000000" w:themeColor="text1"/>
        </w:rPr>
        <w:t>,</w:t>
      </w:r>
      <w:r w:rsidR="00011EBF" w:rsidRPr="003F5FB9">
        <w:rPr>
          <w:rFonts w:asciiTheme="minorHAnsi" w:hAnsiTheme="minorHAnsi" w:cstheme="minorHAnsi"/>
          <w:color w:val="000000" w:themeColor="text1"/>
        </w:rPr>
        <w:t xml:space="preserve"> </w:t>
      </w:r>
      <w:r w:rsidR="002368C2" w:rsidRPr="003F5FB9">
        <w:rPr>
          <w:rFonts w:asciiTheme="minorHAnsi" w:hAnsiTheme="minorHAnsi" w:cstheme="minorHAnsi"/>
          <w:color w:val="000000" w:themeColor="text1"/>
        </w:rPr>
        <w:t xml:space="preserve">partly </w:t>
      </w:r>
      <w:r w:rsidR="00011EBF" w:rsidRPr="003F5FB9">
        <w:rPr>
          <w:rFonts w:asciiTheme="minorHAnsi" w:hAnsiTheme="minorHAnsi" w:cstheme="minorHAnsi"/>
          <w:color w:val="000000" w:themeColor="text1"/>
        </w:rPr>
        <w:t>overlapp</w:t>
      </w:r>
      <w:r w:rsidR="00160657" w:rsidRPr="003F5FB9">
        <w:rPr>
          <w:rFonts w:asciiTheme="minorHAnsi" w:hAnsiTheme="minorHAnsi" w:cstheme="minorHAnsi"/>
          <w:color w:val="000000" w:themeColor="text1"/>
        </w:rPr>
        <w:t>ing</w:t>
      </w:r>
      <w:r w:rsidR="00011EBF" w:rsidRPr="003F5FB9">
        <w:rPr>
          <w:rFonts w:asciiTheme="minorHAnsi" w:hAnsiTheme="minorHAnsi" w:cstheme="minorHAnsi"/>
          <w:color w:val="000000" w:themeColor="text1"/>
        </w:rPr>
        <w:t xml:space="preserve"> exothermic peaks </w:t>
      </w:r>
      <w:r w:rsidR="00CA59FA" w:rsidRPr="003F5FB9">
        <w:rPr>
          <w:rFonts w:asciiTheme="minorHAnsi" w:hAnsiTheme="minorHAnsi" w:cstheme="minorHAnsi"/>
          <w:color w:val="000000" w:themeColor="text1"/>
        </w:rPr>
        <w:t xml:space="preserve">visible in </w:t>
      </w:r>
      <w:r w:rsidR="00011EBF" w:rsidRPr="003F5FB9">
        <w:rPr>
          <w:rFonts w:asciiTheme="minorHAnsi" w:hAnsiTheme="minorHAnsi" w:cstheme="minorHAnsi"/>
          <w:color w:val="000000" w:themeColor="text1"/>
        </w:rPr>
        <w:t xml:space="preserve">Peak III </w:t>
      </w:r>
      <w:r w:rsidR="00DB1513" w:rsidRPr="003F5FB9">
        <w:rPr>
          <w:rFonts w:asciiTheme="minorHAnsi" w:hAnsiTheme="minorHAnsi" w:cstheme="minorHAnsi"/>
          <w:color w:val="000000" w:themeColor="text1"/>
        </w:rPr>
        <w:t xml:space="preserve">show a moderate </w:t>
      </w:r>
      <w:r w:rsidR="00011EBF" w:rsidRPr="003F5FB9">
        <w:rPr>
          <w:rFonts w:asciiTheme="minorHAnsi" w:hAnsiTheme="minorHAnsi" w:cstheme="minorHAnsi"/>
          <w:color w:val="000000" w:themeColor="text1"/>
        </w:rPr>
        <w:t xml:space="preserve">change </w:t>
      </w:r>
      <w:r w:rsidR="00DB1513" w:rsidRPr="003F5FB9">
        <w:rPr>
          <w:rFonts w:asciiTheme="minorHAnsi" w:hAnsiTheme="minorHAnsi" w:cstheme="minorHAnsi"/>
          <w:color w:val="000000" w:themeColor="text1"/>
        </w:rPr>
        <w:t xml:space="preserve">in </w:t>
      </w:r>
      <w:r w:rsidR="00011EBF" w:rsidRPr="003F5FB9">
        <w:rPr>
          <w:rFonts w:asciiTheme="minorHAnsi" w:hAnsiTheme="minorHAnsi" w:cstheme="minorHAnsi"/>
          <w:color w:val="000000" w:themeColor="text1"/>
        </w:rPr>
        <w:t xml:space="preserve">shape with </w:t>
      </w:r>
      <w:r w:rsidR="00DB1513" w:rsidRPr="003F5FB9">
        <w:rPr>
          <w:rFonts w:asciiTheme="minorHAnsi" w:hAnsiTheme="minorHAnsi" w:cstheme="minorHAnsi"/>
          <w:color w:val="000000" w:themeColor="text1"/>
        </w:rPr>
        <w:t xml:space="preserve">a sub-peak becoming </w:t>
      </w:r>
      <w:proofErr w:type="gramStart"/>
      <w:r w:rsidR="00DB1513" w:rsidRPr="003F5FB9">
        <w:rPr>
          <w:rFonts w:asciiTheme="minorHAnsi" w:hAnsiTheme="minorHAnsi" w:cstheme="minorHAnsi"/>
          <w:color w:val="000000" w:themeColor="text1"/>
        </w:rPr>
        <w:t>more</w:t>
      </w:r>
      <w:r w:rsidR="002368C2" w:rsidRPr="003F5FB9">
        <w:rPr>
          <w:rFonts w:asciiTheme="minorHAnsi" w:hAnsiTheme="minorHAnsi" w:cstheme="minorHAnsi"/>
          <w:color w:val="000000" w:themeColor="text1"/>
        </w:rPr>
        <w:t xml:space="preserve"> pronounced</w:t>
      </w:r>
      <w:r w:rsidR="00DB1513" w:rsidRPr="003F5FB9">
        <w:rPr>
          <w:rFonts w:asciiTheme="minorHAnsi" w:hAnsiTheme="minorHAnsi" w:cstheme="minorHAnsi"/>
          <w:color w:val="000000" w:themeColor="text1"/>
        </w:rPr>
        <w:t xml:space="preserve"> </w:t>
      </w:r>
      <w:r w:rsidR="007530E4" w:rsidRPr="003F5FB9">
        <w:rPr>
          <w:rFonts w:asciiTheme="minorHAnsi" w:hAnsiTheme="minorHAnsi" w:cstheme="minorHAnsi"/>
          <w:color w:val="000000" w:themeColor="text1"/>
        </w:rPr>
        <w:t>and sharp</w:t>
      </w:r>
      <w:proofErr w:type="gramEnd"/>
      <w:r w:rsidR="007530E4" w:rsidRPr="003F5FB9">
        <w:rPr>
          <w:rFonts w:asciiTheme="minorHAnsi" w:hAnsiTheme="minorHAnsi" w:cstheme="minorHAnsi"/>
          <w:color w:val="000000" w:themeColor="text1"/>
        </w:rPr>
        <w:t xml:space="preserve"> </w:t>
      </w:r>
      <w:r w:rsidR="002E794A" w:rsidRPr="003F5FB9">
        <w:rPr>
          <w:rFonts w:asciiTheme="minorHAnsi" w:hAnsiTheme="minorHAnsi" w:cstheme="minorHAnsi"/>
          <w:color w:val="000000" w:themeColor="text1"/>
        </w:rPr>
        <w:t xml:space="preserve">at higher heating rate. This </w:t>
      </w:r>
      <w:r w:rsidR="002368C2" w:rsidRPr="003F5FB9">
        <w:rPr>
          <w:rFonts w:asciiTheme="minorHAnsi" w:hAnsiTheme="minorHAnsi" w:cstheme="minorHAnsi"/>
          <w:color w:val="000000" w:themeColor="text1"/>
        </w:rPr>
        <w:t xml:space="preserve">probably implies an influence </w:t>
      </w:r>
      <w:r w:rsidR="00160657" w:rsidRPr="003F5FB9">
        <w:rPr>
          <w:rFonts w:asciiTheme="minorHAnsi" w:hAnsiTheme="minorHAnsi" w:cstheme="minorHAnsi"/>
          <w:color w:val="000000" w:themeColor="text1"/>
        </w:rPr>
        <w:t>of</w:t>
      </w:r>
      <w:r w:rsidR="002368C2" w:rsidRPr="003F5FB9">
        <w:rPr>
          <w:rFonts w:asciiTheme="minorHAnsi" w:hAnsiTheme="minorHAnsi" w:cstheme="minorHAnsi"/>
          <w:color w:val="000000" w:themeColor="text1"/>
        </w:rPr>
        <w:t xml:space="preserve"> the reaction products of region 2 and 3 on Peak III. However, it is notable that the Kissinger analysis can be applied </w:t>
      </w:r>
      <w:r w:rsidR="003E746F" w:rsidRPr="003F5FB9">
        <w:rPr>
          <w:rFonts w:asciiTheme="minorHAnsi" w:hAnsiTheme="minorHAnsi" w:cstheme="minorHAnsi"/>
          <w:color w:val="000000" w:themeColor="text1"/>
        </w:rPr>
        <w:t>in this case.</w:t>
      </w:r>
    </w:p>
    <w:p w14:paraId="5A977B44" w14:textId="52ADFEC8" w:rsidR="00375555" w:rsidRPr="003F5FB9" w:rsidRDefault="00375555" w:rsidP="00C65890">
      <w:pPr>
        <w:pStyle w:val="NormalWeb"/>
        <w:spacing w:before="0" w:beforeAutospacing="0" w:after="0" w:afterAutospacing="0"/>
        <w:rPr>
          <w:rFonts w:asciiTheme="minorHAnsi" w:hAnsiTheme="minorHAnsi" w:cstheme="minorHAnsi"/>
          <w:color w:val="000000" w:themeColor="text1"/>
        </w:rPr>
      </w:pPr>
    </w:p>
    <w:p w14:paraId="0F73AB50" w14:textId="55E3B8A8" w:rsidR="004E67AD" w:rsidRPr="003F5FB9" w:rsidRDefault="008B5CEA" w:rsidP="00C65890">
      <w:pPr>
        <w:pStyle w:val="NormalWeb"/>
        <w:spacing w:before="0" w:beforeAutospacing="0" w:after="0" w:afterAutospacing="0"/>
        <w:rPr>
          <w:rFonts w:asciiTheme="minorHAnsi" w:hAnsiTheme="minorHAnsi" w:cstheme="minorHAnsi"/>
          <w:color w:val="000000" w:themeColor="text1"/>
        </w:rPr>
      </w:pPr>
      <w:r w:rsidRPr="003F5FB9">
        <w:rPr>
          <w:rFonts w:asciiTheme="minorHAnsi" w:hAnsiTheme="minorHAnsi" w:cstheme="minorHAnsi"/>
          <w:color w:val="000000" w:themeColor="text1"/>
        </w:rPr>
        <w:t>The Kissinger plots</w:t>
      </w:r>
      <w:r w:rsidR="00D52D97" w:rsidRPr="003F5FB9">
        <w:rPr>
          <w:rFonts w:asciiTheme="minorHAnsi" w:hAnsiTheme="minorHAnsi" w:cstheme="minorHAnsi"/>
          <w:color w:val="000000" w:themeColor="text1"/>
        </w:rPr>
        <w:t xml:space="preserve"> acquired from DSC analysis</w:t>
      </w:r>
      <w:r w:rsidR="000F4E21" w:rsidRPr="003F5FB9">
        <w:rPr>
          <w:rFonts w:asciiTheme="minorHAnsi" w:hAnsiTheme="minorHAnsi" w:cstheme="minorHAnsi"/>
          <w:color w:val="000000" w:themeColor="text1"/>
        </w:rPr>
        <w:t xml:space="preserve"> </w:t>
      </w:r>
      <w:r w:rsidR="00D52D97" w:rsidRPr="003F5FB9">
        <w:rPr>
          <w:rFonts w:asciiTheme="minorHAnsi" w:hAnsiTheme="minorHAnsi" w:cstheme="minorHAnsi"/>
          <w:color w:val="000000" w:themeColor="text1"/>
        </w:rPr>
        <w:t>of</w:t>
      </w:r>
      <w:r w:rsidRPr="003F5FB9">
        <w:rPr>
          <w:rFonts w:asciiTheme="minorHAnsi" w:hAnsiTheme="minorHAnsi" w:cstheme="minorHAnsi"/>
          <w:color w:val="000000" w:themeColor="text1"/>
        </w:rPr>
        <w:t xml:space="preserve"> Peak II and Peak III </w:t>
      </w:r>
      <w:r w:rsidR="00D52D97" w:rsidRPr="003F5FB9">
        <w:rPr>
          <w:rFonts w:asciiTheme="minorHAnsi" w:hAnsiTheme="minorHAnsi" w:cstheme="minorHAnsi"/>
          <w:color w:val="000000" w:themeColor="text1"/>
        </w:rPr>
        <w:t>a</w:t>
      </w:r>
      <w:r w:rsidRPr="003F5FB9">
        <w:rPr>
          <w:rFonts w:asciiTheme="minorHAnsi" w:hAnsiTheme="minorHAnsi" w:cstheme="minorHAnsi"/>
          <w:color w:val="000000" w:themeColor="text1"/>
        </w:rPr>
        <w:t>re shown in</w:t>
      </w:r>
      <w:r w:rsidR="0017631E" w:rsidRPr="00180C07">
        <w:rPr>
          <w:rFonts w:asciiTheme="minorHAnsi" w:hAnsiTheme="minorHAnsi" w:cstheme="minorHAnsi"/>
          <w:bCs/>
          <w:color w:val="000000" w:themeColor="text1"/>
        </w:rPr>
        <w:t xml:space="preserve"> </w:t>
      </w:r>
      <w:r w:rsidR="007A155A">
        <w:rPr>
          <w:rFonts w:asciiTheme="minorHAnsi" w:hAnsiTheme="minorHAnsi" w:cstheme="minorHAnsi"/>
          <w:b/>
          <w:color w:val="000000" w:themeColor="text1"/>
        </w:rPr>
        <w:t>Figure</w:t>
      </w:r>
      <w:r w:rsidR="009A6493" w:rsidRPr="003F5FB9">
        <w:rPr>
          <w:rFonts w:asciiTheme="minorHAnsi" w:hAnsiTheme="minorHAnsi" w:cstheme="minorHAnsi"/>
          <w:b/>
          <w:color w:val="000000" w:themeColor="text1"/>
        </w:rPr>
        <w:t xml:space="preserve"> </w:t>
      </w:r>
      <w:r w:rsidR="0000153B" w:rsidRPr="003F5FB9">
        <w:rPr>
          <w:rFonts w:asciiTheme="minorHAnsi" w:hAnsiTheme="minorHAnsi" w:cstheme="minorHAnsi"/>
          <w:b/>
          <w:color w:val="000000" w:themeColor="text1"/>
        </w:rPr>
        <w:t>9</w:t>
      </w:r>
      <w:r w:rsidRPr="003F5FB9">
        <w:rPr>
          <w:rFonts w:asciiTheme="minorHAnsi" w:hAnsiTheme="minorHAnsi" w:cstheme="minorHAnsi"/>
          <w:color w:val="000000" w:themeColor="text1"/>
        </w:rPr>
        <w:t>.</w:t>
      </w:r>
      <w:r w:rsidR="004E6A59" w:rsidRPr="003F5FB9">
        <w:rPr>
          <w:rFonts w:asciiTheme="minorHAnsi" w:hAnsiTheme="minorHAnsi" w:cstheme="minorHAnsi"/>
          <w:color w:val="000000" w:themeColor="text1"/>
        </w:rPr>
        <w:t xml:space="preserve"> All DSC experiments were repeated at least </w:t>
      </w:r>
      <w:r w:rsidR="00984D61">
        <w:rPr>
          <w:rFonts w:asciiTheme="minorHAnsi" w:hAnsiTheme="minorHAnsi" w:cstheme="minorHAnsi"/>
          <w:color w:val="000000" w:themeColor="text1"/>
        </w:rPr>
        <w:t>three</w:t>
      </w:r>
      <w:r w:rsidR="00984D61" w:rsidRPr="003F5FB9">
        <w:rPr>
          <w:rFonts w:asciiTheme="minorHAnsi" w:hAnsiTheme="minorHAnsi" w:cstheme="minorHAnsi"/>
          <w:color w:val="000000" w:themeColor="text1"/>
        </w:rPr>
        <w:t xml:space="preserve"> </w:t>
      </w:r>
      <w:r w:rsidR="004E6A59" w:rsidRPr="003F5FB9">
        <w:rPr>
          <w:rFonts w:asciiTheme="minorHAnsi" w:hAnsiTheme="minorHAnsi" w:cstheme="minorHAnsi"/>
          <w:color w:val="000000" w:themeColor="text1"/>
        </w:rPr>
        <w:t xml:space="preserve">times per heating rate (see </w:t>
      </w:r>
      <w:r w:rsidR="004E6A59" w:rsidRPr="003F5FB9">
        <w:rPr>
          <w:rFonts w:asciiTheme="minorHAnsi" w:hAnsiTheme="minorHAnsi" w:cstheme="minorHAnsi"/>
          <w:b/>
          <w:color w:val="000000" w:themeColor="text1"/>
        </w:rPr>
        <w:t xml:space="preserve">Table </w:t>
      </w:r>
      <w:r w:rsidR="00E81BF9" w:rsidRPr="003F5FB9">
        <w:rPr>
          <w:rFonts w:asciiTheme="minorHAnsi" w:hAnsiTheme="minorHAnsi" w:cstheme="minorHAnsi"/>
          <w:b/>
          <w:color w:val="000000" w:themeColor="text1"/>
        </w:rPr>
        <w:t>8</w:t>
      </w:r>
      <w:r w:rsidR="004E6A59" w:rsidRPr="003F5FB9">
        <w:rPr>
          <w:rFonts w:asciiTheme="minorHAnsi" w:hAnsiTheme="minorHAnsi" w:cstheme="minorHAnsi"/>
          <w:color w:val="000000" w:themeColor="text1"/>
        </w:rPr>
        <w:t>).</w:t>
      </w:r>
      <w:r w:rsidR="003F216B" w:rsidRPr="003F5FB9">
        <w:rPr>
          <w:rFonts w:asciiTheme="minorHAnsi" w:hAnsiTheme="minorHAnsi" w:cstheme="minorHAnsi"/>
          <w:color w:val="000000" w:themeColor="text1"/>
        </w:rPr>
        <w:t xml:space="preserve"> Regarding Peak II</w:t>
      </w:r>
      <w:r w:rsidR="00AB0613" w:rsidRPr="003F5FB9">
        <w:rPr>
          <w:rFonts w:asciiTheme="minorHAnsi" w:hAnsiTheme="minorHAnsi" w:cstheme="minorHAnsi"/>
          <w:color w:val="000000" w:themeColor="text1"/>
        </w:rPr>
        <w:t xml:space="preserve">, </w:t>
      </w:r>
      <w:r w:rsidR="003F216B" w:rsidRPr="003F5FB9">
        <w:rPr>
          <w:rFonts w:asciiTheme="minorHAnsi" w:hAnsiTheme="minorHAnsi" w:cstheme="minorHAnsi"/>
          <w:color w:val="000000" w:themeColor="text1"/>
        </w:rPr>
        <w:t xml:space="preserve">NMC-Gr-23 has been identified </w:t>
      </w:r>
      <w:r w:rsidR="007530E4" w:rsidRPr="003F5FB9">
        <w:rPr>
          <w:rFonts w:asciiTheme="minorHAnsi" w:hAnsiTheme="minorHAnsi" w:cstheme="minorHAnsi"/>
          <w:color w:val="000000" w:themeColor="text1"/>
        </w:rPr>
        <w:t xml:space="preserve">as an outlier </w:t>
      </w:r>
      <w:r w:rsidR="00F269BB" w:rsidRPr="003F5FB9">
        <w:rPr>
          <w:rFonts w:asciiTheme="minorHAnsi" w:hAnsiTheme="minorHAnsi" w:cstheme="minorHAnsi"/>
          <w:color w:val="000000" w:themeColor="text1"/>
        </w:rPr>
        <w:t>because</w:t>
      </w:r>
      <w:r w:rsidR="003F216B" w:rsidRPr="003F5FB9">
        <w:rPr>
          <w:rFonts w:asciiTheme="minorHAnsi" w:hAnsiTheme="minorHAnsi" w:cstheme="minorHAnsi"/>
          <w:color w:val="000000" w:themeColor="text1"/>
        </w:rPr>
        <w:t xml:space="preserve"> </w:t>
      </w:r>
      <w:r w:rsidR="00F269BB" w:rsidRPr="003F5FB9">
        <w:rPr>
          <w:rFonts w:asciiTheme="minorHAnsi" w:hAnsiTheme="minorHAnsi" w:cstheme="minorHAnsi"/>
          <w:color w:val="000000" w:themeColor="text1"/>
        </w:rPr>
        <w:t xml:space="preserve">it </w:t>
      </w:r>
      <w:r w:rsidR="003F216B" w:rsidRPr="003F5FB9">
        <w:rPr>
          <w:rFonts w:asciiTheme="minorHAnsi" w:hAnsiTheme="minorHAnsi" w:cstheme="minorHAnsi"/>
          <w:color w:val="000000" w:themeColor="text1"/>
        </w:rPr>
        <w:t>is outside the confidence of prediction of other data, assuming normal distribution. Therefore, this data has been discarded from further calculation to determine the kinetic parameters (activation energy, frequency factor, heat release)</w:t>
      </w:r>
      <w:r w:rsidR="00AB0613" w:rsidRPr="003F5FB9">
        <w:rPr>
          <w:rFonts w:asciiTheme="minorHAnsi" w:hAnsiTheme="minorHAnsi" w:cstheme="minorHAnsi"/>
          <w:color w:val="000000" w:themeColor="text1"/>
        </w:rPr>
        <w:t xml:space="preserve"> </w:t>
      </w:r>
      <w:r w:rsidR="00AC400E" w:rsidRPr="003F5FB9">
        <w:rPr>
          <w:rFonts w:asciiTheme="minorHAnsi" w:hAnsiTheme="minorHAnsi" w:cstheme="minorHAnsi"/>
          <w:color w:val="000000" w:themeColor="text1"/>
        </w:rPr>
        <w:t>of</w:t>
      </w:r>
      <w:r w:rsidR="00AB0613" w:rsidRPr="003F5FB9">
        <w:rPr>
          <w:rFonts w:asciiTheme="minorHAnsi" w:hAnsiTheme="minorHAnsi" w:cstheme="minorHAnsi"/>
          <w:color w:val="000000" w:themeColor="text1"/>
        </w:rPr>
        <w:t xml:space="preserve"> Peak II</w:t>
      </w:r>
      <w:r w:rsidR="00543EF6" w:rsidRPr="003F5FB9">
        <w:rPr>
          <w:rFonts w:asciiTheme="minorHAnsi" w:hAnsiTheme="minorHAnsi" w:cstheme="minorHAnsi"/>
          <w:color w:val="000000" w:themeColor="text1"/>
        </w:rPr>
        <w:t>,</w:t>
      </w:r>
      <w:r w:rsidR="00AB0613" w:rsidRPr="003F5FB9">
        <w:rPr>
          <w:rFonts w:asciiTheme="minorHAnsi" w:hAnsiTheme="minorHAnsi" w:cstheme="minorHAnsi"/>
          <w:color w:val="000000" w:themeColor="text1"/>
        </w:rPr>
        <w:t xml:space="preserve"> but </w:t>
      </w:r>
      <w:r w:rsidR="00AC400E" w:rsidRPr="003F5FB9">
        <w:rPr>
          <w:rFonts w:asciiTheme="minorHAnsi" w:hAnsiTheme="minorHAnsi" w:cstheme="minorHAnsi"/>
          <w:color w:val="000000" w:themeColor="text1"/>
        </w:rPr>
        <w:t xml:space="preserve">not of </w:t>
      </w:r>
      <w:r w:rsidR="00AB0613" w:rsidRPr="003F5FB9">
        <w:rPr>
          <w:rFonts w:asciiTheme="minorHAnsi" w:hAnsiTheme="minorHAnsi" w:cstheme="minorHAnsi"/>
          <w:color w:val="000000" w:themeColor="text1"/>
        </w:rPr>
        <w:t>Peak III</w:t>
      </w:r>
      <w:r w:rsidR="003F216B" w:rsidRPr="003F5FB9">
        <w:rPr>
          <w:rFonts w:asciiTheme="minorHAnsi" w:hAnsiTheme="minorHAnsi" w:cstheme="minorHAnsi"/>
          <w:color w:val="000000" w:themeColor="text1"/>
        </w:rPr>
        <w:t>.</w:t>
      </w:r>
      <w:r w:rsidR="006A2B72" w:rsidRPr="003F5FB9">
        <w:rPr>
          <w:rFonts w:asciiTheme="minorHAnsi" w:hAnsiTheme="minorHAnsi" w:cstheme="minorHAnsi"/>
          <w:color w:val="000000" w:themeColor="text1"/>
        </w:rPr>
        <w:t xml:space="preserve"> Indeed, in Peak III, NMC-Gr-23 is within the confidence of prediction, as illustrated in </w:t>
      </w:r>
      <w:r w:rsidR="007A155A">
        <w:rPr>
          <w:rFonts w:asciiTheme="minorHAnsi" w:hAnsiTheme="minorHAnsi" w:cstheme="minorHAnsi"/>
          <w:b/>
          <w:color w:val="000000" w:themeColor="text1"/>
        </w:rPr>
        <w:t>Figure</w:t>
      </w:r>
      <w:r w:rsidR="00522465" w:rsidRPr="003F5FB9">
        <w:rPr>
          <w:rFonts w:asciiTheme="minorHAnsi" w:hAnsiTheme="minorHAnsi" w:cstheme="minorHAnsi"/>
          <w:b/>
          <w:color w:val="000000" w:themeColor="text1"/>
        </w:rPr>
        <w:t xml:space="preserve"> </w:t>
      </w:r>
      <w:r w:rsidR="006A2B72" w:rsidRPr="003F5FB9">
        <w:rPr>
          <w:rFonts w:asciiTheme="minorHAnsi" w:hAnsiTheme="minorHAnsi" w:cstheme="minorHAnsi"/>
          <w:b/>
          <w:color w:val="000000" w:themeColor="text1"/>
        </w:rPr>
        <w:t>9</w:t>
      </w:r>
      <w:r w:rsidR="006A2B72" w:rsidRPr="003F5FB9">
        <w:rPr>
          <w:rFonts w:asciiTheme="minorHAnsi" w:hAnsiTheme="minorHAnsi" w:cstheme="minorHAnsi"/>
          <w:color w:val="000000" w:themeColor="text1"/>
        </w:rPr>
        <w:t>.</w:t>
      </w:r>
      <w:r w:rsidR="00011EBF" w:rsidRPr="003F5FB9">
        <w:rPr>
          <w:rFonts w:asciiTheme="minorHAnsi" w:hAnsiTheme="minorHAnsi" w:cstheme="minorHAnsi"/>
          <w:color w:val="000000" w:themeColor="text1"/>
        </w:rPr>
        <w:t xml:space="preserve"> </w:t>
      </w:r>
      <w:r w:rsidR="00AC400E" w:rsidRPr="003F5FB9">
        <w:rPr>
          <w:rFonts w:asciiTheme="minorHAnsi" w:hAnsiTheme="minorHAnsi" w:cstheme="minorHAnsi"/>
          <w:color w:val="000000" w:themeColor="text1"/>
        </w:rPr>
        <w:t xml:space="preserve">Despite the partly overlapping multistep thermal decomposition of Peak III, the linear Kissinger relationship </w:t>
      </w:r>
      <w:r w:rsidR="00FC5D07" w:rsidRPr="003F5FB9">
        <w:rPr>
          <w:rFonts w:asciiTheme="minorHAnsi" w:hAnsiTheme="minorHAnsi" w:cstheme="minorHAnsi"/>
          <w:color w:val="000000" w:themeColor="text1"/>
        </w:rPr>
        <w:t xml:space="preserve">is </w:t>
      </w:r>
      <w:r w:rsidR="007049F5" w:rsidRPr="003F5FB9">
        <w:rPr>
          <w:rFonts w:asciiTheme="minorHAnsi" w:hAnsiTheme="minorHAnsi" w:cstheme="minorHAnsi"/>
          <w:color w:val="000000" w:themeColor="text1"/>
        </w:rPr>
        <w:t xml:space="preserve">still </w:t>
      </w:r>
      <w:r w:rsidR="00FC5D07" w:rsidRPr="003F5FB9">
        <w:rPr>
          <w:rFonts w:asciiTheme="minorHAnsi" w:hAnsiTheme="minorHAnsi" w:cstheme="minorHAnsi"/>
          <w:color w:val="000000" w:themeColor="text1"/>
        </w:rPr>
        <w:t>applicable</w:t>
      </w:r>
      <w:r w:rsidR="003C631B" w:rsidRPr="003F5FB9">
        <w:rPr>
          <w:rFonts w:asciiTheme="minorHAnsi" w:hAnsiTheme="minorHAnsi" w:cstheme="minorHAnsi"/>
          <w:color w:val="000000" w:themeColor="text1"/>
        </w:rPr>
        <w:t xml:space="preserve"> in th</w:t>
      </w:r>
      <w:r w:rsidR="004D675F" w:rsidRPr="003F5FB9">
        <w:rPr>
          <w:rFonts w:asciiTheme="minorHAnsi" w:hAnsiTheme="minorHAnsi" w:cstheme="minorHAnsi"/>
          <w:color w:val="000000" w:themeColor="text1"/>
        </w:rPr>
        <w:t>ese</w:t>
      </w:r>
      <w:r w:rsidR="003C631B" w:rsidRPr="003F5FB9">
        <w:rPr>
          <w:rFonts w:asciiTheme="minorHAnsi" w:hAnsiTheme="minorHAnsi" w:cstheme="minorHAnsi"/>
          <w:color w:val="000000" w:themeColor="text1"/>
        </w:rPr>
        <w:t xml:space="preserve"> </w:t>
      </w:r>
      <w:r w:rsidR="0086129B" w:rsidRPr="003F5FB9">
        <w:rPr>
          <w:rFonts w:asciiTheme="minorHAnsi" w:hAnsiTheme="minorHAnsi" w:cstheme="minorHAnsi"/>
          <w:color w:val="000000" w:themeColor="text1"/>
        </w:rPr>
        <w:t xml:space="preserve">exothermic </w:t>
      </w:r>
      <w:r w:rsidR="004D675F" w:rsidRPr="003F5FB9">
        <w:rPr>
          <w:rFonts w:asciiTheme="minorHAnsi" w:hAnsiTheme="minorHAnsi" w:cstheme="minorHAnsi"/>
          <w:color w:val="000000" w:themeColor="text1"/>
        </w:rPr>
        <w:t>reaction processes</w:t>
      </w:r>
      <w:r w:rsidR="00CE7131" w:rsidRPr="003F5FB9">
        <w:rPr>
          <w:rFonts w:asciiTheme="minorHAnsi" w:hAnsiTheme="minorHAnsi" w:cstheme="minorHAnsi"/>
          <w:color w:val="000000" w:themeColor="text1"/>
        </w:rPr>
        <w:t xml:space="preserve"> happening in region 4.</w:t>
      </w:r>
    </w:p>
    <w:p w14:paraId="1FFF7C2B" w14:textId="77777777" w:rsidR="008B22FF" w:rsidRPr="003F5FB9" w:rsidRDefault="008B22FF" w:rsidP="00C65890">
      <w:pPr>
        <w:pStyle w:val="NormalWeb"/>
        <w:spacing w:before="0" w:beforeAutospacing="0" w:after="0" w:afterAutospacing="0"/>
        <w:rPr>
          <w:rFonts w:asciiTheme="minorHAnsi" w:hAnsiTheme="minorHAnsi" w:cstheme="minorHAnsi"/>
          <w:color w:val="000000" w:themeColor="text1"/>
        </w:rPr>
      </w:pPr>
    </w:p>
    <w:p w14:paraId="6A540739" w14:textId="1C2FE611" w:rsidR="004E67AD" w:rsidRPr="003F5FB9" w:rsidRDefault="0086129B" w:rsidP="00C65890">
      <w:pPr>
        <w:pStyle w:val="NormalWeb"/>
        <w:spacing w:before="0" w:beforeAutospacing="0" w:after="0" w:afterAutospacing="0"/>
        <w:rPr>
          <w:rFonts w:asciiTheme="minorHAnsi" w:hAnsiTheme="minorHAnsi" w:cstheme="minorHAnsi"/>
          <w:color w:val="000000" w:themeColor="text1"/>
        </w:rPr>
      </w:pPr>
      <w:r w:rsidRPr="003F5FB9">
        <w:rPr>
          <w:rFonts w:asciiTheme="minorHAnsi" w:hAnsiTheme="minorHAnsi" w:cstheme="minorHAnsi"/>
          <w:color w:val="000000" w:themeColor="text1"/>
        </w:rPr>
        <w:t>The identified kinetic parameters</w:t>
      </w:r>
      <w:r w:rsidR="003A0628" w:rsidRPr="003F5FB9">
        <w:rPr>
          <w:rFonts w:asciiTheme="minorHAnsi" w:hAnsiTheme="minorHAnsi" w:cstheme="minorHAnsi"/>
          <w:color w:val="000000" w:themeColor="text1"/>
        </w:rPr>
        <w:t xml:space="preserve"> for the </w:t>
      </w:r>
      <w:proofErr w:type="spellStart"/>
      <w:r w:rsidR="003A0628" w:rsidRPr="003F5FB9">
        <w:rPr>
          <w:rFonts w:asciiTheme="minorHAnsi" w:hAnsiTheme="minorHAnsi" w:cstheme="minorHAnsi"/>
          <w:color w:val="000000" w:themeColor="text1"/>
        </w:rPr>
        <w:t>lithiated</w:t>
      </w:r>
      <w:proofErr w:type="spellEnd"/>
      <w:r w:rsidR="003A0628" w:rsidRPr="003F5FB9">
        <w:rPr>
          <w:rFonts w:asciiTheme="minorHAnsi" w:hAnsiTheme="minorHAnsi" w:cstheme="minorHAnsi"/>
          <w:color w:val="000000" w:themeColor="text1"/>
        </w:rPr>
        <w:t xml:space="preserve"> graphite</w:t>
      </w:r>
      <w:r w:rsidRPr="003F5FB9">
        <w:rPr>
          <w:rFonts w:asciiTheme="minorHAnsi" w:hAnsiTheme="minorHAnsi" w:cstheme="minorHAnsi"/>
          <w:color w:val="000000" w:themeColor="text1"/>
        </w:rPr>
        <w:t xml:space="preserve"> are listed in </w:t>
      </w:r>
      <w:r w:rsidR="00C060E8" w:rsidRPr="003F5FB9">
        <w:rPr>
          <w:rFonts w:asciiTheme="minorHAnsi" w:hAnsiTheme="minorHAnsi" w:cstheme="minorHAnsi"/>
          <w:b/>
          <w:color w:val="000000" w:themeColor="text1"/>
        </w:rPr>
        <w:t xml:space="preserve">Table </w:t>
      </w:r>
      <w:r w:rsidR="00E81BF9" w:rsidRPr="003F5FB9">
        <w:rPr>
          <w:rFonts w:asciiTheme="minorHAnsi" w:hAnsiTheme="minorHAnsi" w:cstheme="minorHAnsi"/>
          <w:b/>
          <w:color w:val="000000" w:themeColor="text1"/>
        </w:rPr>
        <w:t>9</w:t>
      </w:r>
      <w:r w:rsidRPr="003F5FB9">
        <w:rPr>
          <w:rFonts w:asciiTheme="minorHAnsi" w:hAnsiTheme="minorHAnsi" w:cstheme="minorHAnsi"/>
          <w:color w:val="000000" w:themeColor="text1"/>
        </w:rPr>
        <w:t xml:space="preserve">. </w:t>
      </w:r>
      <w:r w:rsidR="003A0628" w:rsidRPr="003F5FB9">
        <w:rPr>
          <w:rFonts w:asciiTheme="minorHAnsi" w:hAnsiTheme="minorHAnsi" w:cstheme="minorHAnsi"/>
          <w:color w:val="000000" w:themeColor="text1"/>
        </w:rPr>
        <w:t>Values</w:t>
      </w:r>
      <w:r w:rsidR="004D675F" w:rsidRPr="003F5FB9">
        <w:rPr>
          <w:rFonts w:asciiTheme="minorHAnsi" w:hAnsiTheme="minorHAnsi" w:cstheme="minorHAnsi"/>
          <w:color w:val="000000" w:themeColor="text1"/>
        </w:rPr>
        <w:t xml:space="preserve"> </w:t>
      </w:r>
      <w:r w:rsidR="00741B07" w:rsidRPr="003F5FB9">
        <w:rPr>
          <w:rFonts w:asciiTheme="minorHAnsi" w:hAnsiTheme="minorHAnsi" w:cstheme="minorHAnsi"/>
          <w:color w:val="000000" w:themeColor="text1"/>
        </w:rPr>
        <w:t xml:space="preserve">of heat release, activation energy and frequency factor </w:t>
      </w:r>
      <w:r w:rsidR="004D675F" w:rsidRPr="003F5FB9">
        <w:rPr>
          <w:rFonts w:asciiTheme="minorHAnsi" w:hAnsiTheme="minorHAnsi" w:cstheme="minorHAnsi"/>
          <w:color w:val="000000" w:themeColor="text1"/>
        </w:rPr>
        <w:t>for Peak I ha</w:t>
      </w:r>
      <w:r w:rsidR="00815A05" w:rsidRPr="003F5FB9">
        <w:rPr>
          <w:rFonts w:asciiTheme="minorHAnsi" w:hAnsiTheme="minorHAnsi" w:cstheme="minorHAnsi"/>
          <w:color w:val="000000" w:themeColor="text1"/>
        </w:rPr>
        <w:t>ve</w:t>
      </w:r>
      <w:r w:rsidR="004D675F" w:rsidRPr="003F5FB9">
        <w:rPr>
          <w:rFonts w:asciiTheme="minorHAnsi" w:hAnsiTheme="minorHAnsi" w:cstheme="minorHAnsi"/>
          <w:color w:val="000000" w:themeColor="text1"/>
        </w:rPr>
        <w:t xml:space="preserve"> been </w:t>
      </w:r>
      <w:r w:rsidR="003A0628" w:rsidRPr="003F5FB9">
        <w:rPr>
          <w:rFonts w:asciiTheme="minorHAnsi" w:hAnsiTheme="minorHAnsi" w:cstheme="minorHAnsi"/>
          <w:color w:val="000000" w:themeColor="text1"/>
        </w:rPr>
        <w:t xml:space="preserve">extracted from </w:t>
      </w:r>
      <w:r w:rsidR="005777D5" w:rsidRPr="003F5FB9">
        <w:rPr>
          <w:rFonts w:asciiTheme="minorHAnsi" w:hAnsiTheme="minorHAnsi" w:cstheme="minorHAnsi"/>
          <w:color w:val="000000" w:themeColor="text1"/>
        </w:rPr>
        <w:t>literature</w:t>
      </w:r>
      <w:r w:rsidR="00763D68" w:rsidRPr="003F5FB9">
        <w:rPr>
          <w:rFonts w:asciiTheme="minorHAnsi" w:hAnsiTheme="minorHAnsi" w:cstheme="minorHAnsi"/>
          <w:color w:val="000000" w:themeColor="text1"/>
        </w:rPr>
        <w:fldChar w:fldCharType="begin" w:fldLock="1"/>
      </w:r>
      <w:r w:rsidR="00763D68" w:rsidRPr="003F5FB9">
        <w:rPr>
          <w:rFonts w:asciiTheme="minorHAnsi" w:hAnsiTheme="minorHAnsi" w:cstheme="minorHAnsi"/>
          <w:color w:val="000000" w:themeColor="text1"/>
        </w:rPr>
        <w:instrText>ADDIN CSL_CITATION {"citationItems":[{"id":"ITEM-1","itemData":{"DOI":"10.1149/1.1391893","abstract":"An accelerating rate calorimeter (ARC) was used to measure the thermal stability of a lithiated mesocarbon microbead (MCMB) material in electrolyte under adiabatic conditions. Measurements were carried out to determine the effects of the lithium content and surface area of the electrode as well as the effects of the electrolyte type and the initial heating temperature on thermal stability. MCMB electrodes with both high and low surface area were reacted electrochemically to three compositions: , , and in ethylene carbonate/diethyl carbonate (EC:DEC) (33:67) electrolyte. The low‐surface‐area MCMB samples were also lithiated in EC:DEC (50:50) and EC:DEC (50:50) electrolytes The results showed that self‐heating of the MCMB samples depends on (i) the initial lithium content of the material; (ii) the electrolyte used; (iii) the surface area, and (iv) the initial heating temperature of the sample. Measurable self‐heating in the EC:DEC (33:67) samples was detected at 80°C, at 70°C for MCMB in EC:DEC (1:1), and at 50°C for MCMB in EC:DEC (1:1). The initial self‐heating rate for samples containing EC:DEC (33:67) electrolyte could be fit by an Arrhenius relation with an activation energy of 1.4 eV. The initial form of the self‐heating rate profile was a result of the conversion of metastable solid electrolyte interface (SEI) components to stable SEI components. © 1999 The Electrochemical Society. All rights reserved.","author":[{"dropping-particle":"","family":"Richard","given":"M N","non-dropping-particle":"","parse-names":false,"suffix":""},{"dropping-particle":"","family":"Dahn","given":"J R","non-dropping-particle":"","parse-names":false,"suffix":""}],"container-title":"Journal of the Electrochemical Society","id":"ITEM-1","issue":"6","issued":{"date-parts":[["1999"]]},"page":"2068-2077","title":"Accelerating Rate Calorimetry Study on the Thermal Stability of Lithium Intercalated Graphite in Electrolyte. I. Experimental","type":"article-journal","volume":"146"},"uris":["http://www.mendeley.com/documents/?uuid=fbb0eedc-9a52-4521-a8d4-fbed5de654d8"]}],"mendeley":{"formattedCitation":"&lt;sup&gt;34&lt;/sup&gt;","plainTextFormattedCitation":"34","previouslyFormattedCitation":"&lt;sup&gt;34&lt;/sup&gt;"},"properties":{"noteIndex":0},"schema":"https://github.com/citation-style-language/schema/raw/master/csl-citation.json"}</w:instrText>
      </w:r>
      <w:r w:rsidR="00763D68" w:rsidRPr="003F5FB9">
        <w:rPr>
          <w:rFonts w:asciiTheme="minorHAnsi" w:hAnsiTheme="minorHAnsi" w:cstheme="minorHAnsi"/>
          <w:color w:val="000000" w:themeColor="text1"/>
        </w:rPr>
        <w:fldChar w:fldCharType="separate"/>
      </w:r>
      <w:r w:rsidR="00763D68" w:rsidRPr="00180C07">
        <w:rPr>
          <w:rFonts w:asciiTheme="minorHAnsi" w:hAnsiTheme="minorHAnsi" w:cstheme="minorHAnsi"/>
          <w:color w:val="000000" w:themeColor="text1"/>
          <w:vertAlign w:val="superscript"/>
        </w:rPr>
        <w:t>34</w:t>
      </w:r>
      <w:r w:rsidR="00763D68" w:rsidRPr="003F5FB9">
        <w:rPr>
          <w:rFonts w:asciiTheme="minorHAnsi" w:hAnsiTheme="minorHAnsi" w:cstheme="minorHAnsi"/>
          <w:color w:val="000000" w:themeColor="text1"/>
        </w:rPr>
        <w:fldChar w:fldCharType="end"/>
      </w:r>
      <w:r w:rsidR="003A0628" w:rsidRPr="003F5FB9">
        <w:rPr>
          <w:rFonts w:asciiTheme="minorHAnsi" w:hAnsiTheme="minorHAnsi" w:cstheme="minorHAnsi"/>
          <w:color w:val="000000" w:themeColor="text1"/>
        </w:rPr>
        <w:t>.</w:t>
      </w:r>
      <w:r w:rsidR="008A3CFE" w:rsidRPr="003F5FB9">
        <w:rPr>
          <w:rFonts w:asciiTheme="minorHAnsi" w:hAnsiTheme="minorHAnsi" w:cstheme="minorHAnsi"/>
          <w:color w:val="000000" w:themeColor="text1"/>
        </w:rPr>
        <w:t xml:space="preserve"> From these data,</w:t>
      </w:r>
      <w:r w:rsidR="00DF548B" w:rsidRPr="003F5FB9">
        <w:rPr>
          <w:rFonts w:asciiTheme="minorHAnsi" w:hAnsiTheme="minorHAnsi" w:cstheme="minorHAnsi"/>
          <w:color w:val="000000" w:themeColor="text1"/>
        </w:rPr>
        <w:t xml:space="preserve"> the</w:t>
      </w:r>
      <w:r w:rsidR="008A3CFE" w:rsidRPr="003F5FB9">
        <w:rPr>
          <w:rFonts w:asciiTheme="minorHAnsi" w:hAnsiTheme="minorHAnsi" w:cstheme="minorHAnsi"/>
          <w:color w:val="000000" w:themeColor="text1"/>
        </w:rPr>
        <w:t xml:space="preserve"> </w:t>
      </w:r>
      <w:r w:rsidR="00DF548B" w:rsidRPr="003F5FB9">
        <w:rPr>
          <w:rFonts w:asciiTheme="minorHAnsi" w:hAnsiTheme="minorHAnsi" w:cstheme="minorHAnsi"/>
          <w:color w:val="000000" w:themeColor="text1"/>
        </w:rPr>
        <w:t xml:space="preserve">simulation of </w:t>
      </w:r>
      <w:r w:rsidR="00160657" w:rsidRPr="003F5FB9">
        <w:rPr>
          <w:rFonts w:asciiTheme="minorHAnsi" w:hAnsiTheme="minorHAnsi" w:cstheme="minorHAnsi"/>
          <w:color w:val="000000" w:themeColor="text1"/>
        </w:rPr>
        <w:t xml:space="preserve">the </w:t>
      </w:r>
      <w:r w:rsidR="00DF548B" w:rsidRPr="003F5FB9">
        <w:rPr>
          <w:rFonts w:asciiTheme="minorHAnsi" w:hAnsiTheme="minorHAnsi" w:cstheme="minorHAnsi"/>
          <w:color w:val="000000" w:themeColor="text1"/>
        </w:rPr>
        <w:t>DSC profile was conducted for the anode by building a</w:t>
      </w:r>
      <w:r w:rsidR="006B7087" w:rsidRPr="003F5FB9">
        <w:rPr>
          <w:rFonts w:asciiTheme="minorHAnsi" w:hAnsiTheme="minorHAnsi" w:cstheme="minorHAnsi"/>
          <w:color w:val="000000" w:themeColor="text1"/>
        </w:rPr>
        <w:t>n</w:t>
      </w:r>
      <w:r w:rsidR="00DF548B" w:rsidRPr="003F5FB9">
        <w:rPr>
          <w:rFonts w:asciiTheme="minorHAnsi" w:hAnsiTheme="minorHAnsi" w:cstheme="minorHAnsi"/>
          <w:color w:val="000000" w:themeColor="text1"/>
        </w:rPr>
        <w:t xml:space="preserve"> approximate kinetic model to describe the decomposition reactions occurring in this electrode chemistry.</w:t>
      </w:r>
      <w:r w:rsidR="003B77D9" w:rsidRPr="003F5FB9">
        <w:rPr>
          <w:rFonts w:asciiTheme="minorHAnsi" w:hAnsiTheme="minorHAnsi" w:cstheme="minorHAnsi"/>
          <w:color w:val="000000" w:themeColor="text1"/>
        </w:rPr>
        <w:t xml:space="preserve"> The description of the identified decomposition </w:t>
      </w:r>
      <w:r w:rsidR="00A35E11" w:rsidRPr="003F5FB9">
        <w:rPr>
          <w:rFonts w:asciiTheme="minorHAnsi" w:hAnsiTheme="minorHAnsi" w:cstheme="minorHAnsi"/>
          <w:color w:val="000000" w:themeColor="text1"/>
        </w:rPr>
        <w:t>paths</w:t>
      </w:r>
      <w:r w:rsidR="003B77D9" w:rsidRPr="003F5FB9">
        <w:rPr>
          <w:rFonts w:asciiTheme="minorHAnsi" w:hAnsiTheme="minorHAnsi" w:cstheme="minorHAnsi"/>
          <w:color w:val="000000" w:themeColor="text1"/>
        </w:rPr>
        <w:t xml:space="preserve"> that were </w:t>
      </w:r>
      <w:proofErr w:type="gramStart"/>
      <w:r w:rsidR="003B77D9" w:rsidRPr="003F5FB9">
        <w:rPr>
          <w:rFonts w:asciiTheme="minorHAnsi" w:hAnsiTheme="minorHAnsi" w:cstheme="minorHAnsi"/>
          <w:color w:val="000000" w:themeColor="text1"/>
        </w:rPr>
        <w:t>taken into account</w:t>
      </w:r>
      <w:proofErr w:type="gramEnd"/>
      <w:r w:rsidR="003B77D9" w:rsidRPr="003F5FB9">
        <w:rPr>
          <w:rFonts w:asciiTheme="minorHAnsi" w:hAnsiTheme="minorHAnsi" w:cstheme="minorHAnsi"/>
          <w:color w:val="000000" w:themeColor="text1"/>
        </w:rPr>
        <w:t xml:space="preserve"> for the </w:t>
      </w:r>
      <w:r w:rsidR="00984D61" w:rsidRPr="003F5FB9">
        <w:rPr>
          <w:rFonts w:asciiTheme="minorHAnsi" w:hAnsiTheme="minorHAnsi" w:cstheme="minorHAnsi"/>
          <w:color w:val="000000" w:themeColor="text1"/>
        </w:rPr>
        <w:t>model</w:t>
      </w:r>
      <w:r w:rsidR="00984D61">
        <w:rPr>
          <w:rFonts w:asciiTheme="minorHAnsi" w:hAnsiTheme="minorHAnsi" w:cstheme="minorHAnsi"/>
          <w:color w:val="000000" w:themeColor="text1"/>
        </w:rPr>
        <w:t>i</w:t>
      </w:r>
      <w:r w:rsidR="00984D61" w:rsidRPr="003F5FB9">
        <w:rPr>
          <w:rFonts w:asciiTheme="minorHAnsi" w:hAnsiTheme="minorHAnsi" w:cstheme="minorHAnsi"/>
          <w:color w:val="000000" w:themeColor="text1"/>
        </w:rPr>
        <w:t xml:space="preserve">ng </w:t>
      </w:r>
      <w:r w:rsidR="003B77D9" w:rsidRPr="003F5FB9">
        <w:rPr>
          <w:rFonts w:asciiTheme="minorHAnsi" w:hAnsiTheme="minorHAnsi" w:cstheme="minorHAnsi"/>
          <w:color w:val="000000" w:themeColor="text1"/>
        </w:rPr>
        <w:t>are specified in the discussion section.</w:t>
      </w:r>
    </w:p>
    <w:p w14:paraId="4CB39174" w14:textId="6F26243C" w:rsidR="00375555" w:rsidRPr="003F5FB9" w:rsidRDefault="00375555" w:rsidP="00C65890"/>
    <w:p w14:paraId="4B3DDB99" w14:textId="7E5D4509" w:rsidR="00E37489" w:rsidRPr="003F5FB9" w:rsidRDefault="00E37489" w:rsidP="00C65890">
      <w:pPr>
        <w:pStyle w:val="NormalWeb"/>
        <w:spacing w:before="0" w:beforeAutospacing="0" w:after="0" w:afterAutospacing="0"/>
        <w:rPr>
          <w:rFonts w:asciiTheme="minorHAnsi" w:hAnsiTheme="minorHAnsi" w:cstheme="minorHAnsi"/>
          <w:b/>
          <w:color w:val="000000" w:themeColor="text1"/>
        </w:rPr>
      </w:pPr>
      <w:r w:rsidRPr="003F5FB9">
        <w:rPr>
          <w:rFonts w:asciiTheme="minorHAnsi" w:hAnsiTheme="minorHAnsi" w:cstheme="minorHAnsi"/>
          <w:b/>
          <w:color w:val="000000" w:themeColor="text1"/>
        </w:rPr>
        <w:t xml:space="preserve">Thermal decomposition of </w:t>
      </w:r>
      <w:proofErr w:type="gramStart"/>
      <w:r w:rsidRPr="003F5FB9">
        <w:rPr>
          <w:rFonts w:asciiTheme="minorHAnsi" w:hAnsiTheme="minorHAnsi" w:cstheme="minorHAnsi"/>
          <w:b/>
          <w:color w:val="000000" w:themeColor="text1"/>
        </w:rPr>
        <w:t>NMC</w:t>
      </w:r>
      <w:r w:rsidR="001F0A98" w:rsidRPr="003F5FB9">
        <w:rPr>
          <w:rFonts w:asciiTheme="minorHAnsi" w:hAnsiTheme="minorHAnsi" w:cstheme="minorHAnsi"/>
          <w:b/>
          <w:color w:val="000000" w:themeColor="text1"/>
        </w:rPr>
        <w:t>(</w:t>
      </w:r>
      <w:proofErr w:type="gramEnd"/>
      <w:r w:rsidR="001F0A98" w:rsidRPr="003F5FB9">
        <w:rPr>
          <w:rFonts w:asciiTheme="minorHAnsi" w:hAnsiTheme="minorHAnsi" w:cstheme="minorHAnsi"/>
          <w:b/>
          <w:color w:val="000000" w:themeColor="text1"/>
        </w:rPr>
        <w:t>111) cathode</w:t>
      </w:r>
    </w:p>
    <w:p w14:paraId="56B454DC" w14:textId="7499D644" w:rsidR="001F0A98" w:rsidRPr="003F5FB9" w:rsidRDefault="001F0A98" w:rsidP="00C65890">
      <w:pPr>
        <w:pStyle w:val="NormalWeb"/>
        <w:spacing w:before="0" w:beforeAutospacing="0" w:after="0" w:afterAutospacing="0"/>
        <w:rPr>
          <w:rFonts w:asciiTheme="minorHAnsi" w:hAnsiTheme="minorHAnsi" w:cstheme="minorHAnsi"/>
          <w:color w:val="000000" w:themeColor="text1"/>
        </w:rPr>
      </w:pPr>
      <w:r w:rsidRPr="003F5FB9">
        <w:rPr>
          <w:rFonts w:asciiTheme="minorHAnsi" w:hAnsiTheme="minorHAnsi" w:cstheme="minorHAnsi"/>
          <w:color w:val="000000" w:themeColor="text1"/>
        </w:rPr>
        <w:t xml:space="preserve">The thermal </w:t>
      </w:r>
      <w:r w:rsidR="00984D61" w:rsidRPr="003F5FB9">
        <w:rPr>
          <w:rFonts w:asciiTheme="minorHAnsi" w:hAnsiTheme="minorHAnsi" w:cstheme="minorHAnsi"/>
          <w:color w:val="000000" w:themeColor="text1"/>
        </w:rPr>
        <w:t>behavior</w:t>
      </w:r>
      <w:r w:rsidR="007C0DA8" w:rsidRPr="003F5FB9">
        <w:rPr>
          <w:rFonts w:asciiTheme="minorHAnsi" w:hAnsiTheme="minorHAnsi" w:cstheme="minorHAnsi"/>
          <w:color w:val="000000" w:themeColor="text1"/>
        </w:rPr>
        <w:t xml:space="preserve"> and stability</w:t>
      </w:r>
      <w:r w:rsidRPr="003F5FB9">
        <w:rPr>
          <w:rFonts w:asciiTheme="minorHAnsi" w:hAnsiTheme="minorHAnsi" w:cstheme="minorHAnsi"/>
          <w:color w:val="000000" w:themeColor="text1"/>
        </w:rPr>
        <w:t xml:space="preserve"> of the cathode material was investigated following the same approach as for the anode. The main reaction mechanisms were identified from </w:t>
      </w:r>
      <w:r w:rsidRPr="003F5FB9">
        <w:rPr>
          <w:rFonts w:asciiTheme="minorHAnsi" w:hAnsiTheme="minorHAnsi" w:cstheme="minorHAnsi"/>
          <w:b/>
          <w:color w:val="000000" w:themeColor="text1"/>
        </w:rPr>
        <w:t>Table 1</w:t>
      </w:r>
      <w:r w:rsidRPr="003F5FB9">
        <w:rPr>
          <w:rFonts w:asciiTheme="minorHAnsi" w:hAnsiTheme="minorHAnsi" w:cstheme="minorHAnsi"/>
          <w:color w:val="000000" w:themeColor="text1"/>
        </w:rPr>
        <w:t xml:space="preserve">, </w:t>
      </w:r>
      <w:r w:rsidRPr="003F5FB9">
        <w:rPr>
          <w:rFonts w:asciiTheme="minorHAnsi" w:hAnsiTheme="minorHAnsi" w:cstheme="minorHAnsi"/>
          <w:b/>
          <w:color w:val="000000" w:themeColor="text1"/>
        </w:rPr>
        <w:t>Table 2</w:t>
      </w:r>
      <w:r w:rsidR="00984D61" w:rsidRPr="00180C07">
        <w:rPr>
          <w:rFonts w:asciiTheme="minorHAnsi" w:hAnsiTheme="minorHAnsi" w:cstheme="minorHAnsi"/>
          <w:bCs/>
          <w:color w:val="000000" w:themeColor="text1"/>
        </w:rPr>
        <w:t>,</w:t>
      </w:r>
      <w:r w:rsidRPr="003F5FB9">
        <w:rPr>
          <w:rFonts w:asciiTheme="minorHAnsi" w:hAnsiTheme="minorHAnsi" w:cstheme="minorHAnsi"/>
          <w:color w:val="000000" w:themeColor="text1"/>
        </w:rPr>
        <w:t xml:space="preserve"> and </w:t>
      </w:r>
      <w:r w:rsidRPr="003F5FB9">
        <w:rPr>
          <w:rFonts w:asciiTheme="minorHAnsi" w:hAnsiTheme="minorHAnsi" w:cstheme="minorHAnsi"/>
          <w:b/>
          <w:color w:val="000000" w:themeColor="text1"/>
        </w:rPr>
        <w:t>Table 3</w:t>
      </w:r>
      <w:r w:rsidRPr="003F5FB9">
        <w:rPr>
          <w:rFonts w:asciiTheme="minorHAnsi" w:hAnsiTheme="minorHAnsi" w:cstheme="minorHAnsi"/>
          <w:color w:val="000000" w:themeColor="text1"/>
        </w:rPr>
        <w:t xml:space="preserve"> and are discussed </w:t>
      </w:r>
      <w:r w:rsidR="00947A06" w:rsidRPr="003F5FB9">
        <w:rPr>
          <w:rFonts w:asciiTheme="minorHAnsi" w:hAnsiTheme="minorHAnsi" w:cstheme="minorHAnsi"/>
          <w:color w:val="000000" w:themeColor="text1"/>
        </w:rPr>
        <w:t>at a later stage.</w:t>
      </w:r>
    </w:p>
    <w:p w14:paraId="5002DEA4" w14:textId="77777777" w:rsidR="003B77D9" w:rsidRPr="003F5FB9" w:rsidRDefault="003B77D9" w:rsidP="00C65890">
      <w:pPr>
        <w:pStyle w:val="NormalWeb"/>
        <w:spacing w:before="0" w:beforeAutospacing="0" w:after="0" w:afterAutospacing="0"/>
        <w:rPr>
          <w:rFonts w:asciiTheme="minorHAnsi" w:hAnsiTheme="minorHAnsi" w:cstheme="minorHAnsi"/>
          <w:color w:val="000000" w:themeColor="text1"/>
        </w:rPr>
      </w:pPr>
    </w:p>
    <w:p w14:paraId="1F67C8AF" w14:textId="67EC3E2E" w:rsidR="00A97701" w:rsidRPr="003F5FB9" w:rsidRDefault="00F255E6" w:rsidP="00C65890">
      <w:pPr>
        <w:pStyle w:val="NormalWeb"/>
        <w:spacing w:before="0" w:beforeAutospacing="0" w:after="0" w:afterAutospacing="0"/>
        <w:rPr>
          <w:rFonts w:asciiTheme="minorHAnsi" w:hAnsiTheme="minorHAnsi" w:cstheme="minorHAnsi"/>
          <w:color w:val="000000" w:themeColor="text1"/>
        </w:rPr>
      </w:pPr>
      <w:r w:rsidRPr="003F5FB9">
        <w:rPr>
          <w:rFonts w:asciiTheme="minorHAnsi" w:hAnsiTheme="minorHAnsi" w:cstheme="minorHAnsi"/>
          <w:color w:val="000000" w:themeColor="text1"/>
        </w:rPr>
        <w:t xml:space="preserve">A representative thermal decomposition profile </w:t>
      </w:r>
      <w:r w:rsidR="00A77577" w:rsidRPr="003F5FB9">
        <w:rPr>
          <w:rFonts w:asciiTheme="minorHAnsi" w:hAnsiTheme="minorHAnsi" w:cstheme="minorHAnsi"/>
          <w:color w:val="000000" w:themeColor="text1"/>
        </w:rPr>
        <w:t>of</w:t>
      </w:r>
      <w:r w:rsidR="00E301F7" w:rsidRPr="003F5FB9">
        <w:rPr>
          <w:rFonts w:asciiTheme="minorHAnsi" w:hAnsiTheme="minorHAnsi" w:cstheme="minorHAnsi"/>
          <w:color w:val="000000" w:themeColor="text1"/>
        </w:rPr>
        <w:t xml:space="preserve"> th</w:t>
      </w:r>
      <w:r w:rsidR="00607FE8" w:rsidRPr="003F5FB9">
        <w:rPr>
          <w:rFonts w:asciiTheme="minorHAnsi" w:hAnsiTheme="minorHAnsi" w:cstheme="minorHAnsi"/>
          <w:color w:val="000000" w:themeColor="text1"/>
        </w:rPr>
        <w:t>e powder scraped</w:t>
      </w:r>
      <w:r w:rsidR="00A77577" w:rsidRPr="003F5FB9">
        <w:rPr>
          <w:rFonts w:asciiTheme="minorHAnsi" w:hAnsiTheme="minorHAnsi" w:cstheme="minorHAnsi"/>
          <w:color w:val="000000" w:themeColor="text1"/>
        </w:rPr>
        <w:t xml:space="preserve"> from the</w:t>
      </w:r>
      <w:r w:rsidR="008C5EBB" w:rsidRPr="003F5FB9">
        <w:rPr>
          <w:rFonts w:asciiTheme="minorHAnsi" w:hAnsiTheme="minorHAnsi" w:cstheme="minorHAnsi"/>
          <w:color w:val="000000" w:themeColor="text1"/>
        </w:rPr>
        <w:t xml:space="preserve"> </w:t>
      </w:r>
      <w:r w:rsidRPr="003F5FB9">
        <w:rPr>
          <w:rFonts w:asciiTheme="minorHAnsi" w:hAnsiTheme="minorHAnsi" w:cstheme="minorHAnsi"/>
          <w:color w:val="000000" w:themeColor="text1"/>
        </w:rPr>
        <w:t xml:space="preserve">cathode (sample </w:t>
      </w:r>
      <w:r w:rsidR="007C2FA2" w:rsidRPr="003F5FB9">
        <w:rPr>
          <w:rFonts w:asciiTheme="minorHAnsi" w:hAnsiTheme="minorHAnsi" w:cstheme="minorHAnsi"/>
          <w:color w:val="000000" w:themeColor="text1"/>
        </w:rPr>
        <w:t>n</w:t>
      </w:r>
      <w:r w:rsidR="002611DB">
        <w:rPr>
          <w:rFonts w:asciiTheme="minorHAnsi" w:hAnsiTheme="minorHAnsi" w:cstheme="minorHAnsi"/>
          <w:color w:val="000000" w:themeColor="text1"/>
        </w:rPr>
        <w:t>umber 5</w:t>
      </w:r>
      <w:r w:rsidRPr="003F5FB9">
        <w:rPr>
          <w:rFonts w:asciiTheme="minorHAnsi" w:hAnsiTheme="minorHAnsi" w:cstheme="minorHAnsi"/>
          <w:color w:val="000000" w:themeColor="text1"/>
        </w:rPr>
        <w:t xml:space="preserve"> from </w:t>
      </w:r>
      <w:r w:rsidRPr="003F5FB9">
        <w:rPr>
          <w:rFonts w:asciiTheme="minorHAnsi" w:hAnsiTheme="minorHAnsi" w:cstheme="minorHAnsi"/>
          <w:b/>
          <w:color w:val="000000" w:themeColor="text1"/>
        </w:rPr>
        <w:t xml:space="preserve">Table </w:t>
      </w:r>
      <w:r w:rsidR="00E81BF9" w:rsidRPr="003F5FB9">
        <w:rPr>
          <w:rFonts w:asciiTheme="minorHAnsi" w:hAnsiTheme="minorHAnsi" w:cstheme="minorHAnsi"/>
          <w:b/>
          <w:color w:val="000000" w:themeColor="text1"/>
        </w:rPr>
        <w:t>8</w:t>
      </w:r>
      <w:r w:rsidRPr="003F5FB9">
        <w:rPr>
          <w:rFonts w:asciiTheme="minorHAnsi" w:hAnsiTheme="minorHAnsi" w:cstheme="minorHAnsi"/>
          <w:color w:val="000000" w:themeColor="text1"/>
        </w:rPr>
        <w:t xml:space="preserve">) is </w:t>
      </w:r>
      <w:r w:rsidR="001A7DED" w:rsidRPr="003F5FB9">
        <w:rPr>
          <w:rFonts w:asciiTheme="minorHAnsi" w:hAnsiTheme="minorHAnsi" w:cstheme="minorHAnsi"/>
          <w:color w:val="000000" w:themeColor="text1"/>
        </w:rPr>
        <w:t>depicted</w:t>
      </w:r>
      <w:r w:rsidRPr="003F5FB9">
        <w:rPr>
          <w:rFonts w:asciiTheme="minorHAnsi" w:hAnsiTheme="minorHAnsi" w:cstheme="minorHAnsi"/>
          <w:color w:val="000000" w:themeColor="text1"/>
        </w:rPr>
        <w:t xml:space="preserve"> in </w:t>
      </w:r>
      <w:r w:rsidR="00984D61">
        <w:rPr>
          <w:rFonts w:asciiTheme="minorHAnsi" w:hAnsiTheme="minorHAnsi" w:cstheme="minorHAnsi"/>
          <w:b/>
          <w:color w:val="000000" w:themeColor="text1"/>
        </w:rPr>
        <w:t>Figure</w:t>
      </w:r>
      <w:r w:rsidR="00984D61" w:rsidRPr="003F5FB9">
        <w:rPr>
          <w:rFonts w:asciiTheme="minorHAnsi" w:hAnsiTheme="minorHAnsi" w:cstheme="minorHAnsi"/>
          <w:b/>
          <w:color w:val="000000" w:themeColor="text1"/>
        </w:rPr>
        <w:t xml:space="preserve"> </w:t>
      </w:r>
      <w:r w:rsidR="0000153B" w:rsidRPr="003F5FB9">
        <w:rPr>
          <w:rFonts w:asciiTheme="minorHAnsi" w:hAnsiTheme="minorHAnsi" w:cstheme="minorHAnsi"/>
          <w:b/>
          <w:color w:val="000000" w:themeColor="text1"/>
        </w:rPr>
        <w:t>10</w:t>
      </w:r>
      <w:r w:rsidRPr="003F5FB9">
        <w:rPr>
          <w:rFonts w:asciiTheme="minorHAnsi" w:hAnsiTheme="minorHAnsi" w:cstheme="minorHAnsi"/>
          <w:color w:val="000000" w:themeColor="text1"/>
        </w:rPr>
        <w:t xml:space="preserve">. </w:t>
      </w:r>
      <w:r w:rsidR="004E7CD6" w:rsidRPr="003F5FB9">
        <w:rPr>
          <w:rFonts w:asciiTheme="minorHAnsi" w:hAnsiTheme="minorHAnsi" w:cstheme="minorHAnsi"/>
          <w:color w:val="000000" w:themeColor="text1"/>
        </w:rPr>
        <w:t>The heat flow (</w:t>
      </w:r>
      <w:proofErr w:type="spellStart"/>
      <w:r w:rsidR="004E7CD6" w:rsidRPr="003F5FB9">
        <w:rPr>
          <w:rFonts w:asciiTheme="minorHAnsi" w:hAnsiTheme="minorHAnsi" w:cstheme="minorHAnsi"/>
          <w:color w:val="000000" w:themeColor="text1"/>
        </w:rPr>
        <w:t>mW</w:t>
      </w:r>
      <w:proofErr w:type="spellEnd"/>
      <w:r w:rsidR="004E7CD6" w:rsidRPr="003F5FB9">
        <w:rPr>
          <w:rFonts w:asciiTheme="minorHAnsi" w:hAnsiTheme="minorHAnsi" w:cstheme="minorHAnsi"/>
          <w:color w:val="000000" w:themeColor="text1"/>
        </w:rPr>
        <w:t>/mg), mass loss (wt</w:t>
      </w:r>
      <w:r w:rsidR="002B5DE5" w:rsidRPr="003F5FB9">
        <w:rPr>
          <w:rFonts w:asciiTheme="minorHAnsi" w:hAnsiTheme="minorHAnsi" w:cstheme="minorHAnsi"/>
          <w:color w:val="000000" w:themeColor="text1"/>
        </w:rPr>
        <w:t>.</w:t>
      </w:r>
      <w:r w:rsidR="004E7CD6" w:rsidRPr="003F5FB9">
        <w:rPr>
          <w:rFonts w:asciiTheme="minorHAnsi" w:hAnsiTheme="minorHAnsi" w:cstheme="minorHAnsi"/>
          <w:color w:val="000000" w:themeColor="text1"/>
        </w:rPr>
        <w:t xml:space="preserve">%), and </w:t>
      </w:r>
      <w:r w:rsidR="004E7CD6" w:rsidRPr="003F5FB9">
        <w:rPr>
          <w:rFonts w:asciiTheme="minorHAnsi" w:hAnsiTheme="minorHAnsi" w:cstheme="minorHAnsi"/>
          <w:color w:val="000000" w:themeColor="text1"/>
        </w:rPr>
        <w:lastRenderedPageBreak/>
        <w:t>the relative FTIR intensity of CO</w:t>
      </w:r>
      <w:r w:rsidR="004E7CD6" w:rsidRPr="003F5FB9">
        <w:rPr>
          <w:rFonts w:asciiTheme="minorHAnsi" w:hAnsiTheme="minorHAnsi" w:cstheme="minorHAnsi"/>
          <w:color w:val="000000" w:themeColor="text1"/>
          <w:vertAlign w:val="subscript"/>
        </w:rPr>
        <w:t>2</w:t>
      </w:r>
      <w:r w:rsidR="004E7CD6" w:rsidRPr="003F5FB9">
        <w:rPr>
          <w:rFonts w:asciiTheme="minorHAnsi" w:hAnsiTheme="minorHAnsi" w:cstheme="minorHAnsi"/>
          <w:color w:val="000000" w:themeColor="text1"/>
        </w:rPr>
        <w:t xml:space="preserve"> (2</w:t>
      </w:r>
      <w:r w:rsidR="00984D61">
        <w:rPr>
          <w:rFonts w:asciiTheme="minorHAnsi" w:hAnsiTheme="minorHAnsi" w:cstheme="minorHAnsi"/>
          <w:color w:val="000000" w:themeColor="text1"/>
        </w:rPr>
        <w:t>,</w:t>
      </w:r>
      <w:r w:rsidR="004E7CD6" w:rsidRPr="003F5FB9">
        <w:rPr>
          <w:rFonts w:asciiTheme="minorHAnsi" w:hAnsiTheme="minorHAnsi" w:cstheme="minorHAnsi"/>
          <w:color w:val="000000" w:themeColor="text1"/>
        </w:rPr>
        <w:t>346 cm</w:t>
      </w:r>
      <w:r w:rsidR="004E7CD6" w:rsidRPr="003F5FB9">
        <w:rPr>
          <w:rFonts w:asciiTheme="minorHAnsi" w:hAnsiTheme="minorHAnsi" w:cstheme="minorHAnsi"/>
          <w:color w:val="000000" w:themeColor="text1"/>
          <w:vertAlign w:val="superscript"/>
        </w:rPr>
        <w:t>−1</w:t>
      </w:r>
      <w:r w:rsidR="004E7CD6" w:rsidRPr="003F5FB9">
        <w:rPr>
          <w:rFonts w:asciiTheme="minorHAnsi" w:hAnsiTheme="minorHAnsi" w:cstheme="minorHAnsi"/>
          <w:color w:val="000000" w:themeColor="text1"/>
        </w:rPr>
        <w:t>) and EC (1</w:t>
      </w:r>
      <w:r w:rsidR="00984D61">
        <w:rPr>
          <w:rFonts w:asciiTheme="minorHAnsi" w:hAnsiTheme="minorHAnsi" w:cstheme="minorHAnsi"/>
          <w:color w:val="000000" w:themeColor="text1"/>
        </w:rPr>
        <w:t>,</w:t>
      </w:r>
      <w:r w:rsidR="004E7CD6" w:rsidRPr="003F5FB9">
        <w:rPr>
          <w:rFonts w:asciiTheme="minorHAnsi" w:hAnsiTheme="minorHAnsi" w:cstheme="minorHAnsi"/>
          <w:color w:val="000000" w:themeColor="text1"/>
        </w:rPr>
        <w:t>863 cm</w:t>
      </w:r>
      <w:r w:rsidR="004E7CD6" w:rsidRPr="003F5FB9">
        <w:rPr>
          <w:rFonts w:asciiTheme="minorHAnsi" w:hAnsiTheme="minorHAnsi" w:cstheme="minorHAnsi"/>
          <w:color w:val="000000" w:themeColor="text1"/>
          <w:vertAlign w:val="superscript"/>
        </w:rPr>
        <w:t>−1</w:t>
      </w:r>
      <w:r w:rsidR="004E7CD6" w:rsidRPr="003F5FB9">
        <w:rPr>
          <w:rFonts w:asciiTheme="minorHAnsi" w:hAnsiTheme="minorHAnsi" w:cstheme="minorHAnsi"/>
          <w:color w:val="000000" w:themeColor="text1"/>
        </w:rPr>
        <w:t>) as a function of the temperature (from 5</w:t>
      </w:r>
      <w:r w:rsidR="00FC2E53" w:rsidRPr="003F5FB9">
        <w:rPr>
          <w:rFonts w:asciiTheme="minorHAnsi" w:hAnsiTheme="minorHAnsi" w:cstheme="minorHAnsi"/>
          <w:color w:val="000000" w:themeColor="text1"/>
        </w:rPr>
        <w:t xml:space="preserve"> </w:t>
      </w:r>
      <w:r w:rsidR="00522465" w:rsidRPr="003F5FB9">
        <w:rPr>
          <w:rFonts w:eastAsia="Times New Roman"/>
          <w:lang w:eastAsia="en-GB"/>
        </w:rPr>
        <w:t>°C</w:t>
      </w:r>
      <w:r w:rsidR="004E7CD6" w:rsidRPr="003F5FB9">
        <w:rPr>
          <w:rFonts w:asciiTheme="minorHAnsi" w:hAnsiTheme="minorHAnsi" w:cstheme="minorHAnsi"/>
          <w:color w:val="000000" w:themeColor="text1"/>
        </w:rPr>
        <w:t xml:space="preserve"> to 590</w:t>
      </w:r>
      <w:r w:rsidR="00FC2E53" w:rsidRPr="003F5FB9">
        <w:rPr>
          <w:rFonts w:asciiTheme="minorHAnsi" w:hAnsiTheme="minorHAnsi" w:cstheme="minorHAnsi"/>
          <w:color w:val="000000" w:themeColor="text1"/>
        </w:rPr>
        <w:t xml:space="preserve"> </w:t>
      </w:r>
      <w:r w:rsidR="00522465" w:rsidRPr="003F5FB9">
        <w:rPr>
          <w:rFonts w:eastAsia="Times New Roman"/>
          <w:lang w:eastAsia="en-GB"/>
        </w:rPr>
        <w:t>°C</w:t>
      </w:r>
      <w:r w:rsidR="004E7CD6" w:rsidRPr="003F5FB9">
        <w:rPr>
          <w:rFonts w:asciiTheme="minorHAnsi" w:hAnsiTheme="minorHAnsi" w:cstheme="minorHAnsi"/>
          <w:color w:val="000000" w:themeColor="text1"/>
        </w:rPr>
        <w:t xml:space="preserve"> at 10</w:t>
      </w:r>
      <w:r w:rsidR="00FC2E53" w:rsidRPr="003F5FB9">
        <w:rPr>
          <w:rFonts w:asciiTheme="minorHAnsi" w:hAnsiTheme="minorHAnsi" w:cstheme="minorHAnsi"/>
          <w:color w:val="000000" w:themeColor="text1"/>
        </w:rPr>
        <w:t xml:space="preserve"> </w:t>
      </w:r>
      <w:r w:rsidR="00522465" w:rsidRPr="003F5FB9">
        <w:rPr>
          <w:rFonts w:eastAsia="Times New Roman"/>
          <w:lang w:eastAsia="en-GB"/>
        </w:rPr>
        <w:t>°C</w:t>
      </w:r>
      <w:r w:rsidR="00A77577" w:rsidRPr="003F5FB9">
        <w:rPr>
          <w:rFonts w:asciiTheme="minorHAnsi" w:hAnsiTheme="minorHAnsi" w:cs="Cambria Math"/>
          <w:color w:val="000000" w:themeColor="text1"/>
        </w:rPr>
        <w:t>/</w:t>
      </w:r>
      <w:r w:rsidR="004E7CD6" w:rsidRPr="003F5FB9">
        <w:rPr>
          <w:rFonts w:asciiTheme="minorHAnsi" w:hAnsiTheme="minorHAnsi" w:cstheme="minorHAnsi"/>
          <w:color w:val="000000" w:themeColor="text1"/>
        </w:rPr>
        <w:t>min heating rate) are displayed in the graph. When comparing anode and cathode DSC profiles, t</w:t>
      </w:r>
      <w:r w:rsidR="007C0DA8" w:rsidRPr="003F5FB9">
        <w:rPr>
          <w:rFonts w:asciiTheme="minorHAnsi" w:hAnsiTheme="minorHAnsi" w:cstheme="minorHAnsi"/>
          <w:color w:val="000000" w:themeColor="text1"/>
        </w:rPr>
        <w:t>here is a difference between the amount of heat generated</w:t>
      </w:r>
      <w:r w:rsidR="00363470" w:rsidRPr="003F5FB9">
        <w:rPr>
          <w:rFonts w:asciiTheme="minorHAnsi" w:hAnsiTheme="minorHAnsi" w:cstheme="minorHAnsi"/>
          <w:color w:val="000000" w:themeColor="text1"/>
        </w:rPr>
        <w:t>,</w:t>
      </w:r>
      <w:r w:rsidR="007C0DA8" w:rsidRPr="003F5FB9">
        <w:rPr>
          <w:rFonts w:asciiTheme="minorHAnsi" w:hAnsiTheme="minorHAnsi" w:cstheme="minorHAnsi"/>
          <w:color w:val="000000" w:themeColor="text1"/>
        </w:rPr>
        <w:t xml:space="preserve"> </w:t>
      </w:r>
      <w:r w:rsidR="00705899" w:rsidRPr="003F5FB9">
        <w:rPr>
          <w:rFonts w:asciiTheme="minorHAnsi" w:hAnsiTheme="minorHAnsi" w:cstheme="minorHAnsi"/>
          <w:color w:val="000000" w:themeColor="text1"/>
        </w:rPr>
        <w:t xml:space="preserve">with a </w:t>
      </w:r>
      <w:r w:rsidR="00A97701" w:rsidRPr="003F5FB9">
        <w:rPr>
          <w:rFonts w:asciiTheme="minorHAnsi" w:hAnsiTheme="minorHAnsi" w:cstheme="minorHAnsi"/>
          <w:color w:val="000000" w:themeColor="text1"/>
        </w:rPr>
        <w:t xml:space="preserve">heat </w:t>
      </w:r>
      <w:r w:rsidR="00650228" w:rsidRPr="003F5FB9">
        <w:rPr>
          <w:rFonts w:asciiTheme="minorHAnsi" w:hAnsiTheme="minorHAnsi" w:cstheme="minorHAnsi"/>
          <w:color w:val="000000" w:themeColor="text1"/>
        </w:rPr>
        <w:t>release</w:t>
      </w:r>
      <w:r w:rsidR="00A97701" w:rsidRPr="003F5FB9">
        <w:rPr>
          <w:rFonts w:asciiTheme="minorHAnsi" w:hAnsiTheme="minorHAnsi" w:cstheme="minorHAnsi"/>
          <w:color w:val="000000" w:themeColor="text1"/>
        </w:rPr>
        <w:t xml:space="preserve"> </w:t>
      </w:r>
      <w:r w:rsidR="004E7CD6" w:rsidRPr="003F5FB9">
        <w:rPr>
          <w:rFonts w:asciiTheme="minorHAnsi" w:hAnsiTheme="minorHAnsi" w:cstheme="minorHAnsi"/>
          <w:color w:val="000000" w:themeColor="text1"/>
        </w:rPr>
        <w:t>that</w:t>
      </w:r>
      <w:r w:rsidR="00A97701" w:rsidRPr="003F5FB9">
        <w:rPr>
          <w:rFonts w:asciiTheme="minorHAnsi" w:hAnsiTheme="minorHAnsi" w:cstheme="minorHAnsi"/>
          <w:color w:val="000000" w:themeColor="text1"/>
        </w:rPr>
        <w:t xml:space="preserve"> is larger for the anode</w:t>
      </w:r>
      <w:r w:rsidR="00363470" w:rsidRPr="003F5FB9">
        <w:rPr>
          <w:rFonts w:asciiTheme="minorHAnsi" w:hAnsiTheme="minorHAnsi" w:cstheme="minorHAnsi"/>
          <w:color w:val="000000" w:themeColor="text1"/>
        </w:rPr>
        <w:t>. This</w:t>
      </w:r>
      <w:r w:rsidR="007C0DA8" w:rsidRPr="003F5FB9">
        <w:rPr>
          <w:rFonts w:asciiTheme="minorHAnsi" w:hAnsiTheme="minorHAnsi" w:cstheme="minorHAnsi"/>
          <w:color w:val="000000" w:themeColor="text1"/>
        </w:rPr>
        <w:t xml:space="preserve"> suggests that </w:t>
      </w:r>
      <w:r w:rsidR="00FF4D98" w:rsidRPr="003F5FB9">
        <w:rPr>
          <w:rFonts w:asciiTheme="minorHAnsi" w:hAnsiTheme="minorHAnsi" w:cstheme="minorHAnsi"/>
          <w:color w:val="000000" w:themeColor="text1"/>
        </w:rPr>
        <w:t xml:space="preserve">the </w:t>
      </w:r>
      <w:r w:rsidR="007C0DA8" w:rsidRPr="003F5FB9">
        <w:rPr>
          <w:rFonts w:asciiTheme="minorHAnsi" w:hAnsiTheme="minorHAnsi" w:cstheme="minorHAnsi"/>
          <w:color w:val="000000" w:themeColor="text1"/>
        </w:rPr>
        <w:t xml:space="preserve">negative electrode is more thermally reactive. </w:t>
      </w:r>
      <w:r w:rsidR="00A97701" w:rsidRPr="003F5FB9">
        <w:rPr>
          <w:rFonts w:asciiTheme="minorHAnsi" w:hAnsiTheme="minorHAnsi" w:cstheme="minorHAnsi"/>
          <w:color w:val="000000" w:themeColor="text1"/>
        </w:rPr>
        <w:t xml:space="preserve">It also indicates that the anode thermal events contribute in a more significant way to the </w:t>
      </w:r>
      <w:r w:rsidR="00AE0FB5" w:rsidRPr="003F5FB9">
        <w:rPr>
          <w:rFonts w:asciiTheme="minorHAnsi" w:hAnsiTheme="minorHAnsi" w:cstheme="minorHAnsi"/>
          <w:color w:val="000000" w:themeColor="text1"/>
        </w:rPr>
        <w:t xml:space="preserve">heat release </w:t>
      </w:r>
      <w:r w:rsidR="00A97701" w:rsidRPr="003F5FB9">
        <w:rPr>
          <w:rFonts w:asciiTheme="minorHAnsi" w:hAnsiTheme="minorHAnsi" w:cstheme="minorHAnsi"/>
          <w:color w:val="000000" w:themeColor="text1"/>
        </w:rPr>
        <w:t>than the cathode.</w:t>
      </w:r>
      <w:r w:rsidR="008A565A" w:rsidRPr="003F5FB9">
        <w:rPr>
          <w:rFonts w:asciiTheme="minorHAnsi" w:hAnsiTheme="minorHAnsi" w:cstheme="minorHAnsi"/>
          <w:color w:val="000000" w:themeColor="text1"/>
        </w:rPr>
        <w:t xml:space="preserve"> </w:t>
      </w:r>
      <w:r w:rsidR="00702CCA">
        <w:rPr>
          <w:rFonts w:asciiTheme="minorHAnsi" w:hAnsiTheme="minorHAnsi" w:cstheme="minorHAnsi"/>
          <w:color w:val="000000" w:themeColor="text1"/>
        </w:rPr>
        <w:t>Four</w:t>
      </w:r>
      <w:r w:rsidR="00702CCA" w:rsidRPr="003F5FB9">
        <w:rPr>
          <w:rFonts w:asciiTheme="minorHAnsi" w:hAnsiTheme="minorHAnsi" w:cstheme="minorHAnsi"/>
          <w:color w:val="000000" w:themeColor="text1"/>
        </w:rPr>
        <w:t xml:space="preserve"> </w:t>
      </w:r>
      <w:r w:rsidR="00A97701" w:rsidRPr="003F5FB9">
        <w:rPr>
          <w:rFonts w:asciiTheme="minorHAnsi" w:hAnsiTheme="minorHAnsi" w:cstheme="minorHAnsi"/>
          <w:color w:val="000000" w:themeColor="text1"/>
        </w:rPr>
        <w:t>thermal regions were identified in the thermal decompo</w:t>
      </w:r>
      <w:r w:rsidR="007E601A" w:rsidRPr="003F5FB9">
        <w:rPr>
          <w:rFonts w:asciiTheme="minorHAnsi" w:hAnsiTheme="minorHAnsi" w:cstheme="minorHAnsi"/>
          <w:color w:val="000000" w:themeColor="text1"/>
        </w:rPr>
        <w:t xml:space="preserve">sition graph of </w:t>
      </w:r>
      <w:proofErr w:type="spellStart"/>
      <w:r w:rsidR="007E601A" w:rsidRPr="003F5FB9">
        <w:rPr>
          <w:rFonts w:asciiTheme="minorHAnsi" w:hAnsiTheme="minorHAnsi" w:cstheme="minorHAnsi"/>
          <w:color w:val="000000" w:themeColor="text1"/>
        </w:rPr>
        <w:t>delithiated</w:t>
      </w:r>
      <w:proofErr w:type="spellEnd"/>
      <w:r w:rsidR="007E601A" w:rsidRPr="003F5FB9">
        <w:rPr>
          <w:rFonts w:asciiTheme="minorHAnsi" w:hAnsiTheme="minorHAnsi" w:cstheme="minorHAnsi"/>
          <w:color w:val="000000" w:themeColor="text1"/>
        </w:rPr>
        <w:t xml:space="preserve"> NMC</w:t>
      </w:r>
      <w:r w:rsidR="00C75A75" w:rsidRPr="003F5FB9">
        <w:rPr>
          <w:rFonts w:asciiTheme="minorHAnsi" w:hAnsiTheme="minorHAnsi" w:cstheme="minorHAnsi"/>
          <w:color w:val="000000" w:themeColor="text1"/>
        </w:rPr>
        <w:t xml:space="preserve"> </w:t>
      </w:r>
      <w:r w:rsidR="00A97701" w:rsidRPr="003F5FB9">
        <w:rPr>
          <w:rFonts w:asciiTheme="minorHAnsi" w:hAnsiTheme="minorHAnsi" w:cstheme="minorHAnsi"/>
          <w:color w:val="000000" w:themeColor="text1"/>
        </w:rPr>
        <w:t>(111) cathode</w:t>
      </w:r>
      <w:r w:rsidR="001A7DED" w:rsidRPr="003F5FB9">
        <w:rPr>
          <w:rFonts w:asciiTheme="minorHAnsi" w:hAnsiTheme="minorHAnsi" w:cstheme="minorHAnsi"/>
          <w:color w:val="000000" w:themeColor="text1"/>
        </w:rPr>
        <w:t xml:space="preserve"> </w:t>
      </w:r>
      <w:r w:rsidR="00705899" w:rsidRPr="003F5FB9">
        <w:rPr>
          <w:rFonts w:asciiTheme="minorHAnsi" w:hAnsiTheme="minorHAnsi" w:cstheme="minorHAnsi"/>
          <w:color w:val="000000" w:themeColor="text1"/>
        </w:rPr>
        <w:t xml:space="preserve">material </w:t>
      </w:r>
      <w:r w:rsidR="001A7DED" w:rsidRPr="003F5FB9">
        <w:rPr>
          <w:rFonts w:asciiTheme="minorHAnsi" w:hAnsiTheme="minorHAnsi" w:cstheme="minorHAnsi"/>
          <w:color w:val="000000" w:themeColor="text1"/>
        </w:rPr>
        <w:t xml:space="preserve">(shown with Arabic </w:t>
      </w:r>
      <w:r w:rsidR="008B22FF" w:rsidRPr="003F5FB9">
        <w:rPr>
          <w:rFonts w:asciiTheme="minorHAnsi" w:hAnsiTheme="minorHAnsi" w:cstheme="minorHAnsi"/>
          <w:color w:val="000000" w:themeColor="text1"/>
        </w:rPr>
        <w:t>numerals</w:t>
      </w:r>
      <w:r w:rsidR="001A7DED" w:rsidRPr="003F5FB9">
        <w:rPr>
          <w:rFonts w:asciiTheme="minorHAnsi" w:hAnsiTheme="minorHAnsi" w:cstheme="minorHAnsi"/>
          <w:color w:val="000000" w:themeColor="text1"/>
        </w:rPr>
        <w:t>)</w:t>
      </w:r>
      <w:r w:rsidR="00A97701" w:rsidRPr="003F5FB9">
        <w:rPr>
          <w:rFonts w:asciiTheme="minorHAnsi" w:hAnsiTheme="minorHAnsi" w:cstheme="minorHAnsi"/>
          <w:color w:val="000000" w:themeColor="text1"/>
        </w:rPr>
        <w:t>.</w:t>
      </w:r>
    </w:p>
    <w:p w14:paraId="31954AFC" w14:textId="714D1AF6" w:rsidR="00375555" w:rsidRPr="003F5FB9" w:rsidRDefault="00375555" w:rsidP="00C65890">
      <w:pPr>
        <w:pStyle w:val="NormalWeb"/>
        <w:spacing w:before="0" w:beforeAutospacing="0" w:after="0" w:afterAutospacing="0"/>
        <w:rPr>
          <w:rFonts w:asciiTheme="minorHAnsi" w:hAnsiTheme="minorHAnsi" w:cstheme="minorHAnsi"/>
          <w:color w:val="000000" w:themeColor="text1"/>
        </w:rPr>
      </w:pPr>
    </w:p>
    <w:p w14:paraId="3421E2C9" w14:textId="06D2D8B5" w:rsidR="008A565A" w:rsidRPr="003F5FB9" w:rsidRDefault="008A565A" w:rsidP="00C65890">
      <w:pPr>
        <w:pStyle w:val="NormalWeb"/>
        <w:spacing w:before="0" w:beforeAutospacing="0" w:after="0" w:afterAutospacing="0"/>
        <w:rPr>
          <w:rFonts w:asciiTheme="minorHAnsi" w:hAnsiTheme="minorHAnsi" w:cstheme="minorHAnsi"/>
          <w:color w:val="000000" w:themeColor="text1"/>
        </w:rPr>
      </w:pPr>
      <w:r w:rsidRPr="003F5FB9">
        <w:rPr>
          <w:rFonts w:asciiTheme="minorHAnsi" w:hAnsiTheme="minorHAnsi" w:cstheme="minorHAnsi"/>
          <w:color w:val="000000" w:themeColor="text1"/>
        </w:rPr>
        <w:t>In region 1, below 150</w:t>
      </w:r>
      <w:r w:rsidR="00FC2E53" w:rsidRPr="003F5FB9">
        <w:rPr>
          <w:rFonts w:asciiTheme="minorHAnsi" w:hAnsiTheme="minorHAnsi" w:cstheme="minorHAnsi"/>
          <w:color w:val="000000" w:themeColor="text1"/>
        </w:rPr>
        <w:t xml:space="preserve"> </w:t>
      </w:r>
      <w:r w:rsidR="00522465" w:rsidRPr="003F5FB9">
        <w:rPr>
          <w:rFonts w:eastAsia="Times New Roman"/>
          <w:lang w:eastAsia="en-GB"/>
        </w:rPr>
        <w:t>°C</w:t>
      </w:r>
      <w:r w:rsidRPr="003F5FB9">
        <w:rPr>
          <w:rFonts w:asciiTheme="minorHAnsi" w:hAnsiTheme="minorHAnsi" w:cstheme="minorHAnsi"/>
          <w:color w:val="000000" w:themeColor="text1"/>
        </w:rPr>
        <w:t xml:space="preserve">, a small endothermic </w:t>
      </w:r>
      <w:r w:rsidR="00714251" w:rsidRPr="003F5FB9">
        <w:rPr>
          <w:rFonts w:asciiTheme="minorHAnsi" w:hAnsiTheme="minorHAnsi" w:cstheme="minorHAnsi"/>
          <w:color w:val="000000" w:themeColor="text1"/>
        </w:rPr>
        <w:t xml:space="preserve">peak </w:t>
      </w:r>
      <w:r w:rsidR="00F75100" w:rsidRPr="003F5FB9">
        <w:rPr>
          <w:rFonts w:asciiTheme="minorHAnsi" w:hAnsiTheme="minorHAnsi" w:cstheme="minorHAnsi"/>
          <w:color w:val="000000" w:themeColor="text1"/>
        </w:rPr>
        <w:t>is visible</w:t>
      </w:r>
      <w:r w:rsidRPr="003F5FB9">
        <w:rPr>
          <w:rFonts w:asciiTheme="minorHAnsi" w:hAnsiTheme="minorHAnsi" w:cstheme="minorHAnsi"/>
          <w:color w:val="000000" w:themeColor="text1"/>
        </w:rPr>
        <w:t xml:space="preserve"> around 70</w:t>
      </w:r>
      <w:r w:rsidR="00FC2E53" w:rsidRPr="003F5FB9">
        <w:rPr>
          <w:rFonts w:asciiTheme="minorHAnsi" w:hAnsiTheme="minorHAnsi" w:cstheme="minorHAnsi"/>
          <w:color w:val="000000" w:themeColor="text1"/>
        </w:rPr>
        <w:t xml:space="preserve"> </w:t>
      </w:r>
      <w:r w:rsidR="00522465" w:rsidRPr="003F5FB9">
        <w:rPr>
          <w:rFonts w:eastAsia="Times New Roman"/>
          <w:lang w:eastAsia="en-GB"/>
        </w:rPr>
        <w:t>°C</w:t>
      </w:r>
      <w:r w:rsidRPr="003F5FB9">
        <w:rPr>
          <w:rFonts w:asciiTheme="minorHAnsi" w:hAnsiTheme="minorHAnsi" w:cstheme="minorHAnsi"/>
          <w:color w:val="000000" w:themeColor="text1"/>
        </w:rPr>
        <w:t xml:space="preserve">, </w:t>
      </w:r>
      <w:r w:rsidR="00130FA2" w:rsidRPr="003F5FB9">
        <w:rPr>
          <w:rFonts w:asciiTheme="minorHAnsi" w:hAnsiTheme="minorHAnsi" w:cstheme="minorHAnsi"/>
          <w:color w:val="000000" w:themeColor="text1"/>
        </w:rPr>
        <w:t xml:space="preserve">as observed in </w:t>
      </w:r>
      <w:r w:rsidR="004568D0" w:rsidRPr="003F5FB9">
        <w:rPr>
          <w:rFonts w:asciiTheme="minorHAnsi" w:hAnsiTheme="minorHAnsi" w:cstheme="minorHAnsi"/>
          <w:color w:val="000000" w:themeColor="text1"/>
        </w:rPr>
        <w:t>the anode</w:t>
      </w:r>
      <w:r w:rsidR="00177C2E" w:rsidRPr="003F5FB9">
        <w:rPr>
          <w:rFonts w:asciiTheme="minorHAnsi" w:hAnsiTheme="minorHAnsi" w:cstheme="minorHAnsi"/>
          <w:color w:val="000000" w:themeColor="text1"/>
        </w:rPr>
        <w:t>,</w:t>
      </w:r>
      <w:r w:rsidR="006C35D8" w:rsidRPr="003F5FB9">
        <w:rPr>
          <w:rFonts w:asciiTheme="minorHAnsi" w:hAnsiTheme="minorHAnsi" w:cstheme="minorHAnsi"/>
          <w:color w:val="000000" w:themeColor="text1"/>
        </w:rPr>
        <w:t xml:space="preserve"> </w:t>
      </w:r>
      <w:r w:rsidR="00177C2E" w:rsidRPr="003F5FB9">
        <w:rPr>
          <w:rFonts w:asciiTheme="minorHAnsi" w:hAnsiTheme="minorHAnsi" w:cstheme="minorHAnsi"/>
          <w:color w:val="000000" w:themeColor="text1"/>
        </w:rPr>
        <w:t>though</w:t>
      </w:r>
      <w:r w:rsidR="006C35D8" w:rsidRPr="003F5FB9">
        <w:rPr>
          <w:rFonts w:asciiTheme="minorHAnsi" w:hAnsiTheme="minorHAnsi" w:cstheme="minorHAnsi"/>
          <w:color w:val="000000" w:themeColor="text1"/>
        </w:rPr>
        <w:t xml:space="preserve"> less intense</w:t>
      </w:r>
      <w:r w:rsidR="004568D0" w:rsidRPr="003F5FB9">
        <w:rPr>
          <w:rFonts w:asciiTheme="minorHAnsi" w:hAnsiTheme="minorHAnsi" w:cstheme="minorHAnsi"/>
          <w:color w:val="000000" w:themeColor="text1"/>
        </w:rPr>
        <w:t>.</w:t>
      </w:r>
      <w:r w:rsidR="00714251" w:rsidRPr="003F5FB9">
        <w:rPr>
          <w:rFonts w:asciiTheme="minorHAnsi" w:hAnsiTheme="minorHAnsi" w:cstheme="minorHAnsi"/>
          <w:color w:val="000000" w:themeColor="text1"/>
        </w:rPr>
        <w:t xml:space="preserve"> In addition, minor CO</w:t>
      </w:r>
      <w:r w:rsidR="00714251" w:rsidRPr="003F5FB9">
        <w:rPr>
          <w:rFonts w:asciiTheme="minorHAnsi" w:hAnsiTheme="minorHAnsi" w:cstheme="minorHAnsi"/>
          <w:color w:val="000000" w:themeColor="text1"/>
          <w:vertAlign w:val="subscript"/>
        </w:rPr>
        <w:t>2</w:t>
      </w:r>
      <w:r w:rsidR="00714251" w:rsidRPr="003F5FB9">
        <w:rPr>
          <w:rFonts w:asciiTheme="minorHAnsi" w:hAnsiTheme="minorHAnsi" w:cstheme="minorHAnsi"/>
          <w:color w:val="000000" w:themeColor="text1"/>
        </w:rPr>
        <w:t xml:space="preserve"> evolution above 100</w:t>
      </w:r>
      <w:r w:rsidR="00FC2E53" w:rsidRPr="003F5FB9">
        <w:rPr>
          <w:rFonts w:asciiTheme="minorHAnsi" w:hAnsiTheme="minorHAnsi" w:cstheme="minorHAnsi"/>
          <w:color w:val="000000" w:themeColor="text1"/>
        </w:rPr>
        <w:t xml:space="preserve"> </w:t>
      </w:r>
      <w:r w:rsidR="00522465" w:rsidRPr="003F5FB9">
        <w:rPr>
          <w:rFonts w:eastAsia="Times New Roman"/>
          <w:lang w:eastAsia="en-GB"/>
        </w:rPr>
        <w:t>°C</w:t>
      </w:r>
      <w:r w:rsidR="00C92EBC" w:rsidRPr="003F5FB9">
        <w:rPr>
          <w:rFonts w:asciiTheme="minorHAnsi" w:hAnsiTheme="minorHAnsi" w:cstheme="minorHAnsi"/>
          <w:color w:val="000000" w:themeColor="text1"/>
        </w:rPr>
        <w:t>,</w:t>
      </w:r>
      <w:r w:rsidR="00714251" w:rsidRPr="003F5FB9">
        <w:rPr>
          <w:rFonts w:asciiTheme="minorHAnsi" w:hAnsiTheme="minorHAnsi" w:cstheme="minorHAnsi"/>
          <w:color w:val="000000" w:themeColor="text1"/>
        </w:rPr>
        <w:t xml:space="preserve"> </w:t>
      </w:r>
      <w:r w:rsidR="00C92EBC" w:rsidRPr="003F5FB9">
        <w:rPr>
          <w:rFonts w:asciiTheme="minorHAnsi" w:hAnsiTheme="minorHAnsi" w:cstheme="minorHAnsi"/>
          <w:color w:val="000000" w:themeColor="text1"/>
        </w:rPr>
        <w:t xml:space="preserve">without significant change in the heat flow </w:t>
      </w:r>
      <w:r w:rsidR="00702CCA" w:rsidRPr="003F5FB9">
        <w:rPr>
          <w:rFonts w:asciiTheme="minorHAnsi" w:hAnsiTheme="minorHAnsi" w:cstheme="minorHAnsi"/>
          <w:color w:val="000000" w:themeColor="text1"/>
        </w:rPr>
        <w:t>behavior</w:t>
      </w:r>
      <w:r w:rsidR="00C92EBC" w:rsidRPr="003F5FB9">
        <w:rPr>
          <w:rFonts w:asciiTheme="minorHAnsi" w:hAnsiTheme="minorHAnsi" w:cstheme="minorHAnsi"/>
          <w:color w:val="000000" w:themeColor="text1"/>
        </w:rPr>
        <w:t xml:space="preserve"> </w:t>
      </w:r>
      <w:r w:rsidR="00714251" w:rsidRPr="003F5FB9">
        <w:rPr>
          <w:rFonts w:asciiTheme="minorHAnsi" w:hAnsiTheme="minorHAnsi" w:cstheme="minorHAnsi"/>
          <w:color w:val="000000" w:themeColor="text1"/>
        </w:rPr>
        <w:t xml:space="preserve">is </w:t>
      </w:r>
      <w:r w:rsidR="00BF0008" w:rsidRPr="003F5FB9">
        <w:rPr>
          <w:rFonts w:asciiTheme="minorHAnsi" w:hAnsiTheme="minorHAnsi" w:cstheme="minorHAnsi"/>
          <w:color w:val="000000" w:themeColor="text1"/>
        </w:rPr>
        <w:t xml:space="preserve">observed and </w:t>
      </w:r>
      <w:r w:rsidR="00714251" w:rsidRPr="003F5FB9">
        <w:rPr>
          <w:rFonts w:asciiTheme="minorHAnsi" w:hAnsiTheme="minorHAnsi" w:cstheme="minorHAnsi"/>
          <w:color w:val="000000" w:themeColor="text1"/>
        </w:rPr>
        <w:t xml:space="preserve">almost identical to the one displayed in </w:t>
      </w:r>
      <w:r w:rsidR="00702CCA">
        <w:rPr>
          <w:rFonts w:asciiTheme="minorHAnsi" w:hAnsiTheme="minorHAnsi" w:cstheme="minorHAnsi"/>
          <w:b/>
          <w:color w:val="000000" w:themeColor="text1"/>
        </w:rPr>
        <w:t>Figure</w:t>
      </w:r>
      <w:r w:rsidR="009A6493" w:rsidRPr="003F5FB9">
        <w:rPr>
          <w:rFonts w:asciiTheme="minorHAnsi" w:hAnsiTheme="minorHAnsi" w:cstheme="minorHAnsi"/>
          <w:b/>
          <w:color w:val="000000" w:themeColor="text1"/>
        </w:rPr>
        <w:t xml:space="preserve"> 4</w:t>
      </w:r>
      <w:r w:rsidR="00714251" w:rsidRPr="003F5FB9">
        <w:rPr>
          <w:rFonts w:asciiTheme="minorHAnsi" w:hAnsiTheme="minorHAnsi" w:cstheme="minorHAnsi"/>
          <w:b/>
          <w:color w:val="000000" w:themeColor="text1"/>
        </w:rPr>
        <w:t>a</w:t>
      </w:r>
      <w:r w:rsidR="00714251" w:rsidRPr="003F5FB9">
        <w:rPr>
          <w:rFonts w:asciiTheme="minorHAnsi" w:hAnsiTheme="minorHAnsi" w:cstheme="minorHAnsi"/>
          <w:color w:val="000000" w:themeColor="text1"/>
        </w:rPr>
        <w:t xml:space="preserve">. </w:t>
      </w:r>
      <w:r w:rsidR="004568D0" w:rsidRPr="003F5FB9">
        <w:rPr>
          <w:rFonts w:asciiTheme="minorHAnsi" w:hAnsiTheme="minorHAnsi" w:cstheme="minorHAnsi"/>
          <w:color w:val="000000" w:themeColor="text1"/>
        </w:rPr>
        <w:t>T</w:t>
      </w:r>
      <w:r w:rsidR="00B71103" w:rsidRPr="003F5FB9">
        <w:rPr>
          <w:rFonts w:asciiTheme="minorHAnsi" w:hAnsiTheme="minorHAnsi" w:cstheme="minorHAnsi"/>
          <w:color w:val="000000" w:themeColor="text1"/>
        </w:rPr>
        <w:t>he occurrence of this endothermic phenomenon</w:t>
      </w:r>
      <w:r w:rsidR="00996D2A" w:rsidRPr="003F5FB9">
        <w:rPr>
          <w:rFonts w:asciiTheme="minorHAnsi" w:hAnsiTheme="minorHAnsi" w:cstheme="minorHAnsi"/>
          <w:color w:val="000000" w:themeColor="text1"/>
        </w:rPr>
        <w:t xml:space="preserve"> </w:t>
      </w:r>
      <w:r w:rsidR="003A0320" w:rsidRPr="003F5FB9">
        <w:rPr>
          <w:rFonts w:asciiTheme="minorHAnsi" w:hAnsiTheme="minorHAnsi" w:cstheme="minorHAnsi"/>
          <w:color w:val="000000" w:themeColor="text1"/>
        </w:rPr>
        <w:t>and CO</w:t>
      </w:r>
      <w:r w:rsidR="003A0320" w:rsidRPr="003F5FB9">
        <w:rPr>
          <w:rFonts w:asciiTheme="minorHAnsi" w:hAnsiTheme="minorHAnsi" w:cstheme="minorHAnsi"/>
          <w:color w:val="000000" w:themeColor="text1"/>
          <w:vertAlign w:val="subscript"/>
        </w:rPr>
        <w:t>2</w:t>
      </w:r>
      <w:r w:rsidR="00BF0008" w:rsidRPr="003F5FB9">
        <w:rPr>
          <w:rFonts w:asciiTheme="minorHAnsi" w:hAnsiTheme="minorHAnsi" w:cstheme="minorHAnsi"/>
          <w:color w:val="000000" w:themeColor="text1"/>
          <w:vertAlign w:val="subscript"/>
        </w:rPr>
        <w:t xml:space="preserve"> </w:t>
      </w:r>
      <w:r w:rsidR="00BF0008" w:rsidRPr="003F5FB9">
        <w:rPr>
          <w:rFonts w:asciiTheme="minorHAnsi" w:hAnsiTheme="minorHAnsi" w:cstheme="minorHAnsi"/>
          <w:color w:val="000000" w:themeColor="text1"/>
        </w:rPr>
        <w:t>evolution</w:t>
      </w:r>
      <w:r w:rsidR="003A0320" w:rsidRPr="003F5FB9">
        <w:rPr>
          <w:rFonts w:asciiTheme="minorHAnsi" w:hAnsiTheme="minorHAnsi" w:cstheme="minorHAnsi"/>
          <w:color w:val="000000" w:themeColor="text1"/>
        </w:rPr>
        <w:t xml:space="preserve"> </w:t>
      </w:r>
      <w:r w:rsidR="00996D2A" w:rsidRPr="003F5FB9">
        <w:rPr>
          <w:rFonts w:asciiTheme="minorHAnsi" w:hAnsiTheme="minorHAnsi" w:cstheme="minorHAnsi"/>
          <w:color w:val="000000" w:themeColor="text1"/>
        </w:rPr>
        <w:t xml:space="preserve">in both </w:t>
      </w:r>
      <w:r w:rsidR="00CB0799" w:rsidRPr="003F5FB9">
        <w:rPr>
          <w:rFonts w:asciiTheme="minorHAnsi" w:hAnsiTheme="minorHAnsi" w:cstheme="minorHAnsi"/>
          <w:color w:val="000000" w:themeColor="text1"/>
        </w:rPr>
        <w:t xml:space="preserve">positive and negative </w:t>
      </w:r>
      <w:r w:rsidR="00996D2A" w:rsidRPr="003F5FB9">
        <w:rPr>
          <w:rFonts w:asciiTheme="minorHAnsi" w:hAnsiTheme="minorHAnsi" w:cstheme="minorHAnsi"/>
          <w:color w:val="000000" w:themeColor="text1"/>
        </w:rPr>
        <w:t>electrodes</w:t>
      </w:r>
      <w:r w:rsidR="004568D0" w:rsidRPr="003F5FB9">
        <w:rPr>
          <w:rFonts w:asciiTheme="minorHAnsi" w:hAnsiTheme="minorHAnsi" w:cstheme="minorHAnsi"/>
          <w:color w:val="000000" w:themeColor="text1"/>
        </w:rPr>
        <w:t xml:space="preserve"> </w:t>
      </w:r>
      <w:r w:rsidRPr="003F5FB9">
        <w:rPr>
          <w:rFonts w:asciiTheme="minorHAnsi" w:hAnsiTheme="minorHAnsi" w:cstheme="minorHAnsi"/>
          <w:color w:val="000000" w:themeColor="text1"/>
        </w:rPr>
        <w:t xml:space="preserve">may </w:t>
      </w:r>
      <w:r w:rsidR="00724264" w:rsidRPr="003F5FB9">
        <w:rPr>
          <w:rFonts w:asciiTheme="minorHAnsi" w:hAnsiTheme="minorHAnsi" w:cstheme="minorHAnsi"/>
          <w:color w:val="000000" w:themeColor="text1"/>
        </w:rPr>
        <w:t>stem from</w:t>
      </w:r>
      <w:r w:rsidRPr="003F5FB9">
        <w:rPr>
          <w:rFonts w:asciiTheme="minorHAnsi" w:hAnsiTheme="minorHAnsi" w:cstheme="minorHAnsi"/>
          <w:color w:val="000000" w:themeColor="text1"/>
        </w:rPr>
        <w:t xml:space="preserve"> </w:t>
      </w:r>
      <w:r w:rsidR="00084A15" w:rsidRPr="003F5FB9">
        <w:rPr>
          <w:rFonts w:asciiTheme="minorHAnsi" w:hAnsiTheme="minorHAnsi" w:cstheme="minorHAnsi"/>
          <w:color w:val="000000" w:themeColor="text1"/>
        </w:rPr>
        <w:t>similar decomposition reaction</w:t>
      </w:r>
      <w:r w:rsidR="003A0320" w:rsidRPr="003F5FB9">
        <w:rPr>
          <w:rFonts w:asciiTheme="minorHAnsi" w:hAnsiTheme="minorHAnsi" w:cstheme="minorHAnsi"/>
          <w:color w:val="000000" w:themeColor="text1"/>
        </w:rPr>
        <w:t>s</w:t>
      </w:r>
      <w:r w:rsidR="00724264" w:rsidRPr="003F5FB9">
        <w:rPr>
          <w:rFonts w:asciiTheme="minorHAnsi" w:hAnsiTheme="minorHAnsi" w:cstheme="minorHAnsi"/>
          <w:color w:val="000000" w:themeColor="text1"/>
        </w:rPr>
        <w:t xml:space="preserve">. </w:t>
      </w:r>
      <w:r w:rsidR="007B294B" w:rsidRPr="003F5FB9">
        <w:rPr>
          <w:rFonts w:asciiTheme="minorHAnsi" w:hAnsiTheme="minorHAnsi" w:cstheme="minorHAnsi"/>
          <w:color w:val="000000" w:themeColor="text1"/>
        </w:rPr>
        <w:t>Therefore, t</w:t>
      </w:r>
      <w:r w:rsidR="00AD0D4F" w:rsidRPr="003F5FB9">
        <w:rPr>
          <w:rFonts w:asciiTheme="minorHAnsi" w:hAnsiTheme="minorHAnsi" w:cstheme="minorHAnsi"/>
          <w:color w:val="000000" w:themeColor="text1"/>
        </w:rPr>
        <w:t>his peak can be neglected from further considerations in the subsequent analysis and calculations.</w:t>
      </w:r>
    </w:p>
    <w:p w14:paraId="0AF971AB" w14:textId="77777777" w:rsidR="00B51DF9" w:rsidRPr="003F5FB9" w:rsidRDefault="00B51DF9" w:rsidP="00C65890">
      <w:pPr>
        <w:pStyle w:val="NormalWeb"/>
        <w:spacing w:before="0" w:beforeAutospacing="0" w:after="0" w:afterAutospacing="0"/>
        <w:rPr>
          <w:rFonts w:asciiTheme="minorHAnsi" w:hAnsiTheme="minorHAnsi" w:cstheme="minorHAnsi"/>
          <w:color w:val="000000" w:themeColor="text1"/>
        </w:rPr>
      </w:pPr>
    </w:p>
    <w:p w14:paraId="54E64365" w14:textId="02117158" w:rsidR="00084408" w:rsidRPr="003F5FB9" w:rsidRDefault="00C92EBC" w:rsidP="00C65890">
      <w:pPr>
        <w:pStyle w:val="NormalWeb"/>
        <w:spacing w:before="0" w:beforeAutospacing="0" w:after="0" w:afterAutospacing="0"/>
        <w:rPr>
          <w:rFonts w:asciiTheme="minorHAnsi" w:hAnsiTheme="minorHAnsi" w:cstheme="minorHAnsi"/>
          <w:color w:val="000000" w:themeColor="text1"/>
        </w:rPr>
      </w:pPr>
      <w:r w:rsidRPr="003F5FB9">
        <w:rPr>
          <w:rFonts w:asciiTheme="minorHAnsi" w:hAnsiTheme="minorHAnsi" w:cstheme="minorHAnsi"/>
          <w:color w:val="000000" w:themeColor="text1"/>
        </w:rPr>
        <w:t>As the temperature enters the 155</w:t>
      </w:r>
      <w:r w:rsidR="00FC2E53" w:rsidRPr="003F5FB9">
        <w:rPr>
          <w:rFonts w:asciiTheme="minorHAnsi" w:hAnsiTheme="minorHAnsi" w:cstheme="minorHAnsi"/>
          <w:color w:val="000000" w:themeColor="text1"/>
        </w:rPr>
        <w:t xml:space="preserve"> </w:t>
      </w:r>
      <w:r w:rsidR="00522465" w:rsidRPr="003F5FB9">
        <w:rPr>
          <w:rFonts w:eastAsia="Times New Roman"/>
          <w:lang w:eastAsia="en-GB"/>
        </w:rPr>
        <w:t>°C</w:t>
      </w:r>
      <w:r w:rsidR="00702CCA">
        <w:rPr>
          <w:rFonts w:asciiTheme="minorHAnsi" w:hAnsiTheme="minorHAnsi" w:cstheme="minorHAnsi"/>
          <w:color w:val="000000" w:themeColor="text1"/>
        </w:rPr>
        <w:t>–</w:t>
      </w:r>
      <w:r w:rsidRPr="003F5FB9">
        <w:rPr>
          <w:rFonts w:asciiTheme="minorHAnsi" w:hAnsiTheme="minorHAnsi" w:cstheme="minorHAnsi"/>
          <w:color w:val="000000" w:themeColor="text1"/>
        </w:rPr>
        <w:t>230</w:t>
      </w:r>
      <w:r w:rsidR="00FC2E53" w:rsidRPr="003F5FB9">
        <w:rPr>
          <w:rFonts w:asciiTheme="minorHAnsi" w:hAnsiTheme="minorHAnsi" w:cstheme="minorHAnsi"/>
          <w:color w:val="000000" w:themeColor="text1"/>
        </w:rPr>
        <w:t xml:space="preserve"> </w:t>
      </w:r>
      <w:r w:rsidR="00522465" w:rsidRPr="003F5FB9">
        <w:rPr>
          <w:rFonts w:eastAsia="Times New Roman"/>
          <w:lang w:eastAsia="en-GB"/>
        </w:rPr>
        <w:t>°C</w:t>
      </w:r>
      <w:r w:rsidRPr="003F5FB9">
        <w:rPr>
          <w:rFonts w:asciiTheme="minorHAnsi" w:hAnsiTheme="minorHAnsi" w:cstheme="minorHAnsi"/>
          <w:color w:val="000000" w:themeColor="text1"/>
        </w:rPr>
        <w:t xml:space="preserve"> range</w:t>
      </w:r>
      <w:r w:rsidR="00AD342B" w:rsidRPr="003F5FB9">
        <w:rPr>
          <w:rFonts w:asciiTheme="minorHAnsi" w:hAnsiTheme="minorHAnsi" w:cstheme="minorHAnsi"/>
          <w:color w:val="000000" w:themeColor="text1"/>
        </w:rPr>
        <w:t xml:space="preserve"> </w:t>
      </w:r>
      <w:r w:rsidR="00C75A75" w:rsidRPr="003F5FB9">
        <w:rPr>
          <w:rFonts w:asciiTheme="minorHAnsi" w:hAnsiTheme="minorHAnsi" w:cstheme="minorHAnsi"/>
          <w:color w:val="000000" w:themeColor="text1"/>
        </w:rPr>
        <w:t>in region 2</w:t>
      </w:r>
      <w:r w:rsidRPr="003F5FB9">
        <w:rPr>
          <w:rFonts w:asciiTheme="minorHAnsi" w:hAnsiTheme="minorHAnsi" w:cstheme="minorHAnsi"/>
          <w:color w:val="000000" w:themeColor="text1"/>
        </w:rPr>
        <w:t xml:space="preserve">, </w:t>
      </w:r>
      <w:r w:rsidR="00AD342B" w:rsidRPr="003F5FB9">
        <w:rPr>
          <w:rFonts w:asciiTheme="minorHAnsi" w:hAnsiTheme="minorHAnsi" w:cstheme="minorHAnsi"/>
          <w:color w:val="000000" w:themeColor="text1"/>
        </w:rPr>
        <w:t xml:space="preserve">there is an increase </w:t>
      </w:r>
      <w:r w:rsidR="0037668A" w:rsidRPr="003F5FB9">
        <w:rPr>
          <w:rFonts w:asciiTheme="minorHAnsi" w:hAnsiTheme="minorHAnsi" w:cstheme="minorHAnsi"/>
          <w:color w:val="000000" w:themeColor="text1"/>
        </w:rPr>
        <w:t xml:space="preserve">in the </w:t>
      </w:r>
      <w:r w:rsidR="00AD342B" w:rsidRPr="003F5FB9">
        <w:rPr>
          <w:rFonts w:asciiTheme="minorHAnsi" w:hAnsiTheme="minorHAnsi" w:cstheme="minorHAnsi"/>
          <w:color w:val="000000" w:themeColor="text1"/>
        </w:rPr>
        <w:t xml:space="preserve">EC </w:t>
      </w:r>
      <w:r w:rsidRPr="003F5FB9">
        <w:rPr>
          <w:rFonts w:asciiTheme="minorHAnsi" w:hAnsiTheme="minorHAnsi" w:cstheme="minorHAnsi"/>
          <w:color w:val="000000" w:themeColor="text1"/>
        </w:rPr>
        <w:t>FTIR absorption curve</w:t>
      </w:r>
      <w:r w:rsidR="002454CC" w:rsidRPr="003F5FB9">
        <w:rPr>
          <w:rFonts w:asciiTheme="minorHAnsi" w:hAnsiTheme="minorHAnsi" w:cstheme="minorHAnsi"/>
          <w:color w:val="000000" w:themeColor="text1"/>
        </w:rPr>
        <w:t xml:space="preserve"> in </w:t>
      </w:r>
      <w:r w:rsidR="00702CCA">
        <w:rPr>
          <w:rFonts w:asciiTheme="minorHAnsi" w:hAnsiTheme="minorHAnsi" w:cstheme="minorHAnsi"/>
          <w:b/>
          <w:color w:val="000000" w:themeColor="text1"/>
        </w:rPr>
        <w:t>Figure</w:t>
      </w:r>
      <w:r w:rsidR="009A6493" w:rsidRPr="003F5FB9">
        <w:rPr>
          <w:rFonts w:asciiTheme="minorHAnsi" w:hAnsiTheme="minorHAnsi" w:cstheme="minorHAnsi"/>
          <w:b/>
          <w:color w:val="000000" w:themeColor="text1"/>
        </w:rPr>
        <w:t xml:space="preserve"> </w:t>
      </w:r>
      <w:r w:rsidR="0000153B" w:rsidRPr="003F5FB9">
        <w:rPr>
          <w:rFonts w:asciiTheme="minorHAnsi" w:hAnsiTheme="minorHAnsi" w:cstheme="minorHAnsi"/>
          <w:b/>
          <w:color w:val="000000" w:themeColor="text1"/>
        </w:rPr>
        <w:t>10</w:t>
      </w:r>
      <w:r w:rsidR="00AD342B" w:rsidRPr="003F5FB9">
        <w:rPr>
          <w:rFonts w:asciiTheme="minorHAnsi" w:hAnsiTheme="minorHAnsi" w:cstheme="minorHAnsi"/>
          <w:color w:val="000000" w:themeColor="text1"/>
        </w:rPr>
        <w:t>.</w:t>
      </w:r>
      <w:r w:rsidR="00084408" w:rsidRPr="003F5FB9">
        <w:rPr>
          <w:rFonts w:asciiTheme="minorHAnsi" w:hAnsiTheme="minorHAnsi" w:cstheme="minorHAnsi"/>
          <w:color w:val="000000" w:themeColor="text1"/>
        </w:rPr>
        <w:t xml:space="preserve"> The DSC plot reveals a small endothermic peak around 200</w:t>
      </w:r>
      <w:r w:rsidR="00FC2E53" w:rsidRPr="003F5FB9">
        <w:rPr>
          <w:rFonts w:asciiTheme="minorHAnsi" w:hAnsiTheme="minorHAnsi" w:cstheme="minorHAnsi"/>
          <w:color w:val="000000" w:themeColor="text1"/>
        </w:rPr>
        <w:t xml:space="preserve"> </w:t>
      </w:r>
      <w:r w:rsidR="004E7F04" w:rsidRPr="003F5FB9">
        <w:rPr>
          <w:rFonts w:eastAsia="Times New Roman"/>
          <w:lang w:eastAsia="en-GB"/>
        </w:rPr>
        <w:t>°C</w:t>
      </w:r>
      <w:r w:rsidR="00084408" w:rsidRPr="003F5FB9">
        <w:rPr>
          <w:rFonts w:asciiTheme="minorHAnsi" w:hAnsiTheme="minorHAnsi" w:cstheme="minorHAnsi"/>
          <w:color w:val="000000" w:themeColor="text1"/>
        </w:rPr>
        <w:t xml:space="preserve"> that is more obvious at 15</w:t>
      </w:r>
      <w:r w:rsidR="00FC2E53" w:rsidRPr="003F5FB9">
        <w:rPr>
          <w:rFonts w:asciiTheme="minorHAnsi" w:hAnsiTheme="minorHAnsi" w:cstheme="minorHAnsi"/>
          <w:color w:val="000000" w:themeColor="text1"/>
        </w:rPr>
        <w:t xml:space="preserve"> </w:t>
      </w:r>
      <w:r w:rsidR="00522465" w:rsidRPr="003F5FB9">
        <w:rPr>
          <w:rFonts w:eastAsia="Times New Roman"/>
          <w:lang w:eastAsia="en-GB"/>
        </w:rPr>
        <w:t>°C</w:t>
      </w:r>
      <w:r w:rsidR="00607FE8" w:rsidRPr="003F5FB9">
        <w:rPr>
          <w:rFonts w:asciiTheme="minorHAnsi" w:hAnsiTheme="minorHAnsi" w:cstheme="minorHAnsi"/>
          <w:color w:val="000000" w:themeColor="text1"/>
        </w:rPr>
        <w:t>/</w:t>
      </w:r>
      <w:r w:rsidR="00084408" w:rsidRPr="003F5FB9">
        <w:rPr>
          <w:rFonts w:asciiTheme="minorHAnsi" w:hAnsiTheme="minorHAnsi" w:cstheme="minorHAnsi"/>
          <w:color w:val="000000" w:themeColor="text1"/>
        </w:rPr>
        <w:t>min</w:t>
      </w:r>
      <w:r w:rsidR="003E1B6E" w:rsidRPr="003F5FB9">
        <w:rPr>
          <w:rFonts w:asciiTheme="minorHAnsi" w:hAnsiTheme="minorHAnsi" w:cstheme="minorHAnsi"/>
          <w:color w:val="000000" w:themeColor="text1"/>
        </w:rPr>
        <w:t xml:space="preserve"> in </w:t>
      </w:r>
      <w:r w:rsidR="00702CCA">
        <w:rPr>
          <w:rFonts w:asciiTheme="minorHAnsi" w:hAnsiTheme="minorHAnsi" w:cstheme="minorHAnsi"/>
          <w:b/>
          <w:color w:val="000000" w:themeColor="text1"/>
        </w:rPr>
        <w:t>Figure</w:t>
      </w:r>
      <w:r w:rsidR="003E1B6E" w:rsidRPr="003F5FB9">
        <w:rPr>
          <w:rFonts w:asciiTheme="minorHAnsi" w:hAnsiTheme="minorHAnsi" w:cstheme="minorHAnsi"/>
          <w:b/>
          <w:color w:val="000000" w:themeColor="text1"/>
        </w:rPr>
        <w:t xml:space="preserve"> 11</w:t>
      </w:r>
      <w:r w:rsidR="00084408" w:rsidRPr="003F5FB9">
        <w:rPr>
          <w:rFonts w:asciiTheme="minorHAnsi" w:hAnsiTheme="minorHAnsi" w:cstheme="minorHAnsi"/>
          <w:color w:val="000000" w:themeColor="text1"/>
        </w:rPr>
        <w:t>. Th</w:t>
      </w:r>
      <w:r w:rsidR="00A04081" w:rsidRPr="003F5FB9">
        <w:rPr>
          <w:rFonts w:asciiTheme="minorHAnsi" w:hAnsiTheme="minorHAnsi" w:cstheme="minorHAnsi"/>
          <w:color w:val="000000" w:themeColor="text1"/>
        </w:rPr>
        <w:t xml:space="preserve">is </w:t>
      </w:r>
      <w:r w:rsidR="00084408" w:rsidRPr="003F5FB9">
        <w:rPr>
          <w:rFonts w:asciiTheme="minorHAnsi" w:hAnsiTheme="minorHAnsi" w:cstheme="minorHAnsi"/>
          <w:color w:val="000000" w:themeColor="text1"/>
        </w:rPr>
        <w:t xml:space="preserve">overlaps with exothermic decomposition </w:t>
      </w:r>
      <w:r w:rsidR="00E509A2" w:rsidRPr="003F5FB9">
        <w:rPr>
          <w:rFonts w:asciiTheme="minorHAnsi" w:hAnsiTheme="minorHAnsi" w:cstheme="minorHAnsi"/>
          <w:color w:val="000000" w:themeColor="text1"/>
        </w:rPr>
        <w:t>reactions,</w:t>
      </w:r>
      <w:r w:rsidR="00AB6401" w:rsidRPr="003F5FB9">
        <w:rPr>
          <w:rFonts w:asciiTheme="minorHAnsi" w:hAnsiTheme="minorHAnsi" w:cstheme="minorHAnsi"/>
          <w:color w:val="000000" w:themeColor="text1"/>
        </w:rPr>
        <w:t xml:space="preserve"> </w:t>
      </w:r>
      <w:r w:rsidR="0037668A" w:rsidRPr="003F5FB9">
        <w:rPr>
          <w:rFonts w:asciiTheme="minorHAnsi" w:hAnsiTheme="minorHAnsi" w:cstheme="minorHAnsi"/>
          <w:color w:val="000000" w:themeColor="text1"/>
        </w:rPr>
        <w:t>which</w:t>
      </w:r>
      <w:r w:rsidR="00AB6401" w:rsidRPr="003F5FB9">
        <w:rPr>
          <w:rFonts w:asciiTheme="minorHAnsi" w:hAnsiTheme="minorHAnsi" w:cstheme="minorHAnsi"/>
          <w:color w:val="000000" w:themeColor="text1"/>
        </w:rPr>
        <w:t xml:space="preserve"> makes </w:t>
      </w:r>
      <w:r w:rsidR="0037668A" w:rsidRPr="003F5FB9">
        <w:rPr>
          <w:rFonts w:asciiTheme="minorHAnsi" w:hAnsiTheme="minorHAnsi" w:cstheme="minorHAnsi"/>
          <w:color w:val="000000" w:themeColor="text1"/>
        </w:rPr>
        <w:t>separate evaluation</w:t>
      </w:r>
      <w:r w:rsidR="00AB6401" w:rsidRPr="003F5FB9">
        <w:rPr>
          <w:rFonts w:asciiTheme="minorHAnsi" w:hAnsiTheme="minorHAnsi" w:cstheme="minorHAnsi"/>
          <w:color w:val="000000" w:themeColor="text1"/>
        </w:rPr>
        <w:t xml:space="preserve"> difficult</w:t>
      </w:r>
      <w:r w:rsidR="00084408" w:rsidRPr="003F5FB9">
        <w:rPr>
          <w:rFonts w:asciiTheme="minorHAnsi" w:hAnsiTheme="minorHAnsi" w:cstheme="minorHAnsi"/>
          <w:color w:val="000000" w:themeColor="text1"/>
        </w:rPr>
        <w:t>.</w:t>
      </w:r>
      <w:r w:rsidR="00CB0799" w:rsidRPr="003F5FB9">
        <w:rPr>
          <w:rFonts w:asciiTheme="minorHAnsi" w:hAnsiTheme="minorHAnsi" w:cstheme="minorHAnsi"/>
          <w:color w:val="000000" w:themeColor="text1"/>
        </w:rPr>
        <w:t xml:space="preserve"> </w:t>
      </w:r>
      <w:r w:rsidR="00AC3EAA" w:rsidRPr="003F5FB9">
        <w:rPr>
          <w:rFonts w:asciiTheme="minorHAnsi" w:hAnsiTheme="minorHAnsi" w:cstheme="minorHAnsi"/>
          <w:color w:val="000000" w:themeColor="text1"/>
        </w:rPr>
        <w:t>For practical reason</w:t>
      </w:r>
      <w:r w:rsidR="00CB0799" w:rsidRPr="003F5FB9">
        <w:rPr>
          <w:rFonts w:asciiTheme="minorHAnsi" w:hAnsiTheme="minorHAnsi" w:cstheme="minorHAnsi"/>
          <w:color w:val="000000" w:themeColor="text1"/>
        </w:rPr>
        <w:t xml:space="preserve">, this peak </w:t>
      </w:r>
      <w:r w:rsidR="00100C8E" w:rsidRPr="003F5FB9">
        <w:rPr>
          <w:rFonts w:asciiTheme="minorHAnsi" w:hAnsiTheme="minorHAnsi" w:cstheme="minorHAnsi"/>
          <w:color w:val="000000" w:themeColor="text1"/>
        </w:rPr>
        <w:t>cannot</w:t>
      </w:r>
      <w:r w:rsidR="00CB0799" w:rsidRPr="003F5FB9">
        <w:rPr>
          <w:rFonts w:asciiTheme="minorHAnsi" w:hAnsiTheme="minorHAnsi" w:cstheme="minorHAnsi"/>
          <w:color w:val="000000" w:themeColor="text1"/>
        </w:rPr>
        <w:t xml:space="preserve"> be included in the calculation of thermal triplets.</w:t>
      </w:r>
      <w:r w:rsidR="00084408" w:rsidRPr="003F5FB9">
        <w:rPr>
          <w:rFonts w:asciiTheme="minorHAnsi" w:hAnsiTheme="minorHAnsi" w:cstheme="minorHAnsi"/>
          <w:color w:val="000000" w:themeColor="text1"/>
        </w:rPr>
        <w:t xml:space="preserve"> </w:t>
      </w:r>
      <w:r w:rsidR="006B6AEE" w:rsidRPr="003F5FB9">
        <w:rPr>
          <w:rFonts w:asciiTheme="minorHAnsi" w:hAnsiTheme="minorHAnsi" w:cstheme="minorHAnsi"/>
          <w:color w:val="000000" w:themeColor="text1"/>
        </w:rPr>
        <w:t xml:space="preserve">It should be noted that the TGA profile in this temperature zone displays </w:t>
      </w:r>
      <w:r w:rsidR="00DD4BF3" w:rsidRPr="003F5FB9">
        <w:rPr>
          <w:rFonts w:asciiTheme="minorHAnsi" w:hAnsiTheme="minorHAnsi" w:cstheme="minorHAnsi"/>
          <w:color w:val="000000" w:themeColor="text1"/>
        </w:rPr>
        <w:t>a rapid</w:t>
      </w:r>
      <w:r w:rsidR="006B6AEE" w:rsidRPr="003F5FB9">
        <w:rPr>
          <w:rFonts w:asciiTheme="minorHAnsi" w:hAnsiTheme="minorHAnsi" w:cstheme="minorHAnsi"/>
          <w:color w:val="000000" w:themeColor="text1"/>
        </w:rPr>
        <w:t xml:space="preserve"> mass loss that could be correlated with the evaporation of EC.</w:t>
      </w:r>
    </w:p>
    <w:p w14:paraId="4FA7EDFB" w14:textId="2EE7CD5C" w:rsidR="00B51DF9" w:rsidRPr="003F5FB9" w:rsidRDefault="00B51DF9" w:rsidP="00C65890">
      <w:pPr>
        <w:pStyle w:val="NormalWeb"/>
        <w:spacing w:before="0" w:beforeAutospacing="0" w:after="0" w:afterAutospacing="0"/>
        <w:rPr>
          <w:rFonts w:asciiTheme="minorHAnsi" w:hAnsiTheme="minorHAnsi" w:cstheme="minorHAnsi"/>
          <w:color w:val="000000" w:themeColor="text1"/>
        </w:rPr>
      </w:pPr>
    </w:p>
    <w:p w14:paraId="7F337807" w14:textId="03B2669E" w:rsidR="00AD342B" w:rsidRPr="003F5FB9" w:rsidRDefault="00084408" w:rsidP="00C65890">
      <w:pPr>
        <w:pStyle w:val="NormalWeb"/>
        <w:spacing w:before="0" w:beforeAutospacing="0" w:after="0" w:afterAutospacing="0"/>
        <w:rPr>
          <w:rFonts w:asciiTheme="minorHAnsi" w:hAnsiTheme="minorHAnsi" w:cstheme="minorHAnsi"/>
          <w:color w:val="000000" w:themeColor="text1"/>
        </w:rPr>
      </w:pPr>
      <w:r w:rsidRPr="003F5FB9">
        <w:rPr>
          <w:rFonts w:asciiTheme="minorHAnsi" w:hAnsiTheme="minorHAnsi" w:cstheme="minorHAnsi"/>
          <w:color w:val="000000" w:themeColor="text1"/>
        </w:rPr>
        <w:t xml:space="preserve">Region 3 is </w:t>
      </w:r>
      <w:r w:rsidR="00702CCA" w:rsidRPr="003F5FB9">
        <w:rPr>
          <w:rFonts w:asciiTheme="minorHAnsi" w:hAnsiTheme="minorHAnsi" w:cstheme="minorHAnsi"/>
          <w:color w:val="000000" w:themeColor="text1"/>
        </w:rPr>
        <w:t>characterized</w:t>
      </w:r>
      <w:r w:rsidRPr="003F5FB9">
        <w:rPr>
          <w:rFonts w:asciiTheme="minorHAnsi" w:hAnsiTheme="minorHAnsi" w:cstheme="minorHAnsi"/>
          <w:color w:val="000000" w:themeColor="text1"/>
        </w:rPr>
        <w:t xml:space="preserve"> by a sharp exothermic peak with a sudden increase of CO</w:t>
      </w:r>
      <w:r w:rsidRPr="003F5FB9">
        <w:rPr>
          <w:rFonts w:asciiTheme="minorHAnsi" w:hAnsiTheme="minorHAnsi" w:cstheme="minorHAnsi"/>
          <w:color w:val="000000" w:themeColor="text1"/>
          <w:vertAlign w:val="subscript"/>
        </w:rPr>
        <w:t>2</w:t>
      </w:r>
      <w:r w:rsidRPr="003F5FB9">
        <w:rPr>
          <w:rFonts w:asciiTheme="minorHAnsi" w:hAnsiTheme="minorHAnsi" w:cstheme="minorHAnsi"/>
          <w:color w:val="000000" w:themeColor="text1"/>
        </w:rPr>
        <w:t xml:space="preserve"> and a</w:t>
      </w:r>
      <w:r w:rsidR="006B6AEE" w:rsidRPr="003F5FB9">
        <w:rPr>
          <w:rFonts w:asciiTheme="minorHAnsi" w:hAnsiTheme="minorHAnsi" w:cstheme="minorHAnsi"/>
          <w:color w:val="000000" w:themeColor="text1"/>
        </w:rPr>
        <w:t xml:space="preserve"> continuous</w:t>
      </w:r>
      <w:r w:rsidRPr="003F5FB9">
        <w:rPr>
          <w:rFonts w:asciiTheme="minorHAnsi" w:hAnsiTheme="minorHAnsi" w:cstheme="minorHAnsi"/>
          <w:color w:val="000000" w:themeColor="text1"/>
        </w:rPr>
        <w:t xml:space="preserve"> drop of EC, as shown by FTIR signal intensity between 240</w:t>
      </w:r>
      <w:r w:rsidR="00FC2E53" w:rsidRPr="003F5FB9">
        <w:rPr>
          <w:rFonts w:asciiTheme="minorHAnsi" w:hAnsiTheme="minorHAnsi" w:cstheme="minorHAnsi"/>
          <w:color w:val="000000" w:themeColor="text1"/>
        </w:rPr>
        <w:t xml:space="preserve"> </w:t>
      </w:r>
      <w:r w:rsidR="00522465" w:rsidRPr="003F5FB9">
        <w:rPr>
          <w:rFonts w:eastAsia="Times New Roman"/>
          <w:lang w:eastAsia="en-GB"/>
        </w:rPr>
        <w:t>°C</w:t>
      </w:r>
      <w:r w:rsidRPr="003F5FB9">
        <w:rPr>
          <w:rFonts w:asciiTheme="minorHAnsi" w:hAnsiTheme="minorHAnsi" w:cstheme="minorHAnsi"/>
          <w:color w:val="000000" w:themeColor="text1"/>
        </w:rPr>
        <w:t xml:space="preserve"> and 290</w:t>
      </w:r>
      <w:r w:rsidR="00FC2E53" w:rsidRPr="003F5FB9">
        <w:rPr>
          <w:rFonts w:asciiTheme="minorHAnsi" w:hAnsiTheme="minorHAnsi" w:cstheme="minorHAnsi"/>
          <w:color w:val="000000" w:themeColor="text1"/>
        </w:rPr>
        <w:t xml:space="preserve"> </w:t>
      </w:r>
      <w:r w:rsidR="00522465" w:rsidRPr="003F5FB9">
        <w:rPr>
          <w:rFonts w:eastAsia="Times New Roman"/>
          <w:lang w:eastAsia="en-GB"/>
        </w:rPr>
        <w:t>°C</w:t>
      </w:r>
      <w:r w:rsidRPr="003F5FB9">
        <w:rPr>
          <w:rFonts w:asciiTheme="minorHAnsi" w:hAnsiTheme="minorHAnsi" w:cstheme="minorHAnsi"/>
          <w:color w:val="000000" w:themeColor="text1"/>
        </w:rPr>
        <w:t>.</w:t>
      </w:r>
      <w:r w:rsidR="006B6AEE" w:rsidRPr="003F5FB9">
        <w:rPr>
          <w:rFonts w:asciiTheme="minorHAnsi" w:hAnsiTheme="minorHAnsi" w:cstheme="minorHAnsi"/>
          <w:color w:val="000000" w:themeColor="text1"/>
        </w:rPr>
        <w:t xml:space="preserve"> </w:t>
      </w:r>
      <w:r w:rsidR="00000CCD" w:rsidRPr="003F5FB9">
        <w:rPr>
          <w:rFonts w:asciiTheme="minorHAnsi" w:hAnsiTheme="minorHAnsi" w:cstheme="minorHAnsi"/>
          <w:color w:val="000000" w:themeColor="text1"/>
        </w:rPr>
        <w:t>TGA results suggest a minor mass loss related to this region.</w:t>
      </w:r>
    </w:p>
    <w:p w14:paraId="4A1D0322" w14:textId="77777777" w:rsidR="00B51DF9" w:rsidRPr="003F5FB9" w:rsidRDefault="00B51DF9" w:rsidP="00C65890">
      <w:pPr>
        <w:pStyle w:val="NormalWeb"/>
        <w:spacing w:before="0" w:beforeAutospacing="0" w:after="0" w:afterAutospacing="0"/>
        <w:rPr>
          <w:rFonts w:asciiTheme="minorHAnsi" w:hAnsiTheme="minorHAnsi" w:cstheme="minorHAnsi"/>
          <w:color w:val="000000" w:themeColor="text1"/>
        </w:rPr>
      </w:pPr>
    </w:p>
    <w:p w14:paraId="44BB9804" w14:textId="11FD1075" w:rsidR="006B6AEE" w:rsidRPr="003F5FB9" w:rsidRDefault="00E16FEE" w:rsidP="00C65890">
      <w:pPr>
        <w:pStyle w:val="NormalWeb"/>
        <w:spacing w:before="0" w:beforeAutospacing="0" w:after="0" w:afterAutospacing="0"/>
        <w:rPr>
          <w:rFonts w:asciiTheme="minorHAnsi" w:hAnsiTheme="minorHAnsi" w:cstheme="minorHAnsi"/>
          <w:color w:val="000000" w:themeColor="text1"/>
        </w:rPr>
      </w:pPr>
      <w:r w:rsidRPr="003F5FB9">
        <w:rPr>
          <w:rFonts w:asciiTheme="minorHAnsi" w:hAnsiTheme="minorHAnsi" w:cstheme="minorHAnsi"/>
          <w:color w:val="000000" w:themeColor="text1"/>
        </w:rPr>
        <w:t>Between 290</w:t>
      </w:r>
      <w:r w:rsidR="00FC2E53" w:rsidRPr="003F5FB9">
        <w:rPr>
          <w:rFonts w:asciiTheme="minorHAnsi" w:hAnsiTheme="minorHAnsi" w:cstheme="minorHAnsi"/>
          <w:color w:val="000000" w:themeColor="text1"/>
        </w:rPr>
        <w:t xml:space="preserve"> </w:t>
      </w:r>
      <w:r w:rsidR="00076E63" w:rsidRPr="003F5FB9">
        <w:rPr>
          <w:rFonts w:eastAsia="Times New Roman"/>
          <w:lang w:eastAsia="en-GB"/>
        </w:rPr>
        <w:t>°C</w:t>
      </w:r>
      <w:r w:rsidRPr="003F5FB9">
        <w:rPr>
          <w:rFonts w:asciiTheme="minorHAnsi" w:hAnsiTheme="minorHAnsi" w:cstheme="minorHAnsi"/>
          <w:color w:val="000000" w:themeColor="text1"/>
        </w:rPr>
        <w:t xml:space="preserve"> and 590</w:t>
      </w:r>
      <w:r w:rsidR="00FC2E53" w:rsidRPr="003F5FB9">
        <w:rPr>
          <w:rFonts w:asciiTheme="minorHAnsi" w:hAnsiTheme="minorHAnsi" w:cstheme="minorHAnsi"/>
          <w:color w:val="000000" w:themeColor="text1"/>
        </w:rPr>
        <w:t xml:space="preserve"> </w:t>
      </w:r>
      <w:r w:rsidR="00076E63" w:rsidRPr="003F5FB9">
        <w:rPr>
          <w:rFonts w:eastAsia="Times New Roman"/>
          <w:lang w:eastAsia="en-GB"/>
        </w:rPr>
        <w:t>°C</w:t>
      </w:r>
      <w:r w:rsidRPr="003F5FB9">
        <w:rPr>
          <w:rFonts w:asciiTheme="minorHAnsi" w:hAnsiTheme="minorHAnsi" w:cstheme="minorHAnsi"/>
          <w:color w:val="000000" w:themeColor="text1"/>
        </w:rPr>
        <w:t xml:space="preserve">, </w:t>
      </w:r>
      <w:r w:rsidR="00702CCA">
        <w:rPr>
          <w:rFonts w:asciiTheme="minorHAnsi" w:hAnsiTheme="minorHAnsi" w:cstheme="minorHAnsi"/>
          <w:color w:val="000000" w:themeColor="text1"/>
        </w:rPr>
        <w:t>three</w:t>
      </w:r>
      <w:r w:rsidR="00702CCA" w:rsidRPr="003F5FB9">
        <w:rPr>
          <w:rFonts w:asciiTheme="minorHAnsi" w:hAnsiTheme="minorHAnsi" w:cstheme="minorHAnsi"/>
          <w:color w:val="000000" w:themeColor="text1"/>
        </w:rPr>
        <w:t xml:space="preserve"> </w:t>
      </w:r>
      <w:r w:rsidR="00CB0799" w:rsidRPr="003F5FB9">
        <w:rPr>
          <w:rFonts w:asciiTheme="minorHAnsi" w:hAnsiTheme="minorHAnsi" w:cstheme="minorHAnsi"/>
          <w:color w:val="000000" w:themeColor="text1"/>
        </w:rPr>
        <w:t xml:space="preserve">consecutive exothermic decomposition processes </w:t>
      </w:r>
      <w:r w:rsidRPr="003F5FB9">
        <w:rPr>
          <w:rFonts w:asciiTheme="minorHAnsi" w:hAnsiTheme="minorHAnsi" w:cstheme="minorHAnsi"/>
          <w:color w:val="000000" w:themeColor="text1"/>
        </w:rPr>
        <w:t>take place</w:t>
      </w:r>
      <w:r w:rsidR="00CB0799" w:rsidRPr="003F5FB9">
        <w:rPr>
          <w:rFonts w:asciiTheme="minorHAnsi" w:hAnsiTheme="minorHAnsi" w:cstheme="minorHAnsi"/>
          <w:color w:val="000000" w:themeColor="text1"/>
        </w:rPr>
        <w:t xml:space="preserve"> </w:t>
      </w:r>
      <w:r w:rsidR="006B6AEE" w:rsidRPr="003F5FB9">
        <w:rPr>
          <w:rFonts w:asciiTheme="minorHAnsi" w:hAnsiTheme="minorHAnsi" w:cstheme="minorHAnsi"/>
          <w:color w:val="000000" w:themeColor="text1"/>
        </w:rPr>
        <w:t xml:space="preserve">that involve </w:t>
      </w:r>
      <w:r w:rsidR="00A04081" w:rsidRPr="003F5FB9">
        <w:rPr>
          <w:rFonts w:asciiTheme="minorHAnsi" w:hAnsiTheme="minorHAnsi" w:cstheme="minorHAnsi"/>
          <w:color w:val="000000" w:themeColor="text1"/>
        </w:rPr>
        <w:t>coinciding</w:t>
      </w:r>
      <w:r w:rsidR="00CB0799" w:rsidRPr="003F5FB9">
        <w:rPr>
          <w:rFonts w:asciiTheme="minorHAnsi" w:hAnsiTheme="minorHAnsi" w:cstheme="minorHAnsi"/>
          <w:color w:val="000000" w:themeColor="text1"/>
        </w:rPr>
        <w:t xml:space="preserve"> evolution of </w:t>
      </w:r>
      <w:r w:rsidR="006B6AEE" w:rsidRPr="003F5FB9">
        <w:rPr>
          <w:rFonts w:asciiTheme="minorHAnsi" w:hAnsiTheme="minorHAnsi" w:cstheme="minorHAnsi"/>
          <w:color w:val="000000" w:themeColor="text1"/>
        </w:rPr>
        <w:t>CO</w:t>
      </w:r>
      <w:r w:rsidR="006B6AEE" w:rsidRPr="003F5FB9">
        <w:rPr>
          <w:rFonts w:asciiTheme="minorHAnsi" w:hAnsiTheme="minorHAnsi" w:cstheme="minorHAnsi"/>
          <w:color w:val="000000" w:themeColor="text1"/>
          <w:vertAlign w:val="subscript"/>
        </w:rPr>
        <w:t>2</w:t>
      </w:r>
      <w:r w:rsidR="00CB0799" w:rsidRPr="003F5FB9">
        <w:rPr>
          <w:rFonts w:asciiTheme="minorHAnsi" w:hAnsiTheme="minorHAnsi" w:cstheme="minorHAnsi"/>
          <w:color w:val="000000" w:themeColor="text1"/>
        </w:rPr>
        <w:t xml:space="preserve"> for each exothermic peak</w:t>
      </w:r>
      <w:r w:rsidR="006B6AEE" w:rsidRPr="003F5FB9">
        <w:rPr>
          <w:rFonts w:asciiTheme="minorHAnsi" w:hAnsiTheme="minorHAnsi" w:cstheme="minorHAnsi"/>
          <w:color w:val="000000" w:themeColor="text1"/>
        </w:rPr>
        <w:t>.</w:t>
      </w:r>
      <w:r w:rsidR="00CB0799" w:rsidRPr="003F5FB9">
        <w:rPr>
          <w:rFonts w:asciiTheme="minorHAnsi" w:hAnsiTheme="minorHAnsi" w:cstheme="minorHAnsi"/>
          <w:color w:val="000000" w:themeColor="text1"/>
        </w:rPr>
        <w:t xml:space="preserve"> </w:t>
      </w:r>
      <w:r w:rsidR="00B75554" w:rsidRPr="003F5FB9">
        <w:rPr>
          <w:rFonts w:asciiTheme="minorHAnsi" w:hAnsiTheme="minorHAnsi" w:cstheme="minorHAnsi"/>
          <w:color w:val="000000" w:themeColor="text1"/>
        </w:rPr>
        <w:t>These</w:t>
      </w:r>
      <w:r w:rsidR="00DE0293" w:rsidRPr="003F5FB9">
        <w:rPr>
          <w:rFonts w:asciiTheme="minorHAnsi" w:hAnsiTheme="minorHAnsi" w:cstheme="minorHAnsi"/>
          <w:color w:val="000000" w:themeColor="text1"/>
        </w:rPr>
        <w:t xml:space="preserve"> thermal</w:t>
      </w:r>
      <w:r w:rsidR="00B75554" w:rsidRPr="003F5FB9">
        <w:rPr>
          <w:rFonts w:asciiTheme="minorHAnsi" w:hAnsiTheme="minorHAnsi" w:cstheme="minorHAnsi"/>
          <w:color w:val="000000" w:themeColor="text1"/>
        </w:rPr>
        <w:t xml:space="preserve"> processes </w:t>
      </w:r>
      <w:r w:rsidRPr="003F5FB9">
        <w:rPr>
          <w:rFonts w:asciiTheme="minorHAnsi" w:hAnsiTheme="minorHAnsi" w:cstheme="minorHAnsi"/>
          <w:color w:val="000000" w:themeColor="text1"/>
        </w:rPr>
        <w:t xml:space="preserve">in region 4 </w:t>
      </w:r>
      <w:r w:rsidR="00B75554" w:rsidRPr="003F5FB9">
        <w:rPr>
          <w:rFonts w:asciiTheme="minorHAnsi" w:hAnsiTheme="minorHAnsi" w:cstheme="minorHAnsi"/>
          <w:color w:val="000000" w:themeColor="text1"/>
        </w:rPr>
        <w:t xml:space="preserve">cause </w:t>
      </w:r>
      <w:r w:rsidR="003A61D2" w:rsidRPr="003F5FB9">
        <w:rPr>
          <w:rFonts w:asciiTheme="minorHAnsi" w:hAnsiTheme="minorHAnsi" w:cstheme="minorHAnsi"/>
          <w:color w:val="000000" w:themeColor="text1"/>
        </w:rPr>
        <w:t>continuous</w:t>
      </w:r>
      <w:r w:rsidR="00DE0293" w:rsidRPr="003F5FB9">
        <w:rPr>
          <w:rFonts w:asciiTheme="minorHAnsi" w:hAnsiTheme="minorHAnsi" w:cstheme="minorHAnsi"/>
          <w:color w:val="000000" w:themeColor="text1"/>
        </w:rPr>
        <w:t xml:space="preserve"> </w:t>
      </w:r>
      <w:r w:rsidR="003A61D2" w:rsidRPr="003F5FB9">
        <w:rPr>
          <w:rFonts w:asciiTheme="minorHAnsi" w:hAnsiTheme="minorHAnsi" w:cstheme="minorHAnsi"/>
          <w:color w:val="000000" w:themeColor="text1"/>
        </w:rPr>
        <w:t xml:space="preserve">mass </w:t>
      </w:r>
      <w:r w:rsidR="00DE0293" w:rsidRPr="003F5FB9">
        <w:rPr>
          <w:rFonts w:asciiTheme="minorHAnsi" w:hAnsiTheme="minorHAnsi" w:cstheme="minorHAnsi"/>
          <w:color w:val="000000" w:themeColor="text1"/>
        </w:rPr>
        <w:t>loss that does not seem to stop beyond 590</w:t>
      </w:r>
      <w:r w:rsidR="00FC2E53" w:rsidRPr="003F5FB9">
        <w:rPr>
          <w:rFonts w:asciiTheme="minorHAnsi" w:hAnsiTheme="minorHAnsi" w:cstheme="minorHAnsi"/>
          <w:color w:val="000000" w:themeColor="text1"/>
        </w:rPr>
        <w:t xml:space="preserve"> </w:t>
      </w:r>
      <w:r w:rsidR="00D01085" w:rsidRPr="003F5FB9">
        <w:rPr>
          <w:rFonts w:eastAsia="Times New Roman"/>
          <w:lang w:eastAsia="en-GB"/>
        </w:rPr>
        <w:t>°C</w:t>
      </w:r>
      <w:r w:rsidR="002E2B61" w:rsidRPr="003F5FB9">
        <w:rPr>
          <w:rFonts w:asciiTheme="minorHAnsi" w:hAnsiTheme="minorHAnsi" w:cstheme="minorHAnsi"/>
          <w:color w:val="000000" w:themeColor="text1"/>
        </w:rPr>
        <w:t xml:space="preserve">, as shown by the </w:t>
      </w:r>
      <w:r w:rsidR="000D387F" w:rsidRPr="003F5FB9">
        <w:rPr>
          <w:rFonts w:asciiTheme="minorHAnsi" w:hAnsiTheme="minorHAnsi" w:cstheme="minorHAnsi"/>
          <w:color w:val="000000" w:themeColor="text1"/>
        </w:rPr>
        <w:t xml:space="preserve">TGA weight loss </w:t>
      </w:r>
      <w:r w:rsidR="002E2B61" w:rsidRPr="003F5FB9">
        <w:rPr>
          <w:rFonts w:asciiTheme="minorHAnsi" w:hAnsiTheme="minorHAnsi" w:cstheme="minorHAnsi"/>
          <w:color w:val="000000" w:themeColor="text1"/>
        </w:rPr>
        <w:t>profile</w:t>
      </w:r>
      <w:r w:rsidR="00A04081" w:rsidRPr="003F5FB9">
        <w:rPr>
          <w:rFonts w:asciiTheme="minorHAnsi" w:hAnsiTheme="minorHAnsi" w:cstheme="minorHAnsi"/>
          <w:color w:val="000000" w:themeColor="text1"/>
        </w:rPr>
        <w:t>.</w:t>
      </w:r>
    </w:p>
    <w:p w14:paraId="6FB82D54" w14:textId="77777777" w:rsidR="001A4D40" w:rsidRPr="003F5FB9" w:rsidRDefault="001A4D40" w:rsidP="00C65890">
      <w:pPr>
        <w:pStyle w:val="NormalWeb"/>
        <w:spacing w:before="0" w:beforeAutospacing="0" w:after="0" w:afterAutospacing="0"/>
        <w:rPr>
          <w:rFonts w:asciiTheme="minorHAnsi" w:hAnsiTheme="minorHAnsi" w:cstheme="minorHAnsi"/>
          <w:color w:val="000000" w:themeColor="text1"/>
        </w:rPr>
      </w:pPr>
    </w:p>
    <w:p w14:paraId="34B615E2" w14:textId="1187D7B0" w:rsidR="00CC08A6" w:rsidRPr="003F5FB9" w:rsidRDefault="00C64B0B" w:rsidP="00C65890">
      <w:pPr>
        <w:pStyle w:val="NormalWeb"/>
        <w:spacing w:before="0" w:beforeAutospacing="0" w:after="0" w:afterAutospacing="0"/>
        <w:rPr>
          <w:rFonts w:asciiTheme="minorHAnsi" w:hAnsiTheme="minorHAnsi" w:cstheme="minorHAnsi"/>
          <w:color w:val="000000" w:themeColor="text1"/>
        </w:rPr>
      </w:pPr>
      <w:r w:rsidRPr="003F5FB9">
        <w:rPr>
          <w:rFonts w:asciiTheme="minorHAnsi" w:hAnsiTheme="minorHAnsi" w:cstheme="minorHAnsi"/>
          <w:color w:val="000000" w:themeColor="text1"/>
        </w:rPr>
        <w:t xml:space="preserve">To investigate </w:t>
      </w:r>
      <w:r w:rsidR="00F934EE" w:rsidRPr="003F5FB9">
        <w:rPr>
          <w:rFonts w:asciiTheme="minorHAnsi" w:hAnsiTheme="minorHAnsi" w:cstheme="minorHAnsi"/>
          <w:color w:val="000000" w:themeColor="text1"/>
        </w:rPr>
        <w:t>kinetic parameters of cathode thermal decomposition, DSC measurements were performed at 5, 10</w:t>
      </w:r>
      <w:r w:rsidR="00DF675D">
        <w:rPr>
          <w:rFonts w:asciiTheme="minorHAnsi" w:hAnsiTheme="minorHAnsi" w:cstheme="minorHAnsi"/>
          <w:color w:val="000000" w:themeColor="text1"/>
        </w:rPr>
        <w:t>,</w:t>
      </w:r>
      <w:r w:rsidR="00F934EE" w:rsidRPr="003F5FB9">
        <w:rPr>
          <w:rFonts w:asciiTheme="minorHAnsi" w:hAnsiTheme="minorHAnsi" w:cstheme="minorHAnsi"/>
          <w:color w:val="000000" w:themeColor="text1"/>
        </w:rPr>
        <w:t xml:space="preserve"> and 15</w:t>
      </w:r>
      <w:r w:rsidR="00EF4D56" w:rsidRPr="003F5FB9">
        <w:rPr>
          <w:rFonts w:asciiTheme="minorHAnsi" w:hAnsiTheme="minorHAnsi" w:cstheme="minorHAnsi"/>
          <w:color w:val="000000" w:themeColor="text1"/>
        </w:rPr>
        <w:t xml:space="preserve"> </w:t>
      </w:r>
      <w:r w:rsidR="00076E63" w:rsidRPr="003F5FB9">
        <w:rPr>
          <w:rFonts w:eastAsia="Times New Roman"/>
          <w:lang w:eastAsia="en-GB"/>
        </w:rPr>
        <w:t>°C</w:t>
      </w:r>
      <w:r w:rsidR="00047344" w:rsidRPr="003F5FB9">
        <w:rPr>
          <w:rFonts w:asciiTheme="minorHAnsi" w:hAnsiTheme="minorHAnsi" w:cstheme="minorHAnsi"/>
          <w:color w:val="000000" w:themeColor="text1"/>
        </w:rPr>
        <w:t>/</w:t>
      </w:r>
      <w:r w:rsidR="00F934EE" w:rsidRPr="003F5FB9">
        <w:rPr>
          <w:rFonts w:asciiTheme="minorHAnsi" w:hAnsiTheme="minorHAnsi" w:cstheme="minorHAnsi"/>
          <w:color w:val="000000" w:themeColor="text1"/>
        </w:rPr>
        <w:t xml:space="preserve">min. </w:t>
      </w:r>
      <w:r w:rsidRPr="003F5FB9">
        <w:rPr>
          <w:rFonts w:asciiTheme="minorHAnsi" w:hAnsiTheme="minorHAnsi" w:cstheme="minorHAnsi"/>
          <w:color w:val="000000" w:themeColor="text1"/>
        </w:rPr>
        <w:t>As can be noted</w:t>
      </w:r>
      <w:r w:rsidR="00F934EE" w:rsidRPr="003F5FB9">
        <w:rPr>
          <w:rFonts w:asciiTheme="minorHAnsi" w:hAnsiTheme="minorHAnsi" w:cstheme="minorHAnsi"/>
          <w:color w:val="000000" w:themeColor="text1"/>
        </w:rPr>
        <w:t xml:space="preserve"> in </w:t>
      </w:r>
      <w:r w:rsidR="00DF675D">
        <w:rPr>
          <w:rFonts w:asciiTheme="minorHAnsi" w:hAnsiTheme="minorHAnsi" w:cstheme="minorHAnsi"/>
          <w:b/>
          <w:color w:val="000000" w:themeColor="text1"/>
        </w:rPr>
        <w:t>Figure</w:t>
      </w:r>
      <w:r w:rsidR="0011543B" w:rsidRPr="003F5FB9">
        <w:rPr>
          <w:rFonts w:asciiTheme="minorHAnsi" w:hAnsiTheme="minorHAnsi" w:cstheme="minorHAnsi"/>
          <w:b/>
          <w:color w:val="000000" w:themeColor="text1"/>
        </w:rPr>
        <w:t xml:space="preserve"> </w:t>
      </w:r>
      <w:r w:rsidR="00261E49" w:rsidRPr="003F5FB9">
        <w:rPr>
          <w:rFonts w:asciiTheme="minorHAnsi" w:hAnsiTheme="minorHAnsi" w:cstheme="minorHAnsi"/>
          <w:b/>
          <w:color w:val="000000" w:themeColor="text1"/>
        </w:rPr>
        <w:t>11</w:t>
      </w:r>
      <w:r w:rsidRPr="003F5FB9">
        <w:rPr>
          <w:rFonts w:asciiTheme="minorHAnsi" w:hAnsiTheme="minorHAnsi" w:cstheme="minorHAnsi"/>
          <w:color w:val="000000" w:themeColor="text1"/>
        </w:rPr>
        <w:t>, the increase of heating rate leads to a shift of the peaks</w:t>
      </w:r>
      <w:r w:rsidR="00F934EE" w:rsidRPr="003F5FB9">
        <w:rPr>
          <w:rFonts w:asciiTheme="minorHAnsi" w:hAnsiTheme="minorHAnsi" w:cstheme="minorHAnsi"/>
          <w:color w:val="000000" w:themeColor="text1"/>
        </w:rPr>
        <w:t xml:space="preserve"> to higher </w:t>
      </w:r>
      <w:r w:rsidR="00A56A8F" w:rsidRPr="003F5FB9">
        <w:rPr>
          <w:rFonts w:asciiTheme="minorHAnsi" w:hAnsiTheme="minorHAnsi" w:cstheme="minorHAnsi"/>
          <w:color w:val="000000" w:themeColor="text1"/>
        </w:rPr>
        <w:t>temperatures</w:t>
      </w:r>
      <w:r w:rsidR="00D87BC0" w:rsidRPr="003F5FB9">
        <w:rPr>
          <w:rFonts w:asciiTheme="minorHAnsi" w:hAnsiTheme="minorHAnsi" w:cstheme="minorHAnsi"/>
          <w:color w:val="000000" w:themeColor="text1"/>
        </w:rPr>
        <w:t>. This</w:t>
      </w:r>
      <w:r w:rsidR="00F934EE" w:rsidRPr="003F5FB9">
        <w:rPr>
          <w:rFonts w:asciiTheme="minorHAnsi" w:hAnsiTheme="minorHAnsi" w:cstheme="minorHAnsi"/>
          <w:color w:val="000000" w:themeColor="text1"/>
        </w:rPr>
        <w:t xml:space="preserve"> demon</w:t>
      </w:r>
      <w:r w:rsidR="00A56A8F" w:rsidRPr="003F5FB9">
        <w:rPr>
          <w:rFonts w:asciiTheme="minorHAnsi" w:hAnsiTheme="minorHAnsi" w:cstheme="minorHAnsi"/>
          <w:color w:val="000000" w:themeColor="text1"/>
        </w:rPr>
        <w:t>strate</w:t>
      </w:r>
      <w:r w:rsidR="0019325B" w:rsidRPr="003F5FB9">
        <w:rPr>
          <w:rFonts w:asciiTheme="minorHAnsi" w:hAnsiTheme="minorHAnsi" w:cstheme="minorHAnsi"/>
          <w:color w:val="000000" w:themeColor="text1"/>
        </w:rPr>
        <w:t>s</w:t>
      </w:r>
      <w:r w:rsidR="00A56A8F" w:rsidRPr="003F5FB9">
        <w:rPr>
          <w:rFonts w:asciiTheme="minorHAnsi" w:hAnsiTheme="minorHAnsi" w:cstheme="minorHAnsi"/>
          <w:color w:val="000000" w:themeColor="text1"/>
        </w:rPr>
        <w:t xml:space="preserve"> the suitability of </w:t>
      </w:r>
      <w:r w:rsidR="00C05A0A" w:rsidRPr="003F5FB9">
        <w:rPr>
          <w:rFonts w:asciiTheme="minorHAnsi" w:hAnsiTheme="minorHAnsi" w:cstheme="minorHAnsi"/>
          <w:color w:val="000000" w:themeColor="text1"/>
        </w:rPr>
        <w:t>Arrhenius-type kinetic and Kissinger analysis to describe these thermal reactions.</w:t>
      </w:r>
      <w:r w:rsidR="00D87BC0" w:rsidRPr="003F5FB9">
        <w:rPr>
          <w:rFonts w:asciiTheme="minorHAnsi" w:hAnsiTheme="minorHAnsi" w:cstheme="minorHAnsi"/>
          <w:color w:val="000000" w:themeColor="text1"/>
        </w:rPr>
        <w:t xml:space="preserve"> </w:t>
      </w:r>
      <w:r w:rsidR="00B06A4C" w:rsidRPr="003F5FB9">
        <w:rPr>
          <w:rFonts w:asciiTheme="minorHAnsi" w:hAnsiTheme="minorHAnsi" w:cstheme="minorHAnsi"/>
          <w:color w:val="000000" w:themeColor="text1"/>
        </w:rPr>
        <w:t xml:space="preserve">The thermal triplets of </w:t>
      </w:r>
      <w:r w:rsidR="00D87BC0" w:rsidRPr="003F5FB9">
        <w:rPr>
          <w:rFonts w:asciiTheme="minorHAnsi" w:hAnsiTheme="minorHAnsi" w:cstheme="minorHAnsi"/>
          <w:color w:val="000000" w:themeColor="text1"/>
        </w:rPr>
        <w:t>NMC Peak</w:t>
      </w:r>
      <w:r w:rsidR="00804366" w:rsidRPr="003F5FB9">
        <w:rPr>
          <w:rFonts w:asciiTheme="minorHAnsi" w:hAnsiTheme="minorHAnsi" w:cstheme="minorHAnsi"/>
          <w:color w:val="000000" w:themeColor="text1"/>
        </w:rPr>
        <w:t>s</w:t>
      </w:r>
      <w:r w:rsidR="00D87BC0" w:rsidRPr="003F5FB9">
        <w:rPr>
          <w:rFonts w:asciiTheme="minorHAnsi" w:hAnsiTheme="minorHAnsi" w:cstheme="minorHAnsi"/>
          <w:color w:val="000000" w:themeColor="text1"/>
        </w:rPr>
        <w:t xml:space="preserve"> I-III </w:t>
      </w:r>
      <w:r w:rsidR="00B06A4C" w:rsidRPr="003F5FB9">
        <w:rPr>
          <w:rFonts w:asciiTheme="minorHAnsi" w:hAnsiTheme="minorHAnsi" w:cstheme="minorHAnsi"/>
          <w:color w:val="000000" w:themeColor="text1"/>
        </w:rPr>
        <w:t>are calculated and the Kissinger plots are shown</w:t>
      </w:r>
      <w:r w:rsidR="00B06A4C" w:rsidRPr="00DF675D">
        <w:rPr>
          <w:rFonts w:asciiTheme="minorHAnsi" w:hAnsiTheme="minorHAnsi" w:cstheme="minorHAnsi"/>
          <w:bCs/>
          <w:color w:val="000000" w:themeColor="text1"/>
        </w:rPr>
        <w:t xml:space="preserve"> </w:t>
      </w:r>
      <w:r w:rsidR="00DB2F64" w:rsidRPr="00180C07">
        <w:rPr>
          <w:rFonts w:asciiTheme="minorHAnsi" w:hAnsiTheme="minorHAnsi" w:cstheme="minorHAnsi"/>
          <w:bCs/>
          <w:color w:val="000000" w:themeColor="text1"/>
        </w:rPr>
        <w:t xml:space="preserve">in </w:t>
      </w:r>
      <w:r w:rsidR="00DF675D">
        <w:rPr>
          <w:rFonts w:asciiTheme="minorHAnsi" w:hAnsiTheme="minorHAnsi" w:cstheme="minorHAnsi"/>
          <w:b/>
          <w:color w:val="000000" w:themeColor="text1"/>
        </w:rPr>
        <w:t>Figure</w:t>
      </w:r>
      <w:r w:rsidR="009A6493" w:rsidRPr="003F5FB9">
        <w:rPr>
          <w:rFonts w:asciiTheme="minorHAnsi" w:hAnsiTheme="minorHAnsi" w:cstheme="minorHAnsi"/>
          <w:b/>
          <w:color w:val="000000" w:themeColor="text1"/>
        </w:rPr>
        <w:t xml:space="preserve"> </w:t>
      </w:r>
      <w:r w:rsidR="00261E49" w:rsidRPr="003F5FB9">
        <w:rPr>
          <w:rFonts w:asciiTheme="minorHAnsi" w:hAnsiTheme="minorHAnsi" w:cstheme="minorHAnsi"/>
          <w:b/>
          <w:color w:val="000000" w:themeColor="text1"/>
        </w:rPr>
        <w:t>11</w:t>
      </w:r>
      <w:r w:rsidR="00B06A4C" w:rsidRPr="003F5FB9">
        <w:rPr>
          <w:rFonts w:asciiTheme="minorHAnsi" w:hAnsiTheme="minorHAnsi" w:cstheme="minorHAnsi"/>
          <w:color w:val="000000" w:themeColor="text1"/>
        </w:rPr>
        <w:t>.</w:t>
      </w:r>
    </w:p>
    <w:p w14:paraId="28EF11AE" w14:textId="05512441" w:rsidR="001A4D40" w:rsidRPr="003F5FB9" w:rsidRDefault="001A4D40" w:rsidP="00C65890">
      <w:pPr>
        <w:pStyle w:val="NormalWeb"/>
        <w:spacing w:before="0" w:beforeAutospacing="0" w:after="0" w:afterAutospacing="0"/>
        <w:rPr>
          <w:rFonts w:asciiTheme="minorHAnsi" w:hAnsiTheme="minorHAnsi" w:cstheme="minorHAnsi"/>
          <w:color w:val="000000" w:themeColor="text1"/>
        </w:rPr>
      </w:pPr>
    </w:p>
    <w:p w14:paraId="149096FD" w14:textId="5E752575" w:rsidR="00AF5CF4" w:rsidRPr="003F5FB9" w:rsidRDefault="00A156C4" w:rsidP="00C65890">
      <w:pPr>
        <w:pStyle w:val="NormalWeb"/>
        <w:spacing w:before="0" w:beforeAutospacing="0" w:after="0" w:afterAutospacing="0"/>
        <w:rPr>
          <w:rFonts w:asciiTheme="minorHAnsi" w:hAnsiTheme="minorHAnsi" w:cstheme="minorHAnsi"/>
          <w:color w:val="000000" w:themeColor="text1"/>
        </w:rPr>
      </w:pPr>
      <w:r w:rsidRPr="003F5FB9">
        <w:rPr>
          <w:rFonts w:asciiTheme="minorHAnsi" w:hAnsiTheme="minorHAnsi" w:cstheme="minorHAnsi"/>
          <w:color w:val="000000" w:themeColor="text1"/>
        </w:rPr>
        <w:t xml:space="preserve">Results from Peak I in </w:t>
      </w:r>
      <w:r w:rsidR="00DF675D">
        <w:rPr>
          <w:rFonts w:asciiTheme="minorHAnsi" w:hAnsiTheme="minorHAnsi" w:cstheme="minorHAnsi"/>
          <w:b/>
          <w:color w:val="000000" w:themeColor="text1"/>
        </w:rPr>
        <w:t>Figure</w:t>
      </w:r>
      <w:r w:rsidR="001566EE" w:rsidRPr="003F5FB9">
        <w:rPr>
          <w:rFonts w:asciiTheme="minorHAnsi" w:hAnsiTheme="minorHAnsi" w:cstheme="minorHAnsi"/>
          <w:b/>
          <w:color w:val="000000" w:themeColor="text1"/>
        </w:rPr>
        <w:t xml:space="preserve"> </w:t>
      </w:r>
      <w:r w:rsidR="00261E49" w:rsidRPr="003F5FB9">
        <w:rPr>
          <w:rFonts w:asciiTheme="minorHAnsi" w:hAnsiTheme="minorHAnsi" w:cstheme="minorHAnsi"/>
          <w:b/>
          <w:color w:val="000000" w:themeColor="text1"/>
        </w:rPr>
        <w:t>11</w:t>
      </w:r>
      <w:r w:rsidRPr="003F5FB9">
        <w:rPr>
          <w:rFonts w:asciiTheme="minorHAnsi" w:hAnsiTheme="minorHAnsi" w:cstheme="minorHAnsi"/>
          <w:color w:val="000000" w:themeColor="text1"/>
        </w:rPr>
        <w:t xml:space="preserve"> show clearly that NMC-Gr-30 </w:t>
      </w:r>
      <w:r w:rsidR="00413141" w:rsidRPr="003F5FB9">
        <w:rPr>
          <w:rFonts w:asciiTheme="minorHAnsi" w:hAnsiTheme="minorHAnsi" w:cstheme="minorHAnsi"/>
          <w:color w:val="000000" w:themeColor="text1"/>
        </w:rPr>
        <w:t xml:space="preserve">happens to be an outlier since this data falls out of the confidence </w:t>
      </w:r>
      <w:r w:rsidR="00C60DC4" w:rsidRPr="003F5FB9">
        <w:rPr>
          <w:rFonts w:asciiTheme="minorHAnsi" w:hAnsiTheme="minorHAnsi" w:cstheme="minorHAnsi"/>
          <w:color w:val="000000" w:themeColor="text1"/>
        </w:rPr>
        <w:t>of prediction band of the other data.</w:t>
      </w:r>
      <w:r w:rsidR="00715C99" w:rsidRPr="003F5FB9">
        <w:rPr>
          <w:rFonts w:asciiTheme="minorHAnsi" w:hAnsiTheme="minorHAnsi" w:cstheme="minorHAnsi"/>
          <w:color w:val="000000" w:themeColor="text1"/>
        </w:rPr>
        <w:t xml:space="preserve"> For this reason, it has been discarded for the subsequent analysis. </w:t>
      </w:r>
      <w:r w:rsidR="00D006E3" w:rsidRPr="003F5FB9">
        <w:rPr>
          <w:rFonts w:asciiTheme="minorHAnsi" w:hAnsiTheme="minorHAnsi" w:cstheme="minorHAnsi"/>
          <w:color w:val="000000" w:themeColor="text1"/>
        </w:rPr>
        <w:t>G</w:t>
      </w:r>
      <w:r w:rsidR="00715C99" w:rsidRPr="003F5FB9">
        <w:rPr>
          <w:rFonts w:asciiTheme="minorHAnsi" w:hAnsiTheme="minorHAnsi" w:cstheme="minorHAnsi"/>
          <w:color w:val="000000" w:themeColor="text1"/>
        </w:rPr>
        <w:t>ood linear fit</w:t>
      </w:r>
      <w:r w:rsidR="00D006E3" w:rsidRPr="003F5FB9">
        <w:rPr>
          <w:rFonts w:asciiTheme="minorHAnsi" w:hAnsiTheme="minorHAnsi" w:cstheme="minorHAnsi"/>
          <w:color w:val="000000" w:themeColor="text1"/>
        </w:rPr>
        <w:t>s</w:t>
      </w:r>
      <w:r w:rsidR="00715C99" w:rsidRPr="003F5FB9">
        <w:rPr>
          <w:rFonts w:asciiTheme="minorHAnsi" w:hAnsiTheme="minorHAnsi" w:cstheme="minorHAnsi"/>
          <w:color w:val="000000" w:themeColor="text1"/>
        </w:rPr>
        <w:t xml:space="preserve"> with all data were obtained for Peak II and Peak III in </w:t>
      </w:r>
      <w:r w:rsidR="00DF675D">
        <w:rPr>
          <w:rFonts w:asciiTheme="minorHAnsi" w:hAnsiTheme="minorHAnsi" w:cstheme="minorHAnsi"/>
          <w:b/>
          <w:color w:val="000000" w:themeColor="text1"/>
        </w:rPr>
        <w:t>Figure</w:t>
      </w:r>
      <w:r w:rsidR="009A6493" w:rsidRPr="003F5FB9">
        <w:rPr>
          <w:rFonts w:asciiTheme="minorHAnsi" w:hAnsiTheme="minorHAnsi" w:cstheme="minorHAnsi"/>
          <w:b/>
          <w:color w:val="000000" w:themeColor="text1"/>
        </w:rPr>
        <w:t xml:space="preserve"> </w:t>
      </w:r>
      <w:r w:rsidR="00C578A2" w:rsidRPr="003F5FB9">
        <w:rPr>
          <w:rFonts w:asciiTheme="minorHAnsi" w:hAnsiTheme="minorHAnsi" w:cstheme="minorHAnsi"/>
          <w:b/>
          <w:color w:val="000000" w:themeColor="text1"/>
        </w:rPr>
        <w:t>11</w:t>
      </w:r>
      <w:r w:rsidR="00715C99" w:rsidRPr="003F5FB9">
        <w:rPr>
          <w:rFonts w:asciiTheme="minorHAnsi" w:hAnsiTheme="minorHAnsi" w:cstheme="minorHAnsi"/>
          <w:color w:val="000000" w:themeColor="text1"/>
        </w:rPr>
        <w:t>.</w:t>
      </w:r>
      <w:r w:rsidR="00393D56" w:rsidRPr="003F5FB9">
        <w:rPr>
          <w:rFonts w:asciiTheme="minorHAnsi" w:hAnsiTheme="minorHAnsi" w:cstheme="minorHAnsi"/>
          <w:color w:val="000000" w:themeColor="text1"/>
        </w:rPr>
        <w:t xml:space="preserve"> NMC-Gr-30 was not </w:t>
      </w:r>
      <w:r w:rsidR="00F820CD" w:rsidRPr="003F5FB9">
        <w:rPr>
          <w:rFonts w:asciiTheme="minorHAnsi" w:hAnsiTheme="minorHAnsi" w:cstheme="minorHAnsi"/>
          <w:color w:val="000000" w:themeColor="text1"/>
        </w:rPr>
        <w:t>considered as an outlier in</w:t>
      </w:r>
      <w:r w:rsidR="00393D56" w:rsidRPr="003F5FB9">
        <w:rPr>
          <w:rFonts w:asciiTheme="minorHAnsi" w:hAnsiTheme="minorHAnsi" w:cstheme="minorHAnsi"/>
          <w:color w:val="000000" w:themeColor="text1"/>
        </w:rPr>
        <w:t xml:space="preserve"> Peak II and Peak III because </w:t>
      </w:r>
      <w:r w:rsidR="00F820CD" w:rsidRPr="003F5FB9">
        <w:rPr>
          <w:rFonts w:asciiTheme="minorHAnsi" w:hAnsiTheme="minorHAnsi" w:cstheme="minorHAnsi"/>
          <w:color w:val="000000" w:themeColor="text1"/>
        </w:rPr>
        <w:t>NMC-Gr-30 falls within the confidence of prediction in both cases</w:t>
      </w:r>
      <w:r w:rsidR="00A31D26" w:rsidRPr="003F5FB9">
        <w:rPr>
          <w:rFonts w:asciiTheme="minorHAnsi" w:hAnsiTheme="minorHAnsi" w:cstheme="minorHAnsi"/>
          <w:color w:val="000000" w:themeColor="text1"/>
        </w:rPr>
        <w:t xml:space="preserve">, as shown in </w:t>
      </w:r>
      <w:r w:rsidR="00DF675D">
        <w:rPr>
          <w:rFonts w:asciiTheme="minorHAnsi" w:hAnsiTheme="minorHAnsi" w:cstheme="minorHAnsi"/>
          <w:b/>
          <w:color w:val="000000" w:themeColor="text1"/>
        </w:rPr>
        <w:t>Figure</w:t>
      </w:r>
      <w:r w:rsidR="00A31D26" w:rsidRPr="003F5FB9">
        <w:rPr>
          <w:rFonts w:asciiTheme="minorHAnsi" w:hAnsiTheme="minorHAnsi" w:cstheme="minorHAnsi"/>
          <w:b/>
          <w:color w:val="000000" w:themeColor="text1"/>
        </w:rPr>
        <w:t xml:space="preserve"> 11</w:t>
      </w:r>
      <w:r w:rsidR="00F820CD" w:rsidRPr="003F5FB9">
        <w:rPr>
          <w:rFonts w:asciiTheme="minorHAnsi" w:hAnsiTheme="minorHAnsi" w:cstheme="minorHAnsi"/>
          <w:color w:val="000000" w:themeColor="text1"/>
        </w:rPr>
        <w:t>.</w:t>
      </w:r>
      <w:r w:rsidR="00715C99" w:rsidRPr="003F5FB9">
        <w:rPr>
          <w:rFonts w:asciiTheme="minorHAnsi" w:hAnsiTheme="minorHAnsi" w:cstheme="minorHAnsi"/>
          <w:color w:val="000000" w:themeColor="text1"/>
        </w:rPr>
        <w:t xml:space="preserve"> </w:t>
      </w:r>
      <w:r w:rsidR="00AF5CF4" w:rsidRPr="003F5FB9">
        <w:rPr>
          <w:rFonts w:asciiTheme="minorHAnsi" w:hAnsiTheme="minorHAnsi" w:cstheme="minorHAnsi"/>
          <w:color w:val="000000" w:themeColor="text1"/>
        </w:rPr>
        <w:t>From the slope of the Kissinger plots, the activation energy can easily be calculated.</w:t>
      </w:r>
    </w:p>
    <w:p w14:paraId="1F1DD5EC" w14:textId="0E919FB8" w:rsidR="00A156C4" w:rsidRPr="003F5FB9" w:rsidRDefault="00A156C4" w:rsidP="00C65890">
      <w:pPr>
        <w:pStyle w:val="NormalWeb"/>
        <w:spacing w:before="0" w:beforeAutospacing="0" w:after="0" w:afterAutospacing="0"/>
        <w:rPr>
          <w:rFonts w:asciiTheme="minorHAnsi" w:hAnsiTheme="minorHAnsi" w:cstheme="minorHAnsi"/>
          <w:color w:val="000000" w:themeColor="text1"/>
        </w:rPr>
      </w:pPr>
    </w:p>
    <w:p w14:paraId="26F9306A" w14:textId="69DF01B1" w:rsidR="001A4D40" w:rsidRPr="003F5FB9" w:rsidRDefault="005807A7" w:rsidP="00C65890">
      <w:pPr>
        <w:pStyle w:val="NormalWeb"/>
        <w:spacing w:before="0" w:beforeAutospacing="0" w:after="0" w:afterAutospacing="0"/>
        <w:rPr>
          <w:rFonts w:asciiTheme="minorHAnsi" w:hAnsiTheme="minorHAnsi" w:cstheme="minorHAnsi"/>
          <w:color w:val="000000" w:themeColor="text1"/>
        </w:rPr>
      </w:pPr>
      <w:r w:rsidRPr="003F5FB9">
        <w:rPr>
          <w:rFonts w:asciiTheme="minorHAnsi" w:hAnsiTheme="minorHAnsi" w:cstheme="minorHAnsi"/>
          <w:b/>
          <w:color w:val="000000" w:themeColor="text1"/>
        </w:rPr>
        <w:t xml:space="preserve">Table </w:t>
      </w:r>
      <w:r w:rsidR="00E81BF9" w:rsidRPr="003F5FB9">
        <w:rPr>
          <w:rFonts w:asciiTheme="minorHAnsi" w:hAnsiTheme="minorHAnsi" w:cstheme="minorHAnsi"/>
          <w:b/>
          <w:color w:val="000000" w:themeColor="text1"/>
        </w:rPr>
        <w:t>10</w:t>
      </w:r>
      <w:r w:rsidRPr="003F5FB9">
        <w:rPr>
          <w:rFonts w:asciiTheme="minorHAnsi" w:hAnsiTheme="minorHAnsi" w:cstheme="minorHAnsi"/>
          <w:b/>
          <w:color w:val="000000" w:themeColor="text1"/>
        </w:rPr>
        <w:t xml:space="preserve"> </w:t>
      </w:r>
      <w:r w:rsidRPr="003F5FB9">
        <w:rPr>
          <w:rFonts w:asciiTheme="minorHAnsi" w:hAnsiTheme="minorHAnsi" w:cstheme="minorHAnsi"/>
          <w:color w:val="000000" w:themeColor="text1"/>
        </w:rPr>
        <w:t xml:space="preserve">shows the kinetic parameters </w:t>
      </w:r>
      <w:r w:rsidR="00393ABE" w:rsidRPr="003F5FB9">
        <w:rPr>
          <w:rFonts w:asciiTheme="minorHAnsi" w:hAnsiTheme="minorHAnsi" w:cstheme="minorHAnsi"/>
          <w:color w:val="000000" w:themeColor="text1"/>
        </w:rPr>
        <w:t>and their relative errors of Peak I, Peak II</w:t>
      </w:r>
      <w:r w:rsidR="00DF675D">
        <w:rPr>
          <w:rFonts w:asciiTheme="minorHAnsi" w:hAnsiTheme="minorHAnsi" w:cstheme="minorHAnsi"/>
          <w:color w:val="000000" w:themeColor="text1"/>
        </w:rPr>
        <w:t>,</w:t>
      </w:r>
      <w:r w:rsidR="00393ABE" w:rsidRPr="003F5FB9">
        <w:rPr>
          <w:rFonts w:asciiTheme="minorHAnsi" w:hAnsiTheme="minorHAnsi" w:cstheme="minorHAnsi"/>
          <w:color w:val="000000" w:themeColor="text1"/>
        </w:rPr>
        <w:t xml:space="preserve"> and Peak III</w:t>
      </w:r>
      <w:r w:rsidR="0098385E" w:rsidRPr="003F5FB9">
        <w:rPr>
          <w:rFonts w:asciiTheme="minorHAnsi" w:hAnsiTheme="minorHAnsi" w:cstheme="minorHAnsi"/>
          <w:color w:val="000000" w:themeColor="text1"/>
        </w:rPr>
        <w:t>,</w:t>
      </w:r>
      <w:r w:rsidR="00393ABE" w:rsidRPr="003F5FB9">
        <w:rPr>
          <w:rFonts w:asciiTheme="minorHAnsi" w:hAnsiTheme="minorHAnsi" w:cstheme="minorHAnsi"/>
          <w:color w:val="000000" w:themeColor="text1"/>
        </w:rPr>
        <w:t xml:space="preserve"> assuming normal distribution.</w:t>
      </w:r>
      <w:r w:rsidR="0098385E" w:rsidRPr="003F5FB9">
        <w:rPr>
          <w:rFonts w:asciiTheme="minorHAnsi" w:hAnsiTheme="minorHAnsi" w:cstheme="minorHAnsi"/>
          <w:color w:val="000000" w:themeColor="text1"/>
        </w:rPr>
        <w:t xml:space="preserve"> </w:t>
      </w:r>
      <w:r w:rsidR="00C41DD1" w:rsidRPr="003F5FB9">
        <w:rPr>
          <w:rFonts w:asciiTheme="minorHAnsi" w:hAnsiTheme="minorHAnsi" w:cstheme="minorHAnsi"/>
          <w:color w:val="000000" w:themeColor="text1"/>
        </w:rPr>
        <w:t xml:space="preserve">Regarding the electrolyte, especially EC since DMC is expected to evaporate fully (due to its low boiling point of 90 °C at 760 mm Hg), </w:t>
      </w:r>
      <w:r w:rsidR="00D57762" w:rsidRPr="003F5FB9">
        <w:rPr>
          <w:rFonts w:asciiTheme="minorHAnsi" w:hAnsiTheme="minorHAnsi" w:cstheme="minorHAnsi"/>
          <w:color w:val="000000" w:themeColor="text1"/>
        </w:rPr>
        <w:t xml:space="preserve">the </w:t>
      </w:r>
      <w:r w:rsidR="00D93E01" w:rsidRPr="003F5FB9">
        <w:rPr>
          <w:rFonts w:asciiTheme="minorHAnsi" w:hAnsiTheme="minorHAnsi" w:cstheme="minorHAnsi"/>
          <w:color w:val="000000" w:themeColor="text1"/>
        </w:rPr>
        <w:t>kinetic</w:t>
      </w:r>
      <w:r w:rsidR="0098385E" w:rsidRPr="003F5FB9">
        <w:rPr>
          <w:rFonts w:asciiTheme="minorHAnsi" w:hAnsiTheme="minorHAnsi" w:cstheme="minorHAnsi"/>
          <w:color w:val="000000" w:themeColor="text1"/>
        </w:rPr>
        <w:t xml:space="preserve"> parameters of </w:t>
      </w:r>
      <w:r w:rsidR="00D57762" w:rsidRPr="003F5FB9">
        <w:rPr>
          <w:rFonts w:asciiTheme="minorHAnsi" w:hAnsiTheme="minorHAnsi" w:cstheme="minorHAnsi"/>
          <w:color w:val="000000" w:themeColor="text1"/>
        </w:rPr>
        <w:t xml:space="preserve">simultaneous processes of </w:t>
      </w:r>
      <w:r w:rsidR="0098385E" w:rsidRPr="003F5FB9">
        <w:rPr>
          <w:rFonts w:asciiTheme="minorHAnsi" w:hAnsiTheme="minorHAnsi" w:cstheme="minorHAnsi"/>
          <w:color w:val="000000" w:themeColor="text1"/>
        </w:rPr>
        <w:t>EC evaporation</w:t>
      </w:r>
      <w:r w:rsidR="0060142B" w:rsidRPr="003F5FB9">
        <w:rPr>
          <w:rFonts w:asciiTheme="minorHAnsi" w:hAnsiTheme="minorHAnsi" w:cstheme="minorHAnsi"/>
          <w:color w:val="000000" w:themeColor="text1"/>
        </w:rPr>
        <w:t>,</w:t>
      </w:r>
      <w:r w:rsidR="00EA1B63" w:rsidRPr="003F5FB9">
        <w:rPr>
          <w:rFonts w:asciiTheme="minorHAnsi" w:hAnsiTheme="minorHAnsi" w:cstheme="minorHAnsi"/>
          <w:color w:val="000000" w:themeColor="text1"/>
        </w:rPr>
        <w:t xml:space="preserve"> </w:t>
      </w:r>
      <w:r w:rsidR="00D57762" w:rsidRPr="003F5FB9">
        <w:rPr>
          <w:rFonts w:asciiTheme="minorHAnsi" w:hAnsiTheme="minorHAnsi" w:cstheme="minorHAnsi"/>
          <w:color w:val="000000" w:themeColor="text1"/>
        </w:rPr>
        <w:t xml:space="preserve">EC </w:t>
      </w:r>
      <w:r w:rsidR="0098385E" w:rsidRPr="003F5FB9">
        <w:rPr>
          <w:rFonts w:asciiTheme="minorHAnsi" w:hAnsiTheme="minorHAnsi" w:cstheme="minorHAnsi"/>
          <w:color w:val="000000" w:themeColor="text1"/>
        </w:rPr>
        <w:t xml:space="preserve">combustion and </w:t>
      </w:r>
      <w:r w:rsidR="00D57762" w:rsidRPr="003F5FB9">
        <w:rPr>
          <w:rFonts w:asciiTheme="minorHAnsi" w:hAnsiTheme="minorHAnsi" w:cstheme="minorHAnsi"/>
          <w:color w:val="000000" w:themeColor="text1"/>
        </w:rPr>
        <w:t xml:space="preserve">EC </w:t>
      </w:r>
      <w:r w:rsidR="0098385E" w:rsidRPr="003F5FB9">
        <w:rPr>
          <w:rFonts w:asciiTheme="minorHAnsi" w:hAnsiTheme="minorHAnsi" w:cstheme="minorHAnsi"/>
          <w:color w:val="000000" w:themeColor="text1"/>
        </w:rPr>
        <w:t xml:space="preserve">decomposition </w:t>
      </w:r>
      <w:r w:rsidR="00D57762" w:rsidRPr="003F5FB9">
        <w:rPr>
          <w:rFonts w:asciiTheme="minorHAnsi" w:hAnsiTheme="minorHAnsi" w:cstheme="minorHAnsi"/>
          <w:color w:val="000000" w:themeColor="text1"/>
        </w:rPr>
        <w:t xml:space="preserve">happening in </w:t>
      </w:r>
      <w:r w:rsidR="00497479" w:rsidRPr="003F5FB9">
        <w:rPr>
          <w:rFonts w:asciiTheme="minorHAnsi" w:hAnsiTheme="minorHAnsi" w:cstheme="minorHAnsi"/>
          <w:color w:val="000000" w:themeColor="text1"/>
        </w:rPr>
        <w:t>regions</w:t>
      </w:r>
      <w:r w:rsidR="00D57762" w:rsidRPr="003F5FB9">
        <w:rPr>
          <w:rFonts w:asciiTheme="minorHAnsi" w:hAnsiTheme="minorHAnsi" w:cstheme="minorHAnsi"/>
          <w:color w:val="000000" w:themeColor="text1"/>
        </w:rPr>
        <w:t xml:space="preserve"> 2 and 3 are listed </w:t>
      </w:r>
      <w:r w:rsidR="005E0B4C" w:rsidRPr="003F5FB9">
        <w:rPr>
          <w:rFonts w:asciiTheme="minorHAnsi" w:hAnsiTheme="minorHAnsi" w:cstheme="minorHAnsi"/>
          <w:color w:val="000000" w:themeColor="text1"/>
        </w:rPr>
        <w:t xml:space="preserve">in </w:t>
      </w:r>
      <w:r w:rsidR="00EA1B63" w:rsidRPr="003F5FB9">
        <w:rPr>
          <w:rFonts w:asciiTheme="minorHAnsi" w:hAnsiTheme="minorHAnsi" w:cstheme="minorHAnsi"/>
          <w:b/>
          <w:color w:val="000000" w:themeColor="text1"/>
        </w:rPr>
        <w:t xml:space="preserve">Table </w:t>
      </w:r>
      <w:r w:rsidR="00E81BF9" w:rsidRPr="003F5FB9">
        <w:rPr>
          <w:rFonts w:asciiTheme="minorHAnsi" w:hAnsiTheme="minorHAnsi" w:cstheme="minorHAnsi"/>
          <w:b/>
          <w:color w:val="000000" w:themeColor="text1"/>
        </w:rPr>
        <w:t>11</w:t>
      </w:r>
      <w:r w:rsidR="005E0B4C" w:rsidRPr="003F5FB9">
        <w:rPr>
          <w:rFonts w:asciiTheme="minorHAnsi" w:hAnsiTheme="minorHAnsi" w:cstheme="minorHAnsi"/>
          <w:color w:val="000000" w:themeColor="text1"/>
        </w:rPr>
        <w:t>.</w:t>
      </w:r>
      <w:r w:rsidR="00261A5C" w:rsidRPr="003F5FB9">
        <w:rPr>
          <w:rFonts w:asciiTheme="minorHAnsi" w:hAnsiTheme="minorHAnsi" w:cstheme="minorHAnsi"/>
          <w:b/>
          <w:color w:val="000000" w:themeColor="text1"/>
        </w:rPr>
        <w:t xml:space="preserve"> </w:t>
      </w:r>
      <w:r w:rsidR="0060142B" w:rsidRPr="003F5FB9">
        <w:rPr>
          <w:rFonts w:asciiTheme="minorHAnsi" w:hAnsiTheme="minorHAnsi" w:cstheme="minorHAnsi"/>
          <w:color w:val="000000" w:themeColor="text1"/>
        </w:rPr>
        <w:t>With respect to EC evaporation,</w:t>
      </w:r>
      <w:r w:rsidR="0060142B" w:rsidRPr="003F5FB9">
        <w:rPr>
          <w:rFonts w:asciiTheme="minorHAnsi" w:hAnsiTheme="minorHAnsi" w:cstheme="minorHAnsi"/>
          <w:b/>
          <w:color w:val="000000" w:themeColor="text1"/>
        </w:rPr>
        <w:t xml:space="preserve"> </w:t>
      </w:r>
      <w:r w:rsidR="0060142B" w:rsidRPr="003F5FB9">
        <w:rPr>
          <w:rFonts w:asciiTheme="minorHAnsi" w:hAnsiTheme="minorHAnsi" w:cstheme="minorHAnsi"/>
          <w:color w:val="000000" w:themeColor="text1"/>
        </w:rPr>
        <w:t>t</w:t>
      </w:r>
      <w:r w:rsidR="00261A5C" w:rsidRPr="003F5FB9">
        <w:rPr>
          <w:rFonts w:asciiTheme="minorHAnsi" w:hAnsiTheme="minorHAnsi" w:cstheme="minorHAnsi"/>
          <w:color w:val="000000" w:themeColor="text1"/>
        </w:rPr>
        <w:t xml:space="preserve">he activation energy and frequency factor </w:t>
      </w:r>
      <w:r w:rsidR="0060142B" w:rsidRPr="003F5FB9">
        <w:rPr>
          <w:rFonts w:asciiTheme="minorHAnsi" w:hAnsiTheme="minorHAnsi" w:cstheme="minorHAnsi"/>
          <w:color w:val="000000" w:themeColor="text1"/>
        </w:rPr>
        <w:t xml:space="preserve">were </w:t>
      </w:r>
      <w:r w:rsidR="00257703" w:rsidRPr="003F5FB9">
        <w:rPr>
          <w:rFonts w:asciiTheme="minorHAnsi" w:hAnsiTheme="minorHAnsi" w:cstheme="minorHAnsi"/>
          <w:color w:val="000000" w:themeColor="text1"/>
        </w:rPr>
        <w:t xml:space="preserve">determined </w:t>
      </w:r>
      <w:r w:rsidR="00261A5C" w:rsidRPr="003F5FB9">
        <w:rPr>
          <w:rFonts w:asciiTheme="minorHAnsi" w:hAnsiTheme="minorHAnsi" w:cstheme="minorHAnsi"/>
          <w:color w:val="000000" w:themeColor="text1"/>
        </w:rPr>
        <w:t xml:space="preserve">from the </w:t>
      </w:r>
      <w:r w:rsidR="0060142B" w:rsidRPr="003F5FB9">
        <w:rPr>
          <w:rFonts w:asciiTheme="minorHAnsi" w:hAnsiTheme="minorHAnsi" w:cstheme="minorHAnsi"/>
          <w:color w:val="000000" w:themeColor="text1"/>
        </w:rPr>
        <w:t xml:space="preserve">derivative thermogravimetry (DTG) </w:t>
      </w:r>
      <w:r w:rsidR="006B04DE" w:rsidRPr="003F5FB9">
        <w:rPr>
          <w:rFonts w:asciiTheme="minorHAnsi" w:hAnsiTheme="minorHAnsi" w:cstheme="minorHAnsi"/>
          <w:color w:val="000000" w:themeColor="text1"/>
        </w:rPr>
        <w:t>plots at different heating rate. DTG graph</w:t>
      </w:r>
      <w:r w:rsidR="0060142B" w:rsidRPr="003F5FB9">
        <w:rPr>
          <w:rFonts w:asciiTheme="minorHAnsi" w:hAnsiTheme="minorHAnsi" w:cstheme="minorHAnsi"/>
          <w:color w:val="000000" w:themeColor="text1"/>
        </w:rPr>
        <w:t xml:space="preserve"> </w:t>
      </w:r>
      <w:r w:rsidR="006B04DE" w:rsidRPr="003F5FB9">
        <w:rPr>
          <w:rFonts w:asciiTheme="minorHAnsi" w:hAnsiTheme="minorHAnsi" w:cstheme="minorHAnsi"/>
          <w:color w:val="000000" w:themeColor="text1"/>
        </w:rPr>
        <w:t>depicts the</w:t>
      </w:r>
      <w:r w:rsidR="0060142B" w:rsidRPr="003F5FB9">
        <w:rPr>
          <w:rFonts w:asciiTheme="minorHAnsi" w:hAnsiTheme="minorHAnsi" w:cstheme="minorHAnsi"/>
          <w:color w:val="000000" w:themeColor="text1"/>
        </w:rPr>
        <w:t xml:space="preserve"> </w:t>
      </w:r>
      <w:r w:rsidR="006B04DE" w:rsidRPr="003F5FB9">
        <w:rPr>
          <w:rFonts w:asciiTheme="minorHAnsi" w:hAnsiTheme="minorHAnsi" w:cstheme="minorHAnsi"/>
          <w:color w:val="000000" w:themeColor="text1"/>
        </w:rPr>
        <w:t>mass loss upon heating versus temperature and DTG peak shifts to higher temperature as the heating rate increases (</w:t>
      </w:r>
      <w:r w:rsidR="00F71FEC" w:rsidRPr="003F5FB9">
        <w:rPr>
          <w:rFonts w:asciiTheme="minorHAnsi" w:hAnsiTheme="minorHAnsi" w:cstheme="minorHAnsi"/>
          <w:color w:val="000000" w:themeColor="text1"/>
        </w:rPr>
        <w:t xml:space="preserve">measured but </w:t>
      </w:r>
      <w:r w:rsidR="006B04DE" w:rsidRPr="003F5FB9">
        <w:rPr>
          <w:rFonts w:asciiTheme="minorHAnsi" w:hAnsiTheme="minorHAnsi" w:cstheme="minorHAnsi"/>
          <w:color w:val="000000" w:themeColor="text1"/>
        </w:rPr>
        <w:t>not shown). Furthermore, this observation shows that EC evaporation happens faster than EC reaction with NMC</w:t>
      </w:r>
      <w:r w:rsidR="00FD1A20" w:rsidRPr="003F5FB9">
        <w:rPr>
          <w:rFonts w:asciiTheme="minorHAnsi" w:hAnsiTheme="minorHAnsi" w:cstheme="minorHAnsi"/>
          <w:color w:val="000000" w:themeColor="text1"/>
        </w:rPr>
        <w:t>.</w:t>
      </w:r>
      <w:r w:rsidR="00497479">
        <w:rPr>
          <w:rFonts w:asciiTheme="minorHAnsi" w:hAnsiTheme="minorHAnsi" w:cstheme="minorHAnsi"/>
          <w:color w:val="000000" w:themeColor="text1"/>
        </w:rPr>
        <w:t xml:space="preserve"> </w:t>
      </w:r>
      <w:r w:rsidR="006B04DE" w:rsidRPr="003F5FB9">
        <w:rPr>
          <w:rFonts w:asciiTheme="minorHAnsi" w:hAnsiTheme="minorHAnsi" w:cstheme="minorHAnsi"/>
          <w:color w:val="000000" w:themeColor="text1"/>
        </w:rPr>
        <w:t xml:space="preserve">Therefore, </w:t>
      </w:r>
      <w:r w:rsidR="00497479">
        <w:rPr>
          <w:rFonts w:asciiTheme="minorHAnsi" w:hAnsiTheme="minorHAnsi" w:cstheme="minorHAnsi"/>
          <w:color w:val="000000" w:themeColor="text1"/>
        </w:rPr>
        <w:t xml:space="preserve">the </w:t>
      </w:r>
      <w:r w:rsidR="006B04DE" w:rsidRPr="003F5FB9">
        <w:rPr>
          <w:rFonts w:asciiTheme="minorHAnsi" w:hAnsiTheme="minorHAnsi" w:cstheme="minorHAnsi"/>
          <w:color w:val="000000" w:themeColor="text1"/>
        </w:rPr>
        <w:t xml:space="preserve">Kissinger method was used to calculate the kinetic parameters of EC evaporation, taking the heat of evaporation of EC from </w:t>
      </w:r>
      <w:r w:rsidR="00497479">
        <w:rPr>
          <w:rFonts w:asciiTheme="minorHAnsi" w:hAnsiTheme="minorHAnsi" w:cstheme="minorHAnsi"/>
          <w:color w:val="000000" w:themeColor="text1"/>
        </w:rPr>
        <w:t xml:space="preserve">the </w:t>
      </w:r>
      <w:r w:rsidR="006B04DE" w:rsidRPr="003F5FB9">
        <w:rPr>
          <w:rFonts w:asciiTheme="minorHAnsi" w:hAnsiTheme="minorHAnsi" w:cstheme="minorHAnsi"/>
          <w:color w:val="000000" w:themeColor="text1"/>
        </w:rPr>
        <w:t>NIST database</w:t>
      </w:r>
      <w:r w:rsidR="00FD1A20" w:rsidRPr="003F5FB9">
        <w:rPr>
          <w:rFonts w:asciiTheme="minorHAnsi" w:hAnsiTheme="minorHAnsi" w:cstheme="minorHAnsi"/>
          <w:color w:val="000000" w:themeColor="text1"/>
        </w:rPr>
        <w:t>.</w:t>
      </w:r>
      <w:r w:rsidR="00CE1505" w:rsidRPr="003F5FB9">
        <w:rPr>
          <w:rFonts w:asciiTheme="minorHAnsi" w:hAnsiTheme="minorHAnsi" w:cstheme="minorHAnsi"/>
          <w:color w:val="000000" w:themeColor="text1"/>
        </w:rPr>
        <w:t xml:space="preserve"> As for EC combustion, the data were approximated from </w:t>
      </w:r>
      <w:r w:rsidR="00497479" w:rsidRPr="003F5FB9">
        <w:rPr>
          <w:rFonts w:asciiTheme="minorHAnsi" w:hAnsiTheme="minorHAnsi" w:cstheme="minorHAnsi"/>
          <w:color w:val="000000" w:themeColor="text1"/>
        </w:rPr>
        <w:t>Re</w:t>
      </w:r>
      <w:r w:rsidR="00497479">
        <w:rPr>
          <w:rFonts w:asciiTheme="minorHAnsi" w:hAnsiTheme="minorHAnsi" w:cstheme="minorHAnsi"/>
          <w:color w:val="000000" w:themeColor="text1"/>
        </w:rPr>
        <w:t>ferernce</w:t>
      </w:r>
      <w:r w:rsidR="00497479" w:rsidRPr="003F5FB9">
        <w:rPr>
          <w:rFonts w:asciiTheme="minorHAnsi" w:hAnsiTheme="minorHAnsi" w:cstheme="minorHAnsi"/>
          <w:color w:val="000000" w:themeColor="text1"/>
        </w:rPr>
        <w:fldChar w:fldCharType="begin" w:fldLock="1"/>
      </w:r>
      <w:r w:rsidR="00497479" w:rsidRPr="003F5FB9">
        <w:rPr>
          <w:rFonts w:asciiTheme="minorHAnsi" w:hAnsiTheme="minorHAnsi" w:cstheme="minorHAnsi"/>
          <w:color w:val="000000" w:themeColor="text1"/>
        </w:rPr>
        <w:instrText>ADDIN CSL_CITATION {"citationItems":[{"id":"ITEM-1","itemData":{"DOI":"10.1007/s10973-014-3683-9","ISBN":"1588-2926","abstract":"Lithium-ion batteries have been widely used in daily electric appliance, but abusive accidents occurred from time to time. Lithium-ion batteries composed of various electrolytes (containing organic solvents, inorganic salts), binder, and electrode materials, which may be unstable under some abnormal conditions. The formulation or components of electrolytes played a crucial factor in affecting reactive hazards within the cell. In order to meet safety requirements of the lithium-ion batteries on electronic device, reseachers and scholars are continuing to do further studies on the important issues in relation to the lithium-ion batteries. This study aims to apply the differential scanning calorimeter for measuring the thermal or reactive hazards of the organic solvents related to the formulation of the electrolytes. Besides, thermal instabilities of lithiated graphite or deposited lithium with electrolytes were simulated by the reactions between metallic lithium (Li) and organic carbonates of linear and cyclic structures. Exothermic onset temperatures and enthalpy changes were measured and analyzed. Results showed that the thermal behaviors of these organic carbonates themselves or with lithium hexafluorophosphate liberated less enthalpy changes. However, violent exothermic reactions were detected between the linear or cyclic carbonates and lithium metal with larger enthalpy change larger than 1,000 J g−1 of lithium. This can be observed by Li reacted with diethyl carbonate at surprisingly lower onset temperature about 46.6 °C.","author":[{"dropping-particle":"","family":"Sun","given":"Yu-Yun","non-dropping-particle":"","parse-names":false,"suffix":""},{"dropping-particle":"","family":"Hsieh","given":"Tsai-Ying","non-dropping-particle":"","parse-names":false,"suffix":""},{"dropping-particle":"","family":"Duh","given":"Yih-Shing","non-dropping-particle":"","parse-names":false,"suffix":""},{"dropping-particle":"","family":"Kao","given":"Chen-Shan","non-dropping-particle":"","parse-names":false,"suffix":""}],"container-title":"Journal of Thermal Analysis and Calorimetry","id":"ITEM-1","issue":"3","issued":{"date-parts":[["2014"]]},"page":"1175-1179","title":"Thermal behaviors of electrolytes in lithium-ion batteries determined by differential scanning calorimeter","type":"article-journal","volume":"116"},"uris":["http://www.mendeley.com/documents/?uuid=cd6d81e0-044d-4e7d-a316-fc54b30a8f66"]}],"mendeley":{"formattedCitation":"&lt;sup&gt;69&lt;/sup&gt;","plainTextFormattedCitation":"69","previouslyFormattedCitation":"&lt;sup&gt;69&lt;/sup&gt;"},"properties":{"noteIndex":0},"schema":"https://github.com/citation-style-language/schema/raw/master/csl-citation.json"}</w:instrText>
      </w:r>
      <w:r w:rsidR="00497479" w:rsidRPr="003F5FB9">
        <w:rPr>
          <w:rFonts w:asciiTheme="minorHAnsi" w:hAnsiTheme="minorHAnsi" w:cstheme="minorHAnsi"/>
          <w:color w:val="000000" w:themeColor="text1"/>
        </w:rPr>
        <w:fldChar w:fldCharType="separate"/>
      </w:r>
      <w:r w:rsidR="00497479" w:rsidRPr="00180C07">
        <w:rPr>
          <w:rFonts w:asciiTheme="minorHAnsi" w:hAnsiTheme="minorHAnsi" w:cstheme="minorHAnsi"/>
          <w:color w:val="000000" w:themeColor="text1"/>
          <w:vertAlign w:val="superscript"/>
        </w:rPr>
        <w:t>69</w:t>
      </w:r>
      <w:r w:rsidR="00497479" w:rsidRPr="003F5FB9">
        <w:rPr>
          <w:rFonts w:asciiTheme="minorHAnsi" w:hAnsiTheme="minorHAnsi" w:cstheme="minorHAnsi"/>
          <w:color w:val="000000" w:themeColor="text1"/>
        </w:rPr>
        <w:fldChar w:fldCharType="end"/>
      </w:r>
      <w:r w:rsidR="00AB259F" w:rsidRPr="003F5FB9">
        <w:rPr>
          <w:rFonts w:asciiTheme="minorHAnsi" w:hAnsiTheme="minorHAnsi" w:cstheme="minorHAnsi"/>
          <w:color w:val="000000" w:themeColor="text1"/>
          <w:vertAlign w:val="superscript"/>
        </w:rPr>
        <w:t>,</w:t>
      </w:r>
      <w:r w:rsidR="00AB259F" w:rsidRPr="003F5FB9">
        <w:rPr>
          <w:rFonts w:asciiTheme="minorHAnsi" w:hAnsiTheme="minorHAnsi" w:cstheme="minorHAnsi"/>
          <w:color w:val="000000" w:themeColor="text1"/>
          <w:vertAlign w:val="superscript"/>
        </w:rPr>
        <w:fldChar w:fldCharType="begin" w:fldLock="1"/>
      </w:r>
      <w:r w:rsidR="00AB259F" w:rsidRPr="003F5FB9">
        <w:rPr>
          <w:rFonts w:asciiTheme="minorHAnsi" w:hAnsiTheme="minorHAnsi" w:cstheme="minorHAnsi"/>
          <w:color w:val="000000" w:themeColor="text1"/>
          <w:vertAlign w:val="superscript"/>
        </w:rPr>
        <w:instrText>ADDIN CSL_CITATION {"citationItems":[{"id":"ITEM-1","itemData":{"DOI":"10.1149/2.0131614jes","ISBN":"00134651 (ISSN)","abstract":"A model is presented for predicting the cell-to-cell propagation of a thermal runaway/fire in a lithium-ion battery cell to neighboring cells by simulating the temperature development in neighboring cells. The modelling work comprises of two major steps; setting up a model of the cells including the thermal properties of the cells, and then validating the model through experiments where the boundary conditions in the validation test must be determined carefully. The model is developed to allow a fast evaluation of several different preventive means of thermal insulation, it is not modelling the pack and cells to a great detail. Still the experimental validation indicates that the model is good enough to fulfil its purpose of the model. A feasibility study using the model is conducted assessing two different types of fire walls between battery modules of 10 cells. The results show that there is a substantial risk for a cascading of thermal events in a battery pack, although cooling systems and fire walls may mitigate these risks. © 2016 The Electrochemical Society.","author":[{"dropping-particle":"","family":"Larsson","given":"F","non-dropping-particle":"","parse-names":false,"suffix":""},{"dropping-particle":"","family":"Anderson","given":"J","non-dropping-particle":"","parse-names":false,"suffix":""},{"dropping-particle":"","family":"Andersson","given":"P","non-dropping-particle":"","parse-names":false,"suffix":""},{"dropping-particle":"","family":"Mellander","given":"B E","non-dropping-particle":"","parse-names":false,"suffix":""}],"container-title":"Journal of the Electrochemical Society","id":"ITEM-1","issue":"14","issued":{"date-parts":[["2016"]]},"language":"English","note":"Export Date: 19 April 2017\nCODEN: JESOA\nReferences: Roth, E.P., Doughty, D.H., (2004) J. of Power Sources, 128, p. 308; Roth, E.P., (2008) ECS Transactions, 11 (19), p. 19; Jeevarajan, J., Safety of commercial lithium-ion cells and batteries (2014) Chapter 17 in Lithium-Ion Batteries: Advances and Applications, p. 387. , edited by G. Pistoia, Elsevier, Amsterdam, The Netherlands; Zhang, Z.J., Ramadass, P., Fang, W., Safety of lithium-ion batteries (2014) Chapter 18 in Lithium-Ion Batteries: Advances and Applications, p. 409. , edited by G. Pistoia, Elsevier, Amsterdam, The Netherlands; Doughty, D., Roth, E.P.E., (2012) The Electrochem. Soc. Interface, Summer, 2012, 37; Golubkov, W., Fuchs, D., Wagner, J., Wiltsche, H., Stangl, C., Fauler, G., Voitic, G., Thaler, A., (2014) RSC Adv, 4, p. 3633; Larsson, F., Mellander, B.-E., (2014) J. of the Electrochem. Soc, 161 (10); Larsson, F., Mellander, B.-E., (2012) Conference Proceedings of Fires in Vehicles (FIVE) 2012, p. 303. , edited by P. Andersson and B. Sundstrom, SP Technical Research Institute of Sweden, Sweden; Larsson, F., Andersson, P., Mellander, B.-E., (2016) Batteries, 2, p. 9; Andersson, P., Blomqvist, P., Lorén, A., Larsson, F., Fire and Materials, , in press; Larsson, F., Andersson, P., Mellander, B.-E., Are electric vehicles safer than combustion engine vehicles? (2014) Chapter 4 in Systems Perspectives on Electromobility, p. 33. , edited by B. Sandén and P. Wallgren, Chalmers University of Technology, Goteborg, Sweden; Jeon, D.H., Baek, S.M., (2011) Energy Conversion and Management, 52, p. 2973; Wu, W., Xiao, X., Huang, X., (2012) Electrochimica Acta, 83, p. 227; Chacko, S., Chung, Y.M., (2012) J. of Power Sources, 213, p. 296; Fan, L., Khodadadi, J.M., Pesaran, A.A., (2013) J. of Power Sources, 238, p. 301; Yi, J., Kim, U.S., Shin, C.B., Han, T., Park, S., (2013) J. of the Electrochem Soc, 160 (3); Guo, M., White, R.E., (2013) J. of Power Sources, 221, p. 334; Taheri, P., Yazdanpour, M., Bahrami, M., (2013) J. of Power Sources, 243, p. 280; Zhang, G., Cao, L., Ge, S., Wang, C.-Y., Shaffer, C.E., Rahn, C.D., (2014) J. of the Electrochem. Soc, 161 (10); Javani, N., Dincer, I., Naterer, G.F., Rohrauer, G.L., (2014) Applied Thermal Engineering, 73, p. 307; Hatchard, T.D., MacNeil, D.D., Basu, A., Dahn, J.R., (2001) J. of the Electrochem. Soc, 148 (7); Kim, G.-H., Pesaran, A., Spotnitz, R., (2007) J. of Power Sources, 170, p. 476; Spotnitz, R., Franklin, J., (2003) J. of Power Sources, 113, p. 81; Peng, P., Jiang, F., (2015) International J. of Heat and Mass Transfer, 88, p. 411; Lopez, C.F., Jeevarajan, J.A., Mukherjeea, P.P., (2015) J. of the Electrochem. Soc, 162 (10); Barnett, B., Ofer, D., Sriramulu, S., Stringfellow, R., Lithium-ion batteries, safety (2012) Chapter 9 in Encyclopedia of Sustainability Science and Technology: Batteries for Sustainability, p. 285. , edited by R. J. Brodd, Springer; Smith, K., Kim, G.-H., Darcy, E., Pesaran, A., (2010) Int. J. of Energy Res, 34, p. 204; Santhanagopalan, S., Ramadass, P., Zhang, J.Z., (2009) J. of Power Sources, 194, p. 550; Sahraei, E., Campbell, J., Wierzbicki, T., (2012) J. of Power Sources, 220, p. 360; Sahraei, E., Meier, J., Wierzbicki, T., (2014) J. of Power Sources, 247, p. 503; Zhao, W., Luo, G., Wanga, C.-Y., (2015) J. of the Electrochem. Soc, 162 (1); Xu, J., Lan, C., Qiao, Y., Ma, Y., Applied Thermal Engineering, 110, p. 883. , 2017; Spotnitz, R.M., Weaver, J., Yeduvaka, G., Doughty, D.H., Roth, E.P., (2007) J. of Power Sources, 163, p. 1080; Maloney, T., (2014) Extinguishment of Lithium-ion and Lithium-metal Battery Fires, , U.S. Department of Transportation, DOT/FAA/TC-13/53, January; Lamb, J., Orendorff, C.J., Steele, L.A.M., Spangler, S.W., (2015) J. of Power Sources, 283, p. 517; Lopez, C.F., Jeevarajan, J.A., Mukherjee, P.P., (2015) J. of Electrochem. Soc, 162 (9); Spinner, N.S., Field, C.R., Hammond, M.H., Williams, B.A., Myers, K.M., Lubrano, A.L., Rose-Pehrsson, S.L., Tuttle, S.G., (2015) J. of Power Sources, 279, p. 713; Feng, X., He, X., Ouyang, M., Lu, L., Wu, P., Kulp, C., Prasser, S., (2015) Applied Energy, 154, p. 74; Feng, X., Lu, L., Ouyang, M., Li, J., He, X., (2016) Energy, 115, p. 194; Huang, P., Ping, P., Li, K., Chen, H., Wang, Q., Wen, J., Sun, J., (2016) Applied Energy, 182, p. 659; Abada, S., Marlair, G., Lecocq, A., Petit, M., Sauvant-Moynot, V., Huet, F., (2016) J. of Power Sources, 306, p. 178; Anderson, J., Sjostrom, J., Andersson, P., Amon, F., Albrektsson, J., (2014) J. of Thermal Science and Engineering Applications, 6; (2013) Addendum 99: Regulation No. 100, , Revision 2, United Nations; Anderson, J., Larsson, F., Andersson, P., Mellander, B.-E., (2014) Conference Proceedings of Fires in Vehicles (FIVE), p. 268. , 2014, edited by P. Andersson and B. Sundstrom, SP Technical Research Institute of Sweden, Boras, Sweden; Anderson, J., Larsson, F., Andersson, P., Mellander, B.-E., (2015) Enhanced Safety of Vehicles (ESV) 2015, , Gothenburg; Andersson, P., Anderson, J., Larsson, F., Mellander, B.-E., (2015) 2nd European Symposium on Fire Safety Science (ESFSS), , Nicosia; Wu, B., Li, Z., Zhang, J., (2015) J. of the Electrochem. Soc, 162 (1); Svens, P., Kjell, M.H., Tengstedt, C., Flodberg, G., Lindbergh, G., (2013) Energies, 6, p. 400; (2010) Reaction to Fire Tests for Building Products - Building Products Excluding Floorings Exposed to the Thermal Attack by A Single Burning Item&amp;quot;, , EN 13823:, European Committee for Standardization, Brussels, 2010; Ribíere, P., Grugeon, S., Morcrette, M., Boyanov, S., Laruelle, S., Marlair, G., (2012) Energy Environ. Sci, 5, p. 5271; Larsson, F., Andersson, P., Blomqvist, P., Lorén, A., Mellander, B.-E., (2014) J. of Power Sources, 271, p. 414; Wickstrom, U., (1994) Fire Technology, 30 (2), p. 195; McGrattan, K., Hostikka, S., McDermott, R., Floyd, J., Weinschenk, C., Overholt, K., (2013) Fire Dynamics Simulator (Version 6), 1019. , - User's Guide, NIST Special Publication; Haggkvist, A., (2009) The Plate Thermometer As A Mean of Calculation Incident Heat Radiation, , Master thesis, 2009:183 CIV, Lulea University; (2012) National Highway Traffic Safety Administration (NHTSA), DOT HS 811 573, , Chevrolet Volt battery incident overview report, January; Holman, J.P., (1997) Heat Transfer, , McGraw-Hill Book Company, New York, USA","page":"A2854-A2865","publisher":"Electrochemical Society Inc.","title":"Thermal modelling of cell-to-cell fire propagation and cascading thermal runaway failure effects for lithium-ion battery cells and modules using fire walls","type":"article-journal","volume":"163"},"uris":["http://www.mendeley.com/documents/?uuid=1af49c16-0335-4d2a-a225-8fde8342c4cb"]}],"mendeley":{"formattedCitation":"&lt;sup&gt;70&lt;/sup&gt;","plainTextFormattedCitation":"70","previouslyFormattedCitation":"&lt;sup&gt;70&lt;/sup&gt;"},"properties":{"noteIndex":0},"schema":"https://github.com/citation-style-language/schema/raw/master/csl-citation.json"}</w:instrText>
      </w:r>
      <w:r w:rsidR="00AB259F" w:rsidRPr="003F5FB9">
        <w:rPr>
          <w:rFonts w:asciiTheme="minorHAnsi" w:hAnsiTheme="minorHAnsi" w:cstheme="minorHAnsi"/>
          <w:color w:val="000000" w:themeColor="text1"/>
          <w:vertAlign w:val="superscript"/>
        </w:rPr>
        <w:fldChar w:fldCharType="separate"/>
      </w:r>
      <w:r w:rsidR="00AB259F" w:rsidRPr="00180C07">
        <w:rPr>
          <w:rFonts w:asciiTheme="minorHAnsi" w:hAnsiTheme="minorHAnsi" w:cstheme="minorHAnsi"/>
          <w:color w:val="000000" w:themeColor="text1"/>
          <w:vertAlign w:val="superscript"/>
        </w:rPr>
        <w:t>70</w:t>
      </w:r>
      <w:r w:rsidR="00AB259F" w:rsidRPr="003F5FB9">
        <w:rPr>
          <w:rFonts w:asciiTheme="minorHAnsi" w:hAnsiTheme="minorHAnsi" w:cstheme="minorHAnsi"/>
          <w:color w:val="000000" w:themeColor="text1"/>
          <w:vertAlign w:val="superscript"/>
        </w:rPr>
        <w:fldChar w:fldCharType="end"/>
      </w:r>
      <w:r w:rsidR="00CE1505" w:rsidRPr="003F5FB9">
        <w:rPr>
          <w:rFonts w:asciiTheme="minorHAnsi" w:hAnsiTheme="minorHAnsi" w:cstheme="minorHAnsi"/>
          <w:color w:val="000000" w:themeColor="text1"/>
        </w:rPr>
        <w:t xml:space="preserve">. Regarding EC decomposition, the thermal parameters were taken from </w:t>
      </w:r>
      <w:r w:rsidR="00497479" w:rsidRPr="003F5FB9">
        <w:rPr>
          <w:rFonts w:asciiTheme="minorHAnsi" w:hAnsiTheme="minorHAnsi" w:cstheme="minorHAnsi"/>
          <w:color w:val="000000" w:themeColor="text1"/>
        </w:rPr>
        <w:t>Re</w:t>
      </w:r>
      <w:r w:rsidR="00497479">
        <w:rPr>
          <w:rFonts w:asciiTheme="minorHAnsi" w:hAnsiTheme="minorHAnsi" w:cstheme="minorHAnsi"/>
          <w:color w:val="000000" w:themeColor="text1"/>
        </w:rPr>
        <w:t>ference</w:t>
      </w:r>
      <w:r w:rsidR="00497479" w:rsidRPr="003F5FB9">
        <w:rPr>
          <w:rFonts w:asciiTheme="minorHAnsi" w:hAnsiTheme="minorHAnsi" w:cstheme="minorHAnsi"/>
          <w:color w:val="000000" w:themeColor="text1"/>
        </w:rPr>
        <w:fldChar w:fldCharType="begin" w:fldLock="1"/>
      </w:r>
      <w:r w:rsidR="00497479" w:rsidRPr="003F5FB9">
        <w:rPr>
          <w:rFonts w:asciiTheme="minorHAnsi" w:hAnsiTheme="minorHAnsi" w:cstheme="minorHAnsi"/>
          <w:color w:val="000000" w:themeColor="text1"/>
        </w:rPr>
        <w:instrText>ADDIN CSL_CITATION {"citationItems":[{"id":"ITEM-1","itemData":{"DOI":"http://dx.doi.org/10.1016/j.ijheatmasstransfer.2015.04.101","ISBN":"0017-9310","abstract":"Oven tests of prismatic graphite/LiPF6/LiCoO2 batteries with stacked electrode design are numerically studied. Simulation results enable comprehensive analyses to thermal behaviors of the battery. It is found that oven temperature, tab arrangement, and heat release condition interact with each other when determining the thermal behaviors of the battery. Under normal natural convective heat release condition, the oven test of oven temperature higher than around 190 °C may trigger strong exothermic reactions, leading to fast heat accumulation inside the battery and rapid temperature rise. For a battery exposed to high temperature ambient, improving heat release condition may facilitate the occurrence of exothermic reactions and thus accelerate heat generation inside the battery. Tab arrangement has effects on heat generation and transport inside the battery and affects the uniformity of temperature distribution. For a cell inside the battery, heat generation rate during oven thermal abuse process shows dependence on the location of the cell. Both the location-dependent heat generation rate itself and the relative magnitude between heat generation rates at different locations change with time and can result in large temperature non-uniformity between cells. These findings are helpful for proper thermal design and thermal management design of practical large capacity batteries.","author":[{"dropping-particle":"","family":"Peng","given":"Peng","non-dropping-particle":"","parse-names":false,"suffix":""},{"dropping-particle":"","family":"Jiang","given":"Fangming","non-dropping-particle":"","parse-names":false,"suffix":""}],"container-title":"International Journal of Heat and Mass Transfer","id":"ITEM-1","issued":{"date-parts":[["2015"]]},"page":"411-423","title":"Thermal behavior analyses of stacked prismatic LiCoO2 lithium-ion batteries during oven tests","type":"article-journal","volume":"88"},"uris":["http://www.mendeley.com/documents/?uuid=80588a91-c6a3-420f-aa31-97a9868f88ea"]}],"mendeley":{"formattedCitation":"&lt;sup&gt;71&lt;/sup&gt;","plainTextFormattedCitation":"71","previouslyFormattedCitation":"&lt;sup&gt;71&lt;/sup&gt;"},"properties":{"noteIndex":0},"schema":"https://github.com/citation-style-language/schema/raw/master/csl-citation.json"}</w:instrText>
      </w:r>
      <w:r w:rsidR="00497479" w:rsidRPr="003F5FB9">
        <w:rPr>
          <w:rFonts w:asciiTheme="minorHAnsi" w:hAnsiTheme="minorHAnsi" w:cstheme="minorHAnsi"/>
          <w:color w:val="000000" w:themeColor="text1"/>
        </w:rPr>
        <w:fldChar w:fldCharType="separate"/>
      </w:r>
      <w:r w:rsidR="00497479" w:rsidRPr="00180C07">
        <w:rPr>
          <w:rFonts w:asciiTheme="minorHAnsi" w:hAnsiTheme="minorHAnsi" w:cstheme="minorHAnsi"/>
          <w:color w:val="000000" w:themeColor="text1"/>
          <w:vertAlign w:val="superscript"/>
        </w:rPr>
        <w:t>71</w:t>
      </w:r>
      <w:r w:rsidR="00497479" w:rsidRPr="003F5FB9">
        <w:rPr>
          <w:rFonts w:asciiTheme="minorHAnsi" w:hAnsiTheme="minorHAnsi" w:cstheme="minorHAnsi"/>
          <w:color w:val="000000" w:themeColor="text1"/>
        </w:rPr>
        <w:fldChar w:fldCharType="end"/>
      </w:r>
      <w:r w:rsidR="00CE1505" w:rsidRPr="003F5FB9">
        <w:rPr>
          <w:rFonts w:asciiTheme="minorHAnsi" w:hAnsiTheme="minorHAnsi" w:cstheme="minorHAnsi"/>
          <w:color w:val="000000" w:themeColor="text1"/>
        </w:rPr>
        <w:t>.</w:t>
      </w:r>
    </w:p>
    <w:p w14:paraId="11D279E2" w14:textId="77777777" w:rsidR="00AB259F" w:rsidRPr="003F5FB9" w:rsidRDefault="00AB259F" w:rsidP="00C65890">
      <w:pPr>
        <w:pStyle w:val="NormalWeb"/>
        <w:spacing w:before="0" w:beforeAutospacing="0" w:after="0" w:afterAutospacing="0"/>
        <w:rPr>
          <w:rFonts w:asciiTheme="minorHAnsi" w:hAnsiTheme="minorHAnsi" w:cstheme="minorHAnsi"/>
          <w:color w:val="000000" w:themeColor="text1"/>
        </w:rPr>
      </w:pPr>
    </w:p>
    <w:p w14:paraId="3C9083F6" w14:textId="5557CA06" w:rsidR="00B32616" w:rsidRPr="003F5FB9" w:rsidRDefault="00B32616" w:rsidP="00C65890">
      <w:pPr>
        <w:pStyle w:val="NormalWeb"/>
        <w:spacing w:before="0" w:beforeAutospacing="0" w:after="0" w:afterAutospacing="0"/>
        <w:rPr>
          <w:rFonts w:asciiTheme="minorHAnsi" w:hAnsiTheme="minorHAnsi" w:cstheme="minorHAnsi"/>
          <w:color w:val="000000" w:themeColor="text1"/>
        </w:rPr>
      </w:pPr>
      <w:r w:rsidRPr="003F5FB9">
        <w:rPr>
          <w:rFonts w:asciiTheme="minorHAnsi" w:hAnsiTheme="minorHAnsi" w:cstheme="minorHAnsi"/>
          <w:b/>
        </w:rPr>
        <w:t xml:space="preserve">FIGURE </w:t>
      </w:r>
      <w:r w:rsidR="0013621E" w:rsidRPr="003F5FB9">
        <w:rPr>
          <w:rFonts w:asciiTheme="minorHAnsi" w:hAnsiTheme="minorHAnsi" w:cstheme="minorHAnsi"/>
          <w:b/>
        </w:rPr>
        <w:t xml:space="preserve">AND TABLE </w:t>
      </w:r>
      <w:r w:rsidRPr="003F5FB9">
        <w:rPr>
          <w:rFonts w:asciiTheme="minorHAnsi" w:hAnsiTheme="minorHAnsi" w:cstheme="minorHAnsi"/>
          <w:b/>
        </w:rPr>
        <w:t>LEGENDS:</w:t>
      </w:r>
    </w:p>
    <w:p w14:paraId="75182EC3" w14:textId="724FA403" w:rsidR="00B32616" w:rsidRPr="003F5FB9" w:rsidRDefault="00B32616" w:rsidP="00C65890">
      <w:pPr>
        <w:rPr>
          <w:rFonts w:asciiTheme="minorHAnsi" w:hAnsiTheme="minorHAnsi" w:cstheme="minorHAnsi"/>
          <w:color w:val="808080" w:themeColor="background1" w:themeShade="80"/>
        </w:rPr>
      </w:pPr>
    </w:p>
    <w:p w14:paraId="73793B20" w14:textId="441B5DE7" w:rsidR="00ED14BC" w:rsidRPr="00750600" w:rsidRDefault="00C54521" w:rsidP="00C65890">
      <w:pPr>
        <w:pStyle w:val="TableofFigures"/>
        <w:tabs>
          <w:tab w:val="right" w:leader="dot" w:pos="9350"/>
        </w:tabs>
        <w:rPr>
          <w:rStyle w:val="Hyperlink"/>
          <w:rFonts w:cstheme="minorHAnsi"/>
          <w:bCs/>
          <w:color w:val="auto"/>
          <w:u w:val="none"/>
        </w:rPr>
      </w:pPr>
      <w:r w:rsidRPr="00750600">
        <w:rPr>
          <w:rFonts w:asciiTheme="minorHAnsi" w:hAnsiTheme="minorHAnsi"/>
          <w:b/>
          <w:bCs/>
          <w:color w:val="auto"/>
        </w:rPr>
        <w:fldChar w:fldCharType="begin"/>
      </w:r>
      <w:r w:rsidRPr="00750600">
        <w:rPr>
          <w:rFonts w:asciiTheme="minorHAnsi" w:hAnsiTheme="minorHAnsi"/>
          <w:b/>
          <w:bCs/>
          <w:color w:val="auto"/>
        </w:rPr>
        <w:instrText xml:space="preserve"> TOC \n \h \z \c "Figure" </w:instrText>
      </w:r>
      <w:r w:rsidRPr="00750600">
        <w:rPr>
          <w:rFonts w:asciiTheme="minorHAnsi" w:hAnsiTheme="minorHAnsi"/>
          <w:b/>
          <w:bCs/>
          <w:color w:val="auto"/>
        </w:rPr>
        <w:fldChar w:fldCharType="separate"/>
      </w:r>
      <w:hyperlink w:anchor="_Toc57100164" w:history="1">
        <w:r w:rsidR="00ED14BC" w:rsidRPr="00750600">
          <w:rPr>
            <w:rStyle w:val="Hyperlink"/>
            <w:rFonts w:cstheme="minorHAnsi"/>
            <w:b/>
            <w:bCs/>
            <w:color w:val="auto"/>
            <w:u w:val="none"/>
          </w:rPr>
          <w:t>Figure 1</w:t>
        </w:r>
        <w:r w:rsidR="00F63368" w:rsidRPr="00750600">
          <w:rPr>
            <w:rStyle w:val="Hyperlink"/>
            <w:rFonts w:cstheme="minorHAnsi"/>
            <w:bCs/>
            <w:color w:val="auto"/>
            <w:u w:val="none"/>
          </w:rPr>
          <w:t xml:space="preserve">: </w:t>
        </w:r>
        <w:r w:rsidR="00F63368" w:rsidRPr="00750600">
          <w:rPr>
            <w:rStyle w:val="Hyperlink"/>
            <w:rFonts w:cstheme="minorHAnsi"/>
            <w:b/>
            <w:color w:val="auto"/>
            <w:u w:val="none"/>
          </w:rPr>
          <w:t>The set-up of the coupled measurement system</w:t>
        </w:r>
        <w:r w:rsidR="00750600" w:rsidRPr="00750600">
          <w:rPr>
            <w:rStyle w:val="Hyperlink"/>
            <w:rFonts w:cstheme="minorHAnsi"/>
            <w:b/>
            <w:color w:val="auto"/>
            <w:u w:val="none"/>
          </w:rPr>
          <w:t>.</w:t>
        </w:r>
        <w:r w:rsidR="00271C35" w:rsidRPr="00750600">
          <w:rPr>
            <w:rStyle w:val="Hyperlink"/>
            <w:rFonts w:cstheme="minorHAnsi"/>
            <w:b/>
            <w:color w:val="auto"/>
            <w:u w:val="none"/>
          </w:rPr>
          <w:t xml:space="preserve"> </w:t>
        </w:r>
        <w:r w:rsidR="00F63368" w:rsidRPr="00750600">
          <w:rPr>
            <w:rStyle w:val="Hyperlink"/>
            <w:rFonts w:cstheme="minorHAnsi"/>
            <w:bCs/>
            <w:color w:val="auto"/>
            <w:u w:val="none"/>
          </w:rPr>
          <w:t xml:space="preserve"> </w:t>
        </w:r>
        <w:r w:rsidR="009628AE" w:rsidRPr="00750600">
          <w:rPr>
            <w:rStyle w:val="Hyperlink"/>
            <w:rFonts w:cstheme="minorHAnsi"/>
            <w:bCs/>
            <w:color w:val="auto"/>
            <w:u w:val="none"/>
          </w:rPr>
          <w:t>1-coupling line between STA and</w:t>
        </w:r>
        <w:r w:rsidR="00F63368" w:rsidRPr="00750600">
          <w:rPr>
            <w:rStyle w:val="Hyperlink"/>
            <w:rFonts w:cstheme="minorHAnsi"/>
            <w:bCs/>
            <w:color w:val="auto"/>
            <w:u w:val="none"/>
          </w:rPr>
          <w:t xml:space="preserve"> GC-MS</w:t>
        </w:r>
        <w:r w:rsidR="009628AE" w:rsidRPr="00750600">
          <w:rPr>
            <w:rStyle w:val="Hyperlink"/>
            <w:rFonts w:cstheme="minorHAnsi"/>
            <w:bCs/>
            <w:color w:val="auto"/>
            <w:u w:val="none"/>
          </w:rPr>
          <w:t>;</w:t>
        </w:r>
        <w:r w:rsidR="00F63368" w:rsidRPr="00750600">
          <w:rPr>
            <w:rStyle w:val="Hyperlink"/>
            <w:rFonts w:cstheme="minorHAnsi"/>
            <w:bCs/>
            <w:color w:val="auto"/>
            <w:u w:val="none"/>
          </w:rPr>
          <w:t xml:space="preserve"> 2</w:t>
        </w:r>
        <w:r w:rsidR="009628AE" w:rsidRPr="00750600">
          <w:rPr>
            <w:rStyle w:val="Hyperlink"/>
            <w:rFonts w:cstheme="minorHAnsi"/>
            <w:bCs/>
            <w:color w:val="auto"/>
            <w:u w:val="none"/>
          </w:rPr>
          <w:t>-coupling line between STA and</w:t>
        </w:r>
        <w:r w:rsidR="00F63368" w:rsidRPr="00750600">
          <w:rPr>
            <w:rStyle w:val="Hyperlink"/>
            <w:rFonts w:cstheme="minorHAnsi"/>
            <w:bCs/>
            <w:color w:val="auto"/>
            <w:u w:val="none"/>
          </w:rPr>
          <w:t xml:space="preserve"> FTIR system with TG-IR box.</w:t>
        </w:r>
      </w:hyperlink>
      <w:r w:rsidR="00750600" w:rsidRPr="00750600">
        <w:rPr>
          <w:rStyle w:val="Hyperlink"/>
          <w:rFonts w:cstheme="minorHAnsi"/>
          <w:bCs/>
          <w:color w:val="auto"/>
          <w:u w:val="none"/>
        </w:rPr>
        <w:t xml:space="preserve"> The figure is reproduced with permission from Reference</w:t>
      </w:r>
      <w:r w:rsidR="00750600" w:rsidRPr="00750600">
        <w:rPr>
          <w:rStyle w:val="Hyperlink"/>
          <w:rFonts w:cstheme="minorHAnsi"/>
          <w:bCs/>
          <w:color w:val="auto"/>
          <w:u w:val="none"/>
          <w:vertAlign w:val="superscript"/>
        </w:rPr>
        <w:fldChar w:fldCharType="begin" w:fldLock="1"/>
      </w:r>
      <w:r w:rsidR="00750600" w:rsidRPr="00750600">
        <w:rPr>
          <w:rStyle w:val="Hyperlink"/>
          <w:rFonts w:cstheme="minorHAnsi"/>
          <w:bCs/>
          <w:color w:val="auto"/>
          <w:u w:val="none"/>
          <w:vertAlign w:val="superscript"/>
        </w:rPr>
        <w:instrText>ADDIN CSL_CITATION {"citationItems":[{"id":"ITEM-1","itemData":{"DOI":"https://doi.org/10.1016/j.jpowsour.2019.226774","ISBN":"0378-7753","ISSN":"03787753","abstract":"Differential Scanning Calorimetry (DSC) and Thermal Gravimetry (TGA) combined with gas analysis are used to identify the main decomposition processes and to develop reaction kinetic models for thermal runaway modelling of Graphite – Lithium Nickel–Manganese–Cobalt-Oxide (NMC 111) cells. Heating rates of 5, 10 and 15 °C min−1 with multiple replications are performed to determine the frequency factor, activation energy and the heat of reaction of the different sub-processes. It is found that both the anode and cathode decompose in multiple parallel and consecutive reactions between 5 °C and 600 °C. A double breakdown mechanism of the protecting Solid Electrolyte Interface (SEI) is suggested to describe the anode decomposition reactions. For the cathode, decomposition and evaporation of ethylene carbonate (EC), decomposition of NMC with the liberation of oxygen, combustion of EC with the liberated oxygen, decomposition of binder, decomposition of EC and combustion of carbon additive reactions are identified and modelled. The proposed model can be used to simulate thermal runaway initiation methods in a realistic way.","author":[{"dropping-particle":"","family":"Kriston","given":"Akos","non-dropping-particle":"","parse-names":false,"suffix":""},{"dropping-particle":"","family":"Adanouj","given":"Ibtissam","non-dropping-particle":"","parse-names":false,"suffix":""},{"dropping-particle":"","family":"Ruiz","given":"Vanesa","non-dropping-particle":"","parse-names":false,"suffix":""},{"dropping-particle":"","family":"Pfrang","given":"Andreas","non-dropping-particle":"","parse-names":false,"suffix":""}],"container-title":"Journal of Power Sources","id":"ITEM-1","issued":{"date-parts":[["2019","9"]]},"page":"226774","title":"Quantification and simulation of thermal decomposition reactions of Li-ion battery materials by simultaneous thermal analysis coupled with gas analysis","type":"article-journal","volume":"435"},"uris":["http://www.mendeley.com/documents/?uuid=72bcc34b-fbb4-4a1e-ab60-0f4b5d691e3b"]}],"mendeley":{"formattedCitation":"&lt;sup&gt;48&lt;/sup&gt;","plainTextFormattedCitation":"48","previouslyFormattedCitation":"&lt;sup&gt;48&lt;/sup&gt;"},"properties":{"noteIndex":0},"schema":"https://github.com/citation-style-language/schema/raw/master/csl-citation.json"}</w:instrText>
      </w:r>
      <w:r w:rsidR="00750600" w:rsidRPr="00750600">
        <w:rPr>
          <w:rStyle w:val="Hyperlink"/>
          <w:rFonts w:cstheme="minorHAnsi"/>
          <w:bCs/>
          <w:color w:val="auto"/>
          <w:u w:val="none"/>
          <w:vertAlign w:val="superscript"/>
        </w:rPr>
        <w:fldChar w:fldCharType="separate"/>
      </w:r>
      <w:r w:rsidR="00750600" w:rsidRPr="00750600">
        <w:rPr>
          <w:rStyle w:val="Hyperlink"/>
          <w:rFonts w:cstheme="minorHAnsi"/>
          <w:bCs/>
          <w:color w:val="auto"/>
          <w:u w:val="none"/>
          <w:vertAlign w:val="superscript"/>
        </w:rPr>
        <w:t>48</w:t>
      </w:r>
      <w:r w:rsidR="00750600" w:rsidRPr="00750600">
        <w:rPr>
          <w:rStyle w:val="Hyperlink"/>
          <w:rFonts w:cstheme="minorHAnsi"/>
          <w:bCs/>
          <w:color w:val="auto"/>
          <w:u w:val="none"/>
          <w:vertAlign w:val="superscript"/>
        </w:rPr>
        <w:fldChar w:fldCharType="end"/>
      </w:r>
      <w:r w:rsidR="00750600" w:rsidRPr="00750600">
        <w:rPr>
          <w:rStyle w:val="Hyperlink"/>
          <w:rFonts w:cstheme="minorHAnsi"/>
          <w:bCs/>
          <w:color w:val="auto"/>
          <w:u w:val="none"/>
        </w:rPr>
        <w:t>.</w:t>
      </w:r>
    </w:p>
    <w:p w14:paraId="0F12A536" w14:textId="77777777" w:rsidR="001A4D40" w:rsidRPr="00750600" w:rsidRDefault="001A4D40" w:rsidP="00C65890">
      <w:pPr>
        <w:rPr>
          <w:b/>
          <w:color w:val="auto"/>
        </w:rPr>
      </w:pPr>
    </w:p>
    <w:p w14:paraId="570C27C1" w14:textId="48DAB268" w:rsidR="009A6493" w:rsidRPr="00750600" w:rsidRDefault="009A6493" w:rsidP="00C65890">
      <w:pPr>
        <w:rPr>
          <w:b/>
          <w:bCs/>
          <w:color w:val="auto"/>
        </w:rPr>
      </w:pPr>
      <w:r w:rsidRPr="00750600">
        <w:rPr>
          <w:b/>
          <w:color w:val="auto"/>
        </w:rPr>
        <w:t>Figure 2</w:t>
      </w:r>
      <w:r w:rsidRPr="00750600">
        <w:rPr>
          <w:color w:val="auto"/>
        </w:rPr>
        <w:t xml:space="preserve">: </w:t>
      </w:r>
      <w:r w:rsidRPr="00750600">
        <w:rPr>
          <w:b/>
          <w:bCs/>
          <w:color w:val="auto"/>
        </w:rPr>
        <w:t xml:space="preserve">Schematic representation of the steps </w:t>
      </w:r>
      <w:r w:rsidR="00B835CA" w:rsidRPr="00750600">
        <w:rPr>
          <w:b/>
          <w:bCs/>
          <w:color w:val="auto"/>
        </w:rPr>
        <w:t>described</w:t>
      </w:r>
      <w:r w:rsidRPr="00750600">
        <w:rPr>
          <w:b/>
          <w:bCs/>
          <w:color w:val="auto"/>
        </w:rPr>
        <w:t xml:space="preserve"> in the protocol</w:t>
      </w:r>
      <w:r w:rsidR="000E1F98" w:rsidRPr="00750600">
        <w:rPr>
          <w:b/>
          <w:bCs/>
          <w:color w:val="auto"/>
        </w:rPr>
        <w:t>.</w:t>
      </w:r>
    </w:p>
    <w:p w14:paraId="67431827" w14:textId="77777777" w:rsidR="001C58DD" w:rsidRPr="00750600" w:rsidRDefault="001C58DD" w:rsidP="00C65890">
      <w:pPr>
        <w:rPr>
          <w:b/>
          <w:bCs/>
          <w:color w:val="auto"/>
        </w:rPr>
      </w:pPr>
    </w:p>
    <w:p w14:paraId="0CDE21A8" w14:textId="6E64084D" w:rsidR="00ED14BC" w:rsidRPr="00750600" w:rsidRDefault="00184FDC" w:rsidP="00C65890">
      <w:pPr>
        <w:pStyle w:val="TableofFigures"/>
        <w:tabs>
          <w:tab w:val="right" w:leader="dot" w:pos="9350"/>
        </w:tabs>
        <w:rPr>
          <w:rFonts w:asciiTheme="minorHAnsi" w:hAnsiTheme="minorHAnsi" w:cstheme="minorBidi"/>
          <w:color w:val="auto"/>
          <w:sz w:val="22"/>
          <w:szCs w:val="22"/>
          <w:lang w:eastAsia="en-GB"/>
        </w:rPr>
      </w:pPr>
      <w:hyperlink w:anchor="_Toc57100165" w:history="1">
        <w:r w:rsidR="00ED14BC" w:rsidRPr="002611DB">
          <w:rPr>
            <w:rStyle w:val="Hyperlink"/>
            <w:rFonts w:cstheme="minorHAnsi"/>
            <w:b/>
            <w:bCs/>
          </w:rPr>
          <w:t xml:space="preserve">Figure </w:t>
        </w:r>
        <w:r w:rsidR="009A6493" w:rsidRPr="002611DB">
          <w:rPr>
            <w:rStyle w:val="Hyperlink"/>
            <w:rFonts w:cstheme="minorHAnsi"/>
            <w:b/>
            <w:bCs/>
          </w:rPr>
          <w:t>3</w:t>
        </w:r>
        <w:r w:rsidR="00ED14BC" w:rsidRPr="002611DB">
          <w:rPr>
            <w:rStyle w:val="Hyperlink"/>
            <w:rFonts w:cstheme="minorHAnsi"/>
            <w:b/>
            <w:bCs/>
          </w:rPr>
          <w:t xml:space="preserve">. </w:t>
        </w:r>
        <w:r w:rsidR="002611DB" w:rsidRPr="002611DB">
          <w:rPr>
            <w:rStyle w:val="Hyperlink"/>
            <w:rFonts w:cstheme="minorHAnsi"/>
            <w:b/>
            <w:bCs/>
          </w:rPr>
          <w:t>The second cycle of sample number 5, in Table 8, namely NMC-Gr-30 at C/20</w:t>
        </w:r>
      </w:hyperlink>
      <w:r w:rsidR="00750600">
        <w:rPr>
          <w:rStyle w:val="Hyperlink"/>
          <w:rFonts w:cstheme="minorHAnsi"/>
          <w:b/>
          <w:bCs/>
          <w:color w:val="auto"/>
          <w:u w:val="none"/>
        </w:rPr>
        <w:t xml:space="preserve">. </w:t>
      </w:r>
      <w:r w:rsidR="00750600">
        <w:rPr>
          <w:rFonts w:cstheme="minorHAnsi"/>
          <w:bCs/>
          <w:color w:val="auto"/>
        </w:rPr>
        <w:t>R</w:t>
      </w:r>
      <w:r w:rsidR="008628BD" w:rsidRPr="00750600">
        <w:rPr>
          <w:rFonts w:cstheme="minorHAnsi"/>
          <w:bCs/>
          <w:color w:val="auto"/>
        </w:rPr>
        <w:t>eproduced</w:t>
      </w:r>
      <w:r w:rsidR="009628AE" w:rsidRPr="00750600">
        <w:rPr>
          <w:rFonts w:cstheme="minorHAnsi"/>
          <w:bCs/>
          <w:color w:val="auto"/>
        </w:rPr>
        <w:t xml:space="preserve"> with permission</w:t>
      </w:r>
      <w:r w:rsidR="0015009A" w:rsidRPr="00750600">
        <w:rPr>
          <w:rStyle w:val="Hyperlink"/>
          <w:rFonts w:cstheme="minorHAnsi"/>
          <w:bCs/>
          <w:color w:val="auto"/>
          <w:u w:val="none"/>
        </w:rPr>
        <w:t xml:space="preserve"> from</w:t>
      </w:r>
      <w:r w:rsidR="00AC0171" w:rsidRPr="00750600">
        <w:rPr>
          <w:rStyle w:val="Hyperlink"/>
          <w:rFonts w:cstheme="minorHAnsi"/>
          <w:bCs/>
          <w:color w:val="auto"/>
          <w:u w:val="none"/>
        </w:rPr>
        <w:t xml:space="preserve"> </w:t>
      </w:r>
      <w:r w:rsidR="00DF4AB1" w:rsidRPr="00750600">
        <w:rPr>
          <w:rStyle w:val="Hyperlink"/>
          <w:rFonts w:cstheme="minorHAnsi"/>
          <w:bCs/>
          <w:color w:val="auto"/>
          <w:u w:val="none"/>
        </w:rPr>
        <w:t>Reference</w:t>
      </w:r>
      <w:r w:rsidR="00DF4AB1" w:rsidRPr="00750600">
        <w:rPr>
          <w:rStyle w:val="Hyperlink"/>
          <w:rFonts w:cstheme="minorHAnsi"/>
          <w:bCs/>
          <w:color w:val="auto"/>
          <w:u w:val="none"/>
        </w:rPr>
        <w:fldChar w:fldCharType="begin" w:fldLock="1"/>
      </w:r>
      <w:r w:rsidR="00DF4AB1" w:rsidRPr="00750600">
        <w:rPr>
          <w:rStyle w:val="Hyperlink"/>
          <w:rFonts w:cstheme="minorHAnsi"/>
          <w:bCs/>
          <w:color w:val="auto"/>
          <w:u w:val="none"/>
        </w:rPr>
        <w:instrText>ADDIN CSL_CITATION {"citationItems":[{"id":"ITEM-1","itemData":{"DOI":"https://doi.org/10.1016/j.jpowsour.2019.226774","ISBN":"0378-7753","ISSN":"03787753","abstract":"Differential Scanning Calorimetry (DSC) and Thermal Gravimetry (TGA) combined with gas analysis are used to identify the main decomposition processes and to develop reaction kinetic models for thermal runaway modelling of Graphite – Lithium Nickel–Manganese–Cobalt-Oxide (NMC 111) cells. Heating rates of 5, 10 and 15 °C min−1 with multiple replications are performed to determine the frequency factor, activation energy and the heat of reaction of the different sub-processes. It is found that both the anode and cathode decompose in multiple parallel and consecutive reactions between 5 °C and 600 °C. A double breakdown mechanism of the protecting Solid Electrolyte Interface (SEI) is suggested to describe the anode decomposition reactions. For the cathode, decomposition and evaporation of ethylene carbonate (EC), decomposition of NMC with the liberation of oxygen, combustion of EC with the liberated oxygen, decomposition of binder, decomposition of EC and combustion of carbon additive reactions are identified and modelled. The proposed model can be used to simulate thermal runaway initiation methods in a realistic way.","author":[{"dropping-particle":"","family":"Kriston","given":"Akos","non-dropping-particle":"","parse-names":false,"suffix":""},{"dropping-particle":"","family":"Adanouj","given":"Ibtissam","non-dropping-particle":"","parse-names":false,"suffix":""},{"dropping-particle":"","family":"Ruiz","given":"Vanesa","non-dropping-particle":"","parse-names":false,"suffix":""},{"dropping-particle":"","family":"Pfrang","given":"Andreas","non-dropping-particle":"","parse-names":false,"suffix":""}],"container-title":"Journal of Power Sources","id":"ITEM-1","issued":{"date-parts":[["2019","9"]]},"page":"226774","title":"Quantification and simulation of thermal decomposition reactions of Li-ion battery materials by simultaneous thermal analysis coupled with gas analysis","type":"article-journal","volume":"435"},"uris":["http://www.mendeley.com/documents/?uuid=72bcc34b-fbb4-4a1e-ab60-0f4b5d691e3b"]}],"mendeley":{"formattedCitation":"&lt;sup&gt;48&lt;/sup&gt;","plainTextFormattedCitation":"48","previouslyFormattedCitation":"&lt;sup&gt;48&lt;/sup&gt;"},"properties":{"noteIndex":0},"schema":"https://github.com/citation-style-language/schema/raw/master/csl-citation.json"}</w:instrText>
      </w:r>
      <w:r w:rsidR="00DF4AB1" w:rsidRPr="00750600">
        <w:rPr>
          <w:rStyle w:val="Hyperlink"/>
          <w:rFonts w:cstheme="minorHAnsi"/>
          <w:bCs/>
          <w:color w:val="auto"/>
          <w:u w:val="none"/>
        </w:rPr>
        <w:fldChar w:fldCharType="separate"/>
      </w:r>
      <w:r w:rsidR="00DF4AB1" w:rsidRPr="00750600">
        <w:rPr>
          <w:rStyle w:val="Hyperlink"/>
          <w:rFonts w:cstheme="minorHAnsi"/>
          <w:bCs/>
          <w:color w:val="auto"/>
          <w:u w:val="none"/>
          <w:vertAlign w:val="superscript"/>
        </w:rPr>
        <w:t>48</w:t>
      </w:r>
      <w:r w:rsidR="00DF4AB1" w:rsidRPr="00750600">
        <w:rPr>
          <w:rStyle w:val="Hyperlink"/>
          <w:rFonts w:cstheme="minorHAnsi"/>
          <w:bCs/>
          <w:color w:val="auto"/>
          <w:u w:val="none"/>
        </w:rPr>
        <w:fldChar w:fldCharType="end"/>
      </w:r>
      <w:r w:rsidR="004B25D7" w:rsidRPr="00750600">
        <w:rPr>
          <w:rStyle w:val="Hyperlink"/>
          <w:rFonts w:cstheme="minorHAnsi"/>
          <w:bCs/>
          <w:color w:val="auto"/>
          <w:u w:val="none"/>
        </w:rPr>
        <w:t>.</w:t>
      </w:r>
    </w:p>
    <w:p w14:paraId="13248653" w14:textId="77777777" w:rsidR="001C58DD" w:rsidRPr="00750600" w:rsidRDefault="001C58DD" w:rsidP="00C65890">
      <w:pPr>
        <w:pStyle w:val="TableofFigures"/>
        <w:tabs>
          <w:tab w:val="right" w:leader="dot" w:pos="9350"/>
        </w:tabs>
        <w:rPr>
          <w:rFonts w:asciiTheme="minorHAnsi" w:hAnsiTheme="minorHAnsi" w:cstheme="minorHAnsi"/>
          <w:b/>
          <w:color w:val="auto"/>
        </w:rPr>
      </w:pPr>
    </w:p>
    <w:p w14:paraId="2B849106" w14:textId="3D2D4527" w:rsidR="00226A20" w:rsidRPr="00750600" w:rsidRDefault="00030DBD" w:rsidP="00226A20">
      <w:pPr>
        <w:pStyle w:val="TableofFigures"/>
        <w:tabs>
          <w:tab w:val="right" w:leader="dot" w:pos="9350"/>
        </w:tabs>
        <w:rPr>
          <w:rFonts w:asciiTheme="minorHAnsi" w:hAnsiTheme="minorHAnsi" w:cstheme="minorHAnsi"/>
          <w:color w:val="auto"/>
        </w:rPr>
      </w:pPr>
      <w:r w:rsidRPr="00750600">
        <w:rPr>
          <w:rFonts w:asciiTheme="minorHAnsi" w:hAnsiTheme="minorHAnsi" w:cstheme="minorHAnsi"/>
          <w:b/>
          <w:color w:val="auto"/>
        </w:rPr>
        <w:t>Figure 4:</w:t>
      </w:r>
      <w:r w:rsidRPr="00750600">
        <w:rPr>
          <w:rFonts w:asciiTheme="minorHAnsi" w:hAnsiTheme="minorHAnsi" w:cstheme="minorHAnsi"/>
          <w:color w:val="auto"/>
        </w:rPr>
        <w:t xml:space="preserve"> </w:t>
      </w:r>
      <w:r w:rsidR="00F840E6" w:rsidRPr="00F840E6">
        <w:rPr>
          <w:rFonts w:asciiTheme="minorHAnsi" w:hAnsiTheme="minorHAnsi" w:cstheme="minorHAnsi"/>
          <w:b/>
          <w:color w:val="auto"/>
        </w:rPr>
        <w:t>TGA, DSC, and FTIR signals for lithiated graphite number 5 in Table 8, namely NMC-Gr-30.</w:t>
      </w:r>
      <w:r w:rsidR="00DF4AB1" w:rsidRPr="00750600">
        <w:rPr>
          <w:rFonts w:asciiTheme="minorHAnsi" w:hAnsiTheme="minorHAnsi" w:cstheme="minorHAnsi"/>
          <w:color w:val="auto"/>
        </w:rPr>
        <w:t xml:space="preserve"> </w:t>
      </w:r>
      <w:r w:rsidR="00226A20" w:rsidRPr="00750600">
        <w:rPr>
          <w:rFonts w:asciiTheme="minorHAnsi" w:hAnsiTheme="minorHAnsi" w:cstheme="minorHAnsi"/>
          <w:color w:val="auto"/>
        </w:rPr>
        <w:t>(</w:t>
      </w:r>
      <w:r w:rsidR="00226A20" w:rsidRPr="00750600">
        <w:rPr>
          <w:rFonts w:asciiTheme="minorHAnsi" w:hAnsiTheme="minorHAnsi" w:cstheme="minorHAnsi"/>
          <w:b/>
          <w:bCs/>
          <w:color w:val="auto"/>
        </w:rPr>
        <w:t>a</w:t>
      </w:r>
      <w:r w:rsidR="00226A20" w:rsidRPr="00750600">
        <w:rPr>
          <w:rFonts w:asciiTheme="minorHAnsi" w:hAnsiTheme="minorHAnsi" w:cstheme="minorHAnsi"/>
          <w:color w:val="auto"/>
        </w:rPr>
        <w:t>) Simultaneous thermal and FTIR analysis signals of lithiated graphite with FTIR absorbance peaks recorded at 1</w:t>
      </w:r>
      <w:r w:rsidR="00DF4AB1" w:rsidRPr="00750600">
        <w:rPr>
          <w:rFonts w:asciiTheme="minorHAnsi" w:hAnsiTheme="minorHAnsi" w:cstheme="minorHAnsi"/>
          <w:color w:val="auto"/>
        </w:rPr>
        <w:t>,</w:t>
      </w:r>
      <w:r w:rsidR="00226A20" w:rsidRPr="00750600">
        <w:rPr>
          <w:rFonts w:asciiTheme="minorHAnsi" w:hAnsiTheme="minorHAnsi" w:cstheme="minorHAnsi"/>
          <w:color w:val="auto"/>
        </w:rPr>
        <w:t>863 cm-</w:t>
      </w:r>
      <w:r w:rsidR="00226A20" w:rsidRPr="00750600">
        <w:rPr>
          <w:rFonts w:asciiTheme="minorHAnsi" w:hAnsiTheme="minorHAnsi" w:cstheme="minorHAnsi"/>
          <w:color w:val="auto"/>
          <w:vertAlign w:val="superscript"/>
        </w:rPr>
        <w:t>1</w:t>
      </w:r>
      <w:r w:rsidR="00226A20" w:rsidRPr="00750600">
        <w:rPr>
          <w:rFonts w:asciiTheme="minorHAnsi" w:hAnsiTheme="minorHAnsi" w:cstheme="minorHAnsi"/>
          <w:color w:val="auto"/>
        </w:rPr>
        <w:t xml:space="preserve"> for EC and 2</w:t>
      </w:r>
      <w:r w:rsidR="00DF4AB1" w:rsidRPr="00750600">
        <w:rPr>
          <w:rFonts w:asciiTheme="minorHAnsi" w:hAnsiTheme="minorHAnsi" w:cstheme="minorHAnsi"/>
          <w:color w:val="auto"/>
        </w:rPr>
        <w:t>,</w:t>
      </w:r>
      <w:r w:rsidR="00226A20" w:rsidRPr="00750600">
        <w:rPr>
          <w:rFonts w:asciiTheme="minorHAnsi" w:hAnsiTheme="minorHAnsi" w:cstheme="minorHAnsi"/>
          <w:color w:val="auto"/>
        </w:rPr>
        <w:t>346 cm</w:t>
      </w:r>
      <w:r w:rsidR="00226A20" w:rsidRPr="00750600">
        <w:rPr>
          <w:rFonts w:asciiTheme="minorHAnsi" w:hAnsiTheme="minorHAnsi" w:cstheme="minorHAnsi"/>
          <w:color w:val="auto"/>
          <w:vertAlign w:val="superscript"/>
        </w:rPr>
        <w:t>−1</w:t>
      </w:r>
      <w:r w:rsidR="00226A20" w:rsidRPr="00750600">
        <w:rPr>
          <w:rFonts w:asciiTheme="minorHAnsi" w:hAnsiTheme="minorHAnsi" w:cstheme="minorHAnsi"/>
          <w:color w:val="auto"/>
        </w:rPr>
        <w:t xml:space="preserve"> for CO</w:t>
      </w:r>
      <w:r w:rsidR="00226A20" w:rsidRPr="00750600">
        <w:rPr>
          <w:rFonts w:asciiTheme="minorHAnsi" w:hAnsiTheme="minorHAnsi" w:cstheme="minorHAnsi"/>
          <w:color w:val="auto"/>
          <w:vertAlign w:val="subscript"/>
        </w:rPr>
        <w:t>2</w:t>
      </w:r>
      <w:r w:rsidR="00226A20" w:rsidRPr="00750600">
        <w:rPr>
          <w:rFonts w:asciiTheme="minorHAnsi" w:hAnsiTheme="minorHAnsi" w:cstheme="minorHAnsi"/>
          <w:color w:val="auto"/>
        </w:rPr>
        <w:t>, (</w:t>
      </w:r>
      <w:r w:rsidR="00226A20" w:rsidRPr="00750600">
        <w:rPr>
          <w:rFonts w:asciiTheme="minorHAnsi" w:hAnsiTheme="minorHAnsi" w:cstheme="minorHAnsi"/>
          <w:b/>
          <w:bCs/>
          <w:color w:val="auto"/>
        </w:rPr>
        <w:t>b</w:t>
      </w:r>
      <w:r w:rsidR="00226A20" w:rsidRPr="00750600">
        <w:rPr>
          <w:rFonts w:asciiTheme="minorHAnsi" w:hAnsiTheme="minorHAnsi" w:cstheme="minorHAnsi"/>
          <w:color w:val="auto"/>
        </w:rPr>
        <w:t xml:space="preserve">) FTIR spectra of the gases evolved from lithiated graphite recorded at 110 </w:t>
      </w:r>
      <w:r w:rsidR="00D14313" w:rsidRPr="00750600">
        <w:rPr>
          <w:rFonts w:asciiTheme="minorHAnsi" w:hAnsiTheme="minorHAnsi" w:cstheme="minorHAnsi"/>
          <w:color w:val="auto"/>
        </w:rPr>
        <w:t>°C</w:t>
      </w:r>
      <w:r w:rsidR="00226A20" w:rsidRPr="00750600">
        <w:rPr>
          <w:rFonts w:asciiTheme="minorHAnsi" w:hAnsiTheme="minorHAnsi" w:cstheme="minorHAnsi"/>
          <w:color w:val="auto"/>
        </w:rPr>
        <w:t>, (</w:t>
      </w:r>
      <w:r w:rsidR="00226A20" w:rsidRPr="00750600">
        <w:rPr>
          <w:rFonts w:asciiTheme="minorHAnsi" w:hAnsiTheme="minorHAnsi" w:cstheme="minorHAnsi"/>
          <w:b/>
          <w:bCs/>
          <w:color w:val="auto"/>
        </w:rPr>
        <w:t>c</w:t>
      </w:r>
      <w:r w:rsidR="00226A20" w:rsidRPr="00750600">
        <w:rPr>
          <w:rFonts w:asciiTheme="minorHAnsi" w:hAnsiTheme="minorHAnsi" w:cstheme="minorHAnsi"/>
          <w:color w:val="auto"/>
        </w:rPr>
        <w:t xml:space="preserve">) FTIR spectra of the gases evolved from lithiated graphite recorded at 250 </w:t>
      </w:r>
      <w:r w:rsidR="00D14313" w:rsidRPr="00750600">
        <w:rPr>
          <w:rFonts w:asciiTheme="minorHAnsi" w:hAnsiTheme="minorHAnsi" w:cstheme="minorHAnsi"/>
          <w:color w:val="auto"/>
        </w:rPr>
        <w:t>°C</w:t>
      </w:r>
      <w:r w:rsidR="00226A20" w:rsidRPr="00750600">
        <w:rPr>
          <w:rFonts w:asciiTheme="minorHAnsi" w:hAnsiTheme="minorHAnsi" w:cstheme="minorHAnsi"/>
          <w:color w:val="auto"/>
        </w:rPr>
        <w:t xml:space="preserve">. Heating rate for this experiment was 10 </w:t>
      </w:r>
      <w:r w:rsidR="005B111D" w:rsidRPr="00750600">
        <w:rPr>
          <w:rFonts w:eastAsia="Times New Roman"/>
          <w:lang w:eastAsia="en-GB"/>
        </w:rPr>
        <w:t>°C</w:t>
      </w:r>
      <w:r w:rsidR="00226A20" w:rsidRPr="00750600">
        <w:rPr>
          <w:rFonts w:asciiTheme="minorHAnsi" w:hAnsiTheme="minorHAnsi" w:cstheme="minorHAnsi"/>
          <w:color w:val="auto"/>
        </w:rPr>
        <w:t xml:space="preserve">/min. The reference spectra are </w:t>
      </w:r>
      <w:r w:rsidR="00F50AF9" w:rsidRPr="00750600">
        <w:rPr>
          <w:rFonts w:asciiTheme="minorHAnsi" w:hAnsiTheme="minorHAnsi" w:cstheme="minorHAnsi"/>
          <w:color w:val="auto"/>
        </w:rPr>
        <w:t>plotted on the basis of the data from</w:t>
      </w:r>
      <w:r w:rsidR="00226A20" w:rsidRPr="00750600">
        <w:rPr>
          <w:rFonts w:asciiTheme="minorHAnsi" w:hAnsiTheme="minorHAnsi" w:cstheme="minorHAnsi"/>
          <w:color w:val="auto"/>
        </w:rPr>
        <w:t xml:space="preserve"> NIST Chemistry WebBook</w:t>
      </w:r>
      <w:r w:rsidR="00226A20" w:rsidRPr="00750600">
        <w:rPr>
          <w:rFonts w:asciiTheme="minorHAnsi" w:hAnsiTheme="minorHAnsi" w:cstheme="minorHAnsi"/>
          <w:color w:val="auto"/>
        </w:rPr>
        <w:fldChar w:fldCharType="begin" w:fldLock="1"/>
      </w:r>
      <w:r w:rsidR="00B52F2C" w:rsidRPr="00750600">
        <w:rPr>
          <w:rFonts w:asciiTheme="minorHAnsi" w:hAnsiTheme="minorHAnsi" w:cstheme="minorHAnsi"/>
          <w:color w:val="auto"/>
        </w:rPr>
        <w:instrText>ADDIN CSL_CITATION {"citationItems":[{"id":"ITEM-1","itemData":{"DOI":"https://doi.org/10.18434/T4D303","author":[{"dropping-particle":"","family":"National Institute of Standards and Technology","given":"","non-dropping-particle":"","parse-names":false,"suffix":""}],"id":"ITEM-1","issued":{"date-parts":[["2018"]]},"title":"NIST Chemistry Workbook","type":"entry-encyclopedia"},"uris":["http://www.mendeley.com/documents/?uuid=688ff3b6-287e-423a-8fb2-ba6650b82533"]}],"mendeley":{"formattedCitation":"&lt;sup&gt;68&lt;/sup&gt;","plainTextFormattedCitation":"68","previouslyFormattedCitation":"&lt;sup&gt;68&lt;/sup&gt;"},"properties":{"noteIndex":0},"schema":"https://github.com/citation-style-language/schema/raw/master/csl-citation.json"}</w:instrText>
      </w:r>
      <w:r w:rsidR="00226A20" w:rsidRPr="00750600">
        <w:rPr>
          <w:rFonts w:asciiTheme="minorHAnsi" w:hAnsiTheme="minorHAnsi" w:cstheme="minorHAnsi"/>
          <w:color w:val="auto"/>
        </w:rPr>
        <w:fldChar w:fldCharType="separate"/>
      </w:r>
      <w:r w:rsidR="00B52F2C" w:rsidRPr="00750600">
        <w:rPr>
          <w:rFonts w:asciiTheme="minorHAnsi" w:hAnsiTheme="minorHAnsi" w:cstheme="minorHAnsi"/>
          <w:color w:val="auto"/>
          <w:vertAlign w:val="superscript"/>
        </w:rPr>
        <w:t>68</w:t>
      </w:r>
      <w:r w:rsidR="00226A20" w:rsidRPr="00750600">
        <w:rPr>
          <w:rFonts w:asciiTheme="minorHAnsi" w:hAnsiTheme="minorHAnsi" w:cstheme="minorHAnsi"/>
          <w:color w:val="auto"/>
        </w:rPr>
        <w:fldChar w:fldCharType="end"/>
      </w:r>
      <w:r w:rsidR="00226A20" w:rsidRPr="00750600">
        <w:rPr>
          <w:rFonts w:asciiTheme="minorHAnsi" w:hAnsiTheme="minorHAnsi" w:cstheme="minorHAnsi"/>
          <w:color w:val="auto"/>
        </w:rPr>
        <w:t xml:space="preserve">. Arabic numerals represent the different thermal regions, which may consist of several peaks. Roman numerals show the most prominent and </w:t>
      </w:r>
      <w:r w:rsidR="00DF4AB1" w:rsidRPr="00750600">
        <w:rPr>
          <w:rFonts w:asciiTheme="minorHAnsi" w:hAnsiTheme="minorHAnsi" w:cstheme="minorHAnsi"/>
          <w:color w:val="auto"/>
        </w:rPr>
        <w:t xml:space="preserve">modeled </w:t>
      </w:r>
      <w:r w:rsidR="00226A20" w:rsidRPr="00750600">
        <w:rPr>
          <w:rFonts w:asciiTheme="minorHAnsi" w:hAnsiTheme="minorHAnsi" w:cstheme="minorHAnsi"/>
          <w:color w:val="auto"/>
        </w:rPr>
        <w:t>peaks.</w:t>
      </w:r>
      <w:r w:rsidR="00750600" w:rsidRPr="00750600">
        <w:rPr>
          <w:rFonts w:asciiTheme="minorHAnsi" w:hAnsiTheme="minorHAnsi" w:cstheme="minorHAnsi"/>
          <w:bCs/>
          <w:color w:val="auto"/>
        </w:rPr>
        <w:t xml:space="preserve"> </w:t>
      </w:r>
      <w:r w:rsidR="00750600">
        <w:rPr>
          <w:rFonts w:asciiTheme="minorHAnsi" w:hAnsiTheme="minorHAnsi" w:cstheme="minorHAnsi"/>
          <w:bCs/>
          <w:color w:val="auto"/>
        </w:rPr>
        <w:t xml:space="preserve">This figure is </w:t>
      </w:r>
      <w:r w:rsidR="00750600" w:rsidRPr="00750600">
        <w:rPr>
          <w:rFonts w:asciiTheme="minorHAnsi" w:hAnsiTheme="minorHAnsi" w:cstheme="minorHAnsi"/>
          <w:bCs/>
          <w:color w:val="auto"/>
        </w:rPr>
        <w:t>reproduced with permission from Reference</w:t>
      </w:r>
      <w:r w:rsidR="00750600" w:rsidRPr="00750600">
        <w:rPr>
          <w:rFonts w:asciiTheme="minorHAnsi" w:hAnsiTheme="minorHAnsi" w:cstheme="minorHAnsi"/>
          <w:bCs/>
          <w:color w:val="auto"/>
        </w:rPr>
        <w:fldChar w:fldCharType="begin" w:fldLock="1"/>
      </w:r>
      <w:r w:rsidR="00750600" w:rsidRPr="00750600">
        <w:rPr>
          <w:rFonts w:asciiTheme="minorHAnsi" w:hAnsiTheme="minorHAnsi" w:cstheme="minorHAnsi"/>
          <w:bCs/>
          <w:color w:val="auto"/>
        </w:rPr>
        <w:instrText>ADDIN CSL_CITATION {"citationItems":[{"id":"ITEM-1","itemData":{"DOI":"https://doi.org/10.1016/j.jpowsour.2019.226774","ISBN":"0378-7753","ISSN":"03787753","abstract":"Differential Scanning Calorimetry (DSC) and Thermal Gravimetry (TGA) combined with gas analysis are used to identify the main decomposition processes and to develop reaction kinetic models for thermal runaway modelling of Graphite – Lithium Nickel–Manganese–Cobalt-Oxide (NMC 111) cells. Heating rates of 5, 10 and 15 °C min−1 with multiple replications are performed to determine the frequency factor, activation energy and the heat of reaction of the different sub-processes. It is found that both the anode and cathode decompose in multiple parallel and consecutive reactions between 5 °C and 600 °C. A double breakdown mechanism of the protecting Solid Electrolyte Interface (SEI) is suggested to describe the anode decomposition reactions. For the cathode, decomposition and evaporation of ethylene carbonate (EC), decomposition of NMC with the liberation of oxygen, combustion of EC with the liberated oxygen, decomposition of binder, decomposition of EC and combustion of carbon additive reactions are identified and modelled. The proposed model can be used to simulate thermal runaway initiation methods in a realistic way.","author":[{"dropping-particle":"","family":"Kriston","given":"Akos","non-dropping-particle":"","parse-names":false,"suffix":""},{"dropping-particle":"","family":"Adanouj","given":"Ibtissam","non-dropping-particle":"","parse-names":false,"suffix":""},{"dropping-particle":"","family":"Ruiz","given":"Vanesa","non-dropping-particle":"","parse-names":false,"suffix":""},{"dropping-particle":"","family":"Pfrang","given":"Andreas","non-dropping-particle":"","parse-names":false,"suffix":""}],"container-title":"Journal of Power Sources","id":"ITEM-1","issued":{"date-parts":[["2019","9"]]},"page":"226774","title":"Quantification and simulation of thermal decomposition reactions of Li-ion battery materials by simultaneous thermal analysis coupled with gas analysis","type":"article-journal","volume":"435"},"uris":["http://www.mendeley.com/documents/?uuid=72bcc34b-fbb4-4a1e-ab60-0f4b5d691e3b"]}],"mendeley":{"formattedCitation":"&lt;sup&gt;48&lt;/sup&gt;","plainTextFormattedCitation":"48","previouslyFormattedCitation":"&lt;sup&gt;48&lt;/sup&gt;"},"properties":{"noteIndex":0},"schema":"https://github.com/citation-style-language/schema/raw/master/csl-citation.json"}</w:instrText>
      </w:r>
      <w:r w:rsidR="00750600" w:rsidRPr="00750600">
        <w:rPr>
          <w:rFonts w:asciiTheme="minorHAnsi" w:hAnsiTheme="minorHAnsi" w:cstheme="minorHAnsi"/>
          <w:bCs/>
          <w:color w:val="auto"/>
        </w:rPr>
        <w:fldChar w:fldCharType="separate"/>
      </w:r>
      <w:r w:rsidR="00750600" w:rsidRPr="00750600">
        <w:rPr>
          <w:rFonts w:asciiTheme="minorHAnsi" w:hAnsiTheme="minorHAnsi" w:cstheme="minorHAnsi"/>
          <w:bCs/>
          <w:color w:val="auto"/>
          <w:vertAlign w:val="superscript"/>
        </w:rPr>
        <w:t>48</w:t>
      </w:r>
      <w:r w:rsidR="00750600" w:rsidRPr="00750600">
        <w:rPr>
          <w:rFonts w:asciiTheme="minorHAnsi" w:hAnsiTheme="minorHAnsi" w:cstheme="minorHAnsi"/>
          <w:color w:val="auto"/>
        </w:rPr>
        <w:fldChar w:fldCharType="end"/>
      </w:r>
      <w:r w:rsidR="00750600">
        <w:rPr>
          <w:rFonts w:asciiTheme="minorHAnsi" w:hAnsiTheme="minorHAnsi" w:cstheme="minorHAnsi"/>
          <w:color w:val="auto"/>
        </w:rPr>
        <w:t>.</w:t>
      </w:r>
    </w:p>
    <w:p w14:paraId="1FE6848A" w14:textId="723E2636" w:rsidR="001C58DD" w:rsidRPr="00750600" w:rsidRDefault="001C58DD" w:rsidP="00C65890">
      <w:pPr>
        <w:rPr>
          <w:b/>
          <w:color w:val="auto"/>
        </w:rPr>
      </w:pPr>
    </w:p>
    <w:p w14:paraId="3ADD4C77" w14:textId="4CF6F6E6" w:rsidR="00914400" w:rsidRPr="00750600" w:rsidRDefault="00A52745" w:rsidP="00E54D60">
      <w:pPr>
        <w:pStyle w:val="NormalWeb"/>
        <w:spacing w:before="0" w:beforeAutospacing="0" w:after="0" w:afterAutospacing="0"/>
        <w:rPr>
          <w:rFonts w:asciiTheme="minorHAnsi" w:hAnsiTheme="minorHAnsi" w:cstheme="minorHAnsi"/>
          <w:color w:val="000000" w:themeColor="text1"/>
        </w:rPr>
      </w:pPr>
      <w:r w:rsidRPr="00750600">
        <w:rPr>
          <w:b/>
          <w:color w:val="auto"/>
        </w:rPr>
        <w:t>Figure 5</w:t>
      </w:r>
      <w:r w:rsidRPr="00750600">
        <w:rPr>
          <w:color w:val="auto"/>
        </w:rPr>
        <w:t xml:space="preserve">: </w:t>
      </w:r>
      <w:r w:rsidR="00914400" w:rsidRPr="00750600">
        <w:rPr>
          <w:b/>
          <w:color w:val="auto"/>
        </w:rPr>
        <w:t>Mass spectra of CO</w:t>
      </w:r>
      <w:r w:rsidR="00914400" w:rsidRPr="00750600">
        <w:rPr>
          <w:b/>
          <w:color w:val="auto"/>
          <w:vertAlign w:val="subscript"/>
        </w:rPr>
        <w:t>2</w:t>
      </w:r>
      <w:r w:rsidR="00914400" w:rsidRPr="00750600">
        <w:rPr>
          <w:b/>
          <w:color w:val="auto"/>
        </w:rPr>
        <w:t xml:space="preserve"> detected in regions 2 and 3 as compared to NIST spectrum </w:t>
      </w:r>
      <w:r w:rsidR="00914400" w:rsidRPr="00750600">
        <w:rPr>
          <w:color w:val="auto"/>
        </w:rPr>
        <w:t>(</w:t>
      </w:r>
      <w:r w:rsidR="00E54D60" w:rsidRPr="00750600">
        <w:rPr>
          <w:color w:val="auto"/>
        </w:rPr>
        <w:t>plotted on the basis of the data from NIST Chemistry WebBook</w:t>
      </w:r>
      <w:r w:rsidR="00E54D60" w:rsidRPr="00750600">
        <w:rPr>
          <w:color w:val="auto"/>
        </w:rPr>
        <w:fldChar w:fldCharType="begin" w:fldLock="1"/>
      </w:r>
      <w:r w:rsidR="00B52F2C" w:rsidRPr="00750600">
        <w:rPr>
          <w:color w:val="auto"/>
        </w:rPr>
        <w:instrText>ADDIN CSL_CITATION {"citationItems":[{"id":"ITEM-1","itemData":{"DOI":"https://doi.org/10.18434/T4D303","author":[{"dropping-particle":"","family":"National Institute of Standards and Technology","given":"","non-dropping-particle":"","parse-names":false,"suffix":""}],"id":"ITEM-1","issued":{"date-parts":[["2018"]]},"title":"NIST Chemistry Workbook","type":"entry-encyclopedia"},"uris":["http://www.mendeley.com/documents/?uuid=688ff3b6-287e-423a-8fb2-ba6650b82533"]}],"mendeley":{"formattedCitation":"&lt;sup&gt;68&lt;/sup&gt;","plainTextFormattedCitation":"68","previouslyFormattedCitation":"&lt;sup&gt;68&lt;/sup&gt;"},"properties":{"noteIndex":0},"schema":"https://github.com/citation-style-language/schema/raw/master/csl-citation.json"}</w:instrText>
      </w:r>
      <w:r w:rsidR="00E54D60" w:rsidRPr="00750600">
        <w:rPr>
          <w:color w:val="auto"/>
        </w:rPr>
        <w:fldChar w:fldCharType="separate"/>
      </w:r>
      <w:r w:rsidR="00B52F2C" w:rsidRPr="00750600">
        <w:rPr>
          <w:color w:val="auto"/>
          <w:vertAlign w:val="superscript"/>
        </w:rPr>
        <w:t>68</w:t>
      </w:r>
      <w:r w:rsidR="00E54D60" w:rsidRPr="00750600">
        <w:rPr>
          <w:color w:val="auto"/>
        </w:rPr>
        <w:fldChar w:fldCharType="end"/>
      </w:r>
      <w:r w:rsidR="00E54D60" w:rsidRPr="00750600">
        <w:rPr>
          <w:color w:val="auto"/>
        </w:rPr>
        <w:t>)</w:t>
      </w:r>
      <w:r w:rsidR="00503A87" w:rsidRPr="00750600">
        <w:rPr>
          <w:color w:val="auto"/>
        </w:rPr>
        <w:t>.</w:t>
      </w:r>
    </w:p>
    <w:p w14:paraId="5E2D8EFC" w14:textId="681E6145" w:rsidR="001C58DD" w:rsidRPr="00750600" w:rsidRDefault="001C58DD" w:rsidP="00C65890">
      <w:pPr>
        <w:rPr>
          <w:b/>
          <w:color w:val="auto"/>
        </w:rPr>
      </w:pPr>
    </w:p>
    <w:p w14:paraId="033EAAB7" w14:textId="046CB4E8" w:rsidR="00914400" w:rsidRPr="00750600" w:rsidRDefault="00D66E77" w:rsidP="00914400">
      <w:pPr>
        <w:rPr>
          <w:color w:val="auto"/>
        </w:rPr>
      </w:pPr>
      <w:r w:rsidRPr="00750600">
        <w:rPr>
          <w:b/>
          <w:color w:val="auto"/>
        </w:rPr>
        <w:t>Figure 6</w:t>
      </w:r>
      <w:r w:rsidRPr="00750600">
        <w:rPr>
          <w:color w:val="auto"/>
        </w:rPr>
        <w:t xml:space="preserve">: </w:t>
      </w:r>
      <w:r w:rsidR="00F26FDB" w:rsidRPr="00750600">
        <w:rPr>
          <w:b/>
          <w:color w:val="auto"/>
        </w:rPr>
        <w:t>Mass spectrum of PF</w:t>
      </w:r>
      <w:r w:rsidR="00F26FDB" w:rsidRPr="00750600">
        <w:rPr>
          <w:b/>
          <w:color w:val="auto"/>
          <w:vertAlign w:val="subscript"/>
        </w:rPr>
        <w:t>3</w:t>
      </w:r>
      <w:r w:rsidR="00F26FDB" w:rsidRPr="00750600">
        <w:rPr>
          <w:b/>
          <w:color w:val="auto"/>
        </w:rPr>
        <w:t xml:space="preserve"> detected in the temperature region 3 as compared to NIST spectrum</w:t>
      </w:r>
      <w:r w:rsidR="00F26FDB" w:rsidRPr="00750600">
        <w:rPr>
          <w:color w:val="auto"/>
        </w:rPr>
        <w:t xml:space="preserve"> (plotted on the basis of the data from NIST Chemistry WebBook</w:t>
      </w:r>
      <w:r w:rsidR="00F26FDB" w:rsidRPr="00750600">
        <w:rPr>
          <w:color w:val="auto"/>
        </w:rPr>
        <w:fldChar w:fldCharType="begin" w:fldLock="1"/>
      </w:r>
      <w:r w:rsidR="00F26FDB" w:rsidRPr="00750600">
        <w:rPr>
          <w:color w:val="auto"/>
        </w:rPr>
        <w:instrText>ADDIN CSL_CITATION {"citationItems":[{"id":"ITEM-1","itemData":{"DOI":"https://doi.org/10.18434/T4D303","author":[{"dropping-particle":"","family":"National Institute of Standards and Technology","given":"","non-dropping-particle":"","parse-names":false,"suffix":""}],"id":"ITEM-1","issued":{"date-parts":[["2018"]]},"title":"NIST Chemistry Workbook","type":"entry-encyclopedia"},"uris":["http://www.mendeley.com/documents/?uuid=688ff3b6-287e-423a-8fb2-ba6650b82533"]}],"mendeley":{"formattedCitation":"&lt;sup&gt;68&lt;/sup&gt;","plainTextFormattedCitation":"68","previouslyFormattedCitation":"&lt;sup&gt;68&lt;/sup&gt;"},"properties":{"noteIndex":0},"schema":"https://github.com/citation-style-language/schema/raw/master/csl-citation.json"}</w:instrText>
      </w:r>
      <w:r w:rsidR="00F26FDB" w:rsidRPr="00750600">
        <w:rPr>
          <w:color w:val="auto"/>
        </w:rPr>
        <w:fldChar w:fldCharType="separate"/>
      </w:r>
      <w:r w:rsidR="00F26FDB" w:rsidRPr="00750600">
        <w:rPr>
          <w:color w:val="auto"/>
          <w:vertAlign w:val="superscript"/>
        </w:rPr>
        <w:t>68</w:t>
      </w:r>
      <w:r w:rsidR="00F26FDB" w:rsidRPr="00750600">
        <w:rPr>
          <w:color w:val="auto"/>
        </w:rPr>
        <w:fldChar w:fldCharType="end"/>
      </w:r>
      <w:r w:rsidR="00F26FDB" w:rsidRPr="00750600">
        <w:rPr>
          <w:color w:val="auto"/>
        </w:rPr>
        <w:t>).</w:t>
      </w:r>
    </w:p>
    <w:p w14:paraId="5D5BCC90" w14:textId="62313651" w:rsidR="001C58DD" w:rsidRPr="00750600" w:rsidRDefault="001C58DD" w:rsidP="00C65890">
      <w:pPr>
        <w:rPr>
          <w:b/>
          <w:color w:val="auto"/>
        </w:rPr>
      </w:pPr>
    </w:p>
    <w:p w14:paraId="61F5BA10" w14:textId="358E8FF8" w:rsidR="00F26FDB" w:rsidRPr="00750600" w:rsidRDefault="00F66DF6" w:rsidP="00F26FDB">
      <w:pPr>
        <w:rPr>
          <w:color w:val="auto"/>
        </w:rPr>
      </w:pPr>
      <w:r w:rsidRPr="00750600">
        <w:rPr>
          <w:b/>
          <w:color w:val="auto"/>
        </w:rPr>
        <w:t>Figure 7</w:t>
      </w:r>
      <w:r w:rsidRPr="00750600">
        <w:rPr>
          <w:color w:val="auto"/>
        </w:rPr>
        <w:t xml:space="preserve">: </w:t>
      </w:r>
      <w:r w:rsidR="00F26FDB" w:rsidRPr="00750600">
        <w:rPr>
          <w:b/>
          <w:color w:val="auto"/>
        </w:rPr>
        <w:t>Mass spectra of ethylene detected in the temperature regions 3 and 4</w:t>
      </w:r>
      <w:r w:rsidR="00F26FDB" w:rsidRPr="00750600">
        <w:rPr>
          <w:color w:val="auto"/>
        </w:rPr>
        <w:t xml:space="preserve"> </w:t>
      </w:r>
      <w:r w:rsidR="00F26FDB" w:rsidRPr="00750600">
        <w:rPr>
          <w:b/>
          <w:color w:val="auto"/>
        </w:rPr>
        <w:t xml:space="preserve">as compared to NIST spectrum </w:t>
      </w:r>
      <w:r w:rsidR="00F26FDB" w:rsidRPr="00750600">
        <w:rPr>
          <w:color w:val="auto"/>
        </w:rPr>
        <w:t>(plotted on the basis of the data from NIST Chemistry WebBook</w:t>
      </w:r>
      <w:r w:rsidR="00F26FDB" w:rsidRPr="00750600">
        <w:rPr>
          <w:color w:val="auto"/>
        </w:rPr>
        <w:fldChar w:fldCharType="begin" w:fldLock="1"/>
      </w:r>
      <w:r w:rsidR="00F26FDB" w:rsidRPr="00750600">
        <w:rPr>
          <w:color w:val="auto"/>
        </w:rPr>
        <w:instrText>ADDIN CSL_CITATION {"citationItems":[{"id":"ITEM-1","itemData":{"DOI":"https://doi.org/10.18434/T4D303","author":[{"dropping-particle":"","family":"National Institute of Standards and Technology","given":"","non-dropping-particle":"","parse-names":false,"suffix":""}],"id":"ITEM-1","issued":{"date-parts":[["2018"]]},"title":"NIST Chemistry Workbook","type":"entry-encyclopedia"},"uris":["http://www.mendeley.com/documents/?uuid=688ff3b6-287e-423a-8fb2-ba6650b82533"]}],"mendeley":{"formattedCitation":"&lt;sup&gt;68&lt;/sup&gt;","plainTextFormattedCitation":"68","previouslyFormattedCitation":"&lt;sup&gt;68&lt;/sup&gt;"},"properties":{"noteIndex":0},"schema":"https://github.com/citation-style-language/schema/raw/master/csl-citation.json"}</w:instrText>
      </w:r>
      <w:r w:rsidR="00F26FDB" w:rsidRPr="00750600">
        <w:rPr>
          <w:color w:val="auto"/>
        </w:rPr>
        <w:fldChar w:fldCharType="separate"/>
      </w:r>
      <w:r w:rsidR="00F26FDB" w:rsidRPr="00750600">
        <w:rPr>
          <w:color w:val="auto"/>
          <w:vertAlign w:val="superscript"/>
        </w:rPr>
        <w:t>68</w:t>
      </w:r>
      <w:r w:rsidR="00F26FDB" w:rsidRPr="00750600">
        <w:rPr>
          <w:color w:val="auto"/>
        </w:rPr>
        <w:fldChar w:fldCharType="end"/>
      </w:r>
      <w:r w:rsidR="00F26FDB" w:rsidRPr="00750600">
        <w:rPr>
          <w:color w:val="auto"/>
        </w:rPr>
        <w:t>).</w:t>
      </w:r>
    </w:p>
    <w:p w14:paraId="3935E8C6" w14:textId="77777777" w:rsidR="00F26FDB" w:rsidRPr="00750600" w:rsidRDefault="00F26FDB" w:rsidP="00F26FDB">
      <w:pPr>
        <w:rPr>
          <w:color w:val="auto"/>
        </w:rPr>
      </w:pPr>
    </w:p>
    <w:p w14:paraId="618924F4" w14:textId="54C68CF4" w:rsidR="007E47C2" w:rsidRPr="00750600" w:rsidRDefault="00D01FBC" w:rsidP="007E47C2">
      <w:pPr>
        <w:rPr>
          <w:color w:val="auto"/>
        </w:rPr>
      </w:pPr>
      <w:r w:rsidRPr="00750600">
        <w:rPr>
          <w:b/>
          <w:color w:val="auto"/>
        </w:rPr>
        <w:t>Figure 8</w:t>
      </w:r>
      <w:r w:rsidRPr="00750600">
        <w:rPr>
          <w:color w:val="auto"/>
        </w:rPr>
        <w:t xml:space="preserve">: </w:t>
      </w:r>
      <w:r w:rsidR="007E47C2" w:rsidRPr="00750600">
        <w:rPr>
          <w:b/>
          <w:color w:val="auto"/>
        </w:rPr>
        <w:t>Mass spectrum of C</w:t>
      </w:r>
      <w:r w:rsidR="007E47C2" w:rsidRPr="00750600">
        <w:rPr>
          <w:b/>
          <w:color w:val="auto"/>
          <w:vertAlign w:val="subscript"/>
        </w:rPr>
        <w:t>2</w:t>
      </w:r>
      <w:r w:rsidR="007E47C2" w:rsidRPr="00750600">
        <w:rPr>
          <w:b/>
          <w:color w:val="auto"/>
        </w:rPr>
        <w:t>H</w:t>
      </w:r>
      <w:r w:rsidR="007E47C2" w:rsidRPr="00750600">
        <w:rPr>
          <w:b/>
          <w:color w:val="auto"/>
          <w:vertAlign w:val="subscript"/>
        </w:rPr>
        <w:t>6</w:t>
      </w:r>
      <w:r w:rsidR="007E47C2" w:rsidRPr="00750600">
        <w:rPr>
          <w:b/>
          <w:color w:val="auto"/>
        </w:rPr>
        <w:t xml:space="preserve"> detected in the temperature region 4 as compared to NIST spectrum </w:t>
      </w:r>
      <w:r w:rsidR="007E47C2" w:rsidRPr="00750600">
        <w:rPr>
          <w:color w:val="auto"/>
        </w:rPr>
        <w:t>(plotted on the basis of the data from NIST Chemistry WebBook</w:t>
      </w:r>
      <w:r w:rsidR="007E47C2" w:rsidRPr="00750600">
        <w:rPr>
          <w:color w:val="auto"/>
        </w:rPr>
        <w:fldChar w:fldCharType="begin" w:fldLock="1"/>
      </w:r>
      <w:r w:rsidR="00B52F2C" w:rsidRPr="00750600">
        <w:rPr>
          <w:color w:val="auto"/>
        </w:rPr>
        <w:instrText>ADDIN CSL_CITATION {"citationItems":[{"id":"ITEM-1","itemData":{"DOI":"https://doi.org/10.18434/T4D303","author":[{"dropping-particle":"","family":"National Institute of Standards and Technology","given":"","non-dropping-particle":"","parse-names":false,"suffix":""}],"id":"ITEM-1","issued":{"date-parts":[["2018"]]},"title":"NIST Chemistry Workbook","type":"entry-encyclopedia"},"uris":["http://www.mendeley.com/documents/?uuid=688ff3b6-287e-423a-8fb2-ba6650b82533"]}],"mendeley":{"formattedCitation":"&lt;sup&gt;68&lt;/sup&gt;","plainTextFormattedCitation":"68","previouslyFormattedCitation":"&lt;sup&gt;68&lt;/sup&gt;"},"properties":{"noteIndex":0},"schema":"https://github.com/citation-style-language/schema/raw/master/csl-citation.json"}</w:instrText>
      </w:r>
      <w:r w:rsidR="007E47C2" w:rsidRPr="00750600">
        <w:rPr>
          <w:color w:val="auto"/>
        </w:rPr>
        <w:fldChar w:fldCharType="separate"/>
      </w:r>
      <w:r w:rsidR="00B52F2C" w:rsidRPr="00750600">
        <w:rPr>
          <w:color w:val="auto"/>
          <w:vertAlign w:val="superscript"/>
        </w:rPr>
        <w:t>68</w:t>
      </w:r>
      <w:r w:rsidR="007E47C2" w:rsidRPr="00750600">
        <w:rPr>
          <w:color w:val="auto"/>
        </w:rPr>
        <w:fldChar w:fldCharType="end"/>
      </w:r>
      <w:r w:rsidR="007E47C2" w:rsidRPr="00750600">
        <w:rPr>
          <w:color w:val="auto"/>
        </w:rPr>
        <w:t>).</w:t>
      </w:r>
    </w:p>
    <w:p w14:paraId="1A2E3034" w14:textId="4DD21DD0" w:rsidR="001C58DD" w:rsidRPr="00750600" w:rsidRDefault="001C58DD" w:rsidP="00C65890">
      <w:pPr>
        <w:rPr>
          <w:color w:val="auto"/>
        </w:rPr>
      </w:pPr>
    </w:p>
    <w:p w14:paraId="4F3DD205" w14:textId="0FE23F6F" w:rsidR="00ED14BC" w:rsidRPr="00750600" w:rsidRDefault="00184FDC" w:rsidP="00C65890">
      <w:pPr>
        <w:pStyle w:val="TableofFigures"/>
        <w:tabs>
          <w:tab w:val="right" w:leader="dot" w:pos="9350"/>
        </w:tabs>
        <w:rPr>
          <w:rStyle w:val="Hyperlink"/>
          <w:color w:val="auto"/>
          <w:u w:val="none"/>
        </w:rPr>
      </w:pPr>
      <w:hyperlink w:anchor="_Toc57100167" w:history="1">
        <w:r w:rsidR="00ED14BC" w:rsidRPr="00750600">
          <w:rPr>
            <w:rStyle w:val="Hyperlink"/>
            <w:b/>
          </w:rPr>
          <w:t xml:space="preserve">Figure </w:t>
        </w:r>
        <w:r w:rsidR="00A52745" w:rsidRPr="00750600">
          <w:rPr>
            <w:rStyle w:val="Hyperlink"/>
            <w:b/>
          </w:rPr>
          <w:t>9</w:t>
        </w:r>
        <w:r w:rsidR="00F840E6">
          <w:rPr>
            <w:rStyle w:val="Hyperlink"/>
          </w:rPr>
          <w:t>:</w:t>
        </w:r>
        <w:r w:rsidR="00F840E6" w:rsidRPr="00F840E6">
          <w:rPr>
            <w:rStyle w:val="Hyperlink"/>
            <w:b/>
          </w:rPr>
          <w:t xml:space="preserve"> Heat flow of lithiated graphite at heating rates of 5, 10, and 15 °C/min of samples number 2, 6, 9 in Table 8 and Kissinger plots of peaks II and III</w:t>
        </w:r>
        <w:r w:rsidR="00750600">
          <w:rPr>
            <w:rStyle w:val="Hyperlink"/>
          </w:rPr>
          <w:t xml:space="preserve">. This figure is </w:t>
        </w:r>
        <w:r w:rsidR="006644C2" w:rsidRPr="00750600">
          <w:rPr>
            <w:rStyle w:val="Hyperlink"/>
          </w:rPr>
          <w:t>reproduced with permission from</w:t>
        </w:r>
        <w:r w:rsidR="006644C2" w:rsidRPr="00750600">
          <w:rPr>
            <w:color w:val="auto"/>
          </w:rPr>
          <w:t xml:space="preserve"> </w:t>
        </w:r>
        <w:r w:rsidR="006D6D87" w:rsidRPr="00750600">
          <w:rPr>
            <w:rStyle w:val="Hyperlink"/>
            <w:color w:val="auto"/>
            <w:u w:val="none"/>
          </w:rPr>
          <w:t>Reference</w:t>
        </w:r>
        <w:r w:rsidR="006D6D87" w:rsidRPr="00750600">
          <w:rPr>
            <w:rStyle w:val="Hyperlink"/>
            <w:color w:val="auto"/>
            <w:u w:val="none"/>
          </w:rPr>
          <w:fldChar w:fldCharType="begin" w:fldLock="1"/>
        </w:r>
        <w:r w:rsidR="006D6D87" w:rsidRPr="00750600">
          <w:rPr>
            <w:rStyle w:val="Hyperlink"/>
            <w:color w:val="auto"/>
            <w:u w:val="none"/>
          </w:rPr>
          <w:instrText>ADDIN CSL_CITATION {"citationItems":[{"id":"ITEM-1","itemData":{"DOI":"https://doi.org/10.1016/j.jpowsour.2019.226774","ISBN":"0378-7753","ISSN":"03787753","abstract":"Differential Scanning Calorimetry (DSC) and Thermal Gravimetry (TGA) combined with gas analysis are used to identify the main decomposition processes and to develop reaction kinetic models for thermal runaway modelling of Graphite – Lithium Nickel–Manganese–Cobalt-Oxide (NMC 111) cells. Heating rates of 5, 10 and 15 °C min−1 with multiple replications are performed to determine the frequency factor, activation energy and the heat of reaction of the different sub-processes. It is found that both the anode and cathode decompose in multiple parallel and consecutive reactions between 5 °C and 600 °C. A double breakdown mechanism of the protecting Solid Electrolyte Interface (SEI) is suggested to describe the anode decomposition reactions. For the cathode, decomposition and evaporation of ethylene carbonate (EC), decomposition of NMC with the liberation of oxygen, combustion of EC with the liberated oxygen, decomposition of binder, decomposition of EC and combustion of carbon additive reactions are identified and modelled. The proposed model can be used to simulate thermal runaway initiation methods in a realistic way.","author":[{"dropping-particle":"","family":"Kriston","given":"Akos","non-dropping-particle":"","parse-names":false,"suffix":""},{"dropping-particle":"","family":"Adanouj","given":"Ibtissam","non-dropping-particle":"","parse-names":false,"suffix":""},{"dropping-particle":"","family":"Ruiz","given":"Vanesa","non-dropping-particle":"","parse-names":false,"suffix":""},{"dropping-particle":"","family":"Pfrang","given":"Andreas","non-dropping-particle":"","parse-names":false,"suffix":""}],"container-title":"Journal of Power Sources","id":"ITEM-1","issued":{"date-parts":[["2019","9"]]},"page":"226774","title":"Quantification and simulation of thermal decomposition reactions of Li-ion battery materials by simultaneous thermal analysis coupled with gas analysis","type":"article-journal","volume":"435"},"uris":["http://www.mendeley.com/documents/?uuid=72bcc34b-fbb4-4a1e-ab60-0f4b5d691e3b"]}],"mendeley":{"formattedCitation":"&lt;sup&gt;48&lt;/sup&gt;","plainTextFormattedCitation":"48","previouslyFormattedCitation":"&lt;sup&gt;48&lt;/sup&gt;"},"properties":{"noteIndex":0},"schema":"https://github.com/citation-style-language/schema/raw/master/csl-citation.json"}</w:instrText>
        </w:r>
        <w:r w:rsidR="006D6D87" w:rsidRPr="00750600">
          <w:rPr>
            <w:rStyle w:val="Hyperlink"/>
            <w:color w:val="auto"/>
            <w:u w:val="none"/>
          </w:rPr>
          <w:fldChar w:fldCharType="separate"/>
        </w:r>
        <w:r w:rsidR="006D6D87" w:rsidRPr="00750600">
          <w:rPr>
            <w:rStyle w:val="Hyperlink"/>
            <w:color w:val="auto"/>
            <w:u w:val="none"/>
            <w:vertAlign w:val="superscript"/>
          </w:rPr>
          <w:t>48</w:t>
        </w:r>
        <w:r w:rsidR="006D6D87" w:rsidRPr="00750600">
          <w:rPr>
            <w:rStyle w:val="Hyperlink"/>
            <w:color w:val="auto"/>
            <w:u w:val="none"/>
          </w:rPr>
          <w:fldChar w:fldCharType="end"/>
        </w:r>
        <w:r w:rsidR="006644C2" w:rsidRPr="00750600">
          <w:rPr>
            <w:rStyle w:val="Hyperlink"/>
          </w:rPr>
          <w:t>.</w:t>
        </w:r>
      </w:hyperlink>
    </w:p>
    <w:p w14:paraId="6F766EFE" w14:textId="77777777" w:rsidR="001C58DD" w:rsidRPr="00750600" w:rsidRDefault="001C58DD" w:rsidP="001C58DD"/>
    <w:p w14:paraId="19D5A047" w14:textId="4330A068" w:rsidR="006644C2" w:rsidRPr="00750600" w:rsidRDefault="00184FDC" w:rsidP="006644C2">
      <w:pPr>
        <w:rPr>
          <w:rFonts w:asciiTheme="minorHAnsi" w:hAnsiTheme="minorHAnsi" w:cstheme="minorHAnsi"/>
          <w:color w:val="auto"/>
        </w:rPr>
      </w:pPr>
      <w:hyperlink w:anchor="_Toc57100168" w:history="1">
        <w:r w:rsidR="00ED14BC" w:rsidRPr="00750600">
          <w:rPr>
            <w:rStyle w:val="Hyperlink"/>
            <w:b/>
            <w:color w:val="auto"/>
            <w:u w:val="none"/>
          </w:rPr>
          <w:t xml:space="preserve">Figure </w:t>
        </w:r>
        <w:r w:rsidR="00A52745" w:rsidRPr="00750600">
          <w:rPr>
            <w:rStyle w:val="Hyperlink"/>
            <w:b/>
            <w:color w:val="auto"/>
            <w:u w:val="none"/>
          </w:rPr>
          <w:t>10</w:t>
        </w:r>
        <w:r w:rsidR="006644C2" w:rsidRPr="00750600">
          <w:rPr>
            <w:rStyle w:val="Hyperlink"/>
            <w:color w:val="auto"/>
            <w:u w:val="none"/>
          </w:rPr>
          <w:t xml:space="preserve">: </w:t>
        </w:r>
      </w:hyperlink>
      <w:r w:rsidR="00D7444B" w:rsidRPr="00D7444B">
        <w:rPr>
          <w:rFonts w:asciiTheme="minorHAnsi" w:hAnsiTheme="minorHAnsi" w:cstheme="minorHAnsi"/>
          <w:b/>
          <w:color w:val="auto"/>
        </w:rPr>
        <w:t xml:space="preserve"> TGA, DSC, and FTIR signals for lithiated graphite number 5 in Table 8, namely NMC-Gr-30</w:t>
      </w:r>
      <w:r w:rsidR="00FB15B2">
        <w:rPr>
          <w:rFonts w:asciiTheme="minorHAnsi" w:hAnsiTheme="minorHAnsi" w:cstheme="minorHAnsi"/>
          <w:b/>
          <w:color w:val="auto"/>
        </w:rPr>
        <w:t>,</w:t>
      </w:r>
      <w:r w:rsidR="00D7444B" w:rsidRPr="00D7444B">
        <w:rPr>
          <w:rFonts w:asciiTheme="minorHAnsi" w:hAnsiTheme="minorHAnsi" w:cstheme="minorHAnsi"/>
          <w:b/>
          <w:bCs/>
          <w:color w:val="auto"/>
        </w:rPr>
        <w:t xml:space="preserve"> with FTIR absorbance peaks recorded at 1,863 cm-</w:t>
      </w:r>
      <w:r w:rsidR="00D7444B" w:rsidRPr="00D7444B">
        <w:rPr>
          <w:rFonts w:asciiTheme="minorHAnsi" w:hAnsiTheme="minorHAnsi" w:cstheme="minorHAnsi"/>
          <w:b/>
          <w:bCs/>
          <w:color w:val="auto"/>
          <w:vertAlign w:val="superscript"/>
        </w:rPr>
        <w:t>1</w:t>
      </w:r>
      <w:r w:rsidR="00D7444B" w:rsidRPr="00D7444B">
        <w:rPr>
          <w:rFonts w:asciiTheme="minorHAnsi" w:hAnsiTheme="minorHAnsi" w:cstheme="minorHAnsi"/>
          <w:b/>
          <w:bCs/>
          <w:color w:val="auto"/>
        </w:rPr>
        <w:t xml:space="preserve"> for EC and 2,346 cm</w:t>
      </w:r>
      <w:r w:rsidR="00D7444B" w:rsidRPr="00D7444B">
        <w:rPr>
          <w:rFonts w:asciiTheme="minorHAnsi" w:hAnsiTheme="minorHAnsi" w:cstheme="minorHAnsi"/>
          <w:b/>
          <w:bCs/>
          <w:color w:val="auto"/>
          <w:vertAlign w:val="superscript"/>
        </w:rPr>
        <w:t>−1</w:t>
      </w:r>
      <w:r w:rsidR="00D7444B" w:rsidRPr="00D7444B">
        <w:rPr>
          <w:rFonts w:asciiTheme="minorHAnsi" w:hAnsiTheme="minorHAnsi" w:cstheme="minorHAnsi"/>
          <w:b/>
          <w:bCs/>
          <w:color w:val="auto"/>
        </w:rPr>
        <w:t xml:space="preserve"> for CO</w:t>
      </w:r>
      <w:r w:rsidR="00D7444B" w:rsidRPr="00D7444B">
        <w:rPr>
          <w:rFonts w:asciiTheme="minorHAnsi" w:hAnsiTheme="minorHAnsi" w:cstheme="minorHAnsi"/>
          <w:b/>
          <w:bCs/>
          <w:color w:val="auto"/>
          <w:vertAlign w:val="subscript"/>
        </w:rPr>
        <w:t>2</w:t>
      </w:r>
      <w:r w:rsidR="00FB15B2">
        <w:rPr>
          <w:rFonts w:asciiTheme="minorHAnsi" w:hAnsiTheme="minorHAnsi" w:cstheme="minorHAnsi"/>
          <w:bCs/>
          <w:color w:val="auto"/>
        </w:rPr>
        <w:t>.</w:t>
      </w:r>
      <w:r w:rsidR="006644C2" w:rsidRPr="00750600">
        <w:rPr>
          <w:rFonts w:asciiTheme="minorHAnsi" w:hAnsiTheme="minorHAnsi" w:cstheme="minorHAnsi"/>
          <w:bCs/>
          <w:color w:val="auto"/>
        </w:rPr>
        <w:t xml:space="preserve"> </w:t>
      </w:r>
      <w:r w:rsidR="00750600">
        <w:rPr>
          <w:rFonts w:asciiTheme="minorHAnsi" w:hAnsiTheme="minorHAnsi" w:cstheme="minorHAnsi"/>
          <w:bCs/>
          <w:color w:val="auto"/>
        </w:rPr>
        <w:t xml:space="preserve">This figure is </w:t>
      </w:r>
      <w:r w:rsidR="006644C2" w:rsidRPr="00750600">
        <w:rPr>
          <w:rFonts w:asciiTheme="minorHAnsi" w:hAnsiTheme="minorHAnsi" w:cstheme="minorHAnsi"/>
          <w:bCs/>
          <w:color w:val="auto"/>
        </w:rPr>
        <w:t xml:space="preserve">reproduced with permission from </w:t>
      </w:r>
      <w:r w:rsidR="006D6D87" w:rsidRPr="00750600">
        <w:rPr>
          <w:rFonts w:asciiTheme="minorHAnsi" w:hAnsiTheme="minorHAnsi" w:cstheme="minorHAnsi"/>
          <w:bCs/>
          <w:color w:val="auto"/>
        </w:rPr>
        <w:t>Reference</w:t>
      </w:r>
      <w:r w:rsidR="006D6D87" w:rsidRPr="00750600">
        <w:rPr>
          <w:rFonts w:asciiTheme="minorHAnsi" w:hAnsiTheme="minorHAnsi" w:cstheme="minorHAnsi"/>
          <w:bCs/>
          <w:color w:val="auto"/>
        </w:rPr>
        <w:fldChar w:fldCharType="begin" w:fldLock="1"/>
      </w:r>
      <w:r w:rsidR="006D6D87" w:rsidRPr="00750600">
        <w:rPr>
          <w:rFonts w:asciiTheme="minorHAnsi" w:hAnsiTheme="minorHAnsi" w:cstheme="minorHAnsi"/>
          <w:bCs/>
          <w:color w:val="auto"/>
        </w:rPr>
        <w:instrText>ADDIN CSL_CITATION {"citationItems":[{"id":"ITEM-1","itemData":{"DOI":"https://doi.org/10.1016/j.jpowsour.2019.226774","ISBN":"0378-7753","ISSN":"03787753","abstract":"Differential Scanning Calorimetry (DSC) and Thermal Gravimetry (TGA) combined with gas analysis are used to identify the main decomposition processes and to develop reaction kinetic models for thermal runaway modelling of Graphite – Lithium Nickel–Manganese–Cobalt-Oxide (NMC 111) cells. Heating rates of 5, 10 and 15 °C min−1 with multiple replications are performed to determine the frequency factor, activation energy and the heat of reaction of the different sub-processes. It is found that both the anode and cathode decompose in multiple parallel and consecutive reactions between 5 °C and 600 °C. A double breakdown mechanism of the protecting Solid Electrolyte Interface (SEI) is suggested to describe the anode decomposition reactions. For the cathode, decomposition and evaporation of ethylene carbonate (EC), decomposition of NMC with the liberation of oxygen, combustion of EC with the liberated oxygen, decomposition of binder, decomposition of EC and combustion of carbon additive reactions are identified and modelled. The proposed model can be used to simulate thermal runaway initiation methods in a realistic way.","author":[{"dropping-particle":"","family":"Kriston","given":"Akos","non-dropping-particle":"","parse-names":false,"suffix":""},{"dropping-particle":"","family":"Adanouj","given":"Ibtissam","non-dropping-particle":"","parse-names":false,"suffix":""},{"dropping-particle":"","family":"Ruiz","given":"Vanesa","non-dropping-particle":"","parse-names":false,"suffix":""},{"dropping-particle":"","family":"Pfrang","given":"Andreas","non-dropping-particle":"","parse-names":false,"suffix":""}],"container-title":"Journal of Power Sources","id":"ITEM-1","issued":{"date-parts":[["2019","9"]]},"page":"226774","title":"Quantification and simulation of thermal decomposition reactions of Li-ion battery materials by simultaneous thermal analysis coupled with gas analysis","type":"article-journal","volume":"435"},"uris":["http://www.mendeley.com/documents/?uuid=72bcc34b-fbb4-4a1e-ab60-0f4b5d691e3b"]}],"mendeley":{"formattedCitation":"&lt;sup&gt;48&lt;/sup&gt;","plainTextFormattedCitation":"48","previouslyFormattedCitation":"&lt;sup&gt;48&lt;/sup&gt;"},"properties":{"noteIndex":0},"schema":"https://github.com/citation-style-language/schema/raw/master/csl-citation.json"}</w:instrText>
      </w:r>
      <w:r w:rsidR="006D6D87" w:rsidRPr="00750600">
        <w:rPr>
          <w:rFonts w:asciiTheme="minorHAnsi" w:hAnsiTheme="minorHAnsi" w:cstheme="minorHAnsi"/>
          <w:bCs/>
          <w:color w:val="auto"/>
        </w:rPr>
        <w:fldChar w:fldCharType="separate"/>
      </w:r>
      <w:r w:rsidR="006D6D87" w:rsidRPr="00750600">
        <w:rPr>
          <w:rFonts w:asciiTheme="minorHAnsi" w:hAnsiTheme="minorHAnsi" w:cstheme="minorHAnsi"/>
          <w:bCs/>
          <w:color w:val="auto"/>
          <w:vertAlign w:val="superscript"/>
        </w:rPr>
        <w:t>48</w:t>
      </w:r>
      <w:r w:rsidR="006D6D87" w:rsidRPr="00750600">
        <w:rPr>
          <w:rFonts w:asciiTheme="minorHAnsi" w:hAnsiTheme="minorHAnsi" w:cstheme="minorHAnsi"/>
          <w:color w:val="auto"/>
        </w:rPr>
        <w:fldChar w:fldCharType="end"/>
      </w:r>
      <w:r w:rsidR="006644C2" w:rsidRPr="00750600">
        <w:rPr>
          <w:rFonts w:asciiTheme="minorHAnsi" w:hAnsiTheme="minorHAnsi" w:cstheme="minorHAnsi"/>
          <w:color w:val="auto"/>
        </w:rPr>
        <w:t>.</w:t>
      </w:r>
    </w:p>
    <w:p w14:paraId="34A20EF5" w14:textId="602376C0" w:rsidR="001C58DD" w:rsidRPr="00750600" w:rsidRDefault="001C58DD" w:rsidP="001C58DD"/>
    <w:p w14:paraId="7C078538" w14:textId="20DE1FC3" w:rsidR="00ED14BC" w:rsidRPr="00750600" w:rsidRDefault="00184FDC" w:rsidP="00C65890">
      <w:pPr>
        <w:pStyle w:val="TableofFigures"/>
        <w:tabs>
          <w:tab w:val="right" w:leader="dot" w:pos="9350"/>
        </w:tabs>
        <w:rPr>
          <w:rFonts w:asciiTheme="minorHAnsi" w:hAnsiTheme="minorHAnsi" w:cstheme="minorBidi"/>
          <w:color w:val="auto"/>
          <w:szCs w:val="22"/>
          <w:lang w:eastAsia="en-GB"/>
        </w:rPr>
      </w:pPr>
      <w:hyperlink w:anchor="_Toc57100169" w:history="1">
        <w:r w:rsidR="00ED14BC" w:rsidRPr="00750600">
          <w:rPr>
            <w:rStyle w:val="Hyperlink"/>
            <w:b/>
            <w:color w:val="auto"/>
            <w:u w:val="none"/>
          </w:rPr>
          <w:t xml:space="preserve">Figure </w:t>
        </w:r>
        <w:r w:rsidR="00A52745" w:rsidRPr="00750600">
          <w:rPr>
            <w:rStyle w:val="Hyperlink"/>
            <w:b/>
            <w:color w:val="auto"/>
            <w:u w:val="none"/>
          </w:rPr>
          <w:t>11</w:t>
        </w:r>
        <w:r w:rsidR="00ED14BC" w:rsidRPr="00750600">
          <w:rPr>
            <w:rStyle w:val="Hyperlink"/>
            <w:color w:val="auto"/>
            <w:u w:val="none"/>
          </w:rPr>
          <w:t xml:space="preserve">: </w:t>
        </w:r>
      </w:hyperlink>
      <w:r w:rsidR="00C04336" w:rsidRPr="00750600">
        <w:rPr>
          <w:rFonts w:asciiTheme="minorHAnsi" w:hAnsiTheme="minorHAnsi" w:cstheme="minorBidi"/>
          <w:b/>
          <w:color w:val="auto"/>
          <w:szCs w:val="22"/>
          <w:lang w:eastAsia="en-GB"/>
        </w:rPr>
        <w:t>Heat flow of delithiated cathode at heating rates of 5, 10</w:t>
      </w:r>
      <w:r w:rsidR="006D6D87" w:rsidRPr="00750600">
        <w:rPr>
          <w:rFonts w:asciiTheme="minorHAnsi" w:hAnsiTheme="minorHAnsi" w:cstheme="minorBidi"/>
          <w:b/>
          <w:color w:val="auto"/>
          <w:szCs w:val="22"/>
          <w:lang w:eastAsia="en-GB"/>
        </w:rPr>
        <w:t>,</w:t>
      </w:r>
      <w:r w:rsidR="00C04336" w:rsidRPr="00750600">
        <w:rPr>
          <w:rFonts w:asciiTheme="minorHAnsi" w:hAnsiTheme="minorHAnsi" w:cstheme="minorBidi"/>
          <w:b/>
          <w:color w:val="auto"/>
          <w:szCs w:val="22"/>
          <w:lang w:eastAsia="en-GB"/>
        </w:rPr>
        <w:t xml:space="preserve"> and 15</w:t>
      </w:r>
      <w:r w:rsidR="00522465" w:rsidRPr="00750600">
        <w:rPr>
          <w:rFonts w:asciiTheme="minorHAnsi" w:hAnsiTheme="minorHAnsi" w:cstheme="minorBidi"/>
          <w:b/>
          <w:color w:val="auto"/>
          <w:szCs w:val="22"/>
          <w:lang w:eastAsia="en-GB"/>
        </w:rPr>
        <w:t xml:space="preserve"> </w:t>
      </w:r>
      <w:r w:rsidR="00522465" w:rsidRPr="00750600">
        <w:rPr>
          <w:rFonts w:eastAsia="Times New Roman"/>
          <w:b/>
          <w:lang w:eastAsia="en-GB"/>
        </w:rPr>
        <w:t>°C</w:t>
      </w:r>
      <w:r w:rsidR="00C04336" w:rsidRPr="00750600">
        <w:rPr>
          <w:rFonts w:asciiTheme="minorHAnsi" w:hAnsiTheme="minorHAnsi" w:cstheme="minorBidi"/>
          <w:b/>
          <w:color w:val="auto"/>
          <w:szCs w:val="22"/>
          <w:lang w:eastAsia="en-GB"/>
        </w:rPr>
        <w:t>/min</w:t>
      </w:r>
      <w:r w:rsidR="00D7444B">
        <w:rPr>
          <w:rFonts w:asciiTheme="minorHAnsi" w:hAnsiTheme="minorHAnsi" w:cstheme="minorBidi"/>
          <w:b/>
          <w:color w:val="auto"/>
          <w:szCs w:val="22"/>
          <w:lang w:eastAsia="en-GB"/>
        </w:rPr>
        <w:t xml:space="preserve"> of samples number 1</w:t>
      </w:r>
      <w:r w:rsidR="00E81BF9" w:rsidRPr="00750600">
        <w:rPr>
          <w:rFonts w:asciiTheme="minorHAnsi" w:hAnsiTheme="minorHAnsi" w:cstheme="minorBidi"/>
          <w:b/>
          <w:color w:val="auto"/>
          <w:szCs w:val="22"/>
          <w:lang w:eastAsia="en-GB"/>
        </w:rPr>
        <w:t>, 5, 9 in Table 8</w:t>
      </w:r>
      <w:r w:rsidR="00C04336" w:rsidRPr="00750600">
        <w:rPr>
          <w:rFonts w:asciiTheme="minorHAnsi" w:hAnsiTheme="minorHAnsi" w:cstheme="minorBidi"/>
          <w:b/>
          <w:color w:val="auto"/>
          <w:szCs w:val="22"/>
          <w:lang w:eastAsia="en-GB"/>
        </w:rPr>
        <w:t xml:space="preserve"> and Kissinger plots of peaks I, II</w:t>
      </w:r>
      <w:r w:rsidR="006D6D87" w:rsidRPr="00750600">
        <w:rPr>
          <w:rFonts w:asciiTheme="minorHAnsi" w:hAnsiTheme="minorHAnsi" w:cstheme="minorBidi"/>
          <w:b/>
          <w:color w:val="auto"/>
          <w:szCs w:val="22"/>
          <w:lang w:eastAsia="en-GB"/>
        </w:rPr>
        <w:t>,</w:t>
      </w:r>
      <w:r w:rsidR="00C04336" w:rsidRPr="00750600">
        <w:rPr>
          <w:rFonts w:asciiTheme="minorHAnsi" w:hAnsiTheme="minorHAnsi" w:cstheme="minorBidi"/>
          <w:b/>
          <w:color w:val="auto"/>
          <w:szCs w:val="22"/>
          <w:lang w:eastAsia="en-GB"/>
        </w:rPr>
        <w:t xml:space="preserve"> and III</w:t>
      </w:r>
      <w:r w:rsidR="00750600">
        <w:rPr>
          <w:rFonts w:asciiTheme="minorHAnsi" w:hAnsiTheme="minorHAnsi" w:cstheme="minorBidi"/>
          <w:b/>
          <w:color w:val="auto"/>
          <w:szCs w:val="22"/>
          <w:lang w:eastAsia="en-GB"/>
        </w:rPr>
        <w:t>.</w:t>
      </w:r>
      <w:r w:rsidR="00C04336" w:rsidRPr="00750600">
        <w:rPr>
          <w:rFonts w:asciiTheme="minorHAnsi" w:hAnsiTheme="minorHAnsi" w:cstheme="minorBidi"/>
          <w:b/>
          <w:color w:val="auto"/>
          <w:szCs w:val="22"/>
          <w:lang w:eastAsia="en-GB"/>
        </w:rPr>
        <w:t xml:space="preserve"> </w:t>
      </w:r>
      <w:r w:rsidR="00750600">
        <w:rPr>
          <w:rFonts w:asciiTheme="minorHAnsi" w:hAnsiTheme="minorHAnsi" w:cstheme="minorBidi"/>
          <w:color w:val="auto"/>
          <w:szCs w:val="22"/>
          <w:lang w:eastAsia="en-GB"/>
        </w:rPr>
        <w:t xml:space="preserve">This figure is </w:t>
      </w:r>
      <w:r w:rsidR="00C04336" w:rsidRPr="00750600">
        <w:rPr>
          <w:rFonts w:asciiTheme="minorHAnsi" w:hAnsiTheme="minorHAnsi" w:cstheme="minorBidi"/>
          <w:color w:val="auto"/>
          <w:szCs w:val="22"/>
          <w:lang w:eastAsia="en-GB"/>
        </w:rPr>
        <w:t xml:space="preserve">reproduced with permission from </w:t>
      </w:r>
      <w:r w:rsidR="006D6D87" w:rsidRPr="00750600">
        <w:rPr>
          <w:rFonts w:asciiTheme="minorHAnsi" w:hAnsiTheme="minorHAnsi" w:cstheme="minorBidi"/>
          <w:color w:val="auto"/>
          <w:szCs w:val="22"/>
          <w:lang w:eastAsia="en-GB"/>
        </w:rPr>
        <w:t>Reference</w:t>
      </w:r>
      <w:r w:rsidR="006D6D87" w:rsidRPr="00750600">
        <w:rPr>
          <w:rFonts w:asciiTheme="minorHAnsi" w:hAnsiTheme="minorHAnsi" w:cstheme="minorBidi"/>
          <w:color w:val="auto"/>
          <w:szCs w:val="22"/>
          <w:lang w:eastAsia="en-GB"/>
        </w:rPr>
        <w:fldChar w:fldCharType="begin" w:fldLock="1"/>
      </w:r>
      <w:r w:rsidR="006D6D87" w:rsidRPr="00750600">
        <w:rPr>
          <w:rFonts w:asciiTheme="minorHAnsi" w:hAnsiTheme="minorHAnsi" w:cstheme="minorBidi"/>
          <w:color w:val="auto"/>
          <w:szCs w:val="22"/>
          <w:lang w:eastAsia="en-GB"/>
        </w:rPr>
        <w:instrText>ADDIN CSL_CITATION {"citationItems":[{"id":"ITEM-1","itemData":{"DOI":"https://doi.org/10.1016/j.jpowsour.2019.226774","ISBN":"0378-7753","ISSN":"03787753","abstract":"Differential Scanning Calorimetry (DSC) and Thermal Gravimetry (TGA) combined with gas analysis are used to identify the main decomposition processes and to develop reaction kinetic models for thermal runaway modelling of Graphite – Lithium Nickel–Manganese–Cobalt-Oxide (NMC 111) cells. Heating rates of 5, 10 and 15 °C min−1 with multiple replications are performed to determine the frequency factor, activation energy and the heat of reaction of the different sub-processes. It is found that both the anode and cathode decompose in multiple parallel and consecutive reactions between 5 °C and 600 °C. A double breakdown mechanism of the protecting Solid Electrolyte Interface (SEI) is suggested to describe the anode decomposition reactions. For the cathode, decomposition and evaporation of ethylene carbonate (EC), decomposition of NMC with the liberation of oxygen, combustion of EC with the liberated oxygen, decomposition of binder, decomposition of EC and combustion of carbon additive reactions are identified and modelled. The proposed model can be used to simulate thermal runaway initiation methods in a realistic way.","author":[{"dropping-particle":"","family":"Kriston","given":"Akos","non-dropping-particle":"","parse-names":false,"suffix":""},{"dropping-particle":"","family":"Adanouj","given":"Ibtissam","non-dropping-particle":"","parse-names":false,"suffix":""},{"dropping-particle":"","family":"Ruiz","given":"Vanesa","non-dropping-particle":"","parse-names":false,"suffix":""},{"dropping-particle":"","family":"Pfrang","given":"Andreas","non-dropping-particle":"","parse-names":false,"suffix":""}],"container-title":"Journal of Power Sources","id":"ITEM-1","issued":{"date-parts":[["2019","9"]]},"page":"226774","title":"Quantification and simulation of thermal decomposition reactions of Li-ion battery materials by simultaneous thermal analysis coupled with gas analysis","type":"article-journal","volume":"435"},"uris":["http://www.mendeley.com/documents/?uuid=72bcc34b-fbb4-4a1e-ab60-0f4b5d691e3b"]}],"mendeley":{"formattedCitation":"&lt;sup&gt;48&lt;/sup&gt;","plainTextFormattedCitation":"48","previouslyFormattedCitation":"&lt;sup&gt;48&lt;/sup&gt;"},"properties":{"noteIndex":0},"schema":"https://github.com/citation-style-language/schema/raw/master/csl-citation.json"}</w:instrText>
      </w:r>
      <w:r w:rsidR="006D6D87" w:rsidRPr="00750600">
        <w:rPr>
          <w:rFonts w:asciiTheme="minorHAnsi" w:hAnsiTheme="minorHAnsi" w:cstheme="minorBidi"/>
          <w:color w:val="auto"/>
          <w:szCs w:val="22"/>
          <w:lang w:eastAsia="en-GB"/>
        </w:rPr>
        <w:fldChar w:fldCharType="separate"/>
      </w:r>
      <w:r w:rsidR="006D6D87" w:rsidRPr="00750600">
        <w:rPr>
          <w:rFonts w:asciiTheme="minorHAnsi" w:hAnsiTheme="minorHAnsi" w:cstheme="minorBidi"/>
          <w:color w:val="auto"/>
          <w:szCs w:val="22"/>
          <w:vertAlign w:val="superscript"/>
          <w:lang w:eastAsia="en-GB"/>
        </w:rPr>
        <w:t>48</w:t>
      </w:r>
      <w:r w:rsidR="006D6D87" w:rsidRPr="00750600">
        <w:rPr>
          <w:rFonts w:asciiTheme="minorHAnsi" w:hAnsiTheme="minorHAnsi" w:cstheme="minorBidi"/>
          <w:color w:val="auto"/>
          <w:szCs w:val="22"/>
          <w:lang w:eastAsia="en-GB"/>
        </w:rPr>
        <w:fldChar w:fldCharType="end"/>
      </w:r>
      <w:r w:rsidR="00C04336" w:rsidRPr="00750600">
        <w:rPr>
          <w:rFonts w:asciiTheme="minorHAnsi" w:hAnsiTheme="minorHAnsi" w:cstheme="minorBidi"/>
          <w:color w:val="auto"/>
          <w:szCs w:val="22"/>
          <w:lang w:eastAsia="en-GB"/>
        </w:rPr>
        <w:t>.</w:t>
      </w:r>
    </w:p>
    <w:p w14:paraId="78C07213" w14:textId="28554137" w:rsidR="00C04336" w:rsidRPr="00750600" w:rsidRDefault="00C04336" w:rsidP="00C04336">
      <w:pPr>
        <w:rPr>
          <w:lang w:eastAsia="en-GB"/>
        </w:rPr>
      </w:pPr>
    </w:p>
    <w:p w14:paraId="69B3AADA" w14:textId="62AB2B71" w:rsidR="00C04336" w:rsidRPr="00750600" w:rsidRDefault="00C04336" w:rsidP="00C04336">
      <w:pPr>
        <w:rPr>
          <w:lang w:eastAsia="en-GB"/>
        </w:rPr>
      </w:pPr>
      <w:r w:rsidRPr="00750600">
        <w:rPr>
          <w:b/>
          <w:lang w:eastAsia="en-GB"/>
        </w:rPr>
        <w:t xml:space="preserve">Figure 12: DSC profiles of graphite extracted from cells. </w:t>
      </w:r>
      <w:r w:rsidRPr="00750600">
        <w:rPr>
          <w:lang w:eastAsia="en-GB"/>
        </w:rPr>
        <w:t>(black) Lead time 4</w:t>
      </w:r>
      <w:r w:rsidR="006D6D87" w:rsidRPr="00750600">
        <w:rPr>
          <w:lang w:eastAsia="en-GB"/>
        </w:rPr>
        <w:t xml:space="preserve"> </w:t>
      </w:r>
      <w:r w:rsidRPr="00750600">
        <w:rPr>
          <w:lang w:eastAsia="en-GB"/>
        </w:rPr>
        <w:t>h, (blue) Lead time</w:t>
      </w:r>
      <w:r w:rsidRPr="00750600">
        <w:rPr>
          <w:b/>
          <w:lang w:eastAsia="en-GB"/>
        </w:rPr>
        <w:t xml:space="preserve"> </w:t>
      </w:r>
      <w:r w:rsidRPr="00750600">
        <w:rPr>
          <w:lang w:eastAsia="en-GB"/>
        </w:rPr>
        <w:t>2</w:t>
      </w:r>
      <w:r w:rsidRPr="00750600">
        <w:rPr>
          <w:b/>
          <w:lang w:eastAsia="en-GB"/>
        </w:rPr>
        <w:t xml:space="preserve"> </w:t>
      </w:r>
      <w:r w:rsidRPr="00750600">
        <w:rPr>
          <w:lang w:eastAsia="en-GB"/>
        </w:rPr>
        <w:t>days, (green) Lead time 4 days</w:t>
      </w:r>
      <w:r w:rsidR="000222F3" w:rsidRPr="00750600">
        <w:rPr>
          <w:lang w:eastAsia="en-GB"/>
        </w:rPr>
        <w:t>.</w:t>
      </w:r>
    </w:p>
    <w:p w14:paraId="0B515346" w14:textId="5BB0AFD1" w:rsidR="000B6D84" w:rsidRPr="00750600" w:rsidRDefault="000B6D84" w:rsidP="00C04336">
      <w:pPr>
        <w:rPr>
          <w:lang w:eastAsia="en-GB"/>
        </w:rPr>
      </w:pPr>
    </w:p>
    <w:p w14:paraId="2455D6F8" w14:textId="4D53C9C2" w:rsidR="000B6D84" w:rsidRPr="00750600" w:rsidRDefault="000B6D84" w:rsidP="00C04336">
      <w:r w:rsidRPr="00750600">
        <w:rPr>
          <w:b/>
        </w:rPr>
        <w:t xml:space="preserve">Figure 13: Voltage-time and current-time profiles of various EL cells. </w:t>
      </w:r>
      <w:r w:rsidRPr="00750600">
        <w:t>(</w:t>
      </w:r>
      <w:r w:rsidRPr="00750600">
        <w:rPr>
          <w:b/>
          <w:bCs/>
        </w:rPr>
        <w:t>a</w:t>
      </w:r>
      <w:r w:rsidRPr="00750600">
        <w:t>), (</w:t>
      </w:r>
      <w:r w:rsidRPr="00750600">
        <w:rPr>
          <w:b/>
          <w:bCs/>
        </w:rPr>
        <w:t>b</w:t>
      </w:r>
      <w:r w:rsidRPr="00750600">
        <w:t>), (</w:t>
      </w:r>
      <w:r w:rsidRPr="00750600">
        <w:rPr>
          <w:b/>
          <w:bCs/>
        </w:rPr>
        <w:t>c</w:t>
      </w:r>
      <w:r w:rsidRPr="00750600">
        <w:t>): cycling signature of not-properly assembled/closed/connected cells, (</w:t>
      </w:r>
      <w:r w:rsidRPr="00750600">
        <w:rPr>
          <w:b/>
          <w:bCs/>
        </w:rPr>
        <w:t>d</w:t>
      </w:r>
      <w:r w:rsidRPr="00750600">
        <w:t>) cycling signature of properly assembled/closed/connected cell</w:t>
      </w:r>
      <w:r w:rsidR="000222F3" w:rsidRPr="00750600">
        <w:t>.</w:t>
      </w:r>
    </w:p>
    <w:p w14:paraId="226FF764" w14:textId="5081D07F" w:rsidR="000222F3" w:rsidRPr="00750600" w:rsidRDefault="000222F3" w:rsidP="00C04336"/>
    <w:p w14:paraId="1F287AE5" w14:textId="0C9E4652" w:rsidR="000222F3" w:rsidRPr="00750600" w:rsidRDefault="000222F3" w:rsidP="00C04336">
      <w:pPr>
        <w:rPr>
          <w:lang w:eastAsia="en-GB"/>
        </w:rPr>
      </w:pPr>
      <w:r w:rsidRPr="00750600">
        <w:rPr>
          <w:b/>
        </w:rPr>
        <w:t xml:space="preserve">Figure 14: </w:t>
      </w:r>
      <w:r w:rsidR="005968CE" w:rsidRPr="00750600">
        <w:rPr>
          <w:b/>
        </w:rPr>
        <w:t>DSC spectra</w:t>
      </w:r>
      <w:r w:rsidR="00A43025" w:rsidRPr="00750600">
        <w:rPr>
          <w:b/>
        </w:rPr>
        <w:t xml:space="preserve"> of graphite from capacity balanced </w:t>
      </w:r>
      <w:r w:rsidR="0096176A" w:rsidRPr="00750600">
        <w:rPr>
          <w:b/>
        </w:rPr>
        <w:t xml:space="preserve">and unbalanced </w:t>
      </w:r>
      <w:r w:rsidR="00A43025" w:rsidRPr="00750600">
        <w:rPr>
          <w:b/>
        </w:rPr>
        <w:t xml:space="preserve">cell. </w:t>
      </w:r>
      <w:r w:rsidR="005968CE" w:rsidRPr="00750600">
        <w:t xml:space="preserve">(blue) </w:t>
      </w:r>
      <w:r w:rsidR="0096176A" w:rsidRPr="00750600">
        <w:t xml:space="preserve">charged, (black) </w:t>
      </w:r>
      <w:r w:rsidR="005968CE" w:rsidRPr="00750600">
        <w:t>overcharged</w:t>
      </w:r>
      <w:r w:rsidR="0009383F" w:rsidRPr="00750600">
        <w:t>.</w:t>
      </w:r>
    </w:p>
    <w:p w14:paraId="67924C06" w14:textId="2EFC6246" w:rsidR="00C04336" w:rsidRPr="00750600" w:rsidRDefault="00C54521" w:rsidP="00C65890">
      <w:pPr>
        <w:rPr>
          <w:rFonts w:asciiTheme="minorHAnsi" w:hAnsiTheme="minorHAnsi"/>
          <w:b/>
          <w:bCs/>
          <w:color w:val="auto"/>
        </w:rPr>
      </w:pPr>
      <w:r w:rsidRPr="00750600">
        <w:rPr>
          <w:rFonts w:asciiTheme="minorHAnsi" w:hAnsiTheme="minorHAnsi"/>
          <w:b/>
          <w:bCs/>
          <w:color w:val="auto"/>
        </w:rPr>
        <w:fldChar w:fldCharType="end"/>
      </w:r>
    </w:p>
    <w:p w14:paraId="3804B3FA" w14:textId="560B27D2" w:rsidR="00960C8F" w:rsidRPr="00750600" w:rsidRDefault="00C54521" w:rsidP="00960C8F">
      <w:pPr>
        <w:rPr>
          <w:rFonts w:asciiTheme="minorHAnsi" w:hAnsiTheme="minorHAnsi" w:cstheme="minorHAnsi"/>
          <w:color w:val="auto"/>
        </w:rPr>
      </w:pPr>
      <w:r w:rsidRPr="00750600">
        <w:rPr>
          <w:rFonts w:asciiTheme="minorHAnsi" w:hAnsiTheme="minorHAnsi"/>
          <w:b/>
          <w:bCs/>
          <w:color w:val="auto"/>
        </w:rPr>
        <w:fldChar w:fldCharType="begin"/>
      </w:r>
      <w:r w:rsidRPr="00750600">
        <w:rPr>
          <w:rFonts w:asciiTheme="minorHAnsi" w:hAnsiTheme="minorHAnsi"/>
          <w:b/>
          <w:bCs/>
          <w:color w:val="auto"/>
        </w:rPr>
        <w:instrText xml:space="preserve"> TOC \n \h \z \c "Table" </w:instrText>
      </w:r>
      <w:r w:rsidRPr="00750600">
        <w:rPr>
          <w:rFonts w:asciiTheme="minorHAnsi" w:hAnsiTheme="minorHAnsi"/>
          <w:b/>
          <w:bCs/>
          <w:color w:val="auto"/>
        </w:rPr>
        <w:fldChar w:fldCharType="separate"/>
      </w:r>
      <w:r w:rsidR="00BC54B5" w:rsidRPr="00750600">
        <w:fldChar w:fldCharType="begin"/>
      </w:r>
      <w:r w:rsidR="00BC54B5" w:rsidRPr="00750600">
        <w:instrText xml:space="preserve"> HYPERLINK \l "_Toc57100177" </w:instrText>
      </w:r>
      <w:r w:rsidR="00BC54B5" w:rsidRPr="00750600">
        <w:fldChar w:fldCharType="separate"/>
      </w:r>
      <w:r w:rsidR="00ED14BC" w:rsidRPr="00750600">
        <w:rPr>
          <w:rStyle w:val="Hyperlink"/>
          <w:rFonts w:eastAsia="PMingLiU"/>
          <w:b/>
          <w:bCs/>
          <w:color w:val="auto"/>
          <w:u w:val="none"/>
        </w:rPr>
        <w:t>Table 1:</w:t>
      </w:r>
      <w:r w:rsidR="00ED14BC" w:rsidRPr="00750600">
        <w:rPr>
          <w:rStyle w:val="Hyperlink"/>
          <w:rFonts w:eastAsia="PMingLiU"/>
          <w:bCs/>
          <w:color w:val="auto"/>
          <w:u w:val="none"/>
        </w:rPr>
        <w:t xml:space="preserve"> </w:t>
      </w:r>
      <w:r w:rsidR="000D2015" w:rsidRPr="00750600">
        <w:rPr>
          <w:rStyle w:val="Hyperlink"/>
          <w:rFonts w:eastAsia="PMingLiU"/>
          <w:b/>
          <w:color w:val="auto"/>
          <w:u w:val="none"/>
        </w:rPr>
        <w:t>Anode decomposition reactions (at elevated temperature) identified in literature</w:t>
      </w:r>
      <w:r w:rsidR="00750600">
        <w:rPr>
          <w:rStyle w:val="Hyperlink"/>
          <w:rFonts w:eastAsia="PMingLiU"/>
          <w:b/>
          <w:color w:val="auto"/>
          <w:u w:val="none"/>
        </w:rPr>
        <w:t>.</w:t>
      </w:r>
      <w:r w:rsidR="001200CF" w:rsidRPr="00750600">
        <w:rPr>
          <w:rStyle w:val="Hyperlink"/>
          <w:rFonts w:eastAsia="PMingLiU"/>
          <w:bCs/>
          <w:color w:val="auto"/>
          <w:u w:val="none"/>
        </w:rPr>
        <w:t xml:space="preserve"> </w:t>
      </w:r>
      <w:r w:rsidR="000D2015" w:rsidRPr="00750600">
        <w:rPr>
          <w:rStyle w:val="Hyperlink"/>
          <w:rFonts w:eastAsia="PMingLiU"/>
          <w:bCs/>
          <w:color w:val="auto"/>
          <w:u w:val="none"/>
        </w:rPr>
        <w:t>EC: Ethylene carbonate, CMC: carboxymethylcellulose, R: low-molecular-weight alkyl group, SEI: solid electrolyte interface, p-SEI stands for the primary SEI developed during electrochemical cycling and s-SEI for secondary SEI, which may form at elevated temperature at the beginning of TR. Ethylene carbonate (EC) and dimethyl carbonate (DMC) are the solvents used in the electrode. Carboxymethyl cellulose (CMC) is the binder material</w:t>
      </w:r>
      <w:r w:rsidR="00D0251E" w:rsidRPr="00750600">
        <w:rPr>
          <w:rStyle w:val="Hyperlink"/>
          <w:rFonts w:eastAsia="PMingLiU"/>
          <w:bCs/>
          <w:color w:val="auto"/>
          <w:u w:val="none"/>
        </w:rPr>
        <w:t>.</w:t>
      </w:r>
      <w:r w:rsidR="00750600">
        <w:rPr>
          <w:rStyle w:val="Hyperlink"/>
          <w:rFonts w:eastAsia="PMingLiU"/>
          <w:bCs/>
          <w:color w:val="auto"/>
          <w:u w:val="none"/>
        </w:rPr>
        <w:t xml:space="preserve"> </w:t>
      </w:r>
      <w:r w:rsidR="00750600" w:rsidRPr="00750600">
        <w:rPr>
          <w:rStyle w:val="Hyperlink"/>
          <w:rFonts w:eastAsia="PMingLiU"/>
          <w:bCs/>
          <w:color w:val="auto"/>
          <w:u w:val="none"/>
        </w:rPr>
        <w:t>This table is reproduced with permission from Reference</w:t>
      </w:r>
      <w:r w:rsidR="00750600" w:rsidRPr="00750600">
        <w:rPr>
          <w:rStyle w:val="Hyperlink"/>
          <w:rFonts w:eastAsia="PMingLiU"/>
          <w:bCs/>
          <w:color w:val="auto"/>
          <w:u w:val="none"/>
          <w:vertAlign w:val="superscript"/>
        </w:rPr>
        <w:fldChar w:fldCharType="begin" w:fldLock="1"/>
      </w:r>
      <w:r w:rsidR="00750600" w:rsidRPr="00750600">
        <w:rPr>
          <w:rStyle w:val="Hyperlink"/>
          <w:rFonts w:eastAsia="PMingLiU"/>
          <w:bCs/>
          <w:color w:val="auto"/>
          <w:u w:val="none"/>
          <w:vertAlign w:val="superscript"/>
        </w:rPr>
        <w:instrText>ADDIN CSL_CITATION {"citationItems":[{"id":"ITEM-1","itemData":{"DOI":"https://doi.org/10.1016/j.jpowsour.2019.226774","ISBN":"0378-7753","ISSN":"03787753","abstract":"Differential Scanning Calorimetry (DSC) and Thermal Gravimetry (TGA) combined with gas analysis are used to identify the main decomposition processes and to develop reaction kinetic models for thermal runaway modelling of Graphite – Lithium Nickel–Manganese–Cobalt-Oxide (NMC 111) cells. Heating rates of 5, 10 and 15 °C min−1 with multiple replications are performed to determine the frequency factor, activation energy and the heat of reaction of the different sub-processes. It is found that both the anode and cathode decompose in multiple parallel and consecutive reactions between 5 °C and 600 °C. A double breakdown mechanism of the protecting Solid Electrolyte Interface (SEI) is suggested to describe the anode decomposition reactions. For the cathode, decomposition and evaporation of ethylene carbonate (EC), decomposition of NMC with the liberation of oxygen, combustion of EC with the liberated oxygen, decomposition of binder, decomposition of EC and combustion of carbon additive reactions are identified and modelled. The proposed model can be used to simulate thermal runaway initiation methods in a realistic way.","author":[{"dropping-particle":"","family":"Kriston","given":"Akos","non-dropping-particle":"","parse-names":false,"suffix":""},{"dropping-particle":"","family":"Adanouj","given":"Ibtissam","non-dropping-particle":"","parse-names":false,"suffix":""},{"dropping-particle":"","family":"Ruiz","given":"Vanesa","non-dropping-particle":"","parse-names":false,"suffix":""},{"dropping-particle":"","family":"Pfrang","given":"Andreas","non-dropping-particle":"","parse-names":false,"suffix":""}],"container-title":"Journal of Power Sources","id":"ITEM-1","issued":{"date-parts":[["2019","9"]]},"page":"226774","title":"Quantification and simulation of thermal decomposition reactions of Li-ion battery materials by simultaneous thermal analysis coupled with gas analysis","type":"article-journal","volume":"435"},"uris":["http://www.mendeley.com/documents/?uuid=72bcc34b-fbb4-4a1e-ab60-0f4b5d691e3b"]}],"mendeley":{"formattedCitation":"&lt;sup&gt;48&lt;/sup&gt;","plainTextFormattedCitation":"48","previouslyFormattedCitation":"&lt;sup&gt;48&lt;/sup&gt;"},"properties":{"noteIndex":0},"schema":"https://github.com/citation-style-language/schema/raw/master/csl-citation.json"}</w:instrText>
      </w:r>
      <w:r w:rsidR="00750600" w:rsidRPr="00750600">
        <w:rPr>
          <w:rStyle w:val="Hyperlink"/>
          <w:rFonts w:eastAsia="PMingLiU"/>
          <w:bCs/>
          <w:color w:val="auto"/>
          <w:u w:val="none"/>
          <w:vertAlign w:val="superscript"/>
        </w:rPr>
        <w:fldChar w:fldCharType="separate"/>
      </w:r>
      <w:r w:rsidR="00750600" w:rsidRPr="00750600">
        <w:rPr>
          <w:rStyle w:val="Hyperlink"/>
          <w:rFonts w:eastAsia="PMingLiU"/>
          <w:bCs/>
          <w:color w:val="auto"/>
          <w:u w:val="none"/>
          <w:vertAlign w:val="superscript"/>
        </w:rPr>
        <w:t>48</w:t>
      </w:r>
      <w:r w:rsidR="00750600" w:rsidRPr="00750600">
        <w:rPr>
          <w:rStyle w:val="Hyperlink"/>
          <w:rFonts w:eastAsia="PMingLiU"/>
          <w:bCs/>
          <w:color w:val="auto"/>
          <w:u w:val="none"/>
          <w:vertAlign w:val="superscript"/>
        </w:rPr>
        <w:fldChar w:fldCharType="end"/>
      </w:r>
      <w:r w:rsidR="00750600" w:rsidRPr="00750600">
        <w:rPr>
          <w:rStyle w:val="Hyperlink"/>
          <w:rFonts w:eastAsia="PMingLiU"/>
          <w:bCs/>
          <w:color w:val="auto"/>
          <w:u w:val="none"/>
        </w:rPr>
        <w:t>.</w:t>
      </w:r>
    </w:p>
    <w:p w14:paraId="4E4056FF" w14:textId="77777777" w:rsidR="0009383F" w:rsidRPr="00750600" w:rsidRDefault="00BC54B5" w:rsidP="00C65890">
      <w:pPr>
        <w:pStyle w:val="TableofFigures"/>
        <w:tabs>
          <w:tab w:val="right" w:leader="dot" w:pos="9350"/>
        </w:tabs>
        <w:rPr>
          <w:rStyle w:val="Hyperlink"/>
          <w:rFonts w:eastAsia="PMingLiU"/>
          <w:bCs/>
          <w:color w:val="auto"/>
          <w:u w:val="none"/>
        </w:rPr>
      </w:pPr>
      <w:r w:rsidRPr="00750600">
        <w:rPr>
          <w:rStyle w:val="Hyperlink"/>
          <w:rFonts w:eastAsia="PMingLiU"/>
          <w:bCs/>
          <w:color w:val="auto"/>
          <w:u w:val="none"/>
        </w:rPr>
        <w:fldChar w:fldCharType="end"/>
      </w:r>
    </w:p>
    <w:p w14:paraId="4A5E3BD9" w14:textId="0542C3F6" w:rsidR="00B23FBD" w:rsidRPr="00750600" w:rsidRDefault="00E13A0F" w:rsidP="00C65890">
      <w:pPr>
        <w:pStyle w:val="TableofFigures"/>
        <w:tabs>
          <w:tab w:val="right" w:leader="dot" w:pos="9350"/>
        </w:tabs>
        <w:rPr>
          <w:rStyle w:val="Hyperlink"/>
          <w:color w:val="auto"/>
          <w:u w:val="none"/>
        </w:rPr>
      </w:pPr>
      <w:r w:rsidRPr="00750600">
        <w:fldChar w:fldCharType="begin"/>
      </w:r>
      <w:r w:rsidRPr="00750600">
        <w:rPr>
          <w:color w:val="auto"/>
        </w:rPr>
        <w:instrText xml:space="preserve"> HYPERLINK \l "_Toc57100178" </w:instrText>
      </w:r>
      <w:r w:rsidRPr="00750600">
        <w:fldChar w:fldCharType="separate"/>
      </w:r>
      <w:r w:rsidR="00ED14BC" w:rsidRPr="00750600">
        <w:rPr>
          <w:rStyle w:val="Hyperlink"/>
          <w:rFonts w:eastAsia="PMingLiU"/>
          <w:b/>
          <w:bCs/>
          <w:color w:val="auto"/>
          <w:u w:val="none"/>
        </w:rPr>
        <w:t>Table 2:</w:t>
      </w:r>
      <w:r w:rsidR="00ED14BC" w:rsidRPr="00750600">
        <w:rPr>
          <w:rStyle w:val="Hyperlink"/>
          <w:rFonts w:eastAsia="PMingLiU"/>
          <w:bCs/>
          <w:color w:val="auto"/>
          <w:u w:val="none"/>
        </w:rPr>
        <w:t xml:space="preserve"> </w:t>
      </w:r>
      <w:r w:rsidR="00B23FBD" w:rsidRPr="00750600">
        <w:rPr>
          <w:rStyle w:val="Hyperlink"/>
          <w:rFonts w:eastAsia="PMingLiU"/>
          <w:b/>
          <w:color w:val="auto"/>
          <w:u w:val="none"/>
        </w:rPr>
        <w:t>Identified decomposition reactions of NMC(111) de-lithiated cathode</w:t>
      </w:r>
      <w:r w:rsidR="00B23FBD" w:rsidRPr="00750600">
        <w:rPr>
          <w:rStyle w:val="Hyperlink"/>
          <w:rFonts w:eastAsia="PMingLiU"/>
          <w:bCs/>
          <w:color w:val="auto"/>
          <w:u w:val="none"/>
        </w:rPr>
        <w:t>.</w:t>
      </w:r>
      <w:r w:rsidR="00B23FBD" w:rsidRPr="00750600">
        <w:rPr>
          <w:rStyle w:val="Hyperlink"/>
          <w:color w:val="auto"/>
          <w:u w:val="none"/>
        </w:rPr>
        <w:t xml:space="preserve"> </w:t>
      </w:r>
      <w:r w:rsidR="009319F5" w:rsidRPr="00750600">
        <w:rPr>
          <w:rStyle w:val="Hyperlink"/>
          <w:color w:val="auto"/>
          <w:u w:val="none"/>
        </w:rPr>
        <w:t>NMC: Lithium Nickel Manganese Cobalt, HF: Hydrofluoric acid.</w:t>
      </w:r>
      <w:r w:rsidR="00FE0328" w:rsidRPr="00FE0328">
        <w:t xml:space="preserve"> </w:t>
      </w:r>
      <w:r w:rsidR="00FE0328" w:rsidRPr="00FE0328">
        <w:rPr>
          <w:rStyle w:val="Hyperlink"/>
          <w:color w:val="auto"/>
          <w:u w:val="none"/>
        </w:rPr>
        <w:t>This table is reproduced with permission from Reference</w:t>
      </w:r>
      <w:r w:rsidR="00FE0328" w:rsidRPr="00FE0328">
        <w:rPr>
          <w:rStyle w:val="Hyperlink"/>
          <w:color w:val="auto"/>
          <w:u w:val="none"/>
          <w:vertAlign w:val="superscript"/>
        </w:rPr>
        <w:fldChar w:fldCharType="begin" w:fldLock="1"/>
      </w:r>
      <w:r w:rsidR="00FE0328" w:rsidRPr="00FE0328">
        <w:rPr>
          <w:rStyle w:val="Hyperlink"/>
          <w:color w:val="auto"/>
          <w:u w:val="none"/>
          <w:vertAlign w:val="superscript"/>
        </w:rPr>
        <w:instrText>ADDIN CSL_CITATION {"citationItems":[{"id":"ITEM-1","itemData":{"DOI":"https://doi.org/10.1016/j.jpowsour.2019.226774","ISBN":"0378-7753","ISSN":"03787753","abstract":"Differential Scanning Calorimetry (DSC) and Thermal Gravimetry (TGA) combined with gas analysis are used to identify the main decomposition processes and to develop reaction kinetic models for thermal runaway modelling of Graphite – Lithium Nickel–Manganese–Cobalt-Oxide (NMC 111) cells. Heating rates of 5, 10 and 15 °C min−1 with multiple replications are performed to determine the frequency factor, activation energy and the heat of reaction of the different sub-processes. It is found that both the anode and cathode decompose in multiple parallel and consecutive reactions between 5 °C and 600 °C. A double breakdown mechanism of the protecting Solid Electrolyte Interface (SEI) is suggested to describe the anode decomposition reactions. For the cathode, decomposition and evaporation of ethylene carbonate (EC), decomposition of NMC with the liberation of oxygen, combustion of EC with the liberated oxygen, decomposition of binder, decomposition of EC and combustion of carbon additive reactions are identified and modelled. The proposed model can be used to simulate thermal runaway initiation methods in a realistic way.","author":[{"dropping-particle":"","family":"Kriston","given":"Akos","non-dropping-particle":"","parse-names":false,"suffix":""},{"dropping-particle":"","family":"Adanouj","given":"Ibtissam","non-dropping-particle":"","parse-names":false,"suffix":""},{"dropping-particle":"","family":"Ruiz","given":"Vanesa","non-dropping-particle":"","parse-names":false,"suffix":""},{"dropping-particle":"","family":"Pfrang","given":"Andreas","non-dropping-particle":"","parse-names":false,"suffix":""}],"container-title":"Journal of Power Sources","id":"ITEM-1","issued":{"date-parts":[["2019","9"]]},"page":"226774","title":"Quantification and simulation of thermal decomposition reactions of Li-ion battery materials by simultaneous thermal analysis coupled with gas analysis","type":"article-journal","volume":"435"},"uris":["http://www.mendeley.com/documents/?uuid=72bcc34b-fbb4-4a1e-ab60-0f4b5d691e3b"]}],"mendeley":{"formattedCitation":"&lt;sup&gt;48&lt;/sup&gt;","plainTextFormattedCitation":"48","previouslyFormattedCitation":"&lt;sup&gt;48&lt;/sup&gt;"},"properties":{"noteIndex":0},"schema":"https://github.com/citation-style-language/schema/raw/master/csl-citation.json"}</w:instrText>
      </w:r>
      <w:r w:rsidR="00FE0328" w:rsidRPr="00FE0328">
        <w:rPr>
          <w:rStyle w:val="Hyperlink"/>
          <w:color w:val="auto"/>
          <w:u w:val="none"/>
          <w:vertAlign w:val="superscript"/>
        </w:rPr>
        <w:fldChar w:fldCharType="separate"/>
      </w:r>
      <w:r w:rsidR="00FE0328" w:rsidRPr="00FE0328">
        <w:rPr>
          <w:rStyle w:val="Hyperlink"/>
          <w:color w:val="auto"/>
          <w:u w:val="none"/>
          <w:vertAlign w:val="superscript"/>
        </w:rPr>
        <w:t>48</w:t>
      </w:r>
      <w:r w:rsidR="00FE0328" w:rsidRPr="00FE0328">
        <w:rPr>
          <w:rStyle w:val="Hyperlink"/>
          <w:color w:val="auto"/>
          <w:u w:val="none"/>
          <w:vertAlign w:val="superscript"/>
        </w:rPr>
        <w:fldChar w:fldCharType="end"/>
      </w:r>
      <w:r w:rsidR="00FE0328" w:rsidRPr="00FE0328">
        <w:rPr>
          <w:rStyle w:val="Hyperlink"/>
          <w:color w:val="auto"/>
          <w:u w:val="none"/>
        </w:rPr>
        <w:t>.</w:t>
      </w:r>
    </w:p>
    <w:p w14:paraId="14F0DE54" w14:textId="77777777" w:rsidR="0009383F" w:rsidRPr="00750600" w:rsidRDefault="00E13A0F" w:rsidP="00C65890">
      <w:pPr>
        <w:pStyle w:val="TableofFigures"/>
        <w:rPr>
          <w:rStyle w:val="Hyperlink"/>
          <w:rFonts w:eastAsia="PMingLiU"/>
          <w:bCs/>
          <w:color w:val="auto"/>
          <w:u w:val="none"/>
        </w:rPr>
      </w:pPr>
      <w:r w:rsidRPr="00750600">
        <w:rPr>
          <w:rStyle w:val="Hyperlink"/>
          <w:rFonts w:eastAsia="PMingLiU"/>
          <w:bCs/>
          <w:color w:val="auto"/>
          <w:u w:val="none"/>
        </w:rPr>
        <w:fldChar w:fldCharType="end"/>
      </w:r>
    </w:p>
    <w:p w14:paraId="37A7CF3D" w14:textId="129C62A4" w:rsidR="00224EF2" w:rsidRPr="00750600" w:rsidRDefault="00184FDC" w:rsidP="00C65890">
      <w:pPr>
        <w:pStyle w:val="TableofFigures"/>
        <w:rPr>
          <w:rFonts w:eastAsia="PMingLiU"/>
          <w:bCs/>
          <w:color w:val="auto"/>
        </w:rPr>
      </w:pPr>
      <w:hyperlink w:anchor="_Toc57100179" w:history="1">
        <w:r w:rsidR="00ED14BC" w:rsidRPr="00750600">
          <w:rPr>
            <w:rStyle w:val="Hyperlink"/>
            <w:rFonts w:eastAsia="PMingLiU"/>
            <w:b/>
            <w:bCs/>
            <w:color w:val="auto"/>
            <w:u w:val="none"/>
          </w:rPr>
          <w:t>Table 3:</w:t>
        </w:r>
        <w:r w:rsidR="00ED14BC" w:rsidRPr="00750600">
          <w:rPr>
            <w:rStyle w:val="Hyperlink"/>
            <w:rFonts w:eastAsia="PMingLiU"/>
            <w:bCs/>
            <w:color w:val="auto"/>
            <w:u w:val="none"/>
          </w:rPr>
          <w:t xml:space="preserve"> </w:t>
        </w:r>
        <w:r w:rsidR="00224EF2" w:rsidRPr="00750600">
          <w:rPr>
            <w:rStyle w:val="Hyperlink"/>
            <w:rFonts w:eastAsia="PMingLiU"/>
            <w:b/>
            <w:color w:val="auto"/>
            <w:u w:val="none"/>
          </w:rPr>
          <w:t xml:space="preserve">Identified decomposition reactions of </w:t>
        </w:r>
        <w:r w:rsidR="000A3F7B" w:rsidRPr="00750600">
          <w:rPr>
            <w:rStyle w:val="Hyperlink"/>
            <w:rFonts w:eastAsia="PMingLiU"/>
            <w:b/>
            <w:color w:val="auto"/>
            <w:u w:val="none"/>
          </w:rPr>
          <w:t>1M LiPF</w:t>
        </w:r>
        <w:r w:rsidR="000A3F7B" w:rsidRPr="00750600">
          <w:rPr>
            <w:rStyle w:val="Hyperlink"/>
            <w:rFonts w:eastAsia="PMingLiU"/>
            <w:b/>
            <w:color w:val="auto"/>
            <w:u w:val="none"/>
            <w:vertAlign w:val="subscript"/>
          </w:rPr>
          <w:t>6</w:t>
        </w:r>
        <w:r w:rsidR="000A3F7B" w:rsidRPr="00750600">
          <w:rPr>
            <w:rStyle w:val="Hyperlink"/>
            <w:rFonts w:eastAsia="PMingLiU"/>
            <w:b/>
            <w:color w:val="auto"/>
            <w:u w:val="none"/>
          </w:rPr>
          <w:t xml:space="preserve"> in EC/DMC</w:t>
        </w:r>
        <w:r w:rsidR="006D6D87" w:rsidRPr="00750600">
          <w:rPr>
            <w:rStyle w:val="Hyperlink"/>
            <w:rFonts w:eastAsia="PMingLiU"/>
            <w:b/>
            <w:color w:val="auto"/>
            <w:u w:val="none"/>
          </w:rPr>
          <w:t xml:space="preserve"> </w:t>
        </w:r>
        <w:r w:rsidR="000A3F7B" w:rsidRPr="00750600">
          <w:rPr>
            <w:rStyle w:val="Hyperlink"/>
            <w:rFonts w:eastAsia="PMingLiU"/>
            <w:b/>
            <w:color w:val="auto"/>
            <w:u w:val="none"/>
          </w:rPr>
          <w:t>=</w:t>
        </w:r>
        <w:r w:rsidR="006D6D87" w:rsidRPr="00750600">
          <w:rPr>
            <w:rStyle w:val="Hyperlink"/>
            <w:rFonts w:eastAsia="PMingLiU"/>
            <w:b/>
            <w:color w:val="auto"/>
            <w:u w:val="none"/>
          </w:rPr>
          <w:t xml:space="preserve"> </w:t>
        </w:r>
        <w:r w:rsidR="000A3F7B" w:rsidRPr="00750600">
          <w:rPr>
            <w:rStyle w:val="Hyperlink"/>
            <w:rFonts w:eastAsia="PMingLiU"/>
            <w:b/>
            <w:color w:val="auto"/>
            <w:u w:val="none"/>
          </w:rPr>
          <w:t xml:space="preserve">50/50 (v/v) </w:t>
        </w:r>
        <w:r w:rsidR="00224EF2" w:rsidRPr="00750600">
          <w:rPr>
            <w:rStyle w:val="Hyperlink"/>
            <w:rFonts w:eastAsia="PMingLiU"/>
            <w:b/>
            <w:color w:val="auto"/>
            <w:u w:val="none"/>
          </w:rPr>
          <w:t>electrolyte</w:t>
        </w:r>
        <w:r w:rsidR="00224EF2" w:rsidRPr="00750600">
          <w:rPr>
            <w:rStyle w:val="Hyperlink"/>
            <w:rFonts w:eastAsia="PMingLiU"/>
            <w:bCs/>
            <w:color w:val="auto"/>
            <w:u w:val="none"/>
          </w:rPr>
          <w:t>.</w:t>
        </w:r>
      </w:hyperlink>
      <w:r w:rsidR="00224EF2" w:rsidRPr="00750600">
        <w:rPr>
          <w:rStyle w:val="Hyperlink"/>
          <w:rFonts w:eastAsia="PMingLiU"/>
          <w:bCs/>
          <w:color w:val="auto"/>
          <w:u w:val="none"/>
        </w:rPr>
        <w:t xml:space="preserve"> </w:t>
      </w:r>
      <w:r w:rsidR="00473E6C" w:rsidRPr="00750600">
        <w:rPr>
          <w:rFonts w:eastAsia="PMingLiU"/>
          <w:bCs/>
          <w:color w:val="auto"/>
        </w:rPr>
        <w:t>PEO: Fluoro-polyethylen</w:t>
      </w:r>
      <w:r w:rsidR="001200CF" w:rsidRPr="00750600">
        <w:rPr>
          <w:rFonts w:eastAsia="PMingLiU"/>
          <w:bCs/>
          <w:color w:val="auto"/>
        </w:rPr>
        <w:t>e oxide.</w:t>
      </w:r>
      <w:r w:rsidR="00FE0328" w:rsidRPr="00FE0328">
        <w:t xml:space="preserve"> </w:t>
      </w:r>
      <w:r w:rsidR="00FE0328" w:rsidRPr="00FE0328">
        <w:rPr>
          <w:rFonts w:eastAsia="PMingLiU"/>
          <w:bCs/>
          <w:color w:val="auto"/>
        </w:rPr>
        <w:t>This table is reproduced with permission from Reference</w:t>
      </w:r>
      <w:r w:rsidR="00FE0328" w:rsidRPr="00FE0328">
        <w:rPr>
          <w:rFonts w:eastAsia="PMingLiU"/>
          <w:bCs/>
          <w:color w:val="auto"/>
          <w:vertAlign w:val="superscript"/>
        </w:rPr>
        <w:fldChar w:fldCharType="begin" w:fldLock="1"/>
      </w:r>
      <w:r w:rsidR="00FE0328" w:rsidRPr="00FE0328">
        <w:rPr>
          <w:rFonts w:eastAsia="PMingLiU"/>
          <w:bCs/>
          <w:color w:val="auto"/>
          <w:vertAlign w:val="superscript"/>
        </w:rPr>
        <w:instrText>ADDIN CSL_CITATION {"citationItems":[{"id":"ITEM-1","itemData":{"DOI":"https://doi.org/10.1016/j.jpowsour.2019.226774","ISBN":"0378-7753","ISSN":"03787753","abstract":"Differential Scanning Calorimetry (DSC) and Thermal Gravimetry (TGA) combined with gas analysis are used to identify the main decomposition processes and to develop reaction kinetic models for thermal runaway modelling of Graphite – Lithium Nickel–Manganese–Cobalt-Oxide (NMC 111) cells. Heating rates of 5, 10 and 15 °C min−1 with multiple replications are performed to determine the frequency factor, activation energy and the heat of reaction of the different sub-processes. It is found that both the anode and cathode decompose in multiple parallel and consecutive reactions between 5 °C and 600 °C. A double breakdown mechanism of the protecting Solid Electrolyte Interface (SEI) is suggested to describe the anode decomposition reactions. For the cathode, decomposition and evaporation of ethylene carbonate (EC), decomposition of NMC with the liberation of oxygen, combustion of EC with the liberated oxygen, decomposition of binder, decomposition of EC and combustion of carbon additive reactions are identified and modelled. The proposed model can be used to simulate thermal runaway initiation methods in a realistic way.","author":[{"dropping-particle":"","family":"Kriston","given":"Akos","non-dropping-particle":"","parse-names":false,"suffix":""},{"dropping-particle":"","family":"Adanouj","given":"Ibtissam","non-dropping-particle":"","parse-names":false,"suffix":""},{"dropping-particle":"","family":"Ruiz","given":"Vanesa","non-dropping-particle":"","parse-names":false,"suffix":""},{"dropping-particle":"","family":"Pfrang","given":"Andreas","non-dropping-particle":"","parse-names":false,"suffix":""}],"container-title":"Journal of Power Sources","id":"ITEM-1","issued":{"date-parts":[["2019","9"]]},"page":"226774","title":"Quantification and simulation of thermal decomposition reactions of Li-ion battery materials by simultaneous thermal analysis coupled with gas analysis","type":"article-journal","volume":"435"},"uris":["http://www.mendeley.com/documents/?uuid=72bcc34b-fbb4-4a1e-ab60-0f4b5d691e3b"]}],"mendeley":{"formattedCitation":"&lt;sup&gt;48&lt;/sup&gt;","plainTextFormattedCitation":"48","previouslyFormattedCitation":"&lt;sup&gt;48&lt;/sup&gt;"},"properties":{"noteIndex":0},"schema":"https://github.com/citation-style-language/schema/raw/master/csl-citation.json"}</w:instrText>
      </w:r>
      <w:r w:rsidR="00FE0328" w:rsidRPr="00FE0328">
        <w:rPr>
          <w:rFonts w:eastAsia="PMingLiU"/>
          <w:bCs/>
          <w:color w:val="auto"/>
          <w:vertAlign w:val="superscript"/>
        </w:rPr>
        <w:fldChar w:fldCharType="separate"/>
      </w:r>
      <w:r w:rsidR="00FE0328" w:rsidRPr="00FE0328">
        <w:rPr>
          <w:rFonts w:eastAsia="PMingLiU"/>
          <w:bCs/>
          <w:color w:val="auto"/>
          <w:vertAlign w:val="superscript"/>
        </w:rPr>
        <w:t>48</w:t>
      </w:r>
      <w:r w:rsidR="00FE0328" w:rsidRPr="00FE0328">
        <w:rPr>
          <w:rFonts w:eastAsia="PMingLiU"/>
          <w:bCs/>
          <w:color w:val="auto"/>
          <w:vertAlign w:val="superscript"/>
        </w:rPr>
        <w:fldChar w:fldCharType="end"/>
      </w:r>
      <w:r w:rsidR="00FE0328" w:rsidRPr="00FE0328">
        <w:rPr>
          <w:rFonts w:eastAsia="PMingLiU"/>
          <w:bCs/>
          <w:color w:val="auto"/>
        </w:rPr>
        <w:t>.</w:t>
      </w:r>
    </w:p>
    <w:p w14:paraId="2446DF7F" w14:textId="77777777" w:rsidR="0009383F" w:rsidRPr="00750600" w:rsidRDefault="0009383F" w:rsidP="00720DC3">
      <w:pPr>
        <w:rPr>
          <w:b/>
        </w:rPr>
      </w:pPr>
    </w:p>
    <w:p w14:paraId="768FF175" w14:textId="26BC63A1" w:rsidR="00720DC3" w:rsidRPr="00750600" w:rsidRDefault="00720DC3" w:rsidP="00720DC3">
      <w:r w:rsidRPr="00750600">
        <w:rPr>
          <w:b/>
        </w:rPr>
        <w:t>Table 4</w:t>
      </w:r>
      <w:r w:rsidRPr="00750600">
        <w:t xml:space="preserve">: </w:t>
      </w:r>
      <w:r w:rsidR="006058C9" w:rsidRPr="00750600">
        <w:rPr>
          <w:b/>
          <w:bCs/>
        </w:rPr>
        <w:t xml:space="preserve">Parameters used on the Setup tab of the </w:t>
      </w:r>
      <w:r w:rsidRPr="00750600">
        <w:rPr>
          <w:b/>
          <w:bCs/>
        </w:rPr>
        <w:t>Measurement</w:t>
      </w:r>
      <w:r w:rsidR="006058C9" w:rsidRPr="00750600">
        <w:rPr>
          <w:b/>
          <w:bCs/>
        </w:rPr>
        <w:t xml:space="preserve"> Definition</w:t>
      </w:r>
      <w:r w:rsidRPr="00750600">
        <w:rPr>
          <w:b/>
          <w:bCs/>
        </w:rPr>
        <w:t xml:space="preserve"> window of the STA</w:t>
      </w:r>
      <w:r w:rsidR="001200CF" w:rsidRPr="00750600">
        <w:rPr>
          <w:b/>
          <w:bCs/>
        </w:rPr>
        <w:t>.</w:t>
      </w:r>
    </w:p>
    <w:p w14:paraId="6566C8A1" w14:textId="77777777" w:rsidR="006954F9" w:rsidRPr="00750600" w:rsidRDefault="006954F9" w:rsidP="00720DC3">
      <w:pPr>
        <w:rPr>
          <w:b/>
        </w:rPr>
      </w:pPr>
    </w:p>
    <w:p w14:paraId="28CB545B" w14:textId="1B332304" w:rsidR="00720DC3" w:rsidRPr="00750600" w:rsidRDefault="00720DC3" w:rsidP="00720DC3">
      <w:r w:rsidRPr="00750600">
        <w:rPr>
          <w:b/>
        </w:rPr>
        <w:t>Table 5</w:t>
      </w:r>
      <w:r w:rsidRPr="00750600">
        <w:t xml:space="preserve">: </w:t>
      </w:r>
      <w:r w:rsidRPr="00750600">
        <w:rPr>
          <w:b/>
          <w:bCs/>
        </w:rPr>
        <w:t>Temperature program for STA measurements with a heating rate of 10</w:t>
      </w:r>
      <w:r w:rsidR="00DC1C10" w:rsidRPr="00750600">
        <w:rPr>
          <w:b/>
          <w:bCs/>
        </w:rPr>
        <w:t xml:space="preserve"> °C</w:t>
      </w:r>
      <w:r w:rsidRPr="00750600">
        <w:rPr>
          <w:b/>
          <w:bCs/>
        </w:rPr>
        <w:t>/min</w:t>
      </w:r>
      <w:r w:rsidR="001200CF" w:rsidRPr="00750600">
        <w:rPr>
          <w:b/>
          <w:bCs/>
        </w:rPr>
        <w:t>.</w:t>
      </w:r>
    </w:p>
    <w:p w14:paraId="08FC0974" w14:textId="77777777" w:rsidR="0009383F" w:rsidRPr="00750600" w:rsidRDefault="0009383F" w:rsidP="00C65890">
      <w:pPr>
        <w:rPr>
          <w:b/>
          <w:color w:val="auto"/>
        </w:rPr>
      </w:pPr>
    </w:p>
    <w:p w14:paraId="73B8D13F" w14:textId="6B507742" w:rsidR="00124D8F" w:rsidRPr="00750600" w:rsidRDefault="00720DC3" w:rsidP="00C65890">
      <w:pPr>
        <w:rPr>
          <w:color w:val="auto"/>
        </w:rPr>
      </w:pPr>
      <w:r w:rsidRPr="00750600">
        <w:rPr>
          <w:b/>
          <w:color w:val="auto"/>
        </w:rPr>
        <w:t>Table 6</w:t>
      </w:r>
      <w:r w:rsidR="00124D8F" w:rsidRPr="00750600">
        <w:rPr>
          <w:color w:val="auto"/>
        </w:rPr>
        <w:t xml:space="preserve">: </w:t>
      </w:r>
      <w:r w:rsidR="00124D8F" w:rsidRPr="00750600">
        <w:rPr>
          <w:b/>
          <w:bCs/>
          <w:color w:val="auto"/>
        </w:rPr>
        <w:t>TG-FTIR spectroscopy measurement settings for the identification of evolved gases</w:t>
      </w:r>
      <w:r w:rsidR="001200CF" w:rsidRPr="00750600">
        <w:rPr>
          <w:b/>
          <w:bCs/>
          <w:color w:val="auto"/>
        </w:rPr>
        <w:t>.</w:t>
      </w:r>
    </w:p>
    <w:p w14:paraId="66E5BA1E" w14:textId="77777777" w:rsidR="0009383F" w:rsidRPr="00750600" w:rsidRDefault="0009383F" w:rsidP="00C65890">
      <w:pPr>
        <w:rPr>
          <w:b/>
          <w:color w:val="auto"/>
        </w:rPr>
      </w:pPr>
    </w:p>
    <w:p w14:paraId="0F1E0164" w14:textId="0B12AF8F" w:rsidR="00124D8F" w:rsidRPr="00750600" w:rsidRDefault="00B53F2D" w:rsidP="00C65890">
      <w:pPr>
        <w:rPr>
          <w:color w:val="auto"/>
        </w:rPr>
      </w:pPr>
      <w:r w:rsidRPr="00750600">
        <w:rPr>
          <w:b/>
          <w:color w:val="auto"/>
        </w:rPr>
        <w:t>Table 7</w:t>
      </w:r>
      <w:r w:rsidR="00124D8F" w:rsidRPr="00750600">
        <w:rPr>
          <w:color w:val="auto"/>
        </w:rPr>
        <w:t xml:space="preserve">: </w:t>
      </w:r>
      <w:r w:rsidR="00124D8F" w:rsidRPr="00750600">
        <w:rPr>
          <w:b/>
          <w:bCs/>
          <w:color w:val="auto"/>
        </w:rPr>
        <w:t>GC-MS parameter settings for the qualitative measurement of emitted gases</w:t>
      </w:r>
      <w:r w:rsidR="001200CF" w:rsidRPr="00750600">
        <w:rPr>
          <w:b/>
          <w:bCs/>
          <w:color w:val="auto"/>
        </w:rPr>
        <w:t>.</w:t>
      </w:r>
    </w:p>
    <w:p w14:paraId="64E0CB34" w14:textId="77777777" w:rsidR="0009383F" w:rsidRPr="00750600" w:rsidRDefault="0009383F" w:rsidP="00C65890">
      <w:pPr>
        <w:pStyle w:val="TableofFigures"/>
        <w:tabs>
          <w:tab w:val="right" w:leader="dot" w:pos="9350"/>
        </w:tabs>
      </w:pPr>
    </w:p>
    <w:p w14:paraId="169F0253" w14:textId="31B24620" w:rsidR="00473E6C" w:rsidRPr="00750600" w:rsidRDefault="00184FDC" w:rsidP="00C65890">
      <w:pPr>
        <w:pStyle w:val="TableofFigures"/>
        <w:tabs>
          <w:tab w:val="right" w:leader="dot" w:pos="9350"/>
        </w:tabs>
        <w:rPr>
          <w:rFonts w:eastAsia="PMingLiU"/>
          <w:bCs/>
          <w:color w:val="auto"/>
        </w:rPr>
      </w:pPr>
      <w:hyperlink w:anchor="_Toc57100180" w:history="1">
        <w:r w:rsidR="00ED14BC" w:rsidRPr="00750600">
          <w:rPr>
            <w:rStyle w:val="Hyperlink"/>
            <w:rFonts w:eastAsia="PMingLiU"/>
            <w:b/>
            <w:bCs/>
            <w:color w:val="auto"/>
            <w:u w:val="none"/>
          </w:rPr>
          <w:t xml:space="preserve">Table </w:t>
        </w:r>
        <w:r w:rsidR="00B53F2D" w:rsidRPr="00750600">
          <w:rPr>
            <w:rStyle w:val="Hyperlink"/>
            <w:rFonts w:eastAsia="PMingLiU"/>
            <w:b/>
            <w:bCs/>
            <w:color w:val="auto"/>
            <w:u w:val="none"/>
          </w:rPr>
          <w:t>8</w:t>
        </w:r>
        <w:r w:rsidR="00ED14BC" w:rsidRPr="00750600">
          <w:rPr>
            <w:rStyle w:val="Hyperlink"/>
            <w:rFonts w:eastAsia="PMingLiU"/>
            <w:b/>
            <w:bCs/>
            <w:color w:val="auto"/>
            <w:u w:val="none"/>
          </w:rPr>
          <w:t>:</w:t>
        </w:r>
        <w:r w:rsidR="00ED14BC" w:rsidRPr="00750600">
          <w:rPr>
            <w:rStyle w:val="Hyperlink"/>
            <w:rFonts w:eastAsia="PMingLiU"/>
            <w:bCs/>
            <w:color w:val="auto"/>
            <w:u w:val="none"/>
          </w:rPr>
          <w:t xml:space="preserve"> </w:t>
        </w:r>
        <w:r w:rsidR="00ED14BC" w:rsidRPr="00750600">
          <w:rPr>
            <w:rStyle w:val="Hyperlink"/>
            <w:rFonts w:eastAsia="PMingLiU"/>
            <w:b/>
            <w:color w:val="auto"/>
            <w:u w:val="none"/>
          </w:rPr>
          <w:t>Testing matrix for the STA experiments and the investigated cells' main electrochemical properties</w:t>
        </w:r>
        <w:r w:rsidR="00ED14BC" w:rsidRPr="00750600">
          <w:rPr>
            <w:rStyle w:val="Hyperlink"/>
            <w:rFonts w:eastAsia="PMingLiU"/>
            <w:bCs/>
            <w:color w:val="auto"/>
            <w:u w:val="none"/>
          </w:rPr>
          <w:t>. The calculated capacity uses the measured mass loading of active material for each electrode and the rated capacity as provided by the manufacturer. The experimental discharge capacity is calculated from the second discharge cycle.</w:t>
        </w:r>
        <w:r w:rsidR="00FE0328">
          <w:rPr>
            <w:rStyle w:val="Hyperlink"/>
            <w:rFonts w:eastAsia="PMingLiU"/>
            <w:bCs/>
            <w:color w:val="auto"/>
            <w:u w:val="none"/>
          </w:rPr>
          <w:t xml:space="preserve"> </w:t>
        </w:r>
        <w:r w:rsidR="00ED14BC" w:rsidRPr="00750600">
          <w:rPr>
            <w:rStyle w:val="Hyperlink"/>
            <w:rFonts w:eastAsia="PMingLiU"/>
            <w:bCs/>
            <w:color w:val="auto"/>
            <w:u w:val="none"/>
          </w:rPr>
          <w:t>n.a.</w:t>
        </w:r>
        <w:r w:rsidR="00DC1C10" w:rsidRPr="00750600">
          <w:rPr>
            <w:rStyle w:val="Hyperlink"/>
            <w:rFonts w:eastAsia="PMingLiU"/>
            <w:bCs/>
            <w:color w:val="auto"/>
            <w:u w:val="none"/>
          </w:rPr>
          <w:t xml:space="preserve"> </w:t>
        </w:r>
        <w:r w:rsidR="00ED14BC" w:rsidRPr="00750600">
          <w:rPr>
            <w:rStyle w:val="Hyperlink"/>
            <w:rFonts w:eastAsia="PMingLiU"/>
            <w:bCs/>
            <w:color w:val="auto"/>
            <w:u w:val="none"/>
          </w:rPr>
          <w:t>= cycling file corrupted</w:t>
        </w:r>
        <w:r w:rsidR="00DC1C10" w:rsidRPr="00750600">
          <w:rPr>
            <w:rStyle w:val="Hyperlink"/>
            <w:rFonts w:eastAsia="PMingLiU"/>
            <w:bCs/>
            <w:color w:val="auto"/>
            <w:u w:val="none"/>
          </w:rPr>
          <w:t>;</w:t>
        </w:r>
        <w:r w:rsidR="00ED14BC" w:rsidRPr="00750600">
          <w:rPr>
            <w:rStyle w:val="Hyperlink"/>
            <w:rFonts w:eastAsia="PMingLiU"/>
            <w:bCs/>
            <w:color w:val="auto"/>
            <w:u w:val="none"/>
          </w:rPr>
          <w:t xml:space="preserve"> therefore</w:t>
        </w:r>
        <w:r w:rsidR="00DC1C10" w:rsidRPr="00750600">
          <w:rPr>
            <w:rStyle w:val="Hyperlink"/>
            <w:rFonts w:eastAsia="PMingLiU"/>
            <w:bCs/>
            <w:color w:val="auto"/>
            <w:u w:val="none"/>
          </w:rPr>
          <w:t>,</w:t>
        </w:r>
        <w:r w:rsidR="00ED14BC" w:rsidRPr="00750600">
          <w:rPr>
            <w:rStyle w:val="Hyperlink"/>
            <w:rFonts w:eastAsia="PMingLiU"/>
            <w:bCs/>
            <w:color w:val="auto"/>
            <w:u w:val="none"/>
          </w:rPr>
          <w:t xml:space="preserve"> the SOC calculation was not possible, but STA was performed.</w:t>
        </w:r>
        <w:r w:rsidR="00FE0328">
          <w:rPr>
            <w:rStyle w:val="Hyperlink"/>
            <w:rFonts w:eastAsia="PMingLiU"/>
            <w:bCs/>
            <w:color w:val="auto"/>
            <w:u w:val="none"/>
          </w:rPr>
          <w:t xml:space="preserve"> </w:t>
        </w:r>
        <w:r w:rsidR="00ED14BC" w:rsidRPr="00750600">
          <w:rPr>
            <w:rStyle w:val="Hyperlink"/>
            <w:rFonts w:eastAsia="PMingLiU"/>
            <w:bCs/>
            <w:color w:val="auto"/>
            <w:u w:val="none"/>
          </w:rPr>
          <w:t>*scratched sample lost during preparation.</w:t>
        </w:r>
      </w:hyperlink>
      <w:r w:rsidR="00224EF2" w:rsidRPr="00750600">
        <w:rPr>
          <w:color w:val="auto"/>
        </w:rPr>
        <w:t xml:space="preserve"> </w:t>
      </w:r>
      <w:r w:rsidR="00224EF2" w:rsidRPr="00750600">
        <w:rPr>
          <w:rFonts w:eastAsia="PMingLiU"/>
          <w:bCs/>
          <w:color w:val="auto"/>
        </w:rPr>
        <w:t>The loading of the graphite anode was designed by the manufacturer to have a 10% excess active material compared to that of the cathode to avoid lithium plating in the two electrode Gr/NMC (111) cell configuration. Our measurements showe</w:t>
      </w:r>
      <w:r w:rsidR="00F36788" w:rsidRPr="00750600">
        <w:rPr>
          <w:rFonts w:eastAsia="PMingLiU"/>
          <w:bCs/>
          <w:color w:val="auto"/>
        </w:rPr>
        <w:t>d an excess of 11% in average.</w:t>
      </w:r>
      <w:r w:rsidR="00FE0328" w:rsidRPr="00FE0328">
        <w:t xml:space="preserve"> </w:t>
      </w:r>
      <w:r w:rsidR="00FE0328" w:rsidRPr="00FE0328">
        <w:rPr>
          <w:rFonts w:eastAsia="PMingLiU"/>
          <w:bCs/>
          <w:color w:val="auto"/>
        </w:rPr>
        <w:t>This table is reproduced with permission from Reference</w:t>
      </w:r>
      <w:r w:rsidR="00FE0328" w:rsidRPr="00FE0328">
        <w:rPr>
          <w:rFonts w:eastAsia="PMingLiU"/>
          <w:bCs/>
          <w:color w:val="auto"/>
          <w:vertAlign w:val="superscript"/>
        </w:rPr>
        <w:fldChar w:fldCharType="begin" w:fldLock="1"/>
      </w:r>
      <w:r w:rsidR="00FE0328" w:rsidRPr="00FE0328">
        <w:rPr>
          <w:rFonts w:eastAsia="PMingLiU"/>
          <w:bCs/>
          <w:color w:val="auto"/>
          <w:vertAlign w:val="superscript"/>
        </w:rPr>
        <w:instrText>ADDIN CSL_CITATION {"citationItems":[{"id":"ITEM-1","itemData":{"DOI":"https://doi.org/10.1016/j.jpowsour.2019.226774","ISBN":"0378-7753","ISSN":"03787753","abstract":"Differential Scanning Calorimetry (DSC) and Thermal Gravimetry (TGA) combined with gas analysis are used to identify the main decomposition processes and to develop reaction kinetic models for thermal runaway modelling of Graphite – Lithium Nickel–Manganese–Cobalt-Oxide (NMC 111) cells. Heating rates of 5, 10 and 15 °C min−1 with multiple replications are performed to determine the frequency factor, activation energy and the heat of reaction of the different sub-processes. It is found that both the anode and cathode decompose in multiple parallel and consecutive reactions between 5 °C and 600 °C. A double breakdown mechanism of the protecting Solid Electrolyte Interface (SEI) is suggested to describe the anode decomposition reactions. For the cathode, decomposition and evaporation of ethylene carbonate (EC), decomposition of NMC with the liberation of oxygen, combustion of EC with the liberated oxygen, decomposition of binder, decomposition of EC and combustion of carbon additive reactions are identified and modelled. The proposed model can be used to simulate thermal runaway initiation methods in a realistic way.","author":[{"dropping-particle":"","family":"Kriston","given":"Akos","non-dropping-particle":"","parse-names":false,"suffix":""},{"dropping-particle":"","family":"Adanouj","given":"Ibtissam","non-dropping-particle":"","parse-names":false,"suffix":""},{"dropping-particle":"","family":"Ruiz","given":"Vanesa","non-dropping-particle":"","parse-names":false,"suffix":""},{"dropping-particle":"","family":"Pfrang","given":"Andreas","non-dropping-particle":"","parse-names":false,"suffix":""}],"container-title":"Journal of Power Sources","id":"ITEM-1","issued":{"date-parts":[["2019","9"]]},"page":"226774","title":"Quantification and simulation of thermal decomposition reactions of Li-ion battery materials by simultaneous thermal analysis coupled with gas analysis","type":"article-journal","volume":"435"},"uris":["http://www.mendeley.com/documents/?uuid=72bcc34b-fbb4-4a1e-ab60-0f4b5d691e3b"]}],"mendeley":{"formattedCitation":"&lt;sup&gt;48&lt;/sup&gt;","plainTextFormattedCitation":"48","previouslyFormattedCitation":"&lt;sup&gt;48&lt;/sup&gt;"},"properties":{"noteIndex":0},"schema":"https://github.com/citation-style-language/schema/raw/master/csl-citation.json"}</w:instrText>
      </w:r>
      <w:r w:rsidR="00FE0328" w:rsidRPr="00FE0328">
        <w:rPr>
          <w:rFonts w:eastAsia="PMingLiU"/>
          <w:bCs/>
          <w:color w:val="auto"/>
          <w:vertAlign w:val="superscript"/>
        </w:rPr>
        <w:fldChar w:fldCharType="separate"/>
      </w:r>
      <w:r w:rsidR="00FE0328" w:rsidRPr="00FE0328">
        <w:rPr>
          <w:rFonts w:eastAsia="PMingLiU"/>
          <w:bCs/>
          <w:color w:val="auto"/>
          <w:vertAlign w:val="superscript"/>
        </w:rPr>
        <w:t>48</w:t>
      </w:r>
      <w:r w:rsidR="00FE0328" w:rsidRPr="00FE0328">
        <w:rPr>
          <w:rFonts w:eastAsia="PMingLiU"/>
          <w:bCs/>
          <w:color w:val="auto"/>
          <w:vertAlign w:val="superscript"/>
        </w:rPr>
        <w:fldChar w:fldCharType="end"/>
      </w:r>
      <w:r w:rsidR="00FE0328" w:rsidRPr="00FE0328">
        <w:rPr>
          <w:rFonts w:eastAsia="PMingLiU"/>
          <w:bCs/>
          <w:color w:val="auto"/>
          <w:vertAlign w:val="superscript"/>
        </w:rPr>
        <w:t>.</w:t>
      </w:r>
    </w:p>
    <w:p w14:paraId="15B11EAC" w14:textId="77777777" w:rsidR="0009383F" w:rsidRPr="00750600" w:rsidRDefault="0009383F" w:rsidP="00473E6C">
      <w:pPr>
        <w:pStyle w:val="TableofFigures"/>
        <w:tabs>
          <w:tab w:val="right" w:leader="dot" w:pos="9350"/>
        </w:tabs>
      </w:pPr>
    </w:p>
    <w:p w14:paraId="58025A39" w14:textId="1BAA6037" w:rsidR="00023EE1" w:rsidRPr="00750600" w:rsidRDefault="001D647E" w:rsidP="00473E6C">
      <w:pPr>
        <w:pStyle w:val="TableofFigures"/>
        <w:tabs>
          <w:tab w:val="right" w:leader="dot" w:pos="9350"/>
        </w:tabs>
        <w:rPr>
          <w:rStyle w:val="Hyperlink"/>
          <w:rFonts w:eastAsia="PMingLiU"/>
          <w:bCs/>
        </w:rPr>
      </w:pPr>
      <w:r w:rsidRPr="00750600">
        <w:fldChar w:fldCharType="begin"/>
      </w:r>
      <w:r w:rsidRPr="00750600">
        <w:rPr>
          <w:color w:val="auto"/>
        </w:rPr>
        <w:instrText xml:space="preserve"> HYPERLINK \l "_Toc57100181" </w:instrText>
      </w:r>
      <w:r w:rsidRPr="00750600">
        <w:fldChar w:fldCharType="separate"/>
      </w:r>
      <w:r w:rsidR="00ED14BC" w:rsidRPr="00750600">
        <w:rPr>
          <w:rStyle w:val="Hyperlink"/>
          <w:rFonts w:eastAsia="PMingLiU"/>
          <w:b/>
          <w:bCs/>
        </w:rPr>
        <w:t xml:space="preserve">Table </w:t>
      </w:r>
      <w:r w:rsidR="00B53F2D" w:rsidRPr="00750600">
        <w:rPr>
          <w:rStyle w:val="Hyperlink"/>
          <w:rFonts w:eastAsia="PMingLiU"/>
          <w:b/>
          <w:bCs/>
        </w:rPr>
        <w:t>9</w:t>
      </w:r>
      <w:r w:rsidR="00ED14BC" w:rsidRPr="00750600">
        <w:rPr>
          <w:rStyle w:val="Hyperlink"/>
          <w:rFonts w:eastAsia="PMingLiU"/>
          <w:b/>
          <w:bCs/>
        </w:rPr>
        <w:t>:</w:t>
      </w:r>
      <w:r w:rsidR="00ED14BC" w:rsidRPr="00750600">
        <w:rPr>
          <w:rStyle w:val="Hyperlink"/>
          <w:rFonts w:eastAsia="PMingLiU"/>
          <w:bCs/>
        </w:rPr>
        <w:t xml:space="preserve"> </w:t>
      </w:r>
      <w:r w:rsidR="00023EE1" w:rsidRPr="00750600">
        <w:rPr>
          <w:rStyle w:val="Hyperlink"/>
          <w:rFonts w:eastAsia="PMingLiU"/>
          <w:b/>
        </w:rPr>
        <w:t>Determined thermal triplets and standard error (st.err.) of the lithiated graphite decomposition reactions</w:t>
      </w:r>
      <w:r w:rsidR="00023EE1" w:rsidRPr="00750600">
        <w:rPr>
          <w:rStyle w:val="Hyperlink"/>
          <w:rFonts w:eastAsia="PMingLiU"/>
          <w:bCs/>
        </w:rPr>
        <w:t xml:space="preserve">. </w:t>
      </w:r>
      <w:r w:rsidR="00DC1C10" w:rsidRPr="00750600">
        <w:rPr>
          <w:rStyle w:val="Hyperlink"/>
          <w:rFonts w:eastAsia="PMingLiU"/>
          <w:bCs/>
        </w:rPr>
        <w:t xml:space="preserve">The </w:t>
      </w:r>
      <w:r w:rsidR="00023EE1" w:rsidRPr="00750600">
        <w:rPr>
          <w:rStyle w:val="Hyperlink"/>
          <w:rFonts w:eastAsia="PMingLiU"/>
          <w:bCs/>
        </w:rPr>
        <w:t>Kissinger method was used to calculate the kinetic parameters (heat release, activation energy</w:t>
      </w:r>
      <w:r w:rsidR="00DC1C10" w:rsidRPr="00750600">
        <w:rPr>
          <w:rStyle w:val="Hyperlink"/>
          <w:rFonts w:eastAsia="PMingLiU"/>
          <w:bCs/>
        </w:rPr>
        <w:t>,</w:t>
      </w:r>
      <w:r w:rsidR="00023EE1" w:rsidRPr="00750600">
        <w:rPr>
          <w:rStyle w:val="Hyperlink"/>
          <w:rFonts w:eastAsia="PMingLiU"/>
          <w:bCs/>
        </w:rPr>
        <w:t xml:space="preserve"> and frequency factor) and their uncertainties. Since the Kissinger method is not applicable for Peak I, the data</w:t>
      </w:r>
      <w:r w:rsidR="00473E6C" w:rsidRPr="00750600">
        <w:rPr>
          <w:rStyle w:val="Hyperlink"/>
          <w:rFonts w:eastAsia="PMingLiU"/>
          <w:bCs/>
        </w:rPr>
        <w:t xml:space="preserve"> wer</w:t>
      </w:r>
      <w:r w:rsidR="00F36788" w:rsidRPr="00750600">
        <w:rPr>
          <w:rStyle w:val="Hyperlink"/>
          <w:rFonts w:eastAsia="PMingLiU"/>
          <w:bCs/>
        </w:rPr>
        <w:t>e extracted from literature.</w:t>
      </w:r>
      <w:r w:rsidR="00FE0328" w:rsidRPr="00FE0328">
        <w:t xml:space="preserve"> </w:t>
      </w:r>
      <w:r w:rsidR="00FE0328" w:rsidRPr="00FE0328">
        <w:rPr>
          <w:rStyle w:val="Hyperlink"/>
          <w:rFonts w:eastAsia="PMingLiU"/>
          <w:bCs/>
        </w:rPr>
        <w:t>This table is reproduced with permission from Reference</w:t>
      </w:r>
      <w:r w:rsidR="00FE0328" w:rsidRPr="00FE0328">
        <w:rPr>
          <w:rStyle w:val="Hyperlink"/>
          <w:rFonts w:eastAsia="PMingLiU"/>
          <w:bCs/>
          <w:color w:val="auto"/>
          <w:u w:val="none"/>
          <w:vertAlign w:val="superscript"/>
        </w:rPr>
        <w:fldChar w:fldCharType="begin" w:fldLock="1"/>
      </w:r>
      <w:r w:rsidR="00FE0328" w:rsidRPr="00FE0328">
        <w:rPr>
          <w:rStyle w:val="Hyperlink"/>
          <w:rFonts w:eastAsia="PMingLiU"/>
          <w:bCs/>
          <w:color w:val="auto"/>
          <w:u w:val="none"/>
          <w:vertAlign w:val="superscript"/>
        </w:rPr>
        <w:instrText>ADDIN CSL_CITATION {"citationItems":[{"id":"ITEM-1","itemData":{"DOI":"https://doi.org/10.1016/j.jpowsour.2019.226774","ISBN":"0378-7753","ISSN":"03787753","abstract":"Differential Scanning Calorimetry (DSC) and Thermal Gravimetry (TGA) combined with gas analysis are used to identify the main decomposition processes and to develop reaction kinetic models for thermal runaway modelling of Graphite – Lithium Nickel–Manganese–Cobalt-Oxide (NMC 111) cells. Heating rates of 5, 10 and 15 °C min−1 with multiple replications are performed to determine the frequency factor, activation energy and the heat of reaction of the different sub-processes. It is found that both the anode and cathode decompose in multiple parallel and consecutive reactions between 5 °C and 600 °C. A double breakdown mechanism of the protecting Solid Electrolyte Interface (SEI) is suggested to describe the anode decomposition reactions. For the cathode, decomposition and evaporation of ethylene carbonate (EC), decomposition of NMC with the liberation of oxygen, combustion of EC with the liberated oxygen, decomposition of binder, decomposition of EC and combustion of carbon additive reactions are identified and modelled. The proposed model can be used to simulate thermal runaway initiation methods in a realistic way.","author":[{"dropping-particle":"","family":"Kriston","given":"Akos","non-dropping-particle":"","parse-names":false,"suffix":""},{"dropping-particle":"","family":"Adanouj","given":"Ibtissam","non-dropping-particle":"","parse-names":false,"suffix":""},{"dropping-particle":"","family":"Ruiz","given":"Vanesa","non-dropping-particle":"","parse-names":false,"suffix":""},{"dropping-particle":"","family":"Pfrang","given":"Andreas","non-dropping-particle":"","parse-names":false,"suffix":""}],"container-title":"Journal of Power Sources","id":"ITEM-1","issued":{"date-parts":[["2019","9"]]},"page":"226774","title":"Quantification and simulation of thermal decomposition reactions of Li-ion battery materials by simultaneous thermal analysis coupled with gas analysis","type":"article-journal","volume":"435"},"uris":["http://www.mendeley.com/documents/?uuid=72bcc34b-fbb4-4a1e-ab60-0f4b5d691e3b"]}],"mendeley":{"formattedCitation":"&lt;sup&gt;48&lt;/sup&gt;","plainTextFormattedCitation":"48","previouslyFormattedCitation":"&lt;sup&gt;48&lt;/sup&gt;"},"properties":{"noteIndex":0},"schema":"https://github.com/citation-style-language/schema/raw/master/csl-citation.json"}</w:instrText>
      </w:r>
      <w:r w:rsidR="00FE0328" w:rsidRPr="00FE0328">
        <w:rPr>
          <w:rStyle w:val="Hyperlink"/>
          <w:rFonts w:eastAsia="PMingLiU"/>
          <w:bCs/>
          <w:color w:val="auto"/>
          <w:u w:val="none"/>
          <w:vertAlign w:val="superscript"/>
        </w:rPr>
        <w:fldChar w:fldCharType="separate"/>
      </w:r>
      <w:r w:rsidR="00FE0328" w:rsidRPr="00FE0328">
        <w:rPr>
          <w:rStyle w:val="Hyperlink"/>
          <w:rFonts w:eastAsia="PMingLiU"/>
          <w:bCs/>
          <w:color w:val="auto"/>
          <w:u w:val="none"/>
          <w:vertAlign w:val="superscript"/>
        </w:rPr>
        <w:t>48</w:t>
      </w:r>
      <w:r w:rsidR="00FE0328" w:rsidRPr="00FE0328">
        <w:rPr>
          <w:rStyle w:val="Hyperlink"/>
          <w:rFonts w:eastAsia="PMingLiU"/>
          <w:bCs/>
          <w:color w:val="auto"/>
          <w:u w:val="none"/>
          <w:vertAlign w:val="superscript"/>
        </w:rPr>
        <w:fldChar w:fldCharType="end"/>
      </w:r>
      <w:r w:rsidR="00FE0328" w:rsidRPr="00FE0328">
        <w:rPr>
          <w:rStyle w:val="Hyperlink"/>
          <w:rFonts w:eastAsia="PMingLiU"/>
          <w:bCs/>
        </w:rPr>
        <w:t>.</w:t>
      </w:r>
    </w:p>
    <w:p w14:paraId="02E32498" w14:textId="77777777" w:rsidR="0009383F" w:rsidRPr="00750600" w:rsidRDefault="001D647E" w:rsidP="00B53F2D">
      <w:pPr>
        <w:pStyle w:val="TableofFigures"/>
        <w:tabs>
          <w:tab w:val="right" w:leader="dot" w:pos="9350"/>
        </w:tabs>
        <w:rPr>
          <w:rStyle w:val="Hyperlink"/>
          <w:rFonts w:eastAsia="PMingLiU"/>
          <w:bCs/>
          <w:color w:val="auto"/>
          <w:u w:val="none"/>
        </w:rPr>
      </w:pPr>
      <w:r w:rsidRPr="00750600">
        <w:rPr>
          <w:rStyle w:val="Hyperlink"/>
          <w:rFonts w:eastAsia="PMingLiU"/>
          <w:bCs/>
          <w:color w:val="auto"/>
          <w:u w:val="none"/>
        </w:rPr>
        <w:fldChar w:fldCharType="end"/>
      </w:r>
    </w:p>
    <w:p w14:paraId="703EFF1F" w14:textId="57A70CA2" w:rsidR="00B835CA" w:rsidRPr="00750600" w:rsidRDefault="00184FDC" w:rsidP="00B53F2D">
      <w:pPr>
        <w:pStyle w:val="TableofFigures"/>
        <w:tabs>
          <w:tab w:val="right" w:leader="dot" w:pos="9350"/>
        </w:tabs>
        <w:rPr>
          <w:rFonts w:cstheme="minorHAnsi"/>
          <w:color w:val="auto"/>
        </w:rPr>
      </w:pPr>
      <w:hyperlink w:anchor="_Toc57100182" w:history="1">
        <w:r w:rsidR="00ED14BC" w:rsidRPr="00750600">
          <w:rPr>
            <w:rStyle w:val="Hyperlink"/>
            <w:rFonts w:cstheme="minorHAnsi"/>
            <w:b/>
            <w:bCs/>
            <w:color w:val="auto"/>
            <w:u w:val="none"/>
          </w:rPr>
          <w:t xml:space="preserve">Table </w:t>
        </w:r>
        <w:r w:rsidR="00B53F2D" w:rsidRPr="00750600">
          <w:rPr>
            <w:rStyle w:val="Hyperlink"/>
            <w:rFonts w:cstheme="minorHAnsi"/>
            <w:b/>
            <w:bCs/>
            <w:color w:val="auto"/>
            <w:u w:val="none"/>
          </w:rPr>
          <w:t>10</w:t>
        </w:r>
        <w:r w:rsidR="00ED14BC" w:rsidRPr="00750600">
          <w:rPr>
            <w:rStyle w:val="Hyperlink"/>
            <w:rFonts w:cstheme="minorHAnsi"/>
            <w:b/>
            <w:color w:val="auto"/>
            <w:u w:val="none"/>
          </w:rPr>
          <w:t>:</w:t>
        </w:r>
        <w:r w:rsidR="00ED14BC" w:rsidRPr="00750600">
          <w:rPr>
            <w:rStyle w:val="Hyperlink"/>
            <w:rFonts w:cstheme="minorHAnsi"/>
            <w:bCs/>
            <w:color w:val="auto"/>
            <w:u w:val="none"/>
          </w:rPr>
          <w:t xml:space="preserve"> </w:t>
        </w:r>
        <w:r w:rsidR="00ED14BC" w:rsidRPr="00750600">
          <w:rPr>
            <w:rStyle w:val="Hyperlink"/>
            <w:rFonts w:cstheme="minorHAnsi"/>
            <w:b/>
            <w:color w:val="auto"/>
            <w:u w:val="none"/>
          </w:rPr>
          <w:t>Determined thermal triplets and standard error of the delithihated NMC(111) decomposition reactions</w:t>
        </w:r>
        <w:r w:rsidR="00ED14BC" w:rsidRPr="00750600">
          <w:rPr>
            <w:rStyle w:val="Hyperlink"/>
            <w:rFonts w:cstheme="minorHAnsi"/>
            <w:bCs/>
            <w:color w:val="auto"/>
            <w:u w:val="none"/>
          </w:rPr>
          <w:t xml:space="preserve">. </w:t>
        </w:r>
        <w:r w:rsidR="00ED14BC" w:rsidRPr="00750600">
          <w:rPr>
            <w:rStyle w:val="Hyperlink"/>
            <w:rFonts w:cstheme="minorHAnsi"/>
            <w:color w:val="auto"/>
            <w:u w:val="none"/>
          </w:rPr>
          <w:t>Standard error appears in brackets.</w:t>
        </w:r>
      </w:hyperlink>
      <w:r w:rsidR="006C7EDA" w:rsidRPr="00750600">
        <w:rPr>
          <w:color w:val="auto"/>
        </w:rPr>
        <w:t xml:space="preserve"> </w:t>
      </w:r>
      <w:r w:rsidR="006C7EDA" w:rsidRPr="00750600">
        <w:rPr>
          <w:rFonts w:cstheme="minorHAnsi"/>
          <w:color w:val="auto"/>
        </w:rPr>
        <w:t>Kissinger method was used to calculate the kinetic parameters (heat release, activation energy</w:t>
      </w:r>
      <w:r w:rsidR="00DC1C10" w:rsidRPr="00750600">
        <w:rPr>
          <w:rFonts w:cstheme="minorHAnsi"/>
          <w:color w:val="auto"/>
        </w:rPr>
        <w:t>,</w:t>
      </w:r>
      <w:r w:rsidR="006C7EDA" w:rsidRPr="00750600">
        <w:rPr>
          <w:rFonts w:cstheme="minorHAnsi"/>
          <w:color w:val="auto"/>
        </w:rPr>
        <w:t xml:space="preserve"> and frequency factor) and their uncertainties</w:t>
      </w:r>
      <w:r w:rsidR="00F36788" w:rsidRPr="00750600">
        <w:rPr>
          <w:rFonts w:cstheme="minorHAnsi"/>
          <w:color w:val="auto"/>
        </w:rPr>
        <w:t>.</w:t>
      </w:r>
      <w:r w:rsidR="00FE0328">
        <w:rPr>
          <w:rFonts w:cstheme="minorHAnsi"/>
          <w:color w:val="auto"/>
        </w:rPr>
        <w:t xml:space="preserve"> </w:t>
      </w:r>
      <w:r w:rsidR="00FE0328" w:rsidRPr="00FE0328">
        <w:rPr>
          <w:rFonts w:cstheme="minorHAnsi"/>
          <w:color w:val="auto"/>
        </w:rPr>
        <w:t>This table is reproduced with permission from Reference</w:t>
      </w:r>
      <w:r w:rsidR="00FE0328" w:rsidRPr="00FE0328">
        <w:rPr>
          <w:rFonts w:cstheme="minorHAnsi"/>
          <w:color w:val="auto"/>
          <w:vertAlign w:val="superscript"/>
        </w:rPr>
        <w:fldChar w:fldCharType="begin" w:fldLock="1"/>
      </w:r>
      <w:r w:rsidR="00FE0328" w:rsidRPr="00FE0328">
        <w:rPr>
          <w:rFonts w:cstheme="minorHAnsi"/>
          <w:color w:val="auto"/>
          <w:vertAlign w:val="superscript"/>
        </w:rPr>
        <w:instrText>ADDIN CSL_CITATION {"citationItems":[{"id":"ITEM-1","itemData":{"DOI":"https://doi.org/10.1016/j.jpowsour.2019.226774","ISBN":"0378-7753","ISSN":"03787753","abstract":"Differential Scanning Calorimetry (DSC) and Thermal Gravimetry (TGA) combined with gas analysis are used to identify the main decomposition processes and to develop reaction kinetic models for thermal runaway modelling of Graphite – Lithium Nickel–Manganese–Cobalt-Oxide (NMC 111) cells. Heating rates of 5, 10 and 15 °C min−1 with multiple replications are performed to determine the frequency factor, activation energy and the heat of reaction of the different sub-processes. It is found that both the anode and cathode decompose in multiple parallel and consecutive reactions between 5 °C and 600 °C. A double breakdown mechanism of the protecting Solid Electrolyte Interface (SEI) is suggested to describe the anode decomposition reactions. For the cathode, decomposition and evaporation of ethylene carbonate (EC), decomposition of NMC with the liberation of oxygen, combustion of EC with the liberated oxygen, decomposition of binder, decomposition of EC and combustion of carbon additive reactions are identified and modelled. The proposed model can be used to simulate thermal runaway initiation methods in a realistic way.","author":[{"dropping-particle":"","family":"Kriston","given":"Akos","non-dropping-particle":"","parse-names":false,"suffix":""},{"dropping-particle":"","family":"Adanouj","given":"Ibtissam","non-dropping-particle":"","parse-names":false,"suffix":""},{"dropping-particle":"","family":"Ruiz","given":"Vanesa","non-dropping-particle":"","parse-names":false,"suffix":""},{"dropping-particle":"","family":"Pfrang","given":"Andreas","non-dropping-particle":"","parse-names":false,"suffix":""}],"container-title":"Journal of Power Sources","id":"ITEM-1","issued":{"date-parts":[["2019","9"]]},"page":"226774","title":"Quantification and simulation of thermal decomposition reactions of Li-ion battery materials by simultaneous thermal analysis coupled with gas analysis","type":"article-journal","volume":"435"},"uris":["http://www.mendeley.com/documents/?uuid=72bcc34b-fbb4-4a1e-ab60-0f4b5d691e3b"]}],"mendeley":{"formattedCitation":"&lt;sup&gt;48&lt;/sup&gt;","plainTextFormattedCitation":"48","previouslyFormattedCitation":"&lt;sup&gt;48&lt;/sup&gt;"},"properties":{"noteIndex":0},"schema":"https://github.com/citation-style-language/schema/raw/master/csl-citation.json"}</w:instrText>
      </w:r>
      <w:r w:rsidR="00FE0328" w:rsidRPr="00FE0328">
        <w:rPr>
          <w:rFonts w:cstheme="minorHAnsi"/>
          <w:color w:val="auto"/>
          <w:vertAlign w:val="superscript"/>
        </w:rPr>
        <w:fldChar w:fldCharType="separate"/>
      </w:r>
      <w:r w:rsidR="00FE0328" w:rsidRPr="00FE0328">
        <w:rPr>
          <w:rFonts w:cstheme="minorHAnsi"/>
          <w:color w:val="auto"/>
          <w:vertAlign w:val="superscript"/>
        </w:rPr>
        <w:t>48</w:t>
      </w:r>
      <w:r w:rsidR="00FE0328" w:rsidRPr="00FE0328">
        <w:rPr>
          <w:rFonts w:cstheme="minorHAnsi"/>
          <w:color w:val="auto"/>
          <w:vertAlign w:val="superscript"/>
        </w:rPr>
        <w:fldChar w:fldCharType="end"/>
      </w:r>
      <w:r w:rsidR="00FE0328" w:rsidRPr="00FE0328">
        <w:rPr>
          <w:rFonts w:cstheme="minorHAnsi"/>
          <w:color w:val="auto"/>
        </w:rPr>
        <w:t>.</w:t>
      </w:r>
    </w:p>
    <w:p w14:paraId="2BE9BD0B" w14:textId="77777777" w:rsidR="0009383F" w:rsidRPr="00750600" w:rsidRDefault="0009383F" w:rsidP="00C65890">
      <w:pPr>
        <w:pStyle w:val="TableofFigures"/>
        <w:tabs>
          <w:tab w:val="right" w:leader="dot" w:pos="9350"/>
        </w:tabs>
      </w:pPr>
    </w:p>
    <w:p w14:paraId="50D4E36B" w14:textId="1DF2ED5F" w:rsidR="00ED14BC" w:rsidRPr="00FE0328" w:rsidRDefault="00184FDC" w:rsidP="00C65890">
      <w:pPr>
        <w:pStyle w:val="TableofFigures"/>
        <w:tabs>
          <w:tab w:val="right" w:leader="dot" w:pos="9350"/>
        </w:tabs>
        <w:rPr>
          <w:rFonts w:asciiTheme="minorHAnsi" w:hAnsiTheme="minorHAnsi" w:cstheme="minorBidi"/>
          <w:color w:val="auto"/>
          <w:sz w:val="22"/>
          <w:szCs w:val="22"/>
          <w:vertAlign w:val="superscript"/>
          <w:lang w:eastAsia="en-GB"/>
        </w:rPr>
      </w:pPr>
      <w:hyperlink w:anchor="_Toc57100183" w:history="1">
        <w:r w:rsidR="00ED14BC" w:rsidRPr="00750600">
          <w:rPr>
            <w:rStyle w:val="Hyperlink"/>
            <w:rFonts w:eastAsia="PMingLiU"/>
            <w:b/>
            <w:bCs/>
            <w:color w:val="auto"/>
            <w:u w:val="none"/>
          </w:rPr>
          <w:t xml:space="preserve">Table </w:t>
        </w:r>
        <w:r w:rsidR="00B53F2D" w:rsidRPr="00750600">
          <w:rPr>
            <w:rStyle w:val="Hyperlink"/>
            <w:rFonts w:eastAsia="PMingLiU"/>
            <w:b/>
            <w:bCs/>
            <w:color w:val="auto"/>
            <w:u w:val="none"/>
          </w:rPr>
          <w:t>11</w:t>
        </w:r>
        <w:r w:rsidR="00ED14BC" w:rsidRPr="00750600">
          <w:rPr>
            <w:rStyle w:val="Hyperlink"/>
            <w:rFonts w:eastAsia="PMingLiU"/>
            <w:b/>
            <w:bCs/>
            <w:color w:val="auto"/>
            <w:u w:val="none"/>
          </w:rPr>
          <w:t xml:space="preserve">: </w:t>
        </w:r>
        <w:r w:rsidR="00ED14BC" w:rsidRPr="00750600">
          <w:rPr>
            <w:rStyle w:val="Hyperlink"/>
            <w:rFonts w:eastAsia="PMingLiU"/>
            <w:b/>
            <w:color w:val="auto"/>
            <w:u w:val="none"/>
          </w:rPr>
          <w:t>Kinetic constants of EC evaporation, decomposition and combustion</w:t>
        </w:r>
        <w:r w:rsidR="00ED14BC" w:rsidRPr="00750600">
          <w:rPr>
            <w:rStyle w:val="Hyperlink"/>
            <w:rFonts w:eastAsia="PMingLiU"/>
            <w:bCs/>
            <w:color w:val="auto"/>
            <w:u w:val="none"/>
          </w:rPr>
          <w:t>.</w:t>
        </w:r>
        <w:r w:rsidR="00ED14BC" w:rsidRPr="00750600">
          <w:rPr>
            <w:rStyle w:val="Hyperlink"/>
            <w:rFonts w:eastAsia="PMingLiU"/>
            <w:color w:val="auto"/>
            <w:u w:val="none"/>
          </w:rPr>
          <w:t xml:space="preserve"> The evaporation of EC is measured in this work and the calculated data and the standard error in bracket are given. The combustion is estimated from</w:t>
        </w:r>
        <w:r w:rsidR="00C066A1" w:rsidRPr="00750600">
          <w:rPr>
            <w:rStyle w:val="Hyperlink"/>
            <w:rFonts w:eastAsia="PMingLiU"/>
            <w:color w:val="auto"/>
            <w:u w:val="none"/>
          </w:rPr>
          <w:t xml:space="preserve"> </w:t>
        </w:r>
        <w:r w:rsidR="00DC1C10" w:rsidRPr="00750600">
          <w:rPr>
            <w:rStyle w:val="Hyperlink"/>
            <w:rFonts w:eastAsia="PMingLiU"/>
            <w:color w:val="auto"/>
            <w:u w:val="none"/>
          </w:rPr>
          <w:t>Reference</w:t>
        </w:r>
        <w:r w:rsidR="00DC1C10" w:rsidRPr="00750600">
          <w:rPr>
            <w:rStyle w:val="Hyperlink"/>
            <w:rFonts w:eastAsia="PMingLiU"/>
            <w:color w:val="auto"/>
            <w:u w:val="none"/>
          </w:rPr>
          <w:fldChar w:fldCharType="begin" w:fldLock="1"/>
        </w:r>
        <w:r w:rsidR="00DC1C10" w:rsidRPr="00750600">
          <w:rPr>
            <w:rStyle w:val="Hyperlink"/>
            <w:rFonts w:eastAsia="PMingLiU"/>
            <w:color w:val="auto"/>
            <w:u w:val="none"/>
          </w:rPr>
          <w:instrText>ADDIN CSL_CITATION {"citationItems":[{"id":"ITEM-1","itemData":{"DOI":"10.1007/s10973-014-3683-9","ISBN":"1588-2926","abstract":"Lithium-ion batteries have been widely used in daily electric appliance, but abusive accidents occurred from time to time. Lithium-ion batteries composed of various electrolytes (containing organic solvents, inorganic salts), binder, and electrode materials, which may be unstable under some abnormal conditions. The formulation or components of electrolytes played a crucial factor in affecting reactive hazards within the cell. In order to meet safety requirements of the lithium-ion batteries on electronic device, reseachers and scholars are continuing to do further studies on the important issues in relation to the lithium-ion batteries. This study aims to apply the differential scanning calorimeter for measuring the thermal or reactive hazards of the organic solvents related to the formulation of the electrolytes. Besides, thermal instabilities of lithiated graphite or deposited lithium with electrolytes were simulated by the reactions between metallic lithium (Li) and organic carbonates of linear and cyclic structures. Exothermic onset temperatures and enthalpy changes were measured and analyzed. Results showed that the thermal behaviors of these organic carbonates themselves or with lithium hexafluorophosphate liberated less enthalpy changes. However, violent exothermic reactions were detected between the linear or cyclic carbonates and lithium metal with larger enthalpy change larger than 1,000 J g−1 of lithium. This can be observed by Li reacted with diethyl carbonate at surprisingly lower onset temperature about 46.6 °C.","author":[{"dropping-particle":"","family":"Sun","given":"Yu-Yun","non-dropping-particle":"","parse-names":false,"suffix":""},{"dropping-particle":"","family":"Hsieh","given":"Tsai-Ying","non-dropping-particle":"","parse-names":false,"suffix":""},{"dropping-particle":"","family":"Duh","given":"Yih-Shing","non-dropping-particle":"","parse-names":false,"suffix":""},{"dropping-particle":"","family":"Kao","given":"Chen-Shan","non-dropping-particle":"","parse-names":false,"suffix":""}],"container-title":"Journal of Thermal Analysis and Calorimetry","id":"ITEM-1","issue":"3","issued":{"date-parts":[["2014"]]},"page":"1175-1179","title":"Thermal behaviors of electrolytes in lithium-ion batteries determined by differential scanning calorimeter","type":"article-journal","volume":"116"},"uris":["http://www.mendeley.com/documents/?uuid=cd6d81e0-044d-4e7d-a316-fc54b30a8f66"]}],"mendeley":{"formattedCitation":"&lt;sup&gt;69&lt;/sup&gt;","plainTextFormattedCitation":"69","previouslyFormattedCitation":"&lt;sup&gt;69&lt;/sup&gt;"},"properties":{"noteIndex":0},"schema":"https://github.com/citation-style-language/schema/raw/master/csl-citation.json"}</w:instrText>
        </w:r>
        <w:r w:rsidR="00DC1C10" w:rsidRPr="00750600">
          <w:rPr>
            <w:rStyle w:val="Hyperlink"/>
            <w:rFonts w:eastAsia="PMingLiU"/>
            <w:color w:val="auto"/>
            <w:u w:val="none"/>
          </w:rPr>
          <w:fldChar w:fldCharType="separate"/>
        </w:r>
        <w:r w:rsidR="00DC1C10" w:rsidRPr="00750600">
          <w:rPr>
            <w:rStyle w:val="Hyperlink"/>
            <w:rFonts w:eastAsia="PMingLiU"/>
            <w:color w:val="auto"/>
            <w:u w:val="none"/>
            <w:vertAlign w:val="superscript"/>
          </w:rPr>
          <w:t>69</w:t>
        </w:r>
        <w:r w:rsidR="00DC1C10" w:rsidRPr="00750600">
          <w:rPr>
            <w:rStyle w:val="Hyperlink"/>
            <w:rFonts w:eastAsia="PMingLiU"/>
            <w:color w:val="auto"/>
            <w:u w:val="none"/>
          </w:rPr>
          <w:fldChar w:fldCharType="end"/>
        </w:r>
        <w:r w:rsidR="00C066A1" w:rsidRPr="00750600">
          <w:rPr>
            <w:rStyle w:val="Hyperlink"/>
            <w:rFonts w:eastAsia="PMingLiU"/>
            <w:color w:val="auto"/>
            <w:u w:val="none"/>
            <w:vertAlign w:val="superscript"/>
          </w:rPr>
          <w:t>,</w:t>
        </w:r>
        <w:r w:rsidR="00C066A1" w:rsidRPr="00750600">
          <w:rPr>
            <w:rStyle w:val="Hyperlink"/>
            <w:rFonts w:eastAsia="PMingLiU"/>
            <w:color w:val="auto"/>
            <w:u w:val="none"/>
            <w:vertAlign w:val="superscript"/>
          </w:rPr>
          <w:fldChar w:fldCharType="begin" w:fldLock="1"/>
        </w:r>
        <w:r w:rsidR="00C066A1" w:rsidRPr="00750600">
          <w:rPr>
            <w:rStyle w:val="Hyperlink"/>
            <w:rFonts w:eastAsia="PMingLiU"/>
            <w:color w:val="auto"/>
            <w:u w:val="none"/>
            <w:vertAlign w:val="superscript"/>
          </w:rPr>
          <w:instrText>ADDIN CSL_CITATION {"citationItems":[{"id":"ITEM-1","itemData":{"DOI":"10.1149/2.0131614jes","ISBN":"00134651 (ISSN)","abstract":"A model is presented for predicting the cell-to-cell propagation of a thermal runaway/fire in a lithium-ion battery cell to neighboring cells by simulating the temperature development in neighboring cells. The modelling work comprises of two major steps; setting up a model of the cells including the thermal properties of the cells, and then validating the model through experiments where the boundary conditions in the validation test must be determined carefully. The model is developed to allow a fast evaluation of several different preventive means of thermal insulation, it is not modelling the pack and cells to a great detail. Still the experimental validation indicates that the model is good enough to fulfil its purpose of the model. A feasibility study using the model is conducted assessing two different types of fire walls between battery modules of 10 cells. The results show that there is a substantial risk for a cascading of thermal events in a battery pack, although cooling systems and fire walls may mitigate these risks. © 2016 The Electrochemical Society.","author":[{"dropping-particle":"","family":"Larsson","given":"F","non-dropping-particle":"","parse-names":false,"suffix":""},{"dropping-particle":"","family":"Anderson","given":"J","non-dropping-particle":"","parse-names":false,"suffix":""},{"dropping-particle":"","family":"Andersson","given":"P","non-dropping-particle":"","parse-names":false,"suffix":""},{"dropping-particle":"","family":"Mellander","given":"B E","non-dropping-particle":"","parse-names":false,"suffix":""}],"container-title":"Journal of the Electrochemical Society","id":"ITEM-1","issue":"14","issued":{"date-parts":[["2016"]]},"language":"English","note":"Export Date: 19 April 2017\nCODEN: JESOA\nReferences: Roth, E.P., Doughty, D.H., (2004) J. of Power Sources, 128, p. 308; Roth, E.P., (2008) ECS Transactions, 11 (19), p. 19; Jeevarajan, J., Safety of commercial lithium-ion cells and batteries (2014) Chapter 17 in Lithium-Ion Batteries: Advances and Applications, p. 387. , edited by G. Pistoia, Elsevier, Amsterdam, The Netherlands; Zhang, Z.J., Ramadass, P., Fang, W., Safety of lithium-ion batteries (2014) Chapter 18 in Lithium-Ion Batteries: Advances and Applications, p. 409. , edited by G. Pistoia, Elsevier, Amsterdam, The Netherlands; Doughty, D., Roth, E.P.E., (2012) The Electrochem. Soc. Interface, Summer, 2012, 37; Golubkov, W., Fuchs, D., Wagner, J., Wiltsche, H., Stangl, C., Fauler, G., Voitic, G., Thaler, A., (2014) RSC Adv, 4, p. 3633; Larsson, F., Mellander, B.-E., (2014) J. of the Electrochem. Soc, 161 (10); Larsson, F., Mellander, B.-E., (2012) Conference Proceedings of Fires in Vehicles (FIVE) 2012, p. 303. , edited by P. Andersson and B. Sundstrom, SP Technical Research Institute of Sweden, Sweden; Larsson, F., Andersson, P., Mellander, B.-E., (2016) Batteries, 2, p. 9; Andersson, P., Blomqvist, P., Lorén, A., Larsson, F., Fire and Materials, , in press; Larsson, F., Andersson, P., Mellander, B.-E., Are electric vehicles safer than combustion engine vehicles? (2014) Chapter 4 in Systems Perspectives on Electromobility, p. 33. , edited by B. Sandén and P. Wallgren, Chalmers University of Technology, Goteborg, Sweden; Jeon, D.H., Baek, S.M., (2011) Energy Conversion and Management, 52, p. 2973; Wu, W., Xiao, X., Huang, X., (2012) Electrochimica Acta, 83, p. 227; Chacko, S., Chung, Y.M., (2012) J. of Power Sources, 213, p. 296; Fan, L., Khodadadi, J.M., Pesaran, A.A., (2013) J. of Power Sources, 238, p. 301; Yi, J., Kim, U.S., Shin, C.B., Han, T., Park, S., (2013) J. of the Electrochem Soc, 160 (3); Guo, M., White, R.E., (2013) J. of Power Sources, 221, p. 334; Taheri, P., Yazdanpour, M., Bahrami, M., (2013) J. of Power Sources, 243, p. 280; Zhang, G., Cao, L., Ge, S., Wang, C.-Y., Shaffer, C.E., Rahn, C.D., (2014) J. of the Electrochem. Soc, 161 (10); Javani, N., Dincer, I., Naterer, G.F., Rohrauer, G.L., (2014) Applied Thermal Engineering, 73, p. 307; Hatchard, T.D., MacNeil, D.D., Basu, A., Dahn, J.R., (2001) J. of the Electrochem. Soc, 148 (7); Kim, G.-H., Pesaran, A., Spotnitz, R., (2007) J. of Power Sources, 170, p. 476; Spotnitz, R., Franklin, J., (2003) J. of Power Sources, 113, p. 81; Peng, P., Jiang, F., (2015) International J. of Heat and Mass Transfer, 88, p. 411; Lopez, C.F., Jeevarajan, J.A., Mukherjeea, P.P., (2015) J. of the Electrochem. Soc, 162 (10); Barnett, B., Ofer, D., Sriramulu, S., Stringfellow, R., Lithium-ion batteries, safety (2012) Chapter 9 in Encyclopedia of Sustainability Science and Technology: Batteries for Sustainability, p. 285. , edited by R. J. Brodd, Springer; Smith, K., Kim, G.-H., Darcy, E., Pesaran, A., (2010) Int. J. of Energy Res, 34, p. 204; Santhanagopalan, S., Ramadass, P., Zhang, J.Z., (2009) J. of Power Sources, 194, p. 550; Sahraei, E., Campbell, J., Wierzbicki, T., (2012) J. of Power Sources, 220, p. 360; Sahraei, E., Meier, J., Wierzbicki, T., (2014) J. of Power Sources, 247, p. 503; Zhao, W., Luo, G., Wanga, C.-Y., (2015) J. of the Electrochem. Soc, 162 (1); Xu, J., Lan, C., Qiao, Y., Ma, Y., Applied Thermal Engineering, 110, p. 883. , 2017; Spotnitz, R.M., Weaver, J., Yeduvaka, G., Doughty, D.H., Roth, E.P., (2007) J. of Power Sources, 163, p. 1080; Maloney, T., (2014) Extinguishment of Lithium-ion and Lithium-metal Battery Fires, , U.S. Department of Transportation, DOT/FAA/TC-13/53, January; Lamb, J., Orendorff, C.J., Steele, L.A.M., Spangler, S.W., (2015) J. of Power Sources, 283, p. 517; Lopez, C.F., Jeevarajan, J.A., Mukherjee, P.P., (2015) J. of Electrochem. Soc, 162 (9); Spinner, N.S., Field, C.R., Hammond, M.H., Williams, B.A., Myers, K.M., Lubrano, A.L., Rose-Pehrsson, S.L., Tuttle, S.G., (2015) J. of Power Sources, 279, p. 713; Feng, X., He, X., Ouyang, M., Lu, L., Wu, P., Kulp, C., Prasser, S., (2015) Applied Energy, 154, p. 74; Feng, X., Lu, L., Ouyang, M., Li, J., He, X., (2016) Energy, 115, p. 194; Huang, P., Ping, P., Li, K., Chen, H., Wang, Q., Wen, J., Sun, J., (2016) Applied Energy, 182, p. 659; Abada, S., Marlair, G., Lecocq, A., Petit, M., Sauvant-Moynot, V., Huet, F., (2016) J. of Power Sources, 306, p. 178; Anderson, J., Sjostrom, J., Andersson, P., Amon, F., Albrektsson, J., (2014) J. of Thermal Science and Engineering Applications, 6; (2013) Addendum 99: Regulation No. 100, , Revision 2, United Nations; Anderson, J., Larsson, F., Andersson, P., Mellander, B.-E., (2014) Conference Proceedings of Fires in Vehicles (FIVE), p. 268. , 2014, edited by P. Andersson and B. Sundstrom, SP Technical Research Institute of Sweden, Boras, Sweden; Anderson, J., Larsson, F., Andersson, P., Mellander, B.-E., (2015) Enhanced Safety of Vehicles (ESV) 2015, , Gothenburg; Andersson, P., Anderson, J., Larsson, F., Mellander, B.-E., (2015) 2nd European Symposium on Fire Safety Science (ESFSS), , Nicosia; Wu, B., Li, Z., Zhang, J., (2015) J. of the Electrochem. Soc, 162 (1); Svens, P., Kjell, M.H., Tengstedt, C., Flodberg, G., Lindbergh, G., (2013) Energies, 6, p. 400; (2010) Reaction to Fire Tests for Building Products - Building Products Excluding Floorings Exposed to the Thermal Attack by A Single Burning Item&amp;quot;, , EN 13823:, European Committee for Standardization, Brussels, 2010; Ribíere, P., Grugeon, S., Morcrette, M., Boyanov, S., Laruelle, S., Marlair, G., (2012) Energy Environ. Sci, 5, p. 5271; Larsson, F., Andersson, P., Blomqvist, P., Lorén, A., Mellander, B.-E., (2014) J. of Power Sources, 271, p. 414; Wickstrom, U., (1994) Fire Technology, 30 (2), p. 195; McGrattan, K., Hostikka, S., McDermott, R., Floyd, J., Weinschenk, C., Overholt, K., (2013) Fire Dynamics Simulator (Version 6), 1019. , - User's Guide, NIST Special Publication; Haggkvist, A., (2009) The Plate Thermometer As A Mean of Calculation Incident Heat Radiation, , Master thesis, 2009:183 CIV, Lulea University; (2012) National Highway Traffic Safety Administration (NHTSA), DOT HS 811 573, , Chevrolet Volt battery incident overview report, January; Holman, J.P., (1997) Heat Transfer, , McGraw-Hill Book Company, New York, USA","page":"A2854-A2865","publisher":"Electrochemical Society Inc.","title":"Thermal modelling of cell-to-cell fire propagation and cascading thermal runaway failure effects for lithium-ion battery cells and modules using fire walls","type":"article-journal","volume":"163"},"uris":["http://www.mendeley.com/documents/?uuid=1af49c16-0335-4d2a-a225-8fde8342c4cb"]}],"mendeley":{"formattedCitation":"&lt;sup&gt;70&lt;/sup&gt;","plainTextFormattedCitation":"70","previouslyFormattedCitation":"&lt;sup&gt;70&lt;/sup&gt;"},"properties":{"noteIndex":0},"schema":"https://github.com/citation-style-language/schema/raw/master/csl-citation.json"}</w:instrText>
        </w:r>
        <w:r w:rsidR="00C066A1" w:rsidRPr="00750600">
          <w:rPr>
            <w:rStyle w:val="Hyperlink"/>
            <w:rFonts w:eastAsia="PMingLiU"/>
            <w:color w:val="auto"/>
            <w:u w:val="none"/>
            <w:vertAlign w:val="superscript"/>
          </w:rPr>
          <w:fldChar w:fldCharType="separate"/>
        </w:r>
        <w:r w:rsidR="00C066A1" w:rsidRPr="00750600">
          <w:rPr>
            <w:rStyle w:val="Hyperlink"/>
            <w:rFonts w:eastAsia="PMingLiU"/>
            <w:color w:val="auto"/>
            <w:u w:val="none"/>
            <w:vertAlign w:val="superscript"/>
          </w:rPr>
          <w:t>70</w:t>
        </w:r>
        <w:r w:rsidR="00C066A1" w:rsidRPr="00750600">
          <w:rPr>
            <w:rStyle w:val="Hyperlink"/>
            <w:rFonts w:eastAsia="PMingLiU"/>
            <w:color w:val="auto"/>
            <w:u w:val="none"/>
            <w:vertAlign w:val="superscript"/>
          </w:rPr>
          <w:fldChar w:fldCharType="end"/>
        </w:r>
        <w:r w:rsidR="00ED14BC" w:rsidRPr="00750600">
          <w:rPr>
            <w:rStyle w:val="Hyperlink"/>
            <w:rFonts w:eastAsia="PMingLiU"/>
            <w:color w:val="auto"/>
            <w:u w:val="none"/>
          </w:rPr>
          <w:t xml:space="preserve"> </w:t>
        </w:r>
        <w:r w:rsidR="007D5DF3" w:rsidRPr="00750600">
          <w:rPr>
            <w:rStyle w:val="Hyperlink"/>
            <w:rFonts w:eastAsia="PMingLiU"/>
            <w:color w:val="auto"/>
            <w:u w:val="none"/>
          </w:rPr>
          <w:t xml:space="preserve">and </w:t>
        </w:r>
        <w:r w:rsidR="00ED14BC" w:rsidRPr="00750600">
          <w:rPr>
            <w:rStyle w:val="Hyperlink"/>
            <w:rFonts w:eastAsia="PMingLiU"/>
            <w:color w:val="auto"/>
            <w:u w:val="none"/>
          </w:rPr>
          <w:t>the decomposition data is based on literature values</w:t>
        </w:r>
      </w:hyperlink>
      <w:r w:rsidR="00C066A1" w:rsidRPr="00750600">
        <w:rPr>
          <w:rStyle w:val="Hyperlink"/>
          <w:rFonts w:eastAsia="PMingLiU"/>
          <w:b/>
          <w:bCs/>
          <w:color w:val="auto"/>
          <w:u w:val="none"/>
        </w:rPr>
        <w:fldChar w:fldCharType="begin" w:fldLock="1"/>
      </w:r>
      <w:r w:rsidR="008F24F4" w:rsidRPr="00750600">
        <w:rPr>
          <w:rStyle w:val="Hyperlink"/>
          <w:rFonts w:eastAsia="PMingLiU"/>
          <w:b/>
          <w:bCs/>
          <w:color w:val="auto"/>
          <w:u w:val="none"/>
        </w:rPr>
        <w:instrText>ADDIN CSL_CITATION {"citationItems":[{"id":"ITEM-1","itemData":{"DOI":"http://dx.doi.org/10.1016/j.ijheatmasstransfer.2015.04.101","ISBN":"0017-9310","abstract":"Oven tests of prismatic graphite/LiPF6/LiCoO2 batteries with stacked electrode design are numerically studied. Simulation results enable comprehensive analyses to thermal behaviors of the battery. It is found that oven temperature, tab arrangement, and heat release condition interact with each other when determining the thermal behaviors of the battery. Under normal natural convective heat release condition, the oven test of oven temperature higher than around 190 °C may trigger strong exothermic reactions, leading to fast heat accumulation inside the battery and rapid temperature rise. For a battery exposed to high temperature ambient, improving heat release condition may facilitate the occurrence of exothermic reactions and thus accelerate heat generation inside the battery. Tab arrangement has effects on heat generation and transport inside the battery and affects the uniformity of temperature distribution. For a cell inside the battery, heat generation rate during oven thermal abuse process shows dependence on the location of the cell. Both the location-dependent heat generation rate itself and the relative magnitude between heat generation rates at different locations change with time and can result in large temperature non-uniformity between cells. These findings are helpful for proper thermal design and thermal management design of practical large capacity batteries.","author":[{"dropping-particle":"","family":"Peng","given":"Peng","non-dropping-particle":"","parse-names":false,"suffix":""},{"dropping-particle":"","family":"Jiang","given":"Fangming","non-dropping-particle":"","parse-names":false,"suffix":""}],"container-title":"International Journal of Heat and Mass Transfer","id":"ITEM-1","issued":{"date-parts":[["2015"]]},"page":"411-423","title":"Thermal behavior analyses of stacked prismatic LiCoO2 lithium-ion batteries during oven tests","type":"article-journal","volume":"88"},"uris":["http://www.mendeley.com/documents/?uuid=80588a91-c6a3-420f-aa31-97a9868f88ea"]}],"mendeley":{"formattedCitation":"&lt;sup&gt;71&lt;/sup&gt;","plainTextFormattedCitation":"71","previouslyFormattedCitation":"&lt;sup&gt;71&lt;/sup&gt;"},"properties":{"noteIndex":0},"schema":"https://github.com/citation-style-language/schema/raw/master/csl-citation.json"}</w:instrText>
      </w:r>
      <w:r w:rsidR="00C066A1" w:rsidRPr="00750600">
        <w:rPr>
          <w:rStyle w:val="Hyperlink"/>
          <w:rFonts w:eastAsia="PMingLiU"/>
          <w:b/>
          <w:bCs/>
          <w:color w:val="auto"/>
          <w:u w:val="none"/>
        </w:rPr>
        <w:fldChar w:fldCharType="separate"/>
      </w:r>
      <w:r w:rsidR="00C066A1" w:rsidRPr="00750600">
        <w:rPr>
          <w:rStyle w:val="Hyperlink"/>
          <w:rFonts w:eastAsia="PMingLiU"/>
          <w:bCs/>
          <w:color w:val="auto"/>
          <w:u w:val="none"/>
          <w:vertAlign w:val="superscript"/>
        </w:rPr>
        <w:t>71</w:t>
      </w:r>
      <w:r w:rsidR="00C066A1" w:rsidRPr="00750600">
        <w:rPr>
          <w:rStyle w:val="Hyperlink"/>
          <w:rFonts w:eastAsia="PMingLiU"/>
          <w:b/>
          <w:bCs/>
          <w:color w:val="auto"/>
          <w:u w:val="none"/>
        </w:rPr>
        <w:fldChar w:fldCharType="end"/>
      </w:r>
      <w:r w:rsidR="00473E6C" w:rsidRPr="00750600">
        <w:rPr>
          <w:rFonts w:cstheme="minorHAnsi"/>
          <w:color w:val="auto"/>
        </w:rPr>
        <w:t>.</w:t>
      </w:r>
      <w:r w:rsidR="00FE0328" w:rsidRPr="00FE0328">
        <w:t xml:space="preserve"> </w:t>
      </w:r>
      <w:r w:rsidR="00FE0328" w:rsidRPr="00FE0328">
        <w:rPr>
          <w:rFonts w:cstheme="minorHAnsi"/>
          <w:color w:val="auto"/>
        </w:rPr>
        <w:t>This table is reproduced with permission from Reference</w:t>
      </w:r>
      <w:r w:rsidR="00FE0328" w:rsidRPr="00FE0328">
        <w:rPr>
          <w:rFonts w:cstheme="minorHAnsi"/>
          <w:color w:val="auto"/>
          <w:vertAlign w:val="superscript"/>
        </w:rPr>
        <w:fldChar w:fldCharType="begin" w:fldLock="1"/>
      </w:r>
      <w:r w:rsidR="00FE0328" w:rsidRPr="00FE0328">
        <w:rPr>
          <w:rFonts w:cstheme="minorHAnsi"/>
          <w:color w:val="auto"/>
          <w:vertAlign w:val="superscript"/>
        </w:rPr>
        <w:instrText>ADDIN CSL_CITATION {"citationItems":[{"id":"ITEM-1","itemData":{"DOI":"https://doi.org/10.1016/j.jpowsour.2019.226774","ISBN":"0378-7753","ISSN":"03787753","abstract":"Differential Scanning Calorimetry (DSC) and Thermal Gravimetry (TGA) combined with gas analysis are used to identify the main decomposition processes and to develop reaction kinetic models for thermal runaway modelling of Graphite – Lithium Nickel–Manganese–Cobalt-Oxide (NMC 111) cells. Heating rates of 5, 10 and 15 °C min−1 with multiple replications are performed to determine the frequency factor, activation energy and the heat of reaction of the different sub-processes. It is found that both the anode and cathode decompose in multiple parallel and consecutive reactions between 5 °C and 600 °C. A double breakdown mechanism of the protecting Solid Electrolyte Interface (SEI) is suggested to describe the anode decomposition reactions. For the cathode, decomposition and evaporation of ethylene carbonate (EC), decomposition of NMC with the liberation of oxygen, combustion of EC with the liberated oxygen, decomposition of binder, decomposition of EC and combustion of carbon additive reactions are identified and modelled. The proposed model can be used to simulate thermal runaway initiation methods in a realistic way.","author":[{"dropping-particle":"","family":"Kriston","given":"Akos","non-dropping-particle":"","parse-names":false,"suffix":""},{"dropping-particle":"","family":"Adanouj","given":"Ibtissam","non-dropping-particle":"","parse-names":false,"suffix":""},{"dropping-particle":"","family":"Ruiz","given":"Vanesa","non-dropping-particle":"","parse-names":false,"suffix":""},{"dropping-particle":"","family":"Pfrang","given":"Andreas","non-dropping-particle":"","parse-names":false,"suffix":""}],"container-title":"Journal of Power Sources","id":"ITEM-1","issued":{"date-parts":[["2019","9"]]},"page":"226774","title":"Quantification and simulation of thermal decomposition reactions of Li-ion battery materials by simultaneous thermal analysis coupled with gas analysis","type":"article-journal","volume":"435"},"uris":["http://www.mendeley.com/documents/?uuid=72bcc34b-fbb4-4a1e-ab60-0f4b5d691e3b"]}],"mendeley":{"formattedCitation":"&lt;sup&gt;48&lt;/sup&gt;","plainTextFormattedCitation":"48","previouslyFormattedCitation":"&lt;sup&gt;48&lt;/sup&gt;"},"properties":{"noteIndex":0},"schema":"https://github.com/citation-style-language/schema/raw/master/csl-citation.json"}</w:instrText>
      </w:r>
      <w:r w:rsidR="00FE0328" w:rsidRPr="00FE0328">
        <w:rPr>
          <w:rFonts w:cstheme="minorHAnsi"/>
          <w:color w:val="auto"/>
          <w:vertAlign w:val="superscript"/>
        </w:rPr>
        <w:fldChar w:fldCharType="separate"/>
      </w:r>
      <w:r w:rsidR="00FE0328" w:rsidRPr="00FE0328">
        <w:rPr>
          <w:rFonts w:cstheme="minorHAnsi"/>
          <w:color w:val="auto"/>
          <w:vertAlign w:val="superscript"/>
        </w:rPr>
        <w:t>48</w:t>
      </w:r>
      <w:r w:rsidR="00FE0328" w:rsidRPr="00FE0328">
        <w:rPr>
          <w:rFonts w:cstheme="minorHAnsi"/>
          <w:color w:val="auto"/>
          <w:vertAlign w:val="superscript"/>
        </w:rPr>
        <w:fldChar w:fldCharType="end"/>
      </w:r>
      <w:r w:rsidR="00FE0328" w:rsidRPr="00FE0328">
        <w:rPr>
          <w:rFonts w:cstheme="minorHAnsi"/>
          <w:color w:val="auto"/>
        </w:rPr>
        <w:t>.</w:t>
      </w:r>
    </w:p>
    <w:p w14:paraId="037E9D5E" w14:textId="3D2C66EC" w:rsidR="00B122B1" w:rsidRPr="003F5FB9" w:rsidRDefault="00C54521" w:rsidP="00C65890">
      <w:pPr>
        <w:rPr>
          <w:rFonts w:asciiTheme="minorHAnsi" w:hAnsiTheme="minorHAnsi"/>
          <w:b/>
          <w:bCs/>
          <w:color w:val="000000" w:themeColor="text1"/>
        </w:rPr>
      </w:pPr>
      <w:r w:rsidRPr="00750600">
        <w:rPr>
          <w:rFonts w:asciiTheme="minorHAnsi" w:hAnsiTheme="minorHAnsi"/>
          <w:b/>
          <w:bCs/>
          <w:color w:val="auto"/>
        </w:rPr>
        <w:fldChar w:fldCharType="end"/>
      </w:r>
    </w:p>
    <w:p w14:paraId="7DD661D9" w14:textId="6B754499" w:rsidR="00037599" w:rsidRPr="003F5FB9" w:rsidRDefault="00037599" w:rsidP="00C65890">
      <w:pPr>
        <w:rPr>
          <w:rFonts w:asciiTheme="minorHAnsi" w:hAnsiTheme="minorHAnsi" w:cstheme="minorHAnsi"/>
          <w:b/>
          <w:bCs/>
        </w:rPr>
      </w:pPr>
      <w:r w:rsidRPr="003F5FB9">
        <w:rPr>
          <w:rFonts w:asciiTheme="minorHAnsi" w:hAnsiTheme="minorHAnsi" w:cstheme="minorHAnsi"/>
          <w:b/>
        </w:rPr>
        <w:t>DISCUSSION</w:t>
      </w:r>
      <w:r w:rsidRPr="003F5FB9">
        <w:rPr>
          <w:rFonts w:asciiTheme="minorHAnsi" w:hAnsiTheme="minorHAnsi" w:cstheme="minorHAnsi"/>
          <w:b/>
          <w:bCs/>
        </w:rPr>
        <w:t>:</w:t>
      </w:r>
    </w:p>
    <w:p w14:paraId="6DE60757" w14:textId="0CD58BC2" w:rsidR="009568AD" w:rsidRPr="003F5FB9" w:rsidRDefault="00037599" w:rsidP="00C65890">
      <w:pPr>
        <w:rPr>
          <w:rFonts w:asciiTheme="minorHAnsi" w:hAnsiTheme="minorHAnsi" w:cstheme="minorHAnsi"/>
          <w:b/>
          <w:bCs/>
        </w:rPr>
      </w:pPr>
      <w:r w:rsidRPr="003F5FB9">
        <w:rPr>
          <w:rFonts w:asciiTheme="minorHAnsi" w:hAnsiTheme="minorHAnsi" w:cstheme="minorHAnsi"/>
          <w:bCs/>
        </w:rPr>
        <w:t>In</w:t>
      </w:r>
      <w:r w:rsidR="003C6060" w:rsidRPr="003F5FB9">
        <w:rPr>
          <w:rFonts w:asciiTheme="minorHAnsi" w:hAnsiTheme="minorHAnsi"/>
        </w:rPr>
        <w:t xml:space="preserve"> the section below, the reaction mechanisms are identified and discussed</w:t>
      </w:r>
      <w:r w:rsidR="00FA238A" w:rsidRPr="003F5FB9">
        <w:rPr>
          <w:rFonts w:asciiTheme="minorHAnsi" w:hAnsiTheme="minorHAnsi"/>
        </w:rPr>
        <w:t xml:space="preserve"> for each electrode, based on the results collected from the STA</w:t>
      </w:r>
      <w:r w:rsidR="002454CC" w:rsidRPr="003F5FB9">
        <w:rPr>
          <w:rFonts w:asciiTheme="minorHAnsi" w:hAnsiTheme="minorHAnsi"/>
        </w:rPr>
        <w:t>,</w:t>
      </w:r>
      <w:r w:rsidR="00FA238A" w:rsidRPr="003F5FB9">
        <w:rPr>
          <w:rFonts w:asciiTheme="minorHAnsi" w:hAnsiTheme="minorHAnsi"/>
        </w:rPr>
        <w:t xml:space="preserve"> to study the thermal </w:t>
      </w:r>
      <w:r w:rsidR="00127A7C" w:rsidRPr="003F5FB9">
        <w:rPr>
          <w:rFonts w:asciiTheme="minorHAnsi" w:hAnsiTheme="minorHAnsi"/>
        </w:rPr>
        <w:t>behavior</w:t>
      </w:r>
      <w:r w:rsidR="002454CC" w:rsidRPr="003F5FB9">
        <w:rPr>
          <w:rFonts w:asciiTheme="minorHAnsi" w:hAnsiTheme="minorHAnsi"/>
        </w:rPr>
        <w:t>,</w:t>
      </w:r>
      <w:r w:rsidR="00FA238A" w:rsidRPr="003F5FB9">
        <w:rPr>
          <w:rFonts w:asciiTheme="minorHAnsi" w:hAnsiTheme="minorHAnsi"/>
        </w:rPr>
        <w:t xml:space="preserve"> and the hyphenated gas analysis system (FTIR and GC-MS) for the characterization of evolved gases during the thermal analysis.</w:t>
      </w:r>
    </w:p>
    <w:p w14:paraId="10AB4F61" w14:textId="62F16E06" w:rsidR="00E53496" w:rsidRPr="003F5FB9" w:rsidRDefault="00E53496" w:rsidP="00C65890">
      <w:pPr>
        <w:rPr>
          <w:rFonts w:asciiTheme="minorHAnsi" w:hAnsiTheme="minorHAnsi"/>
        </w:rPr>
      </w:pPr>
    </w:p>
    <w:p w14:paraId="6316BEB5" w14:textId="775F53C9" w:rsidR="005630DD" w:rsidRDefault="005E4BDC" w:rsidP="00C65890">
      <w:pPr>
        <w:rPr>
          <w:rFonts w:asciiTheme="minorHAnsi" w:hAnsiTheme="minorHAnsi"/>
        </w:rPr>
      </w:pPr>
      <w:r w:rsidRPr="003F5FB9">
        <w:rPr>
          <w:rFonts w:asciiTheme="minorHAnsi" w:hAnsiTheme="minorHAnsi"/>
        </w:rPr>
        <w:t xml:space="preserve">However, we will first discuss the </w:t>
      </w:r>
      <w:r w:rsidR="00680598" w:rsidRPr="003F5FB9">
        <w:rPr>
          <w:rFonts w:asciiTheme="minorHAnsi" w:hAnsiTheme="minorHAnsi"/>
        </w:rPr>
        <w:t xml:space="preserve">important aspects of this </w:t>
      </w:r>
      <w:r w:rsidRPr="003F5FB9">
        <w:rPr>
          <w:rFonts w:asciiTheme="minorHAnsi" w:hAnsiTheme="minorHAnsi"/>
        </w:rPr>
        <w:t>technique</w:t>
      </w:r>
      <w:r w:rsidR="00680598" w:rsidRPr="003F5FB9">
        <w:rPr>
          <w:rFonts w:asciiTheme="minorHAnsi" w:hAnsiTheme="minorHAnsi"/>
        </w:rPr>
        <w:t xml:space="preserve">, the </w:t>
      </w:r>
      <w:proofErr w:type="gramStart"/>
      <w:r w:rsidR="00680598" w:rsidRPr="003F5FB9">
        <w:rPr>
          <w:rFonts w:asciiTheme="minorHAnsi" w:hAnsiTheme="minorHAnsi"/>
        </w:rPr>
        <w:t>pitfalls</w:t>
      </w:r>
      <w:proofErr w:type="gramEnd"/>
      <w:r w:rsidR="00680598" w:rsidRPr="003F5FB9">
        <w:rPr>
          <w:rFonts w:asciiTheme="minorHAnsi" w:hAnsiTheme="minorHAnsi"/>
        </w:rPr>
        <w:t xml:space="preserve"> and the troubleshooting we encounter</w:t>
      </w:r>
      <w:r w:rsidRPr="003F5FB9">
        <w:rPr>
          <w:rFonts w:asciiTheme="minorHAnsi" w:hAnsiTheme="minorHAnsi"/>
        </w:rPr>
        <w:t xml:space="preserve"> </w:t>
      </w:r>
      <w:r w:rsidR="00680598" w:rsidRPr="003F5FB9">
        <w:rPr>
          <w:rFonts w:asciiTheme="minorHAnsi" w:hAnsiTheme="minorHAnsi"/>
        </w:rPr>
        <w:t>to ensure, from a user perspective, the successful implementation of the method.</w:t>
      </w:r>
    </w:p>
    <w:p w14:paraId="58DEC9C5" w14:textId="77777777" w:rsidR="00127A7C" w:rsidRPr="003F5FB9" w:rsidRDefault="00127A7C" w:rsidP="00C65890">
      <w:pPr>
        <w:rPr>
          <w:rFonts w:asciiTheme="minorHAnsi" w:hAnsiTheme="minorHAnsi"/>
        </w:rPr>
      </w:pPr>
    </w:p>
    <w:p w14:paraId="6513874C" w14:textId="02C058F7" w:rsidR="00364EE4" w:rsidRPr="003F5FB9" w:rsidRDefault="00BE7A39" w:rsidP="00C65890">
      <w:pPr>
        <w:rPr>
          <w:rFonts w:asciiTheme="minorHAnsi" w:hAnsiTheme="minorHAnsi"/>
        </w:rPr>
      </w:pPr>
      <w:r w:rsidRPr="003F5FB9">
        <w:rPr>
          <w:rFonts w:asciiTheme="minorHAnsi" w:hAnsiTheme="minorHAnsi"/>
        </w:rPr>
        <w:t>Our research has shown that a lead time, i.e.</w:t>
      </w:r>
      <w:r w:rsidR="00127A7C">
        <w:rPr>
          <w:rFonts w:asciiTheme="minorHAnsi" w:hAnsiTheme="minorHAnsi"/>
        </w:rPr>
        <w:t>,</w:t>
      </w:r>
      <w:r w:rsidRPr="003F5FB9">
        <w:rPr>
          <w:rFonts w:asciiTheme="minorHAnsi" w:hAnsiTheme="minorHAnsi"/>
        </w:rPr>
        <w:t xml:space="preserve"> time elapse</w:t>
      </w:r>
      <w:r w:rsidR="002560E7" w:rsidRPr="003F5FB9">
        <w:rPr>
          <w:rFonts w:asciiTheme="minorHAnsi" w:hAnsiTheme="minorHAnsi"/>
        </w:rPr>
        <w:t>d</w:t>
      </w:r>
      <w:r w:rsidRPr="003F5FB9">
        <w:rPr>
          <w:rFonts w:asciiTheme="minorHAnsi" w:hAnsiTheme="minorHAnsi"/>
        </w:rPr>
        <w:t xml:space="preserve"> between opening of the cell and the STA/evolved gas analysis (including all preparations), has a pronounced effect on DSC curve of the materials. This is likely to be related to </w:t>
      </w:r>
      <w:r w:rsidR="00B0610F" w:rsidRPr="003F5FB9">
        <w:rPr>
          <w:rFonts w:asciiTheme="minorHAnsi" w:hAnsiTheme="minorHAnsi"/>
        </w:rPr>
        <w:t xml:space="preserve">electrolyte evaporation and </w:t>
      </w:r>
      <w:r w:rsidRPr="003F5FB9">
        <w:rPr>
          <w:rFonts w:asciiTheme="minorHAnsi" w:hAnsiTheme="minorHAnsi"/>
        </w:rPr>
        <w:t xml:space="preserve">unwanted side reactions </w:t>
      </w:r>
      <w:r w:rsidRPr="003F5FB9">
        <w:rPr>
          <w:rFonts w:asciiTheme="minorHAnsi" w:hAnsiTheme="minorHAnsi"/>
        </w:rPr>
        <w:lastRenderedPageBreak/>
        <w:t xml:space="preserve">taking place </w:t>
      </w:r>
      <w:r w:rsidR="002560E7" w:rsidRPr="003F5FB9">
        <w:rPr>
          <w:rFonts w:asciiTheme="minorHAnsi" w:hAnsiTheme="minorHAnsi"/>
        </w:rPr>
        <w:t xml:space="preserve">at </w:t>
      </w:r>
      <w:r w:rsidRPr="003F5FB9">
        <w:rPr>
          <w:rFonts w:asciiTheme="minorHAnsi" w:hAnsiTheme="minorHAnsi"/>
        </w:rPr>
        <w:t xml:space="preserve">the </w:t>
      </w:r>
      <w:r w:rsidR="002560E7" w:rsidRPr="003F5FB9">
        <w:rPr>
          <w:rFonts w:asciiTheme="minorHAnsi" w:hAnsiTheme="minorHAnsi"/>
        </w:rPr>
        <w:t xml:space="preserve">surface </w:t>
      </w:r>
      <w:r w:rsidR="00FB54A2" w:rsidRPr="003F5FB9">
        <w:rPr>
          <w:rFonts w:asciiTheme="minorHAnsi" w:hAnsiTheme="minorHAnsi"/>
        </w:rPr>
        <w:t xml:space="preserve">of the </w:t>
      </w:r>
      <w:r w:rsidR="002560E7" w:rsidRPr="003F5FB9">
        <w:rPr>
          <w:rFonts w:asciiTheme="minorHAnsi" w:hAnsiTheme="minorHAnsi"/>
        </w:rPr>
        <w:t xml:space="preserve">fully charged </w:t>
      </w:r>
      <w:r w:rsidR="00B0610F" w:rsidRPr="003F5FB9">
        <w:rPr>
          <w:rFonts w:asciiTheme="minorHAnsi" w:hAnsiTheme="minorHAnsi"/>
        </w:rPr>
        <w:t>anode</w:t>
      </w:r>
      <w:r w:rsidR="002560E7" w:rsidRPr="003F5FB9">
        <w:rPr>
          <w:rFonts w:asciiTheme="minorHAnsi" w:hAnsiTheme="minorHAnsi"/>
        </w:rPr>
        <w:t xml:space="preserve">, which </w:t>
      </w:r>
      <w:r w:rsidR="00B0610F" w:rsidRPr="003F5FB9">
        <w:rPr>
          <w:rFonts w:asciiTheme="minorHAnsi" w:hAnsiTheme="minorHAnsi"/>
        </w:rPr>
        <w:t>is</w:t>
      </w:r>
      <w:r w:rsidR="002560E7" w:rsidRPr="003F5FB9">
        <w:rPr>
          <w:rFonts w:asciiTheme="minorHAnsi" w:hAnsiTheme="minorHAnsi"/>
        </w:rPr>
        <w:t xml:space="preserve"> highly reactive, in the presence of trace amounts of oxygen and</w:t>
      </w:r>
      <w:r w:rsidR="008F24F4" w:rsidRPr="003F5FB9">
        <w:rPr>
          <w:rFonts w:asciiTheme="minorHAnsi" w:hAnsiTheme="minorHAnsi"/>
        </w:rPr>
        <w:t>/or</w:t>
      </w:r>
      <w:r w:rsidR="002560E7" w:rsidRPr="003F5FB9">
        <w:rPr>
          <w:rFonts w:asciiTheme="minorHAnsi" w:hAnsiTheme="minorHAnsi"/>
        </w:rPr>
        <w:t xml:space="preserve"> water</w:t>
      </w:r>
      <w:r w:rsidR="008F24F4" w:rsidRPr="003F5FB9">
        <w:rPr>
          <w:rFonts w:asciiTheme="minorHAnsi" w:hAnsiTheme="minorHAnsi"/>
        </w:rPr>
        <w:fldChar w:fldCharType="begin" w:fldLock="1"/>
      </w:r>
      <w:r w:rsidR="008F24F4" w:rsidRPr="003F5FB9">
        <w:rPr>
          <w:rFonts w:asciiTheme="minorHAnsi" w:hAnsiTheme="minorHAnsi"/>
        </w:rPr>
        <w:instrText>ADDIN CSL_CITATION {"citationItems":[{"id":"ITEM-1","itemData":{"DOI":"https://doi.org/10.1016/j.carbon.2016.04.008","ISSN":"0008-6223","abstract":"An in-depth historical and current review is presented on the science of lithium-ion battery (LIB) solid electrolyte interphase (SEI) formation on the graphite anode, including structure, morphology, composition, electrochemistry, and formation mechanism. During initial LIB operation, the SEI layer forms on the graphite surfaces, the most common anode material. The SEI is essential to the long-term performance of LIBs, and it also has an impact on its initial capacity loss, self-discharge characteristics, rate capability, and safety. While the presence of the anode SEI is vital, it is difficult to control its formation and growth, as they depend on several factors. These factors include the type of graphite, electrolyte composition, electrochemical conditions, and temperature. Thus, SEI formation and electrochemical stability over long-term operation should be a primary topic of future investigation in the LIB development. This article covers the progression of knowledge regarding the SEI, from its discovery in 1979 to the current state of understanding, and covers differences in the chemical and structural makeup when cell materials and components are varied. It also discusses the relationship of the SEI layer to the LIB formation step, involving both electrolyte wetting and subsequent slow charge–discharge cycles to grow the SEI.","author":[{"dropping-particle":"","family":"An","given":"Seong Jin","non-dropping-particle":"","parse-names":false,"suffix":""},{"dropping-particle":"","family":"Li","given":"Jianlin","non-dropping-particle":"","parse-names":false,"suffix":""},{"dropping-particle":"","family":"Daniel","given":"Claus","non-dropping-particle":"","parse-names":false,"suffix":""},{"dropping-particle":"","family":"Mohanty","given":"Debasish","non-dropping-particle":"","parse-names":false,"suffix":""},{"dropping-particle":"","family":"Nagpure","given":"Shrikant","non-dropping-particle":"","parse-names":false,"suffix":""},{"dropping-particle":"","family":"Wood","given":"David L","non-dropping-particle":"","parse-names":false,"suffix":""}],"container-title":"Carbon","id":"ITEM-1","issued":{"date-parts":[["2016"]]},"page":"52-76","title":"The state of understanding of the lithium-ion-battery graphite solid electrolyte interphase (SEI) and its relationship to formation cycling","type":"article-journal","volume":"105"},"uris":["http://www.mendeley.com/documents/?uuid=3be57b38-e2d1-4b89-bde3-dce6386bc56f"]}],"mendeley":{"formattedCitation":"&lt;sup&gt;72&lt;/sup&gt;","plainTextFormattedCitation":"72","previouslyFormattedCitation":"&lt;sup&gt;72&lt;/sup&gt;"},"properties":{"noteIndex":0},"schema":"https://github.com/citation-style-language/schema/raw/master/csl-citation.json"}</w:instrText>
      </w:r>
      <w:r w:rsidR="008F24F4" w:rsidRPr="003F5FB9">
        <w:rPr>
          <w:rFonts w:asciiTheme="minorHAnsi" w:hAnsiTheme="minorHAnsi"/>
        </w:rPr>
        <w:fldChar w:fldCharType="separate"/>
      </w:r>
      <w:r w:rsidR="008F24F4" w:rsidRPr="00180C07">
        <w:rPr>
          <w:rFonts w:asciiTheme="minorHAnsi" w:hAnsiTheme="minorHAnsi"/>
          <w:vertAlign w:val="superscript"/>
        </w:rPr>
        <w:t>72</w:t>
      </w:r>
      <w:r w:rsidR="008F24F4" w:rsidRPr="003F5FB9">
        <w:rPr>
          <w:rFonts w:asciiTheme="minorHAnsi" w:hAnsiTheme="minorHAnsi"/>
        </w:rPr>
        <w:fldChar w:fldCharType="end"/>
      </w:r>
      <w:r w:rsidR="00D53435" w:rsidRPr="003F5FB9">
        <w:rPr>
          <w:rFonts w:asciiTheme="minorHAnsi" w:hAnsiTheme="minorHAnsi"/>
          <w:vertAlign w:val="superscript"/>
        </w:rPr>
        <w:t>,</w:t>
      </w:r>
      <w:r w:rsidR="00D53435" w:rsidRPr="003F5FB9">
        <w:rPr>
          <w:rFonts w:asciiTheme="minorHAnsi" w:hAnsiTheme="minorHAnsi"/>
          <w:vertAlign w:val="superscript"/>
        </w:rPr>
        <w:fldChar w:fldCharType="begin" w:fldLock="1"/>
      </w:r>
      <w:r w:rsidR="00D53435" w:rsidRPr="003F5FB9">
        <w:rPr>
          <w:rFonts w:asciiTheme="minorHAnsi" w:hAnsiTheme="minorHAnsi"/>
          <w:vertAlign w:val="superscript"/>
        </w:rPr>
        <w:instrText>ADDIN CSL_CITATION {"citationItems":[{"id":"ITEM-1","itemData":{"DOI":"https://doi.org/10.1016/j.electacta.2013.04.118","ISSN":"0013-4686","abstract":"In the present work, consequences of air exposure on the surface composition of one of the most reactive lithium-ion battery components, the lithiated graphite, was investigated using 280–835eV soft X-ray photoelectron spectroscopy (SOXPES) as well as 1486.7eV X-ray photoelectron spectroscopy (XPS) (</w:instrText>
      </w:r>
      <w:r w:rsidR="00D53435" w:rsidRPr="003F5FB9">
        <w:rPr>
          <w:rFonts w:ascii="Cambria Math" w:hAnsi="Cambria Math" w:cs="Cambria Math"/>
          <w:vertAlign w:val="superscript"/>
        </w:rPr>
        <w:instrText>∼</w:instrText>
      </w:r>
      <w:r w:rsidR="00D53435" w:rsidRPr="003F5FB9">
        <w:rPr>
          <w:rFonts w:asciiTheme="minorHAnsi" w:hAnsiTheme="minorHAnsi"/>
          <w:vertAlign w:val="superscript"/>
        </w:rPr>
        <w:instrText xml:space="preserve">2 and </w:instrText>
      </w:r>
      <w:r w:rsidR="00D53435" w:rsidRPr="003F5FB9">
        <w:rPr>
          <w:rFonts w:ascii="Cambria Math" w:hAnsi="Cambria Math" w:cs="Cambria Math"/>
          <w:vertAlign w:val="superscript"/>
        </w:rPr>
        <w:instrText>∼</w:instrText>
      </w:r>
      <w:r w:rsidR="00D53435" w:rsidRPr="003F5FB9">
        <w:rPr>
          <w:rFonts w:asciiTheme="minorHAnsi" w:hAnsiTheme="minorHAnsi"/>
          <w:vertAlign w:val="superscript"/>
        </w:rPr>
        <w:instrText>10nm probing depth, respectively). Different depth regions of the solid electrolyte interphase (SEI) of graphite cycled vs. LiFePO4 were thereby examined. Furthermore, the air sensitivity of samples subject to four different combinations of pre-treatments (washed/unwashed and exposed to air before or after vacuum treatment) was explored. The samples showed important changes after exposure to air, which were found to be largely dependent on sample pre-treatment. Changes after exposure of unwashed samples exposed before vacuum treatment were attributed to reactions involving volatile species. On washed, air exposed samples, as well as unwashed samples exposed after vacuum treatment, effects attributed to lithium hydroxide formation in the innermost SEI were observed and suggested to be associated with partial delithiation of the surface region of the lithiated graphite electrode. Moreover, effects that can be attributed to LiPF6 decomposition were observed. However, these effects were less pronounced than those attributed to reactions involving solvent species and the lithiated graphite.","author":[{"dropping-particle":"","family":"Malmgren","given":"Sara","non-dropping-particle":"","parse-names":false,"suffix":""},{"dropping-particle":"","family":"Ciosek","given":"Katarzyna","non-dropping-particle":"","parse-names":false,"suffix":""},{"dropping-particle":"","family":"Lindblad","given":"Rebecka","non-dropping-particle":"","parse-names":false,"suffix":""},{"dropping-particle":"","family":"Plogmaker","given":"Stefan","non-dropping-particle":"","parse-names":false,"suffix":""},{"dropping-particle":"","family":"Kühn","given":"Julius","non-dropping-particle":"","parse-names":false,"suffix":""},{"dropping-particle":"","family":"Rensmo","given":"Håkan","non-dropping-particle":"","parse-names":false,"suffix":""},{"dropping-particle":"","family":"Edström","given":"Kristina","non-dropping-particle":"","parse-names":false,"suffix":""},{"dropping-particle":"","family":"Hahlin","given":"Maria","non-dropping-particle":"","parse-names":false,"suffix":""}],"container-title":"Electrochimica Acta","id":"ITEM-1","issued":{"date-parts":[["2013"]]},"page":"83-91","title":"Consequences of air exposure on the lithiated graphite SEI","type":"article-journal","volume":"105"},"uris":["http://www.mendeley.com/documents/?uuid=06749fbe-df04-4cf4-ac65-02528c8b0fa6"]}],"mendeley":{"formattedCitation":"&lt;sup&gt;73&lt;/sup&gt;","plainTextFormattedCitation":"73","previouslyFormattedCitation":"&lt;sup&gt;73&lt;/sup&gt;"},"properties":{"noteIndex":0},"schema":"https://github.com/citation-style-language/schema/raw/master/csl-citation.json"}</w:instrText>
      </w:r>
      <w:r w:rsidR="00D53435" w:rsidRPr="003F5FB9">
        <w:rPr>
          <w:rFonts w:asciiTheme="minorHAnsi" w:hAnsiTheme="minorHAnsi"/>
          <w:vertAlign w:val="superscript"/>
        </w:rPr>
        <w:fldChar w:fldCharType="separate"/>
      </w:r>
      <w:r w:rsidR="00D53435" w:rsidRPr="00180C07">
        <w:rPr>
          <w:rFonts w:asciiTheme="minorHAnsi" w:hAnsiTheme="minorHAnsi"/>
          <w:vertAlign w:val="superscript"/>
        </w:rPr>
        <w:t>73</w:t>
      </w:r>
      <w:r w:rsidR="00D53435" w:rsidRPr="003F5FB9">
        <w:rPr>
          <w:rFonts w:asciiTheme="minorHAnsi" w:hAnsiTheme="minorHAnsi"/>
          <w:vertAlign w:val="superscript"/>
        </w:rPr>
        <w:fldChar w:fldCharType="end"/>
      </w:r>
      <w:r w:rsidR="00426E07" w:rsidRPr="003F5FB9">
        <w:rPr>
          <w:rFonts w:asciiTheme="minorHAnsi" w:hAnsiTheme="minorHAnsi"/>
        </w:rPr>
        <w:t>. An example of such</w:t>
      </w:r>
      <w:r w:rsidRPr="003F5FB9">
        <w:rPr>
          <w:rFonts w:asciiTheme="minorHAnsi" w:hAnsiTheme="minorHAnsi"/>
        </w:rPr>
        <w:t xml:space="preserve"> effect is given in </w:t>
      </w:r>
      <w:r w:rsidR="00127A7C">
        <w:rPr>
          <w:rFonts w:asciiTheme="minorHAnsi" w:hAnsiTheme="minorHAnsi"/>
          <w:b/>
        </w:rPr>
        <w:t>Figure</w:t>
      </w:r>
      <w:r w:rsidRPr="003F5FB9">
        <w:rPr>
          <w:rFonts w:asciiTheme="minorHAnsi" w:hAnsiTheme="minorHAnsi"/>
          <w:b/>
        </w:rPr>
        <w:t xml:space="preserve"> 12</w:t>
      </w:r>
      <w:r w:rsidR="00127A7C" w:rsidRPr="00180C07">
        <w:rPr>
          <w:rFonts w:asciiTheme="minorHAnsi" w:hAnsiTheme="minorHAnsi"/>
          <w:bCs/>
        </w:rPr>
        <w:t>,</w:t>
      </w:r>
      <w:r w:rsidRPr="003F5FB9">
        <w:rPr>
          <w:rFonts w:asciiTheme="minorHAnsi" w:hAnsiTheme="minorHAnsi"/>
        </w:rPr>
        <w:t xml:space="preserve"> where DSC curves for graphite electrode with lead time of </w:t>
      </w:r>
      <w:r w:rsidR="00F366D1" w:rsidRPr="003F5FB9">
        <w:rPr>
          <w:rFonts w:asciiTheme="minorHAnsi" w:hAnsiTheme="minorHAnsi"/>
        </w:rPr>
        <w:t xml:space="preserve">4 h, </w:t>
      </w:r>
      <w:r w:rsidRPr="003F5FB9">
        <w:rPr>
          <w:rFonts w:asciiTheme="minorHAnsi" w:hAnsiTheme="minorHAnsi"/>
        </w:rPr>
        <w:t>2 days</w:t>
      </w:r>
      <w:r w:rsidR="00127A7C">
        <w:rPr>
          <w:rFonts w:asciiTheme="minorHAnsi" w:hAnsiTheme="minorHAnsi"/>
        </w:rPr>
        <w:t>,</w:t>
      </w:r>
      <w:r w:rsidRPr="003F5FB9">
        <w:rPr>
          <w:rFonts w:asciiTheme="minorHAnsi" w:hAnsiTheme="minorHAnsi"/>
        </w:rPr>
        <w:t xml:space="preserve"> and 4 days are compared.</w:t>
      </w:r>
      <w:r w:rsidR="00F366D1" w:rsidRPr="003F5FB9">
        <w:rPr>
          <w:rFonts w:asciiTheme="minorHAnsi" w:hAnsiTheme="minorHAnsi"/>
        </w:rPr>
        <w:t xml:space="preserve"> The DSC profile of the 4-day lead time anode </w:t>
      </w:r>
      <w:r w:rsidR="00D12F13" w:rsidRPr="003F5FB9">
        <w:rPr>
          <w:rFonts w:asciiTheme="minorHAnsi" w:hAnsiTheme="minorHAnsi"/>
        </w:rPr>
        <w:t xml:space="preserve">shows </w:t>
      </w:r>
      <w:r w:rsidR="00364EE4" w:rsidRPr="003F5FB9">
        <w:rPr>
          <w:rFonts w:asciiTheme="minorHAnsi" w:hAnsiTheme="minorHAnsi"/>
        </w:rPr>
        <w:t xml:space="preserve">significantly </w:t>
      </w:r>
      <w:r w:rsidR="00D12F13" w:rsidRPr="003F5FB9">
        <w:rPr>
          <w:rFonts w:asciiTheme="minorHAnsi" w:hAnsiTheme="minorHAnsi"/>
        </w:rPr>
        <w:t>smaller exothermic signals</w:t>
      </w:r>
      <w:r w:rsidR="00B0610F" w:rsidRPr="003F5FB9">
        <w:rPr>
          <w:rFonts w:asciiTheme="minorHAnsi" w:hAnsiTheme="minorHAnsi"/>
        </w:rPr>
        <w:t xml:space="preserve">, while the curves for 4 </w:t>
      </w:r>
      <w:r w:rsidR="00127A7C">
        <w:rPr>
          <w:rFonts w:asciiTheme="minorHAnsi" w:hAnsiTheme="minorHAnsi"/>
        </w:rPr>
        <w:t>h</w:t>
      </w:r>
      <w:r w:rsidR="00127A7C" w:rsidRPr="003F5FB9">
        <w:rPr>
          <w:rFonts w:asciiTheme="minorHAnsi" w:hAnsiTheme="minorHAnsi"/>
        </w:rPr>
        <w:t xml:space="preserve"> </w:t>
      </w:r>
      <w:r w:rsidR="00B0610F" w:rsidRPr="003F5FB9">
        <w:rPr>
          <w:rFonts w:asciiTheme="minorHAnsi" w:hAnsiTheme="minorHAnsi"/>
        </w:rPr>
        <w:t>and 2 days long lead times are very similar</w:t>
      </w:r>
      <w:r w:rsidR="00364EE4" w:rsidRPr="003F5FB9">
        <w:rPr>
          <w:rFonts w:asciiTheme="minorHAnsi" w:hAnsiTheme="minorHAnsi"/>
        </w:rPr>
        <w:t>.</w:t>
      </w:r>
    </w:p>
    <w:p w14:paraId="2F11A326" w14:textId="05E8D4C6" w:rsidR="00F525F6" w:rsidRPr="003F5FB9" w:rsidRDefault="00F525F6" w:rsidP="00C65890">
      <w:pPr>
        <w:rPr>
          <w:rFonts w:asciiTheme="minorHAnsi" w:hAnsiTheme="minorHAnsi"/>
          <w:highlight w:val="cyan"/>
        </w:rPr>
      </w:pPr>
    </w:p>
    <w:p w14:paraId="1C327EFC" w14:textId="2CAB774A" w:rsidR="0077671D" w:rsidRPr="003F5FB9" w:rsidRDefault="00F525F6" w:rsidP="00C65890">
      <w:pPr>
        <w:rPr>
          <w:rFonts w:asciiTheme="minorHAnsi" w:hAnsiTheme="minorHAnsi"/>
        </w:rPr>
      </w:pPr>
      <w:r w:rsidRPr="003F5FB9">
        <w:rPr>
          <w:rFonts w:asciiTheme="minorHAnsi" w:hAnsiTheme="minorHAnsi"/>
        </w:rPr>
        <w:t xml:space="preserve">The </w:t>
      </w:r>
      <w:r w:rsidR="00B56882" w:rsidRPr="003F5FB9">
        <w:rPr>
          <w:rFonts w:asciiTheme="minorHAnsi" w:hAnsiTheme="minorHAnsi"/>
        </w:rPr>
        <w:t xml:space="preserve">assembly of a hand-made full </w:t>
      </w:r>
      <w:r w:rsidRPr="003F5FB9">
        <w:rPr>
          <w:rFonts w:asciiTheme="minorHAnsi" w:hAnsiTheme="minorHAnsi"/>
        </w:rPr>
        <w:t xml:space="preserve">Li-ion battery cell </w:t>
      </w:r>
      <w:r w:rsidR="00B56882" w:rsidRPr="003F5FB9">
        <w:rPr>
          <w:rFonts w:asciiTheme="minorHAnsi" w:hAnsiTheme="minorHAnsi"/>
        </w:rPr>
        <w:t>with a thin separator and electrode discs of equal diameter</w:t>
      </w:r>
      <w:r w:rsidR="00B0610F" w:rsidRPr="003F5FB9">
        <w:rPr>
          <w:rFonts w:asciiTheme="minorHAnsi" w:hAnsiTheme="minorHAnsi"/>
        </w:rPr>
        <w:t>s</w:t>
      </w:r>
      <w:r w:rsidR="00B56882" w:rsidRPr="003F5FB9">
        <w:rPr>
          <w:rFonts w:asciiTheme="minorHAnsi" w:hAnsiTheme="minorHAnsi"/>
        </w:rPr>
        <w:t xml:space="preserve"> </w:t>
      </w:r>
      <w:r w:rsidRPr="003F5FB9">
        <w:rPr>
          <w:rFonts w:asciiTheme="minorHAnsi" w:hAnsiTheme="minorHAnsi"/>
        </w:rPr>
        <w:t xml:space="preserve">is a delicate </w:t>
      </w:r>
      <w:r w:rsidR="00B56882" w:rsidRPr="003F5FB9">
        <w:rPr>
          <w:rFonts w:asciiTheme="minorHAnsi" w:hAnsiTheme="minorHAnsi"/>
        </w:rPr>
        <w:t>operation.</w:t>
      </w:r>
      <w:r w:rsidR="00AE116D" w:rsidRPr="003F5FB9">
        <w:rPr>
          <w:rFonts w:asciiTheme="minorHAnsi" w:hAnsiTheme="minorHAnsi"/>
        </w:rPr>
        <w:t xml:space="preserve"> Therefore, proper assembly and closure of the cell is of utmost importance for successful electrochemical cycling of the cell and hence</w:t>
      </w:r>
      <w:r w:rsidR="00426E07" w:rsidRPr="003F5FB9">
        <w:rPr>
          <w:rFonts w:asciiTheme="minorHAnsi" w:hAnsiTheme="minorHAnsi"/>
        </w:rPr>
        <w:t>,</w:t>
      </w:r>
      <w:r w:rsidR="00AE116D" w:rsidRPr="003F5FB9">
        <w:rPr>
          <w:rFonts w:asciiTheme="minorHAnsi" w:hAnsiTheme="minorHAnsi"/>
        </w:rPr>
        <w:t xml:space="preserve"> for preparation of electrodes for STA/GC-MS/FTIR </w:t>
      </w:r>
      <w:r w:rsidR="00127A7C" w:rsidRPr="003F5FB9">
        <w:rPr>
          <w:rFonts w:asciiTheme="minorHAnsi" w:hAnsiTheme="minorHAnsi"/>
        </w:rPr>
        <w:t>characterization</w:t>
      </w:r>
      <w:r w:rsidR="00AE116D" w:rsidRPr="003F5FB9">
        <w:rPr>
          <w:rFonts w:asciiTheme="minorHAnsi" w:hAnsiTheme="minorHAnsi"/>
        </w:rPr>
        <w:t xml:space="preserve">. </w:t>
      </w:r>
      <w:r w:rsidR="00C95065" w:rsidRPr="003F5FB9">
        <w:rPr>
          <w:rFonts w:asciiTheme="minorHAnsi" w:hAnsiTheme="minorHAnsi"/>
        </w:rPr>
        <w:t>For example, e</w:t>
      </w:r>
      <w:r w:rsidR="00AE116D" w:rsidRPr="003F5FB9">
        <w:rPr>
          <w:rFonts w:asciiTheme="minorHAnsi" w:hAnsiTheme="minorHAnsi"/>
        </w:rPr>
        <w:t>lectrode disks</w:t>
      </w:r>
      <w:r w:rsidR="000A5BE9">
        <w:rPr>
          <w:rFonts w:asciiTheme="minorHAnsi" w:hAnsiTheme="minorHAnsi"/>
        </w:rPr>
        <w:t>’</w:t>
      </w:r>
      <w:r w:rsidR="00AE116D" w:rsidRPr="003F5FB9">
        <w:rPr>
          <w:rFonts w:asciiTheme="minorHAnsi" w:hAnsiTheme="minorHAnsi"/>
        </w:rPr>
        <w:t xml:space="preserve"> </w:t>
      </w:r>
      <w:r w:rsidR="00C95065" w:rsidRPr="003F5FB9">
        <w:rPr>
          <w:rFonts w:asciiTheme="minorHAnsi" w:hAnsiTheme="minorHAnsi"/>
        </w:rPr>
        <w:t>misalignment and/or</w:t>
      </w:r>
      <w:r w:rsidR="00AE116D" w:rsidRPr="003F5FB9">
        <w:rPr>
          <w:rFonts w:asciiTheme="minorHAnsi" w:hAnsiTheme="minorHAnsi"/>
        </w:rPr>
        <w:t xml:space="preserve"> crimped separator</w:t>
      </w:r>
      <w:r w:rsidR="00C95065" w:rsidRPr="003F5FB9">
        <w:rPr>
          <w:rFonts w:asciiTheme="minorHAnsi" w:hAnsiTheme="minorHAnsi"/>
        </w:rPr>
        <w:t xml:space="preserve"> </w:t>
      </w:r>
      <w:r w:rsidR="00AE116D" w:rsidRPr="003F5FB9">
        <w:rPr>
          <w:rFonts w:asciiTheme="minorHAnsi" w:hAnsiTheme="minorHAnsi"/>
        </w:rPr>
        <w:t xml:space="preserve">can result in significant changes </w:t>
      </w:r>
      <w:r w:rsidR="00B0610F" w:rsidRPr="003F5FB9">
        <w:rPr>
          <w:rFonts w:asciiTheme="minorHAnsi" w:hAnsiTheme="minorHAnsi"/>
        </w:rPr>
        <w:t>i</w:t>
      </w:r>
      <w:r w:rsidR="00AE116D" w:rsidRPr="003F5FB9">
        <w:rPr>
          <w:rFonts w:asciiTheme="minorHAnsi" w:hAnsiTheme="minorHAnsi"/>
        </w:rPr>
        <w:t xml:space="preserve">n the cycling </w:t>
      </w:r>
      <w:r w:rsidR="000A5BE9" w:rsidRPr="003F5FB9">
        <w:rPr>
          <w:rFonts w:asciiTheme="minorHAnsi" w:hAnsiTheme="minorHAnsi"/>
        </w:rPr>
        <w:t>behavior</w:t>
      </w:r>
      <w:r w:rsidR="00AE116D" w:rsidRPr="003F5FB9">
        <w:rPr>
          <w:rFonts w:asciiTheme="minorHAnsi" w:hAnsiTheme="minorHAnsi"/>
        </w:rPr>
        <w:t xml:space="preserve"> of</w:t>
      </w:r>
      <w:r w:rsidR="00C95065" w:rsidRPr="003F5FB9">
        <w:rPr>
          <w:rFonts w:asciiTheme="minorHAnsi" w:hAnsiTheme="minorHAnsi"/>
        </w:rPr>
        <w:t xml:space="preserve"> a</w:t>
      </w:r>
      <w:r w:rsidR="00AE116D" w:rsidRPr="003F5FB9">
        <w:rPr>
          <w:rFonts w:asciiTheme="minorHAnsi" w:hAnsiTheme="minorHAnsi"/>
        </w:rPr>
        <w:t xml:space="preserve"> full Li-ion</w:t>
      </w:r>
      <w:r w:rsidR="00C95065" w:rsidRPr="003F5FB9">
        <w:rPr>
          <w:rFonts w:asciiTheme="minorHAnsi" w:hAnsiTheme="minorHAnsi"/>
        </w:rPr>
        <w:t xml:space="preserve"> cell</w:t>
      </w:r>
      <w:r w:rsidR="00426E07" w:rsidRPr="003F5FB9">
        <w:rPr>
          <w:rFonts w:asciiTheme="minorHAnsi" w:hAnsiTheme="minorHAnsi"/>
        </w:rPr>
        <w:fldChar w:fldCharType="begin" w:fldLock="1"/>
      </w:r>
      <w:r w:rsidR="00D53435" w:rsidRPr="003F5FB9">
        <w:rPr>
          <w:rFonts w:asciiTheme="minorHAnsi" w:hAnsiTheme="minorHAnsi"/>
        </w:rPr>
        <w:instrText>ADDIN CSL_CITATION {"citationItems":[{"id":"ITEM-1","itemData":{"DOI":"10.1149/2.1171902jes","ISSN":"0013-4651","abstract":"The development of new positive electrode materials is on route to increase the energy density of lithium-ion batteries (LIBs) for electric vehicle and grid storage applications. The performance of new materials is typically evaluated using hand-made half coin cells with the new material as the positive electrode and a piece of lithium foil for the negative. Whereas half coin cells are easy to make and can give reproducible data, they can fail to accurately predict how a material would perform in a full cell. The present work develops methods to prepare full coin cells, using graphite as the negative electrode material. Detailed instructions are provided to enable researchers to prepare their own high quality full coin cells with good reproducibility between cells. The precision of the hand-made full coin cells is compared with and found to approach the quality of machine-made, commercially produced full cells.","author":[{"dropping-particle":"","family":"Murray","given":"Vivian","non-dropping-particle":"","parse-names":false,"suffix":""},{"dropping-particle":"","family":"Hall","given":"David S","non-dropping-particle":"","parse-names":false,"suffix":""},{"dropping-particle":"","family":"Dahn","given":"J R","non-dropping-particle":"","parse-names":false,"suffix":""}],"container-title":"Journal of The Electrochemical Society","id":"ITEM-1","issue":"2","issued":{"date-parts":[["2019"]]},"page":"A329-A333","publisher":"The Electrochemical Society","title":"A Guide to Full Coin Cell Making for Academic Researchers","type":"article-journal","volume":"166"},"uris":["http://www.mendeley.com/documents/?uuid=cad5cc31-fa8d-4e9a-82c0-850d36ef9f2b"]}],"mendeley":{"formattedCitation":"&lt;sup&gt;74&lt;/sup&gt;","plainTextFormattedCitation":"74","previouslyFormattedCitation":"&lt;sup&gt;74&lt;/sup&gt;"},"properties":{"noteIndex":0},"schema":"https://github.com/citation-style-language/schema/raw/master/csl-citation.json"}</w:instrText>
      </w:r>
      <w:r w:rsidR="00426E07" w:rsidRPr="003F5FB9">
        <w:rPr>
          <w:rFonts w:asciiTheme="minorHAnsi" w:hAnsiTheme="minorHAnsi"/>
        </w:rPr>
        <w:fldChar w:fldCharType="separate"/>
      </w:r>
      <w:r w:rsidR="00D53435" w:rsidRPr="00180C07">
        <w:rPr>
          <w:rFonts w:asciiTheme="minorHAnsi" w:hAnsiTheme="minorHAnsi"/>
          <w:vertAlign w:val="superscript"/>
        </w:rPr>
        <w:t>74</w:t>
      </w:r>
      <w:r w:rsidR="00426E07" w:rsidRPr="003F5FB9">
        <w:rPr>
          <w:rFonts w:asciiTheme="minorHAnsi" w:hAnsiTheme="minorHAnsi"/>
        </w:rPr>
        <w:fldChar w:fldCharType="end"/>
      </w:r>
      <w:r w:rsidR="00AE116D" w:rsidRPr="003F5FB9">
        <w:rPr>
          <w:rFonts w:asciiTheme="minorHAnsi" w:hAnsiTheme="minorHAnsi"/>
        </w:rPr>
        <w:t>.</w:t>
      </w:r>
      <w:r w:rsidR="00C95065" w:rsidRPr="003F5FB9">
        <w:rPr>
          <w:rFonts w:asciiTheme="minorHAnsi" w:hAnsiTheme="minorHAnsi"/>
        </w:rPr>
        <w:t xml:space="preserve"> </w:t>
      </w:r>
      <w:r w:rsidR="00AE116D" w:rsidRPr="003F5FB9">
        <w:rPr>
          <w:rFonts w:asciiTheme="minorHAnsi" w:hAnsiTheme="minorHAnsi"/>
        </w:rPr>
        <w:t>Whether the cell is properly assembled, closed</w:t>
      </w:r>
      <w:r w:rsidR="000A5BE9">
        <w:rPr>
          <w:rFonts w:asciiTheme="minorHAnsi" w:hAnsiTheme="minorHAnsi"/>
        </w:rPr>
        <w:t>,</w:t>
      </w:r>
      <w:r w:rsidR="00AE116D" w:rsidRPr="003F5FB9">
        <w:rPr>
          <w:rFonts w:asciiTheme="minorHAnsi" w:hAnsiTheme="minorHAnsi"/>
        </w:rPr>
        <w:t xml:space="preserve"> and connected to the cycler can be seen from voltage vs time profile. </w:t>
      </w:r>
      <w:r w:rsidR="000A5BE9">
        <w:rPr>
          <w:rFonts w:asciiTheme="minorHAnsi" w:hAnsiTheme="minorHAnsi"/>
          <w:b/>
        </w:rPr>
        <w:t>Figure</w:t>
      </w:r>
      <w:r w:rsidR="00AE116D" w:rsidRPr="003F5FB9">
        <w:rPr>
          <w:rFonts w:asciiTheme="minorHAnsi" w:hAnsiTheme="minorHAnsi"/>
          <w:b/>
        </w:rPr>
        <w:t xml:space="preserve"> 13</w:t>
      </w:r>
      <w:r w:rsidR="00AE116D" w:rsidRPr="003F5FB9">
        <w:rPr>
          <w:rFonts w:asciiTheme="minorHAnsi" w:hAnsiTheme="minorHAnsi"/>
        </w:rPr>
        <w:t xml:space="preserve"> shows </w:t>
      </w:r>
      <w:proofErr w:type="gramStart"/>
      <w:r w:rsidR="00AE116D" w:rsidRPr="003F5FB9">
        <w:rPr>
          <w:rFonts w:asciiTheme="minorHAnsi" w:hAnsiTheme="minorHAnsi"/>
        </w:rPr>
        <w:t>a number of</w:t>
      </w:r>
      <w:proofErr w:type="gramEnd"/>
      <w:r w:rsidR="00AE116D" w:rsidRPr="003F5FB9">
        <w:rPr>
          <w:rFonts w:asciiTheme="minorHAnsi" w:hAnsiTheme="minorHAnsi"/>
        </w:rPr>
        <w:t xml:space="preserve"> cycling profiles for faulty cells and compares those to the </w:t>
      </w:r>
      <w:r w:rsidR="00B0610F" w:rsidRPr="003F5FB9">
        <w:rPr>
          <w:rFonts w:asciiTheme="minorHAnsi" w:hAnsiTheme="minorHAnsi"/>
        </w:rPr>
        <w:t xml:space="preserve">first cycle </w:t>
      </w:r>
      <w:r w:rsidR="00AE116D" w:rsidRPr="003F5FB9">
        <w:rPr>
          <w:rFonts w:asciiTheme="minorHAnsi" w:hAnsiTheme="minorHAnsi"/>
        </w:rPr>
        <w:t>of the proper</w:t>
      </w:r>
      <w:r w:rsidR="00B0610F" w:rsidRPr="003F5FB9">
        <w:rPr>
          <w:rFonts w:asciiTheme="minorHAnsi" w:hAnsiTheme="minorHAnsi"/>
        </w:rPr>
        <w:t>ly prepared</w:t>
      </w:r>
      <w:r w:rsidR="00AE116D" w:rsidRPr="003F5FB9">
        <w:rPr>
          <w:rFonts w:asciiTheme="minorHAnsi" w:hAnsiTheme="minorHAnsi"/>
        </w:rPr>
        <w:t xml:space="preserve"> cell. Therefore, we consider all </w:t>
      </w:r>
      <w:r w:rsidR="000A5BE9">
        <w:rPr>
          <w:rFonts w:asciiTheme="minorHAnsi" w:hAnsiTheme="minorHAnsi"/>
        </w:rPr>
        <w:t xml:space="preserve">the </w:t>
      </w:r>
      <w:r w:rsidR="00AE116D" w:rsidRPr="003F5FB9">
        <w:rPr>
          <w:rFonts w:asciiTheme="minorHAnsi" w:hAnsiTheme="minorHAnsi"/>
        </w:rPr>
        <w:t>steps in the cell preparation as critical.</w:t>
      </w:r>
    </w:p>
    <w:p w14:paraId="36ED4F2A" w14:textId="1B38C0D2" w:rsidR="00CC08A6" w:rsidRPr="003F5FB9" w:rsidRDefault="00CC08A6" w:rsidP="00C65890">
      <w:pPr>
        <w:rPr>
          <w:rFonts w:asciiTheme="minorHAnsi" w:hAnsiTheme="minorHAnsi"/>
          <w:highlight w:val="cyan"/>
        </w:rPr>
      </w:pPr>
    </w:p>
    <w:p w14:paraId="4DACEAF2" w14:textId="6998D6D7" w:rsidR="00BE7A39" w:rsidRPr="003F5FB9" w:rsidRDefault="00BE7A39" w:rsidP="00C65890">
      <w:pPr>
        <w:rPr>
          <w:rFonts w:asciiTheme="minorHAnsi" w:hAnsiTheme="minorHAnsi"/>
        </w:rPr>
      </w:pPr>
      <w:r w:rsidRPr="003F5FB9">
        <w:rPr>
          <w:rFonts w:asciiTheme="minorHAnsi" w:hAnsiTheme="minorHAnsi"/>
        </w:rPr>
        <w:t xml:space="preserve">In </w:t>
      </w:r>
      <w:r w:rsidR="00DF383B" w:rsidRPr="003F5FB9">
        <w:rPr>
          <w:rFonts w:asciiTheme="minorHAnsi" w:hAnsiTheme="minorHAnsi"/>
        </w:rPr>
        <w:t xml:space="preserve">the note following </w:t>
      </w:r>
      <w:r w:rsidR="000A5BE9">
        <w:rPr>
          <w:rFonts w:asciiTheme="minorHAnsi" w:hAnsiTheme="minorHAnsi"/>
        </w:rPr>
        <w:t xml:space="preserve">step </w:t>
      </w:r>
      <w:r w:rsidR="00DF383B" w:rsidRPr="003F5FB9">
        <w:rPr>
          <w:rFonts w:asciiTheme="minorHAnsi" w:hAnsiTheme="minorHAnsi"/>
        </w:rPr>
        <w:t>1.2.1</w:t>
      </w:r>
      <w:r w:rsidR="005E180F" w:rsidRPr="003F5FB9">
        <w:rPr>
          <w:rFonts w:asciiTheme="minorHAnsi" w:hAnsiTheme="minorHAnsi"/>
        </w:rPr>
        <w:t xml:space="preserve"> and the</w:t>
      </w:r>
      <w:r w:rsidR="00DF383B" w:rsidRPr="003F5FB9">
        <w:rPr>
          <w:rFonts w:asciiTheme="minorHAnsi" w:hAnsiTheme="minorHAnsi"/>
        </w:rPr>
        <w:t xml:space="preserve"> </w:t>
      </w:r>
      <w:r w:rsidR="005E180F" w:rsidRPr="003F5FB9">
        <w:rPr>
          <w:rFonts w:asciiTheme="minorHAnsi" w:hAnsiTheme="minorHAnsi"/>
        </w:rPr>
        <w:t xml:space="preserve">paragraph 2 (Calculation of electrode disc’s capacity) </w:t>
      </w:r>
      <w:r w:rsidR="00DF383B" w:rsidRPr="003F5FB9">
        <w:rPr>
          <w:rFonts w:asciiTheme="minorHAnsi" w:hAnsiTheme="minorHAnsi"/>
        </w:rPr>
        <w:t>in the protocol section, it has been mentioned</w:t>
      </w:r>
      <w:r w:rsidR="005E180F" w:rsidRPr="003F5FB9">
        <w:rPr>
          <w:rFonts w:asciiTheme="minorHAnsi" w:hAnsiTheme="minorHAnsi"/>
        </w:rPr>
        <w:t xml:space="preserve"> that</w:t>
      </w:r>
      <w:r w:rsidR="00DF383B" w:rsidRPr="003F5FB9">
        <w:rPr>
          <w:rFonts w:asciiTheme="minorHAnsi" w:hAnsiTheme="minorHAnsi"/>
        </w:rPr>
        <w:t xml:space="preserve"> </w:t>
      </w:r>
      <w:r w:rsidR="005E180F" w:rsidRPr="003F5FB9">
        <w:rPr>
          <w:rFonts w:asciiTheme="minorHAnsi" w:hAnsiTheme="minorHAnsi"/>
        </w:rPr>
        <w:t xml:space="preserve">proper </w:t>
      </w:r>
      <w:r w:rsidR="00DF383B" w:rsidRPr="003F5FB9">
        <w:rPr>
          <w:rFonts w:asciiTheme="minorHAnsi" w:hAnsiTheme="minorHAnsi"/>
        </w:rPr>
        <w:t xml:space="preserve">balancing </w:t>
      </w:r>
      <w:r w:rsidR="000A5BE9">
        <w:rPr>
          <w:rFonts w:asciiTheme="minorHAnsi" w:hAnsiTheme="minorHAnsi"/>
        </w:rPr>
        <w:t xml:space="preserve">of </w:t>
      </w:r>
      <w:r w:rsidR="00DF383B" w:rsidRPr="003F5FB9">
        <w:rPr>
          <w:rFonts w:asciiTheme="minorHAnsi" w:hAnsiTheme="minorHAnsi"/>
        </w:rPr>
        <w:t>the electrode disc</w:t>
      </w:r>
      <w:r w:rsidR="005E180F" w:rsidRPr="003F5FB9">
        <w:rPr>
          <w:rFonts w:asciiTheme="minorHAnsi" w:hAnsiTheme="minorHAnsi"/>
        </w:rPr>
        <w:t>’s</w:t>
      </w:r>
      <w:r w:rsidR="00DF383B" w:rsidRPr="003F5FB9">
        <w:rPr>
          <w:rFonts w:asciiTheme="minorHAnsi" w:hAnsiTheme="minorHAnsi"/>
        </w:rPr>
        <w:t xml:space="preserve"> areal capacity </w:t>
      </w:r>
      <w:r w:rsidR="005E180F" w:rsidRPr="003F5FB9">
        <w:rPr>
          <w:rFonts w:asciiTheme="minorHAnsi" w:hAnsiTheme="minorHAnsi"/>
        </w:rPr>
        <w:t>is an essential requirement prior to full Li-ion battery cell assembling</w:t>
      </w:r>
      <w:r w:rsidR="00DF383B" w:rsidRPr="003F5FB9">
        <w:rPr>
          <w:rFonts w:asciiTheme="minorHAnsi" w:hAnsiTheme="minorHAnsi"/>
        </w:rPr>
        <w:t xml:space="preserve">. </w:t>
      </w:r>
      <w:r w:rsidR="005E180F" w:rsidRPr="003F5FB9">
        <w:rPr>
          <w:rFonts w:asciiTheme="minorHAnsi" w:hAnsiTheme="minorHAnsi"/>
        </w:rPr>
        <w:t>Therefore, this aspect</w:t>
      </w:r>
      <w:r w:rsidR="00DF383B" w:rsidRPr="003F5FB9">
        <w:rPr>
          <w:rFonts w:asciiTheme="minorHAnsi" w:hAnsiTheme="minorHAnsi"/>
        </w:rPr>
        <w:t xml:space="preserve"> is </w:t>
      </w:r>
      <w:r w:rsidR="005E180F" w:rsidRPr="003F5FB9">
        <w:rPr>
          <w:rFonts w:asciiTheme="minorHAnsi" w:hAnsiTheme="minorHAnsi"/>
        </w:rPr>
        <w:t xml:space="preserve">of </w:t>
      </w:r>
      <w:r w:rsidR="00DF383B" w:rsidRPr="003F5FB9">
        <w:rPr>
          <w:rFonts w:asciiTheme="minorHAnsi" w:hAnsiTheme="minorHAnsi"/>
        </w:rPr>
        <w:t>critical importance to avoid overcharging of graphite and Li plating</w:t>
      </w:r>
      <w:r w:rsidR="00D91A4F" w:rsidRPr="003F5FB9">
        <w:rPr>
          <w:rFonts w:asciiTheme="minorHAnsi" w:hAnsiTheme="minorHAnsi"/>
        </w:rPr>
        <w:fldChar w:fldCharType="begin" w:fldLock="1"/>
      </w:r>
      <w:r w:rsidR="00D91A4F" w:rsidRPr="003F5FB9">
        <w:rPr>
          <w:rFonts w:asciiTheme="minorHAnsi" w:hAnsiTheme="minorHAnsi"/>
        </w:rPr>
        <w:instrText>ADDIN CSL_CITATION {"citationItems":[{"id":"ITEM-1","itemData":{"DOI":"10.1149/2.0961712jes","ISSN":"0013-4651","abstract":"In a lithium ion battery, balancing of active materials is an essential requirement with respect to safety and cycle life. However, capacity oversizing of negative electrodes is associated with decrease of specific energy/energy density. In this work, the required trade-off between maximized specific energy and minimized risk of lithium plating is thoroughly investigated by evaluating underlying potential/voltage curves. The adjustment of targeted state of charge (SOC) for both, positive and the negative electrode, can be achieved by intentional selection of only two parameters: negative/positive electrode active mass ratio and charge cutoff voltage. For investigation and controlling reasons, specific charge capacity reveals to be a simple but effective tool to indirectly predict electrode potentials. While cell kinetics/overvoltage are influenced by both electrodes, specific capacity losses are affected by a single electrode. The latter only correlate with negative electrode’s BET surface area as long as specific capacity losses of negative electrodes are higher compared to positive electrodes. Based on these insights, a more systematic performance and safety optimized handling of the trade-off between specific energy and safety risk can be realized.","author":[{"dropping-particle":"","family":"Kasnatscheew","given":"Johannes","non-dropping-particle":"","parse-names":false,"suffix":""},{"dropping-particle":"","family":"Placke","given":"Tobias","non-dropping-particle":"","parse-names":false,"suffix":""},{"dropping-particle":"","family":"Streipert","given":"Benjamin","non-dropping-particle":"","parse-names":false,"suffix":""},{"dropping-particle":"","family":"Rothermel","given":"Sergej","non-dropping-particle":"","parse-names":false,"suffix":""},{"dropping-particle":"","family":"Wagner","given":"Ralf","non-dropping-particle":"","parse-names":false,"suffix":""},{"dropping-particle":"","family":"Meister","given":"Paul","non-dropping-particle":"","parse-names":false,"suffix":""},{"dropping-particle":"","family":"Laskovic","given":"Isidora Cekic","non-dropping-particle":"","parse-names":false,"suffix":""},{"dropping-particle":"","family":"Winter","given":"Martin","non-dropping-particle":"","parse-names":false,"suffix":""}],"container-title":"Journal of The Electrochemical Society","id":"ITEM-1","issue":"12","issued":{"date-parts":[["2017"]]},"page":"A2479-A2486","publisher":"The Electrochemical Society","title":"A Tutorial into Practical Capacity and Mass Balancing of Lithium Ion Batteries","type":"article-journal","volume":"164"},"uris":["http://www.mendeley.com/documents/?uuid=d4602e1e-2a00-420a-b7fd-a048da2d2d88"]},{"id":"ITEM-2","itemData":{"DOI":"https://doi.org/10.1016/j.ensm.2021.06.013","ISSN":"2405-8297","abstract":"The detrimental lithium (Li) plating is considered as the main cause inducing capacity degradation and safety issue of lithium‐ion battery. This study presents an underlying understanding in detecting, quantifying and revealing mechanism of Li plating on graphite electrode driven by over‐lithiation focused on Li/graphite coin cell by adequate experimental methods assisted with a finite element model. Firstly, Li plating signal is extracted from negative graphite voltage with the distinctive Li stripping plateau converted into increment capacity peak in the subsequent delithiation procedure; Afterwards, in‐situ thermal spectrum with an extra heat peaks corresponding to Li stripping further provides a convincing evidence for Li plating. An intriguing phenomenon is discovered that the presence of Li stripping heat peak will weaken the first delithiation heat peak, which can act as characteristic traits for Li plating diagnostics from the thermal perspective. Subsequently, Coulomb efficiency of Li plating/stripping is calculated to keep below 98.3% over cycling and the decline after 20 cycles implies that capacity loss is ascribed to the aggravated irreversible Li plating. Next, with the complement of post‐mortem approaches represented by 7Li NMR (Nuclear magnetic resonance), Li plating is semi-quantified to unveil Li plating/stripping mechanism over cycling. Finally, a 2D electrochemical model is presented for this Li/graphite cell to further unravel Li plating. Results shows that the lowest graphite voltage, as well as the highest Li plating current density and thickness of plated Li always occurs at the graphite/separator interface. The results can also provide guidance for full/commercial cell.","author":[{"dropping-particle":"","family":"Mei","given":"Wenxin","non-dropping-particle":"","parse-names":false,"suffix":""},{"dropping-particle":"","family":"Jiang","given":"Lihua","non-dropping-particle":"","parse-names":false,"suffix":""},{"dropping-particle":"","family":"Liang","given":"Chen","non-dropping-particle":"","parse-names":false,"suffix":""},{"dropping-particle":"","family":"Sun","given":"Jinhua","non-dropping-particle":"","parse-names":false,"suffix":""},{"dropping-particle":"","family":"Wang","given":"Qingsong","non-dropping-particle":"","parse-names":false,"suffix":""}],"container-title":"Energy Storage Materials","id":"ITEM-2","issued":{"date-parts":[["2021"]]},"page":"209-221","title":"Understanding of Li‐plating on graphite electrode: detection, quantification and mechanism revelation","type":"article-journal","volume":"41"},"uris":["http://www.mendeley.com/documents/?uuid=fe262910-4b86-4396-bf7a-49d60b104d63"]},{"id":"ITEM-3","itemData":{"DOI":"https://doi.org/10.1016/j.jpowsour.2018.02.063","ISBN":"0378-7753","abstract":"Deposition of Lithium metal on anodes contributes significantly to ageing of Li-ion cells. Lithium deposition is connected not only to a drastic limitation of life-time, but also to fast-charging capability and safety issues. Lithium deposition in commercial Li-ion cells is not limited to operation conditions at low temperatures. In recent publications various types of commercial cells were investigated using complimentary analysis methods. Five cell types studied in literature (18650, 26650, pouch) serve as a basis for comparison when and why Li deposition happens in commercial Li-ion cells. In the present paper, we reviewed literature on (i) causes, (ii) hints and evidences for Li deposition, (iii) macroscopic morphology of Li deposition/plating, (iv) ageing mechanisms and shapes of capacity fade curves involving Li deposition, and (v) influences of Li deposition on safety. Although often discussed, safety issues regarding Li deposition are not only limited to dendrite growth and internal short circuits, but also to exothermic reactions in the presence of Lithium metal. Furthermore, we tried to connect knowledge from different length scales including the macroscopic level (Li-ion cells, operating conditions, gradients in cells, electrochemical tests, safety tests), the microscopic level (electrodes, particles, microstructure), and the atomic level (atoms, ions, molecules, energy barriers).","author":[{"dropping-particle":"","family":"Waldmann","given":"Thomas","non-dropping-particle":"","parse-names":false,"suffix":""},{"dropping-particle":"","family":"Hogg","given":"Björn-Ingo","non-dropping-particle":"","parse-names":false,"suffix":""},{"dropping-particle":"","family":"Wohlfahrt-Mehrens","given":"Margret","non-dropping-particle":"","parse-names":false,"suffix":""}],"container-title":"Journal of Power Sources","id":"ITEM-3","issued":{"date-parts":[["2018"]]},"page":"107-124","title":"Li plating as unwanted side reaction in commercial Li-ion cells – A review","type":"article-journal","volume":"384"},"uris":["http://www.mendeley.com/documents/?uuid=3999b49e-6e69-4ced-96c9-ce32c2b3cae9"]}],"mendeley":{"formattedCitation":"&lt;sup&gt;75–77&lt;/sup&gt;","plainTextFormattedCitation":"75–77","previouslyFormattedCitation":"&lt;sup&gt;75–77&lt;/sup&gt;"},"properties":{"noteIndex":0},"schema":"https://github.com/citation-style-language/schema/raw/master/csl-citation.json"}</w:instrText>
      </w:r>
      <w:r w:rsidR="00D91A4F" w:rsidRPr="003F5FB9">
        <w:rPr>
          <w:rFonts w:asciiTheme="minorHAnsi" w:hAnsiTheme="minorHAnsi"/>
        </w:rPr>
        <w:fldChar w:fldCharType="separate"/>
      </w:r>
      <w:r w:rsidR="00D91A4F" w:rsidRPr="00180C07">
        <w:rPr>
          <w:rFonts w:asciiTheme="minorHAnsi" w:hAnsiTheme="minorHAnsi"/>
          <w:vertAlign w:val="superscript"/>
        </w:rPr>
        <w:t>75–77</w:t>
      </w:r>
      <w:r w:rsidR="00D91A4F" w:rsidRPr="003F5FB9">
        <w:rPr>
          <w:rFonts w:asciiTheme="minorHAnsi" w:hAnsiTheme="minorHAnsi"/>
        </w:rPr>
        <w:fldChar w:fldCharType="end"/>
      </w:r>
      <w:r w:rsidR="00DF383B" w:rsidRPr="003F5FB9">
        <w:rPr>
          <w:rFonts w:asciiTheme="minorHAnsi" w:hAnsiTheme="minorHAnsi"/>
        </w:rPr>
        <w:t xml:space="preserve">. </w:t>
      </w:r>
      <w:r w:rsidR="007F766F">
        <w:rPr>
          <w:rFonts w:asciiTheme="minorHAnsi" w:hAnsiTheme="minorHAnsi"/>
          <w:b/>
        </w:rPr>
        <w:t>Figure</w:t>
      </w:r>
      <w:r w:rsidR="00DF383B" w:rsidRPr="003F5FB9">
        <w:rPr>
          <w:rFonts w:asciiTheme="minorHAnsi" w:hAnsiTheme="minorHAnsi"/>
          <w:b/>
        </w:rPr>
        <w:t xml:space="preserve"> 14</w:t>
      </w:r>
      <w:r w:rsidR="00DF383B" w:rsidRPr="003F5FB9">
        <w:rPr>
          <w:rFonts w:asciiTheme="minorHAnsi" w:hAnsiTheme="minorHAnsi"/>
        </w:rPr>
        <w:t xml:space="preserve"> compares DSC curves of fully charged and overcharged graphite, clearly showing a substantial effect of overcharging on the thermal </w:t>
      </w:r>
      <w:r w:rsidR="007F766F" w:rsidRPr="003F5FB9">
        <w:rPr>
          <w:rFonts w:asciiTheme="minorHAnsi" w:hAnsiTheme="minorHAnsi"/>
        </w:rPr>
        <w:t>behavior</w:t>
      </w:r>
      <w:r w:rsidR="00DF383B" w:rsidRPr="003F5FB9">
        <w:rPr>
          <w:rFonts w:asciiTheme="minorHAnsi" w:hAnsiTheme="minorHAnsi"/>
        </w:rPr>
        <w:t xml:space="preserve"> of the material.</w:t>
      </w:r>
      <w:r w:rsidR="00FE4EE0" w:rsidRPr="003F5FB9">
        <w:rPr>
          <w:rFonts w:asciiTheme="minorHAnsi" w:hAnsiTheme="minorHAnsi"/>
        </w:rPr>
        <w:t xml:space="preserve"> </w:t>
      </w:r>
      <w:r w:rsidR="00FF667F" w:rsidRPr="00FF667F">
        <w:rPr>
          <w:rFonts w:asciiTheme="minorHAnsi" w:hAnsiTheme="minorHAnsi"/>
        </w:rPr>
        <w:t xml:space="preserve">The overcharged graphite is related to imbalanced electrodes assembly where the cathode’s theoretical areal capacity (provided by the supplier: 3.54 </w:t>
      </w:r>
      <w:proofErr w:type="spellStart"/>
      <w:r w:rsidR="00FF667F" w:rsidRPr="00FF667F">
        <w:rPr>
          <w:rFonts w:asciiTheme="minorHAnsi" w:hAnsiTheme="minorHAnsi"/>
        </w:rPr>
        <w:t>mAh</w:t>
      </w:r>
      <w:proofErr w:type="spellEnd"/>
      <w:r w:rsidR="00FF667F" w:rsidRPr="00FF667F">
        <w:rPr>
          <w:rFonts w:asciiTheme="minorHAnsi" w:hAnsiTheme="minorHAnsi"/>
        </w:rPr>
        <w:t>/cm</w:t>
      </w:r>
      <w:r w:rsidR="00FF667F" w:rsidRPr="00FF667F">
        <w:rPr>
          <w:rFonts w:asciiTheme="minorHAnsi" w:hAnsiTheme="minorHAnsi"/>
          <w:vertAlign w:val="superscript"/>
        </w:rPr>
        <w:t>2</w:t>
      </w:r>
      <w:r w:rsidR="00FF667F" w:rsidRPr="00FF667F">
        <w:rPr>
          <w:rFonts w:asciiTheme="minorHAnsi" w:hAnsiTheme="minorHAnsi"/>
        </w:rPr>
        <w:t xml:space="preserve">) is higher than the anode’s one (provided by the supplier: 2.24 </w:t>
      </w:r>
      <w:proofErr w:type="spellStart"/>
      <w:r w:rsidR="00FF667F" w:rsidRPr="00FF667F">
        <w:rPr>
          <w:rFonts w:asciiTheme="minorHAnsi" w:hAnsiTheme="minorHAnsi"/>
        </w:rPr>
        <w:t>mAh</w:t>
      </w:r>
      <w:proofErr w:type="spellEnd"/>
      <w:r w:rsidR="00FF667F" w:rsidRPr="00FF667F">
        <w:rPr>
          <w:rFonts w:asciiTheme="minorHAnsi" w:hAnsiTheme="minorHAnsi"/>
        </w:rPr>
        <w:t>/cm</w:t>
      </w:r>
      <w:r w:rsidR="00FF667F" w:rsidRPr="00FF667F">
        <w:rPr>
          <w:rFonts w:asciiTheme="minorHAnsi" w:hAnsiTheme="minorHAnsi"/>
          <w:vertAlign w:val="superscript"/>
        </w:rPr>
        <w:t>2</w:t>
      </w:r>
      <w:r w:rsidR="00FF667F" w:rsidRPr="00FF667F">
        <w:rPr>
          <w:rFonts w:asciiTheme="minorHAnsi" w:hAnsiTheme="minorHAnsi"/>
        </w:rPr>
        <w:t xml:space="preserve">). </w:t>
      </w:r>
      <w:proofErr w:type="gramStart"/>
      <w:r w:rsidR="00FF667F" w:rsidRPr="00FF667F">
        <w:rPr>
          <w:rFonts w:asciiTheme="minorHAnsi" w:hAnsiTheme="minorHAnsi"/>
        </w:rPr>
        <w:t>As a consequence</w:t>
      </w:r>
      <w:proofErr w:type="gramEnd"/>
      <w:r w:rsidR="00FF667F" w:rsidRPr="00FF667F">
        <w:rPr>
          <w:rFonts w:asciiTheme="minorHAnsi" w:hAnsiTheme="minorHAnsi"/>
        </w:rPr>
        <w:t xml:space="preserve">, the graphite becomes </w:t>
      </w:r>
      <w:proofErr w:type="spellStart"/>
      <w:r w:rsidR="00FF667F" w:rsidRPr="00FF667F">
        <w:rPr>
          <w:rFonts w:asciiTheme="minorHAnsi" w:hAnsiTheme="minorHAnsi"/>
        </w:rPr>
        <w:t>overlithiated</w:t>
      </w:r>
      <w:proofErr w:type="spellEnd"/>
      <w:r w:rsidR="00FF667F" w:rsidRPr="00FF667F">
        <w:rPr>
          <w:rFonts w:asciiTheme="minorHAnsi" w:hAnsiTheme="minorHAnsi"/>
        </w:rPr>
        <w:t xml:space="preserve"> and the surplus of Li</w:t>
      </w:r>
      <w:r w:rsidR="00FF667F" w:rsidRPr="00FF667F">
        <w:rPr>
          <w:rFonts w:asciiTheme="minorHAnsi" w:hAnsiTheme="minorHAnsi"/>
          <w:vertAlign w:val="superscript"/>
        </w:rPr>
        <w:t>+</w:t>
      </w:r>
      <w:r w:rsidR="00FF667F" w:rsidRPr="00FF667F">
        <w:rPr>
          <w:rFonts w:asciiTheme="minorHAnsi" w:hAnsiTheme="minorHAnsi"/>
        </w:rPr>
        <w:t xml:space="preserve"> transported to the graphite matrix can be deposited on the surface as Li metal.</w:t>
      </w:r>
    </w:p>
    <w:p w14:paraId="033C6326" w14:textId="4B9F5E78" w:rsidR="00E01A87" w:rsidRPr="003F5FB9" w:rsidRDefault="00E01A87" w:rsidP="00C65890">
      <w:pPr>
        <w:rPr>
          <w:rFonts w:asciiTheme="minorHAnsi" w:hAnsiTheme="minorHAnsi"/>
          <w:highlight w:val="cyan"/>
        </w:rPr>
      </w:pPr>
    </w:p>
    <w:p w14:paraId="4CC4B08B" w14:textId="79ECCE6C" w:rsidR="002666E9" w:rsidRDefault="002666E9" w:rsidP="00C65890">
      <w:pPr>
        <w:rPr>
          <w:rFonts w:asciiTheme="minorHAnsi" w:hAnsiTheme="minorHAnsi"/>
        </w:rPr>
      </w:pPr>
      <w:r w:rsidRPr="003F5FB9">
        <w:rPr>
          <w:rFonts w:asciiTheme="minorHAnsi" w:hAnsiTheme="minorHAnsi"/>
        </w:rPr>
        <w:t xml:space="preserve">Before launching the </w:t>
      </w:r>
      <w:r w:rsidR="00272F85" w:rsidRPr="003F5FB9">
        <w:rPr>
          <w:rFonts w:asciiTheme="minorHAnsi" w:hAnsiTheme="minorHAnsi"/>
        </w:rPr>
        <w:t>experimental campaign</w:t>
      </w:r>
      <w:r w:rsidRPr="003F5FB9">
        <w:rPr>
          <w:rFonts w:asciiTheme="minorHAnsi" w:hAnsiTheme="minorHAnsi"/>
        </w:rPr>
        <w:t xml:space="preserve">, </w:t>
      </w:r>
      <w:r w:rsidR="00C36206" w:rsidRPr="003F5FB9">
        <w:rPr>
          <w:rFonts w:asciiTheme="minorHAnsi" w:hAnsiTheme="minorHAnsi"/>
        </w:rPr>
        <w:t>preliminary tests were carried out. T</w:t>
      </w:r>
      <w:r w:rsidRPr="003F5FB9">
        <w:rPr>
          <w:rFonts w:asciiTheme="minorHAnsi" w:hAnsiTheme="minorHAnsi"/>
        </w:rPr>
        <w:t xml:space="preserve">he technique has been </w:t>
      </w:r>
      <w:r w:rsidR="007F766F" w:rsidRPr="003F5FB9">
        <w:rPr>
          <w:rFonts w:asciiTheme="minorHAnsi" w:hAnsiTheme="minorHAnsi"/>
        </w:rPr>
        <w:t>optimized</w:t>
      </w:r>
      <w:r w:rsidRPr="003F5FB9">
        <w:rPr>
          <w:rFonts w:asciiTheme="minorHAnsi" w:hAnsiTheme="minorHAnsi"/>
        </w:rPr>
        <w:t xml:space="preserve"> </w:t>
      </w:r>
      <w:r w:rsidR="00272F85" w:rsidRPr="003F5FB9">
        <w:rPr>
          <w:rFonts w:asciiTheme="minorHAnsi" w:hAnsiTheme="minorHAnsi"/>
        </w:rPr>
        <w:t xml:space="preserve">to troubleshoot problems </w:t>
      </w:r>
      <w:proofErr w:type="gramStart"/>
      <w:r w:rsidR="00272F85" w:rsidRPr="003F5FB9">
        <w:rPr>
          <w:rFonts w:asciiTheme="minorHAnsi" w:hAnsiTheme="minorHAnsi"/>
        </w:rPr>
        <w:t>in order to</w:t>
      </w:r>
      <w:proofErr w:type="gramEnd"/>
      <w:r w:rsidR="00272F85" w:rsidRPr="003F5FB9">
        <w:rPr>
          <w:rFonts w:asciiTheme="minorHAnsi" w:hAnsiTheme="minorHAnsi"/>
        </w:rPr>
        <w:t xml:space="preserve"> achieve reliable and reproducible results.</w:t>
      </w:r>
      <w:r w:rsidR="00832B11" w:rsidRPr="00832B11">
        <w:rPr>
          <w:rFonts w:asciiTheme="minorHAnsi" w:hAnsiTheme="minorHAnsi"/>
        </w:rPr>
        <w:t xml:space="preserve"> For example, the choice of a correct plunger for EL-CELL electrochemical cell is essential to avoid bending of the separator. </w:t>
      </w:r>
      <w:r w:rsidR="00FE4DB2" w:rsidRPr="003F5FB9">
        <w:rPr>
          <w:rFonts w:asciiTheme="minorHAnsi" w:hAnsiTheme="minorHAnsi"/>
        </w:rPr>
        <w:t xml:space="preserve">The proper plunger height depends on the materials and thickness of cell </w:t>
      </w:r>
      <w:r w:rsidR="00D9707A" w:rsidRPr="003F5FB9">
        <w:rPr>
          <w:rFonts w:asciiTheme="minorHAnsi" w:hAnsiTheme="minorHAnsi"/>
        </w:rPr>
        <w:t>components</w:t>
      </w:r>
      <w:r w:rsidR="001671BB" w:rsidRPr="003F5FB9">
        <w:rPr>
          <w:rFonts w:asciiTheme="minorHAnsi" w:hAnsiTheme="minorHAnsi"/>
        </w:rPr>
        <w:fldChar w:fldCharType="begin" w:fldLock="1"/>
      </w:r>
      <w:r w:rsidR="00D91A4F" w:rsidRPr="003F5FB9">
        <w:rPr>
          <w:rFonts w:asciiTheme="minorHAnsi" w:hAnsiTheme="minorHAnsi"/>
        </w:rPr>
        <w:instrText>ADDIN CSL_CITATION {"citationItems":[{"id":"ITEM-1","itemData":{"URL":"https://el-cell.com/pat-series/the-pat-core-concept/lower-plunger-configurator/","author":[{"dropping-particle":"","family":"EL-Cell GmbH","given":"","non-dropping-particle":"","parse-names":false,"suffix":""}],"id":"ITEM-1","issued":{"date-parts":[["2021"]]},"title":"PAT-Core: Lower Plunger Configurator","type":"webpage"},"uris":["http://www.mendeley.com/documents/?uuid=815c9c11-8adf-419d-9dcb-51036d86be72"]}],"mendeley":{"formattedCitation":"&lt;sup&gt;78&lt;/sup&gt;","plainTextFormattedCitation":"78","previouslyFormattedCitation":"&lt;sup&gt;78&lt;/sup&gt;"},"properties":{"noteIndex":0},"schema":"https://github.com/citation-style-language/schema/raw/master/csl-citation.json"}</w:instrText>
      </w:r>
      <w:r w:rsidR="001671BB" w:rsidRPr="003F5FB9">
        <w:rPr>
          <w:rFonts w:asciiTheme="minorHAnsi" w:hAnsiTheme="minorHAnsi"/>
        </w:rPr>
        <w:fldChar w:fldCharType="separate"/>
      </w:r>
      <w:r w:rsidR="00D91A4F" w:rsidRPr="00180C07">
        <w:rPr>
          <w:rFonts w:asciiTheme="minorHAnsi" w:hAnsiTheme="minorHAnsi"/>
          <w:vertAlign w:val="superscript"/>
        </w:rPr>
        <w:t>78</w:t>
      </w:r>
      <w:r w:rsidR="001671BB" w:rsidRPr="003F5FB9">
        <w:rPr>
          <w:rFonts w:asciiTheme="minorHAnsi" w:hAnsiTheme="minorHAnsi"/>
        </w:rPr>
        <w:fldChar w:fldCharType="end"/>
      </w:r>
      <w:r w:rsidR="00D9707A" w:rsidRPr="003F5FB9">
        <w:rPr>
          <w:rFonts w:asciiTheme="minorHAnsi" w:hAnsiTheme="minorHAnsi"/>
        </w:rPr>
        <w:t xml:space="preserve">. </w:t>
      </w:r>
      <w:r w:rsidR="00FE4DB2" w:rsidRPr="003F5FB9">
        <w:rPr>
          <w:rFonts w:asciiTheme="minorHAnsi" w:hAnsiTheme="minorHAnsi"/>
        </w:rPr>
        <w:t xml:space="preserve">For the system described in this study, we </w:t>
      </w:r>
      <w:proofErr w:type="gramStart"/>
      <w:r w:rsidR="00FE4DB2" w:rsidRPr="003F5FB9">
        <w:rPr>
          <w:rFonts w:asciiTheme="minorHAnsi" w:hAnsiTheme="minorHAnsi"/>
        </w:rPr>
        <w:t>came to the conclusion</w:t>
      </w:r>
      <w:proofErr w:type="gramEnd"/>
      <w:r w:rsidR="00FE4DB2" w:rsidRPr="003F5FB9">
        <w:rPr>
          <w:rFonts w:asciiTheme="minorHAnsi" w:hAnsiTheme="minorHAnsi"/>
        </w:rPr>
        <w:t xml:space="preserve"> that the plunger 50 is of a better choice than </w:t>
      </w:r>
      <w:r w:rsidR="00B0610F" w:rsidRPr="003F5FB9">
        <w:rPr>
          <w:rFonts w:asciiTheme="minorHAnsi" w:hAnsiTheme="minorHAnsi"/>
        </w:rPr>
        <w:t xml:space="preserve">plunger </w:t>
      </w:r>
      <w:r w:rsidR="00FE4DB2" w:rsidRPr="003F5FB9">
        <w:rPr>
          <w:rFonts w:asciiTheme="minorHAnsi" w:hAnsiTheme="minorHAnsi"/>
        </w:rPr>
        <w:t>150. Therefore, plunger 50 was consis</w:t>
      </w:r>
      <w:r w:rsidR="00D9707A" w:rsidRPr="003F5FB9">
        <w:rPr>
          <w:rFonts w:asciiTheme="minorHAnsi" w:hAnsiTheme="minorHAnsi"/>
        </w:rPr>
        <w:t>tently used in our experiments.</w:t>
      </w:r>
    </w:p>
    <w:p w14:paraId="2C0C6347" w14:textId="77777777" w:rsidR="007F766F" w:rsidRPr="003F5FB9" w:rsidRDefault="007F766F" w:rsidP="00C65890">
      <w:pPr>
        <w:rPr>
          <w:rFonts w:asciiTheme="minorHAnsi" w:hAnsiTheme="minorHAnsi"/>
        </w:rPr>
      </w:pPr>
    </w:p>
    <w:p w14:paraId="211DE0DC" w14:textId="608DAC16" w:rsidR="005630DD" w:rsidRPr="003F5FB9" w:rsidRDefault="00832B11" w:rsidP="00C65890">
      <w:pPr>
        <w:rPr>
          <w:rFonts w:asciiTheme="minorHAnsi" w:hAnsiTheme="minorHAnsi"/>
        </w:rPr>
      </w:pPr>
      <w:r w:rsidRPr="00832B11">
        <w:rPr>
          <w:rFonts w:asciiTheme="minorHAnsi" w:hAnsiTheme="minorHAnsi"/>
        </w:rPr>
        <w:t>Similarly, the optimal amount of electrolyte needed to be carefully tuned to ensure good wetting of all cell components. This is necessary to avoid ion transport limitations to a maximum degree possible</w:t>
      </w:r>
      <w:r>
        <w:rPr>
          <w:rFonts w:asciiTheme="minorHAnsi" w:hAnsiTheme="minorHAnsi"/>
        </w:rPr>
        <w:t xml:space="preserve">. </w:t>
      </w:r>
      <w:r w:rsidR="00844F03" w:rsidRPr="003F5FB9">
        <w:rPr>
          <w:rFonts w:asciiTheme="minorHAnsi" w:hAnsiTheme="minorHAnsi"/>
        </w:rPr>
        <w:t>Not enough</w:t>
      </w:r>
      <w:r w:rsidR="001528C1" w:rsidRPr="003F5FB9">
        <w:rPr>
          <w:rFonts w:asciiTheme="minorHAnsi" w:hAnsiTheme="minorHAnsi"/>
        </w:rPr>
        <w:t xml:space="preserve"> electrolyte</w:t>
      </w:r>
      <w:r w:rsidR="00844F03" w:rsidRPr="003F5FB9">
        <w:rPr>
          <w:rFonts w:asciiTheme="minorHAnsi" w:hAnsiTheme="minorHAnsi"/>
        </w:rPr>
        <w:t xml:space="preserve"> </w:t>
      </w:r>
      <w:r w:rsidR="0080207F" w:rsidRPr="003F5FB9">
        <w:rPr>
          <w:rFonts w:asciiTheme="minorHAnsi" w:hAnsiTheme="minorHAnsi"/>
        </w:rPr>
        <w:t>results in an increase of ohmic resistance and a loss of capacity</w:t>
      </w:r>
      <w:r w:rsidR="00844F03" w:rsidRPr="003F5FB9">
        <w:rPr>
          <w:rFonts w:asciiTheme="minorHAnsi" w:hAnsiTheme="minorHAnsi"/>
        </w:rPr>
        <w:fldChar w:fldCharType="begin" w:fldLock="1"/>
      </w:r>
      <w:r w:rsidR="00D91A4F" w:rsidRPr="003F5FB9">
        <w:rPr>
          <w:rFonts w:asciiTheme="minorHAnsi" w:hAnsiTheme="minorHAnsi"/>
        </w:rPr>
        <w:instrText>ADDIN CSL_CITATION {"citationItems":[{"id":"ITEM-1","itemData":{"DOI":"10.1149/2.0121910jes","ISSN":"0013-4651","abstract":"In the production process chain of lithium-ion battery cells, the filling process is eminent for the final product quality and costs. The filling consists of several dosing steps of electrolyte liquid into the cell and the subsequent (intermediate) wetting of the cell components. The quantity of electrolyte filled not only has an impact on the wetting rate of electrodes and separator but also limits the capacity of the cell and influences the battery lifetime. However, too much electrolyte is dead weight, results in a lower energy density and unnecessarily increases the costs of the battery. To ensure low costs in production and at the same time high quality of the cells, the optimal amount of electrolyte is studied in this paper. Based on experimental data from electrochemical impedance spectroscopy, the filling process, the formation process as well as a lifetime test, the interdependencies between electrolyte quantity, wetting rate, capacity, energy density and lifetime are presented for large-format cells.","author":[{"dropping-particle":"","family":"Günter","given":"Florian J","non-dropping-particle":"","parse-names":false,"suffix":""},{"dropping-particle":"","family":"Burgstaller","given":"Clemens","non-dropping-particle":"","parse-names":false,"suffix":""},{"dropping-particle":"","family":"Konwitschny","given":"Fabian","non-dropping-particle":"","parse-names":false,"suffix":""},{"dropping-particle":"","family":"Reinhart","given":"Gunther","non-dropping-particle":"","parse-names":false,"suffix":""}],"container-title":"Journal of The Electrochemical Society","id":"ITEM-1","issue":"10","issued":{"date-parts":[["2019"]]},"page":"A1709-A1714","publisher":"The Electrochemical Society","title":"Influence of the Electrolyte Quantity on Lithium-Ion Cells","type":"article-journal","volume":"166"},"uris":["http://www.mendeley.com/documents/?uuid=26d9f0c8-29e2-4a00-9d5e-47ec4f382e81"]}],"mendeley":{"formattedCitation":"&lt;sup&gt;79&lt;/sup&gt;","plainTextFormattedCitation":"79","previouslyFormattedCitation":"&lt;sup&gt;79&lt;/sup&gt;"},"properties":{"noteIndex":0},"schema":"https://github.com/citation-style-language/schema/raw/master/csl-citation.json"}</w:instrText>
      </w:r>
      <w:r w:rsidR="00844F03" w:rsidRPr="003F5FB9">
        <w:rPr>
          <w:rFonts w:asciiTheme="minorHAnsi" w:hAnsiTheme="minorHAnsi"/>
          <w:vertAlign w:val="superscript"/>
        </w:rPr>
        <w:fldChar w:fldCharType="separate"/>
      </w:r>
      <w:r w:rsidR="00D91A4F" w:rsidRPr="00180C07">
        <w:rPr>
          <w:rFonts w:asciiTheme="minorHAnsi" w:hAnsiTheme="minorHAnsi"/>
          <w:vertAlign w:val="superscript"/>
        </w:rPr>
        <w:t>79</w:t>
      </w:r>
      <w:r w:rsidR="00844F03" w:rsidRPr="003F5FB9">
        <w:rPr>
          <w:rFonts w:asciiTheme="minorHAnsi" w:hAnsiTheme="minorHAnsi"/>
        </w:rPr>
        <w:fldChar w:fldCharType="end"/>
      </w:r>
      <w:r w:rsidR="00844F03" w:rsidRPr="003F5FB9">
        <w:rPr>
          <w:rFonts w:asciiTheme="minorHAnsi" w:hAnsiTheme="minorHAnsi"/>
          <w:vertAlign w:val="superscript"/>
        </w:rPr>
        <w:t>,</w:t>
      </w:r>
      <w:r w:rsidR="0080207F" w:rsidRPr="003F5FB9">
        <w:rPr>
          <w:rFonts w:asciiTheme="minorHAnsi" w:hAnsiTheme="minorHAnsi"/>
          <w:vertAlign w:val="superscript"/>
        </w:rPr>
        <w:fldChar w:fldCharType="begin" w:fldLock="1"/>
      </w:r>
      <w:r w:rsidR="00D91A4F" w:rsidRPr="003F5FB9">
        <w:rPr>
          <w:rFonts w:asciiTheme="minorHAnsi" w:hAnsiTheme="minorHAnsi"/>
          <w:vertAlign w:val="superscript"/>
        </w:rPr>
        <w:instrText>ADDIN CSL_CITATION {"citationItems":[{"id":"ITEM-1","itemData":{"DOI":"10.1149/2.1131706jes","ISSN":"0013-4651","abstract":"The work herein reports on studies aimed at exploring the correlation between electrolyte volume and electrochemical performance of full cell, pouch-cells consisting of graphite/ Li1.02Ni0.50Mn0.29Co0.19O2 (NMC-532) as the electrodes and 1.2 M LiPF6 in ethylene carbonate:ethylmethyl carbonate (EC:EMC) as the electrolyte. It is demonstrated that a minimum electrolyte volume factor of 1.9 times the total pore volume of cell components (cathode, anode, and separator) is needed for long-term cyclability and low impedance. Less electrolyte results in an increase of the measured ohmic resistances. Increased resistance ratios for charge transfer and passivation layers at cathode, relative to initial values, were 1.5–2.0 after 100 cycles. At the cathode, the resistance from charge transfer was 2–3 times higher than for passivation layers. Differential voltage analysis showed that anodes were less delithiated after discharging as the cells were cycled.","author":[{"dropping-particle":"","family":"An","given":"Seong Jin","non-dropping-particle":"","parse-names":false,"suffix":""},{"dropping-particle":"","family":"Li","given":"Jianlin","non-dropping-particle":"","parse-names":false,"suffix":""},{"dropping-particle":"","family":"Mohanty","given":"Debasish","non-dropping-particle":"","parse-names":false,"suffix":""},{"dropping-particle":"","family":"Daniel","given":"Claus","non-dropping-particle":"","parse-names":false,"suffix":""},{"dropping-particle":"","family":"Polzin","given":"Bryant J","non-dropping-particle":"","parse-names":false,"suffix":""},{"dropping-particle":"","family":"Croy","given":"Jason R","non-dropping-particle":"","parse-names":false,"suffix":""},{"dropping-particle":"","family":"E. Trask","given":"Stephen","non-dropping-particle":"","parse-names":false,"suffix":""},{"dropping-particle":"","family":"Wood","given":"David L","non-dropping-particle":"","parse-names":false,"suffix":""}],"container-title":"Journal of The Electrochemical Society","id":"ITEM-1","issue":"6","issued":{"date-parts":[["2017"]]},"page":"A1195-A1202","publisher":"The Electrochemical Society","title":"Correlation of Electrolyte Volume and Electrochemical Performance in Lithium-Ion Pouch Cells with Graphite Anodes and NMC532 Cathodes","type":"article-journal","volume":"164"},"uris":["http://www.mendeley.com/documents/?uuid=9db58ceb-60d1-473a-aabc-bde6f6fa2056"]}],"mendeley":{"formattedCitation":"&lt;sup&gt;80&lt;/sup&gt;","plainTextFormattedCitation":"80","previouslyFormattedCitation":"&lt;sup&gt;80&lt;/sup&gt;"},"properties":{"noteIndex":0},"schema":"https://github.com/citation-style-language/schema/raw/master/csl-citation.json"}</w:instrText>
      </w:r>
      <w:r w:rsidR="0080207F" w:rsidRPr="003F5FB9">
        <w:rPr>
          <w:rFonts w:asciiTheme="minorHAnsi" w:hAnsiTheme="minorHAnsi"/>
          <w:vertAlign w:val="superscript"/>
        </w:rPr>
        <w:fldChar w:fldCharType="separate"/>
      </w:r>
      <w:r w:rsidR="00D91A4F" w:rsidRPr="00180C07">
        <w:rPr>
          <w:rFonts w:asciiTheme="minorHAnsi" w:hAnsiTheme="minorHAnsi"/>
          <w:vertAlign w:val="superscript"/>
        </w:rPr>
        <w:t>80</w:t>
      </w:r>
      <w:r w:rsidR="0080207F" w:rsidRPr="003F5FB9">
        <w:rPr>
          <w:rFonts w:asciiTheme="minorHAnsi" w:hAnsiTheme="minorHAnsi"/>
          <w:vertAlign w:val="superscript"/>
        </w:rPr>
        <w:fldChar w:fldCharType="end"/>
      </w:r>
      <w:r w:rsidR="00844F03" w:rsidRPr="003F5FB9">
        <w:rPr>
          <w:rFonts w:asciiTheme="minorHAnsi" w:hAnsiTheme="minorHAnsi"/>
        </w:rPr>
        <w:t>.</w:t>
      </w:r>
      <w:r w:rsidR="00A13F65" w:rsidRPr="003F5FB9">
        <w:rPr>
          <w:rFonts w:asciiTheme="minorHAnsi" w:hAnsiTheme="minorHAnsi"/>
        </w:rPr>
        <w:t xml:space="preserve"> </w:t>
      </w:r>
      <w:r w:rsidR="00B0610F" w:rsidRPr="003F5FB9">
        <w:rPr>
          <w:rFonts w:asciiTheme="minorHAnsi" w:hAnsiTheme="minorHAnsi"/>
        </w:rPr>
        <w:t>T</w:t>
      </w:r>
      <w:r w:rsidR="00837F4A" w:rsidRPr="003F5FB9">
        <w:rPr>
          <w:rFonts w:asciiTheme="minorHAnsi" w:hAnsiTheme="minorHAnsi"/>
        </w:rPr>
        <w:t xml:space="preserve">he </w:t>
      </w:r>
      <w:r w:rsidR="00120D3A" w:rsidRPr="003F5FB9">
        <w:rPr>
          <w:rFonts w:asciiTheme="minorHAnsi" w:hAnsiTheme="minorHAnsi"/>
        </w:rPr>
        <w:t>optimized</w:t>
      </w:r>
      <w:r w:rsidR="00837F4A" w:rsidRPr="003F5FB9">
        <w:rPr>
          <w:rFonts w:asciiTheme="minorHAnsi" w:hAnsiTheme="minorHAnsi"/>
        </w:rPr>
        <w:t xml:space="preserve"> quantity</w:t>
      </w:r>
      <w:r w:rsidR="00BF2C10" w:rsidRPr="003F5FB9">
        <w:rPr>
          <w:rFonts w:asciiTheme="minorHAnsi" w:hAnsiTheme="minorHAnsi"/>
        </w:rPr>
        <w:t xml:space="preserve"> of electrolyte was found </w:t>
      </w:r>
      <w:r w:rsidR="001A38FE" w:rsidRPr="003F5FB9">
        <w:rPr>
          <w:rFonts w:asciiTheme="minorHAnsi" w:hAnsiTheme="minorHAnsi"/>
        </w:rPr>
        <w:t xml:space="preserve">to be 150 </w:t>
      </w:r>
      <w:r w:rsidR="00120D3A" w:rsidRPr="003F5FB9">
        <w:rPr>
          <w:rFonts w:asciiTheme="minorHAnsi" w:hAnsiTheme="minorHAnsi"/>
        </w:rPr>
        <w:t>µ</w:t>
      </w:r>
      <w:r w:rsidR="00120D3A">
        <w:rPr>
          <w:rFonts w:asciiTheme="minorHAnsi" w:hAnsiTheme="minorHAnsi"/>
        </w:rPr>
        <w:t>L</w:t>
      </w:r>
      <w:r w:rsidR="00120D3A" w:rsidRPr="003F5FB9">
        <w:rPr>
          <w:rFonts w:asciiTheme="minorHAnsi" w:hAnsiTheme="minorHAnsi"/>
        </w:rPr>
        <w:t xml:space="preserve"> </w:t>
      </w:r>
      <w:r w:rsidR="00BF2C10" w:rsidRPr="003F5FB9">
        <w:rPr>
          <w:rFonts w:asciiTheme="minorHAnsi" w:hAnsiTheme="minorHAnsi"/>
        </w:rPr>
        <w:t>for the system presented in this study.</w:t>
      </w:r>
    </w:p>
    <w:p w14:paraId="5D329A47" w14:textId="7054A870" w:rsidR="003E1F7C" w:rsidRPr="003F5FB9" w:rsidRDefault="003E1F7C" w:rsidP="00C65890">
      <w:pPr>
        <w:rPr>
          <w:rFonts w:asciiTheme="minorHAnsi" w:hAnsiTheme="minorHAnsi"/>
          <w:highlight w:val="cyan"/>
        </w:rPr>
      </w:pPr>
    </w:p>
    <w:p w14:paraId="62ADE083" w14:textId="76933ED1" w:rsidR="00FB4D28" w:rsidRDefault="003E1F7C" w:rsidP="00C65890">
      <w:pPr>
        <w:rPr>
          <w:rFonts w:asciiTheme="minorHAnsi" w:hAnsiTheme="minorHAnsi"/>
        </w:rPr>
      </w:pPr>
      <w:r w:rsidRPr="003F5FB9">
        <w:rPr>
          <w:rFonts w:asciiTheme="minorHAnsi" w:hAnsiTheme="minorHAnsi"/>
        </w:rPr>
        <w:t>As for the limitati</w:t>
      </w:r>
      <w:r w:rsidR="00F927B4" w:rsidRPr="003F5FB9">
        <w:rPr>
          <w:rFonts w:asciiTheme="minorHAnsi" w:hAnsiTheme="minorHAnsi"/>
        </w:rPr>
        <w:t xml:space="preserve">ons of the proposed method, </w:t>
      </w:r>
      <w:r w:rsidR="00B73A69" w:rsidRPr="003F5FB9">
        <w:rPr>
          <w:rFonts w:asciiTheme="minorHAnsi" w:hAnsiTheme="minorHAnsi"/>
        </w:rPr>
        <w:t xml:space="preserve">some of them are already discussed in the introduction section of the paper. In addition, </w:t>
      </w:r>
      <w:r w:rsidR="00B32AF4" w:rsidRPr="003F5FB9">
        <w:rPr>
          <w:rFonts w:asciiTheme="minorHAnsi" w:hAnsiTheme="minorHAnsi"/>
        </w:rPr>
        <w:t xml:space="preserve">regarding the mass spectrometry, the decomposition products are typically </w:t>
      </w:r>
      <w:r w:rsidR="00120D3A" w:rsidRPr="003F5FB9">
        <w:rPr>
          <w:rFonts w:asciiTheme="minorHAnsi" w:hAnsiTheme="minorHAnsi"/>
        </w:rPr>
        <w:t>analyzed</w:t>
      </w:r>
      <w:r w:rsidR="00B32AF4" w:rsidRPr="003F5FB9">
        <w:rPr>
          <w:rFonts w:asciiTheme="minorHAnsi" w:hAnsiTheme="minorHAnsi"/>
        </w:rPr>
        <w:t xml:space="preserve"> using electron </w:t>
      </w:r>
      <w:proofErr w:type="spellStart"/>
      <w:r w:rsidR="00B32AF4" w:rsidRPr="003F5FB9">
        <w:rPr>
          <w:rFonts w:asciiTheme="minorHAnsi" w:hAnsiTheme="minorHAnsi"/>
        </w:rPr>
        <w:t>ionisation</w:t>
      </w:r>
      <w:proofErr w:type="spellEnd"/>
      <w:r w:rsidR="00B32AF4" w:rsidRPr="003F5FB9">
        <w:rPr>
          <w:rFonts w:asciiTheme="minorHAnsi" w:hAnsiTheme="minorHAnsi"/>
        </w:rPr>
        <w:t xml:space="preserve"> (EI)</w:t>
      </w:r>
      <w:r w:rsidR="00DC443B" w:rsidRPr="003F5FB9">
        <w:rPr>
          <w:rFonts w:asciiTheme="minorHAnsi" w:hAnsiTheme="minorHAnsi"/>
        </w:rPr>
        <w:t xml:space="preserve"> with quadrupole MS</w:t>
      </w:r>
      <w:r w:rsidR="00B32AF4" w:rsidRPr="003F5FB9">
        <w:rPr>
          <w:rFonts w:asciiTheme="minorHAnsi" w:hAnsiTheme="minorHAnsi"/>
        </w:rPr>
        <w:t xml:space="preserve"> </w:t>
      </w:r>
      <w:r w:rsidR="00B32AF4" w:rsidRPr="003F5FB9">
        <w:rPr>
          <w:rFonts w:asciiTheme="minorHAnsi" w:hAnsiTheme="minorHAnsi"/>
        </w:rPr>
        <w:lastRenderedPageBreak/>
        <w:t>after chromatographic separation</w:t>
      </w:r>
      <w:r w:rsidR="00DC443B" w:rsidRPr="003F5FB9">
        <w:rPr>
          <w:rFonts w:asciiTheme="minorHAnsi" w:hAnsiTheme="minorHAnsi"/>
        </w:rPr>
        <w:t xml:space="preserve"> by</w:t>
      </w:r>
      <w:r w:rsidR="00B32AF4" w:rsidRPr="003F5FB9">
        <w:rPr>
          <w:rFonts w:asciiTheme="minorHAnsi" w:hAnsiTheme="minorHAnsi"/>
        </w:rPr>
        <w:t xml:space="preserve"> GC. This makes it possible to identify </w:t>
      </w:r>
      <w:r w:rsidR="00AC5D66" w:rsidRPr="003F5FB9">
        <w:rPr>
          <w:rFonts w:asciiTheme="minorHAnsi" w:hAnsiTheme="minorHAnsi"/>
        </w:rPr>
        <w:t xml:space="preserve">each compound within a </w:t>
      </w:r>
      <w:r w:rsidR="00B32AF4" w:rsidRPr="003F5FB9">
        <w:rPr>
          <w:rFonts w:asciiTheme="minorHAnsi" w:hAnsiTheme="minorHAnsi"/>
        </w:rPr>
        <w:t xml:space="preserve">complex mixture of </w:t>
      </w:r>
      <w:r w:rsidR="00AC5D66" w:rsidRPr="003F5FB9">
        <w:rPr>
          <w:rFonts w:asciiTheme="minorHAnsi" w:hAnsiTheme="minorHAnsi"/>
        </w:rPr>
        <w:t xml:space="preserve">evolved </w:t>
      </w:r>
      <w:r w:rsidR="00B32AF4" w:rsidRPr="003F5FB9">
        <w:rPr>
          <w:rFonts w:asciiTheme="minorHAnsi" w:hAnsiTheme="minorHAnsi"/>
        </w:rPr>
        <w:t xml:space="preserve">gaseous products. However, </w:t>
      </w:r>
      <w:r w:rsidR="00473026" w:rsidRPr="003F5FB9">
        <w:rPr>
          <w:rFonts w:asciiTheme="minorHAnsi" w:hAnsiTheme="minorHAnsi"/>
        </w:rPr>
        <w:t xml:space="preserve">the chosen settings of </w:t>
      </w:r>
      <w:r w:rsidR="00B32AF4" w:rsidRPr="003F5FB9">
        <w:rPr>
          <w:rFonts w:asciiTheme="minorHAnsi" w:hAnsiTheme="minorHAnsi"/>
        </w:rPr>
        <w:t xml:space="preserve">the </w:t>
      </w:r>
      <w:r w:rsidR="00DB4E1C" w:rsidRPr="003F5FB9">
        <w:rPr>
          <w:rFonts w:asciiTheme="minorHAnsi" w:hAnsiTheme="minorHAnsi"/>
        </w:rPr>
        <w:t xml:space="preserve">STA/GC-MS </w:t>
      </w:r>
      <w:proofErr w:type="gramStart"/>
      <w:r w:rsidR="007375C6" w:rsidRPr="003F5FB9">
        <w:rPr>
          <w:rFonts w:asciiTheme="minorHAnsi" w:hAnsiTheme="minorHAnsi"/>
        </w:rPr>
        <w:t>limits</w:t>
      </w:r>
      <w:proofErr w:type="gramEnd"/>
      <w:r w:rsidR="00473026" w:rsidRPr="003F5FB9">
        <w:rPr>
          <w:rFonts w:asciiTheme="minorHAnsi" w:hAnsiTheme="minorHAnsi"/>
        </w:rPr>
        <w:t xml:space="preserve"> the detection</w:t>
      </w:r>
      <w:r w:rsidR="00B32AF4" w:rsidRPr="003F5FB9">
        <w:rPr>
          <w:rFonts w:asciiTheme="minorHAnsi" w:hAnsiTheme="minorHAnsi"/>
        </w:rPr>
        <w:t xml:space="preserve"> </w:t>
      </w:r>
      <w:r w:rsidR="007375C6" w:rsidRPr="003F5FB9">
        <w:rPr>
          <w:rFonts w:asciiTheme="minorHAnsi" w:hAnsiTheme="minorHAnsi"/>
        </w:rPr>
        <w:t>to</w:t>
      </w:r>
      <w:r w:rsidR="00B32AF4" w:rsidRPr="003F5FB9">
        <w:rPr>
          <w:rFonts w:asciiTheme="minorHAnsi" w:hAnsiTheme="minorHAnsi"/>
        </w:rPr>
        <w:t xml:space="preserve"> small decomposition products with </w:t>
      </w:r>
      <w:r w:rsidR="00DC443B" w:rsidRPr="003F5FB9">
        <w:rPr>
          <w:rFonts w:asciiTheme="minorHAnsi" w:hAnsiTheme="minorHAnsi"/>
        </w:rPr>
        <w:t>masses below</w:t>
      </w:r>
      <w:r w:rsidR="00B32AF4" w:rsidRPr="003F5FB9">
        <w:rPr>
          <w:rFonts w:asciiTheme="minorHAnsi" w:hAnsiTheme="minorHAnsi"/>
        </w:rPr>
        <w:t xml:space="preserve"> m/z</w:t>
      </w:r>
      <w:r w:rsidR="00120D3A">
        <w:rPr>
          <w:rFonts w:asciiTheme="minorHAnsi" w:hAnsiTheme="minorHAnsi"/>
        </w:rPr>
        <w:t xml:space="preserve"> </w:t>
      </w:r>
      <w:r w:rsidR="00B32AF4" w:rsidRPr="003F5FB9">
        <w:rPr>
          <w:rFonts w:asciiTheme="minorHAnsi" w:hAnsiTheme="minorHAnsi"/>
        </w:rPr>
        <w:t>=</w:t>
      </w:r>
      <w:r w:rsidR="00120D3A">
        <w:rPr>
          <w:rFonts w:asciiTheme="minorHAnsi" w:hAnsiTheme="minorHAnsi"/>
        </w:rPr>
        <w:t xml:space="preserve"> </w:t>
      </w:r>
      <w:r w:rsidR="00B32AF4" w:rsidRPr="003F5FB9">
        <w:rPr>
          <w:rFonts w:asciiTheme="minorHAnsi" w:hAnsiTheme="minorHAnsi"/>
        </w:rPr>
        <w:t>150</w:t>
      </w:r>
      <w:r w:rsidR="009E5023" w:rsidRPr="003F5FB9">
        <w:rPr>
          <w:rFonts w:asciiTheme="minorHAnsi" w:hAnsiTheme="minorHAnsi"/>
        </w:rPr>
        <w:t xml:space="preserve"> (The </w:t>
      </w:r>
      <w:r w:rsidR="009E5023" w:rsidRPr="003F5FB9">
        <w:rPr>
          <w:rFonts w:asciiTheme="minorHAnsi" w:hAnsiTheme="minorHAnsi"/>
          <w:iCs/>
        </w:rPr>
        <w:t>m</w:t>
      </w:r>
      <w:r w:rsidR="009E5023" w:rsidRPr="003F5FB9">
        <w:rPr>
          <w:rFonts w:asciiTheme="minorHAnsi" w:hAnsiTheme="minorHAnsi"/>
        </w:rPr>
        <w:t xml:space="preserve"> refers to the molecular or atomic mass number and </w:t>
      </w:r>
      <w:r w:rsidR="009E5023" w:rsidRPr="003F5FB9">
        <w:rPr>
          <w:rFonts w:asciiTheme="minorHAnsi" w:hAnsiTheme="minorHAnsi"/>
          <w:iCs/>
        </w:rPr>
        <w:t>z</w:t>
      </w:r>
      <w:r w:rsidR="009E5023" w:rsidRPr="003F5FB9">
        <w:rPr>
          <w:rFonts w:asciiTheme="minorHAnsi" w:hAnsiTheme="minorHAnsi"/>
        </w:rPr>
        <w:t xml:space="preserve"> to the charge number of the ion)</w:t>
      </w:r>
      <w:r w:rsidR="00B32AF4" w:rsidRPr="003F5FB9">
        <w:rPr>
          <w:rFonts w:asciiTheme="minorHAnsi" w:hAnsiTheme="minorHAnsi"/>
        </w:rPr>
        <w:t xml:space="preserve">. </w:t>
      </w:r>
      <w:r w:rsidR="001C61BC" w:rsidRPr="003F5FB9">
        <w:rPr>
          <w:rFonts w:asciiTheme="minorHAnsi" w:hAnsiTheme="minorHAnsi"/>
        </w:rPr>
        <w:t>Nevertheless, t</w:t>
      </w:r>
      <w:r w:rsidR="00FB4D28" w:rsidRPr="003F5FB9">
        <w:rPr>
          <w:rFonts w:asciiTheme="minorHAnsi" w:hAnsiTheme="minorHAnsi"/>
        </w:rPr>
        <w:t>he selected parameters</w:t>
      </w:r>
      <w:r w:rsidR="00C6786B" w:rsidRPr="003F5FB9">
        <w:rPr>
          <w:rFonts w:asciiTheme="minorHAnsi" w:hAnsiTheme="minorHAnsi"/>
        </w:rPr>
        <w:t xml:space="preserve"> for the STA/GC-MS system are</w:t>
      </w:r>
      <w:r w:rsidR="00FB4D28" w:rsidRPr="003F5FB9">
        <w:rPr>
          <w:rFonts w:asciiTheme="minorHAnsi" w:hAnsiTheme="minorHAnsi"/>
        </w:rPr>
        <w:t xml:space="preserve"> deemed appropriate by the authors for the analysis of released gases coming from electrode materials.</w:t>
      </w:r>
    </w:p>
    <w:p w14:paraId="120758F9" w14:textId="77777777" w:rsidR="00120D3A" w:rsidRPr="003F5FB9" w:rsidRDefault="00120D3A" w:rsidP="00C65890">
      <w:pPr>
        <w:rPr>
          <w:rFonts w:asciiTheme="minorHAnsi" w:hAnsiTheme="minorHAnsi"/>
        </w:rPr>
      </w:pPr>
    </w:p>
    <w:p w14:paraId="7ACEC473" w14:textId="61032E88" w:rsidR="003E1F7C" w:rsidRDefault="00C6786B" w:rsidP="00C65890">
      <w:pPr>
        <w:rPr>
          <w:rFonts w:asciiTheme="minorHAnsi" w:hAnsiTheme="minorHAnsi" w:cstheme="minorHAnsi"/>
        </w:rPr>
      </w:pPr>
      <w:r w:rsidRPr="003F5FB9">
        <w:rPr>
          <w:rFonts w:asciiTheme="minorHAnsi" w:hAnsiTheme="minorHAnsi"/>
        </w:rPr>
        <w:t xml:space="preserve">Another potential drawback would be </w:t>
      </w:r>
      <w:r w:rsidR="00696F7F" w:rsidRPr="003F5FB9">
        <w:rPr>
          <w:rFonts w:asciiTheme="minorHAnsi" w:hAnsiTheme="minorHAnsi"/>
        </w:rPr>
        <w:t xml:space="preserve">a partial </w:t>
      </w:r>
      <w:r w:rsidRPr="003F5FB9">
        <w:rPr>
          <w:rFonts w:asciiTheme="minorHAnsi" w:hAnsiTheme="minorHAnsi"/>
        </w:rPr>
        <w:t>condensation of</w:t>
      </w:r>
      <w:r w:rsidR="00DC443B" w:rsidRPr="003F5FB9">
        <w:rPr>
          <w:rFonts w:asciiTheme="minorHAnsi" w:hAnsiTheme="minorHAnsi"/>
        </w:rPr>
        <w:t xml:space="preserve"> high boiling point</w:t>
      </w:r>
      <w:r w:rsidRPr="003F5FB9">
        <w:rPr>
          <w:rFonts w:asciiTheme="minorHAnsi" w:hAnsiTheme="minorHAnsi"/>
        </w:rPr>
        <w:t xml:space="preserve"> products</w:t>
      </w:r>
      <w:r w:rsidR="00DC443B" w:rsidRPr="003F5FB9">
        <w:rPr>
          <w:rFonts w:asciiTheme="minorHAnsi" w:hAnsiTheme="minorHAnsi"/>
        </w:rPr>
        <w:t xml:space="preserve"> </w:t>
      </w:r>
      <w:r w:rsidR="00696F7F" w:rsidRPr="003F5FB9">
        <w:rPr>
          <w:rFonts w:asciiTheme="minorHAnsi" w:hAnsiTheme="minorHAnsi"/>
        </w:rPr>
        <w:t>such as ethylene carbonate i</w:t>
      </w:r>
      <w:r w:rsidR="009802E5" w:rsidRPr="003F5FB9">
        <w:rPr>
          <w:rFonts w:asciiTheme="minorHAnsi" w:hAnsiTheme="minorHAnsi"/>
        </w:rPr>
        <w:t>n the transfer line (</w:t>
      </w:r>
      <w:r w:rsidR="00061EA3" w:rsidRPr="003F5FB9">
        <w:rPr>
          <w:rFonts w:asciiTheme="minorHAnsi" w:hAnsiTheme="minorHAnsi"/>
        </w:rPr>
        <w:t xml:space="preserve">heated </w:t>
      </w:r>
      <w:r w:rsidR="00DC443B" w:rsidRPr="003F5FB9">
        <w:rPr>
          <w:rFonts w:asciiTheme="minorHAnsi" w:hAnsiTheme="minorHAnsi"/>
        </w:rPr>
        <w:t xml:space="preserve">at 150 </w:t>
      </w:r>
      <w:r w:rsidR="00000FDF" w:rsidRPr="003F5FB9">
        <w:rPr>
          <w:rFonts w:eastAsia="Times New Roman"/>
          <w:lang w:eastAsia="en-GB"/>
        </w:rPr>
        <w:t>°C</w:t>
      </w:r>
      <w:r w:rsidR="009802E5" w:rsidRPr="003F5FB9">
        <w:rPr>
          <w:rFonts w:ascii="Cambria Math" w:hAnsi="Cambria Math" w:cs="Cambria Math"/>
        </w:rPr>
        <w:t>)</w:t>
      </w:r>
      <w:r w:rsidR="00DC443B" w:rsidRPr="003F5FB9">
        <w:rPr>
          <w:rFonts w:ascii="Cambria Math" w:hAnsi="Cambria Math" w:cs="Cambria Math"/>
        </w:rPr>
        <w:t>.</w:t>
      </w:r>
      <w:r w:rsidR="00EF7992" w:rsidRPr="003F5FB9">
        <w:rPr>
          <w:rFonts w:ascii="Cambria Math" w:hAnsi="Cambria Math" w:cs="Cambria Math"/>
        </w:rPr>
        <w:t xml:space="preserve"> </w:t>
      </w:r>
      <w:proofErr w:type="gramStart"/>
      <w:r w:rsidR="004220D3" w:rsidRPr="003F5FB9">
        <w:rPr>
          <w:rFonts w:asciiTheme="minorHAnsi" w:hAnsiTheme="minorHAnsi" w:cstheme="minorHAnsi"/>
        </w:rPr>
        <w:t>As a consequence</w:t>
      </w:r>
      <w:proofErr w:type="gramEnd"/>
      <w:r w:rsidRPr="003F5FB9">
        <w:rPr>
          <w:rFonts w:asciiTheme="minorHAnsi" w:hAnsiTheme="minorHAnsi" w:cstheme="minorHAnsi"/>
        </w:rPr>
        <w:t xml:space="preserve">, </w:t>
      </w:r>
      <w:r w:rsidR="00696F7F" w:rsidRPr="003F5FB9">
        <w:rPr>
          <w:rFonts w:asciiTheme="minorHAnsi" w:hAnsiTheme="minorHAnsi" w:cstheme="minorHAnsi"/>
        </w:rPr>
        <w:t xml:space="preserve">careful purging of the entire systems after each experiment </w:t>
      </w:r>
      <w:r w:rsidR="009D5848" w:rsidRPr="003F5FB9">
        <w:rPr>
          <w:rFonts w:asciiTheme="minorHAnsi" w:hAnsiTheme="minorHAnsi" w:cstheme="minorHAnsi"/>
        </w:rPr>
        <w:t>is of importance to avoid cross-</w:t>
      </w:r>
      <w:r w:rsidR="00696F7F" w:rsidRPr="003F5FB9">
        <w:rPr>
          <w:rFonts w:asciiTheme="minorHAnsi" w:hAnsiTheme="minorHAnsi" w:cstheme="minorHAnsi"/>
        </w:rPr>
        <w:t>contamination of experiments</w:t>
      </w:r>
      <w:r w:rsidR="004220D3" w:rsidRPr="003F5FB9">
        <w:rPr>
          <w:rFonts w:asciiTheme="minorHAnsi" w:hAnsiTheme="minorHAnsi" w:cstheme="minorHAnsi"/>
        </w:rPr>
        <w:t>.</w:t>
      </w:r>
    </w:p>
    <w:p w14:paraId="521D0B52" w14:textId="77777777" w:rsidR="00120D3A" w:rsidRPr="003F5FB9" w:rsidRDefault="00120D3A" w:rsidP="00C65890">
      <w:pPr>
        <w:rPr>
          <w:rFonts w:asciiTheme="minorHAnsi" w:hAnsiTheme="minorHAnsi"/>
        </w:rPr>
      </w:pPr>
    </w:p>
    <w:p w14:paraId="6608352C" w14:textId="71D71F0E" w:rsidR="00091EED" w:rsidRPr="003F5FB9" w:rsidRDefault="009802E5" w:rsidP="00C65890">
      <w:pPr>
        <w:rPr>
          <w:rFonts w:asciiTheme="minorHAnsi" w:hAnsiTheme="minorHAnsi" w:cstheme="minorHAnsi"/>
        </w:rPr>
      </w:pPr>
      <w:r w:rsidRPr="003F5FB9">
        <w:rPr>
          <w:rFonts w:asciiTheme="minorHAnsi" w:hAnsiTheme="minorHAnsi"/>
        </w:rPr>
        <w:t xml:space="preserve">With respect to FTIR, the evolved gases </w:t>
      </w:r>
      <w:r w:rsidR="00DC4AE2" w:rsidRPr="003F5FB9">
        <w:rPr>
          <w:rFonts w:asciiTheme="minorHAnsi" w:hAnsiTheme="minorHAnsi"/>
        </w:rPr>
        <w:t>are transferred</w:t>
      </w:r>
      <w:r w:rsidRPr="003F5FB9">
        <w:rPr>
          <w:rFonts w:asciiTheme="minorHAnsi" w:hAnsiTheme="minorHAnsi"/>
        </w:rPr>
        <w:t xml:space="preserve"> through a heated line at 150 </w:t>
      </w:r>
      <w:r w:rsidR="00000FDF" w:rsidRPr="003F5FB9">
        <w:rPr>
          <w:rFonts w:eastAsia="Times New Roman"/>
          <w:lang w:eastAsia="en-GB"/>
        </w:rPr>
        <w:t>°C</w:t>
      </w:r>
      <w:r w:rsidRPr="003F5FB9">
        <w:rPr>
          <w:rFonts w:ascii="Cambria Math" w:hAnsi="Cambria Math" w:cs="Cambria Math"/>
        </w:rPr>
        <w:t xml:space="preserve"> </w:t>
      </w:r>
      <w:r w:rsidRPr="003F5FB9">
        <w:rPr>
          <w:rFonts w:asciiTheme="minorHAnsi" w:hAnsiTheme="minorHAnsi" w:cstheme="minorHAnsi"/>
        </w:rPr>
        <w:t xml:space="preserve">to a heated TG-IR </w:t>
      </w:r>
      <w:r w:rsidR="00DC4AE2" w:rsidRPr="003F5FB9">
        <w:rPr>
          <w:rFonts w:asciiTheme="minorHAnsi" w:hAnsiTheme="minorHAnsi" w:cstheme="minorHAnsi"/>
        </w:rPr>
        <w:t>measurement cell</w:t>
      </w:r>
      <w:r w:rsidRPr="003F5FB9">
        <w:rPr>
          <w:rFonts w:asciiTheme="minorHAnsi" w:hAnsiTheme="minorHAnsi" w:cstheme="minorHAnsi"/>
        </w:rPr>
        <w:t xml:space="preserve"> at 200 </w:t>
      </w:r>
      <w:r w:rsidR="00000FDF" w:rsidRPr="003F5FB9">
        <w:rPr>
          <w:rFonts w:eastAsia="Times New Roman"/>
          <w:lang w:eastAsia="en-GB"/>
        </w:rPr>
        <w:t>°C</w:t>
      </w:r>
      <w:r w:rsidRPr="003F5FB9">
        <w:rPr>
          <w:rFonts w:ascii="Cambria Math" w:hAnsi="Cambria Math" w:cs="Cambria Math"/>
        </w:rPr>
        <w:t>.</w:t>
      </w:r>
      <w:r w:rsidR="00DC4AE2" w:rsidRPr="003F5FB9">
        <w:rPr>
          <w:rFonts w:ascii="Cambria Math" w:hAnsi="Cambria Math" w:cs="Cambria Math"/>
        </w:rPr>
        <w:t xml:space="preserve"> </w:t>
      </w:r>
      <w:r w:rsidR="009052BE" w:rsidRPr="003F5FB9">
        <w:rPr>
          <w:rFonts w:asciiTheme="minorHAnsi" w:hAnsiTheme="minorHAnsi" w:cstheme="minorHAnsi"/>
        </w:rPr>
        <w:t xml:space="preserve">The </w:t>
      </w:r>
      <w:r w:rsidR="007E0199" w:rsidRPr="003F5FB9">
        <w:rPr>
          <w:rFonts w:asciiTheme="minorHAnsi" w:hAnsiTheme="minorHAnsi" w:cstheme="minorHAnsi"/>
        </w:rPr>
        <w:t>analysis</w:t>
      </w:r>
      <w:r w:rsidR="009052BE" w:rsidRPr="003F5FB9">
        <w:rPr>
          <w:rFonts w:asciiTheme="minorHAnsi" w:hAnsiTheme="minorHAnsi" w:cstheme="minorHAnsi"/>
        </w:rPr>
        <w:t xml:space="preserve"> of functional groups </w:t>
      </w:r>
      <w:r w:rsidR="007E0199" w:rsidRPr="003F5FB9">
        <w:rPr>
          <w:rFonts w:asciiTheme="minorHAnsi" w:hAnsiTheme="minorHAnsi" w:cstheme="minorHAnsi"/>
        </w:rPr>
        <w:t xml:space="preserve">appearing in the evolved gases </w:t>
      </w:r>
      <w:r w:rsidR="009052BE" w:rsidRPr="003F5FB9">
        <w:rPr>
          <w:rFonts w:asciiTheme="minorHAnsi" w:hAnsiTheme="minorHAnsi" w:cstheme="minorHAnsi"/>
        </w:rPr>
        <w:t>enables the identification of gaseous species</w:t>
      </w:r>
      <w:r w:rsidR="007E0199" w:rsidRPr="003F5FB9">
        <w:rPr>
          <w:rFonts w:asciiTheme="minorHAnsi" w:hAnsiTheme="minorHAnsi" w:cstheme="minorHAnsi"/>
        </w:rPr>
        <w:t>.</w:t>
      </w:r>
      <w:r w:rsidR="009052BE" w:rsidRPr="003F5FB9">
        <w:rPr>
          <w:rFonts w:asciiTheme="minorHAnsi" w:hAnsiTheme="minorHAnsi" w:cstheme="minorHAnsi"/>
        </w:rPr>
        <w:t xml:space="preserve"> </w:t>
      </w:r>
      <w:r w:rsidR="00091EED" w:rsidRPr="003F5FB9">
        <w:rPr>
          <w:rFonts w:asciiTheme="minorHAnsi" w:hAnsiTheme="minorHAnsi" w:cstheme="minorHAnsi"/>
        </w:rPr>
        <w:t>A</w:t>
      </w:r>
      <w:r w:rsidR="008D3545" w:rsidRPr="003F5FB9">
        <w:rPr>
          <w:rFonts w:asciiTheme="minorHAnsi" w:hAnsiTheme="minorHAnsi" w:cstheme="minorHAnsi"/>
        </w:rPr>
        <w:t xml:space="preserve"> possible</w:t>
      </w:r>
      <w:r w:rsidR="00091EED" w:rsidRPr="003F5FB9">
        <w:rPr>
          <w:rFonts w:asciiTheme="minorHAnsi" w:hAnsiTheme="minorHAnsi" w:cstheme="minorHAnsi"/>
        </w:rPr>
        <w:t xml:space="preserve"> disadvantage</w:t>
      </w:r>
      <w:r w:rsidR="007E0199" w:rsidRPr="003F5FB9">
        <w:rPr>
          <w:rFonts w:asciiTheme="minorHAnsi" w:hAnsiTheme="minorHAnsi" w:cstheme="minorHAnsi"/>
        </w:rPr>
        <w:t xml:space="preserve"> of the STA/FTIR coupling is </w:t>
      </w:r>
      <w:r w:rsidR="008D3545" w:rsidRPr="003F5FB9">
        <w:rPr>
          <w:rFonts w:asciiTheme="minorHAnsi" w:hAnsiTheme="minorHAnsi" w:cstheme="minorHAnsi"/>
        </w:rPr>
        <w:t>the</w:t>
      </w:r>
      <w:r w:rsidR="007E0199" w:rsidRPr="003F5FB9">
        <w:rPr>
          <w:rFonts w:asciiTheme="minorHAnsi" w:hAnsiTheme="minorHAnsi" w:cstheme="minorHAnsi"/>
        </w:rPr>
        <w:t xml:space="preserve"> overlapping signals from the </w:t>
      </w:r>
      <w:r w:rsidR="00F104CE" w:rsidRPr="003F5FB9">
        <w:rPr>
          <w:rFonts w:asciiTheme="minorHAnsi" w:hAnsiTheme="minorHAnsi" w:cstheme="minorHAnsi"/>
        </w:rPr>
        <w:t>gaseous mixture</w:t>
      </w:r>
      <w:r w:rsidR="00BD5AB9" w:rsidRPr="003F5FB9">
        <w:rPr>
          <w:rFonts w:asciiTheme="minorHAnsi" w:hAnsiTheme="minorHAnsi" w:cstheme="minorHAnsi"/>
        </w:rPr>
        <w:t xml:space="preserve"> (several gases evolving at the same time)</w:t>
      </w:r>
      <w:r w:rsidR="007E0199" w:rsidRPr="003F5FB9">
        <w:rPr>
          <w:rFonts w:asciiTheme="minorHAnsi" w:hAnsiTheme="minorHAnsi" w:cstheme="minorHAnsi"/>
        </w:rPr>
        <w:t xml:space="preserve"> that results in a </w:t>
      </w:r>
      <w:proofErr w:type="gramStart"/>
      <w:r w:rsidR="007E0199" w:rsidRPr="003F5FB9">
        <w:rPr>
          <w:rFonts w:asciiTheme="minorHAnsi" w:hAnsiTheme="minorHAnsi" w:cstheme="minorHAnsi"/>
        </w:rPr>
        <w:t>complex spectra</w:t>
      </w:r>
      <w:proofErr w:type="gramEnd"/>
      <w:r w:rsidR="007E0199" w:rsidRPr="003F5FB9">
        <w:rPr>
          <w:rFonts w:asciiTheme="minorHAnsi" w:hAnsiTheme="minorHAnsi" w:cstheme="minorHAnsi"/>
        </w:rPr>
        <w:t xml:space="preserve"> difficult to interpret.</w:t>
      </w:r>
      <w:r w:rsidR="006A7F9B" w:rsidRPr="003F5FB9">
        <w:rPr>
          <w:rFonts w:asciiTheme="minorHAnsi" w:hAnsiTheme="minorHAnsi" w:cstheme="minorHAnsi"/>
        </w:rPr>
        <w:t xml:space="preserve"> </w:t>
      </w:r>
      <w:proofErr w:type="gramStart"/>
      <w:r w:rsidR="00D17E3F" w:rsidRPr="003F5FB9">
        <w:rPr>
          <w:rFonts w:asciiTheme="minorHAnsi" w:hAnsiTheme="minorHAnsi" w:cstheme="minorHAnsi"/>
        </w:rPr>
        <w:t>In particular, to</w:t>
      </w:r>
      <w:proofErr w:type="gramEnd"/>
      <w:r w:rsidR="00091EED" w:rsidRPr="003F5FB9">
        <w:rPr>
          <w:rFonts w:asciiTheme="minorHAnsi" w:hAnsiTheme="minorHAnsi" w:cstheme="minorHAnsi"/>
        </w:rPr>
        <w:t xml:space="preserve"> the contrary of the STA/GC-MS system, there is no separation of decomposition products prior </w:t>
      </w:r>
      <w:r w:rsidR="00120D3A">
        <w:rPr>
          <w:rFonts w:asciiTheme="minorHAnsi" w:hAnsiTheme="minorHAnsi" w:cstheme="minorHAnsi"/>
        </w:rPr>
        <w:t xml:space="preserve">to </w:t>
      </w:r>
      <w:r w:rsidR="00091EED" w:rsidRPr="003F5FB9">
        <w:rPr>
          <w:rFonts w:asciiTheme="minorHAnsi" w:hAnsiTheme="minorHAnsi" w:cstheme="minorHAnsi"/>
        </w:rPr>
        <w:t>the infrared absorbance analysis.</w:t>
      </w:r>
    </w:p>
    <w:p w14:paraId="07518085" w14:textId="5CF078F6" w:rsidR="009802E5" w:rsidRPr="003F5FB9" w:rsidRDefault="009802E5" w:rsidP="00C65890">
      <w:pPr>
        <w:rPr>
          <w:rFonts w:asciiTheme="minorHAnsi" w:hAnsiTheme="minorHAnsi" w:cstheme="minorHAnsi"/>
          <w:highlight w:val="cyan"/>
        </w:rPr>
      </w:pPr>
    </w:p>
    <w:p w14:paraId="2D4F7E05" w14:textId="5CEFAD6A" w:rsidR="00BD5AB9" w:rsidRPr="003F5FB9" w:rsidRDefault="008347BE" w:rsidP="00C65890">
      <w:pPr>
        <w:rPr>
          <w:rFonts w:asciiTheme="minorHAnsi" w:hAnsiTheme="minorHAnsi" w:cstheme="minorHAnsi"/>
        </w:rPr>
      </w:pPr>
      <w:r w:rsidRPr="003F5FB9">
        <w:rPr>
          <w:rFonts w:asciiTheme="minorHAnsi" w:hAnsiTheme="minorHAnsi" w:cstheme="minorHAnsi"/>
        </w:rPr>
        <w:t>The current setup of the gas analysis system allows identification of gaseous compounds</w:t>
      </w:r>
      <w:r w:rsidR="005630EB">
        <w:rPr>
          <w:rFonts w:asciiTheme="minorHAnsi" w:hAnsiTheme="minorHAnsi" w:cstheme="minorHAnsi"/>
        </w:rPr>
        <w:t>,</w:t>
      </w:r>
      <w:r w:rsidRPr="003F5FB9">
        <w:rPr>
          <w:rFonts w:asciiTheme="minorHAnsi" w:hAnsiTheme="minorHAnsi" w:cstheme="minorHAnsi"/>
        </w:rPr>
        <w:t xml:space="preserve"> which means the method is qualitative. Indeed, the quantification</w:t>
      </w:r>
      <w:r w:rsidR="00BD5AB9" w:rsidRPr="003F5FB9">
        <w:rPr>
          <w:rFonts w:asciiTheme="minorHAnsi" w:hAnsiTheme="minorHAnsi" w:cstheme="minorHAnsi"/>
        </w:rPr>
        <w:t xml:space="preserve"> was not addressed</w:t>
      </w:r>
      <w:r w:rsidRPr="003F5FB9">
        <w:rPr>
          <w:rFonts w:asciiTheme="minorHAnsi" w:hAnsiTheme="minorHAnsi" w:cstheme="minorHAnsi"/>
        </w:rPr>
        <w:t xml:space="preserve"> in this study</w:t>
      </w:r>
      <w:r w:rsidR="005630EB">
        <w:rPr>
          <w:rFonts w:asciiTheme="minorHAnsi" w:hAnsiTheme="minorHAnsi" w:cstheme="minorHAnsi"/>
        </w:rPr>
        <w:t>,</w:t>
      </w:r>
      <w:r w:rsidRPr="003F5FB9">
        <w:rPr>
          <w:rFonts w:asciiTheme="minorHAnsi" w:hAnsiTheme="minorHAnsi" w:cstheme="minorHAnsi"/>
        </w:rPr>
        <w:t xml:space="preserve"> which leaves potential for </w:t>
      </w:r>
      <w:r w:rsidR="004E48E9" w:rsidRPr="003F5FB9">
        <w:rPr>
          <w:rFonts w:asciiTheme="minorHAnsi" w:hAnsiTheme="minorHAnsi" w:cstheme="minorHAnsi"/>
        </w:rPr>
        <w:t>additional chemical information to be harvested.</w:t>
      </w:r>
      <w:r w:rsidR="00AC0340" w:rsidRPr="003F5FB9">
        <w:rPr>
          <w:rFonts w:asciiTheme="minorHAnsi" w:hAnsiTheme="minorHAnsi" w:cstheme="minorHAnsi"/>
        </w:rPr>
        <w:t xml:space="preserve"> This, however, would require the instruments to be connected in series and not in parallel, i.e.</w:t>
      </w:r>
      <w:r w:rsidR="005630EB">
        <w:rPr>
          <w:rFonts w:asciiTheme="minorHAnsi" w:hAnsiTheme="minorHAnsi" w:cstheme="minorHAnsi"/>
        </w:rPr>
        <w:t>,</w:t>
      </w:r>
      <w:r w:rsidR="00AC0340" w:rsidRPr="003F5FB9">
        <w:rPr>
          <w:rFonts w:asciiTheme="minorHAnsi" w:hAnsiTheme="minorHAnsi" w:cstheme="minorHAnsi"/>
        </w:rPr>
        <w:t xml:space="preserve"> STA/GC-MS and STA/FTIR, to </w:t>
      </w:r>
      <w:r w:rsidR="005630EB" w:rsidRPr="003F5FB9">
        <w:rPr>
          <w:rFonts w:asciiTheme="minorHAnsi" w:hAnsiTheme="minorHAnsi" w:cstheme="minorHAnsi"/>
        </w:rPr>
        <w:t>maximize</w:t>
      </w:r>
      <w:r w:rsidR="00AC0340" w:rsidRPr="003F5FB9">
        <w:rPr>
          <w:rFonts w:asciiTheme="minorHAnsi" w:hAnsiTheme="minorHAnsi" w:cstheme="minorHAnsi"/>
        </w:rPr>
        <w:t xml:space="preserve"> sensitivity</w:t>
      </w:r>
      <w:r w:rsidR="00246A7C" w:rsidRPr="003F5FB9">
        <w:rPr>
          <w:rFonts w:asciiTheme="minorHAnsi" w:hAnsiTheme="minorHAnsi" w:cstheme="minorHAnsi"/>
        </w:rPr>
        <w:t xml:space="preserve"> and accuracy</w:t>
      </w:r>
      <w:r w:rsidR="00AC0340" w:rsidRPr="003F5FB9">
        <w:rPr>
          <w:rFonts w:asciiTheme="minorHAnsi" w:hAnsiTheme="minorHAnsi" w:cstheme="minorHAnsi"/>
        </w:rPr>
        <w:t xml:space="preserve">. In addition, a system for trapping gases after STA analysis would enable the use of GC-MS for quantification after FTIR </w:t>
      </w:r>
      <w:r w:rsidR="0051035F" w:rsidRPr="003F5FB9">
        <w:rPr>
          <w:rFonts w:asciiTheme="minorHAnsi" w:hAnsiTheme="minorHAnsi" w:cstheme="minorHAnsi"/>
        </w:rPr>
        <w:t xml:space="preserve">qualitative </w:t>
      </w:r>
      <w:r w:rsidR="005630EB" w:rsidRPr="003F5FB9">
        <w:rPr>
          <w:rFonts w:asciiTheme="minorHAnsi" w:hAnsiTheme="minorHAnsi" w:cstheme="minorHAnsi"/>
        </w:rPr>
        <w:t>characterization</w:t>
      </w:r>
      <w:r w:rsidR="00AC0340" w:rsidRPr="003F5FB9">
        <w:rPr>
          <w:rFonts w:asciiTheme="minorHAnsi" w:hAnsiTheme="minorHAnsi" w:cstheme="minorHAnsi"/>
        </w:rPr>
        <w:t>. One could consider the following syste</w:t>
      </w:r>
      <w:r w:rsidR="00253387" w:rsidRPr="003F5FB9">
        <w:rPr>
          <w:rFonts w:asciiTheme="minorHAnsi" w:hAnsiTheme="minorHAnsi" w:cstheme="minorHAnsi"/>
        </w:rPr>
        <w:t>m: STA/trapped gases/FTIR/GC-MS</w:t>
      </w:r>
      <w:r w:rsidR="00AC0340" w:rsidRPr="003F5FB9">
        <w:rPr>
          <w:rFonts w:asciiTheme="minorHAnsi" w:hAnsiTheme="minorHAnsi" w:cstheme="minorHAnsi"/>
        </w:rPr>
        <w:t xml:space="preserve"> connected in series.</w:t>
      </w:r>
      <w:r w:rsidR="00246A7C" w:rsidRPr="003F5FB9">
        <w:rPr>
          <w:rFonts w:asciiTheme="minorHAnsi" w:hAnsiTheme="minorHAnsi" w:cstheme="minorHAnsi"/>
        </w:rPr>
        <w:t xml:space="preserve"> Another consideration is that FTIR could</w:t>
      </w:r>
      <w:r w:rsidR="00817AC2" w:rsidRPr="003F5FB9">
        <w:rPr>
          <w:rFonts w:asciiTheme="minorHAnsi" w:hAnsiTheme="minorHAnsi" w:cstheme="minorHAnsi"/>
        </w:rPr>
        <w:t xml:space="preserve"> also be</w:t>
      </w:r>
      <w:r w:rsidR="00246A7C" w:rsidRPr="003F5FB9">
        <w:rPr>
          <w:rFonts w:asciiTheme="minorHAnsi" w:hAnsiTheme="minorHAnsi" w:cstheme="minorHAnsi"/>
        </w:rPr>
        <w:t xml:space="preserve"> used for quantification</w:t>
      </w:r>
      <w:r w:rsidR="00C0053F" w:rsidRPr="003F5FB9">
        <w:rPr>
          <w:rFonts w:asciiTheme="minorHAnsi" w:hAnsiTheme="minorHAnsi" w:cstheme="minorHAnsi"/>
        </w:rPr>
        <w:t xml:space="preserve"> </w:t>
      </w:r>
      <w:r w:rsidR="00817AC2" w:rsidRPr="003F5FB9">
        <w:rPr>
          <w:rFonts w:asciiTheme="minorHAnsi" w:hAnsiTheme="minorHAnsi" w:cstheme="minorHAnsi"/>
        </w:rPr>
        <w:t>and</w:t>
      </w:r>
      <w:r w:rsidR="00C0053F" w:rsidRPr="003F5FB9">
        <w:rPr>
          <w:rFonts w:asciiTheme="minorHAnsi" w:hAnsiTheme="minorHAnsi" w:cstheme="minorHAnsi"/>
        </w:rPr>
        <w:t xml:space="preserve"> cross-validation of </w:t>
      </w:r>
      <w:r w:rsidR="00253387" w:rsidRPr="003F5FB9">
        <w:rPr>
          <w:rFonts w:asciiTheme="minorHAnsi" w:hAnsiTheme="minorHAnsi" w:cstheme="minorHAnsi"/>
        </w:rPr>
        <w:t xml:space="preserve">quantitative </w:t>
      </w:r>
      <w:r w:rsidR="00C0053F" w:rsidRPr="003F5FB9">
        <w:rPr>
          <w:rFonts w:asciiTheme="minorHAnsi" w:hAnsiTheme="minorHAnsi" w:cstheme="minorHAnsi"/>
        </w:rPr>
        <w:t>data obtained from GC-MS</w:t>
      </w:r>
      <w:r w:rsidR="00246A7C" w:rsidRPr="003F5FB9">
        <w:rPr>
          <w:rFonts w:asciiTheme="minorHAnsi" w:hAnsiTheme="minorHAnsi" w:cstheme="minorHAnsi"/>
        </w:rPr>
        <w:t xml:space="preserve">. The quantification prospect would require anyway further research to determine its applicability in </w:t>
      </w:r>
      <w:r w:rsidR="00C0053F" w:rsidRPr="003F5FB9">
        <w:rPr>
          <w:rFonts w:asciiTheme="minorHAnsi" w:hAnsiTheme="minorHAnsi" w:cstheme="minorHAnsi"/>
        </w:rPr>
        <w:t xml:space="preserve">these </w:t>
      </w:r>
      <w:r w:rsidR="00817AC2" w:rsidRPr="003F5FB9">
        <w:rPr>
          <w:rFonts w:asciiTheme="minorHAnsi" w:hAnsiTheme="minorHAnsi" w:cstheme="minorHAnsi"/>
        </w:rPr>
        <w:t>hyphenated techniques, which was not the scope of our work.</w:t>
      </w:r>
    </w:p>
    <w:p w14:paraId="52CC240C" w14:textId="36B5FB18" w:rsidR="006C7E22" w:rsidRPr="003F5FB9" w:rsidRDefault="006C7E22" w:rsidP="00C65890">
      <w:pPr>
        <w:rPr>
          <w:rFonts w:asciiTheme="minorHAnsi" w:hAnsiTheme="minorHAnsi" w:cstheme="minorHAnsi"/>
          <w:highlight w:val="cyan"/>
        </w:rPr>
      </w:pPr>
    </w:p>
    <w:p w14:paraId="7E6E91D2" w14:textId="127E2602" w:rsidR="006C7E22" w:rsidRPr="003F5FB9" w:rsidRDefault="006C7E22" w:rsidP="00C65890">
      <w:pPr>
        <w:rPr>
          <w:rFonts w:asciiTheme="minorHAnsi" w:hAnsiTheme="minorHAnsi" w:cstheme="minorHAnsi"/>
        </w:rPr>
      </w:pPr>
      <w:r w:rsidRPr="003F5FB9">
        <w:rPr>
          <w:rFonts w:asciiTheme="minorHAnsi" w:hAnsiTheme="minorHAnsi" w:cstheme="minorHAnsi"/>
        </w:rPr>
        <w:t xml:space="preserve">While the present work is qualitative, it offers an improvement on previous work </w:t>
      </w:r>
      <w:r w:rsidR="00C62556" w:rsidRPr="003F5FB9">
        <w:rPr>
          <w:rFonts w:asciiTheme="minorHAnsi" w:hAnsiTheme="minorHAnsi" w:cstheme="minorHAnsi"/>
        </w:rPr>
        <w:t>since, as mentioned in the introduction part, the STA equipment is located inside a glovebox, which guarantees the handling of components in a protective atmosphere. Again, to the best of the authors’ knowledge, there is limited research published on the thermal behavior of electrode material</w:t>
      </w:r>
      <w:r w:rsidR="00E340DD" w:rsidRPr="003F5FB9">
        <w:rPr>
          <w:rFonts w:asciiTheme="minorHAnsi" w:hAnsiTheme="minorHAnsi" w:cstheme="minorHAnsi"/>
        </w:rPr>
        <w:t>s</w:t>
      </w:r>
      <w:r w:rsidR="00C62556" w:rsidRPr="003F5FB9">
        <w:rPr>
          <w:rFonts w:asciiTheme="minorHAnsi" w:hAnsiTheme="minorHAnsi" w:cstheme="minorHAnsi"/>
        </w:rPr>
        <w:t xml:space="preserve">, using the exact combination of these analytical instruments STA/FTIR/GC-MS, analytical </w:t>
      </w:r>
      <w:proofErr w:type="gramStart"/>
      <w:r w:rsidR="00C62556" w:rsidRPr="003F5FB9">
        <w:rPr>
          <w:rFonts w:asciiTheme="minorHAnsi" w:hAnsiTheme="minorHAnsi" w:cstheme="minorHAnsi"/>
        </w:rPr>
        <w:t>parameters</w:t>
      </w:r>
      <w:proofErr w:type="gramEnd"/>
      <w:r w:rsidR="00C62556" w:rsidRPr="003F5FB9">
        <w:rPr>
          <w:rFonts w:asciiTheme="minorHAnsi" w:hAnsiTheme="minorHAnsi" w:cstheme="minorHAnsi"/>
        </w:rPr>
        <w:t xml:space="preserve"> and sample preparation/handling to elucidate chemical reaction mechanisms at material</w:t>
      </w:r>
      <w:r w:rsidR="00E340DD" w:rsidRPr="003F5FB9">
        <w:rPr>
          <w:rFonts w:asciiTheme="minorHAnsi" w:hAnsiTheme="minorHAnsi" w:cstheme="minorHAnsi"/>
        </w:rPr>
        <w:t>s</w:t>
      </w:r>
      <w:r w:rsidR="00C62556" w:rsidRPr="003F5FB9">
        <w:rPr>
          <w:rFonts w:asciiTheme="minorHAnsi" w:hAnsiTheme="minorHAnsi" w:cstheme="minorHAnsi"/>
        </w:rPr>
        <w:t xml:space="preserve"> level during thermal decomposition. Further details about the significance of this method are provided in the introduction section.</w:t>
      </w:r>
    </w:p>
    <w:p w14:paraId="68DB000C" w14:textId="77777777" w:rsidR="00C34129" w:rsidRPr="003F5FB9" w:rsidRDefault="00C34129" w:rsidP="00870862">
      <w:pPr>
        <w:rPr>
          <w:rFonts w:asciiTheme="minorHAnsi" w:hAnsiTheme="minorHAnsi" w:cstheme="minorHAnsi"/>
          <w:highlight w:val="cyan"/>
        </w:rPr>
      </w:pPr>
    </w:p>
    <w:p w14:paraId="245270AC" w14:textId="36CD9A9F" w:rsidR="00870862" w:rsidRPr="003F5FB9" w:rsidRDefault="00870862" w:rsidP="00C65890">
      <w:pPr>
        <w:rPr>
          <w:rFonts w:asciiTheme="minorHAnsi" w:hAnsiTheme="minorHAnsi" w:cstheme="minorHAnsi"/>
        </w:rPr>
      </w:pPr>
      <w:r w:rsidRPr="003F5FB9">
        <w:rPr>
          <w:rFonts w:asciiTheme="minorHAnsi" w:hAnsiTheme="minorHAnsi" w:cstheme="minorHAnsi"/>
        </w:rPr>
        <w:t xml:space="preserve">Our research has demonstrated the power of this hyphenated STA/GC-MS/FTIR technique for thermal </w:t>
      </w:r>
      <w:r w:rsidR="005630EB" w:rsidRPr="003F5FB9">
        <w:rPr>
          <w:rFonts w:asciiTheme="minorHAnsi" w:hAnsiTheme="minorHAnsi" w:cstheme="minorHAnsi"/>
        </w:rPr>
        <w:t>characterization</w:t>
      </w:r>
      <w:r w:rsidRPr="003F5FB9">
        <w:rPr>
          <w:rFonts w:asciiTheme="minorHAnsi" w:hAnsiTheme="minorHAnsi" w:cstheme="minorHAnsi"/>
        </w:rPr>
        <w:t xml:space="preserve"> of battery materials and the analysis of evolved gases. Obviously, this technique can be applied to different set of materials, for example, </w:t>
      </w:r>
      <w:r w:rsidR="00EB3ABC" w:rsidRPr="003F5FB9">
        <w:rPr>
          <w:rFonts w:asciiTheme="minorHAnsi" w:hAnsiTheme="minorHAnsi" w:cstheme="minorHAnsi"/>
        </w:rPr>
        <w:t xml:space="preserve">to </w:t>
      </w:r>
      <w:r w:rsidRPr="003F5FB9">
        <w:rPr>
          <w:rFonts w:asciiTheme="minorHAnsi" w:hAnsiTheme="minorHAnsi" w:cstheme="minorHAnsi"/>
        </w:rPr>
        <w:t xml:space="preserve">study novel materials, </w:t>
      </w:r>
      <w:r w:rsidRPr="003F5FB9">
        <w:rPr>
          <w:rFonts w:asciiTheme="minorHAnsi" w:hAnsiTheme="minorHAnsi" w:cstheme="minorHAnsi"/>
        </w:rPr>
        <w:lastRenderedPageBreak/>
        <w:t xml:space="preserve">materials properties under extreme cycling conditions, etc. This technique is ultimately suitable to investigate thermal behavior of materials and their thermal decomposition routes and to </w:t>
      </w:r>
      <w:r w:rsidR="005630EB" w:rsidRPr="003F5FB9">
        <w:rPr>
          <w:rFonts w:asciiTheme="minorHAnsi" w:hAnsiTheme="minorHAnsi" w:cstheme="minorHAnsi"/>
        </w:rPr>
        <w:t>analyses</w:t>
      </w:r>
      <w:r w:rsidRPr="003F5FB9">
        <w:rPr>
          <w:rFonts w:asciiTheme="minorHAnsi" w:hAnsiTheme="minorHAnsi" w:cstheme="minorHAnsi"/>
        </w:rPr>
        <w:t xml:space="preserve"> evolving gases. Another example of such use of this hyphenated STA/GC-MS/FTIR technique i</w:t>
      </w:r>
      <w:r w:rsidR="00C34129" w:rsidRPr="003F5FB9">
        <w:rPr>
          <w:rFonts w:asciiTheme="minorHAnsi" w:hAnsiTheme="minorHAnsi" w:cstheme="minorHAnsi"/>
        </w:rPr>
        <w:t xml:space="preserve">s the application to </w:t>
      </w:r>
      <w:r w:rsidR="005630EB" w:rsidRPr="003F5FB9">
        <w:rPr>
          <w:rFonts w:asciiTheme="minorHAnsi" w:hAnsiTheme="minorHAnsi" w:cstheme="minorHAnsi"/>
        </w:rPr>
        <w:t>characterization</w:t>
      </w:r>
      <w:r w:rsidRPr="003F5FB9">
        <w:rPr>
          <w:rFonts w:asciiTheme="minorHAnsi" w:hAnsiTheme="minorHAnsi" w:cstheme="minorHAnsi"/>
        </w:rPr>
        <w:t xml:space="preserve"> of energetic materials, including explosives, propellants and pyrotechnics</w:t>
      </w:r>
      <w:r w:rsidR="00C34129" w:rsidRPr="003F5FB9">
        <w:rPr>
          <w:rFonts w:asciiTheme="minorHAnsi" w:hAnsiTheme="minorHAnsi" w:cstheme="minorHAnsi"/>
        </w:rPr>
        <w:fldChar w:fldCharType="begin" w:fldLock="1"/>
      </w:r>
      <w:r w:rsidR="00D91A4F" w:rsidRPr="003F5FB9">
        <w:rPr>
          <w:rFonts w:asciiTheme="minorHAnsi" w:hAnsiTheme="minorHAnsi" w:cstheme="minorHAnsi"/>
        </w:rPr>
        <w:instrText>ADDIN CSL_CITATION {"citationItems":[{"id":"ITEM-1","itemData":{"DOI":"10.1080/05704928.2019.1679825","ISSN":"0570-4928","abstract":"AbstractEnergetic materials have been widely investigated experimentally and theoretically for decades, but there are still many unanswered questions concerning their thermal decomposition mechanisms that play a key role in the overall reaction processes. Hyphenated analytical techniques of thermal analysis, such as thermogravimetry coupled either with infrared (TG-FTIR) or mass spectroscopies (TG-MS) have been revealed to be efficient methods for studying such mechanisms. These methods allow the exploration of the evolved gases during the thermal decomposition, which let to trace back the chemical decomposition mechanisms and allows better control of the thermal behavior of various energetic formulations. In this overview, a classification, characterization and properties of energetic material are introduced. Next, advances in the application of two hyphenated techniques (TG-FTIR and TG-MS) along with appropriate examples are discussed. These techniques offer remarkable improvements by enhancing the amount of authentic information obtained with better reproducibility compared to conventional techniques. This first review article dedicated solely to the application of TG on-line coupled with an IR or MS spectrometer, by means of a heater transfer line, will certainly help researchers to easily understand the behavior of energetic materials as well as the development of new applications.","author":[{"dropping-particle":"","family":"Benhammada","given":"Abdenacer","non-dropping-particle":"","parse-names":false,"suffix":""},{"dropping-particle":"","family":"Trache","given":"Djalal","non-dropping-particle":"","parse-names":false,"suffix":""}],"container-title":"Applied Spectroscopy Reviews","id":"ITEM-1","issue":"8","issued":{"date-parts":[["2020","9","13"]]},"note":"doi: 10.1080/05704928.2019.1679825","page":"724-777","publisher":"Taylor &amp; Francis","title":"Thermal decomposition of energetic materials using TG-FTIR and TG-MS: a state-of-the-art review","type":"article-journal","volume":"55"},"uris":["http://www.mendeley.com/documents/?uuid=5cfe1931-19e0-4b65-97c7-6b6e371be4d4"]}],"mendeley":{"formattedCitation":"&lt;sup&gt;81&lt;/sup&gt;","plainTextFormattedCitation":"81","previouslyFormattedCitation":"&lt;sup&gt;81&lt;/sup&gt;"},"properties":{"noteIndex":0},"schema":"https://github.com/citation-style-language/schema/raw/master/csl-citation.json"}</w:instrText>
      </w:r>
      <w:r w:rsidR="00C34129" w:rsidRPr="003F5FB9">
        <w:rPr>
          <w:rFonts w:asciiTheme="minorHAnsi" w:hAnsiTheme="minorHAnsi" w:cstheme="minorHAnsi"/>
        </w:rPr>
        <w:fldChar w:fldCharType="separate"/>
      </w:r>
      <w:r w:rsidR="00D91A4F" w:rsidRPr="00180C07">
        <w:rPr>
          <w:rFonts w:asciiTheme="minorHAnsi" w:hAnsiTheme="minorHAnsi" w:cstheme="minorHAnsi"/>
          <w:vertAlign w:val="superscript"/>
        </w:rPr>
        <w:t>81</w:t>
      </w:r>
      <w:r w:rsidR="00C34129" w:rsidRPr="003F5FB9">
        <w:rPr>
          <w:rFonts w:asciiTheme="minorHAnsi" w:hAnsiTheme="minorHAnsi" w:cstheme="minorHAnsi"/>
        </w:rPr>
        <w:fldChar w:fldCharType="end"/>
      </w:r>
      <w:r w:rsidRPr="003F5FB9">
        <w:rPr>
          <w:rFonts w:asciiTheme="minorHAnsi" w:hAnsiTheme="minorHAnsi" w:cstheme="minorHAnsi"/>
        </w:rPr>
        <w:t>.</w:t>
      </w:r>
    </w:p>
    <w:p w14:paraId="568147BA" w14:textId="77777777" w:rsidR="00E53496" w:rsidRPr="003F5FB9" w:rsidRDefault="00E53496" w:rsidP="00C65890">
      <w:pPr>
        <w:rPr>
          <w:rFonts w:asciiTheme="minorHAnsi" w:hAnsiTheme="minorHAnsi"/>
        </w:rPr>
      </w:pPr>
    </w:p>
    <w:p w14:paraId="6B9DF8E5" w14:textId="75A09E1F" w:rsidR="009568AD" w:rsidRPr="003F5FB9" w:rsidRDefault="009568AD" w:rsidP="00B835CA">
      <w:pPr>
        <w:pStyle w:val="NormalWeb"/>
        <w:spacing w:before="0" w:beforeAutospacing="0" w:after="0" w:afterAutospacing="0"/>
        <w:rPr>
          <w:rFonts w:asciiTheme="minorHAnsi" w:hAnsiTheme="minorHAnsi" w:cstheme="minorHAnsi"/>
          <w:b/>
          <w:color w:val="000000" w:themeColor="text1"/>
        </w:rPr>
      </w:pPr>
      <w:r w:rsidRPr="003F5FB9">
        <w:rPr>
          <w:rFonts w:asciiTheme="minorHAnsi" w:hAnsiTheme="minorHAnsi" w:cstheme="minorHAnsi"/>
          <w:b/>
          <w:color w:val="000000" w:themeColor="text1"/>
        </w:rPr>
        <w:t xml:space="preserve">Thermal decomposition of </w:t>
      </w:r>
      <w:proofErr w:type="spellStart"/>
      <w:r w:rsidR="00E14D84" w:rsidRPr="003F5FB9">
        <w:rPr>
          <w:rFonts w:asciiTheme="minorHAnsi" w:hAnsiTheme="minorHAnsi" w:cstheme="minorHAnsi"/>
          <w:b/>
          <w:color w:val="000000" w:themeColor="text1"/>
        </w:rPr>
        <w:t>lithiated</w:t>
      </w:r>
      <w:proofErr w:type="spellEnd"/>
      <w:r w:rsidR="00E14D84" w:rsidRPr="003F5FB9">
        <w:rPr>
          <w:rFonts w:asciiTheme="minorHAnsi" w:hAnsiTheme="minorHAnsi" w:cstheme="minorHAnsi"/>
          <w:b/>
          <w:color w:val="000000" w:themeColor="text1"/>
        </w:rPr>
        <w:t xml:space="preserve"> graphite</w:t>
      </w:r>
    </w:p>
    <w:p w14:paraId="4631B74E" w14:textId="528585BA" w:rsidR="009568AD" w:rsidRPr="003F5FB9" w:rsidRDefault="003B079D" w:rsidP="00C65890">
      <w:pPr>
        <w:rPr>
          <w:rFonts w:asciiTheme="minorHAnsi" w:hAnsiTheme="minorHAnsi" w:cstheme="minorHAnsi"/>
        </w:rPr>
      </w:pPr>
      <w:r w:rsidRPr="003F5FB9">
        <w:rPr>
          <w:rFonts w:asciiTheme="minorHAnsi" w:hAnsiTheme="minorHAnsi" w:cstheme="minorHAnsi"/>
        </w:rPr>
        <w:t>At low temperature</w:t>
      </w:r>
      <w:r w:rsidR="0005731D" w:rsidRPr="003F5FB9">
        <w:rPr>
          <w:rFonts w:asciiTheme="minorHAnsi" w:hAnsiTheme="minorHAnsi" w:cstheme="minorHAnsi"/>
        </w:rPr>
        <w:t xml:space="preserve">, </w:t>
      </w:r>
      <w:r w:rsidRPr="003F5FB9">
        <w:rPr>
          <w:rFonts w:asciiTheme="minorHAnsi" w:hAnsiTheme="minorHAnsi" w:cstheme="minorHAnsi"/>
        </w:rPr>
        <w:t>below 100</w:t>
      </w:r>
      <w:r w:rsidR="00EF4D56" w:rsidRPr="003F5FB9">
        <w:rPr>
          <w:rFonts w:asciiTheme="minorHAnsi" w:hAnsiTheme="minorHAnsi" w:cstheme="minorHAnsi"/>
        </w:rPr>
        <w:t xml:space="preserve"> </w:t>
      </w:r>
      <w:r w:rsidR="0049026F" w:rsidRPr="003F5FB9">
        <w:rPr>
          <w:rFonts w:eastAsia="Times New Roman"/>
          <w:lang w:eastAsia="en-GB"/>
        </w:rPr>
        <w:t>°C</w:t>
      </w:r>
      <w:r w:rsidRPr="003F5FB9">
        <w:rPr>
          <w:rFonts w:asciiTheme="minorHAnsi" w:hAnsiTheme="minorHAnsi" w:cstheme="minorHAnsi"/>
        </w:rPr>
        <w:t xml:space="preserve">, </w:t>
      </w:r>
      <w:r w:rsidR="00384AF4" w:rsidRPr="003F5FB9">
        <w:rPr>
          <w:rFonts w:asciiTheme="minorHAnsi" w:hAnsiTheme="minorHAnsi" w:cstheme="minorHAnsi"/>
        </w:rPr>
        <w:t>an endothermic peak was detected</w:t>
      </w:r>
      <w:r w:rsidR="008E0765" w:rsidRPr="003F5FB9">
        <w:rPr>
          <w:rFonts w:asciiTheme="minorHAnsi" w:hAnsiTheme="minorHAnsi" w:cstheme="minorHAnsi"/>
        </w:rPr>
        <w:t xml:space="preserve"> around 70</w:t>
      </w:r>
      <w:r w:rsidR="00EF4D56" w:rsidRPr="003F5FB9">
        <w:rPr>
          <w:rFonts w:asciiTheme="minorHAnsi" w:hAnsiTheme="minorHAnsi" w:cstheme="minorHAnsi"/>
        </w:rPr>
        <w:t xml:space="preserve"> </w:t>
      </w:r>
      <w:r w:rsidR="00FC346A" w:rsidRPr="003F5FB9">
        <w:rPr>
          <w:rFonts w:asciiTheme="minorHAnsi" w:hAnsiTheme="minorHAnsi" w:cstheme="minorHAnsi"/>
        </w:rPr>
        <w:t>°C</w:t>
      </w:r>
      <w:r w:rsidR="00384AF4" w:rsidRPr="003F5FB9">
        <w:rPr>
          <w:rFonts w:asciiTheme="minorHAnsi" w:hAnsiTheme="minorHAnsi" w:cstheme="minorHAnsi"/>
        </w:rPr>
        <w:t xml:space="preserve"> without </w:t>
      </w:r>
      <w:r w:rsidR="00B30821" w:rsidRPr="003F5FB9">
        <w:rPr>
          <w:rFonts w:asciiTheme="minorHAnsi" w:hAnsiTheme="minorHAnsi" w:cstheme="minorHAnsi"/>
        </w:rPr>
        <w:t>related</w:t>
      </w:r>
      <w:r w:rsidR="00384AF4" w:rsidRPr="003F5FB9">
        <w:rPr>
          <w:rFonts w:asciiTheme="minorHAnsi" w:hAnsiTheme="minorHAnsi" w:cstheme="minorHAnsi"/>
        </w:rPr>
        <w:t xml:space="preserve"> mass loss.</w:t>
      </w:r>
      <w:r w:rsidR="008E0765" w:rsidRPr="003F5FB9">
        <w:rPr>
          <w:rFonts w:asciiTheme="minorHAnsi" w:hAnsiTheme="minorHAnsi" w:cstheme="minorHAnsi"/>
        </w:rPr>
        <w:t xml:space="preserve"> </w:t>
      </w:r>
      <w:r w:rsidR="00E06107" w:rsidRPr="003F5FB9">
        <w:rPr>
          <w:rFonts w:asciiTheme="minorHAnsi" w:hAnsiTheme="minorHAnsi" w:cstheme="minorHAnsi"/>
        </w:rPr>
        <w:t xml:space="preserve">As mentioned earlier, this peak is </w:t>
      </w:r>
      <w:r w:rsidR="00D917A4" w:rsidRPr="003F5FB9">
        <w:rPr>
          <w:rFonts w:asciiTheme="minorHAnsi" w:hAnsiTheme="minorHAnsi" w:cstheme="minorHAnsi"/>
        </w:rPr>
        <w:t xml:space="preserve">as well </w:t>
      </w:r>
      <w:r w:rsidR="00E06107" w:rsidRPr="003F5FB9">
        <w:rPr>
          <w:rFonts w:asciiTheme="minorHAnsi" w:hAnsiTheme="minorHAnsi" w:cstheme="minorHAnsi"/>
        </w:rPr>
        <w:t xml:space="preserve">visible in the pristine graphite anode </w:t>
      </w:r>
      <w:r w:rsidR="001217D9" w:rsidRPr="003F5FB9">
        <w:rPr>
          <w:rFonts w:asciiTheme="minorHAnsi" w:hAnsiTheme="minorHAnsi" w:cstheme="minorHAnsi"/>
        </w:rPr>
        <w:t xml:space="preserve">in contact with electrolyte. </w:t>
      </w:r>
      <w:r w:rsidR="009F088E" w:rsidRPr="003F5FB9">
        <w:rPr>
          <w:rFonts w:asciiTheme="minorHAnsi" w:hAnsiTheme="minorHAnsi" w:cstheme="minorHAnsi"/>
        </w:rPr>
        <w:t>The</w:t>
      </w:r>
      <w:r w:rsidR="00B30821" w:rsidRPr="003F5FB9">
        <w:rPr>
          <w:rFonts w:asciiTheme="minorHAnsi" w:hAnsiTheme="minorHAnsi" w:cstheme="minorHAnsi"/>
        </w:rPr>
        <w:t xml:space="preserve"> </w:t>
      </w:r>
      <w:r w:rsidR="009F088E" w:rsidRPr="003F5FB9">
        <w:rPr>
          <w:rFonts w:asciiTheme="minorHAnsi" w:hAnsiTheme="minorHAnsi" w:cstheme="minorHAnsi"/>
        </w:rPr>
        <w:t>maximum peak</w:t>
      </w:r>
      <w:r w:rsidR="00B30821" w:rsidRPr="003F5FB9">
        <w:rPr>
          <w:rFonts w:asciiTheme="minorHAnsi" w:hAnsiTheme="minorHAnsi" w:cstheme="minorHAnsi"/>
        </w:rPr>
        <w:t xml:space="preserve"> temperature does not correspond to EC melting (ca 36</w:t>
      </w:r>
      <w:r w:rsidR="00EF4D56" w:rsidRPr="003F5FB9">
        <w:rPr>
          <w:rFonts w:asciiTheme="minorHAnsi" w:hAnsiTheme="minorHAnsi" w:cstheme="minorHAnsi"/>
        </w:rPr>
        <w:t xml:space="preserve"> </w:t>
      </w:r>
      <w:r w:rsidR="0049026F" w:rsidRPr="003F5FB9">
        <w:rPr>
          <w:rFonts w:eastAsia="Times New Roman"/>
          <w:lang w:eastAsia="en-GB"/>
        </w:rPr>
        <w:t>°C</w:t>
      </w:r>
      <w:r w:rsidR="00B30821" w:rsidRPr="003F5FB9">
        <w:rPr>
          <w:rFonts w:asciiTheme="minorHAnsi" w:hAnsiTheme="minorHAnsi" w:cstheme="minorHAnsi"/>
        </w:rPr>
        <w:t>) nor DMC evaporation (90</w:t>
      </w:r>
      <w:r w:rsidR="00EF4D56" w:rsidRPr="003F5FB9">
        <w:rPr>
          <w:rFonts w:asciiTheme="minorHAnsi" w:hAnsiTheme="minorHAnsi" w:cstheme="minorHAnsi"/>
        </w:rPr>
        <w:t xml:space="preserve"> </w:t>
      </w:r>
      <w:r w:rsidR="0049026F" w:rsidRPr="003F5FB9">
        <w:rPr>
          <w:rFonts w:eastAsia="Times New Roman"/>
          <w:lang w:eastAsia="en-GB"/>
        </w:rPr>
        <w:t>°C</w:t>
      </w:r>
      <w:r w:rsidR="00B30821" w:rsidRPr="003F5FB9">
        <w:rPr>
          <w:rFonts w:asciiTheme="minorHAnsi" w:hAnsiTheme="minorHAnsi" w:cstheme="minorHAnsi"/>
        </w:rPr>
        <w:t>). Some possible explanations include LiPF</w:t>
      </w:r>
      <w:r w:rsidR="00B30821" w:rsidRPr="003F5FB9">
        <w:rPr>
          <w:rFonts w:asciiTheme="minorHAnsi" w:hAnsiTheme="minorHAnsi" w:cstheme="minorHAnsi"/>
          <w:vertAlign w:val="subscript"/>
        </w:rPr>
        <w:t>6</w:t>
      </w:r>
      <w:r w:rsidR="00B30821" w:rsidRPr="003F5FB9">
        <w:rPr>
          <w:rFonts w:asciiTheme="minorHAnsi" w:hAnsiTheme="minorHAnsi" w:cstheme="minorHAnsi"/>
        </w:rPr>
        <w:t>-EC melting or HF evolution from LiPF</w:t>
      </w:r>
      <w:r w:rsidR="00B30821" w:rsidRPr="003F5FB9">
        <w:rPr>
          <w:rFonts w:asciiTheme="minorHAnsi" w:hAnsiTheme="minorHAnsi" w:cstheme="minorHAnsi"/>
          <w:vertAlign w:val="subscript"/>
        </w:rPr>
        <w:t>6</w:t>
      </w:r>
      <w:r w:rsidR="00B30821" w:rsidRPr="003F5FB9">
        <w:rPr>
          <w:rFonts w:asciiTheme="minorHAnsi" w:hAnsiTheme="minorHAnsi" w:cstheme="minorHAnsi"/>
        </w:rPr>
        <w:t xml:space="preserve"> salt generated by trace amounts of moisture</w:t>
      </w:r>
      <w:r w:rsidR="00F02BA5" w:rsidRPr="003F5FB9">
        <w:rPr>
          <w:rFonts w:asciiTheme="minorHAnsi" w:hAnsiTheme="minorHAnsi" w:cstheme="minorHAnsi"/>
        </w:rPr>
        <w:fldChar w:fldCharType="begin" w:fldLock="1"/>
      </w:r>
      <w:r w:rsidR="00D91A4F" w:rsidRPr="003F5FB9">
        <w:rPr>
          <w:rFonts w:asciiTheme="minorHAnsi" w:hAnsiTheme="minorHAnsi" w:cstheme="minorHAnsi"/>
        </w:rPr>
        <w:instrText>ADDIN CSL_CITATION {"citationItems":[{"id":"ITEM-1","itemData":{"DOI":"https://doi.org/10.1016/j.electacta.2012.08.012","ISBN":"0013-4686","abstract":"With the aim of attaining a better understanding of the thermal stabilities of solid electrolyte interphase (SEI) layers with lithium salts, a series of lithium alkyl carbonates, including lithium methyl carbonate (LMC) and lithium ethyl carbonate (LEC), were synthesized as model reference SEI components. The effects of the lithium salts, lithium hexafluorophosphate (LiPF6) and lithium bis(oxalate) borate (LiBOB), on the thermal stabilities of the lithium alkyl carbonates were then investigated via the differential scanning calorimetry (DSC) method. It was demonstrated that small and broad exothermic peaks near 100°C for pure lithium alkyl carbonates were drastically increased, likely due to vigorous synergic exothermal reactions between the lithium alkyl carbonates and LiPF6. In contrast, LiBOB did not show increased peaks.","author":[{"dropping-particle":"","family":"Ryou","given":"Myung-Hyun","non-dropping-particle":"","parse-names":false,"suffix":""},{"dropping-particle":"","family":"Lee","given":"Je-Nam","non-dropping-particle":"","parse-names":false,"suffix":""},{"dropping-particle":"","family":"Lee","given":"Dong Jin","non-dropping-particle":"","parse-names":false,"suffix":""},{"dropping-particle":"","family":"Kim","given":"Wan-Keun","non-dropping-particle":"","parse-names":false,"suffix":""},{"dropping-particle":"","family":"Jeong","given":"You Kyeong","non-dropping-particle":"","parse-names":false,"suffix":""},{"dropping-particle":"","family":"Choi","given":"Jang Wook","non-dropping-particle":"","parse-names":false,"suffix":""},{"dropping-particle":"","family":"Park","given":"Jung-Ki","non-dropping-particle":"","parse-names":false,"suffix":""},{"dropping-particle":"","family":"Lee","given":"Yong Min","non-dropping-particle":"","parse-names":false,"suffix":""}],"container-title":"Electrochimica Acta","id":"ITEM-1","issued":{"date-parts":[["2012"]]},"page":"259-263","title":"Effects of lithium salts on thermal stabilities of lithium alkyl carbonates in SEI layer","type":"article-journal","volume":"83"},"uris":["http://www.mendeley.com/documents/?uuid=92bddbeb-4e0d-4156-a753-593aadd26e4b"]}],"mendeley":{"formattedCitation":"&lt;sup&gt;82&lt;/sup&gt;","plainTextFormattedCitation":"82","previouslyFormattedCitation":"&lt;sup&gt;82&lt;/sup&gt;"},"properties":{"noteIndex":0},"schema":"https://github.com/citation-style-language/schema/raw/master/csl-citation.json"}</w:instrText>
      </w:r>
      <w:r w:rsidR="00F02BA5" w:rsidRPr="003F5FB9">
        <w:rPr>
          <w:rFonts w:asciiTheme="minorHAnsi" w:hAnsiTheme="minorHAnsi" w:cstheme="minorHAnsi"/>
          <w:vertAlign w:val="superscript"/>
        </w:rPr>
        <w:fldChar w:fldCharType="separate"/>
      </w:r>
      <w:r w:rsidR="00D91A4F" w:rsidRPr="00180C07">
        <w:rPr>
          <w:rFonts w:asciiTheme="minorHAnsi" w:hAnsiTheme="minorHAnsi" w:cstheme="minorHAnsi"/>
          <w:vertAlign w:val="superscript"/>
        </w:rPr>
        <w:t>82</w:t>
      </w:r>
      <w:r w:rsidR="00F02BA5" w:rsidRPr="003F5FB9">
        <w:rPr>
          <w:rFonts w:asciiTheme="minorHAnsi" w:hAnsiTheme="minorHAnsi" w:cstheme="minorHAnsi"/>
        </w:rPr>
        <w:fldChar w:fldCharType="end"/>
      </w:r>
      <w:r w:rsidR="00B30821" w:rsidRPr="003F5FB9">
        <w:rPr>
          <w:rFonts w:asciiTheme="minorHAnsi" w:hAnsiTheme="minorHAnsi" w:cstheme="minorHAnsi"/>
        </w:rPr>
        <w:t xml:space="preserve">. However, this endothermic event is not relevant for the purpose of this study since it is not correlated to </w:t>
      </w:r>
      <w:proofErr w:type="spellStart"/>
      <w:r w:rsidR="00B30821" w:rsidRPr="003F5FB9">
        <w:rPr>
          <w:rFonts w:asciiTheme="minorHAnsi" w:hAnsiTheme="minorHAnsi" w:cstheme="minorHAnsi"/>
        </w:rPr>
        <w:t>lithiated</w:t>
      </w:r>
      <w:proofErr w:type="spellEnd"/>
      <w:r w:rsidR="00B30821" w:rsidRPr="003F5FB9">
        <w:rPr>
          <w:rFonts w:asciiTheme="minorHAnsi" w:hAnsiTheme="minorHAnsi" w:cstheme="minorHAnsi"/>
        </w:rPr>
        <w:t xml:space="preserve"> graphite</w:t>
      </w:r>
      <w:r w:rsidR="009F088E" w:rsidRPr="003F5FB9">
        <w:rPr>
          <w:rFonts w:asciiTheme="minorHAnsi" w:hAnsiTheme="minorHAnsi" w:cstheme="minorHAnsi"/>
        </w:rPr>
        <w:t>. Hence,</w:t>
      </w:r>
      <w:r w:rsidR="00B30821" w:rsidRPr="003F5FB9">
        <w:rPr>
          <w:rFonts w:asciiTheme="minorHAnsi" w:hAnsiTheme="minorHAnsi" w:cstheme="minorHAnsi"/>
        </w:rPr>
        <w:t xml:space="preserve"> </w:t>
      </w:r>
      <w:r w:rsidR="009F088E" w:rsidRPr="003F5FB9">
        <w:rPr>
          <w:rFonts w:asciiTheme="minorHAnsi" w:hAnsiTheme="minorHAnsi" w:cstheme="minorHAnsi"/>
        </w:rPr>
        <w:t>it</w:t>
      </w:r>
      <w:r w:rsidR="00B30821" w:rsidRPr="003F5FB9">
        <w:rPr>
          <w:rFonts w:asciiTheme="minorHAnsi" w:hAnsiTheme="minorHAnsi" w:cstheme="minorHAnsi"/>
        </w:rPr>
        <w:t xml:space="preserve"> was neglected from further analysis.</w:t>
      </w:r>
    </w:p>
    <w:p w14:paraId="54D79B79" w14:textId="77777777" w:rsidR="00C54521" w:rsidRPr="003F5FB9" w:rsidRDefault="00C54521" w:rsidP="00C65890">
      <w:pPr>
        <w:rPr>
          <w:rFonts w:asciiTheme="minorHAnsi" w:hAnsiTheme="minorHAnsi"/>
        </w:rPr>
      </w:pPr>
    </w:p>
    <w:p w14:paraId="04DF5715" w14:textId="3F786C51" w:rsidR="008D7211" w:rsidRPr="003F5FB9" w:rsidRDefault="0005731D" w:rsidP="00C65890">
      <w:pPr>
        <w:rPr>
          <w:rFonts w:asciiTheme="minorHAnsi" w:hAnsiTheme="minorHAnsi"/>
        </w:rPr>
      </w:pPr>
      <w:r w:rsidRPr="003F5FB9">
        <w:rPr>
          <w:rFonts w:asciiTheme="minorHAnsi" w:hAnsiTheme="minorHAnsi"/>
        </w:rPr>
        <w:t>Region 2 starts with a small CO</w:t>
      </w:r>
      <w:r w:rsidRPr="003F5FB9">
        <w:rPr>
          <w:rFonts w:asciiTheme="minorHAnsi" w:hAnsiTheme="minorHAnsi"/>
          <w:vertAlign w:val="subscript"/>
        </w:rPr>
        <w:t>2</w:t>
      </w:r>
      <w:r w:rsidRPr="003F5FB9">
        <w:rPr>
          <w:rFonts w:asciiTheme="minorHAnsi" w:hAnsiTheme="minorHAnsi"/>
        </w:rPr>
        <w:t xml:space="preserve"> evolution </w:t>
      </w:r>
      <w:r w:rsidR="00FF08A5" w:rsidRPr="003F5FB9">
        <w:rPr>
          <w:rFonts w:asciiTheme="minorHAnsi" w:hAnsiTheme="minorHAnsi"/>
        </w:rPr>
        <w:t>around 100</w:t>
      </w:r>
      <w:r w:rsidR="00EF4D56" w:rsidRPr="003F5FB9">
        <w:rPr>
          <w:rFonts w:asciiTheme="minorHAnsi" w:hAnsiTheme="minorHAnsi"/>
        </w:rPr>
        <w:t xml:space="preserve"> </w:t>
      </w:r>
      <w:r w:rsidR="0049026F" w:rsidRPr="003F5FB9">
        <w:rPr>
          <w:rFonts w:eastAsia="Times New Roman"/>
          <w:lang w:eastAsia="en-GB"/>
        </w:rPr>
        <w:t>°C</w:t>
      </w:r>
      <w:r w:rsidR="009C6CF4">
        <w:rPr>
          <w:rFonts w:asciiTheme="minorHAnsi" w:hAnsiTheme="minorHAnsi"/>
        </w:rPr>
        <w:t>–</w:t>
      </w:r>
      <w:r w:rsidR="00FF08A5" w:rsidRPr="003F5FB9">
        <w:rPr>
          <w:rFonts w:asciiTheme="minorHAnsi" w:hAnsiTheme="minorHAnsi"/>
        </w:rPr>
        <w:t>110</w:t>
      </w:r>
      <w:r w:rsidR="00EF4D56" w:rsidRPr="003F5FB9">
        <w:rPr>
          <w:rFonts w:asciiTheme="minorHAnsi" w:hAnsiTheme="minorHAnsi"/>
        </w:rPr>
        <w:t xml:space="preserve"> </w:t>
      </w:r>
      <w:r w:rsidR="0049026F" w:rsidRPr="003F5FB9">
        <w:rPr>
          <w:rFonts w:eastAsia="Times New Roman"/>
          <w:lang w:eastAsia="en-GB"/>
        </w:rPr>
        <w:t>°C</w:t>
      </w:r>
      <w:r w:rsidR="00AC6874" w:rsidRPr="003F5FB9">
        <w:rPr>
          <w:rFonts w:asciiTheme="minorHAnsi" w:hAnsiTheme="minorHAnsi"/>
        </w:rPr>
        <w:t>.</w:t>
      </w:r>
      <w:r w:rsidR="00FF08A5" w:rsidRPr="003F5FB9">
        <w:rPr>
          <w:rFonts w:asciiTheme="minorHAnsi" w:hAnsiTheme="minorHAnsi"/>
        </w:rPr>
        <w:t xml:space="preserve"> </w:t>
      </w:r>
      <w:r w:rsidR="00AC6874" w:rsidRPr="003F5FB9">
        <w:rPr>
          <w:rFonts w:asciiTheme="minorHAnsi" w:hAnsiTheme="minorHAnsi"/>
        </w:rPr>
        <w:t xml:space="preserve">This is further confirmed </w:t>
      </w:r>
      <w:r w:rsidR="00924B2B" w:rsidRPr="003F5FB9">
        <w:rPr>
          <w:rFonts w:asciiTheme="minorHAnsi" w:hAnsiTheme="minorHAnsi"/>
        </w:rPr>
        <w:t xml:space="preserve">with the GC-MS data in </w:t>
      </w:r>
      <w:r w:rsidR="009C6CF4">
        <w:rPr>
          <w:rFonts w:asciiTheme="minorHAnsi" w:hAnsiTheme="minorHAnsi"/>
          <w:b/>
        </w:rPr>
        <w:t>Figure</w:t>
      </w:r>
      <w:r w:rsidR="00924B2B" w:rsidRPr="003F5FB9">
        <w:rPr>
          <w:rFonts w:asciiTheme="minorHAnsi" w:hAnsiTheme="minorHAnsi"/>
          <w:b/>
        </w:rPr>
        <w:t xml:space="preserve"> 5</w:t>
      </w:r>
      <w:r w:rsidR="00924B2B" w:rsidRPr="00180C07">
        <w:rPr>
          <w:rFonts w:asciiTheme="minorHAnsi" w:hAnsiTheme="minorHAnsi"/>
          <w:bCs/>
        </w:rPr>
        <w:t xml:space="preserve"> </w:t>
      </w:r>
      <w:r w:rsidR="00924B2B" w:rsidRPr="003F5FB9">
        <w:rPr>
          <w:rFonts w:asciiTheme="minorHAnsi" w:hAnsiTheme="minorHAnsi"/>
        </w:rPr>
        <w:t xml:space="preserve">and </w:t>
      </w:r>
      <w:r w:rsidR="00AC6874" w:rsidRPr="003F5FB9">
        <w:rPr>
          <w:rFonts w:asciiTheme="minorHAnsi" w:hAnsiTheme="minorHAnsi"/>
        </w:rPr>
        <w:t>with t</w:t>
      </w:r>
      <w:r w:rsidR="00FF08A5" w:rsidRPr="003F5FB9">
        <w:rPr>
          <w:rFonts w:asciiTheme="minorHAnsi" w:hAnsiTheme="minorHAnsi"/>
        </w:rPr>
        <w:t xml:space="preserve">he FTIR results displayed in </w:t>
      </w:r>
      <w:r w:rsidR="009C6CF4">
        <w:rPr>
          <w:rFonts w:asciiTheme="minorHAnsi" w:hAnsiTheme="minorHAnsi"/>
          <w:b/>
        </w:rPr>
        <w:t>Figure</w:t>
      </w:r>
      <w:r w:rsidR="009A6493" w:rsidRPr="003F5FB9">
        <w:rPr>
          <w:rFonts w:asciiTheme="minorHAnsi" w:hAnsiTheme="minorHAnsi"/>
          <w:b/>
        </w:rPr>
        <w:t xml:space="preserve"> 4</w:t>
      </w:r>
      <w:r w:rsidR="00FF08A5" w:rsidRPr="003F5FB9">
        <w:rPr>
          <w:rFonts w:asciiTheme="minorHAnsi" w:hAnsiTheme="minorHAnsi"/>
          <w:b/>
        </w:rPr>
        <w:t>b</w:t>
      </w:r>
      <w:r w:rsidR="00FF08A5" w:rsidRPr="003F5FB9">
        <w:rPr>
          <w:rFonts w:asciiTheme="minorHAnsi" w:hAnsiTheme="minorHAnsi"/>
        </w:rPr>
        <w:t xml:space="preserve"> </w:t>
      </w:r>
      <w:r w:rsidR="00AC6874" w:rsidRPr="003F5FB9">
        <w:rPr>
          <w:rFonts w:asciiTheme="minorHAnsi" w:hAnsiTheme="minorHAnsi"/>
        </w:rPr>
        <w:t>that show</w:t>
      </w:r>
      <w:r w:rsidR="00FF08A5" w:rsidRPr="003F5FB9">
        <w:rPr>
          <w:rFonts w:asciiTheme="minorHAnsi" w:hAnsiTheme="minorHAnsi"/>
        </w:rPr>
        <w:t xml:space="preserve"> the presence of CO</w:t>
      </w:r>
      <w:r w:rsidR="00FF08A5" w:rsidRPr="003F5FB9">
        <w:rPr>
          <w:rFonts w:asciiTheme="minorHAnsi" w:hAnsiTheme="minorHAnsi"/>
          <w:vertAlign w:val="subscript"/>
        </w:rPr>
        <w:t>2</w:t>
      </w:r>
      <w:r w:rsidR="00FF08A5" w:rsidRPr="003F5FB9">
        <w:rPr>
          <w:rFonts w:asciiTheme="minorHAnsi" w:hAnsiTheme="minorHAnsi"/>
        </w:rPr>
        <w:t xml:space="preserve"> and H</w:t>
      </w:r>
      <w:r w:rsidR="00FF08A5" w:rsidRPr="003F5FB9">
        <w:rPr>
          <w:rFonts w:asciiTheme="minorHAnsi" w:hAnsiTheme="minorHAnsi"/>
          <w:vertAlign w:val="subscript"/>
        </w:rPr>
        <w:t>2</w:t>
      </w:r>
      <w:r w:rsidR="00FF08A5" w:rsidRPr="003F5FB9">
        <w:rPr>
          <w:rFonts w:asciiTheme="minorHAnsi" w:hAnsiTheme="minorHAnsi"/>
        </w:rPr>
        <w:t xml:space="preserve">O. </w:t>
      </w:r>
      <w:r w:rsidR="00C902CA" w:rsidRPr="003F5FB9">
        <w:rPr>
          <w:rFonts w:asciiTheme="minorHAnsi" w:hAnsiTheme="minorHAnsi"/>
        </w:rPr>
        <w:t>The solid electrolyte interface (SEI</w:t>
      </w:r>
      <w:r w:rsidR="000E3738" w:rsidRPr="003F5FB9">
        <w:rPr>
          <w:rFonts w:asciiTheme="minorHAnsi" w:hAnsiTheme="minorHAnsi"/>
        </w:rPr>
        <w:t>) is</w:t>
      </w:r>
      <w:r w:rsidR="00C902CA" w:rsidRPr="003F5FB9">
        <w:rPr>
          <w:rFonts w:asciiTheme="minorHAnsi" w:hAnsiTheme="minorHAnsi"/>
        </w:rPr>
        <w:t xml:space="preserve"> a protective layer on</w:t>
      </w:r>
      <w:r w:rsidR="005B7156" w:rsidRPr="003F5FB9">
        <w:rPr>
          <w:rFonts w:asciiTheme="minorHAnsi" w:hAnsiTheme="minorHAnsi"/>
        </w:rPr>
        <w:t xml:space="preserve"> the</w:t>
      </w:r>
      <w:r w:rsidR="00C902CA" w:rsidRPr="003F5FB9">
        <w:rPr>
          <w:rFonts w:asciiTheme="minorHAnsi" w:hAnsiTheme="minorHAnsi"/>
        </w:rPr>
        <w:t xml:space="preserve"> anode surface</w:t>
      </w:r>
      <w:r w:rsidR="000E3738" w:rsidRPr="003F5FB9">
        <w:rPr>
          <w:rFonts w:asciiTheme="minorHAnsi" w:hAnsiTheme="minorHAnsi"/>
        </w:rPr>
        <w:t xml:space="preserve"> that</w:t>
      </w:r>
      <w:r w:rsidR="00C902CA" w:rsidRPr="003F5FB9">
        <w:rPr>
          <w:rFonts w:asciiTheme="minorHAnsi" w:hAnsiTheme="minorHAnsi"/>
        </w:rPr>
        <w:t xml:space="preserve"> </w:t>
      </w:r>
      <w:r w:rsidR="00E25218" w:rsidRPr="003F5FB9">
        <w:rPr>
          <w:rFonts w:asciiTheme="minorHAnsi" w:hAnsiTheme="minorHAnsi"/>
        </w:rPr>
        <w:t>grows</w:t>
      </w:r>
      <w:r w:rsidR="00C902CA" w:rsidRPr="003F5FB9">
        <w:rPr>
          <w:rFonts w:asciiTheme="minorHAnsi" w:hAnsiTheme="minorHAnsi"/>
        </w:rPr>
        <w:t xml:space="preserve"> during the first charge of a cell</w:t>
      </w:r>
      <w:r w:rsidR="000E3738" w:rsidRPr="003F5FB9">
        <w:rPr>
          <w:rFonts w:asciiTheme="minorHAnsi" w:hAnsiTheme="minorHAnsi"/>
        </w:rPr>
        <w:t xml:space="preserve">. It is a result of </w:t>
      </w:r>
      <w:r w:rsidR="00C902CA" w:rsidRPr="003F5FB9">
        <w:rPr>
          <w:rFonts w:asciiTheme="minorHAnsi" w:hAnsiTheme="minorHAnsi"/>
        </w:rPr>
        <w:t xml:space="preserve">the electrolyte decomposition upon fresh </w:t>
      </w:r>
      <w:proofErr w:type="spellStart"/>
      <w:r w:rsidR="00C902CA" w:rsidRPr="003F5FB9">
        <w:rPr>
          <w:rFonts w:asciiTheme="minorHAnsi" w:hAnsiTheme="minorHAnsi"/>
        </w:rPr>
        <w:t>lithiated</w:t>
      </w:r>
      <w:proofErr w:type="spellEnd"/>
      <w:r w:rsidR="00C902CA" w:rsidRPr="003F5FB9">
        <w:rPr>
          <w:rFonts w:asciiTheme="minorHAnsi" w:hAnsiTheme="minorHAnsi"/>
        </w:rPr>
        <w:t xml:space="preserve"> graphite. This layer </w:t>
      </w:r>
      <w:r w:rsidR="009C6CF4" w:rsidRPr="003F5FB9">
        <w:rPr>
          <w:rFonts w:asciiTheme="minorHAnsi" w:hAnsiTheme="minorHAnsi"/>
        </w:rPr>
        <w:t>stabilizes</w:t>
      </w:r>
      <w:r w:rsidR="00C902CA" w:rsidRPr="003F5FB9">
        <w:rPr>
          <w:rFonts w:asciiTheme="minorHAnsi" w:hAnsiTheme="minorHAnsi"/>
        </w:rPr>
        <w:t xml:space="preserve"> the reactive anode surface </w:t>
      </w:r>
      <w:r w:rsidR="000E3738" w:rsidRPr="003F5FB9">
        <w:rPr>
          <w:rFonts w:asciiTheme="minorHAnsi" w:hAnsiTheme="minorHAnsi"/>
        </w:rPr>
        <w:t>by</w:t>
      </w:r>
      <w:r w:rsidR="00C902CA" w:rsidRPr="003F5FB9">
        <w:rPr>
          <w:rFonts w:asciiTheme="minorHAnsi" w:hAnsiTheme="minorHAnsi"/>
        </w:rPr>
        <w:t xml:space="preserve"> pr</w:t>
      </w:r>
      <w:r w:rsidR="000E3738" w:rsidRPr="003F5FB9">
        <w:rPr>
          <w:rFonts w:asciiTheme="minorHAnsi" w:hAnsiTheme="minorHAnsi"/>
        </w:rPr>
        <w:t xml:space="preserve">eventing </w:t>
      </w:r>
      <w:r w:rsidR="00C902CA" w:rsidRPr="003F5FB9">
        <w:rPr>
          <w:rFonts w:asciiTheme="minorHAnsi" w:hAnsiTheme="minorHAnsi"/>
        </w:rPr>
        <w:t>further electrolyte decomposition and solvent co-intercalation into graphitic layers</w:t>
      </w:r>
      <w:r w:rsidR="0060467B" w:rsidRPr="003F5FB9">
        <w:rPr>
          <w:rFonts w:asciiTheme="minorHAnsi" w:hAnsiTheme="minorHAnsi"/>
        </w:rPr>
        <w:t xml:space="preserve"> in the subsequent charging cycles</w:t>
      </w:r>
      <w:r w:rsidR="00EB3D6E" w:rsidRPr="003F5FB9">
        <w:rPr>
          <w:rFonts w:asciiTheme="minorHAnsi" w:hAnsiTheme="minorHAnsi"/>
        </w:rPr>
        <w:fldChar w:fldCharType="begin" w:fldLock="1"/>
      </w:r>
      <w:r w:rsidR="00D91A4F" w:rsidRPr="003F5FB9">
        <w:rPr>
          <w:rFonts w:asciiTheme="minorHAnsi" w:hAnsiTheme="minorHAnsi"/>
        </w:rPr>
        <w:instrText>ADDIN CSL_CITATION {"citationItems":[{"id":"ITEM-1","itemData":{"DOI":"10.1016/j.jpowsour.2018.09.019","ISSN":"03787753","abstract":"Most lithium-ion batteries still rely on intercalation-type graphite materials for anodes, and the formation process for them typically takes several days or even more to provide a stable solid electrolyte interphase (SEI). The slow formation step results in lower LIB production rates, requires a large number of battery cyclers, and constitutes the second highest cost during battery manufacturing. In an effort to decrease the high manufacturing cost associated with long formation times, we studied five different formation protocols in nickel-rich LiNi0.8Mn0.1Co0.1O2 (NMC811)/graphite cells where the total formation time varied from 10 to 86 h. Electrochemical characterization and post mortem analysis show that very long formation time do not necessarily improve long-term performance while very short formation protocols result in lithium plating and poorer electrochemical performance. We find the optimum formation cycling protocol is intermediate in length to minimize impedance growth, improve capacity retention, and avoid lithium plating.","author":[{"dropping-particle":"","family":"Mao","given":"Chengyu","non-dropping-particle":"","parse-names":false,"suffix":""},{"dropping-particle":"","family":"An","given":"Seong Jin","non-dropping-particle":"","parse-names":false,"suffix":""},{"dropping-particle":"","family":"Meyer","given":"Harry M","non-dropping-particle":"","parse-names":false,"suffix":""},{"dropping-particle":"","family":"Li","given":"Jianlin","non-dropping-particle":"","parse-names":false,"suffix":""},{"dropping-particle":"","family":"Wood","given":"Marissa","non-dropping-particle":"","parse-names":false,"suffix":""},{"dropping-particle":"","family":"Ruther","given":"Rose E","non-dropping-particle":"","parse-names":false,"suffix":""},{"dropping-particle":"","family":"Wood","given":"David L","non-dropping-particle":"","parse-names":false,"suffix":""}],"container-title":"Journal of Power Sources","id":"ITEM-1","issued":{"date-parts":[["2018"]]},"page":"107-115","title":"Balancing formation time and electrochemical performance of high energy lithium-ion batteries","type":"article-journal","volume":"402"},"uris":["http://www.mendeley.com/documents/?uuid=af461a1b-788e-4566-825d-3a56702d8e66"]}],"mendeley":{"formattedCitation":"&lt;sup&gt;83&lt;/sup&gt;","plainTextFormattedCitation":"83","previouslyFormattedCitation":"&lt;sup&gt;83&lt;/sup&gt;"},"properties":{"noteIndex":0},"schema":"https://github.com/citation-style-language/schema/raw/master/csl-citation.json"}</w:instrText>
      </w:r>
      <w:r w:rsidR="00EB3D6E" w:rsidRPr="003F5FB9">
        <w:rPr>
          <w:rFonts w:asciiTheme="minorHAnsi" w:hAnsiTheme="minorHAnsi"/>
          <w:vertAlign w:val="superscript"/>
        </w:rPr>
        <w:fldChar w:fldCharType="separate"/>
      </w:r>
      <w:r w:rsidR="00D91A4F" w:rsidRPr="00180C07">
        <w:rPr>
          <w:rFonts w:asciiTheme="minorHAnsi" w:hAnsiTheme="minorHAnsi"/>
          <w:vertAlign w:val="superscript"/>
        </w:rPr>
        <w:t>83</w:t>
      </w:r>
      <w:r w:rsidR="00EB3D6E" w:rsidRPr="003F5FB9">
        <w:rPr>
          <w:rFonts w:asciiTheme="minorHAnsi" w:hAnsiTheme="minorHAnsi"/>
        </w:rPr>
        <w:fldChar w:fldCharType="end"/>
      </w:r>
      <w:r w:rsidR="00C902CA" w:rsidRPr="003F5FB9">
        <w:rPr>
          <w:rFonts w:asciiTheme="minorHAnsi" w:hAnsiTheme="minorHAnsi"/>
        </w:rPr>
        <w:t xml:space="preserve">. </w:t>
      </w:r>
      <w:r w:rsidR="000E3738" w:rsidRPr="003F5FB9">
        <w:rPr>
          <w:rFonts w:asciiTheme="minorHAnsi" w:hAnsiTheme="minorHAnsi"/>
        </w:rPr>
        <w:t xml:space="preserve">It is </w:t>
      </w:r>
      <w:r w:rsidR="0060467B" w:rsidRPr="003F5FB9">
        <w:rPr>
          <w:rFonts w:asciiTheme="minorHAnsi" w:hAnsiTheme="minorHAnsi"/>
        </w:rPr>
        <w:t xml:space="preserve">well known that the </w:t>
      </w:r>
      <w:r w:rsidR="005C70DA" w:rsidRPr="003F5FB9">
        <w:rPr>
          <w:rFonts w:asciiTheme="minorHAnsi" w:hAnsiTheme="minorHAnsi"/>
        </w:rPr>
        <w:t xml:space="preserve">less stable components of </w:t>
      </w:r>
      <w:r w:rsidR="00E25218" w:rsidRPr="003F5FB9">
        <w:rPr>
          <w:rFonts w:asciiTheme="minorHAnsi" w:hAnsiTheme="minorHAnsi"/>
        </w:rPr>
        <w:t xml:space="preserve">the </w:t>
      </w:r>
      <w:r w:rsidR="0060467B" w:rsidRPr="003F5FB9">
        <w:rPr>
          <w:rFonts w:asciiTheme="minorHAnsi" w:hAnsiTheme="minorHAnsi"/>
        </w:rPr>
        <w:t xml:space="preserve">SEI </w:t>
      </w:r>
      <w:r w:rsidR="005C70DA" w:rsidRPr="003F5FB9">
        <w:rPr>
          <w:rFonts w:asciiTheme="minorHAnsi" w:hAnsiTheme="minorHAnsi"/>
        </w:rPr>
        <w:t xml:space="preserve">layer </w:t>
      </w:r>
      <w:r w:rsidR="0060467B" w:rsidRPr="003F5FB9">
        <w:rPr>
          <w:rFonts w:asciiTheme="minorHAnsi" w:hAnsiTheme="minorHAnsi"/>
        </w:rPr>
        <w:t xml:space="preserve">start to decompose </w:t>
      </w:r>
      <w:r w:rsidR="00744339" w:rsidRPr="003F5FB9">
        <w:rPr>
          <w:rFonts w:asciiTheme="minorHAnsi" w:hAnsiTheme="minorHAnsi"/>
        </w:rPr>
        <w:t xml:space="preserve">exothermically </w:t>
      </w:r>
      <w:r w:rsidR="00A4143A" w:rsidRPr="003F5FB9">
        <w:rPr>
          <w:rFonts w:asciiTheme="minorHAnsi" w:hAnsiTheme="minorHAnsi"/>
        </w:rPr>
        <w:t>with an onset</w:t>
      </w:r>
      <w:r w:rsidR="005C70DA" w:rsidRPr="003F5FB9">
        <w:rPr>
          <w:rFonts w:asciiTheme="minorHAnsi" w:hAnsiTheme="minorHAnsi"/>
        </w:rPr>
        <w:t xml:space="preserve"> temperature </w:t>
      </w:r>
      <w:r w:rsidR="0060467B" w:rsidRPr="003F5FB9">
        <w:rPr>
          <w:rFonts w:asciiTheme="minorHAnsi" w:hAnsiTheme="minorHAnsi"/>
        </w:rPr>
        <w:t>around 100</w:t>
      </w:r>
      <w:r w:rsidR="00EF4D56" w:rsidRPr="003F5FB9">
        <w:rPr>
          <w:rFonts w:asciiTheme="minorHAnsi" w:hAnsiTheme="minorHAnsi"/>
        </w:rPr>
        <w:t xml:space="preserve"> </w:t>
      </w:r>
      <w:r w:rsidR="0049026F" w:rsidRPr="003F5FB9">
        <w:rPr>
          <w:rFonts w:eastAsia="Times New Roman"/>
          <w:lang w:eastAsia="en-GB"/>
        </w:rPr>
        <w:t>°C</w:t>
      </w:r>
      <w:r w:rsidR="009C6CF4">
        <w:rPr>
          <w:rFonts w:asciiTheme="minorHAnsi" w:hAnsiTheme="minorHAnsi"/>
        </w:rPr>
        <w:t>–</w:t>
      </w:r>
      <w:r w:rsidR="00A4143A" w:rsidRPr="003F5FB9">
        <w:rPr>
          <w:rFonts w:asciiTheme="minorHAnsi" w:hAnsiTheme="minorHAnsi"/>
        </w:rPr>
        <w:t>130</w:t>
      </w:r>
      <w:r w:rsidR="00EF4D56" w:rsidRPr="003F5FB9">
        <w:rPr>
          <w:rFonts w:asciiTheme="minorHAnsi" w:hAnsiTheme="minorHAnsi"/>
        </w:rPr>
        <w:t xml:space="preserve"> </w:t>
      </w:r>
      <w:r w:rsidR="0049026F" w:rsidRPr="003F5FB9">
        <w:rPr>
          <w:rFonts w:eastAsia="Times New Roman"/>
          <w:lang w:eastAsia="en-GB"/>
        </w:rPr>
        <w:t>°C</w:t>
      </w:r>
      <w:r w:rsidR="005D6F70" w:rsidRPr="003F5FB9">
        <w:rPr>
          <w:rFonts w:asciiTheme="minorHAnsi" w:hAnsiTheme="minorHAnsi" w:cstheme="minorHAnsi"/>
          <w:color w:val="000000" w:themeColor="text1"/>
        </w:rPr>
        <w:fldChar w:fldCharType="begin" w:fldLock="1"/>
      </w:r>
      <w:r w:rsidR="00F84D08" w:rsidRPr="003F5FB9">
        <w:rPr>
          <w:rFonts w:asciiTheme="minorHAnsi" w:hAnsiTheme="minorHAnsi" w:cstheme="minorHAnsi"/>
          <w:color w:val="000000" w:themeColor="text1"/>
        </w:rPr>
        <w:instrText>ADDIN CSL_CITATION {"citationItems":[{"id":"ITEM-1","itemData":{"DOI":"10.1149/1.1377592","ISSN":"00134651","abstract":"Oven exposure testing is a standard benchmark that Li-ion cells must pass in order to be approved for sale by regulating bodies. In order to test the safety of new cell designs or electrode materials, manufacturers must make small test batches of cells. This can be both costly and time consuming. Using reaction kinetics that have been developed for electrode materials with electrolyte exposed to high temperature, and thermal properties of cells from the literature, a predictive model for oven exposure testing has been developed. The model predictions are compared to oven exposure test results for E-One/Moli Energy, Canada, 18650 LiCoO2 /graphite cells and shown to be in good agreement. The model can predict the response of new cell sizes and electrode materials to oven exposure testing without actually producing any cells. This is illustrated with a number of examples: (i) increasing the specific surface area of the graphite electrode; (ii) using LiMn2O4 or other cathode substitutes instead of LiCoO2 ; (iii) varying the diameter of cylindrical cells; and (iv) varying the thickness of prismatic cells.","author":[{"dropping-particle":"","family":"Hatchard","given":"T. D.","non-dropping-particle":"","parse-names":false,"suffix":""},{"dropping-particle":"","family":"MacNeil","given":"D. D.","non-dropping-particle":"","parse-names":false,"suffix":""},{"dropping-particle":"","family":"Basu","given":"A.","non-dropping-particle":"","parse-names":false,"suffix":""},{"dropping-particle":"","family":"Dahn","given":"J. R.","non-dropping-particle":"","parse-names":false,"suffix":""}],"container-title":"Journal of The Electrochemical Society","id":"ITEM-1","issue":"7","issued":{"date-parts":[["2001"]]},"page":"A755","title":"Thermal Model of Cylindrical and Prismatic Lithium-Ion Cells","type":"article-journal","volume":"148"},"uris":["http://www.mendeley.com/documents/?uuid=6f7363b4-aa59-4e02-853e-358bc1a679f2"]}],"mendeley":{"formattedCitation":"&lt;sup&gt;35&lt;/sup&gt;","plainTextFormattedCitation":"35","previouslyFormattedCitation":"&lt;sup&gt;35&lt;/sup&gt;"},"properties":{"noteIndex":0},"schema":"https://github.com/citation-style-language/schema/raw/master/csl-citation.json"}</w:instrText>
      </w:r>
      <w:r w:rsidR="005D6F70" w:rsidRPr="003F5FB9">
        <w:rPr>
          <w:rFonts w:asciiTheme="minorHAnsi" w:hAnsiTheme="minorHAnsi" w:cstheme="minorHAnsi"/>
          <w:color w:val="000000" w:themeColor="text1"/>
        </w:rPr>
        <w:fldChar w:fldCharType="separate"/>
      </w:r>
      <w:r w:rsidR="005D6F70" w:rsidRPr="00180C07">
        <w:rPr>
          <w:rFonts w:asciiTheme="minorHAnsi" w:hAnsiTheme="minorHAnsi" w:cstheme="minorHAnsi"/>
          <w:color w:val="000000" w:themeColor="text1"/>
          <w:vertAlign w:val="superscript"/>
        </w:rPr>
        <w:t>35</w:t>
      </w:r>
      <w:r w:rsidR="005D6F70" w:rsidRPr="003F5FB9">
        <w:rPr>
          <w:rFonts w:asciiTheme="minorHAnsi" w:hAnsiTheme="minorHAnsi" w:cstheme="minorHAnsi"/>
          <w:color w:val="000000" w:themeColor="text1"/>
        </w:rPr>
        <w:fldChar w:fldCharType="end"/>
      </w:r>
      <w:r w:rsidR="005D6F70" w:rsidRPr="003F5FB9">
        <w:rPr>
          <w:rFonts w:asciiTheme="minorHAnsi" w:hAnsiTheme="minorHAnsi" w:cstheme="minorHAnsi"/>
          <w:color w:val="000000" w:themeColor="text1"/>
          <w:vertAlign w:val="superscript"/>
        </w:rPr>
        <w:t>,</w:t>
      </w:r>
      <w:r w:rsidR="00F84D08" w:rsidRPr="003F5FB9">
        <w:rPr>
          <w:rFonts w:asciiTheme="minorHAnsi" w:hAnsiTheme="minorHAnsi" w:cstheme="minorHAnsi"/>
          <w:color w:val="000000" w:themeColor="text1"/>
          <w:vertAlign w:val="superscript"/>
        </w:rPr>
        <w:fldChar w:fldCharType="begin" w:fldLock="1"/>
      </w:r>
      <w:r w:rsidR="00DF4081" w:rsidRPr="003F5FB9">
        <w:rPr>
          <w:rFonts w:asciiTheme="minorHAnsi" w:hAnsiTheme="minorHAnsi" w:cstheme="minorHAnsi"/>
          <w:color w:val="000000" w:themeColor="text1"/>
          <w:vertAlign w:val="superscript"/>
        </w:rPr>
        <w:instrText>ADDIN CSL_CITATION {"citationItems":[{"id":"ITEM-1","itemData":{"DOI":"https://doi.org/10.1016/S0378-7753(02)00488-3","ISBN":"0378-7753","abstract":"Published accounts of abuse testing of lithium-ion cells and components are summarized, including modeling work. From this summary, a set of exothermic reactions is selected with corresponding estimates of heats of reaction. Using this set of reactions, along with estimated kinetic parameters and designs for high-rate batteries, models for the abuse behavior (oven, short-circuit, overcharge, nail, crush) are developed. Finally, the models are used to determine that fluorinated binder plays a relatively unimportant role in thermal runaway.","author":[{"dropping-particle":"","family":"Spotnitz","given":"R","non-dropping-particle":"","parse-names":false,"suffix":""},{"dropping-particle":"","family":"Franklin","given":"J","non-dropping-particle":"","parse-names":false,"suffix":""}],"container-title":"Journal of Power Sources","id":"ITEM-1","issue":"1","issued":{"date-parts":[["2003"]]},"page":"81-100","title":"Abuse behavior of high-power, lithium-ion cells","type":"article-journal","volume":"113"},"uris":["http://www.mendeley.com/documents/?uuid=02bb368d-97e7-4933-8b96-2353e33a0e8d"]}],"mendeley":{"formattedCitation":"&lt;sup&gt;41&lt;/sup&gt;","plainTextFormattedCitation":"41","previouslyFormattedCitation":"&lt;sup&gt;41&lt;/sup&gt;"},"properties":{"noteIndex":0},"schema":"https://github.com/citation-style-language/schema/raw/master/csl-citation.json"}</w:instrText>
      </w:r>
      <w:r w:rsidR="00F84D08" w:rsidRPr="003F5FB9">
        <w:rPr>
          <w:rFonts w:asciiTheme="minorHAnsi" w:hAnsiTheme="minorHAnsi" w:cstheme="minorHAnsi"/>
          <w:color w:val="000000" w:themeColor="text1"/>
          <w:vertAlign w:val="superscript"/>
        </w:rPr>
        <w:fldChar w:fldCharType="separate"/>
      </w:r>
      <w:r w:rsidR="00DF4081" w:rsidRPr="00180C07">
        <w:rPr>
          <w:rFonts w:asciiTheme="minorHAnsi" w:hAnsiTheme="minorHAnsi" w:cstheme="minorHAnsi"/>
          <w:color w:val="000000" w:themeColor="text1"/>
          <w:vertAlign w:val="superscript"/>
        </w:rPr>
        <w:t>41</w:t>
      </w:r>
      <w:r w:rsidR="00F84D08" w:rsidRPr="003F5FB9">
        <w:rPr>
          <w:rFonts w:asciiTheme="minorHAnsi" w:hAnsiTheme="minorHAnsi" w:cstheme="minorHAnsi"/>
          <w:color w:val="000000" w:themeColor="text1"/>
          <w:vertAlign w:val="superscript"/>
        </w:rPr>
        <w:fldChar w:fldCharType="end"/>
      </w:r>
      <w:r w:rsidR="00F84D08" w:rsidRPr="003F5FB9">
        <w:rPr>
          <w:rFonts w:asciiTheme="minorHAnsi" w:hAnsiTheme="minorHAnsi" w:cstheme="minorHAnsi"/>
          <w:color w:val="000000" w:themeColor="text1"/>
          <w:vertAlign w:val="superscript"/>
        </w:rPr>
        <w:t>,</w:t>
      </w:r>
      <w:r w:rsidR="00F84D08" w:rsidRPr="003F5FB9">
        <w:rPr>
          <w:rFonts w:asciiTheme="minorHAnsi" w:hAnsiTheme="minorHAnsi" w:cstheme="minorHAnsi"/>
          <w:color w:val="000000" w:themeColor="text1"/>
          <w:vertAlign w:val="superscript"/>
        </w:rPr>
        <w:fldChar w:fldCharType="begin" w:fldLock="1"/>
      </w:r>
      <w:r w:rsidR="00B52F2C" w:rsidRPr="003F5FB9">
        <w:rPr>
          <w:rFonts w:asciiTheme="minorHAnsi" w:hAnsiTheme="minorHAnsi" w:cstheme="minorHAnsi"/>
          <w:color w:val="000000" w:themeColor="text1"/>
          <w:vertAlign w:val="superscript"/>
        </w:rPr>
        <w:instrText>ADDIN CSL_CITATION {"citationItems":[{"id":"ITEM-1","itemData":{"DOI":"https://doi.org/10.1016/j.jpowsour.2005.05.027","ISBN":"0378-7753","abstract":"Thermal reactions of a lithiated graphite anode in 1M LiPF6-ethylene carbonate (EC)/dimethyl carbonate (DMC) (50:50 vol.%) in the temperature range 40–320°C were investigated by TG–MS analysis. Studies by TG–MS during thermal reactions detected a small exothermic peak around 140°C due to CO2 (m/z=44) evolution, which suggests partial destruction of the SEI formed on the graphite and/or decomposition of the electrolyte through the SEI. In addition, the main exothermic reaction above 280°C, which is associated with simultaneous evolution of C2H4O (m/z=44), is caused by direct reaction of the lithiated graphite with solvent.","author":[{"dropping-particle":"","family":"Watanabe","given":"Izumi","non-dropping-particle":"","parse-names":false,"suffix":""},{"dropping-particle":"","family":"Yamaki","given":"Jun-ichi","non-dropping-particle":"","parse-names":false,"suffix":""}],"container-title":"Journal of Power Sources","id":"ITEM-1","issue":"2","issued":{"date-parts":[["2006"]]},"page":"402-404","title":"Thermalgravimetry–mass spectrometry studies on the thermal stability of graphite anodes with electrolyte in lithium-ion battery","type":"article-journal","volume":"153"},"uris":["http://www.mendeley.com/documents/?uuid=db8c3f4a-b466-4290-b3f5-145974d20e38"]}],"mendeley":{"formattedCitation":"&lt;sup&gt;61&lt;/sup&gt;","plainTextFormattedCitation":"61","previouslyFormattedCitation":"&lt;sup&gt;61&lt;/sup&gt;"},"properties":{"noteIndex":0},"schema":"https://github.com/citation-style-language/schema/raw/master/csl-citation.json"}</w:instrText>
      </w:r>
      <w:r w:rsidR="00F84D08" w:rsidRPr="003F5FB9">
        <w:rPr>
          <w:rFonts w:asciiTheme="minorHAnsi" w:hAnsiTheme="minorHAnsi" w:cstheme="minorHAnsi"/>
          <w:color w:val="000000" w:themeColor="text1"/>
          <w:vertAlign w:val="superscript"/>
        </w:rPr>
        <w:fldChar w:fldCharType="separate"/>
      </w:r>
      <w:r w:rsidR="00B52F2C" w:rsidRPr="00180C07">
        <w:rPr>
          <w:rFonts w:asciiTheme="minorHAnsi" w:hAnsiTheme="minorHAnsi" w:cstheme="minorHAnsi"/>
          <w:color w:val="000000" w:themeColor="text1"/>
          <w:vertAlign w:val="superscript"/>
        </w:rPr>
        <w:t>61</w:t>
      </w:r>
      <w:r w:rsidR="00F84D08" w:rsidRPr="003F5FB9">
        <w:rPr>
          <w:rFonts w:asciiTheme="minorHAnsi" w:hAnsiTheme="minorHAnsi" w:cstheme="minorHAnsi"/>
          <w:color w:val="000000" w:themeColor="text1"/>
          <w:vertAlign w:val="superscript"/>
        </w:rPr>
        <w:fldChar w:fldCharType="end"/>
      </w:r>
      <w:r w:rsidR="00F84D08" w:rsidRPr="003F5FB9">
        <w:rPr>
          <w:rFonts w:asciiTheme="minorHAnsi" w:hAnsiTheme="minorHAnsi" w:cstheme="minorHAnsi"/>
          <w:color w:val="000000" w:themeColor="text1"/>
          <w:vertAlign w:val="superscript"/>
        </w:rPr>
        <w:t>,</w:t>
      </w:r>
      <w:r w:rsidR="00F84D08" w:rsidRPr="003F5FB9">
        <w:rPr>
          <w:rFonts w:asciiTheme="minorHAnsi" w:hAnsiTheme="minorHAnsi" w:cstheme="minorHAnsi"/>
          <w:color w:val="000000" w:themeColor="text1"/>
          <w:vertAlign w:val="superscript"/>
        </w:rPr>
        <w:fldChar w:fldCharType="begin" w:fldLock="1"/>
      </w:r>
      <w:r w:rsidR="00D91A4F" w:rsidRPr="003F5FB9">
        <w:rPr>
          <w:rFonts w:asciiTheme="minorHAnsi" w:hAnsiTheme="minorHAnsi" w:cstheme="minorHAnsi"/>
          <w:color w:val="000000" w:themeColor="text1"/>
          <w:vertAlign w:val="superscript"/>
        </w:rPr>
        <w:instrText>ADDIN CSL_CITATION {"citationItems":[{"id":"ITEM-1","itemData":{"DOI":"10.1149/1.3515880","abstract":"Lithium-ion batteries are well-suited for fully electric and hybrid electric vehicles due to their high specific energy and energy density relative to other rechargeable cell chemistries. However, these batteries have not been widely deployed commercially in these vehicles yet due to safety, cost, and poor low temperature performance, which are all challenges related to battery thermal management. In this paper, a critical review of the available literature on the major thermal issues for lithium-ion batteries is presented. Specific attention is paid to the effects of temperature and thermal management on capacity/power fade, thermal runaway, and pack electrical imbalance and to the performance of lithium-ion cells at cold temperatures. Furthermore, insights gained from previous experimental and modeling investigations are elucidated. These include the need for more accurate heat generation measurements, improved modeling of the heat generation rate, and clarity in the relative magnitudes of the various thermal effects observed at high charge and discharge rates seen in electric vehicle applications. From an analysis of the literature, the requirements for lithium-ion thermal management systems for optimal performance in these applications are suggested, and it is clear that no existing thermal management strategy or technology meets all these requirements.","author":[{"dropping-particle":"","family":"Bandhauer","given":"Todd M","non-dropping-particle":"","parse-names":false,"suffix":""},{"dropping-particle":"","family":"Garimella","given":"Srinivas","non-dropping-particle":"","parse-names":false,"suffix":""},{"dropping-particle":"","family":"Fuller","given":"Thomas F","non-dropping-particle":"","parse-names":false,"suffix":""}],"container-title":"Journal of the Electrochemical Society","id":"ITEM-1","issue":"3","issued":{"date-parts":[["2011"]]},"page":"R1-R25","title":"A Critical Review of Thermal Issues in Lithium-Ion Batteries","type":"article-journal","volume":"158"},"uris":["http://www.mendeley.com/documents/?uuid=d9197485-1638-43b0-b19e-9ecd1bb98fd9"]}],"mendeley":{"formattedCitation":"&lt;sup&gt;84&lt;/sup&gt;","plainTextFormattedCitation":"84","previouslyFormattedCitation":"&lt;sup&gt;84&lt;/sup&gt;"},"properties":{"noteIndex":0},"schema":"https://github.com/citation-style-language/schema/raw/master/csl-citation.json"}</w:instrText>
      </w:r>
      <w:r w:rsidR="00F84D08" w:rsidRPr="003F5FB9">
        <w:rPr>
          <w:rFonts w:asciiTheme="minorHAnsi" w:hAnsiTheme="minorHAnsi" w:cstheme="minorHAnsi"/>
          <w:color w:val="000000" w:themeColor="text1"/>
          <w:vertAlign w:val="superscript"/>
        </w:rPr>
        <w:fldChar w:fldCharType="separate"/>
      </w:r>
      <w:r w:rsidR="00D91A4F" w:rsidRPr="00180C07">
        <w:rPr>
          <w:rFonts w:asciiTheme="minorHAnsi" w:hAnsiTheme="minorHAnsi" w:cstheme="minorHAnsi"/>
          <w:color w:val="000000" w:themeColor="text1"/>
          <w:vertAlign w:val="superscript"/>
        </w:rPr>
        <w:t>84</w:t>
      </w:r>
      <w:r w:rsidR="00F84D08" w:rsidRPr="003F5FB9">
        <w:rPr>
          <w:rFonts w:asciiTheme="minorHAnsi" w:hAnsiTheme="minorHAnsi" w:cstheme="minorHAnsi"/>
          <w:color w:val="000000" w:themeColor="text1"/>
          <w:vertAlign w:val="superscript"/>
        </w:rPr>
        <w:fldChar w:fldCharType="end"/>
      </w:r>
      <w:r w:rsidR="00F84D08" w:rsidRPr="003F5FB9">
        <w:rPr>
          <w:rFonts w:asciiTheme="minorHAnsi" w:hAnsiTheme="minorHAnsi" w:cstheme="minorHAnsi"/>
          <w:color w:val="000000" w:themeColor="text1"/>
          <w:vertAlign w:val="superscript"/>
        </w:rPr>
        <w:t>,</w:t>
      </w:r>
      <w:r w:rsidR="00F84D08" w:rsidRPr="003F5FB9">
        <w:rPr>
          <w:rFonts w:asciiTheme="minorHAnsi" w:hAnsiTheme="minorHAnsi" w:cstheme="minorHAnsi"/>
          <w:color w:val="000000" w:themeColor="text1"/>
          <w:vertAlign w:val="superscript"/>
        </w:rPr>
        <w:fldChar w:fldCharType="begin" w:fldLock="1"/>
      </w:r>
      <w:r w:rsidR="00D91A4F" w:rsidRPr="003F5FB9">
        <w:rPr>
          <w:rFonts w:asciiTheme="minorHAnsi" w:hAnsiTheme="minorHAnsi" w:cstheme="minorHAnsi"/>
          <w:color w:val="000000" w:themeColor="text1"/>
          <w:vertAlign w:val="superscript"/>
        </w:rPr>
        <w:instrText>ADDIN CSL_CITATION {"citationItems":[{"id":"ITEM-1","itemData":{"DOI":"https://doi.org/10.1016/S0013-4686(02)00044-0","ISBN":"0013-4686","abstract":"The thermal stability of graphite anodes used in Li-ion batteries has been investigated, with the influence of electrolyte salt under special scrutiny, LiPF6, LiBF4, LiCF3SO3 and LiN(SO2CF3)2 in an ethylene carbonate (EC)/dimethyl carbonate (DMC) solvent mixture. Differential scanning calorimetry (DSC) showed exothermic reactions in the temperature range 60–200°C for all electrolyte systems. The reactions were coupled to decomposition of the solid electrolyte interphase (SEI) and reactions involving intercalated lithium. The onset temperature of the exothermic reactions increased with type of salt in the order: LiBF4&lt;LiPF6&lt;LiCF3SO3&lt;LiN(SO2CF3)2. X-ray photoelectron spectroscopy (XPS) was used to identify surface species formed prior to and after the exothermic reactions, to clarify different thermal behaviour for different salts. The decomposed SEI's in LiCF3SO3 and LiN(SO2CF3)2 electrolytes were found to be mainly solvent-based, including lithium alkyl carbonate decomposition to stable Li2CO3 and the formation of poly(ethylene oxide) (PEO)-type polymers. In the LiBF4 and LiPF6 systems, decomposition was governed by salt reactions, which decomposed the salts and resulted in the main product LiF.","author":[{"dropping-particle":"","family":"Andersson","given":"A M","non-dropping-particle":"","parse-names":false,"suffix":""},{"dropping-particle":"","family":"Herstedt","given":"M","non-dropping-particle":"","parse-names":false,"suffix":""},{"dropping-particle":"","family":"Bishop","given":"A G","non-dropping-particle":"","parse-names":false,"suffix":""},{"dropping-particle":"","family":"Edström","given":"K","non-dropping-particle":"","parse-names":false,"suffix":""}],"container-title":"Electrochimica Acta","id":"ITEM-1","issue":"12","issued":{"date-parts":[["2002"]]},"page":"1885-1898","title":"The influence of lithium salt on the interfacial reactions controlling the thermal stability of graphite anodes","type":"article-journal","volume":"47"},"uris":["http://www.mendeley.com/documents/?uuid=b3f9072e-ef31-4dad-93e7-439489917386"]}],"mendeley":{"formattedCitation":"&lt;sup&gt;85&lt;/sup&gt;","plainTextFormattedCitation":"85","previouslyFormattedCitation":"&lt;sup&gt;85&lt;/sup&gt;"},"properties":{"noteIndex":0},"schema":"https://github.com/citation-style-language/schema/raw/master/csl-citation.json"}</w:instrText>
      </w:r>
      <w:r w:rsidR="00F84D08" w:rsidRPr="003F5FB9">
        <w:rPr>
          <w:rFonts w:asciiTheme="minorHAnsi" w:hAnsiTheme="minorHAnsi" w:cstheme="minorHAnsi"/>
          <w:color w:val="000000" w:themeColor="text1"/>
          <w:vertAlign w:val="superscript"/>
        </w:rPr>
        <w:fldChar w:fldCharType="separate"/>
      </w:r>
      <w:r w:rsidR="00D91A4F" w:rsidRPr="00180C07">
        <w:rPr>
          <w:rFonts w:asciiTheme="minorHAnsi" w:hAnsiTheme="minorHAnsi" w:cstheme="minorHAnsi"/>
          <w:color w:val="000000" w:themeColor="text1"/>
          <w:vertAlign w:val="superscript"/>
        </w:rPr>
        <w:t>85</w:t>
      </w:r>
      <w:r w:rsidR="00F84D08" w:rsidRPr="003F5FB9">
        <w:rPr>
          <w:rFonts w:asciiTheme="minorHAnsi" w:hAnsiTheme="minorHAnsi" w:cstheme="minorHAnsi"/>
          <w:color w:val="000000" w:themeColor="text1"/>
          <w:vertAlign w:val="superscript"/>
        </w:rPr>
        <w:fldChar w:fldCharType="end"/>
      </w:r>
      <w:r w:rsidR="00CB0215" w:rsidRPr="003F5FB9">
        <w:rPr>
          <w:rFonts w:asciiTheme="minorHAnsi" w:hAnsiTheme="minorHAnsi"/>
        </w:rPr>
        <w:t>. This phenomenon is often identified as primary SEI decomposition (</w:t>
      </w:r>
      <w:proofErr w:type="spellStart"/>
      <w:r w:rsidR="00CB0215" w:rsidRPr="003F5FB9">
        <w:rPr>
          <w:rFonts w:asciiTheme="minorHAnsi" w:hAnsiTheme="minorHAnsi"/>
        </w:rPr>
        <w:t>pSEI</w:t>
      </w:r>
      <w:proofErr w:type="spellEnd"/>
      <w:r w:rsidR="00CB0215" w:rsidRPr="003F5FB9">
        <w:rPr>
          <w:rFonts w:asciiTheme="minorHAnsi" w:hAnsiTheme="minorHAnsi"/>
        </w:rPr>
        <w:t xml:space="preserve">). </w:t>
      </w:r>
      <w:r w:rsidR="000B28F7" w:rsidRPr="003F5FB9">
        <w:rPr>
          <w:rFonts w:asciiTheme="minorHAnsi" w:hAnsiTheme="minorHAnsi"/>
        </w:rPr>
        <w:t>This is consistent with the broad exothermic peak that appears above 100</w:t>
      </w:r>
      <w:r w:rsidR="00EF4D56" w:rsidRPr="003F5FB9">
        <w:rPr>
          <w:rFonts w:asciiTheme="minorHAnsi" w:hAnsiTheme="minorHAnsi"/>
        </w:rPr>
        <w:t xml:space="preserve"> </w:t>
      </w:r>
      <w:r w:rsidR="0049026F" w:rsidRPr="003F5FB9">
        <w:rPr>
          <w:rFonts w:eastAsia="Times New Roman"/>
          <w:lang w:eastAsia="en-GB"/>
        </w:rPr>
        <w:t>°C</w:t>
      </w:r>
      <w:r w:rsidR="000B28F7" w:rsidRPr="003F5FB9">
        <w:rPr>
          <w:rFonts w:asciiTheme="minorHAnsi" w:hAnsiTheme="minorHAnsi"/>
        </w:rPr>
        <w:t xml:space="preserve">. </w:t>
      </w:r>
      <w:r w:rsidR="00CB0215" w:rsidRPr="003F5FB9">
        <w:rPr>
          <w:rFonts w:asciiTheme="minorHAnsi" w:hAnsiTheme="minorHAnsi"/>
        </w:rPr>
        <w:t>Interestingly, there is no ethylene evolution</w:t>
      </w:r>
      <w:r w:rsidR="000142CE" w:rsidRPr="003F5FB9">
        <w:rPr>
          <w:rFonts w:asciiTheme="minorHAnsi" w:hAnsiTheme="minorHAnsi"/>
        </w:rPr>
        <w:t xml:space="preserve"> detected by FTIR or GC-MS</w:t>
      </w:r>
      <w:r w:rsidR="00CB0215" w:rsidRPr="003F5FB9">
        <w:rPr>
          <w:rFonts w:asciiTheme="minorHAnsi" w:hAnsiTheme="minorHAnsi"/>
        </w:rPr>
        <w:t xml:space="preserve">, </w:t>
      </w:r>
      <w:r w:rsidR="00C31F76" w:rsidRPr="003F5FB9">
        <w:rPr>
          <w:rFonts w:asciiTheme="minorHAnsi" w:hAnsiTheme="minorHAnsi"/>
        </w:rPr>
        <w:t>contrary to expectation</w:t>
      </w:r>
      <w:r w:rsidR="00CB0215" w:rsidRPr="003F5FB9">
        <w:rPr>
          <w:rFonts w:asciiTheme="minorHAnsi" w:hAnsiTheme="minorHAnsi"/>
        </w:rPr>
        <w:t xml:space="preserve"> from reaction</w:t>
      </w:r>
      <w:r w:rsidR="001169B5" w:rsidRPr="003F5FB9">
        <w:rPr>
          <w:rFonts w:asciiTheme="minorHAnsi" w:hAnsiTheme="minorHAnsi"/>
        </w:rPr>
        <w:t>s</w:t>
      </w:r>
      <w:r w:rsidR="00CB0215" w:rsidRPr="003F5FB9">
        <w:rPr>
          <w:rFonts w:asciiTheme="minorHAnsi" w:hAnsiTheme="minorHAnsi"/>
        </w:rPr>
        <w:t xml:space="preserve"> 3, 4</w:t>
      </w:r>
      <w:r w:rsidR="009C6CF4">
        <w:rPr>
          <w:rFonts w:asciiTheme="minorHAnsi" w:hAnsiTheme="minorHAnsi"/>
        </w:rPr>
        <w:t>,</w:t>
      </w:r>
      <w:r w:rsidR="00CB0215" w:rsidRPr="003F5FB9">
        <w:rPr>
          <w:rFonts w:asciiTheme="minorHAnsi" w:hAnsiTheme="minorHAnsi"/>
        </w:rPr>
        <w:t xml:space="preserve"> and 9 in </w:t>
      </w:r>
      <w:r w:rsidR="00CB0215" w:rsidRPr="003F5FB9">
        <w:rPr>
          <w:rFonts w:asciiTheme="minorHAnsi" w:hAnsiTheme="minorHAnsi"/>
          <w:b/>
        </w:rPr>
        <w:t>Table 1</w:t>
      </w:r>
      <w:r w:rsidR="00CB0215" w:rsidRPr="00180C07">
        <w:rPr>
          <w:rFonts w:asciiTheme="minorHAnsi" w:hAnsiTheme="minorHAnsi"/>
          <w:bCs/>
        </w:rPr>
        <w:t xml:space="preserve">. </w:t>
      </w:r>
      <w:r w:rsidR="000A4467" w:rsidRPr="003F5FB9">
        <w:rPr>
          <w:rFonts w:asciiTheme="minorHAnsi" w:hAnsiTheme="minorHAnsi"/>
        </w:rPr>
        <w:t xml:space="preserve">Indeed, the SEI breakdown and subsequent reaction of Li with electrolyte is supposed to take place during this </w:t>
      </w:r>
      <w:r w:rsidR="006847BC" w:rsidRPr="003F5FB9">
        <w:rPr>
          <w:rFonts w:asciiTheme="minorHAnsi" w:hAnsiTheme="minorHAnsi"/>
        </w:rPr>
        <w:t>exothermic</w:t>
      </w:r>
      <w:r w:rsidR="001169B5" w:rsidRPr="003F5FB9">
        <w:rPr>
          <w:rFonts w:asciiTheme="minorHAnsi" w:hAnsiTheme="minorHAnsi"/>
        </w:rPr>
        <w:t xml:space="preserve"> step</w:t>
      </w:r>
      <w:r w:rsidR="000A4467" w:rsidRPr="003F5FB9">
        <w:rPr>
          <w:rFonts w:asciiTheme="minorHAnsi" w:hAnsiTheme="minorHAnsi"/>
        </w:rPr>
        <w:t xml:space="preserve">, according to the previously mentioned reactions. </w:t>
      </w:r>
      <w:r w:rsidR="000B28F7" w:rsidRPr="003F5FB9">
        <w:rPr>
          <w:rFonts w:asciiTheme="minorHAnsi" w:hAnsiTheme="minorHAnsi"/>
        </w:rPr>
        <w:t>Moreover</w:t>
      </w:r>
      <w:r w:rsidR="000142CE" w:rsidRPr="003F5FB9">
        <w:rPr>
          <w:rFonts w:asciiTheme="minorHAnsi" w:hAnsiTheme="minorHAnsi"/>
        </w:rPr>
        <w:t>, the mass los</w:t>
      </w:r>
      <w:r w:rsidR="001169B5" w:rsidRPr="003F5FB9">
        <w:rPr>
          <w:rFonts w:asciiTheme="minorHAnsi" w:hAnsiTheme="minorHAnsi"/>
        </w:rPr>
        <w:t>s</w:t>
      </w:r>
      <w:r w:rsidR="00E25218" w:rsidRPr="003F5FB9">
        <w:rPr>
          <w:rFonts w:asciiTheme="minorHAnsi" w:hAnsiTheme="minorHAnsi"/>
        </w:rPr>
        <w:t xml:space="preserve"> in</w:t>
      </w:r>
      <w:r w:rsidR="000142CE" w:rsidRPr="003F5FB9">
        <w:rPr>
          <w:rFonts w:asciiTheme="minorHAnsi" w:hAnsiTheme="minorHAnsi"/>
        </w:rPr>
        <w:t xml:space="preserve"> this temperature range is only ca 4</w:t>
      </w:r>
      <w:r w:rsidR="000A4467" w:rsidRPr="003F5FB9">
        <w:rPr>
          <w:rFonts w:asciiTheme="minorHAnsi" w:hAnsiTheme="minorHAnsi"/>
        </w:rPr>
        <w:t xml:space="preserve"> </w:t>
      </w:r>
      <w:proofErr w:type="spellStart"/>
      <w:r w:rsidR="000142CE" w:rsidRPr="003F5FB9">
        <w:rPr>
          <w:rFonts w:asciiTheme="minorHAnsi" w:hAnsiTheme="minorHAnsi"/>
        </w:rPr>
        <w:t>w</w:t>
      </w:r>
      <w:r w:rsidR="000B28F7" w:rsidRPr="003F5FB9">
        <w:rPr>
          <w:rFonts w:asciiTheme="minorHAnsi" w:hAnsiTheme="minorHAnsi"/>
        </w:rPr>
        <w:t>t</w:t>
      </w:r>
      <w:proofErr w:type="spellEnd"/>
      <w:r w:rsidR="000B28F7" w:rsidRPr="003F5FB9">
        <w:rPr>
          <w:rFonts w:asciiTheme="minorHAnsi" w:hAnsiTheme="minorHAnsi"/>
        </w:rPr>
        <w:t>%, which is quite low</w:t>
      </w:r>
      <w:r w:rsidR="000A4467" w:rsidRPr="003F5FB9">
        <w:rPr>
          <w:rFonts w:asciiTheme="minorHAnsi" w:hAnsiTheme="minorHAnsi"/>
        </w:rPr>
        <w:t xml:space="preserve"> and do</w:t>
      </w:r>
      <w:r w:rsidR="00E25218" w:rsidRPr="003F5FB9">
        <w:rPr>
          <w:rFonts w:asciiTheme="minorHAnsi" w:hAnsiTheme="minorHAnsi"/>
        </w:rPr>
        <w:t>es</w:t>
      </w:r>
      <w:r w:rsidR="000A4467" w:rsidRPr="003F5FB9">
        <w:rPr>
          <w:rFonts w:asciiTheme="minorHAnsi" w:hAnsiTheme="minorHAnsi"/>
        </w:rPr>
        <w:t xml:space="preserve"> not match the expected</w:t>
      </w:r>
      <w:r w:rsidR="00D70506" w:rsidRPr="003F5FB9">
        <w:rPr>
          <w:rFonts w:asciiTheme="minorHAnsi" w:hAnsiTheme="minorHAnsi"/>
        </w:rPr>
        <w:t xml:space="preserve"> </w:t>
      </w:r>
      <w:r w:rsidR="000A4467" w:rsidRPr="003F5FB9">
        <w:rPr>
          <w:rFonts w:asciiTheme="minorHAnsi" w:hAnsiTheme="minorHAnsi"/>
        </w:rPr>
        <w:t>mass loss from the proposed mechanisms</w:t>
      </w:r>
      <w:r w:rsidR="000B28F7" w:rsidRPr="003F5FB9">
        <w:rPr>
          <w:rFonts w:asciiTheme="minorHAnsi" w:hAnsiTheme="minorHAnsi"/>
        </w:rPr>
        <w:t>. This mass variation</w:t>
      </w:r>
      <w:r w:rsidR="000A4467" w:rsidRPr="003F5FB9">
        <w:rPr>
          <w:rFonts w:asciiTheme="minorHAnsi" w:hAnsiTheme="minorHAnsi"/>
        </w:rPr>
        <w:t xml:space="preserve"> more likely result</w:t>
      </w:r>
      <w:r w:rsidR="00E25218" w:rsidRPr="003F5FB9">
        <w:rPr>
          <w:rFonts w:asciiTheme="minorHAnsi" w:hAnsiTheme="minorHAnsi"/>
        </w:rPr>
        <w:t>s</w:t>
      </w:r>
      <w:r w:rsidR="000A4467" w:rsidRPr="003F5FB9">
        <w:rPr>
          <w:rFonts w:asciiTheme="minorHAnsi" w:hAnsiTheme="minorHAnsi"/>
        </w:rPr>
        <w:t xml:space="preserve"> from </w:t>
      </w:r>
      <w:r w:rsidR="000142CE" w:rsidRPr="003F5FB9">
        <w:rPr>
          <w:rFonts w:asciiTheme="minorHAnsi" w:hAnsiTheme="minorHAnsi"/>
        </w:rPr>
        <w:t xml:space="preserve">the </w:t>
      </w:r>
      <w:r w:rsidR="001073FE" w:rsidRPr="003F5FB9">
        <w:rPr>
          <w:rFonts w:asciiTheme="minorHAnsi" w:hAnsiTheme="minorHAnsi"/>
        </w:rPr>
        <w:t>onset</w:t>
      </w:r>
      <w:r w:rsidR="000142CE" w:rsidRPr="003F5FB9">
        <w:rPr>
          <w:rFonts w:asciiTheme="minorHAnsi" w:hAnsiTheme="minorHAnsi"/>
        </w:rPr>
        <w:t xml:space="preserve"> of EC evaporation that starts around 150</w:t>
      </w:r>
      <w:r w:rsidR="00EF4D56" w:rsidRPr="003F5FB9">
        <w:rPr>
          <w:rFonts w:asciiTheme="minorHAnsi" w:hAnsiTheme="minorHAnsi"/>
        </w:rPr>
        <w:t xml:space="preserve"> </w:t>
      </w:r>
      <w:r w:rsidR="0049026F" w:rsidRPr="003F5FB9">
        <w:rPr>
          <w:rFonts w:eastAsia="Times New Roman"/>
          <w:lang w:eastAsia="en-GB"/>
        </w:rPr>
        <w:t>°C</w:t>
      </w:r>
      <w:r w:rsidR="000142CE" w:rsidRPr="003F5FB9">
        <w:rPr>
          <w:rFonts w:asciiTheme="minorHAnsi" w:hAnsiTheme="minorHAnsi"/>
        </w:rPr>
        <w:t xml:space="preserve">, as depicted </w:t>
      </w:r>
      <w:r w:rsidR="005B7630" w:rsidRPr="003F5FB9">
        <w:rPr>
          <w:rFonts w:asciiTheme="minorHAnsi" w:hAnsiTheme="minorHAnsi"/>
        </w:rPr>
        <w:t>by FTIR characteristic 1</w:t>
      </w:r>
      <w:r w:rsidR="009C6CF4">
        <w:rPr>
          <w:rFonts w:asciiTheme="minorHAnsi" w:hAnsiTheme="minorHAnsi"/>
        </w:rPr>
        <w:t>,</w:t>
      </w:r>
      <w:r w:rsidR="005B7630" w:rsidRPr="003F5FB9">
        <w:rPr>
          <w:rFonts w:asciiTheme="minorHAnsi" w:hAnsiTheme="minorHAnsi"/>
        </w:rPr>
        <w:t>863 cm</w:t>
      </w:r>
      <w:r w:rsidR="005B7630" w:rsidRPr="003F5FB9">
        <w:rPr>
          <w:rFonts w:asciiTheme="minorHAnsi" w:hAnsiTheme="minorHAnsi"/>
          <w:vertAlign w:val="superscript"/>
        </w:rPr>
        <w:t>-1</w:t>
      </w:r>
      <w:r w:rsidR="005B7630" w:rsidRPr="003F5FB9">
        <w:rPr>
          <w:rFonts w:asciiTheme="minorHAnsi" w:hAnsiTheme="minorHAnsi"/>
        </w:rPr>
        <w:t xml:space="preserve"> absorption </w:t>
      </w:r>
      <w:proofErr w:type="gramStart"/>
      <w:r w:rsidR="005B7630" w:rsidRPr="003F5FB9">
        <w:rPr>
          <w:rFonts w:asciiTheme="minorHAnsi" w:hAnsiTheme="minorHAnsi"/>
        </w:rPr>
        <w:t>peak</w:t>
      </w:r>
      <w:proofErr w:type="gramEnd"/>
      <w:r w:rsidR="005B7630" w:rsidRPr="003F5FB9">
        <w:rPr>
          <w:rFonts w:asciiTheme="minorHAnsi" w:hAnsiTheme="minorHAnsi"/>
        </w:rPr>
        <w:t xml:space="preserve"> </w:t>
      </w:r>
      <w:r w:rsidR="000142CE" w:rsidRPr="003F5FB9">
        <w:rPr>
          <w:rFonts w:asciiTheme="minorHAnsi" w:hAnsiTheme="minorHAnsi"/>
        </w:rPr>
        <w:t xml:space="preserve">in </w:t>
      </w:r>
      <w:r w:rsidR="009C6CF4">
        <w:rPr>
          <w:rFonts w:asciiTheme="minorHAnsi" w:hAnsiTheme="minorHAnsi"/>
          <w:b/>
        </w:rPr>
        <w:t>Figure</w:t>
      </w:r>
      <w:r w:rsidR="009A6493" w:rsidRPr="003F5FB9">
        <w:rPr>
          <w:rFonts w:asciiTheme="minorHAnsi" w:hAnsiTheme="minorHAnsi"/>
          <w:b/>
        </w:rPr>
        <w:t xml:space="preserve"> 4</w:t>
      </w:r>
      <w:r w:rsidR="000142CE" w:rsidRPr="003F5FB9">
        <w:rPr>
          <w:rFonts w:asciiTheme="minorHAnsi" w:hAnsiTheme="minorHAnsi"/>
          <w:b/>
        </w:rPr>
        <w:t>a</w:t>
      </w:r>
      <w:r w:rsidR="000142CE" w:rsidRPr="003F5FB9">
        <w:rPr>
          <w:rFonts w:asciiTheme="minorHAnsi" w:hAnsiTheme="minorHAnsi"/>
        </w:rPr>
        <w:t xml:space="preserve"> and </w:t>
      </w:r>
      <w:r w:rsidR="009C6CF4">
        <w:rPr>
          <w:rFonts w:asciiTheme="minorHAnsi" w:hAnsiTheme="minorHAnsi"/>
          <w:b/>
        </w:rPr>
        <w:t>Figure</w:t>
      </w:r>
      <w:r w:rsidR="009A6493" w:rsidRPr="003F5FB9">
        <w:rPr>
          <w:rFonts w:asciiTheme="minorHAnsi" w:hAnsiTheme="minorHAnsi"/>
          <w:b/>
        </w:rPr>
        <w:t xml:space="preserve"> 4</w:t>
      </w:r>
      <w:r w:rsidR="000142CE" w:rsidRPr="003F5FB9">
        <w:rPr>
          <w:rFonts w:asciiTheme="minorHAnsi" w:hAnsiTheme="minorHAnsi"/>
          <w:b/>
        </w:rPr>
        <w:t>c</w:t>
      </w:r>
      <w:r w:rsidR="005B7630" w:rsidRPr="003F5FB9">
        <w:rPr>
          <w:rFonts w:asciiTheme="minorHAnsi" w:hAnsiTheme="minorHAnsi"/>
        </w:rPr>
        <w:t>.</w:t>
      </w:r>
    </w:p>
    <w:p w14:paraId="789A3672" w14:textId="77777777" w:rsidR="00B835CA" w:rsidRPr="003F5FB9" w:rsidRDefault="00B835CA" w:rsidP="00C65890">
      <w:pPr>
        <w:rPr>
          <w:rFonts w:asciiTheme="minorHAnsi" w:hAnsiTheme="minorHAnsi"/>
        </w:rPr>
      </w:pPr>
    </w:p>
    <w:p w14:paraId="21CF576B" w14:textId="498BC0BF" w:rsidR="00802747" w:rsidRPr="003F5FB9" w:rsidRDefault="000A4467" w:rsidP="00C65890">
      <w:pPr>
        <w:rPr>
          <w:rFonts w:asciiTheme="minorHAnsi" w:hAnsiTheme="minorHAnsi"/>
        </w:rPr>
      </w:pPr>
      <w:r w:rsidRPr="003F5FB9">
        <w:rPr>
          <w:rFonts w:asciiTheme="minorHAnsi" w:hAnsiTheme="minorHAnsi"/>
        </w:rPr>
        <w:t xml:space="preserve">These observations indicate that the SEI layer does not decompose in </w:t>
      </w:r>
      <w:r w:rsidR="008D7211" w:rsidRPr="003F5FB9">
        <w:rPr>
          <w:rFonts w:asciiTheme="minorHAnsi" w:hAnsiTheme="minorHAnsi"/>
        </w:rPr>
        <w:t>a single</w:t>
      </w:r>
      <w:r w:rsidR="00672CD9" w:rsidRPr="003F5FB9">
        <w:rPr>
          <w:rFonts w:asciiTheme="minorHAnsi" w:hAnsiTheme="minorHAnsi"/>
        </w:rPr>
        <w:t xml:space="preserve"> </w:t>
      </w:r>
      <w:r w:rsidRPr="003F5FB9">
        <w:rPr>
          <w:rFonts w:asciiTheme="minorHAnsi" w:hAnsiTheme="minorHAnsi"/>
        </w:rPr>
        <w:t>step, as specified in reactions 3, 4</w:t>
      </w:r>
      <w:r w:rsidR="009C6CF4">
        <w:rPr>
          <w:rFonts w:asciiTheme="minorHAnsi" w:hAnsiTheme="minorHAnsi"/>
        </w:rPr>
        <w:t>,</w:t>
      </w:r>
      <w:r w:rsidRPr="003F5FB9">
        <w:rPr>
          <w:rFonts w:asciiTheme="minorHAnsi" w:hAnsiTheme="minorHAnsi"/>
        </w:rPr>
        <w:t xml:space="preserve"> and 9. </w:t>
      </w:r>
      <w:r w:rsidR="00FD56C3" w:rsidRPr="003F5FB9">
        <w:rPr>
          <w:rFonts w:asciiTheme="minorHAnsi" w:hAnsiTheme="minorHAnsi"/>
        </w:rPr>
        <w:t>Therefore, t</w:t>
      </w:r>
      <w:r w:rsidRPr="003F5FB9">
        <w:rPr>
          <w:rFonts w:asciiTheme="minorHAnsi" w:hAnsiTheme="minorHAnsi"/>
        </w:rPr>
        <w:t>he</w:t>
      </w:r>
      <w:r w:rsidR="003C0FBD" w:rsidRPr="003F5FB9">
        <w:rPr>
          <w:rFonts w:asciiTheme="minorHAnsi" w:hAnsiTheme="minorHAnsi"/>
        </w:rPr>
        <w:t xml:space="preserve">se reactions </w:t>
      </w:r>
      <w:r w:rsidRPr="003F5FB9">
        <w:rPr>
          <w:rFonts w:asciiTheme="minorHAnsi" w:hAnsiTheme="minorHAnsi"/>
        </w:rPr>
        <w:t>do not reflect accurately the thermal process</w:t>
      </w:r>
      <w:r w:rsidR="001169B5" w:rsidRPr="003F5FB9">
        <w:rPr>
          <w:rFonts w:asciiTheme="minorHAnsi" w:hAnsiTheme="minorHAnsi"/>
        </w:rPr>
        <w:t>es</w:t>
      </w:r>
      <w:r w:rsidRPr="003F5FB9">
        <w:rPr>
          <w:rFonts w:asciiTheme="minorHAnsi" w:hAnsiTheme="minorHAnsi"/>
        </w:rPr>
        <w:t xml:space="preserve"> in region 2. Alternatively, reactions 1, 2</w:t>
      </w:r>
      <w:r w:rsidR="009C6CF4">
        <w:rPr>
          <w:rFonts w:asciiTheme="minorHAnsi" w:hAnsiTheme="minorHAnsi"/>
        </w:rPr>
        <w:t>,</w:t>
      </w:r>
      <w:r w:rsidRPr="003F5FB9">
        <w:rPr>
          <w:rFonts w:asciiTheme="minorHAnsi" w:hAnsiTheme="minorHAnsi"/>
        </w:rPr>
        <w:t xml:space="preserve"> and 5 from </w:t>
      </w:r>
      <w:r w:rsidRPr="003F5FB9">
        <w:rPr>
          <w:rFonts w:asciiTheme="minorHAnsi" w:hAnsiTheme="minorHAnsi"/>
          <w:b/>
        </w:rPr>
        <w:t>Table 1</w:t>
      </w:r>
      <w:r w:rsidRPr="003F5FB9">
        <w:rPr>
          <w:rFonts w:asciiTheme="minorHAnsi" w:hAnsiTheme="minorHAnsi"/>
        </w:rPr>
        <w:t xml:space="preserve"> </w:t>
      </w:r>
      <w:r w:rsidR="00524CF1" w:rsidRPr="003F5FB9">
        <w:rPr>
          <w:rFonts w:asciiTheme="minorHAnsi" w:hAnsiTheme="minorHAnsi"/>
        </w:rPr>
        <w:t xml:space="preserve">may </w:t>
      </w:r>
      <w:r w:rsidRPr="003F5FB9">
        <w:rPr>
          <w:rFonts w:asciiTheme="minorHAnsi" w:hAnsiTheme="minorHAnsi"/>
        </w:rPr>
        <w:t xml:space="preserve">provide a better representation of the decomposition reactions </w:t>
      </w:r>
      <w:r w:rsidR="00B836FE" w:rsidRPr="003F5FB9">
        <w:rPr>
          <w:rFonts w:asciiTheme="minorHAnsi" w:hAnsiTheme="minorHAnsi"/>
        </w:rPr>
        <w:t xml:space="preserve">as elaborated in the following 100 </w:t>
      </w:r>
      <w:r w:rsidR="00057171" w:rsidRPr="003F5FB9">
        <w:rPr>
          <w:rFonts w:eastAsia="Times New Roman"/>
          <w:lang w:eastAsia="en-GB"/>
        </w:rPr>
        <w:t>°C</w:t>
      </w:r>
      <w:r w:rsidR="009C6CF4">
        <w:rPr>
          <w:rFonts w:asciiTheme="minorHAnsi" w:hAnsiTheme="minorHAnsi"/>
        </w:rPr>
        <w:t>–</w:t>
      </w:r>
      <w:r w:rsidR="00B836FE" w:rsidRPr="003F5FB9">
        <w:rPr>
          <w:rFonts w:asciiTheme="minorHAnsi" w:hAnsiTheme="minorHAnsi"/>
        </w:rPr>
        <w:t xml:space="preserve">220 </w:t>
      </w:r>
      <w:r w:rsidR="00057171" w:rsidRPr="003F5FB9">
        <w:rPr>
          <w:rFonts w:eastAsia="Times New Roman"/>
          <w:lang w:eastAsia="en-GB"/>
        </w:rPr>
        <w:t>°C</w:t>
      </w:r>
      <w:r w:rsidR="00B836FE" w:rsidRPr="003F5FB9">
        <w:rPr>
          <w:rFonts w:asciiTheme="minorHAnsi" w:hAnsiTheme="minorHAnsi"/>
        </w:rPr>
        <w:t xml:space="preserve"> </w:t>
      </w:r>
      <w:r w:rsidRPr="003F5FB9">
        <w:rPr>
          <w:rFonts w:asciiTheme="minorHAnsi" w:hAnsiTheme="minorHAnsi"/>
        </w:rPr>
        <w:t xml:space="preserve">range. </w:t>
      </w:r>
      <w:r w:rsidR="00AC6874" w:rsidRPr="003F5FB9">
        <w:rPr>
          <w:rFonts w:asciiTheme="minorHAnsi" w:hAnsiTheme="minorHAnsi"/>
        </w:rPr>
        <w:t>It is worth mentioning that the CO</w:t>
      </w:r>
      <w:r w:rsidR="00AC6874" w:rsidRPr="003F5FB9">
        <w:rPr>
          <w:rFonts w:asciiTheme="minorHAnsi" w:hAnsiTheme="minorHAnsi"/>
          <w:vertAlign w:val="subscript"/>
        </w:rPr>
        <w:t xml:space="preserve">2 </w:t>
      </w:r>
      <w:r w:rsidR="00AC6874" w:rsidRPr="003F5FB9">
        <w:rPr>
          <w:rFonts w:asciiTheme="minorHAnsi" w:hAnsiTheme="minorHAnsi"/>
        </w:rPr>
        <w:t>evolution close to 100</w:t>
      </w:r>
      <w:r w:rsidR="00EF4D56" w:rsidRPr="003F5FB9">
        <w:rPr>
          <w:rFonts w:asciiTheme="minorHAnsi" w:hAnsiTheme="minorHAnsi"/>
        </w:rPr>
        <w:t xml:space="preserve"> </w:t>
      </w:r>
      <w:r w:rsidR="00057171" w:rsidRPr="003F5FB9">
        <w:rPr>
          <w:rFonts w:eastAsia="Times New Roman"/>
          <w:lang w:eastAsia="en-GB"/>
        </w:rPr>
        <w:t>°C</w:t>
      </w:r>
      <w:r w:rsidR="00AC6874" w:rsidRPr="003F5FB9">
        <w:rPr>
          <w:rFonts w:asciiTheme="minorHAnsi" w:hAnsiTheme="minorHAnsi"/>
        </w:rPr>
        <w:t xml:space="preserve"> </w:t>
      </w:r>
      <w:r w:rsidR="000A2519" w:rsidRPr="003F5FB9">
        <w:rPr>
          <w:rFonts w:asciiTheme="minorHAnsi" w:hAnsiTheme="minorHAnsi"/>
        </w:rPr>
        <w:t>could be generated from reaction 2 when traces of water evaporate. It is also possible that</w:t>
      </w:r>
      <w:r w:rsidR="003A55FB" w:rsidRPr="003F5FB9">
        <w:rPr>
          <w:rFonts w:asciiTheme="minorHAnsi" w:hAnsiTheme="minorHAnsi"/>
        </w:rPr>
        <w:t>,</w:t>
      </w:r>
      <w:r w:rsidR="000A2519" w:rsidRPr="003F5FB9">
        <w:rPr>
          <w:rFonts w:asciiTheme="minorHAnsi" w:hAnsiTheme="minorHAnsi"/>
        </w:rPr>
        <w:t xml:space="preserve"> as the temperature increases, the SEI does not disintegrate but </w:t>
      </w:r>
      <w:r w:rsidR="00DD4D18" w:rsidRPr="003F5FB9">
        <w:rPr>
          <w:rFonts w:asciiTheme="minorHAnsi" w:hAnsiTheme="minorHAnsi"/>
        </w:rPr>
        <w:t xml:space="preserve">its structure and composition </w:t>
      </w:r>
      <w:proofErr w:type="gramStart"/>
      <w:r w:rsidR="00DD4D18" w:rsidRPr="003F5FB9">
        <w:rPr>
          <w:rFonts w:asciiTheme="minorHAnsi" w:hAnsiTheme="minorHAnsi"/>
        </w:rPr>
        <w:t>modifie</w:t>
      </w:r>
      <w:r w:rsidR="001169B5" w:rsidRPr="003F5FB9">
        <w:rPr>
          <w:rFonts w:asciiTheme="minorHAnsi" w:hAnsiTheme="minorHAnsi"/>
        </w:rPr>
        <w:t>s</w:t>
      </w:r>
      <w:proofErr w:type="gramEnd"/>
      <w:r w:rsidR="003A55FB" w:rsidRPr="003F5FB9">
        <w:rPr>
          <w:rFonts w:asciiTheme="minorHAnsi" w:hAnsiTheme="minorHAnsi"/>
        </w:rPr>
        <w:t>,</w:t>
      </w:r>
      <w:r w:rsidR="00A071D1" w:rsidRPr="003F5FB9">
        <w:rPr>
          <w:rFonts w:asciiTheme="minorHAnsi" w:hAnsiTheme="minorHAnsi"/>
        </w:rPr>
        <w:t xml:space="preserve"> with possible</w:t>
      </w:r>
      <w:r w:rsidR="003A55FB" w:rsidRPr="003F5FB9">
        <w:rPr>
          <w:rFonts w:asciiTheme="minorHAnsi" w:hAnsiTheme="minorHAnsi"/>
        </w:rPr>
        <w:t xml:space="preserve"> growth of the</w:t>
      </w:r>
      <w:r w:rsidR="00A071D1" w:rsidRPr="003F5FB9">
        <w:rPr>
          <w:rFonts w:asciiTheme="minorHAnsi" w:hAnsiTheme="minorHAnsi"/>
        </w:rPr>
        <w:t xml:space="preserve"> </w:t>
      </w:r>
      <w:r w:rsidR="00672CD9" w:rsidRPr="003F5FB9">
        <w:rPr>
          <w:rFonts w:asciiTheme="minorHAnsi" w:hAnsiTheme="minorHAnsi"/>
        </w:rPr>
        <w:t xml:space="preserve">layer </w:t>
      </w:r>
      <w:r w:rsidR="00A071D1" w:rsidRPr="003F5FB9">
        <w:rPr>
          <w:rFonts w:asciiTheme="minorHAnsi" w:hAnsiTheme="minorHAnsi"/>
        </w:rPr>
        <w:t>thickness</w:t>
      </w:r>
      <w:r w:rsidR="000A2519" w:rsidRPr="003F5FB9">
        <w:rPr>
          <w:rFonts w:asciiTheme="minorHAnsi" w:hAnsiTheme="minorHAnsi"/>
        </w:rPr>
        <w:t xml:space="preserve">. </w:t>
      </w:r>
      <w:r w:rsidR="00A91B8F" w:rsidRPr="003F5FB9">
        <w:rPr>
          <w:rFonts w:asciiTheme="minorHAnsi" w:hAnsiTheme="minorHAnsi"/>
        </w:rPr>
        <w:t>The mild heat generation, absence of significant mass loss</w:t>
      </w:r>
      <w:r w:rsidR="009C6CF4">
        <w:rPr>
          <w:rFonts w:asciiTheme="minorHAnsi" w:hAnsiTheme="minorHAnsi"/>
        </w:rPr>
        <w:t>,</w:t>
      </w:r>
      <w:r w:rsidR="00A91B8F" w:rsidRPr="003F5FB9">
        <w:rPr>
          <w:rFonts w:asciiTheme="minorHAnsi" w:hAnsiTheme="minorHAnsi"/>
        </w:rPr>
        <w:t xml:space="preserve"> and evolved gas suggest that reaction 2 in </w:t>
      </w:r>
      <w:r w:rsidR="00A91B8F" w:rsidRPr="003F5FB9">
        <w:rPr>
          <w:rFonts w:asciiTheme="minorHAnsi" w:hAnsiTheme="minorHAnsi"/>
          <w:b/>
        </w:rPr>
        <w:t>Table 1</w:t>
      </w:r>
      <w:r w:rsidR="00A91B8F" w:rsidRPr="003F5FB9">
        <w:rPr>
          <w:rFonts w:asciiTheme="minorHAnsi" w:hAnsiTheme="minorHAnsi"/>
        </w:rPr>
        <w:t xml:space="preserve"> may have induced a </w:t>
      </w:r>
      <w:r w:rsidR="00802747" w:rsidRPr="003F5FB9">
        <w:rPr>
          <w:rFonts w:asciiTheme="minorHAnsi" w:hAnsiTheme="minorHAnsi"/>
        </w:rPr>
        <w:t xml:space="preserve">change from an insulating SEI structure to a </w:t>
      </w:r>
      <w:r w:rsidR="00A91B8F" w:rsidRPr="003F5FB9">
        <w:rPr>
          <w:rFonts w:asciiTheme="minorHAnsi" w:hAnsiTheme="minorHAnsi"/>
        </w:rPr>
        <w:t xml:space="preserve">porous </w:t>
      </w:r>
      <w:r w:rsidR="00802747" w:rsidRPr="003F5FB9">
        <w:rPr>
          <w:rFonts w:asciiTheme="minorHAnsi" w:hAnsiTheme="minorHAnsi"/>
        </w:rPr>
        <w:t xml:space="preserve">one </w:t>
      </w:r>
      <w:r w:rsidR="00A91B8F" w:rsidRPr="003F5FB9">
        <w:rPr>
          <w:rFonts w:asciiTheme="minorHAnsi" w:hAnsiTheme="minorHAnsi"/>
        </w:rPr>
        <w:t>that allow</w:t>
      </w:r>
      <w:r w:rsidR="00631703" w:rsidRPr="003F5FB9">
        <w:rPr>
          <w:rFonts w:asciiTheme="minorHAnsi" w:hAnsiTheme="minorHAnsi"/>
        </w:rPr>
        <w:t>s</w:t>
      </w:r>
      <w:r w:rsidR="00A91B8F" w:rsidRPr="003F5FB9">
        <w:rPr>
          <w:rFonts w:asciiTheme="minorHAnsi" w:hAnsiTheme="minorHAnsi"/>
        </w:rPr>
        <w:t xml:space="preserve"> EC interaction or Li-ion transport</w:t>
      </w:r>
      <w:r w:rsidR="00802747" w:rsidRPr="003F5FB9">
        <w:rPr>
          <w:rFonts w:asciiTheme="minorHAnsi" w:hAnsiTheme="minorHAnsi"/>
        </w:rPr>
        <w:t xml:space="preserve"> with the </w:t>
      </w:r>
      <w:proofErr w:type="spellStart"/>
      <w:r w:rsidR="00E14D84" w:rsidRPr="003F5FB9">
        <w:rPr>
          <w:rFonts w:asciiTheme="minorHAnsi" w:hAnsiTheme="minorHAnsi"/>
        </w:rPr>
        <w:t>lithiated</w:t>
      </w:r>
      <w:proofErr w:type="spellEnd"/>
      <w:r w:rsidR="00E14D84" w:rsidRPr="003F5FB9">
        <w:rPr>
          <w:rFonts w:asciiTheme="minorHAnsi" w:hAnsiTheme="minorHAnsi"/>
        </w:rPr>
        <w:t xml:space="preserve"> graphite</w:t>
      </w:r>
      <w:r w:rsidR="00802747" w:rsidRPr="003F5FB9">
        <w:rPr>
          <w:rFonts w:asciiTheme="minorHAnsi" w:hAnsiTheme="minorHAnsi"/>
        </w:rPr>
        <w:t xml:space="preserve"> surface. However, this new or transformed film, called secondary SEI, keeps its protective nature, as evidenced by </w:t>
      </w:r>
      <w:r w:rsidR="00802747" w:rsidRPr="003F5FB9">
        <w:rPr>
          <w:rFonts w:asciiTheme="minorHAnsi" w:hAnsiTheme="minorHAnsi"/>
        </w:rPr>
        <w:lastRenderedPageBreak/>
        <w:t>the low quantity of heat release compared to region 3.</w:t>
      </w:r>
      <w:r w:rsidR="00611576" w:rsidRPr="003F5FB9">
        <w:rPr>
          <w:rFonts w:asciiTheme="minorHAnsi" w:hAnsiTheme="minorHAnsi"/>
        </w:rPr>
        <w:t xml:space="preserve"> </w:t>
      </w:r>
      <w:r w:rsidR="00A071D1" w:rsidRPr="003F5FB9">
        <w:rPr>
          <w:rFonts w:asciiTheme="minorHAnsi" w:hAnsiTheme="minorHAnsi"/>
        </w:rPr>
        <w:t>It has been found, by means of XRD, that the content of lithium in graphite decreased gradually during thermal ramping from 110</w:t>
      </w:r>
      <w:r w:rsidR="00EF4D56" w:rsidRPr="003F5FB9">
        <w:rPr>
          <w:rFonts w:asciiTheme="minorHAnsi" w:hAnsiTheme="minorHAnsi"/>
        </w:rPr>
        <w:t xml:space="preserve"> </w:t>
      </w:r>
      <w:r w:rsidR="00057171" w:rsidRPr="003F5FB9">
        <w:rPr>
          <w:rFonts w:eastAsia="Times New Roman"/>
          <w:lang w:eastAsia="en-GB"/>
        </w:rPr>
        <w:t>°C</w:t>
      </w:r>
      <w:r w:rsidR="00A071D1" w:rsidRPr="003F5FB9">
        <w:rPr>
          <w:rFonts w:asciiTheme="minorHAnsi" w:hAnsiTheme="minorHAnsi"/>
        </w:rPr>
        <w:t xml:space="preserve"> to 250</w:t>
      </w:r>
      <w:r w:rsidR="00EF4D56" w:rsidRPr="003F5FB9">
        <w:rPr>
          <w:rFonts w:asciiTheme="minorHAnsi" w:hAnsiTheme="minorHAnsi"/>
        </w:rPr>
        <w:t xml:space="preserve"> </w:t>
      </w:r>
      <w:r w:rsidR="00057171" w:rsidRPr="003F5FB9">
        <w:rPr>
          <w:rFonts w:eastAsia="Times New Roman"/>
          <w:lang w:eastAsia="en-GB"/>
        </w:rPr>
        <w:t>°C,</w:t>
      </w:r>
      <w:r w:rsidR="00607FE8" w:rsidRPr="003F5FB9">
        <w:rPr>
          <w:rFonts w:asciiTheme="minorHAnsi" w:hAnsiTheme="minorHAnsi" w:cs="Cambria Math"/>
          <w:color w:val="000000" w:themeColor="text1"/>
        </w:rPr>
        <w:t xml:space="preserve"> </w:t>
      </w:r>
      <w:r w:rsidR="00A071D1" w:rsidRPr="003F5FB9">
        <w:rPr>
          <w:rFonts w:asciiTheme="minorHAnsi" w:hAnsiTheme="minorHAnsi"/>
        </w:rPr>
        <w:t xml:space="preserve">suggesting Li consumption in </w:t>
      </w:r>
      <w:r w:rsidR="00A22105" w:rsidRPr="003F5FB9">
        <w:rPr>
          <w:rFonts w:asciiTheme="minorHAnsi" w:hAnsiTheme="minorHAnsi"/>
        </w:rPr>
        <w:t xml:space="preserve">this </w:t>
      </w:r>
      <w:r w:rsidR="00A071D1" w:rsidRPr="003F5FB9">
        <w:rPr>
          <w:rFonts w:asciiTheme="minorHAnsi" w:hAnsiTheme="minorHAnsi"/>
        </w:rPr>
        <w:t>temperature interval</w:t>
      </w:r>
      <w:r w:rsidR="00722D4D" w:rsidRPr="003F5FB9">
        <w:rPr>
          <w:rFonts w:asciiTheme="minorHAnsi" w:hAnsiTheme="minorHAnsi"/>
        </w:rPr>
        <w:fldChar w:fldCharType="begin" w:fldLock="1"/>
      </w:r>
      <w:r w:rsidR="00D91A4F" w:rsidRPr="003F5FB9">
        <w:rPr>
          <w:rFonts w:asciiTheme="minorHAnsi" w:hAnsiTheme="minorHAnsi"/>
        </w:rPr>
        <w:instrText>ADDIN CSL_CITATION {"citationItems":[{"id":"ITEM-1","itemData":{"DOI":"10.1039/C1EE01786A","ISBN":"1754-5692","abstract":"Safety remains a major issue for the graphite anode used in lithium-ion batteries. The thermal stability of lithiated graphite was studied by atomic-scale characterization and cell tests. The results revealed that the thermal decomposition of the solid–electrolyte interface is the most easily triggered chemical reaction in lithium-ion cells and plays a critical role in determining the battery safety. It was also shown that natural graphite containing a small amount of 3R graphite had much better thermal stability than mesocarbon microbeads that had no detectable 3R graphite.","author":[{"dropping-particle":"","family":"Chen","given":"Zonghai","non-dropping-particle":"","parse-names":false,"suffix":""},{"dropping-particle":"","family":"Qin","given":"Yan","non-dropping-particle":"","parse-names":false,"suffix":""},{"dropping-particle":"","family":"Ren","given":"Yang","non-dropping-particle":"","parse-names":false,"suffix":""},{"dropping-particle":"","family":"Lu","given":"Wenquan","non-dropping-particle":"","parse-names":false,"suffix":""},{"dropping-particle":"","family":"Orendorff","given":"Christopher","non-dropping-particle":"","parse-names":false,"suffix":""},{"dropping-particle":"","family":"Roth","given":"E Peter","non-dropping-particle":"","parse-names":false,"suffix":""},{"dropping-particle":"","family":"Amine","given":"Khalil","non-dropping-particle":"","parse-names":false,"suffix":""}],"container-title":"Energy &amp; Environmental Science","id":"ITEM-1","issue":"10","issued":{"date-parts":[["2011"]]},"page":"4023-4030","publisher":"The Royal Society of Chemistry","title":"Multi-scale study of thermal stability of lithiated graphite","type":"article-journal","volume":"4"},"uris":["http://www.mendeley.com/documents/?uuid=b2ae3792-eccd-46c3-8a09-5ab9f8798c76"]}],"mendeley":{"formattedCitation":"&lt;sup&gt;86&lt;/sup&gt;","plainTextFormattedCitation":"86","previouslyFormattedCitation":"&lt;sup&gt;86&lt;/sup&gt;"},"properties":{"noteIndex":0},"schema":"https://github.com/citation-style-language/schema/raw/master/csl-citation.json"}</w:instrText>
      </w:r>
      <w:r w:rsidR="00722D4D" w:rsidRPr="003F5FB9">
        <w:rPr>
          <w:rFonts w:asciiTheme="minorHAnsi" w:hAnsiTheme="minorHAnsi"/>
          <w:vertAlign w:val="superscript"/>
        </w:rPr>
        <w:fldChar w:fldCharType="separate"/>
      </w:r>
      <w:r w:rsidR="00D91A4F" w:rsidRPr="00180C07">
        <w:rPr>
          <w:rFonts w:asciiTheme="minorHAnsi" w:hAnsiTheme="minorHAnsi"/>
          <w:vertAlign w:val="superscript"/>
        </w:rPr>
        <w:t>86</w:t>
      </w:r>
      <w:r w:rsidR="00722D4D" w:rsidRPr="003F5FB9">
        <w:rPr>
          <w:rFonts w:asciiTheme="minorHAnsi" w:hAnsiTheme="minorHAnsi"/>
        </w:rPr>
        <w:fldChar w:fldCharType="end"/>
      </w:r>
      <w:r w:rsidR="00A071D1" w:rsidRPr="003F5FB9">
        <w:rPr>
          <w:rFonts w:asciiTheme="minorHAnsi" w:hAnsiTheme="minorHAnsi"/>
        </w:rPr>
        <w:t xml:space="preserve">. </w:t>
      </w:r>
      <w:r w:rsidR="00611576" w:rsidRPr="003F5FB9">
        <w:rPr>
          <w:rFonts w:asciiTheme="minorHAnsi" w:hAnsiTheme="minorHAnsi"/>
        </w:rPr>
        <w:t xml:space="preserve">When considering the reactants involved in reaction </w:t>
      </w:r>
      <w:r w:rsidR="00A071D1" w:rsidRPr="003F5FB9">
        <w:rPr>
          <w:rFonts w:asciiTheme="minorHAnsi" w:hAnsiTheme="minorHAnsi"/>
        </w:rPr>
        <w:t xml:space="preserve">mechanism </w:t>
      </w:r>
      <w:r w:rsidR="00611576" w:rsidRPr="003F5FB9">
        <w:rPr>
          <w:rFonts w:asciiTheme="minorHAnsi" w:hAnsiTheme="minorHAnsi"/>
        </w:rPr>
        <w:t>1 and 5 (</w:t>
      </w:r>
      <w:r w:rsidR="00611576" w:rsidRPr="003F5FB9">
        <w:rPr>
          <w:rFonts w:asciiTheme="minorHAnsi" w:hAnsiTheme="minorHAnsi"/>
          <w:b/>
        </w:rPr>
        <w:t>Table 1</w:t>
      </w:r>
      <w:r w:rsidR="00611576" w:rsidRPr="003F5FB9">
        <w:rPr>
          <w:rFonts w:asciiTheme="minorHAnsi" w:hAnsiTheme="minorHAnsi"/>
        </w:rPr>
        <w:t xml:space="preserve">), </w:t>
      </w:r>
      <w:r w:rsidR="00A071D1" w:rsidRPr="003F5FB9">
        <w:rPr>
          <w:rFonts w:asciiTheme="minorHAnsi" w:hAnsiTheme="minorHAnsi"/>
        </w:rPr>
        <w:t>thermal decomposition 5 is most straightforward</w:t>
      </w:r>
      <w:r w:rsidR="001C2689" w:rsidRPr="003F5FB9">
        <w:rPr>
          <w:rFonts w:asciiTheme="minorHAnsi" w:hAnsiTheme="minorHAnsi"/>
        </w:rPr>
        <w:t xml:space="preserve"> and has been selected to describe the process in region 2.</w:t>
      </w:r>
      <w:r w:rsidR="00901F64" w:rsidRPr="003F5FB9">
        <w:rPr>
          <w:rFonts w:asciiTheme="minorHAnsi" w:hAnsiTheme="minorHAnsi"/>
        </w:rPr>
        <w:t xml:space="preserve"> The </w:t>
      </w:r>
      <w:r w:rsidR="00FD56C3" w:rsidRPr="003F5FB9">
        <w:rPr>
          <w:rFonts w:asciiTheme="minorHAnsi" w:hAnsiTheme="minorHAnsi"/>
        </w:rPr>
        <w:t xml:space="preserve">following </w:t>
      </w:r>
      <w:r w:rsidR="00901F64" w:rsidRPr="003F5FB9">
        <w:rPr>
          <w:rFonts w:asciiTheme="minorHAnsi" w:hAnsiTheme="minorHAnsi"/>
        </w:rPr>
        <w:t>small endothermi</w:t>
      </w:r>
      <w:r w:rsidR="00607FE8" w:rsidRPr="003F5FB9">
        <w:rPr>
          <w:rFonts w:asciiTheme="minorHAnsi" w:hAnsiTheme="minorHAnsi"/>
        </w:rPr>
        <w:t>c peak around 200</w:t>
      </w:r>
      <w:r w:rsidR="00EF4D56" w:rsidRPr="003F5FB9">
        <w:rPr>
          <w:rFonts w:asciiTheme="minorHAnsi" w:hAnsiTheme="minorHAnsi"/>
        </w:rPr>
        <w:t xml:space="preserve"> </w:t>
      </w:r>
      <w:r w:rsidR="00057171" w:rsidRPr="003F5FB9">
        <w:rPr>
          <w:rFonts w:eastAsia="Times New Roman"/>
          <w:lang w:eastAsia="en-GB"/>
        </w:rPr>
        <w:t>°C</w:t>
      </w:r>
      <w:r w:rsidR="00901F64" w:rsidRPr="003F5FB9">
        <w:rPr>
          <w:rFonts w:asciiTheme="minorHAnsi" w:hAnsiTheme="minorHAnsi"/>
        </w:rPr>
        <w:t xml:space="preserve"> </w:t>
      </w:r>
      <w:r w:rsidR="000B67FD" w:rsidRPr="003F5FB9">
        <w:rPr>
          <w:rFonts w:asciiTheme="minorHAnsi" w:hAnsiTheme="minorHAnsi"/>
        </w:rPr>
        <w:t>can be attributed to</w:t>
      </w:r>
      <w:r w:rsidR="00901F64" w:rsidRPr="003F5FB9">
        <w:rPr>
          <w:rFonts w:asciiTheme="minorHAnsi" w:hAnsiTheme="minorHAnsi"/>
        </w:rPr>
        <w:t xml:space="preserve"> the melting of LiPF</w:t>
      </w:r>
      <w:r w:rsidR="00901F64" w:rsidRPr="003F5FB9">
        <w:rPr>
          <w:rFonts w:asciiTheme="minorHAnsi" w:hAnsiTheme="minorHAnsi"/>
          <w:vertAlign w:val="subscript"/>
        </w:rPr>
        <w:t>6</w:t>
      </w:r>
      <w:r w:rsidR="00901F64" w:rsidRPr="003F5FB9">
        <w:rPr>
          <w:rFonts w:asciiTheme="minorHAnsi" w:hAnsiTheme="minorHAnsi"/>
        </w:rPr>
        <w:t>, or Li plating</w:t>
      </w:r>
      <w:r w:rsidR="00722D4D" w:rsidRPr="003F5FB9">
        <w:rPr>
          <w:rFonts w:asciiTheme="minorHAnsi" w:hAnsiTheme="minorHAnsi"/>
        </w:rPr>
        <w:fldChar w:fldCharType="begin" w:fldLock="1"/>
      </w:r>
      <w:r w:rsidR="00D91A4F" w:rsidRPr="003F5FB9">
        <w:rPr>
          <w:rFonts w:asciiTheme="minorHAnsi" w:hAnsiTheme="minorHAnsi"/>
        </w:rPr>
        <w:instrText>ADDIN CSL_CITATION {"citationItems":[{"id":"ITEM-1","itemData":{"DOI":"https://doi.org/10.1016/j.jpowsour.2018.02.063","ISBN":"0378-7753","abstract":"Deposition of Lithium metal on anodes contributes significantly to ageing of Li-ion cells. Lithium deposition is connected not only to a drastic limitation of life-time, but also to fast-charging capability and safety issues. Lithium deposition in commercial Li-ion cells is not limited to operation conditions at low temperatures. In recent publications various types of commercial cells were investigated using complimentary analysis methods. Five cell types studied in literature (18650, 26650, pouch) serve as a basis for comparison when and why Li deposition happens in commercial Li-ion cells. In the present paper, we reviewed literature on (i) causes, (ii) hints and evidences for Li deposition, (iii) macroscopic morphology of Li deposition/plating, (iv) ageing mechanisms and shapes of capacity fade curves involving Li deposition, and (v) influences of Li deposition on safety. Although often discussed, safety issues regarding Li deposition are not only limited to dendrite growth and internal short circuits, but also to exothermic reactions in the presence of Lithium metal. Furthermore, we tried to connect knowledge from different length scales including the macroscopic level (Li-ion cells, operating conditions, gradients in cells, electrochemical tests, safety tests), the microscopic level (electrodes, particles, microstructure), and the atomic level (atoms, ions, molecules, energy barriers).","author":[{"dropping-particle":"","family":"Waldmann","given":"Thomas","non-dropping-particle":"","parse-names":false,"suffix":""},{"dropping-particle":"","family":"Hogg","given":"Björn-Ingo","non-dropping-particle":"","parse-names":false,"suffix":""},{"dropping-particle":"","family":"Wohlfahrt-Mehrens","given":"Margret","non-dropping-particle":"","parse-names":false,"suffix":""}],"container-title":"Journal of Power Sources","id":"ITEM-1","issued":{"date-parts":[["2018"]]},"page":"107-124","title":"Li plating as unwanted side reaction in commercial Li-ion cells – A review","type":"article-journal","volume":"384"},"uris":["http://www.mendeley.com/documents/?uuid=3999b49e-6e69-4ced-96c9-ce32c2b3cae9"]}],"mendeley":{"formattedCitation":"&lt;sup&gt;77&lt;/sup&gt;","plainTextFormattedCitation":"77","previouslyFormattedCitation":"&lt;sup&gt;77&lt;/sup&gt;"},"properties":{"noteIndex":0},"schema":"https://github.com/citation-style-language/schema/raw/master/csl-citation.json"}</w:instrText>
      </w:r>
      <w:r w:rsidR="00722D4D" w:rsidRPr="003F5FB9">
        <w:rPr>
          <w:rFonts w:asciiTheme="minorHAnsi" w:hAnsiTheme="minorHAnsi"/>
        </w:rPr>
        <w:fldChar w:fldCharType="separate"/>
      </w:r>
      <w:r w:rsidR="00D91A4F" w:rsidRPr="00180C07">
        <w:rPr>
          <w:rFonts w:asciiTheme="minorHAnsi" w:hAnsiTheme="minorHAnsi"/>
          <w:vertAlign w:val="superscript"/>
        </w:rPr>
        <w:t>77</w:t>
      </w:r>
      <w:r w:rsidR="00722D4D" w:rsidRPr="003F5FB9">
        <w:rPr>
          <w:rFonts w:asciiTheme="minorHAnsi" w:hAnsiTheme="minorHAnsi"/>
        </w:rPr>
        <w:fldChar w:fldCharType="end"/>
      </w:r>
      <w:r w:rsidR="00722D4D" w:rsidRPr="003F5FB9">
        <w:rPr>
          <w:rFonts w:asciiTheme="minorHAnsi" w:hAnsiTheme="minorHAnsi"/>
          <w:vertAlign w:val="superscript"/>
        </w:rPr>
        <w:t>,</w:t>
      </w:r>
      <w:r w:rsidR="00722D4D" w:rsidRPr="003F5FB9">
        <w:rPr>
          <w:rFonts w:asciiTheme="minorHAnsi" w:hAnsiTheme="minorHAnsi"/>
          <w:vertAlign w:val="superscript"/>
        </w:rPr>
        <w:fldChar w:fldCharType="begin" w:fldLock="1"/>
      </w:r>
      <w:r w:rsidR="00D53435" w:rsidRPr="003F5FB9">
        <w:rPr>
          <w:rFonts w:asciiTheme="minorHAnsi" w:hAnsiTheme="minorHAnsi"/>
          <w:vertAlign w:val="superscript"/>
        </w:rPr>
        <w:instrText>ADDIN CSL_CITATION {"citationItems":[{"id":"ITEM-1","itemData":{"DOI":"10.1149/2.0961713jes","abstract":"Li-ion cells are used in a variety of mobile and stationary applications. Their use must be safe under all conditions, even for aged cells in second-life applications. In the present study, different aging mechanisms are taken into account for accelerating rate calorimetry (ARC) tests. 18650-type cells are cycled at 0°C (Li plating expected) and at 45°C (SEI growth expected). After extensive evaluation of the electrochemical results (voltage curve analysis, capacity fade, energy fade, Coulombic efficiency), the cells are tested by Post-Mortem analysis (CT, GD-OES, SEM) to reveal the main aging mechanisms and by ARC to test the safety behavior. Besides typical ARC results such as onset-of-self-heating, onset-of-thermal runaway and maximum temperatures, as well as acoustic responses of thermal runaway are evaluated and a method is developed to compare fresh cells and cells aged until different SOHs. It turns out that the safety of aged cells is not simply a function of the SOH. However, safety is strongly affected by the main aging mechanism and to the history of operating parameters during the life-time of the cell. Unsafe behavior is indicated by certain features in the voltage curves.","author":[{"dropping-particle":"","family":"Waldmann","given":"Thomas","non-dropping-particle":"","parse-names":false,"suffix":""},{"dropping-particle":"","family":"Quinn","given":"Jason B","non-dropping-particle":"","parse-names":false,"suffix":""},{"dropping-particle":"","family":"Richter","given":"Karsten","non-dropping-particle":"","parse-names":false,"suffix":""},{"dropping-particle":"","family":"Kasper","given":"Michael","non-dropping-particle":"","parse-names":false,"suffix":""},{"dropping-particle":"","family":"Tost","given":"Alexander","non-dropping-particle":"","parse-names":false,"suffix":""},{"dropping-particle":"","family":"Klein","given":"Andreas","non-dropping-particle":"","parse-names":false,"suffix":""},{"dropping-particle":"","family":"Wohlfahrt-Mehrens","given":"Margret","non-dropping-particle":"","parse-names":false,"suffix":""}],"container-title":"Journal of the Electrochemical Society","id":"ITEM-1","issue":"13","issued":{"date-parts":[["2017"]]},"page":"A3154-A3162","title":"Electrochemical, Post-Mortem, and ARC Analysis of Li-Ion Cell Safety in Second-Life Applications","type":"article-journal","volume":"164"},"uris":["http://www.mendeley.com/documents/?uuid=4196b40e-8177-4808-934d-d2709e09c16d"]}],"mendeley":{"formattedCitation":"&lt;sup&gt;87&lt;/sup&gt;","plainTextFormattedCitation":"87","previouslyFormattedCitation":"&lt;sup&gt;87&lt;/sup&gt;"},"properties":{"noteIndex":0},"schema":"https://github.com/citation-style-language/schema/raw/master/csl-citation.json"}</w:instrText>
      </w:r>
      <w:r w:rsidR="00722D4D" w:rsidRPr="003F5FB9">
        <w:rPr>
          <w:rFonts w:asciiTheme="minorHAnsi" w:hAnsiTheme="minorHAnsi"/>
          <w:vertAlign w:val="superscript"/>
        </w:rPr>
        <w:fldChar w:fldCharType="separate"/>
      </w:r>
      <w:r w:rsidR="00D53435" w:rsidRPr="00180C07">
        <w:rPr>
          <w:rFonts w:asciiTheme="minorHAnsi" w:hAnsiTheme="minorHAnsi"/>
          <w:vertAlign w:val="superscript"/>
        </w:rPr>
        <w:t>87</w:t>
      </w:r>
      <w:r w:rsidR="00722D4D" w:rsidRPr="003F5FB9">
        <w:rPr>
          <w:rFonts w:asciiTheme="minorHAnsi" w:hAnsiTheme="minorHAnsi"/>
          <w:vertAlign w:val="superscript"/>
        </w:rPr>
        <w:fldChar w:fldCharType="end"/>
      </w:r>
      <w:r w:rsidR="008610B9" w:rsidRPr="00180C07">
        <w:rPr>
          <w:rFonts w:asciiTheme="minorHAnsi" w:hAnsiTheme="minorHAnsi"/>
        </w:rPr>
        <w:t>,</w:t>
      </w:r>
      <w:r w:rsidR="00901F64" w:rsidRPr="003F5FB9">
        <w:rPr>
          <w:rFonts w:asciiTheme="minorHAnsi" w:hAnsiTheme="minorHAnsi"/>
        </w:rPr>
        <w:t xml:space="preserve"> or graphite exfoliation</w:t>
      </w:r>
      <w:r w:rsidR="00722D4D" w:rsidRPr="003F5FB9">
        <w:rPr>
          <w:rFonts w:asciiTheme="minorHAnsi" w:hAnsiTheme="minorHAnsi"/>
        </w:rPr>
        <w:fldChar w:fldCharType="begin" w:fldLock="1"/>
      </w:r>
      <w:r w:rsidR="00D53435" w:rsidRPr="003F5FB9">
        <w:rPr>
          <w:rFonts w:asciiTheme="minorHAnsi" w:hAnsiTheme="minorHAnsi"/>
        </w:rPr>
        <w:instrText xml:space="preserve">ADDIN CSL_CITATION {"citationItems":[{"id":"ITEM-1","itemData":{"DOI":"10.1149/1.3598173","abstract":"The thermal behavior and structural changes of representative types of lithiated graphitic materials were investigated in solutions comprising ethylene carbonate (EC), ethylmethyl carbonate (EMC), dimethyl carbonate (DMC) and LiPF6. We show that the protective films formed on intercalated graphite electrodes upon cathodic polarization are stable in these electrolyte solutions up to </w:instrText>
      </w:r>
      <w:r w:rsidR="00D53435" w:rsidRPr="003F5FB9">
        <w:rPr>
          <w:rFonts w:ascii="Cambria Math" w:hAnsi="Cambria Math" w:cs="Cambria Math"/>
        </w:rPr>
        <w:instrText>∼</w:instrText>
      </w:r>
      <w:r w:rsidR="00D53435" w:rsidRPr="003F5FB9">
        <w:rPr>
          <w:rFonts w:asciiTheme="minorHAnsi" w:hAnsiTheme="minorHAnsi"/>
        </w:rPr>
        <w:instrText>80</w:instrText>
      </w:r>
      <w:r w:rsidR="00D53435" w:rsidRPr="003F5FB9">
        <w:instrText>°</w:instrText>
      </w:r>
      <w:r w:rsidR="00D53435" w:rsidRPr="003F5FB9">
        <w:rPr>
          <w:rFonts w:asciiTheme="minorHAnsi" w:hAnsiTheme="minorHAnsi"/>
        </w:rPr>
        <w:instrText>C, in DSC experiments. Upon increasing the temperature, between 80 and 120°C, reactions of the surface films with solution species take place and the level of the graphite lithiation is reduced. After destruction of the surface films on lithiated graphite at higher temperatures &gt;120°C, solvent molecules diffuse into the graphite particles and interact with Li ions therein thus forming reduction products. The later decompose upon further heating at temperatures &gt;200°C, with the formation of gaseous products. This results in an internal pressure within the graphite particles that causes their partial exfoliation in an endothermic process. While the protective surface films on the lithiated graphite are removed from the particles in the course of the thermal reactions, we have indications that surface films on fully delithiated graphite do not react with the electrolyte solution at least up to 200°C.","author":[{"dropping-particle":"","family":"Haik","given":"Ortal","non-dropping-particle":"","parse-names":false,"suffix":""},{"dropping-particle":"","family":"Ganin","given":"Svetlana","non-dropping-particle":"","parse-names":false,"suffix":""},{"dropping-particle":"","family":"Gershinsky","given":"Gregory","non-dropping-particle":"","parse-names":false,"suffix":""},{"dropping-particle":"","family":"Zinigrad","given":"Ella","non-dropping-particle":"","parse-names":false,"suffix":""},{"dropping-particle":"","family":"Markovsky","given":"Boris","non-dropping-particle":"","parse-names":false,"suffix":""},{"dropping-particle":"","family":"Aurbach","given":"Doron","non-dropping-particle":"","parse-names":false,"suffix":""},{"dropping-particle":"","family":"Halalay","given":"I","non-dropping-particle":"","parse-names":false,"suffix":""}],"container-title":"Journal of the Electrochemical Society","id":"ITEM-1","issue":"8","issued":{"date-parts":[["2011"]]},"page":"A913-A923","title":"On the Thermal Behavior of Lithium Intercalated Graphites","type":"article-journal","volume":"158"},"uris":["http://www.mendeley.com/documents/?uuid=dc79e1c3-5dad-4aa1-b5fb-3ea63f104c91"]}],"mendeley":{"formattedCitation":"&lt;sup&gt;88&lt;/sup&gt;","plainTextFormattedCitation":"88","previouslyFormattedCitation":"&lt;sup&gt;88&lt;/sup&gt;"},"properties":{"noteIndex":0},"schema":"https://github.com/citation-style-language/schema/raw/master/csl-citation.json"}</w:instrText>
      </w:r>
      <w:r w:rsidR="00722D4D" w:rsidRPr="003F5FB9">
        <w:rPr>
          <w:rFonts w:asciiTheme="minorHAnsi" w:hAnsiTheme="minorHAnsi"/>
        </w:rPr>
        <w:fldChar w:fldCharType="separate"/>
      </w:r>
      <w:r w:rsidR="00D53435" w:rsidRPr="00180C07">
        <w:rPr>
          <w:rFonts w:asciiTheme="minorHAnsi" w:hAnsiTheme="minorHAnsi"/>
          <w:vertAlign w:val="superscript"/>
        </w:rPr>
        <w:t>88</w:t>
      </w:r>
      <w:r w:rsidR="00722D4D" w:rsidRPr="003F5FB9">
        <w:rPr>
          <w:rFonts w:asciiTheme="minorHAnsi" w:hAnsiTheme="minorHAnsi"/>
        </w:rPr>
        <w:fldChar w:fldCharType="end"/>
      </w:r>
      <w:r w:rsidR="00901F64" w:rsidRPr="003F5FB9">
        <w:rPr>
          <w:rFonts w:asciiTheme="minorHAnsi" w:hAnsiTheme="minorHAnsi"/>
        </w:rPr>
        <w:t>.</w:t>
      </w:r>
      <w:r w:rsidR="0015607E" w:rsidRPr="003F5FB9">
        <w:rPr>
          <w:rFonts w:asciiTheme="minorHAnsi" w:hAnsiTheme="minorHAnsi"/>
        </w:rPr>
        <w:t xml:space="preserve"> This transition event has negligible impact on TR and has therefore been discarded from further analysis</w:t>
      </w:r>
      <w:r w:rsidR="001C4EAF" w:rsidRPr="003F5FB9">
        <w:rPr>
          <w:rFonts w:asciiTheme="minorHAnsi" w:hAnsiTheme="minorHAnsi"/>
        </w:rPr>
        <w:t xml:space="preserve"> and consideration in calculating thermal triplets.</w:t>
      </w:r>
    </w:p>
    <w:p w14:paraId="0611DD03" w14:textId="77777777" w:rsidR="00C54521" w:rsidRPr="003F5FB9" w:rsidRDefault="00C54521" w:rsidP="00C65890">
      <w:pPr>
        <w:rPr>
          <w:rFonts w:asciiTheme="minorHAnsi" w:hAnsiTheme="minorHAnsi"/>
        </w:rPr>
      </w:pPr>
    </w:p>
    <w:p w14:paraId="05D3C3D8" w14:textId="66B138E7" w:rsidR="00AC52C1" w:rsidRPr="003F5FB9" w:rsidRDefault="00427AF1" w:rsidP="00C65890">
      <w:pPr>
        <w:rPr>
          <w:rFonts w:asciiTheme="minorHAnsi" w:hAnsiTheme="minorHAnsi"/>
        </w:rPr>
      </w:pPr>
      <w:r w:rsidRPr="003F5FB9">
        <w:rPr>
          <w:rFonts w:asciiTheme="minorHAnsi" w:hAnsiTheme="minorHAnsi"/>
        </w:rPr>
        <w:t>In region 3</w:t>
      </w:r>
      <w:r w:rsidR="009F3600" w:rsidRPr="003F5FB9">
        <w:rPr>
          <w:rFonts w:asciiTheme="minorHAnsi" w:hAnsiTheme="minorHAnsi"/>
        </w:rPr>
        <w:t xml:space="preserve"> (240 </w:t>
      </w:r>
      <w:r w:rsidR="00057171" w:rsidRPr="003F5FB9">
        <w:rPr>
          <w:rFonts w:eastAsia="Times New Roman"/>
          <w:lang w:eastAsia="en-GB"/>
        </w:rPr>
        <w:t>°C</w:t>
      </w:r>
      <w:r w:rsidR="008610B9">
        <w:rPr>
          <w:rFonts w:asciiTheme="minorHAnsi" w:hAnsiTheme="minorHAnsi"/>
        </w:rPr>
        <w:t>–</w:t>
      </w:r>
      <w:r w:rsidR="009F3600" w:rsidRPr="003F5FB9">
        <w:rPr>
          <w:rFonts w:asciiTheme="minorHAnsi" w:hAnsiTheme="minorHAnsi"/>
        </w:rPr>
        <w:t xml:space="preserve">290 </w:t>
      </w:r>
      <w:r w:rsidR="00057171" w:rsidRPr="003F5FB9">
        <w:rPr>
          <w:rFonts w:eastAsia="Times New Roman"/>
          <w:lang w:eastAsia="en-GB"/>
        </w:rPr>
        <w:t>°C</w:t>
      </w:r>
      <w:r w:rsidR="009F3600" w:rsidRPr="003F5FB9">
        <w:rPr>
          <w:rFonts w:asciiTheme="minorHAnsi" w:hAnsiTheme="minorHAnsi"/>
        </w:rPr>
        <w:t>)</w:t>
      </w:r>
      <w:r w:rsidRPr="003F5FB9">
        <w:rPr>
          <w:rFonts w:asciiTheme="minorHAnsi" w:hAnsiTheme="minorHAnsi"/>
        </w:rPr>
        <w:t>, the increment of the generated heat with an obvious increase of mass loss with the corresponding gas evolution denote a severe phase transition. Based on the thermal analysis results combined with the nature of the gaseous species, multiple consecutive and para</w:t>
      </w:r>
      <w:r w:rsidR="00BC587C" w:rsidRPr="003F5FB9">
        <w:rPr>
          <w:rFonts w:asciiTheme="minorHAnsi" w:hAnsiTheme="minorHAnsi"/>
        </w:rPr>
        <w:t xml:space="preserve">llel/or concurrent </w:t>
      </w:r>
      <w:r w:rsidRPr="003F5FB9">
        <w:rPr>
          <w:rFonts w:asciiTheme="minorHAnsi" w:hAnsiTheme="minorHAnsi"/>
        </w:rPr>
        <w:t>reaction pathways generate</w:t>
      </w:r>
      <w:r w:rsidR="001169B5" w:rsidRPr="003F5FB9">
        <w:rPr>
          <w:rFonts w:asciiTheme="minorHAnsi" w:hAnsiTheme="minorHAnsi"/>
        </w:rPr>
        <w:t>,</w:t>
      </w:r>
      <w:r w:rsidRPr="003F5FB9">
        <w:rPr>
          <w:rFonts w:asciiTheme="minorHAnsi" w:hAnsiTheme="minorHAnsi"/>
        </w:rPr>
        <w:t xml:space="preserve"> </w:t>
      </w:r>
      <w:r w:rsidR="001169B5" w:rsidRPr="003F5FB9">
        <w:rPr>
          <w:rFonts w:asciiTheme="minorHAnsi" w:hAnsiTheme="minorHAnsi"/>
        </w:rPr>
        <w:t xml:space="preserve">most probably, </w:t>
      </w:r>
      <w:r w:rsidRPr="003F5FB9">
        <w:rPr>
          <w:rFonts w:asciiTheme="minorHAnsi" w:hAnsiTheme="minorHAnsi"/>
        </w:rPr>
        <w:t>peak II.</w:t>
      </w:r>
      <w:r w:rsidR="00DF2DD5" w:rsidRPr="003F5FB9">
        <w:rPr>
          <w:rFonts w:asciiTheme="minorHAnsi" w:hAnsiTheme="minorHAnsi"/>
        </w:rPr>
        <w:t xml:space="preserve"> </w:t>
      </w:r>
      <w:r w:rsidR="00796981" w:rsidRPr="003F5FB9">
        <w:rPr>
          <w:rFonts w:asciiTheme="minorHAnsi" w:hAnsiTheme="minorHAnsi"/>
        </w:rPr>
        <w:t>With regards to EC evolution</w:t>
      </w:r>
      <w:r w:rsidR="00A518EB" w:rsidRPr="003F5FB9">
        <w:rPr>
          <w:rFonts w:asciiTheme="minorHAnsi" w:hAnsiTheme="minorHAnsi"/>
        </w:rPr>
        <w:t xml:space="preserve"> (</w:t>
      </w:r>
      <w:r w:rsidR="008610B9">
        <w:rPr>
          <w:rFonts w:asciiTheme="minorHAnsi" w:hAnsiTheme="minorHAnsi"/>
          <w:b/>
        </w:rPr>
        <w:t>Figure</w:t>
      </w:r>
      <w:r w:rsidR="009A6493" w:rsidRPr="003F5FB9">
        <w:rPr>
          <w:rFonts w:asciiTheme="minorHAnsi" w:hAnsiTheme="minorHAnsi"/>
          <w:b/>
        </w:rPr>
        <w:t xml:space="preserve"> 4</w:t>
      </w:r>
      <w:r w:rsidR="00A518EB" w:rsidRPr="003F5FB9">
        <w:rPr>
          <w:rFonts w:asciiTheme="minorHAnsi" w:hAnsiTheme="minorHAnsi"/>
          <w:b/>
        </w:rPr>
        <w:t>a</w:t>
      </w:r>
      <w:r w:rsidR="00A518EB" w:rsidRPr="003F5FB9">
        <w:rPr>
          <w:rFonts w:asciiTheme="minorHAnsi" w:hAnsiTheme="minorHAnsi"/>
        </w:rPr>
        <w:t xml:space="preserve"> and </w:t>
      </w:r>
      <w:r w:rsidR="008610B9">
        <w:rPr>
          <w:rFonts w:asciiTheme="minorHAnsi" w:hAnsiTheme="minorHAnsi"/>
          <w:b/>
        </w:rPr>
        <w:t>Figure</w:t>
      </w:r>
      <w:r w:rsidR="00A20AA9" w:rsidRPr="003F5FB9">
        <w:rPr>
          <w:rFonts w:asciiTheme="minorHAnsi" w:hAnsiTheme="minorHAnsi"/>
        </w:rPr>
        <w:t xml:space="preserve"> </w:t>
      </w:r>
      <w:r w:rsidR="00A71400" w:rsidRPr="003F5FB9">
        <w:rPr>
          <w:rFonts w:asciiTheme="minorHAnsi" w:hAnsiTheme="minorHAnsi"/>
          <w:b/>
        </w:rPr>
        <w:t>4c</w:t>
      </w:r>
      <w:r w:rsidR="00A518EB" w:rsidRPr="003F5FB9">
        <w:rPr>
          <w:rFonts w:asciiTheme="minorHAnsi" w:hAnsiTheme="minorHAnsi"/>
        </w:rPr>
        <w:t>)</w:t>
      </w:r>
      <w:r w:rsidR="00796981" w:rsidRPr="003F5FB9">
        <w:rPr>
          <w:rFonts w:asciiTheme="minorHAnsi" w:hAnsiTheme="minorHAnsi"/>
        </w:rPr>
        <w:t xml:space="preserve">, the STA results from pristine graphite in contact with electrolyte suggest that EC evaporation is faster than EC </w:t>
      </w:r>
      <w:r w:rsidR="00A518EB" w:rsidRPr="003F5FB9">
        <w:rPr>
          <w:rFonts w:asciiTheme="minorHAnsi" w:hAnsiTheme="minorHAnsi"/>
        </w:rPr>
        <w:t>thermal decomposition under these conditions (</w:t>
      </w:r>
      <w:r w:rsidR="004B5047" w:rsidRPr="003F5FB9">
        <w:rPr>
          <w:rFonts w:asciiTheme="minorHAnsi" w:hAnsiTheme="minorHAnsi"/>
        </w:rPr>
        <w:t>measured but not</w:t>
      </w:r>
      <w:r w:rsidR="00A518EB" w:rsidRPr="003F5FB9">
        <w:rPr>
          <w:rFonts w:asciiTheme="minorHAnsi" w:hAnsiTheme="minorHAnsi"/>
        </w:rPr>
        <w:t xml:space="preserve"> shown). GC-MS data exhibit the presence of </w:t>
      </w:r>
      <w:r w:rsidR="00631703" w:rsidRPr="003F5FB9">
        <w:rPr>
          <w:rFonts w:asciiTheme="minorHAnsi" w:hAnsiTheme="minorHAnsi"/>
        </w:rPr>
        <w:t>PF</w:t>
      </w:r>
      <w:r w:rsidR="00631703" w:rsidRPr="003F5FB9">
        <w:rPr>
          <w:rFonts w:asciiTheme="minorHAnsi" w:hAnsiTheme="minorHAnsi"/>
          <w:vertAlign w:val="subscript"/>
        </w:rPr>
        <w:t>3</w:t>
      </w:r>
      <w:r w:rsidR="00631703" w:rsidRPr="003F5FB9">
        <w:rPr>
          <w:rFonts w:asciiTheme="minorHAnsi" w:hAnsiTheme="minorHAnsi"/>
        </w:rPr>
        <w:t xml:space="preserve"> and ethylene</w:t>
      </w:r>
      <w:r w:rsidR="00A518EB" w:rsidRPr="003F5FB9">
        <w:rPr>
          <w:rFonts w:asciiTheme="minorHAnsi" w:hAnsiTheme="minorHAnsi"/>
        </w:rPr>
        <w:t xml:space="preserve"> </w:t>
      </w:r>
      <w:r w:rsidR="00352F38" w:rsidRPr="003F5FB9">
        <w:rPr>
          <w:rFonts w:asciiTheme="minorHAnsi" w:hAnsiTheme="minorHAnsi"/>
        </w:rPr>
        <w:t xml:space="preserve">in </w:t>
      </w:r>
      <w:r w:rsidR="008610B9">
        <w:rPr>
          <w:rFonts w:asciiTheme="minorHAnsi" w:hAnsiTheme="minorHAnsi"/>
          <w:b/>
        </w:rPr>
        <w:t>Figure</w:t>
      </w:r>
      <w:r w:rsidR="00352F38" w:rsidRPr="003F5FB9">
        <w:rPr>
          <w:rFonts w:asciiTheme="minorHAnsi" w:hAnsiTheme="minorHAnsi"/>
          <w:b/>
        </w:rPr>
        <w:t xml:space="preserve"> 6</w:t>
      </w:r>
      <w:r w:rsidR="00352F38" w:rsidRPr="003F5FB9">
        <w:rPr>
          <w:rFonts w:asciiTheme="minorHAnsi" w:hAnsiTheme="minorHAnsi"/>
        </w:rPr>
        <w:t xml:space="preserve"> and </w:t>
      </w:r>
      <w:r w:rsidR="008610B9">
        <w:rPr>
          <w:rFonts w:asciiTheme="minorHAnsi" w:hAnsiTheme="minorHAnsi"/>
          <w:b/>
        </w:rPr>
        <w:t>Figure</w:t>
      </w:r>
      <w:r w:rsidR="00352F38" w:rsidRPr="003F5FB9">
        <w:rPr>
          <w:rFonts w:asciiTheme="minorHAnsi" w:hAnsiTheme="minorHAnsi"/>
          <w:b/>
        </w:rPr>
        <w:t xml:space="preserve"> 7</w:t>
      </w:r>
      <w:r w:rsidR="008610B9" w:rsidRPr="00180C07">
        <w:rPr>
          <w:rFonts w:asciiTheme="minorHAnsi" w:hAnsiTheme="minorHAnsi"/>
          <w:bCs/>
        </w:rPr>
        <w:t>,</w:t>
      </w:r>
      <w:r w:rsidR="00352F38" w:rsidRPr="003F5FB9">
        <w:rPr>
          <w:rFonts w:asciiTheme="minorHAnsi" w:hAnsiTheme="minorHAnsi"/>
        </w:rPr>
        <w:t xml:space="preserve"> respectively</w:t>
      </w:r>
      <w:r w:rsidR="00A518EB" w:rsidRPr="003F5FB9">
        <w:rPr>
          <w:rFonts w:asciiTheme="minorHAnsi" w:hAnsiTheme="minorHAnsi"/>
        </w:rPr>
        <w:t>, in addition to CO</w:t>
      </w:r>
      <w:r w:rsidR="00A518EB" w:rsidRPr="003F5FB9">
        <w:rPr>
          <w:rFonts w:asciiTheme="minorHAnsi" w:hAnsiTheme="minorHAnsi"/>
          <w:vertAlign w:val="subscript"/>
        </w:rPr>
        <w:t>2</w:t>
      </w:r>
      <w:r w:rsidR="00A518EB" w:rsidRPr="003F5FB9">
        <w:rPr>
          <w:rFonts w:asciiTheme="minorHAnsi" w:hAnsiTheme="minorHAnsi"/>
        </w:rPr>
        <w:t xml:space="preserve"> and EC </w:t>
      </w:r>
      <w:r w:rsidR="00B05083" w:rsidRPr="003F5FB9">
        <w:rPr>
          <w:rFonts w:asciiTheme="minorHAnsi" w:hAnsiTheme="minorHAnsi"/>
        </w:rPr>
        <w:t>evolution detected by FTIR (</w:t>
      </w:r>
      <w:r w:rsidR="008610B9">
        <w:rPr>
          <w:rFonts w:asciiTheme="minorHAnsi" w:hAnsiTheme="minorHAnsi"/>
          <w:b/>
        </w:rPr>
        <w:t>Figure</w:t>
      </w:r>
      <w:r w:rsidR="009A6493" w:rsidRPr="003F5FB9">
        <w:rPr>
          <w:rFonts w:asciiTheme="minorHAnsi" w:hAnsiTheme="minorHAnsi"/>
          <w:b/>
        </w:rPr>
        <w:t xml:space="preserve"> 4</w:t>
      </w:r>
      <w:r w:rsidR="00B05083" w:rsidRPr="003F5FB9">
        <w:rPr>
          <w:rFonts w:asciiTheme="minorHAnsi" w:hAnsiTheme="minorHAnsi"/>
          <w:b/>
        </w:rPr>
        <w:t>a</w:t>
      </w:r>
      <w:r w:rsidR="00B05083" w:rsidRPr="003F5FB9">
        <w:rPr>
          <w:rFonts w:asciiTheme="minorHAnsi" w:hAnsiTheme="minorHAnsi"/>
        </w:rPr>
        <w:t>).</w:t>
      </w:r>
      <w:r w:rsidR="00E676BE" w:rsidRPr="003F5FB9">
        <w:rPr>
          <w:rFonts w:asciiTheme="minorHAnsi" w:hAnsiTheme="minorHAnsi"/>
        </w:rPr>
        <w:t xml:space="preserve"> Therefore, the following reaction pathways are probably taking place at the same time: a) </w:t>
      </w:r>
      <w:r w:rsidR="00BC587C" w:rsidRPr="003F5FB9">
        <w:rPr>
          <w:rFonts w:asciiTheme="minorHAnsi" w:hAnsiTheme="minorHAnsi"/>
        </w:rPr>
        <w:t>partial decomposition</w:t>
      </w:r>
      <w:r w:rsidR="00E676BE" w:rsidRPr="003F5FB9">
        <w:rPr>
          <w:rFonts w:asciiTheme="minorHAnsi" w:hAnsiTheme="minorHAnsi"/>
        </w:rPr>
        <w:t xml:space="preserve"> of </w:t>
      </w:r>
      <w:r w:rsidR="00BC587C" w:rsidRPr="003F5FB9">
        <w:rPr>
          <w:rFonts w:asciiTheme="minorHAnsi" w:hAnsiTheme="minorHAnsi"/>
        </w:rPr>
        <w:t xml:space="preserve">secondary </w:t>
      </w:r>
      <w:r w:rsidR="00E676BE" w:rsidRPr="003F5FB9">
        <w:rPr>
          <w:rFonts w:asciiTheme="minorHAnsi" w:hAnsiTheme="minorHAnsi"/>
        </w:rPr>
        <w:t>SEI, b) Li-electrolyte reactions (reactions 3, 4, 6, 7, 8</w:t>
      </w:r>
      <w:r w:rsidR="008610B9">
        <w:rPr>
          <w:rFonts w:asciiTheme="minorHAnsi" w:hAnsiTheme="minorHAnsi"/>
        </w:rPr>
        <w:t>,</w:t>
      </w:r>
      <w:r w:rsidR="00E676BE" w:rsidRPr="003F5FB9">
        <w:rPr>
          <w:rFonts w:asciiTheme="minorHAnsi" w:hAnsiTheme="minorHAnsi"/>
        </w:rPr>
        <w:t xml:space="preserve"> and 9 in </w:t>
      </w:r>
      <w:r w:rsidR="00E676BE" w:rsidRPr="003F5FB9">
        <w:rPr>
          <w:rFonts w:asciiTheme="minorHAnsi" w:hAnsiTheme="minorHAnsi"/>
          <w:b/>
        </w:rPr>
        <w:t>Table 1</w:t>
      </w:r>
      <w:r w:rsidR="00E676BE" w:rsidRPr="003F5FB9">
        <w:rPr>
          <w:rFonts w:asciiTheme="minorHAnsi" w:hAnsiTheme="minorHAnsi"/>
        </w:rPr>
        <w:t>), c) EC decomposition</w:t>
      </w:r>
      <w:r w:rsidR="002454CC" w:rsidRPr="003F5FB9">
        <w:rPr>
          <w:rFonts w:asciiTheme="minorHAnsi" w:hAnsiTheme="minorHAnsi"/>
        </w:rPr>
        <w:t xml:space="preserve"> (reaction 20, </w:t>
      </w:r>
      <w:r w:rsidR="002454CC" w:rsidRPr="003F5FB9">
        <w:rPr>
          <w:rFonts w:asciiTheme="minorHAnsi" w:hAnsiTheme="minorHAnsi"/>
          <w:b/>
        </w:rPr>
        <w:t>Table 3</w:t>
      </w:r>
      <w:r w:rsidR="002454CC" w:rsidRPr="003F5FB9">
        <w:rPr>
          <w:rFonts w:asciiTheme="minorHAnsi" w:hAnsiTheme="minorHAnsi"/>
        </w:rPr>
        <w:t>)</w:t>
      </w:r>
      <w:r w:rsidR="00BC587C" w:rsidRPr="003F5FB9">
        <w:rPr>
          <w:rFonts w:asciiTheme="minorHAnsi" w:hAnsiTheme="minorHAnsi"/>
        </w:rPr>
        <w:t xml:space="preserve">, </w:t>
      </w:r>
      <w:r w:rsidR="00E676BE" w:rsidRPr="003F5FB9">
        <w:rPr>
          <w:rFonts w:asciiTheme="minorHAnsi" w:hAnsiTheme="minorHAnsi"/>
        </w:rPr>
        <w:t>LiPF</w:t>
      </w:r>
      <w:r w:rsidR="00E676BE" w:rsidRPr="003F5FB9">
        <w:rPr>
          <w:rFonts w:asciiTheme="minorHAnsi" w:hAnsiTheme="minorHAnsi"/>
          <w:vertAlign w:val="subscript"/>
        </w:rPr>
        <w:t>6</w:t>
      </w:r>
      <w:r w:rsidR="00E676BE" w:rsidRPr="003F5FB9">
        <w:rPr>
          <w:rFonts w:asciiTheme="minorHAnsi" w:hAnsiTheme="minorHAnsi"/>
        </w:rPr>
        <w:t xml:space="preserve"> decomposition</w:t>
      </w:r>
      <w:r w:rsidR="002454CC" w:rsidRPr="003F5FB9">
        <w:rPr>
          <w:rFonts w:asciiTheme="minorHAnsi" w:hAnsiTheme="minorHAnsi"/>
        </w:rPr>
        <w:t xml:space="preserve"> (reaction 17, </w:t>
      </w:r>
      <w:r w:rsidR="002454CC" w:rsidRPr="003F5FB9">
        <w:rPr>
          <w:rFonts w:asciiTheme="minorHAnsi" w:hAnsiTheme="minorHAnsi"/>
          <w:b/>
        </w:rPr>
        <w:t>Table 3</w:t>
      </w:r>
      <w:r w:rsidR="002454CC" w:rsidRPr="003F5FB9">
        <w:rPr>
          <w:rFonts w:asciiTheme="minorHAnsi" w:hAnsiTheme="minorHAnsi"/>
        </w:rPr>
        <w:t>)</w:t>
      </w:r>
      <w:r w:rsidR="00BC587C" w:rsidRPr="003F5FB9">
        <w:rPr>
          <w:rFonts w:asciiTheme="minorHAnsi" w:hAnsiTheme="minorHAnsi"/>
        </w:rPr>
        <w:t xml:space="preserve"> and EC evaporation</w:t>
      </w:r>
      <w:r w:rsidR="00E676BE" w:rsidRPr="003F5FB9">
        <w:rPr>
          <w:rFonts w:asciiTheme="minorHAnsi" w:hAnsiTheme="minorHAnsi"/>
        </w:rPr>
        <w:t xml:space="preserve"> (</w:t>
      </w:r>
      <w:r w:rsidR="00E676BE" w:rsidRPr="003F5FB9">
        <w:rPr>
          <w:rFonts w:asciiTheme="minorHAnsi" w:hAnsiTheme="minorHAnsi"/>
          <w:b/>
        </w:rPr>
        <w:t>Table 3</w:t>
      </w:r>
      <w:r w:rsidR="00E676BE" w:rsidRPr="003F5FB9">
        <w:rPr>
          <w:rFonts w:asciiTheme="minorHAnsi" w:hAnsiTheme="minorHAnsi"/>
        </w:rPr>
        <w:t>).</w:t>
      </w:r>
      <w:r w:rsidR="00BC587C" w:rsidRPr="003F5FB9">
        <w:rPr>
          <w:rFonts w:asciiTheme="minorHAnsi" w:hAnsiTheme="minorHAnsi"/>
        </w:rPr>
        <w:t xml:space="preserve"> When comparing the exotherm profile obtained for region 2 and region 3, it is very clear that the </w:t>
      </w:r>
      <w:r w:rsidR="00C74C6C" w:rsidRPr="003F5FB9">
        <w:rPr>
          <w:rFonts w:asciiTheme="minorHAnsi" w:hAnsiTheme="minorHAnsi"/>
        </w:rPr>
        <w:t xml:space="preserve">thermal events occurring in each region are of different nature. This is contradicting the </w:t>
      </w:r>
      <w:r w:rsidR="00AC6D88" w:rsidRPr="003F5FB9">
        <w:rPr>
          <w:rFonts w:asciiTheme="minorHAnsi" w:hAnsiTheme="minorHAnsi"/>
        </w:rPr>
        <w:t xml:space="preserve">single </w:t>
      </w:r>
      <w:r w:rsidR="00C74C6C" w:rsidRPr="003F5FB9">
        <w:rPr>
          <w:rFonts w:asciiTheme="minorHAnsi" w:hAnsiTheme="minorHAnsi"/>
        </w:rPr>
        <w:t xml:space="preserve">reaction mechanism reported by some </w:t>
      </w:r>
      <w:r w:rsidR="00146C75" w:rsidRPr="003F5FB9">
        <w:rPr>
          <w:rFonts w:asciiTheme="minorHAnsi" w:hAnsiTheme="minorHAnsi"/>
        </w:rPr>
        <w:t>studies</w:t>
      </w:r>
      <w:r w:rsidR="00CC5686" w:rsidRPr="003F5FB9">
        <w:rPr>
          <w:rFonts w:asciiTheme="minorHAnsi" w:hAnsiTheme="minorHAnsi"/>
        </w:rPr>
        <w:fldChar w:fldCharType="begin" w:fldLock="1"/>
      </w:r>
      <w:r w:rsidR="0005214D" w:rsidRPr="003F5FB9">
        <w:rPr>
          <w:rFonts w:asciiTheme="minorHAnsi" w:hAnsiTheme="minorHAnsi"/>
        </w:rPr>
        <w:instrText>ADDIN CSL_CITATION {"citationItems":[{"id":"ITEM-1","itemData":{"DOI":"10.1149/1.1391894","abstract":"Accelerating rate calorimeter (ARC) results for mesocarbon microbead electrodes in electrolyte and a reaction mechanism to qualitatively understand the results have been previously reported in the preceding companion paper. Here, a mathematical model, based on the previously proposed mechanism, is developed in order to calculate self‐heating rate profiles. The calculated self‐heating rate profiles reproduce qualitatively the experimentally measured trends. The mathematical model for the self‐heating of this anode material in electrolyte can be used to calculate differential scanning calorimeter (DSC) profiles. Using adjustable parameters, determined and fixed by comparisons to ARC experiments, the calculated DSC profiles approximate the measured DSC profiles, suggesting the reaction kinetics are correctly represented by the model. © 1999 The Electrochemical Society. All rights reserved.","author":[{"dropping-particle":"","family":"Richard","given":"M N","non-dropping-particle":"","parse-names":false,"suffix":""},{"dropping-particle":"","family":"Dahn","given":"J R","non-dropping-particle":"","parse-names":false,"suffix":""}],"container-title":"Journal of the Electrochemical Society","id":"ITEM-1","issue":"6","issued":{"date-parts":[["1999"]]},"page":"2078-2084","title":"Accelerating Rate Calorimetry Study on the Thermal Stability of Lithium Intercalated Graphite in Electrolyte. II. Modeling the Results and Predicting Differential Scanning Calorimeter Curves","type":"article-journal","volume":"146"},"uris":["http://www.mendeley.com/documents/?uuid=f2c2bee5-7ec5-4f40-a0a0-fabfd0f55e04"]}],"mendeley":{"formattedCitation":"&lt;sup&gt;33&lt;/sup&gt;","plainTextFormattedCitation":"33","previouslyFormattedCitation":"&lt;sup&gt;33&lt;/sup&gt;"},"properties":{"noteIndex":0},"schema":"https://github.com/citation-style-language/schema/raw/master/csl-citation.json"}</w:instrText>
      </w:r>
      <w:r w:rsidR="00CC5686" w:rsidRPr="003F5FB9">
        <w:rPr>
          <w:rFonts w:asciiTheme="minorHAnsi" w:hAnsiTheme="minorHAnsi"/>
        </w:rPr>
        <w:fldChar w:fldCharType="separate"/>
      </w:r>
      <w:r w:rsidR="00CC5686" w:rsidRPr="00180C07">
        <w:rPr>
          <w:rFonts w:asciiTheme="minorHAnsi" w:hAnsiTheme="minorHAnsi"/>
          <w:vertAlign w:val="superscript"/>
        </w:rPr>
        <w:t>33</w:t>
      </w:r>
      <w:r w:rsidR="00CC5686" w:rsidRPr="003F5FB9">
        <w:rPr>
          <w:rFonts w:asciiTheme="minorHAnsi" w:hAnsiTheme="minorHAnsi"/>
        </w:rPr>
        <w:fldChar w:fldCharType="end"/>
      </w:r>
      <w:r w:rsidR="00CC5686" w:rsidRPr="003F5FB9">
        <w:rPr>
          <w:rFonts w:asciiTheme="minorHAnsi" w:hAnsiTheme="minorHAnsi"/>
          <w:vertAlign w:val="superscript"/>
        </w:rPr>
        <w:t>,</w:t>
      </w:r>
      <w:r w:rsidR="00845DDF" w:rsidRPr="003F5FB9">
        <w:rPr>
          <w:rFonts w:asciiTheme="minorHAnsi" w:hAnsiTheme="minorHAnsi"/>
        </w:rPr>
        <w:fldChar w:fldCharType="begin" w:fldLock="1"/>
      </w:r>
      <w:r w:rsidR="00545787" w:rsidRPr="003F5FB9">
        <w:rPr>
          <w:rFonts w:asciiTheme="minorHAnsi" w:hAnsiTheme="minorHAnsi"/>
        </w:rPr>
        <w:instrText>ADDIN CSL_CITATION {"citationItems":[{"id":"ITEM-1","itemData":{"DOI":"10.1149/1.1377592","ISSN":"00134651","abstract":"Oven exposure testing is a standard benchmark that Li-ion cells must pass in order to be approved for sale by regulating bodies. In order to test the safety of new cell designs or electrode materials, manufacturers must make small test batches of cells. This can be both costly and time consuming. Using reaction kinetics that have been developed for electrode materials with electrolyte exposed to high temperature, and thermal properties of cells from the literature, a predictive model for oven exposure testing has been developed. The model predictions are compared to oven exposure test results for E-One/Moli Energy, Canada, 18650 LiCoO2 /graphite cells and shown to be in good agreement. The model can predict the response of new cell sizes and electrode materials to oven exposure testing without actually producing any cells. This is illustrated with a number of examples: (i) increasing the specific surface area of the graphite electrode; (ii) using LiMn2O4 or other cathode substitutes instead of LiCoO2 ; (iii) varying the diameter of cylindrical cells; and (iv) varying the thickness of prismatic cells.","author":[{"dropping-particle":"","family":"Hatchard","given":"T. D.","non-dropping-particle":"","parse-names":false,"suffix":""},{"dropping-particle":"","family":"MacNeil","given":"D. D.","non-dropping-particle":"","parse-names":false,"suffix":""},{"dropping-particle":"","family":"Basu","given":"A.","non-dropping-particle":"","parse-names":false,"suffix":""},{"dropping-particle":"","family":"Dahn","given":"J. R.","non-dropping-particle":"","parse-names":false,"suffix":""}],"container-title":"Journal of The Electrochemical Society","id":"ITEM-1","issue":"7","issued":{"date-parts":[["2001"]]},"page":"A755","title":"Thermal Model of Cylindrical and Prismatic Lithium-Ion Cells","type":"article-journal","volume":"148"},"uris":["http://www.mendeley.com/documents/?uuid=6f7363b4-aa59-4e02-853e-358bc1a679f2"]}],"mendeley":{"formattedCitation":"&lt;sup&gt;35&lt;/sup&gt;","plainTextFormattedCitation":"35","previouslyFormattedCitation":"&lt;sup&gt;35&lt;/sup&gt;"},"properties":{"noteIndex":0},"schema":"https://github.com/citation-style-language/schema/raw/master/csl-citation.json"}</w:instrText>
      </w:r>
      <w:r w:rsidR="00845DDF" w:rsidRPr="003F5FB9">
        <w:rPr>
          <w:rFonts w:asciiTheme="minorHAnsi" w:hAnsiTheme="minorHAnsi"/>
          <w:vertAlign w:val="superscript"/>
        </w:rPr>
        <w:fldChar w:fldCharType="separate"/>
      </w:r>
      <w:r w:rsidR="00545787" w:rsidRPr="00180C07">
        <w:rPr>
          <w:rFonts w:asciiTheme="minorHAnsi" w:hAnsiTheme="minorHAnsi"/>
          <w:vertAlign w:val="superscript"/>
        </w:rPr>
        <w:t>35</w:t>
      </w:r>
      <w:r w:rsidR="00845DDF" w:rsidRPr="003F5FB9">
        <w:rPr>
          <w:rFonts w:asciiTheme="minorHAnsi" w:hAnsiTheme="minorHAnsi"/>
        </w:rPr>
        <w:fldChar w:fldCharType="end"/>
      </w:r>
      <w:r w:rsidR="00845DDF" w:rsidRPr="003F5FB9">
        <w:rPr>
          <w:rFonts w:asciiTheme="minorHAnsi" w:hAnsiTheme="minorHAnsi"/>
          <w:vertAlign w:val="superscript"/>
        </w:rPr>
        <w:t>,</w:t>
      </w:r>
      <w:r w:rsidR="00845DDF" w:rsidRPr="003F5FB9">
        <w:rPr>
          <w:rFonts w:asciiTheme="minorHAnsi" w:hAnsiTheme="minorHAnsi"/>
          <w:vertAlign w:val="superscript"/>
        </w:rPr>
        <w:fldChar w:fldCharType="begin" w:fldLock="1"/>
      </w:r>
      <w:r w:rsidR="00DF4081" w:rsidRPr="003F5FB9">
        <w:rPr>
          <w:rFonts w:asciiTheme="minorHAnsi" w:hAnsiTheme="minorHAnsi"/>
          <w:vertAlign w:val="superscript"/>
        </w:rPr>
        <w:instrText>ADDIN CSL_CITATION {"citationItems":[{"id":"ITEM-1","itemData":{"DOI":"https://doi.org/10.1016/S0378-7753(02)00488-3","ISBN":"0378-7753","abstract":"Published accounts of abuse testing of lithium-ion cells and components are summarized, including modeling work. From this summary, a set of exothermic reactions is selected with corresponding estimates of heats of reaction. Using this set of reactions, along with estimated kinetic parameters and designs for high-rate batteries, models for the abuse behavior (oven, short-circuit, overcharge, nail, crush) are developed. Finally, the models are used to determine that fluorinated binder plays a relatively unimportant role in thermal runaway.","author":[{"dropping-particle":"","family":"Spotnitz","given":"R","non-dropping-particle":"","parse-names":false,"suffix":""},{"dropping-particle":"","family":"Franklin","given":"J","non-dropping-particle":"","parse-names":false,"suffix":""}],"container-title":"Journal of Power Sources","id":"ITEM-1","issue":"1","issued":{"date-parts":[["2003"]]},"page":"81-100","title":"Abuse behavior of high-power, lithium-ion cells","type":"article-journal","volume":"113"},"uris":["http://www.mendeley.com/documents/?uuid=02bb368d-97e7-4933-8b96-2353e33a0e8d"]}],"mendeley":{"formattedCitation":"&lt;sup&gt;41&lt;/sup&gt;","plainTextFormattedCitation":"41","previouslyFormattedCitation":"&lt;sup&gt;41&lt;/sup&gt;"},"properties":{"noteIndex":0},"schema":"https://github.com/citation-style-language/schema/raw/master/csl-citation.json"}</w:instrText>
      </w:r>
      <w:r w:rsidR="00845DDF" w:rsidRPr="003F5FB9">
        <w:rPr>
          <w:rFonts w:asciiTheme="minorHAnsi" w:hAnsiTheme="minorHAnsi"/>
          <w:vertAlign w:val="superscript"/>
        </w:rPr>
        <w:fldChar w:fldCharType="separate"/>
      </w:r>
      <w:r w:rsidR="00DF4081" w:rsidRPr="00180C07">
        <w:rPr>
          <w:rFonts w:asciiTheme="minorHAnsi" w:hAnsiTheme="minorHAnsi"/>
          <w:vertAlign w:val="superscript"/>
        </w:rPr>
        <w:t>41</w:t>
      </w:r>
      <w:r w:rsidR="00845DDF" w:rsidRPr="003F5FB9">
        <w:rPr>
          <w:rFonts w:asciiTheme="minorHAnsi" w:hAnsiTheme="minorHAnsi"/>
          <w:vertAlign w:val="superscript"/>
        </w:rPr>
        <w:fldChar w:fldCharType="end"/>
      </w:r>
      <w:r w:rsidR="00CC5686" w:rsidRPr="00180C07">
        <w:rPr>
          <w:rFonts w:asciiTheme="minorHAnsi" w:hAnsiTheme="minorHAnsi"/>
        </w:rPr>
        <w:t xml:space="preserve"> </w:t>
      </w:r>
      <w:r w:rsidR="00C74C6C" w:rsidRPr="003F5FB9">
        <w:rPr>
          <w:rFonts w:asciiTheme="minorHAnsi" w:hAnsiTheme="minorHAnsi"/>
        </w:rPr>
        <w:t xml:space="preserve">that </w:t>
      </w:r>
      <w:r w:rsidR="00AC6D88" w:rsidRPr="003F5FB9">
        <w:rPr>
          <w:rFonts w:asciiTheme="minorHAnsi" w:hAnsiTheme="minorHAnsi"/>
        </w:rPr>
        <w:t xml:space="preserve">comprise </w:t>
      </w:r>
      <w:r w:rsidR="00C74C6C" w:rsidRPr="003F5FB9">
        <w:rPr>
          <w:rFonts w:asciiTheme="minorHAnsi" w:hAnsiTheme="minorHAnsi"/>
        </w:rPr>
        <w:t xml:space="preserve">SEI breakdown and </w:t>
      </w:r>
      <w:proofErr w:type="spellStart"/>
      <w:r w:rsidR="00C74C6C" w:rsidRPr="003F5FB9">
        <w:rPr>
          <w:rFonts w:asciiTheme="minorHAnsi" w:hAnsiTheme="minorHAnsi"/>
        </w:rPr>
        <w:t>lithiated</w:t>
      </w:r>
      <w:proofErr w:type="spellEnd"/>
      <w:r w:rsidR="00C74C6C" w:rsidRPr="003F5FB9">
        <w:rPr>
          <w:rFonts w:asciiTheme="minorHAnsi" w:hAnsiTheme="minorHAnsi"/>
        </w:rPr>
        <w:t xml:space="preserve"> graphite-electrolyte reactions</w:t>
      </w:r>
      <w:r w:rsidR="009F68F3" w:rsidRPr="003F5FB9">
        <w:rPr>
          <w:rFonts w:asciiTheme="minorHAnsi" w:hAnsiTheme="minorHAnsi"/>
        </w:rPr>
        <w:t xml:space="preserve">, as highlighted by </w:t>
      </w:r>
      <w:r w:rsidR="008610B9" w:rsidRPr="003F5FB9">
        <w:rPr>
          <w:rFonts w:asciiTheme="minorHAnsi" w:hAnsiTheme="minorHAnsi"/>
        </w:rPr>
        <w:t>reactio</w:t>
      </w:r>
      <w:r w:rsidR="008610B9">
        <w:rPr>
          <w:rFonts w:asciiTheme="minorHAnsi" w:hAnsiTheme="minorHAnsi"/>
        </w:rPr>
        <w:t>ns</w:t>
      </w:r>
      <w:r w:rsidR="008610B9" w:rsidRPr="003F5FB9">
        <w:rPr>
          <w:rFonts w:asciiTheme="minorHAnsi" w:hAnsiTheme="minorHAnsi"/>
        </w:rPr>
        <w:t xml:space="preserve"> </w:t>
      </w:r>
      <w:r w:rsidR="009F68F3" w:rsidRPr="003F5FB9">
        <w:rPr>
          <w:rFonts w:asciiTheme="minorHAnsi" w:hAnsiTheme="minorHAnsi"/>
        </w:rPr>
        <w:t>3 and 4.</w:t>
      </w:r>
      <w:r w:rsidR="00C74C6C" w:rsidRPr="003F5FB9">
        <w:rPr>
          <w:rFonts w:asciiTheme="minorHAnsi" w:hAnsiTheme="minorHAnsi"/>
        </w:rPr>
        <w:t xml:space="preserve"> </w:t>
      </w:r>
      <w:r w:rsidR="00342023" w:rsidRPr="003F5FB9">
        <w:rPr>
          <w:rFonts w:asciiTheme="minorHAnsi" w:hAnsiTheme="minorHAnsi"/>
        </w:rPr>
        <w:t>Moreover, the knowledge gained from o</w:t>
      </w:r>
      <w:r w:rsidR="00C74C6C" w:rsidRPr="003F5FB9">
        <w:rPr>
          <w:rFonts w:asciiTheme="minorHAnsi" w:hAnsiTheme="minorHAnsi"/>
        </w:rPr>
        <w:t xml:space="preserve">ur </w:t>
      </w:r>
      <w:r w:rsidR="00342023" w:rsidRPr="003F5FB9">
        <w:rPr>
          <w:rFonts w:asciiTheme="minorHAnsi" w:hAnsiTheme="minorHAnsi"/>
        </w:rPr>
        <w:t xml:space="preserve">results </w:t>
      </w:r>
      <w:r w:rsidR="00C74C6C" w:rsidRPr="003F5FB9">
        <w:rPr>
          <w:rFonts w:asciiTheme="minorHAnsi" w:hAnsiTheme="minorHAnsi"/>
        </w:rPr>
        <w:t>suggest</w:t>
      </w:r>
      <w:r w:rsidR="00AE3BEE" w:rsidRPr="003F5FB9">
        <w:rPr>
          <w:rFonts w:asciiTheme="minorHAnsi" w:hAnsiTheme="minorHAnsi"/>
        </w:rPr>
        <w:t>s</w:t>
      </w:r>
      <w:r w:rsidR="00C74C6C" w:rsidRPr="003F5FB9">
        <w:rPr>
          <w:rFonts w:asciiTheme="minorHAnsi" w:hAnsiTheme="minorHAnsi"/>
        </w:rPr>
        <w:t xml:space="preserve"> this is not a single thermal event but rather a </w:t>
      </w:r>
      <w:r w:rsidR="008610B9">
        <w:rPr>
          <w:rFonts w:asciiTheme="minorHAnsi" w:hAnsiTheme="minorHAnsi"/>
        </w:rPr>
        <w:t>two</w:t>
      </w:r>
      <w:r w:rsidR="00C74C6C" w:rsidRPr="003F5FB9">
        <w:rPr>
          <w:rFonts w:asciiTheme="minorHAnsi" w:hAnsiTheme="minorHAnsi"/>
        </w:rPr>
        <w:t>-step process</w:t>
      </w:r>
      <w:r w:rsidR="009F68F3" w:rsidRPr="003F5FB9">
        <w:rPr>
          <w:rFonts w:asciiTheme="minorHAnsi" w:hAnsiTheme="minorHAnsi"/>
        </w:rPr>
        <w:t>.</w:t>
      </w:r>
      <w:r w:rsidR="00C74C6C" w:rsidRPr="003F5FB9">
        <w:rPr>
          <w:rFonts w:asciiTheme="minorHAnsi" w:hAnsiTheme="minorHAnsi"/>
        </w:rPr>
        <w:t xml:space="preserve"> </w:t>
      </w:r>
      <w:r w:rsidR="00342023" w:rsidRPr="003F5FB9">
        <w:rPr>
          <w:rFonts w:asciiTheme="minorHAnsi" w:hAnsiTheme="minorHAnsi"/>
        </w:rPr>
        <w:t>The decomposition mechanisms detailed in reaction</w:t>
      </w:r>
      <w:r w:rsidR="00672CD9" w:rsidRPr="003F5FB9">
        <w:rPr>
          <w:rFonts w:asciiTheme="minorHAnsi" w:hAnsiTheme="minorHAnsi"/>
        </w:rPr>
        <w:t>s</w:t>
      </w:r>
      <w:r w:rsidR="00342023" w:rsidRPr="003F5FB9">
        <w:rPr>
          <w:rFonts w:asciiTheme="minorHAnsi" w:hAnsiTheme="minorHAnsi"/>
        </w:rPr>
        <w:t xml:space="preserve"> 6, 8</w:t>
      </w:r>
      <w:r w:rsidR="008610B9">
        <w:rPr>
          <w:rFonts w:asciiTheme="minorHAnsi" w:hAnsiTheme="minorHAnsi"/>
        </w:rPr>
        <w:t>,</w:t>
      </w:r>
      <w:r w:rsidR="00342023" w:rsidRPr="003F5FB9">
        <w:rPr>
          <w:rFonts w:asciiTheme="minorHAnsi" w:hAnsiTheme="minorHAnsi"/>
        </w:rPr>
        <w:t xml:space="preserve"> and 9 describe better the thermal event in region 3, which is corroborated by the gaseous detection of CO</w:t>
      </w:r>
      <w:r w:rsidR="00342023" w:rsidRPr="003F5FB9">
        <w:rPr>
          <w:rFonts w:asciiTheme="minorHAnsi" w:hAnsiTheme="minorHAnsi"/>
          <w:vertAlign w:val="subscript"/>
        </w:rPr>
        <w:t>2</w:t>
      </w:r>
      <w:r w:rsidR="00342023" w:rsidRPr="003F5FB9">
        <w:rPr>
          <w:rFonts w:asciiTheme="minorHAnsi" w:hAnsiTheme="minorHAnsi"/>
        </w:rPr>
        <w:t>, ethylene</w:t>
      </w:r>
      <w:r w:rsidR="008610B9">
        <w:rPr>
          <w:rFonts w:asciiTheme="minorHAnsi" w:hAnsiTheme="minorHAnsi"/>
        </w:rPr>
        <w:t>,</w:t>
      </w:r>
      <w:r w:rsidR="00342023" w:rsidRPr="003F5FB9">
        <w:rPr>
          <w:rFonts w:asciiTheme="minorHAnsi" w:hAnsiTheme="minorHAnsi"/>
        </w:rPr>
        <w:t xml:space="preserve"> and PF</w:t>
      </w:r>
      <w:r w:rsidR="00342023" w:rsidRPr="003F5FB9">
        <w:rPr>
          <w:rFonts w:asciiTheme="minorHAnsi" w:hAnsiTheme="minorHAnsi"/>
          <w:vertAlign w:val="subscript"/>
        </w:rPr>
        <w:t>3</w:t>
      </w:r>
      <w:r w:rsidR="00342023" w:rsidRPr="003F5FB9">
        <w:rPr>
          <w:rFonts w:asciiTheme="minorHAnsi" w:hAnsiTheme="minorHAnsi"/>
        </w:rPr>
        <w:t xml:space="preserve"> (decomposition products of LiPF</w:t>
      </w:r>
      <w:r w:rsidR="00342023" w:rsidRPr="003F5FB9">
        <w:rPr>
          <w:rFonts w:asciiTheme="minorHAnsi" w:hAnsiTheme="minorHAnsi"/>
          <w:vertAlign w:val="subscript"/>
        </w:rPr>
        <w:t>6</w:t>
      </w:r>
      <w:r w:rsidR="00342023" w:rsidRPr="003F5FB9">
        <w:rPr>
          <w:rFonts w:asciiTheme="minorHAnsi" w:hAnsiTheme="minorHAnsi"/>
        </w:rPr>
        <w:t>). PF</w:t>
      </w:r>
      <w:r w:rsidR="00342023" w:rsidRPr="003F5FB9">
        <w:rPr>
          <w:rFonts w:asciiTheme="minorHAnsi" w:hAnsiTheme="minorHAnsi"/>
          <w:vertAlign w:val="subscript"/>
        </w:rPr>
        <w:t>3</w:t>
      </w:r>
      <w:r w:rsidR="00342023" w:rsidRPr="003F5FB9">
        <w:rPr>
          <w:rFonts w:asciiTheme="minorHAnsi" w:hAnsiTheme="minorHAnsi"/>
        </w:rPr>
        <w:t xml:space="preserve"> is not listed as a primary product </w:t>
      </w:r>
      <w:r w:rsidR="00024CF2" w:rsidRPr="003F5FB9">
        <w:rPr>
          <w:rFonts w:asciiTheme="minorHAnsi" w:hAnsiTheme="minorHAnsi"/>
        </w:rPr>
        <w:t xml:space="preserve">of any reactions </w:t>
      </w:r>
      <w:r w:rsidR="00342023" w:rsidRPr="003F5FB9">
        <w:rPr>
          <w:rFonts w:asciiTheme="minorHAnsi" w:hAnsiTheme="minorHAnsi"/>
        </w:rPr>
        <w:t xml:space="preserve">in </w:t>
      </w:r>
      <w:r w:rsidR="00342023" w:rsidRPr="003F5FB9">
        <w:rPr>
          <w:rFonts w:asciiTheme="minorHAnsi" w:hAnsiTheme="minorHAnsi"/>
          <w:b/>
        </w:rPr>
        <w:t>Table 1</w:t>
      </w:r>
      <w:r w:rsidR="00342023" w:rsidRPr="003F5FB9">
        <w:rPr>
          <w:rFonts w:asciiTheme="minorHAnsi" w:hAnsiTheme="minorHAnsi"/>
        </w:rPr>
        <w:t xml:space="preserve"> and </w:t>
      </w:r>
      <w:r w:rsidR="00342023" w:rsidRPr="003F5FB9">
        <w:rPr>
          <w:rFonts w:asciiTheme="minorHAnsi" w:hAnsiTheme="minorHAnsi"/>
          <w:b/>
        </w:rPr>
        <w:t>Table 3</w:t>
      </w:r>
      <w:r w:rsidR="00342023" w:rsidRPr="003F5FB9">
        <w:rPr>
          <w:rFonts w:asciiTheme="minorHAnsi" w:hAnsiTheme="minorHAnsi"/>
        </w:rPr>
        <w:t xml:space="preserve"> but may </w:t>
      </w:r>
      <w:r w:rsidR="00024CF2" w:rsidRPr="003F5FB9">
        <w:rPr>
          <w:rFonts w:asciiTheme="minorHAnsi" w:hAnsiTheme="minorHAnsi"/>
        </w:rPr>
        <w:t>be generated</w:t>
      </w:r>
      <w:r w:rsidR="00342023" w:rsidRPr="003F5FB9">
        <w:rPr>
          <w:rFonts w:asciiTheme="minorHAnsi" w:hAnsiTheme="minorHAnsi"/>
        </w:rPr>
        <w:t xml:space="preserve"> </w:t>
      </w:r>
      <w:r w:rsidR="00024CF2" w:rsidRPr="003F5FB9">
        <w:rPr>
          <w:rFonts w:asciiTheme="minorHAnsi" w:hAnsiTheme="minorHAnsi"/>
        </w:rPr>
        <w:t xml:space="preserve">in </w:t>
      </w:r>
      <w:r w:rsidR="00672CD9" w:rsidRPr="003F5FB9">
        <w:rPr>
          <w:rFonts w:asciiTheme="minorHAnsi" w:hAnsiTheme="minorHAnsi"/>
        </w:rPr>
        <w:t xml:space="preserve">the </w:t>
      </w:r>
      <w:r w:rsidR="00024CF2" w:rsidRPr="003F5FB9">
        <w:rPr>
          <w:rFonts w:asciiTheme="minorHAnsi" w:hAnsiTheme="minorHAnsi"/>
        </w:rPr>
        <w:t xml:space="preserve">GC column or heated lines. </w:t>
      </w:r>
      <w:r w:rsidR="004E0D70" w:rsidRPr="003F5FB9">
        <w:rPr>
          <w:rFonts w:asciiTheme="minorHAnsi" w:hAnsiTheme="minorHAnsi"/>
        </w:rPr>
        <w:t>PF</w:t>
      </w:r>
      <w:r w:rsidR="004E0D70" w:rsidRPr="003F5FB9">
        <w:rPr>
          <w:rFonts w:asciiTheme="minorHAnsi" w:hAnsiTheme="minorHAnsi"/>
          <w:vertAlign w:val="subscript"/>
        </w:rPr>
        <w:t>3</w:t>
      </w:r>
      <w:r w:rsidR="004E0D70" w:rsidRPr="003F5FB9">
        <w:rPr>
          <w:rFonts w:asciiTheme="minorHAnsi" w:hAnsiTheme="minorHAnsi"/>
        </w:rPr>
        <w:t xml:space="preserve"> </w:t>
      </w:r>
      <w:r w:rsidR="00F727F9" w:rsidRPr="003F5FB9">
        <w:rPr>
          <w:rFonts w:asciiTheme="minorHAnsi" w:hAnsiTheme="minorHAnsi"/>
        </w:rPr>
        <w:t>was</w:t>
      </w:r>
      <w:r w:rsidR="00176621" w:rsidRPr="003F5FB9">
        <w:rPr>
          <w:rFonts w:asciiTheme="minorHAnsi" w:hAnsiTheme="minorHAnsi"/>
        </w:rPr>
        <w:t xml:space="preserve"> not</w:t>
      </w:r>
      <w:r w:rsidR="004E0D70" w:rsidRPr="003F5FB9">
        <w:rPr>
          <w:rFonts w:asciiTheme="minorHAnsi" w:hAnsiTheme="minorHAnsi"/>
        </w:rPr>
        <w:t xml:space="preserve"> </w:t>
      </w:r>
      <w:r w:rsidR="00BE46FB" w:rsidRPr="003F5FB9">
        <w:rPr>
          <w:rFonts w:asciiTheme="minorHAnsi" w:hAnsiTheme="minorHAnsi"/>
        </w:rPr>
        <w:t>generated</w:t>
      </w:r>
      <w:r w:rsidR="004E0D70" w:rsidRPr="003F5FB9">
        <w:rPr>
          <w:rFonts w:asciiTheme="minorHAnsi" w:hAnsiTheme="minorHAnsi"/>
        </w:rPr>
        <w:t xml:space="preserve"> elsewhere because the thermal decomposition</w:t>
      </w:r>
      <w:r w:rsidR="0087687F" w:rsidRPr="003F5FB9">
        <w:rPr>
          <w:rFonts w:asciiTheme="minorHAnsi" w:hAnsiTheme="minorHAnsi"/>
        </w:rPr>
        <w:t xml:space="preserve"> onset</w:t>
      </w:r>
      <w:r w:rsidR="004E0D70" w:rsidRPr="003F5FB9">
        <w:rPr>
          <w:rFonts w:asciiTheme="minorHAnsi" w:hAnsiTheme="minorHAnsi"/>
        </w:rPr>
        <w:t xml:space="preserve"> of LiPF</w:t>
      </w:r>
      <w:r w:rsidR="004E0D70" w:rsidRPr="003F5FB9">
        <w:rPr>
          <w:rFonts w:asciiTheme="minorHAnsi" w:hAnsiTheme="minorHAnsi"/>
          <w:vertAlign w:val="subscript"/>
        </w:rPr>
        <w:t xml:space="preserve">6 </w:t>
      </w:r>
      <w:r w:rsidR="004E0D70" w:rsidRPr="003F5FB9">
        <w:rPr>
          <w:rFonts w:asciiTheme="minorHAnsi" w:hAnsiTheme="minorHAnsi"/>
        </w:rPr>
        <w:t xml:space="preserve">(as shown in reaction 17, </w:t>
      </w:r>
      <w:r w:rsidR="004E0D70" w:rsidRPr="003F5FB9">
        <w:rPr>
          <w:rFonts w:asciiTheme="minorHAnsi" w:hAnsiTheme="minorHAnsi"/>
          <w:b/>
        </w:rPr>
        <w:t>Table 3</w:t>
      </w:r>
      <w:r w:rsidR="004E0D70" w:rsidRPr="003F5FB9">
        <w:rPr>
          <w:rFonts w:asciiTheme="minorHAnsi" w:hAnsiTheme="minorHAnsi"/>
        </w:rPr>
        <w:t xml:space="preserve">) is expected to take place between 100 </w:t>
      </w:r>
      <w:r w:rsidR="00057171" w:rsidRPr="003F5FB9">
        <w:rPr>
          <w:rFonts w:eastAsia="Times New Roman"/>
          <w:lang w:eastAsia="en-GB"/>
        </w:rPr>
        <w:t>°C</w:t>
      </w:r>
      <w:r w:rsidR="004E0D70" w:rsidRPr="003F5FB9">
        <w:rPr>
          <w:rFonts w:asciiTheme="minorHAnsi" w:hAnsiTheme="minorHAnsi"/>
        </w:rPr>
        <w:t xml:space="preserve"> and 200 </w:t>
      </w:r>
      <w:r w:rsidR="00057171" w:rsidRPr="003F5FB9">
        <w:rPr>
          <w:rFonts w:eastAsia="Times New Roman"/>
          <w:lang w:eastAsia="en-GB"/>
        </w:rPr>
        <w:t>°C</w:t>
      </w:r>
      <w:r w:rsidR="004E0D70" w:rsidRPr="003F5FB9">
        <w:rPr>
          <w:rFonts w:ascii="Cambria Math" w:hAnsi="Cambria Math" w:cs="Cambria Math"/>
        </w:rPr>
        <w:t xml:space="preserve">, </w:t>
      </w:r>
      <w:r w:rsidR="004E0D70" w:rsidRPr="003F5FB9">
        <w:rPr>
          <w:rFonts w:asciiTheme="minorHAnsi" w:hAnsiTheme="minorHAnsi" w:cstheme="minorHAnsi"/>
        </w:rPr>
        <w:t>depending on the experimental conditions (i.e., sealed or open containers, sample size)</w:t>
      </w:r>
      <w:r w:rsidR="00CF54A7" w:rsidRPr="003F5FB9">
        <w:rPr>
          <w:rFonts w:asciiTheme="minorHAnsi" w:hAnsiTheme="minorHAnsi" w:cstheme="minorHAnsi"/>
        </w:rPr>
        <w:fldChar w:fldCharType="begin" w:fldLock="1"/>
      </w:r>
      <w:r w:rsidR="00D53435" w:rsidRPr="003F5FB9">
        <w:rPr>
          <w:rFonts w:asciiTheme="minorHAnsi" w:hAnsiTheme="minorHAnsi" w:cstheme="minorHAnsi"/>
        </w:rPr>
        <w:instrText>ADDIN CSL_CITATION {"citationItems":[{"id":"ITEM-1","itemData":{"DOI":"10.1149/2.0481813jes","ISSN":"0013-4651","abstract":"The electrochemical oxidation of LiPF 6-based electrolytes is reported to generate POF 3 gas. In order to enable a quantitative analysis of the LiPF 6 decomposition reactions, we aimed to establish calibration factors for POF 3 and PF 5 in on-line electrochemical mass spectrometry (OEMS). Thermal decomposition of dry LiPF 6 is expected to yield PF 5 , but instead all PF 5 is detected as POF 3 in our OEMS setup, rendering a differentiation of the two gases impossible and presenting an artefact which likely occurs with most on-line mass spectrometry systems due to the high reactivity of PF 5. However, we can still determine a cumulative calibration factor for POF 3 + PF 5 (referred to as \"POF 3 \"), which is then used to investigate the evolution of gases during the oxidation of an EC/LiPF 6 electrolyte on a carbon black electrode. Mechanistic experiments with protons or water added to EC/LiPF 6 electrolyte show that protons trigger the formation of PF 5 , while the kinetics for the hydrolysis of LiPF 6 with water at room temperature are too slow to be detectable. These findings let us conclude that the oxidation of EC generates highly acidic species, which cause the decomposition of PF 6 − to PF 5 and HF; the PF 5 is then detected as POF 3 in the OEMS.","author":[{"dropping-particle":"","family":"Solchenbach","given":"Sophie","non-dropping-particle":"","parse-names":false,"suffix":""},{"dropping-particle":"","family":"Metzger","given":"Michael","non-dropping-particle":"","parse-names":false,"suffix":""},{"dropping-particle":"","family":"Egawa","given":"Masamitsu","non-dropping-particle":"","parse-names":false,"suffix":""},{"dropping-particle":"","family":"Beyer","given":"Hans","non-dropping-particle":"","parse-names":false,"suffix":""},{"dropping-particle":"","family":"Gasteiger","given":"Hubert A.","non-dropping-particle":"","parse-names":false,"suffix":""}],"container-title":"Journal of The Electrochemical Society","id":"ITEM-1","issue":"13","issued":{"date-parts":[["2018"]]},"page":"A3022-A3028","title":" Quantification of PF 5 and POF 3 from Side Reactions of LiPF 6 in Li-Ion Batteries ","type":"article-journal","volume":"165"},"uris":["http://www.mendeley.com/documents/?uuid=e29528d2-63db-4ad2-8817-4357372f5d7c"]}],"mendeley":{"formattedCitation":"&lt;sup&gt;89&lt;/sup&gt;","plainTextFormattedCitation":"89","previouslyFormattedCitation":"&lt;sup&gt;89&lt;/sup&gt;"},"properties":{"noteIndex":0},"schema":"https://github.com/citation-style-language/schema/raw/master/csl-citation.json"}</w:instrText>
      </w:r>
      <w:r w:rsidR="00CF54A7" w:rsidRPr="003F5FB9">
        <w:rPr>
          <w:rFonts w:asciiTheme="minorHAnsi" w:hAnsiTheme="minorHAnsi" w:cstheme="minorHAnsi"/>
          <w:vertAlign w:val="superscript"/>
        </w:rPr>
        <w:fldChar w:fldCharType="separate"/>
      </w:r>
      <w:r w:rsidR="00D53435" w:rsidRPr="00180C07">
        <w:rPr>
          <w:rFonts w:asciiTheme="minorHAnsi" w:hAnsiTheme="minorHAnsi" w:cstheme="minorHAnsi"/>
          <w:vertAlign w:val="superscript"/>
        </w:rPr>
        <w:t>89</w:t>
      </w:r>
      <w:r w:rsidR="00CF54A7" w:rsidRPr="003F5FB9">
        <w:rPr>
          <w:rFonts w:asciiTheme="minorHAnsi" w:hAnsiTheme="minorHAnsi" w:cstheme="minorHAnsi"/>
        </w:rPr>
        <w:fldChar w:fldCharType="end"/>
      </w:r>
      <w:r w:rsidR="008C78FF" w:rsidRPr="003F5FB9">
        <w:rPr>
          <w:rFonts w:asciiTheme="minorHAnsi" w:hAnsiTheme="minorHAnsi" w:cstheme="minorHAnsi"/>
        </w:rPr>
        <w:t xml:space="preserve">. One of the products from this thermal decomposition undergoes a subsequent </w:t>
      </w:r>
      <w:r w:rsidR="00893956" w:rsidRPr="003F5FB9">
        <w:rPr>
          <w:rFonts w:asciiTheme="minorHAnsi" w:hAnsiTheme="minorHAnsi" w:cstheme="minorHAnsi"/>
        </w:rPr>
        <w:t>transformation</w:t>
      </w:r>
      <w:r w:rsidR="00621BA2" w:rsidRPr="003F5FB9">
        <w:rPr>
          <w:rFonts w:asciiTheme="minorHAnsi" w:hAnsiTheme="minorHAnsi" w:cstheme="minorHAnsi"/>
        </w:rPr>
        <w:t xml:space="preserve"> leading to the formation of POF</w:t>
      </w:r>
      <w:r w:rsidR="00621BA2" w:rsidRPr="003F5FB9">
        <w:rPr>
          <w:rFonts w:asciiTheme="minorHAnsi" w:hAnsiTheme="minorHAnsi" w:cstheme="minorHAnsi"/>
          <w:vertAlign w:val="subscript"/>
        </w:rPr>
        <w:t>3</w:t>
      </w:r>
      <w:r w:rsidR="00621BA2" w:rsidRPr="003F5FB9">
        <w:rPr>
          <w:rFonts w:asciiTheme="minorHAnsi" w:hAnsiTheme="minorHAnsi" w:cstheme="minorHAnsi"/>
        </w:rPr>
        <w:t>,</w:t>
      </w:r>
      <w:r w:rsidR="008C78FF" w:rsidRPr="003F5FB9">
        <w:rPr>
          <w:rFonts w:asciiTheme="minorHAnsi" w:hAnsiTheme="minorHAnsi" w:cstheme="minorHAnsi"/>
        </w:rPr>
        <w:t xml:space="preserve"> as shown in reaction 6.</w:t>
      </w:r>
    </w:p>
    <w:p w14:paraId="02E22498" w14:textId="77777777" w:rsidR="00B835CA" w:rsidRPr="003F5FB9" w:rsidRDefault="00B835CA" w:rsidP="00C65890">
      <w:pPr>
        <w:rPr>
          <w:rFonts w:asciiTheme="minorHAnsi" w:hAnsiTheme="minorHAnsi"/>
        </w:rPr>
      </w:pPr>
    </w:p>
    <w:p w14:paraId="7950D3B9" w14:textId="6822BE8C" w:rsidR="00BC587C" w:rsidRPr="003F5FB9" w:rsidRDefault="00931A05" w:rsidP="00C65890">
      <w:pPr>
        <w:rPr>
          <w:rFonts w:asciiTheme="minorHAnsi" w:hAnsiTheme="minorHAnsi"/>
        </w:rPr>
      </w:pPr>
      <w:r w:rsidRPr="003F5FB9">
        <w:rPr>
          <w:rFonts w:asciiTheme="minorHAnsi" w:hAnsiTheme="minorHAnsi"/>
        </w:rPr>
        <w:t xml:space="preserve">The mass loss in region 3 is mainly due to EC evaporation. Based on these observations, </w:t>
      </w:r>
      <w:r w:rsidR="008610B9" w:rsidRPr="003F5FB9">
        <w:rPr>
          <w:rFonts w:asciiTheme="minorHAnsi" w:hAnsiTheme="minorHAnsi"/>
        </w:rPr>
        <w:t>regio</w:t>
      </w:r>
      <w:r w:rsidR="008610B9">
        <w:rPr>
          <w:rFonts w:asciiTheme="minorHAnsi" w:hAnsiTheme="minorHAnsi"/>
        </w:rPr>
        <w:t>ns</w:t>
      </w:r>
      <w:r w:rsidR="008610B9" w:rsidRPr="003F5FB9">
        <w:rPr>
          <w:rFonts w:asciiTheme="minorHAnsi" w:hAnsiTheme="minorHAnsi"/>
        </w:rPr>
        <w:t xml:space="preserve"> </w:t>
      </w:r>
      <w:r w:rsidRPr="003F5FB9">
        <w:rPr>
          <w:rFonts w:asciiTheme="minorHAnsi" w:hAnsiTheme="minorHAnsi"/>
        </w:rPr>
        <w:t xml:space="preserve">2 and 3 should be </w:t>
      </w:r>
      <w:r w:rsidR="008610B9" w:rsidRPr="003F5FB9">
        <w:rPr>
          <w:rFonts w:asciiTheme="minorHAnsi" w:hAnsiTheme="minorHAnsi"/>
        </w:rPr>
        <w:t>model</w:t>
      </w:r>
      <w:r w:rsidR="008610B9">
        <w:rPr>
          <w:rFonts w:asciiTheme="minorHAnsi" w:hAnsiTheme="minorHAnsi"/>
        </w:rPr>
        <w:t>e</w:t>
      </w:r>
      <w:r w:rsidR="008610B9" w:rsidRPr="003F5FB9">
        <w:rPr>
          <w:rFonts w:asciiTheme="minorHAnsi" w:hAnsiTheme="minorHAnsi"/>
        </w:rPr>
        <w:t xml:space="preserve">d </w:t>
      </w:r>
      <w:r w:rsidRPr="003F5FB9">
        <w:rPr>
          <w:rFonts w:asciiTheme="minorHAnsi" w:hAnsiTheme="minorHAnsi"/>
        </w:rPr>
        <w:t xml:space="preserve">differently. We therefore propose and formulate a double breakdown mechanism where the primary SEI does not decompose </w:t>
      </w:r>
      <w:proofErr w:type="gramStart"/>
      <w:r w:rsidRPr="003F5FB9">
        <w:rPr>
          <w:rFonts w:asciiTheme="minorHAnsi" w:hAnsiTheme="minorHAnsi"/>
        </w:rPr>
        <w:t>fully</w:t>
      </w:r>
      <w:r w:rsidR="00672CD9" w:rsidRPr="003F5FB9">
        <w:rPr>
          <w:rFonts w:asciiTheme="minorHAnsi" w:hAnsiTheme="minorHAnsi"/>
        </w:rPr>
        <w:t>,</w:t>
      </w:r>
      <w:r w:rsidRPr="003F5FB9">
        <w:rPr>
          <w:rFonts w:asciiTheme="minorHAnsi" w:hAnsiTheme="minorHAnsi"/>
        </w:rPr>
        <w:t xml:space="preserve"> but</w:t>
      </w:r>
      <w:proofErr w:type="gramEnd"/>
      <w:r w:rsidRPr="003F5FB9">
        <w:rPr>
          <w:rFonts w:asciiTheme="minorHAnsi" w:hAnsiTheme="minorHAnsi"/>
        </w:rPr>
        <w:t xml:space="preserve"> change</w:t>
      </w:r>
      <w:r w:rsidR="00672CD9" w:rsidRPr="003F5FB9">
        <w:rPr>
          <w:rFonts w:asciiTheme="minorHAnsi" w:hAnsiTheme="minorHAnsi"/>
        </w:rPr>
        <w:t>s</w:t>
      </w:r>
      <w:r w:rsidRPr="003F5FB9">
        <w:rPr>
          <w:rFonts w:asciiTheme="minorHAnsi" w:hAnsiTheme="minorHAnsi"/>
        </w:rPr>
        <w:t xml:space="preserve"> its structure</w:t>
      </w:r>
      <w:r w:rsidR="00A66649" w:rsidRPr="003F5FB9">
        <w:rPr>
          <w:rFonts w:asciiTheme="minorHAnsi" w:hAnsiTheme="minorHAnsi"/>
        </w:rPr>
        <w:t xml:space="preserve"> and composition</w:t>
      </w:r>
      <w:r w:rsidRPr="003F5FB9">
        <w:rPr>
          <w:rFonts w:asciiTheme="minorHAnsi" w:hAnsiTheme="minorHAnsi"/>
        </w:rPr>
        <w:t xml:space="preserve"> with simultaneous formation of </w:t>
      </w:r>
      <w:r w:rsidR="00672CD9" w:rsidRPr="003F5FB9">
        <w:rPr>
          <w:rFonts w:asciiTheme="minorHAnsi" w:hAnsiTheme="minorHAnsi"/>
        </w:rPr>
        <w:t xml:space="preserve">a </w:t>
      </w:r>
      <w:r w:rsidRPr="003F5FB9">
        <w:rPr>
          <w:rFonts w:asciiTheme="minorHAnsi" w:hAnsiTheme="minorHAnsi"/>
        </w:rPr>
        <w:t>secondary SEI layer. As the temperature increases, a second breakdown occurs where the secondary SEI layer decompose</w:t>
      </w:r>
      <w:r w:rsidR="002454CC" w:rsidRPr="003F5FB9">
        <w:rPr>
          <w:rFonts w:asciiTheme="minorHAnsi" w:hAnsiTheme="minorHAnsi"/>
        </w:rPr>
        <w:t>s</w:t>
      </w:r>
      <w:r w:rsidRPr="003F5FB9">
        <w:rPr>
          <w:rFonts w:asciiTheme="minorHAnsi" w:hAnsiTheme="minorHAnsi"/>
        </w:rPr>
        <w:t>, allowing the consumption of intercalated lithium in the anode.</w:t>
      </w:r>
    </w:p>
    <w:p w14:paraId="4C3921B8" w14:textId="77777777" w:rsidR="00C54521" w:rsidRPr="003F5FB9" w:rsidRDefault="00C54521" w:rsidP="00C65890">
      <w:pPr>
        <w:rPr>
          <w:rFonts w:asciiTheme="minorHAnsi" w:hAnsiTheme="minorHAnsi"/>
        </w:rPr>
      </w:pPr>
    </w:p>
    <w:p w14:paraId="6ADB5ADE" w14:textId="376ADCA3" w:rsidR="008659E9" w:rsidRPr="003F5FB9" w:rsidRDefault="00A66649" w:rsidP="00C65890">
      <w:pPr>
        <w:rPr>
          <w:rFonts w:asciiTheme="minorHAnsi" w:hAnsiTheme="minorHAnsi"/>
        </w:rPr>
      </w:pPr>
      <w:r w:rsidRPr="003F5FB9">
        <w:rPr>
          <w:rFonts w:asciiTheme="minorHAnsi" w:hAnsiTheme="minorHAnsi"/>
        </w:rPr>
        <w:t xml:space="preserve">In region 4, </w:t>
      </w:r>
      <w:r w:rsidR="00472D9F" w:rsidRPr="003F5FB9">
        <w:rPr>
          <w:rFonts w:asciiTheme="minorHAnsi" w:hAnsiTheme="minorHAnsi"/>
        </w:rPr>
        <w:t xml:space="preserve">small and partially overlapped peaks are correlated to several decomposition reactions. The analysis of gas evolution with GC-MS displays traces of ethylene </w:t>
      </w:r>
      <w:r w:rsidR="00AC52C1" w:rsidRPr="003F5FB9">
        <w:rPr>
          <w:rFonts w:asciiTheme="minorHAnsi" w:hAnsiTheme="minorHAnsi"/>
        </w:rPr>
        <w:t xml:space="preserve">in </w:t>
      </w:r>
      <w:r w:rsidR="00605CCD">
        <w:rPr>
          <w:rFonts w:asciiTheme="minorHAnsi" w:hAnsiTheme="minorHAnsi"/>
          <w:b/>
        </w:rPr>
        <w:t>Figure</w:t>
      </w:r>
      <w:r w:rsidR="00057171" w:rsidRPr="003F5FB9">
        <w:rPr>
          <w:rFonts w:asciiTheme="minorHAnsi" w:hAnsiTheme="minorHAnsi"/>
          <w:b/>
        </w:rPr>
        <w:t>.</w:t>
      </w:r>
      <w:r w:rsidR="00AC52C1" w:rsidRPr="003F5FB9">
        <w:rPr>
          <w:rFonts w:asciiTheme="minorHAnsi" w:hAnsiTheme="minorHAnsi"/>
          <w:b/>
        </w:rPr>
        <w:t xml:space="preserve"> </w:t>
      </w:r>
      <w:r w:rsidR="00AE3BEE" w:rsidRPr="003F5FB9">
        <w:rPr>
          <w:rFonts w:asciiTheme="minorHAnsi" w:hAnsiTheme="minorHAnsi"/>
          <w:b/>
        </w:rPr>
        <w:t>7</w:t>
      </w:r>
      <w:r w:rsidR="00AC52C1" w:rsidRPr="003F5FB9">
        <w:rPr>
          <w:rFonts w:asciiTheme="minorHAnsi" w:hAnsiTheme="minorHAnsi"/>
        </w:rPr>
        <w:t xml:space="preserve"> </w:t>
      </w:r>
      <w:r w:rsidR="00472D9F" w:rsidRPr="003F5FB9">
        <w:rPr>
          <w:rFonts w:asciiTheme="minorHAnsi" w:hAnsiTheme="minorHAnsi"/>
        </w:rPr>
        <w:lastRenderedPageBreak/>
        <w:t>together with C</w:t>
      </w:r>
      <w:r w:rsidR="00472D9F" w:rsidRPr="003F5FB9">
        <w:rPr>
          <w:rFonts w:asciiTheme="minorHAnsi" w:hAnsiTheme="minorHAnsi"/>
          <w:vertAlign w:val="subscript"/>
        </w:rPr>
        <w:t>2</w:t>
      </w:r>
      <w:r w:rsidR="00472D9F" w:rsidRPr="003F5FB9">
        <w:rPr>
          <w:rFonts w:asciiTheme="minorHAnsi" w:hAnsiTheme="minorHAnsi"/>
        </w:rPr>
        <w:t>H</w:t>
      </w:r>
      <w:r w:rsidR="00472D9F" w:rsidRPr="003F5FB9">
        <w:rPr>
          <w:rFonts w:asciiTheme="minorHAnsi" w:hAnsiTheme="minorHAnsi"/>
          <w:vertAlign w:val="subscript"/>
        </w:rPr>
        <w:t>6</w:t>
      </w:r>
      <w:r w:rsidR="00AC52C1" w:rsidRPr="003F5FB9">
        <w:rPr>
          <w:rFonts w:asciiTheme="minorHAnsi" w:hAnsiTheme="minorHAnsi"/>
          <w:vertAlign w:val="subscript"/>
        </w:rPr>
        <w:t xml:space="preserve"> </w:t>
      </w:r>
      <w:r w:rsidR="00AC52C1" w:rsidRPr="003F5FB9">
        <w:rPr>
          <w:rFonts w:asciiTheme="minorHAnsi" w:hAnsiTheme="minorHAnsi"/>
        </w:rPr>
        <w:t xml:space="preserve">in </w:t>
      </w:r>
      <w:r w:rsidR="00605CCD">
        <w:rPr>
          <w:rFonts w:asciiTheme="minorHAnsi" w:hAnsiTheme="minorHAnsi"/>
          <w:b/>
        </w:rPr>
        <w:t>Figure</w:t>
      </w:r>
      <w:r w:rsidR="00AC52C1" w:rsidRPr="003F5FB9">
        <w:rPr>
          <w:rFonts w:asciiTheme="minorHAnsi" w:hAnsiTheme="minorHAnsi"/>
          <w:b/>
        </w:rPr>
        <w:t xml:space="preserve"> 8</w:t>
      </w:r>
      <w:r w:rsidR="00472D9F" w:rsidRPr="003F5FB9">
        <w:rPr>
          <w:rFonts w:asciiTheme="minorHAnsi" w:hAnsiTheme="minorHAnsi"/>
        </w:rPr>
        <w:t>, CH</w:t>
      </w:r>
      <w:r w:rsidR="00472D9F" w:rsidRPr="003F5FB9">
        <w:rPr>
          <w:rFonts w:asciiTheme="minorHAnsi" w:hAnsiTheme="minorHAnsi"/>
          <w:vertAlign w:val="subscript"/>
        </w:rPr>
        <w:t>4</w:t>
      </w:r>
      <w:r w:rsidR="00AC52C1" w:rsidRPr="003F5FB9">
        <w:rPr>
          <w:rFonts w:asciiTheme="minorHAnsi" w:hAnsiTheme="minorHAnsi"/>
          <w:vertAlign w:val="subscript"/>
        </w:rPr>
        <w:t xml:space="preserve"> </w:t>
      </w:r>
      <w:r w:rsidR="00AC52C1" w:rsidRPr="003F5FB9">
        <w:rPr>
          <w:rFonts w:asciiTheme="minorHAnsi" w:hAnsiTheme="minorHAnsi"/>
        </w:rPr>
        <w:t>(measured</w:t>
      </w:r>
      <w:r w:rsidR="002820C5" w:rsidRPr="003F5FB9">
        <w:rPr>
          <w:rFonts w:asciiTheme="minorHAnsi" w:hAnsiTheme="minorHAnsi"/>
        </w:rPr>
        <w:t>,</w:t>
      </w:r>
      <w:r w:rsidR="00AC52C1" w:rsidRPr="003F5FB9">
        <w:rPr>
          <w:rFonts w:asciiTheme="minorHAnsi" w:hAnsiTheme="minorHAnsi"/>
        </w:rPr>
        <w:t xml:space="preserve"> but not shown)</w:t>
      </w:r>
      <w:r w:rsidR="00472D9F" w:rsidRPr="003F5FB9">
        <w:rPr>
          <w:rFonts w:asciiTheme="minorHAnsi" w:hAnsiTheme="minorHAnsi"/>
        </w:rPr>
        <w:t>, and C</w:t>
      </w:r>
      <w:r w:rsidR="00472D9F" w:rsidRPr="003F5FB9">
        <w:rPr>
          <w:rFonts w:asciiTheme="minorHAnsi" w:hAnsiTheme="minorHAnsi"/>
          <w:vertAlign w:val="subscript"/>
        </w:rPr>
        <w:t>3</w:t>
      </w:r>
      <w:r w:rsidR="00472D9F" w:rsidRPr="003F5FB9">
        <w:rPr>
          <w:rFonts w:asciiTheme="minorHAnsi" w:hAnsiTheme="minorHAnsi"/>
        </w:rPr>
        <w:t>H</w:t>
      </w:r>
      <w:r w:rsidR="00472D9F" w:rsidRPr="003F5FB9">
        <w:rPr>
          <w:rFonts w:asciiTheme="minorHAnsi" w:hAnsiTheme="minorHAnsi"/>
          <w:vertAlign w:val="subscript"/>
        </w:rPr>
        <w:t>6</w:t>
      </w:r>
      <w:r w:rsidR="002454CC" w:rsidRPr="003F5FB9">
        <w:rPr>
          <w:rFonts w:asciiTheme="minorHAnsi" w:hAnsiTheme="minorHAnsi"/>
        </w:rPr>
        <w:t xml:space="preserve"> </w:t>
      </w:r>
      <w:r w:rsidR="00AC52C1" w:rsidRPr="003F5FB9">
        <w:rPr>
          <w:rFonts w:asciiTheme="minorHAnsi" w:hAnsiTheme="minorHAnsi"/>
        </w:rPr>
        <w:t>(measured</w:t>
      </w:r>
      <w:r w:rsidR="002820C5" w:rsidRPr="003F5FB9">
        <w:rPr>
          <w:rFonts w:asciiTheme="minorHAnsi" w:hAnsiTheme="minorHAnsi"/>
        </w:rPr>
        <w:t>,</w:t>
      </w:r>
      <w:r w:rsidR="00AC52C1" w:rsidRPr="003F5FB9">
        <w:rPr>
          <w:rFonts w:asciiTheme="minorHAnsi" w:hAnsiTheme="minorHAnsi"/>
        </w:rPr>
        <w:t xml:space="preserve"> but not shown) </w:t>
      </w:r>
      <w:r w:rsidR="002454CC" w:rsidRPr="003F5FB9">
        <w:rPr>
          <w:rFonts w:asciiTheme="minorHAnsi" w:hAnsiTheme="minorHAnsi"/>
        </w:rPr>
        <w:t xml:space="preserve">only detectable </w:t>
      </w:r>
      <w:r w:rsidR="00472D9F" w:rsidRPr="003F5FB9">
        <w:rPr>
          <w:rFonts w:asciiTheme="minorHAnsi" w:hAnsiTheme="minorHAnsi"/>
        </w:rPr>
        <w:t>at 15</w:t>
      </w:r>
      <w:r w:rsidR="00EF4D56" w:rsidRPr="003F5FB9">
        <w:rPr>
          <w:rFonts w:asciiTheme="minorHAnsi" w:hAnsiTheme="minorHAnsi"/>
        </w:rPr>
        <w:t xml:space="preserve"> </w:t>
      </w:r>
      <w:r w:rsidR="00057171" w:rsidRPr="003F5FB9">
        <w:rPr>
          <w:rFonts w:eastAsia="Times New Roman"/>
          <w:lang w:eastAsia="en-GB"/>
        </w:rPr>
        <w:t>°C</w:t>
      </w:r>
      <w:r w:rsidR="0060231B" w:rsidRPr="003F5FB9">
        <w:rPr>
          <w:rFonts w:asciiTheme="minorHAnsi" w:hAnsiTheme="minorHAnsi" w:cs="Cambria Math"/>
          <w:color w:val="000000" w:themeColor="text1"/>
        </w:rPr>
        <w:t>/</w:t>
      </w:r>
      <w:r w:rsidR="00472D9F" w:rsidRPr="003F5FB9">
        <w:rPr>
          <w:rFonts w:asciiTheme="minorHAnsi" w:hAnsiTheme="minorHAnsi"/>
        </w:rPr>
        <w:t xml:space="preserve">min. Separate thermal analysis of </w:t>
      </w:r>
      <w:r w:rsidR="001169B5" w:rsidRPr="003F5FB9">
        <w:rPr>
          <w:rFonts w:asciiTheme="minorHAnsi" w:hAnsiTheme="minorHAnsi"/>
        </w:rPr>
        <w:t xml:space="preserve">pristine </w:t>
      </w:r>
      <w:r w:rsidR="00472D9F" w:rsidRPr="003F5FB9">
        <w:rPr>
          <w:rFonts w:asciiTheme="minorHAnsi" w:hAnsiTheme="minorHAnsi"/>
        </w:rPr>
        <w:t>binder (</w:t>
      </w:r>
      <w:r w:rsidR="00935979" w:rsidRPr="003F5FB9">
        <w:rPr>
          <w:rFonts w:asciiTheme="minorHAnsi" w:hAnsiTheme="minorHAnsi"/>
        </w:rPr>
        <w:t xml:space="preserve">measured, but </w:t>
      </w:r>
      <w:r w:rsidR="00472D9F" w:rsidRPr="003F5FB9">
        <w:rPr>
          <w:rFonts w:asciiTheme="minorHAnsi" w:hAnsiTheme="minorHAnsi"/>
        </w:rPr>
        <w:t xml:space="preserve">not shown) demonstrated that </w:t>
      </w:r>
      <w:r w:rsidR="003B2E35" w:rsidRPr="003F5FB9">
        <w:rPr>
          <w:rFonts w:asciiTheme="minorHAnsi" w:hAnsiTheme="minorHAnsi"/>
        </w:rPr>
        <w:t>carboxymethyl</w:t>
      </w:r>
      <w:r w:rsidR="002B5DE5" w:rsidRPr="003F5FB9">
        <w:rPr>
          <w:rFonts w:asciiTheme="minorHAnsi" w:hAnsiTheme="minorHAnsi"/>
        </w:rPr>
        <w:t xml:space="preserve"> </w:t>
      </w:r>
      <w:r w:rsidR="003B2E35" w:rsidRPr="003F5FB9">
        <w:rPr>
          <w:rFonts w:asciiTheme="minorHAnsi" w:hAnsiTheme="minorHAnsi"/>
        </w:rPr>
        <w:t xml:space="preserve">cellulose (CMC) </w:t>
      </w:r>
      <w:r w:rsidR="00472D9F" w:rsidRPr="003F5FB9">
        <w:rPr>
          <w:rFonts w:asciiTheme="minorHAnsi" w:hAnsiTheme="minorHAnsi"/>
        </w:rPr>
        <w:t xml:space="preserve">decomposes over this temperature range. In </w:t>
      </w:r>
      <w:r w:rsidR="00605CCD" w:rsidRPr="003F5FB9">
        <w:rPr>
          <w:rFonts w:asciiTheme="minorHAnsi" w:hAnsiTheme="minorHAnsi"/>
        </w:rPr>
        <w:t>Re</w:t>
      </w:r>
      <w:r w:rsidR="00605CCD">
        <w:rPr>
          <w:rFonts w:asciiTheme="minorHAnsi" w:hAnsiTheme="minorHAnsi"/>
        </w:rPr>
        <w:t>ference</w:t>
      </w:r>
      <w:r w:rsidR="00605CCD" w:rsidRPr="003F5FB9">
        <w:rPr>
          <w:rFonts w:asciiTheme="minorHAnsi" w:hAnsiTheme="minorHAnsi"/>
        </w:rPr>
        <w:fldChar w:fldCharType="begin" w:fldLock="1"/>
      </w:r>
      <w:r w:rsidR="00605CCD" w:rsidRPr="003F5FB9">
        <w:rPr>
          <w:rFonts w:asciiTheme="minorHAnsi" w:hAnsiTheme="minorHAnsi"/>
        </w:rPr>
        <w:instrText>ADDIN CSL_CITATION {"citationItems":[{"id":"ITEM-1","itemData":{"DOI":"https://doi.org/10.1016/j.jpowsour.2008.11.031","ISBN":"0378-7753","abstract":"We have investigated the possible effect of carboxymethylcellulose (CMC) in the SEI film formation at the surface of a graphite composite electrode of LiCoO2/graphite cells. The electrode/electrolyte interface was analyzed by XPS at different potentials of the first electrochemical cycle, and after simple contact of the electrode with the electrolyte. We could evidence a specific reactivity of CMC towards the electrolyte (LiPF6 in a mixture of carbonate solvents), resulting in the formation of new species that contribute to the surface film composition. This result shows that the chemical reactivity of CMC towards the electrolyte takes part in the formation of the surface film, and contributes to the good properties of CMC as binder.","author":[{"dropping-particle":"","family":"Ouatani","given":"L","non-dropping-particle":"El","parse-names":false,"suffix":""},{"dropping-particle":"","family":"Dedryvère","given":"R","non-dropping-particle":"","parse-names":false,"suffix":""},{"dropping-particle":"","family":"Ledeuil","given":"J B","non-dropping-particle":"","parse-names":false,"suffix":""},{"dropping-particle":"","family":"Siret","given":"C","non-dropping-particle":"","parse-names":false,"suffix":""},{"dropping-particle":"","family":"Biensan","given":"P","non-dropping-particle":"","parse-names":false,"suffix":""},{"dropping-particle":"","family":"Desbrières","given":"J","non-dropping-particle":"","parse-names":false,"suffix":""},{"dropping-particle":"","family":"Gonbeau","given":"D","non-dropping-particle":"","parse-names":false,"suffix":""}],"container-title":"Journal of Power Sources","id":"ITEM-1","issue":"1","issued":{"date-parts":[["2009"]]},"page":"72-80","title":"Surface film formation on a carbonaceous electrode: Influence of the binder chemistry","type":"article-journal","volume":"189"},"uris":["http://www.mendeley.com/documents/?uuid=b177f341-369b-45c7-b4ce-9b9f713f6054"]}],"mendeley":{"formattedCitation":"&lt;sup&gt;90&lt;/sup&gt;","plainTextFormattedCitation":"90","previouslyFormattedCitation":"&lt;sup&gt;90&lt;/sup&gt;"},"properties":{"noteIndex":0},"schema":"https://github.com/citation-style-language/schema/raw/master/csl-citation.json"}</w:instrText>
      </w:r>
      <w:r w:rsidR="00605CCD" w:rsidRPr="003F5FB9">
        <w:rPr>
          <w:rFonts w:asciiTheme="minorHAnsi" w:hAnsiTheme="minorHAnsi"/>
          <w:vertAlign w:val="superscript"/>
        </w:rPr>
        <w:fldChar w:fldCharType="separate"/>
      </w:r>
      <w:r w:rsidR="00605CCD" w:rsidRPr="00180C07">
        <w:rPr>
          <w:rFonts w:asciiTheme="minorHAnsi" w:hAnsiTheme="minorHAnsi"/>
          <w:vertAlign w:val="superscript"/>
        </w:rPr>
        <w:t>90</w:t>
      </w:r>
      <w:r w:rsidR="00605CCD" w:rsidRPr="003F5FB9">
        <w:rPr>
          <w:rFonts w:asciiTheme="minorHAnsi" w:hAnsiTheme="minorHAnsi"/>
        </w:rPr>
        <w:fldChar w:fldCharType="end"/>
      </w:r>
      <w:r w:rsidR="003B2E35" w:rsidRPr="003F5FB9">
        <w:rPr>
          <w:rFonts w:asciiTheme="minorHAnsi" w:hAnsiTheme="minorHAnsi"/>
        </w:rPr>
        <w:t xml:space="preserve">, evidence of specific reactivity of </w:t>
      </w:r>
      <w:r w:rsidR="00605CCD">
        <w:rPr>
          <w:rFonts w:asciiTheme="minorHAnsi" w:hAnsiTheme="minorHAnsi"/>
        </w:rPr>
        <w:t xml:space="preserve">the </w:t>
      </w:r>
      <w:r w:rsidR="003B2E35" w:rsidRPr="003F5FB9">
        <w:rPr>
          <w:rFonts w:asciiTheme="minorHAnsi" w:hAnsiTheme="minorHAnsi"/>
        </w:rPr>
        <w:t>CMC binder with electrolyte has been reported. This is most probably stemming from the hydroxyl functional groups in CMC</w:t>
      </w:r>
      <w:r w:rsidR="002454CC" w:rsidRPr="003F5FB9">
        <w:rPr>
          <w:rFonts w:asciiTheme="minorHAnsi" w:hAnsiTheme="minorHAnsi"/>
        </w:rPr>
        <w:t xml:space="preserve"> (reaction 12, </w:t>
      </w:r>
      <w:r w:rsidR="002454CC" w:rsidRPr="003F5FB9">
        <w:rPr>
          <w:rFonts w:asciiTheme="minorHAnsi" w:hAnsiTheme="minorHAnsi"/>
          <w:b/>
        </w:rPr>
        <w:t>Table 1</w:t>
      </w:r>
      <w:r w:rsidR="002454CC" w:rsidRPr="003F5FB9">
        <w:rPr>
          <w:rFonts w:asciiTheme="minorHAnsi" w:hAnsiTheme="minorHAnsi"/>
        </w:rPr>
        <w:t>)</w:t>
      </w:r>
      <w:r w:rsidR="003B2E35" w:rsidRPr="003F5FB9">
        <w:rPr>
          <w:rFonts w:asciiTheme="minorHAnsi" w:hAnsiTheme="minorHAnsi"/>
        </w:rPr>
        <w:t>.</w:t>
      </w:r>
      <w:r w:rsidR="00D5279A" w:rsidRPr="003F5FB9">
        <w:rPr>
          <w:rFonts w:asciiTheme="minorHAnsi" w:hAnsiTheme="minorHAnsi"/>
        </w:rPr>
        <w:t xml:space="preserve"> This process allow</w:t>
      </w:r>
      <w:r w:rsidR="00672CD9" w:rsidRPr="003F5FB9">
        <w:rPr>
          <w:rFonts w:asciiTheme="minorHAnsi" w:hAnsiTheme="minorHAnsi"/>
        </w:rPr>
        <w:t>s</w:t>
      </w:r>
      <w:r w:rsidR="00D5279A" w:rsidRPr="003F5FB9">
        <w:rPr>
          <w:rFonts w:asciiTheme="minorHAnsi" w:hAnsiTheme="minorHAnsi"/>
        </w:rPr>
        <w:t xml:space="preserve"> the formation of </w:t>
      </w:r>
      <w:r w:rsidR="00605CCD">
        <w:rPr>
          <w:rFonts w:asciiTheme="minorHAnsi" w:hAnsiTheme="minorHAnsi"/>
        </w:rPr>
        <w:t xml:space="preserve">the </w:t>
      </w:r>
      <w:r w:rsidR="00D5279A" w:rsidRPr="003F5FB9">
        <w:rPr>
          <w:rFonts w:asciiTheme="minorHAnsi" w:hAnsiTheme="minorHAnsi"/>
        </w:rPr>
        <w:t xml:space="preserve">species that </w:t>
      </w:r>
      <w:r w:rsidR="00AA30F7" w:rsidRPr="003F5FB9">
        <w:rPr>
          <w:rFonts w:asciiTheme="minorHAnsi" w:hAnsiTheme="minorHAnsi"/>
        </w:rPr>
        <w:t>constitute</w:t>
      </w:r>
      <w:r w:rsidR="00D5279A" w:rsidRPr="003F5FB9">
        <w:rPr>
          <w:rFonts w:asciiTheme="minorHAnsi" w:hAnsiTheme="minorHAnsi"/>
        </w:rPr>
        <w:t xml:space="preserve"> part of the SEI layer.</w:t>
      </w:r>
      <w:r w:rsidR="00472D9F" w:rsidRPr="003F5FB9">
        <w:rPr>
          <w:rFonts w:asciiTheme="minorHAnsi" w:hAnsiTheme="minorHAnsi"/>
        </w:rPr>
        <w:t xml:space="preserve"> </w:t>
      </w:r>
      <w:r w:rsidR="008659E9" w:rsidRPr="003F5FB9">
        <w:rPr>
          <w:rFonts w:asciiTheme="minorHAnsi" w:hAnsiTheme="minorHAnsi"/>
        </w:rPr>
        <w:t xml:space="preserve">The latter may decompose with a higher heat of reaction than the binder </w:t>
      </w:r>
      <w:r w:rsidR="006847BC" w:rsidRPr="003F5FB9">
        <w:rPr>
          <w:rFonts w:asciiTheme="minorHAnsi" w:hAnsiTheme="minorHAnsi"/>
        </w:rPr>
        <w:t>alone may</w:t>
      </w:r>
      <w:r w:rsidR="008659E9" w:rsidRPr="003F5FB9">
        <w:rPr>
          <w:rFonts w:asciiTheme="minorHAnsi" w:hAnsiTheme="minorHAnsi"/>
        </w:rPr>
        <w:t xml:space="preserve">. However, </w:t>
      </w:r>
      <w:r w:rsidR="004E0A03" w:rsidRPr="003F5FB9">
        <w:rPr>
          <w:rFonts w:asciiTheme="minorHAnsi" w:hAnsiTheme="minorHAnsi"/>
        </w:rPr>
        <w:t>the binder represents only 2</w:t>
      </w:r>
      <w:r w:rsidR="00D54497" w:rsidRPr="003F5FB9">
        <w:rPr>
          <w:rFonts w:asciiTheme="minorHAnsi" w:hAnsiTheme="minorHAnsi"/>
        </w:rPr>
        <w:t xml:space="preserve"> </w:t>
      </w:r>
      <w:proofErr w:type="spellStart"/>
      <w:r w:rsidR="004E0A03" w:rsidRPr="003F5FB9">
        <w:rPr>
          <w:rFonts w:asciiTheme="minorHAnsi" w:hAnsiTheme="minorHAnsi"/>
        </w:rPr>
        <w:t>wt</w:t>
      </w:r>
      <w:proofErr w:type="spellEnd"/>
      <w:r w:rsidR="004E0A03" w:rsidRPr="003F5FB9">
        <w:rPr>
          <w:rFonts w:asciiTheme="minorHAnsi" w:hAnsiTheme="minorHAnsi"/>
        </w:rPr>
        <w:t>% of the anode material, which</w:t>
      </w:r>
      <w:r w:rsidR="00D54497" w:rsidRPr="003F5FB9">
        <w:rPr>
          <w:rFonts w:asciiTheme="minorHAnsi" w:hAnsiTheme="minorHAnsi"/>
        </w:rPr>
        <w:t xml:space="preserve"> </w:t>
      </w:r>
      <w:r w:rsidR="00605CCD">
        <w:rPr>
          <w:rFonts w:asciiTheme="minorHAnsi" w:hAnsiTheme="minorHAnsi"/>
        </w:rPr>
        <w:t xml:space="preserve">alone </w:t>
      </w:r>
      <w:r w:rsidR="00D54497" w:rsidRPr="003F5FB9">
        <w:rPr>
          <w:rFonts w:asciiTheme="minorHAnsi" w:hAnsiTheme="minorHAnsi"/>
        </w:rPr>
        <w:t>can</w:t>
      </w:r>
      <w:r w:rsidR="004E0A03" w:rsidRPr="003F5FB9">
        <w:rPr>
          <w:rFonts w:asciiTheme="minorHAnsi" w:hAnsiTheme="minorHAnsi"/>
        </w:rPr>
        <w:t>n</w:t>
      </w:r>
      <w:r w:rsidR="00D54497" w:rsidRPr="003F5FB9">
        <w:rPr>
          <w:rFonts w:asciiTheme="minorHAnsi" w:hAnsiTheme="minorHAnsi"/>
        </w:rPr>
        <w:t>ot cause</w:t>
      </w:r>
      <w:r w:rsidR="004E0A03" w:rsidRPr="003F5FB9">
        <w:rPr>
          <w:rFonts w:asciiTheme="minorHAnsi" w:hAnsiTheme="minorHAnsi"/>
        </w:rPr>
        <w:t xml:space="preserve"> the observed heat release. Another explanation would be the subsequent decomposition of more stable products formed in the previous regions during thermal ramp. </w:t>
      </w:r>
      <w:r w:rsidR="00D54497" w:rsidRPr="003F5FB9">
        <w:rPr>
          <w:rFonts w:asciiTheme="minorHAnsi" w:hAnsiTheme="minorHAnsi"/>
        </w:rPr>
        <w:t>Furthermore, it has been revealed that</w:t>
      </w:r>
      <w:r w:rsidR="0079152D" w:rsidRPr="003F5FB9">
        <w:rPr>
          <w:rFonts w:asciiTheme="minorHAnsi" w:hAnsiTheme="minorHAnsi"/>
        </w:rPr>
        <w:t>,</w:t>
      </w:r>
      <w:r w:rsidR="00D54497" w:rsidRPr="003F5FB9">
        <w:rPr>
          <w:rFonts w:asciiTheme="minorHAnsi" w:hAnsiTheme="minorHAnsi"/>
        </w:rPr>
        <w:t xml:space="preserve"> at 330</w:t>
      </w:r>
      <w:r w:rsidR="00EF4D56" w:rsidRPr="003F5FB9">
        <w:rPr>
          <w:rFonts w:asciiTheme="minorHAnsi" w:hAnsiTheme="minorHAnsi"/>
        </w:rPr>
        <w:t xml:space="preserve"> </w:t>
      </w:r>
      <w:r w:rsidR="007602C4" w:rsidRPr="003F5FB9">
        <w:rPr>
          <w:rFonts w:eastAsia="Times New Roman"/>
          <w:lang w:eastAsia="en-GB"/>
        </w:rPr>
        <w:t>°C</w:t>
      </w:r>
      <w:r w:rsidR="00D54497" w:rsidRPr="003F5FB9">
        <w:rPr>
          <w:rFonts w:asciiTheme="minorHAnsi" w:hAnsiTheme="minorHAnsi"/>
        </w:rPr>
        <w:t xml:space="preserve"> and 430</w:t>
      </w:r>
      <w:r w:rsidR="00EF4D56" w:rsidRPr="003F5FB9">
        <w:rPr>
          <w:rFonts w:asciiTheme="minorHAnsi" w:hAnsiTheme="minorHAnsi"/>
        </w:rPr>
        <w:t xml:space="preserve"> </w:t>
      </w:r>
      <w:r w:rsidR="007602C4" w:rsidRPr="003F5FB9">
        <w:rPr>
          <w:rFonts w:eastAsia="Times New Roman"/>
          <w:lang w:eastAsia="en-GB"/>
        </w:rPr>
        <w:t>°C</w:t>
      </w:r>
      <w:r w:rsidR="00D54497" w:rsidRPr="003F5FB9">
        <w:rPr>
          <w:rFonts w:asciiTheme="minorHAnsi" w:hAnsiTheme="minorHAnsi"/>
        </w:rPr>
        <w:t>, exothermic reaction</w:t>
      </w:r>
      <w:r w:rsidR="00220EE8" w:rsidRPr="003F5FB9">
        <w:rPr>
          <w:rFonts w:asciiTheme="minorHAnsi" w:hAnsiTheme="minorHAnsi"/>
        </w:rPr>
        <w:t>s</w:t>
      </w:r>
      <w:r w:rsidR="00D54497" w:rsidRPr="003F5FB9">
        <w:rPr>
          <w:rFonts w:asciiTheme="minorHAnsi" w:hAnsiTheme="minorHAnsi"/>
        </w:rPr>
        <w:t xml:space="preserve"> occur because of lithium alkyl carbonate and lithium oxalate decomposition</w:t>
      </w:r>
      <w:r w:rsidR="006A3F9F" w:rsidRPr="003F5FB9">
        <w:rPr>
          <w:rFonts w:asciiTheme="minorHAnsi" w:hAnsiTheme="minorHAnsi"/>
        </w:rPr>
        <w:fldChar w:fldCharType="begin" w:fldLock="1"/>
      </w:r>
      <w:r w:rsidR="00DF4081" w:rsidRPr="003F5FB9">
        <w:rPr>
          <w:rFonts w:asciiTheme="minorHAnsi" w:hAnsiTheme="minorHAnsi"/>
        </w:rPr>
        <w:instrText>ADDIN CSL_CITATION {"citationItems":[{"id":"ITEM-1","itemData":{"DOI":"https://doi.org/10.1016/j.jpowsour.2006.05.045","ISBN":"0378-7753","abstract":"The thermal stability and chemical structure of solid electrolyte interphase (SEI) formed on a natural-graphite negative-electrode in ethylene carbonate (EC) and dimethyl carbonate (DMC)-based electrolyte was investigated by thermogravimetry-differential thermal analysis combined with mass spectrometry (TG-DTA/MS) and X-ray photoemission spectroscopy (XPS). Due to the decomposition of SEI, two CO2 evolution peaks at around 330 and 430°C were detected in TG-MS studies with continuous CO2 background. The continuous CO2 background was attributed to the gradual decomposition of oxygen-containing polymeric species of SEI. Another two dominant components of SEI, lithium alkyl carbonate and lithium oxalate, were found to contribute to the CO2 peaks at 330 and 430°C separately. The effects of charging-depth, current density and cycle number on the CO2 distribution and XPS spectra were studied. It was found that lithium oxalate was reduction product of lithium alkyl carbonate during the intercalation of lithium ions. The reduction reaction could be accelerated by elevated temperature. The transformation of SEI chemical structure showed direct effect on the thermal stability of SEI. At the same time, lithium carbonate was also found in SEI on the graphite electrode after long cycles, while it was negligible in the electrode subjected to short cycles.","author":[{"dropping-particle":"","family":"Zhao","given":"Liwei","non-dropping-particle":"","parse-names":false,"suffix":""},{"dropping-particle":"","family":"Watanabe","given":"Izumi","non-dropping-particle":"","parse-names":false,"suffix":""},{"dropping-particle":"","family":"Doi","given":"Takayuki","non-dropping-particle":"","parse-names":false,"suffix":""},{"dropping-particle":"","family":"Okada","given":"Shigeto","non-dropping-particle":"","parse-names":false,"suffix":""},{"dropping-particle":"","family":"Yamaki","given":"Jun-ichi","non-dropping-particle":"","parse-names":false,"suffix":""}],"container-title":"Journal of Power Sources","id":"ITEM-1","issue":"2","issued":{"date-parts":[["2006"]]},"page":"1275-1280","title":"TG-MS analysis of solid electrolyte interphase (SEI) on graphite negative-electrode in lithium-ion batteries","type":"article-journal","volume":"161"},"uris":["http://www.mendeley.com/documents/?uuid=0203c7fd-d24c-4b86-a407-0a085f960717"]}],"mendeley":{"formattedCitation":"&lt;sup&gt;43&lt;/sup&gt;","plainTextFormattedCitation":"43","previouslyFormattedCitation":"&lt;sup&gt;43&lt;/sup&gt;"},"properties":{"noteIndex":0},"schema":"https://github.com/citation-style-language/schema/raw/master/csl-citation.json"}</w:instrText>
      </w:r>
      <w:r w:rsidR="006A3F9F" w:rsidRPr="003F5FB9">
        <w:rPr>
          <w:rFonts w:asciiTheme="minorHAnsi" w:hAnsiTheme="minorHAnsi"/>
        </w:rPr>
        <w:fldChar w:fldCharType="separate"/>
      </w:r>
      <w:r w:rsidR="00DF4081" w:rsidRPr="00180C07">
        <w:rPr>
          <w:rFonts w:asciiTheme="minorHAnsi" w:hAnsiTheme="minorHAnsi"/>
          <w:vertAlign w:val="superscript"/>
        </w:rPr>
        <w:t>43</w:t>
      </w:r>
      <w:r w:rsidR="006A3F9F" w:rsidRPr="003F5FB9">
        <w:rPr>
          <w:rFonts w:asciiTheme="minorHAnsi" w:hAnsiTheme="minorHAnsi"/>
        </w:rPr>
        <w:fldChar w:fldCharType="end"/>
      </w:r>
      <w:r w:rsidR="0079152D" w:rsidRPr="003F5FB9">
        <w:rPr>
          <w:rFonts w:asciiTheme="minorHAnsi" w:hAnsiTheme="minorHAnsi"/>
        </w:rPr>
        <w:t xml:space="preserve">. These components are </w:t>
      </w:r>
      <w:r w:rsidR="00605CCD">
        <w:rPr>
          <w:rFonts w:asciiTheme="minorHAnsi" w:hAnsiTheme="minorHAnsi"/>
        </w:rPr>
        <w:t>two</w:t>
      </w:r>
      <w:r w:rsidR="00605CCD" w:rsidRPr="003F5FB9">
        <w:rPr>
          <w:rFonts w:asciiTheme="minorHAnsi" w:hAnsiTheme="minorHAnsi"/>
        </w:rPr>
        <w:t xml:space="preserve"> </w:t>
      </w:r>
      <w:r w:rsidR="0079152D" w:rsidRPr="003F5FB9">
        <w:rPr>
          <w:rFonts w:asciiTheme="minorHAnsi" w:hAnsiTheme="minorHAnsi"/>
        </w:rPr>
        <w:t>of the main SEI species.</w:t>
      </w:r>
      <w:r w:rsidR="00B8067E" w:rsidRPr="003F5FB9">
        <w:rPr>
          <w:rFonts w:asciiTheme="minorHAnsi" w:hAnsiTheme="minorHAnsi"/>
        </w:rPr>
        <w:t xml:space="preserve"> Since the EC has completely evaporated/decomposed here, the only possible reactions are the one</w:t>
      </w:r>
      <w:r w:rsidR="001169B5" w:rsidRPr="003F5FB9">
        <w:rPr>
          <w:rFonts w:asciiTheme="minorHAnsi" w:hAnsiTheme="minorHAnsi"/>
        </w:rPr>
        <w:t>s</w:t>
      </w:r>
      <w:r w:rsidR="00B8067E" w:rsidRPr="003F5FB9">
        <w:rPr>
          <w:rFonts w:asciiTheme="minorHAnsi" w:hAnsiTheme="minorHAnsi"/>
        </w:rPr>
        <w:t xml:space="preserve"> depicted in 6, 7, 11</w:t>
      </w:r>
      <w:r w:rsidR="00605CCD">
        <w:rPr>
          <w:rFonts w:asciiTheme="minorHAnsi" w:hAnsiTheme="minorHAnsi"/>
        </w:rPr>
        <w:t>,</w:t>
      </w:r>
      <w:r w:rsidR="00B8067E" w:rsidRPr="003F5FB9">
        <w:rPr>
          <w:rFonts w:asciiTheme="minorHAnsi" w:hAnsiTheme="minorHAnsi"/>
        </w:rPr>
        <w:t xml:space="preserve"> and 12 from </w:t>
      </w:r>
      <w:r w:rsidR="00B8067E" w:rsidRPr="003F5FB9">
        <w:rPr>
          <w:rFonts w:asciiTheme="minorHAnsi" w:hAnsiTheme="minorHAnsi"/>
          <w:b/>
        </w:rPr>
        <w:t>Table 1</w:t>
      </w:r>
      <w:r w:rsidR="00B8067E" w:rsidRPr="003F5FB9">
        <w:rPr>
          <w:rFonts w:asciiTheme="minorHAnsi" w:hAnsiTheme="minorHAnsi"/>
        </w:rPr>
        <w:t xml:space="preserve">. </w:t>
      </w:r>
      <w:r w:rsidR="00C60E1E" w:rsidRPr="003F5FB9">
        <w:rPr>
          <w:rFonts w:asciiTheme="minorHAnsi" w:hAnsiTheme="minorHAnsi"/>
        </w:rPr>
        <w:t xml:space="preserve">However, these reactions do not </w:t>
      </w:r>
      <w:r w:rsidR="00672CD9" w:rsidRPr="003F5FB9">
        <w:rPr>
          <w:rFonts w:asciiTheme="minorHAnsi" w:hAnsiTheme="minorHAnsi"/>
        </w:rPr>
        <w:t xml:space="preserve">explain </w:t>
      </w:r>
      <w:r w:rsidR="00607FE8" w:rsidRPr="003F5FB9">
        <w:rPr>
          <w:rFonts w:asciiTheme="minorHAnsi" w:hAnsiTheme="minorHAnsi"/>
        </w:rPr>
        <w:t>the</w:t>
      </w:r>
      <w:r w:rsidR="00C60E1E" w:rsidRPr="003F5FB9">
        <w:rPr>
          <w:rFonts w:asciiTheme="minorHAnsi" w:hAnsiTheme="minorHAnsi"/>
        </w:rPr>
        <w:t xml:space="preserve"> gases</w:t>
      </w:r>
      <w:r w:rsidR="00672CD9" w:rsidRPr="003F5FB9">
        <w:rPr>
          <w:rFonts w:asciiTheme="minorHAnsi" w:hAnsiTheme="minorHAnsi"/>
        </w:rPr>
        <w:t xml:space="preserve"> evolved</w:t>
      </w:r>
      <w:r w:rsidR="00C60E1E" w:rsidRPr="003F5FB9">
        <w:rPr>
          <w:rFonts w:asciiTheme="minorHAnsi" w:hAnsiTheme="minorHAnsi"/>
        </w:rPr>
        <w:t xml:space="preserve"> in region 4</w:t>
      </w:r>
      <w:r w:rsidR="00CC7E4C" w:rsidRPr="003F5FB9">
        <w:rPr>
          <w:rFonts w:asciiTheme="minorHAnsi" w:hAnsiTheme="minorHAnsi"/>
        </w:rPr>
        <w:t>.</w:t>
      </w:r>
      <w:r w:rsidR="000F2A9A" w:rsidRPr="003F5FB9">
        <w:rPr>
          <w:rFonts w:asciiTheme="minorHAnsi" w:hAnsiTheme="minorHAnsi"/>
        </w:rPr>
        <w:t xml:space="preserve"> It is worth pointing out that the exothermic processes corresponding to this temperature </w:t>
      </w:r>
      <w:r w:rsidR="001169B5" w:rsidRPr="003F5FB9">
        <w:rPr>
          <w:rFonts w:asciiTheme="minorHAnsi" w:hAnsiTheme="minorHAnsi"/>
        </w:rPr>
        <w:t xml:space="preserve">range </w:t>
      </w:r>
      <w:r w:rsidR="000F2A9A" w:rsidRPr="003F5FB9">
        <w:rPr>
          <w:rFonts w:asciiTheme="minorHAnsi" w:hAnsiTheme="minorHAnsi"/>
        </w:rPr>
        <w:t>are different compared to region</w:t>
      </w:r>
      <w:r w:rsidR="001169B5" w:rsidRPr="003F5FB9">
        <w:rPr>
          <w:rFonts w:asciiTheme="minorHAnsi" w:hAnsiTheme="minorHAnsi"/>
        </w:rPr>
        <w:t>s</w:t>
      </w:r>
      <w:r w:rsidR="000F2A9A" w:rsidRPr="003F5FB9">
        <w:rPr>
          <w:rFonts w:asciiTheme="minorHAnsi" w:hAnsiTheme="minorHAnsi"/>
        </w:rPr>
        <w:t xml:space="preserve"> </w:t>
      </w:r>
      <w:r w:rsidR="001169B5" w:rsidRPr="003F5FB9">
        <w:rPr>
          <w:rFonts w:asciiTheme="minorHAnsi" w:hAnsiTheme="minorHAnsi"/>
        </w:rPr>
        <w:t xml:space="preserve">2 and </w:t>
      </w:r>
      <w:r w:rsidR="000F2A9A" w:rsidRPr="003F5FB9">
        <w:rPr>
          <w:rFonts w:asciiTheme="minorHAnsi" w:hAnsiTheme="minorHAnsi"/>
        </w:rPr>
        <w:t>3, as evidenced by the produced gases, minimal mass loss</w:t>
      </w:r>
      <w:r w:rsidR="001169B5" w:rsidRPr="003F5FB9">
        <w:rPr>
          <w:rFonts w:asciiTheme="minorHAnsi" w:hAnsiTheme="minorHAnsi"/>
        </w:rPr>
        <w:t xml:space="preserve">, </w:t>
      </w:r>
      <w:r w:rsidR="000F2A9A" w:rsidRPr="003F5FB9">
        <w:rPr>
          <w:rFonts w:asciiTheme="minorHAnsi" w:hAnsiTheme="minorHAnsi"/>
        </w:rPr>
        <w:t>the shape of the peak</w:t>
      </w:r>
      <w:r w:rsidR="00605CCD">
        <w:rPr>
          <w:rFonts w:asciiTheme="minorHAnsi" w:hAnsiTheme="minorHAnsi"/>
        </w:rPr>
        <w:t>,</w:t>
      </w:r>
      <w:r w:rsidR="00BD4262" w:rsidRPr="003F5FB9">
        <w:rPr>
          <w:rFonts w:asciiTheme="minorHAnsi" w:hAnsiTheme="minorHAnsi"/>
        </w:rPr>
        <w:t xml:space="preserve"> and the evolved heat</w:t>
      </w:r>
      <w:r w:rsidR="000F2A9A" w:rsidRPr="003F5FB9">
        <w:rPr>
          <w:rFonts w:asciiTheme="minorHAnsi" w:hAnsiTheme="minorHAnsi"/>
        </w:rPr>
        <w:t>.</w:t>
      </w:r>
      <w:r w:rsidR="00BD4262" w:rsidRPr="003F5FB9">
        <w:rPr>
          <w:rFonts w:asciiTheme="minorHAnsi" w:hAnsiTheme="minorHAnsi"/>
        </w:rPr>
        <w:t xml:space="preserve"> Nevertheless, the decomposition products generated in </w:t>
      </w:r>
      <w:r w:rsidR="00605CCD">
        <w:rPr>
          <w:rFonts w:asciiTheme="minorHAnsi" w:hAnsiTheme="minorHAnsi"/>
        </w:rPr>
        <w:t xml:space="preserve">the </w:t>
      </w:r>
      <w:r w:rsidR="00BD4262" w:rsidRPr="003F5FB9">
        <w:rPr>
          <w:rFonts w:asciiTheme="minorHAnsi" w:hAnsiTheme="minorHAnsi"/>
        </w:rPr>
        <w:t xml:space="preserve">previous thermal events, as well as </w:t>
      </w:r>
      <w:r w:rsidR="001169B5" w:rsidRPr="003F5FB9">
        <w:rPr>
          <w:rFonts w:asciiTheme="minorHAnsi" w:hAnsiTheme="minorHAnsi"/>
        </w:rPr>
        <w:t>their amounts</w:t>
      </w:r>
      <w:r w:rsidR="00BD4262" w:rsidRPr="003F5FB9">
        <w:rPr>
          <w:rFonts w:asciiTheme="minorHAnsi" w:hAnsiTheme="minorHAnsi"/>
        </w:rPr>
        <w:t>, may affect reactions in region 4.</w:t>
      </w:r>
    </w:p>
    <w:p w14:paraId="3F2EAD51" w14:textId="3520A20D" w:rsidR="00A91C8B" w:rsidRPr="003F5FB9" w:rsidRDefault="00A91C8B" w:rsidP="00C65890">
      <w:pPr>
        <w:rPr>
          <w:rFonts w:asciiTheme="minorHAnsi" w:hAnsiTheme="minorHAnsi"/>
        </w:rPr>
      </w:pPr>
    </w:p>
    <w:p w14:paraId="2426E0C0" w14:textId="08466B1A" w:rsidR="00A91C8B" w:rsidRPr="003F5FB9" w:rsidRDefault="00A91C8B" w:rsidP="00B835CA">
      <w:pPr>
        <w:pStyle w:val="NormalWeb"/>
        <w:spacing w:before="0" w:beforeAutospacing="0" w:after="0" w:afterAutospacing="0"/>
        <w:rPr>
          <w:rFonts w:asciiTheme="minorHAnsi" w:hAnsiTheme="minorHAnsi" w:cstheme="minorHAnsi"/>
          <w:b/>
          <w:color w:val="000000" w:themeColor="text1"/>
        </w:rPr>
      </w:pPr>
      <w:r w:rsidRPr="003F5FB9">
        <w:rPr>
          <w:rFonts w:asciiTheme="minorHAnsi" w:hAnsiTheme="minorHAnsi" w:cstheme="minorHAnsi"/>
          <w:b/>
          <w:color w:val="000000" w:themeColor="text1"/>
        </w:rPr>
        <w:t>Thermal decomposition of NMC</w:t>
      </w:r>
      <w:r w:rsidR="00927F32" w:rsidRPr="003F5FB9">
        <w:rPr>
          <w:rFonts w:asciiTheme="minorHAnsi" w:hAnsiTheme="minorHAnsi" w:cstheme="minorHAnsi"/>
          <w:b/>
          <w:color w:val="000000" w:themeColor="text1"/>
        </w:rPr>
        <w:t xml:space="preserve"> </w:t>
      </w:r>
      <w:r w:rsidRPr="003F5FB9">
        <w:rPr>
          <w:rFonts w:asciiTheme="minorHAnsi" w:hAnsiTheme="minorHAnsi" w:cstheme="minorHAnsi"/>
          <w:b/>
          <w:color w:val="000000" w:themeColor="text1"/>
        </w:rPr>
        <w:t>(111) cathode</w:t>
      </w:r>
    </w:p>
    <w:p w14:paraId="3217E43C" w14:textId="24CA368A" w:rsidR="00472D9F" w:rsidRPr="003F5FB9" w:rsidRDefault="00127A78" w:rsidP="00C65890">
      <w:pPr>
        <w:rPr>
          <w:rFonts w:asciiTheme="minorHAnsi" w:hAnsiTheme="minorHAnsi"/>
        </w:rPr>
      </w:pPr>
      <w:proofErr w:type="gramStart"/>
      <w:r w:rsidRPr="003F5FB9">
        <w:rPr>
          <w:rFonts w:asciiTheme="minorHAnsi" w:hAnsiTheme="minorHAnsi"/>
        </w:rPr>
        <w:t>Similar</w:t>
      </w:r>
      <w:r w:rsidR="00A91C8B" w:rsidRPr="003F5FB9">
        <w:rPr>
          <w:rFonts w:asciiTheme="minorHAnsi" w:hAnsiTheme="minorHAnsi"/>
        </w:rPr>
        <w:t xml:space="preserve"> to</w:t>
      </w:r>
      <w:proofErr w:type="gramEnd"/>
      <w:r w:rsidR="00A91C8B" w:rsidRPr="003F5FB9">
        <w:rPr>
          <w:rFonts w:asciiTheme="minorHAnsi" w:hAnsiTheme="minorHAnsi"/>
        </w:rPr>
        <w:t xml:space="preserve"> the DSC patterns obtained in </w:t>
      </w:r>
      <w:r w:rsidR="00FA2D29" w:rsidRPr="003F5FB9">
        <w:rPr>
          <w:rFonts w:asciiTheme="minorHAnsi" w:hAnsiTheme="minorHAnsi"/>
        </w:rPr>
        <w:t xml:space="preserve">the </w:t>
      </w:r>
      <w:r w:rsidR="00A91C8B" w:rsidRPr="003F5FB9">
        <w:rPr>
          <w:rFonts w:asciiTheme="minorHAnsi" w:hAnsiTheme="minorHAnsi"/>
        </w:rPr>
        <w:t>anode at low temperature, an endothermic peak around 70</w:t>
      </w:r>
      <w:r w:rsidR="00EF4D56" w:rsidRPr="003F5FB9">
        <w:rPr>
          <w:rFonts w:asciiTheme="minorHAnsi" w:hAnsiTheme="minorHAnsi"/>
        </w:rPr>
        <w:t xml:space="preserve"> </w:t>
      </w:r>
      <w:r w:rsidR="00C97A16" w:rsidRPr="003F5FB9">
        <w:rPr>
          <w:rFonts w:eastAsia="Times New Roman"/>
          <w:lang w:eastAsia="en-GB"/>
        </w:rPr>
        <w:t>°C</w:t>
      </w:r>
      <w:r w:rsidR="00D70506" w:rsidRPr="003F5FB9">
        <w:rPr>
          <w:rFonts w:asciiTheme="minorHAnsi" w:hAnsiTheme="minorHAnsi" w:cs="Cambria Math"/>
          <w:color w:val="000000" w:themeColor="text1"/>
        </w:rPr>
        <w:t xml:space="preserve"> </w:t>
      </w:r>
      <w:r w:rsidR="00A91C8B" w:rsidRPr="003F5FB9">
        <w:rPr>
          <w:rFonts w:asciiTheme="minorHAnsi" w:hAnsiTheme="minorHAnsi"/>
        </w:rPr>
        <w:t>in region 1 was observed</w:t>
      </w:r>
      <w:r w:rsidR="008A29D0" w:rsidRPr="003F5FB9">
        <w:rPr>
          <w:rFonts w:asciiTheme="minorHAnsi" w:hAnsiTheme="minorHAnsi"/>
        </w:rPr>
        <w:t xml:space="preserve"> in </w:t>
      </w:r>
      <w:r w:rsidR="00BB246B">
        <w:rPr>
          <w:rFonts w:asciiTheme="minorHAnsi" w:hAnsiTheme="minorHAnsi"/>
          <w:b/>
        </w:rPr>
        <w:t>Figure</w:t>
      </w:r>
      <w:r w:rsidR="009A6493" w:rsidRPr="003F5FB9">
        <w:rPr>
          <w:rFonts w:asciiTheme="minorHAnsi" w:hAnsiTheme="minorHAnsi"/>
          <w:b/>
        </w:rPr>
        <w:t xml:space="preserve"> </w:t>
      </w:r>
      <w:r w:rsidR="00587B03" w:rsidRPr="003F5FB9">
        <w:rPr>
          <w:rFonts w:asciiTheme="minorHAnsi" w:hAnsiTheme="minorHAnsi"/>
          <w:b/>
        </w:rPr>
        <w:t>10</w:t>
      </w:r>
      <w:r w:rsidR="00A91C8B" w:rsidRPr="003F5FB9">
        <w:rPr>
          <w:rFonts w:asciiTheme="minorHAnsi" w:hAnsiTheme="minorHAnsi"/>
        </w:rPr>
        <w:t>, although somewhat less pronounced in this case. CO</w:t>
      </w:r>
      <w:r w:rsidR="00A91C8B" w:rsidRPr="003F5FB9">
        <w:rPr>
          <w:rFonts w:asciiTheme="minorHAnsi" w:hAnsiTheme="minorHAnsi"/>
          <w:vertAlign w:val="subscript"/>
        </w:rPr>
        <w:t>2</w:t>
      </w:r>
      <w:r w:rsidR="00A91C8B" w:rsidRPr="003F5FB9">
        <w:rPr>
          <w:rFonts w:asciiTheme="minorHAnsi" w:hAnsiTheme="minorHAnsi"/>
        </w:rPr>
        <w:t xml:space="preserve"> evolution </w:t>
      </w:r>
      <w:r w:rsidRPr="003F5FB9">
        <w:rPr>
          <w:rFonts w:asciiTheme="minorHAnsi" w:hAnsiTheme="minorHAnsi"/>
        </w:rPr>
        <w:t>slightly above 100</w:t>
      </w:r>
      <w:r w:rsidR="00EF4D56" w:rsidRPr="003F5FB9">
        <w:rPr>
          <w:rFonts w:asciiTheme="minorHAnsi" w:hAnsiTheme="minorHAnsi"/>
        </w:rPr>
        <w:t xml:space="preserve"> </w:t>
      </w:r>
      <w:r w:rsidR="00C97A16" w:rsidRPr="003F5FB9">
        <w:rPr>
          <w:rFonts w:eastAsia="Times New Roman"/>
          <w:lang w:eastAsia="en-GB"/>
        </w:rPr>
        <w:t>°C</w:t>
      </w:r>
      <w:r w:rsidRPr="003F5FB9">
        <w:rPr>
          <w:rFonts w:asciiTheme="minorHAnsi" w:hAnsiTheme="minorHAnsi"/>
        </w:rPr>
        <w:t xml:space="preserve"> was equally detected. Both phenomena may </w:t>
      </w:r>
      <w:r w:rsidR="008D4394" w:rsidRPr="003F5FB9">
        <w:rPr>
          <w:rFonts w:asciiTheme="minorHAnsi" w:hAnsiTheme="minorHAnsi"/>
        </w:rPr>
        <w:t xml:space="preserve">be due to </w:t>
      </w:r>
      <w:r w:rsidR="002A39A9" w:rsidRPr="003F5FB9">
        <w:rPr>
          <w:rFonts w:asciiTheme="minorHAnsi" w:hAnsiTheme="minorHAnsi"/>
        </w:rPr>
        <w:t xml:space="preserve">an </w:t>
      </w:r>
      <w:r w:rsidRPr="003F5FB9">
        <w:rPr>
          <w:rFonts w:asciiTheme="minorHAnsi" w:hAnsiTheme="minorHAnsi"/>
        </w:rPr>
        <w:t>identical mechanism</w:t>
      </w:r>
      <w:r w:rsidR="00516DF0" w:rsidRPr="003F5FB9">
        <w:rPr>
          <w:rFonts w:asciiTheme="minorHAnsi" w:hAnsiTheme="minorHAnsi"/>
        </w:rPr>
        <w:t>, based on the observations in the anode</w:t>
      </w:r>
      <w:r w:rsidR="00616EB5" w:rsidRPr="003F5FB9">
        <w:rPr>
          <w:rFonts w:asciiTheme="minorHAnsi" w:hAnsiTheme="minorHAnsi"/>
        </w:rPr>
        <w:t xml:space="preserve"> thermal decomposition patterns</w:t>
      </w:r>
      <w:r w:rsidRPr="003F5FB9">
        <w:rPr>
          <w:rFonts w:asciiTheme="minorHAnsi" w:hAnsiTheme="minorHAnsi"/>
        </w:rPr>
        <w:t xml:space="preserve">. Therefore, this peak was neglected </w:t>
      </w:r>
      <w:r w:rsidR="00BB246B" w:rsidRPr="003F5FB9">
        <w:rPr>
          <w:rFonts w:asciiTheme="minorHAnsi" w:hAnsiTheme="minorHAnsi"/>
        </w:rPr>
        <w:t>f</w:t>
      </w:r>
      <w:r w:rsidR="00BB246B">
        <w:rPr>
          <w:rFonts w:asciiTheme="minorHAnsi" w:hAnsiTheme="minorHAnsi"/>
        </w:rPr>
        <w:t>rom</w:t>
      </w:r>
      <w:r w:rsidR="00BB246B" w:rsidRPr="003F5FB9">
        <w:rPr>
          <w:rFonts w:asciiTheme="minorHAnsi" w:hAnsiTheme="minorHAnsi"/>
        </w:rPr>
        <w:t xml:space="preserve"> </w:t>
      </w:r>
      <w:r w:rsidRPr="003F5FB9">
        <w:rPr>
          <w:rFonts w:asciiTheme="minorHAnsi" w:hAnsiTheme="minorHAnsi"/>
        </w:rPr>
        <w:t>further consideration.</w:t>
      </w:r>
    </w:p>
    <w:p w14:paraId="619B331A" w14:textId="77777777" w:rsidR="00C54521" w:rsidRPr="003F5FB9" w:rsidRDefault="00C54521" w:rsidP="00C65890">
      <w:pPr>
        <w:rPr>
          <w:rFonts w:asciiTheme="minorHAnsi" w:hAnsiTheme="minorHAnsi"/>
        </w:rPr>
      </w:pPr>
    </w:p>
    <w:p w14:paraId="3ED0B7D2" w14:textId="256464D2" w:rsidR="00127A78" w:rsidRPr="003F5FB9" w:rsidRDefault="008A29D0" w:rsidP="00C65890">
      <w:pPr>
        <w:rPr>
          <w:rFonts w:asciiTheme="minorHAnsi" w:hAnsiTheme="minorHAnsi"/>
        </w:rPr>
      </w:pPr>
      <w:r w:rsidRPr="003F5FB9">
        <w:rPr>
          <w:rFonts w:asciiTheme="minorHAnsi" w:hAnsiTheme="minorHAnsi"/>
        </w:rPr>
        <w:t>As mentioned previously, the endotherm around 200</w:t>
      </w:r>
      <w:r w:rsidR="00EF4D56" w:rsidRPr="003F5FB9">
        <w:rPr>
          <w:rFonts w:asciiTheme="minorHAnsi" w:hAnsiTheme="minorHAnsi"/>
        </w:rPr>
        <w:t xml:space="preserve"> </w:t>
      </w:r>
      <w:r w:rsidR="00577E26" w:rsidRPr="003F5FB9">
        <w:rPr>
          <w:rFonts w:eastAsia="Times New Roman"/>
          <w:lang w:eastAsia="en-GB"/>
        </w:rPr>
        <w:t>°C</w:t>
      </w:r>
      <w:r w:rsidRPr="003F5FB9">
        <w:rPr>
          <w:rFonts w:asciiTheme="minorHAnsi" w:hAnsiTheme="minorHAnsi"/>
        </w:rPr>
        <w:t xml:space="preserve"> (more visible at 15</w:t>
      </w:r>
      <w:r w:rsidR="00EF4D56" w:rsidRPr="003F5FB9">
        <w:rPr>
          <w:rFonts w:asciiTheme="minorHAnsi" w:hAnsiTheme="minorHAnsi"/>
        </w:rPr>
        <w:t xml:space="preserve"> </w:t>
      </w:r>
      <w:r w:rsidR="00577E26" w:rsidRPr="003F5FB9">
        <w:rPr>
          <w:rFonts w:eastAsia="Times New Roman"/>
          <w:lang w:eastAsia="en-GB"/>
        </w:rPr>
        <w:t>°C</w:t>
      </w:r>
      <w:r w:rsidR="00B80098" w:rsidRPr="003F5FB9">
        <w:rPr>
          <w:rFonts w:asciiTheme="minorHAnsi" w:hAnsiTheme="minorHAnsi" w:cs="Cambria Math"/>
          <w:color w:val="000000" w:themeColor="text1"/>
        </w:rPr>
        <w:t>/</w:t>
      </w:r>
      <w:r w:rsidRPr="003F5FB9">
        <w:rPr>
          <w:rFonts w:asciiTheme="minorHAnsi" w:hAnsiTheme="minorHAnsi"/>
        </w:rPr>
        <w:t>min</w:t>
      </w:r>
      <w:r w:rsidRPr="003F5FB9">
        <w:rPr>
          <w:rFonts w:asciiTheme="minorHAnsi" w:hAnsiTheme="minorHAnsi"/>
          <w:vertAlign w:val="superscript"/>
        </w:rPr>
        <w:t xml:space="preserve"> </w:t>
      </w:r>
      <w:r w:rsidRPr="003F5FB9">
        <w:rPr>
          <w:rFonts w:asciiTheme="minorHAnsi" w:hAnsiTheme="minorHAnsi"/>
        </w:rPr>
        <w:t xml:space="preserve">in </w:t>
      </w:r>
      <w:r w:rsidR="00BB246B">
        <w:rPr>
          <w:rFonts w:asciiTheme="minorHAnsi" w:hAnsiTheme="minorHAnsi"/>
          <w:b/>
        </w:rPr>
        <w:t>Figure</w:t>
      </w:r>
      <w:r w:rsidR="009A6493" w:rsidRPr="003F5FB9">
        <w:rPr>
          <w:rFonts w:asciiTheme="minorHAnsi" w:hAnsiTheme="minorHAnsi"/>
          <w:b/>
        </w:rPr>
        <w:t xml:space="preserve"> </w:t>
      </w:r>
      <w:r w:rsidR="008A0919" w:rsidRPr="003F5FB9">
        <w:rPr>
          <w:rFonts w:asciiTheme="minorHAnsi" w:hAnsiTheme="minorHAnsi"/>
          <w:b/>
        </w:rPr>
        <w:t>11</w:t>
      </w:r>
      <w:r w:rsidRPr="003F5FB9">
        <w:rPr>
          <w:rFonts w:asciiTheme="minorHAnsi" w:hAnsiTheme="minorHAnsi"/>
        </w:rPr>
        <w:t xml:space="preserve">) </w:t>
      </w:r>
      <w:r w:rsidR="00C76C99" w:rsidRPr="003F5FB9">
        <w:rPr>
          <w:rFonts w:asciiTheme="minorHAnsi" w:hAnsiTheme="minorHAnsi"/>
        </w:rPr>
        <w:t xml:space="preserve">in region 2 </w:t>
      </w:r>
      <w:r w:rsidRPr="003F5FB9">
        <w:rPr>
          <w:rFonts w:asciiTheme="minorHAnsi" w:hAnsiTheme="minorHAnsi"/>
        </w:rPr>
        <w:t>is due to EC evaporation. This peak overlap</w:t>
      </w:r>
      <w:r w:rsidR="00F4152D" w:rsidRPr="003F5FB9">
        <w:rPr>
          <w:rFonts w:asciiTheme="minorHAnsi" w:hAnsiTheme="minorHAnsi"/>
        </w:rPr>
        <w:t>s</w:t>
      </w:r>
      <w:r w:rsidRPr="003F5FB9">
        <w:rPr>
          <w:rFonts w:asciiTheme="minorHAnsi" w:hAnsiTheme="minorHAnsi"/>
        </w:rPr>
        <w:t xml:space="preserve"> with exothermic thermal events</w:t>
      </w:r>
      <w:r w:rsidR="00607FE8" w:rsidRPr="003F5FB9">
        <w:rPr>
          <w:rFonts w:asciiTheme="minorHAnsi" w:hAnsiTheme="minorHAnsi"/>
        </w:rPr>
        <w:t>,</w:t>
      </w:r>
      <w:r w:rsidRPr="003F5FB9">
        <w:rPr>
          <w:rFonts w:asciiTheme="minorHAnsi" w:hAnsiTheme="minorHAnsi"/>
        </w:rPr>
        <w:t xml:space="preserve"> whi</w:t>
      </w:r>
      <w:r w:rsidR="003472D7" w:rsidRPr="003F5FB9">
        <w:rPr>
          <w:rFonts w:asciiTheme="minorHAnsi" w:hAnsiTheme="minorHAnsi"/>
        </w:rPr>
        <w:t xml:space="preserve">ch makes it difficult to </w:t>
      </w:r>
      <w:r w:rsidR="00BB246B" w:rsidRPr="003F5FB9">
        <w:rPr>
          <w:rFonts w:asciiTheme="minorHAnsi" w:hAnsiTheme="minorHAnsi"/>
        </w:rPr>
        <w:t>analyze</w:t>
      </w:r>
      <w:r w:rsidRPr="003F5FB9">
        <w:rPr>
          <w:rFonts w:asciiTheme="minorHAnsi" w:hAnsiTheme="minorHAnsi"/>
        </w:rPr>
        <w:t xml:space="preserve"> </w:t>
      </w:r>
      <w:r w:rsidR="00094E19" w:rsidRPr="003F5FB9">
        <w:rPr>
          <w:rFonts w:asciiTheme="minorHAnsi" w:hAnsiTheme="minorHAnsi"/>
        </w:rPr>
        <w:t xml:space="preserve">it </w:t>
      </w:r>
      <w:r w:rsidRPr="003F5FB9">
        <w:rPr>
          <w:rFonts w:asciiTheme="minorHAnsi" w:hAnsiTheme="minorHAnsi"/>
        </w:rPr>
        <w:t xml:space="preserve">using </w:t>
      </w:r>
      <w:r w:rsidR="00F4152D" w:rsidRPr="003F5FB9">
        <w:rPr>
          <w:rFonts w:asciiTheme="minorHAnsi" w:hAnsiTheme="minorHAnsi"/>
        </w:rPr>
        <w:t xml:space="preserve">the </w:t>
      </w:r>
      <w:r w:rsidRPr="003F5FB9">
        <w:rPr>
          <w:rFonts w:asciiTheme="minorHAnsi" w:hAnsiTheme="minorHAnsi"/>
        </w:rPr>
        <w:t xml:space="preserve">Kissinger method. However, this endothermic event </w:t>
      </w:r>
      <w:r w:rsidR="00C76C99" w:rsidRPr="003F5FB9">
        <w:rPr>
          <w:rFonts w:asciiTheme="minorHAnsi" w:hAnsiTheme="minorHAnsi"/>
        </w:rPr>
        <w:t>was not</w:t>
      </w:r>
      <w:r w:rsidRPr="003F5FB9">
        <w:rPr>
          <w:rFonts w:asciiTheme="minorHAnsi" w:hAnsiTheme="minorHAnsi"/>
        </w:rPr>
        <w:t xml:space="preserve"> </w:t>
      </w:r>
      <w:r w:rsidR="00C76C99" w:rsidRPr="003F5FB9">
        <w:rPr>
          <w:rFonts w:asciiTheme="minorHAnsi" w:hAnsiTheme="minorHAnsi"/>
        </w:rPr>
        <w:t>discarded and instead, a different approach was applied in this work.</w:t>
      </w:r>
      <w:r w:rsidR="00AA1827" w:rsidRPr="003F5FB9">
        <w:rPr>
          <w:rFonts w:asciiTheme="minorHAnsi" w:hAnsiTheme="minorHAnsi"/>
        </w:rPr>
        <w:t xml:space="preserve"> Indeed, as men</w:t>
      </w:r>
      <w:r w:rsidR="00CC141E" w:rsidRPr="003F5FB9">
        <w:rPr>
          <w:rFonts w:asciiTheme="minorHAnsi" w:hAnsiTheme="minorHAnsi"/>
        </w:rPr>
        <w:t>tioned earlier in the representative results section of the cathode</w:t>
      </w:r>
      <w:r w:rsidR="00CB75EF" w:rsidRPr="003F5FB9">
        <w:rPr>
          <w:rFonts w:asciiTheme="minorHAnsi" w:hAnsiTheme="minorHAnsi"/>
        </w:rPr>
        <w:t>, DTG plots at different heating rate were used instead</w:t>
      </w:r>
      <w:r w:rsidR="00DD2702" w:rsidRPr="003F5FB9">
        <w:rPr>
          <w:rFonts w:asciiTheme="minorHAnsi" w:hAnsiTheme="minorHAnsi"/>
        </w:rPr>
        <w:t xml:space="preserve"> </w:t>
      </w:r>
      <w:proofErr w:type="gramStart"/>
      <w:r w:rsidR="00DD2702" w:rsidRPr="003F5FB9">
        <w:rPr>
          <w:rFonts w:asciiTheme="minorHAnsi" w:hAnsiTheme="minorHAnsi"/>
        </w:rPr>
        <w:t>in order</w:t>
      </w:r>
      <w:r w:rsidR="00CB75EF" w:rsidRPr="003F5FB9">
        <w:rPr>
          <w:rFonts w:asciiTheme="minorHAnsi" w:hAnsiTheme="minorHAnsi"/>
        </w:rPr>
        <w:t xml:space="preserve"> to</w:t>
      </w:r>
      <w:proofErr w:type="gramEnd"/>
      <w:r w:rsidR="00CB75EF" w:rsidRPr="003F5FB9">
        <w:rPr>
          <w:rFonts w:asciiTheme="minorHAnsi" w:hAnsiTheme="minorHAnsi"/>
        </w:rPr>
        <w:t xml:space="preserve"> calculate kinetic parameters</w:t>
      </w:r>
      <w:r w:rsidR="005D7B9F" w:rsidRPr="003F5FB9">
        <w:rPr>
          <w:rFonts w:asciiTheme="minorHAnsi" w:hAnsiTheme="minorHAnsi"/>
        </w:rPr>
        <w:t>,</w:t>
      </w:r>
      <w:r w:rsidR="00CB75EF" w:rsidRPr="003F5FB9">
        <w:rPr>
          <w:rFonts w:asciiTheme="minorHAnsi" w:hAnsiTheme="minorHAnsi"/>
        </w:rPr>
        <w:t xml:space="preserve"> with </w:t>
      </w:r>
      <w:r w:rsidR="00BB246B">
        <w:rPr>
          <w:rFonts w:asciiTheme="minorHAnsi" w:hAnsiTheme="minorHAnsi"/>
        </w:rPr>
        <w:t xml:space="preserve">the </w:t>
      </w:r>
      <w:r w:rsidR="00CB75EF" w:rsidRPr="003F5FB9">
        <w:rPr>
          <w:rFonts w:asciiTheme="minorHAnsi" w:hAnsiTheme="minorHAnsi"/>
        </w:rPr>
        <w:t>Kissinger method</w:t>
      </w:r>
      <w:r w:rsidR="005D7B9F" w:rsidRPr="003F5FB9">
        <w:rPr>
          <w:rFonts w:asciiTheme="minorHAnsi" w:hAnsiTheme="minorHAnsi"/>
        </w:rPr>
        <w:t>,</w:t>
      </w:r>
      <w:r w:rsidR="00CB75EF" w:rsidRPr="003F5FB9">
        <w:rPr>
          <w:rFonts w:asciiTheme="minorHAnsi" w:hAnsiTheme="minorHAnsi"/>
        </w:rPr>
        <w:t xml:space="preserve"> for EC evaporation.</w:t>
      </w:r>
    </w:p>
    <w:p w14:paraId="2DBA117E" w14:textId="77777777" w:rsidR="00C54521" w:rsidRPr="003F5FB9" w:rsidRDefault="00C54521" w:rsidP="00C65890">
      <w:pPr>
        <w:rPr>
          <w:rFonts w:asciiTheme="minorHAnsi" w:hAnsiTheme="minorHAnsi"/>
        </w:rPr>
      </w:pPr>
    </w:p>
    <w:p w14:paraId="23E4CE88" w14:textId="1FCB0208" w:rsidR="00BC587C" w:rsidRPr="003F5FB9" w:rsidRDefault="00C76C99" w:rsidP="00C65890">
      <w:pPr>
        <w:rPr>
          <w:rFonts w:asciiTheme="minorHAnsi" w:hAnsiTheme="minorHAnsi"/>
        </w:rPr>
      </w:pPr>
      <w:r w:rsidRPr="003F5FB9">
        <w:rPr>
          <w:rFonts w:asciiTheme="minorHAnsi" w:hAnsiTheme="minorHAnsi"/>
        </w:rPr>
        <w:t xml:space="preserve">In region 3, </w:t>
      </w:r>
      <w:r w:rsidR="00BB246B">
        <w:rPr>
          <w:rFonts w:asciiTheme="minorHAnsi" w:hAnsiTheme="minorHAnsi"/>
          <w:b/>
        </w:rPr>
        <w:t>Figure</w:t>
      </w:r>
      <w:r w:rsidR="009A6493" w:rsidRPr="003F5FB9">
        <w:rPr>
          <w:rFonts w:asciiTheme="minorHAnsi" w:hAnsiTheme="minorHAnsi"/>
          <w:b/>
        </w:rPr>
        <w:t xml:space="preserve"> </w:t>
      </w:r>
      <w:r w:rsidR="004E2248" w:rsidRPr="003F5FB9">
        <w:rPr>
          <w:rFonts w:asciiTheme="minorHAnsi" w:hAnsiTheme="minorHAnsi"/>
          <w:b/>
        </w:rPr>
        <w:t>10</w:t>
      </w:r>
      <w:r w:rsidR="00F34C00" w:rsidRPr="003F5FB9">
        <w:rPr>
          <w:rFonts w:asciiTheme="minorHAnsi" w:hAnsiTheme="minorHAnsi"/>
        </w:rPr>
        <w:t xml:space="preserve"> indicates </w:t>
      </w:r>
      <w:r w:rsidRPr="003F5FB9">
        <w:rPr>
          <w:rFonts w:asciiTheme="minorHAnsi" w:hAnsiTheme="minorHAnsi"/>
        </w:rPr>
        <w:t>an abrupt exothermic peak with sharp CO</w:t>
      </w:r>
      <w:r w:rsidRPr="003F5FB9">
        <w:rPr>
          <w:rFonts w:asciiTheme="minorHAnsi" w:hAnsiTheme="minorHAnsi"/>
          <w:vertAlign w:val="subscript"/>
        </w:rPr>
        <w:t>2</w:t>
      </w:r>
      <w:r w:rsidRPr="003F5FB9">
        <w:rPr>
          <w:rFonts w:asciiTheme="minorHAnsi" w:hAnsiTheme="minorHAnsi"/>
        </w:rPr>
        <w:t xml:space="preserve"> release and </w:t>
      </w:r>
      <w:r w:rsidR="00F34C00" w:rsidRPr="003F5FB9">
        <w:rPr>
          <w:rFonts w:asciiTheme="minorHAnsi" w:hAnsiTheme="minorHAnsi"/>
        </w:rPr>
        <w:t xml:space="preserve">a drop of EC </w:t>
      </w:r>
      <w:r w:rsidR="002525DD" w:rsidRPr="003F5FB9">
        <w:rPr>
          <w:rFonts w:asciiTheme="minorHAnsi" w:hAnsiTheme="minorHAnsi"/>
        </w:rPr>
        <w:t xml:space="preserve">evolution </w:t>
      </w:r>
      <w:r w:rsidR="00F34C00" w:rsidRPr="003F5FB9">
        <w:rPr>
          <w:rFonts w:asciiTheme="minorHAnsi" w:hAnsiTheme="minorHAnsi"/>
        </w:rPr>
        <w:t>between 240</w:t>
      </w:r>
      <w:r w:rsidR="00EF4D56" w:rsidRPr="003F5FB9">
        <w:rPr>
          <w:rFonts w:asciiTheme="minorHAnsi" w:hAnsiTheme="minorHAnsi"/>
        </w:rPr>
        <w:t xml:space="preserve"> </w:t>
      </w:r>
      <w:r w:rsidR="00577E26" w:rsidRPr="003F5FB9">
        <w:rPr>
          <w:rFonts w:eastAsia="Times New Roman"/>
          <w:lang w:eastAsia="en-GB"/>
        </w:rPr>
        <w:t>°C</w:t>
      </w:r>
      <w:r w:rsidR="00577E26" w:rsidRPr="003F5FB9">
        <w:rPr>
          <w:rFonts w:asciiTheme="minorHAnsi" w:hAnsiTheme="minorHAnsi"/>
        </w:rPr>
        <w:t xml:space="preserve"> </w:t>
      </w:r>
      <w:r w:rsidR="00F34C00" w:rsidRPr="003F5FB9">
        <w:rPr>
          <w:rFonts w:asciiTheme="minorHAnsi" w:hAnsiTheme="minorHAnsi"/>
        </w:rPr>
        <w:t>and 290</w:t>
      </w:r>
      <w:r w:rsidR="00EF4D56" w:rsidRPr="003F5FB9">
        <w:rPr>
          <w:rFonts w:asciiTheme="minorHAnsi" w:hAnsiTheme="minorHAnsi"/>
        </w:rPr>
        <w:t xml:space="preserve"> </w:t>
      </w:r>
      <w:r w:rsidR="00577E26" w:rsidRPr="003F5FB9">
        <w:rPr>
          <w:rFonts w:eastAsia="Times New Roman"/>
          <w:lang w:eastAsia="en-GB"/>
        </w:rPr>
        <w:t>°C</w:t>
      </w:r>
      <w:r w:rsidR="00F34C00" w:rsidRPr="003F5FB9">
        <w:rPr>
          <w:rFonts w:asciiTheme="minorHAnsi" w:hAnsiTheme="minorHAnsi"/>
        </w:rPr>
        <w:t xml:space="preserve">. The possible reactions to describe the gas evolution, mass loss and heat release could be: a) reaction 15 in </w:t>
      </w:r>
      <w:r w:rsidR="00F34C00" w:rsidRPr="003F5FB9">
        <w:rPr>
          <w:rFonts w:asciiTheme="minorHAnsi" w:hAnsiTheme="minorHAnsi"/>
          <w:b/>
        </w:rPr>
        <w:t>Table 2</w:t>
      </w:r>
      <w:r w:rsidR="00F34C00" w:rsidRPr="003F5FB9">
        <w:rPr>
          <w:rFonts w:asciiTheme="minorHAnsi" w:hAnsiTheme="minorHAnsi"/>
        </w:rPr>
        <w:t xml:space="preserve"> with HF from decomposed LiPF</w:t>
      </w:r>
      <w:r w:rsidR="00F34C00" w:rsidRPr="003F5FB9">
        <w:rPr>
          <w:rFonts w:asciiTheme="minorHAnsi" w:hAnsiTheme="minorHAnsi"/>
          <w:vertAlign w:val="subscript"/>
        </w:rPr>
        <w:t>6</w:t>
      </w:r>
      <w:r w:rsidR="00F34C00" w:rsidRPr="003F5FB9">
        <w:rPr>
          <w:rFonts w:asciiTheme="minorHAnsi" w:hAnsiTheme="minorHAnsi"/>
        </w:rPr>
        <w:t xml:space="preserve"> </w:t>
      </w:r>
      <w:r w:rsidR="00DC767B" w:rsidRPr="003F5FB9">
        <w:rPr>
          <w:rFonts w:asciiTheme="minorHAnsi" w:hAnsiTheme="minorHAnsi"/>
        </w:rPr>
        <w:t>with NMC, b) reaction 19 and 20 for</w:t>
      </w:r>
      <w:r w:rsidR="00F34C00" w:rsidRPr="003F5FB9">
        <w:rPr>
          <w:rFonts w:asciiTheme="minorHAnsi" w:hAnsiTheme="minorHAnsi"/>
        </w:rPr>
        <w:t xml:space="preserve"> EC</w:t>
      </w:r>
      <w:r w:rsidR="00BB59F2" w:rsidRPr="003F5FB9">
        <w:rPr>
          <w:rFonts w:asciiTheme="minorHAnsi" w:hAnsiTheme="minorHAnsi"/>
        </w:rPr>
        <w:t xml:space="preserve"> reaction</w:t>
      </w:r>
      <w:r w:rsidR="00F34C00" w:rsidRPr="003F5FB9">
        <w:rPr>
          <w:rFonts w:asciiTheme="minorHAnsi" w:hAnsiTheme="minorHAnsi"/>
        </w:rPr>
        <w:t xml:space="preserve"> with LiPF</w:t>
      </w:r>
      <w:r w:rsidR="00F34C00" w:rsidRPr="003F5FB9">
        <w:rPr>
          <w:rFonts w:asciiTheme="minorHAnsi" w:hAnsiTheme="minorHAnsi"/>
          <w:vertAlign w:val="subscript"/>
        </w:rPr>
        <w:t>6</w:t>
      </w:r>
      <w:r w:rsidR="00F34C00" w:rsidRPr="003F5FB9">
        <w:rPr>
          <w:rFonts w:asciiTheme="minorHAnsi" w:hAnsiTheme="minorHAnsi"/>
        </w:rPr>
        <w:t xml:space="preserve"> (PF</w:t>
      </w:r>
      <w:r w:rsidR="00F34C00" w:rsidRPr="003F5FB9">
        <w:rPr>
          <w:rFonts w:asciiTheme="minorHAnsi" w:hAnsiTheme="minorHAnsi"/>
          <w:vertAlign w:val="subscript"/>
        </w:rPr>
        <w:t>5</w:t>
      </w:r>
      <w:r w:rsidR="00F34C00" w:rsidRPr="003F5FB9">
        <w:rPr>
          <w:rFonts w:asciiTheme="minorHAnsi" w:hAnsiTheme="minorHAnsi"/>
        </w:rPr>
        <w:t>) and EC thermal decomposition</w:t>
      </w:r>
      <w:r w:rsidR="00BB246B">
        <w:rPr>
          <w:rFonts w:asciiTheme="minorHAnsi" w:hAnsiTheme="minorHAnsi"/>
        </w:rPr>
        <w:t>,</w:t>
      </w:r>
      <w:r w:rsidR="00F34C00" w:rsidRPr="003F5FB9">
        <w:rPr>
          <w:rFonts w:asciiTheme="minorHAnsi" w:hAnsiTheme="minorHAnsi"/>
        </w:rPr>
        <w:t xml:space="preserve"> respectively, c) EC combustion with released O</w:t>
      </w:r>
      <w:r w:rsidR="00F34C00" w:rsidRPr="003F5FB9">
        <w:rPr>
          <w:rFonts w:asciiTheme="minorHAnsi" w:hAnsiTheme="minorHAnsi"/>
          <w:vertAlign w:val="subscript"/>
        </w:rPr>
        <w:t>2</w:t>
      </w:r>
      <w:r w:rsidR="00F34C00" w:rsidRPr="003F5FB9">
        <w:rPr>
          <w:rFonts w:asciiTheme="minorHAnsi" w:hAnsiTheme="minorHAnsi"/>
        </w:rPr>
        <w:t xml:space="preserve"> from NMC decomposition</w:t>
      </w:r>
      <w:r w:rsidR="00957494" w:rsidRPr="003F5FB9">
        <w:rPr>
          <w:rFonts w:asciiTheme="minorHAnsi" w:hAnsiTheme="minorHAnsi"/>
        </w:rPr>
        <w:fldChar w:fldCharType="begin" w:fldLock="1"/>
      </w:r>
      <w:r w:rsidR="00D53435" w:rsidRPr="003F5FB9">
        <w:rPr>
          <w:rFonts w:asciiTheme="minorHAnsi" w:hAnsiTheme="minorHAnsi"/>
        </w:rPr>
        <w:instrText>ADDIN CSL_CITATION {"citationItems":[{"id":"ITEM-1","itemData":{"DOI":"https://doi.org/10.1016/j.ssi.2006.03.055","ISBN":"0167-2738","abstract":"The structural and thermal properties of the delithiated LixNi1/3Co1/3Mn1/3O2 (0&lt;x≤1) material have been investigated by using diffraction and thermoanalytical techniques such as XRD and TG-DSC methods. XRD result shows that the delithiated materials maintain the O3-type structure with defined stoichiometric number at the range of 0.24&lt;x≤1, exhibiting good crystal structural stability. The cobalt and nickel ions in the delithiated materials change their valence state (i.e. Co3+ to Co4+ and Ni3+ to Ni4+) when x&lt;0.49; the irreversible changes of the transformation may affect the first cycle of charge–discharge efficiency of the materials. A comparison of the results of TG-DSC with TPD-MS shows that the irreversible change of oxygen species during the delithiation process of LixNi1/3Co1/3Mn1/3O2 have great influence on the structural and thermal stability and reversibility of the materials.","author":[{"dropping-particle":"","family":"Li","given":"J","non-dropping-particle":"","parse-names":false,"suffix":""},{"dropping-particle":"","family":"Zhang","given":"Z R","non-dropping-particle":"","parse-names":false,"suffix":""},{"dropping-particle":"","family":"Guo","given":"X J","non-dropping-particle":"","parse-names":false,"suffix":""},{"dropping-particle":"","family":"Yang","given":"Y","non-dropping-particle":"","parse-names":false,"suffix":""}],"container-title":"Solid State Ionics","id":"ITEM-1","issue":"17","issued":{"date-parts":[["2006"]]},"page":"1509-1516","title":"The studies on structural and thermal properties of delithiated LixNi1/3Co1/3Mn1/3O2 (0&lt;x≤1) as a cathode material in lithium ion batteries","type":"article-journal","volume":"177"},"uris":["http://www.mendeley.com/documents/?uuid=539cadc9-9d2c-408b-92ec-f8e1b838a392","http://www.mendeley.com/documents/?uuid=3aa8350b-445e-4fcf-947c-262cc72fc315"]}],"mendeley":{"formattedCitation":"&lt;sup&gt;91&lt;/sup&gt;","plainTextFormattedCitation":"91","previouslyFormattedCitation":"&lt;sup&gt;91&lt;/sup&gt;"},"properties":{"noteIndex":0},"schema":"https://github.com/citation-style-language/schema/raw/master/csl-citation.json"}</w:instrText>
      </w:r>
      <w:r w:rsidR="00957494" w:rsidRPr="003F5FB9">
        <w:rPr>
          <w:rFonts w:asciiTheme="minorHAnsi" w:hAnsiTheme="minorHAnsi"/>
          <w:vertAlign w:val="superscript"/>
        </w:rPr>
        <w:fldChar w:fldCharType="separate"/>
      </w:r>
      <w:r w:rsidR="00D53435" w:rsidRPr="00180C07">
        <w:rPr>
          <w:rFonts w:asciiTheme="minorHAnsi" w:hAnsiTheme="minorHAnsi"/>
          <w:vertAlign w:val="superscript"/>
        </w:rPr>
        <w:t>91</w:t>
      </w:r>
      <w:r w:rsidR="00957494" w:rsidRPr="003F5FB9">
        <w:rPr>
          <w:rFonts w:asciiTheme="minorHAnsi" w:hAnsiTheme="minorHAnsi"/>
        </w:rPr>
        <w:fldChar w:fldCharType="end"/>
      </w:r>
      <w:r w:rsidR="00F547AA" w:rsidRPr="003F5FB9">
        <w:rPr>
          <w:rFonts w:asciiTheme="minorHAnsi" w:hAnsiTheme="minorHAnsi"/>
        </w:rPr>
        <w:t xml:space="preserve"> (reaction 16 and reaction 13</w:t>
      </w:r>
      <w:r w:rsidR="00BB246B">
        <w:rPr>
          <w:rFonts w:asciiTheme="minorHAnsi" w:hAnsiTheme="minorHAnsi"/>
        </w:rPr>
        <w:t>,</w:t>
      </w:r>
      <w:r w:rsidR="00F547AA" w:rsidRPr="003F5FB9">
        <w:rPr>
          <w:rFonts w:asciiTheme="minorHAnsi" w:hAnsiTheme="minorHAnsi"/>
        </w:rPr>
        <w:t xml:space="preserve"> respectively)</w:t>
      </w:r>
      <w:r w:rsidR="00A05C98" w:rsidRPr="003F5FB9">
        <w:rPr>
          <w:rFonts w:asciiTheme="minorHAnsi" w:hAnsiTheme="minorHAnsi"/>
        </w:rPr>
        <w:t>, d) autocatalytic NMC decomposition, similar to the one reported for LCO decomposition</w:t>
      </w:r>
      <w:r w:rsidR="00F40F09" w:rsidRPr="003F5FB9">
        <w:rPr>
          <w:rFonts w:asciiTheme="minorHAnsi" w:hAnsiTheme="minorHAnsi"/>
        </w:rPr>
        <w:fldChar w:fldCharType="begin" w:fldLock="1"/>
      </w:r>
      <w:r w:rsidR="00545787" w:rsidRPr="003F5FB9">
        <w:rPr>
          <w:rFonts w:asciiTheme="minorHAnsi" w:hAnsiTheme="minorHAnsi"/>
        </w:rPr>
        <w:instrText>ADDIN CSL_CITATION {"citationItems":[{"id":"ITEM-1","itemData":{"DOI":"10.1149/1.1391894","abstract":"Accelerating rate calorimeter (ARC) results for mesocarbon microbead electrodes in electrolyte and a reaction mechanism to qualitatively understand the results have been previously reported in the preceding companion paper. Here, a mathematical model, based on the previously proposed mechanism, is developed in order to calculate self‐heating rate profiles. The calculated self‐heating rate profiles reproduce qualitatively the experimentally measured trends. The mathematical model for the self‐heating of this anode material in electrolyte can be used to calculate differential scanning calorimeter (DSC) profiles. Using adjustable parameters, determined and fixed by comparisons to ARC experiments, the calculated DSC profiles approximate the measured DSC profiles, suggesting the reaction kinetics are correctly represented by the model. © 1999 The Electrochemical Society. All rights reserved.","author":[{"dropping-particle":"","family":"Richard","given":"M N","non-dropping-particle":"","parse-names":false,"suffix":""},{"dropping-particle":"","family":"Dahn","given":"J R","non-dropping-particle":"","parse-names":false,"suffix":""}],"container-title":"Journal of the Electrochemical Society","id":"ITEM-1","issue":"6","issued":{"date-parts":[["1999"]]},"page":"2078-2084","title":"Accelerating Rate Calorimetry Study on the Thermal Stability of Lithium Intercalated Graphite in Electrolyte. II. Modeling the Results and Predicting Differential Scanning Calorimeter Curves","type":"article-journal","volume":"146"},"uris":["http://www.mendeley.com/documents/?uuid=f2c2bee5-7ec5-4f40-a0a0-fabfd0f55e04"]}],"mendeley":{"formattedCitation":"&lt;sup&gt;33&lt;/sup&gt;","plainTextFormattedCitation":"33","previouslyFormattedCitation":"&lt;sup&gt;33&lt;/sup&gt;"},"properties":{"noteIndex":0},"schema":"https://github.com/citation-style-language/schema/raw/master/csl-citation.json"}</w:instrText>
      </w:r>
      <w:r w:rsidR="00F40F09" w:rsidRPr="003F5FB9">
        <w:rPr>
          <w:rFonts w:asciiTheme="minorHAnsi" w:hAnsiTheme="minorHAnsi"/>
        </w:rPr>
        <w:fldChar w:fldCharType="separate"/>
      </w:r>
      <w:r w:rsidR="00BA0D18" w:rsidRPr="00180C07">
        <w:rPr>
          <w:rFonts w:asciiTheme="minorHAnsi" w:hAnsiTheme="minorHAnsi"/>
          <w:vertAlign w:val="superscript"/>
        </w:rPr>
        <w:t>33</w:t>
      </w:r>
      <w:r w:rsidR="00F40F09" w:rsidRPr="003F5FB9">
        <w:rPr>
          <w:rFonts w:asciiTheme="minorHAnsi" w:hAnsiTheme="minorHAnsi"/>
        </w:rPr>
        <w:fldChar w:fldCharType="end"/>
      </w:r>
      <w:r w:rsidR="00F40F09" w:rsidRPr="003F5FB9">
        <w:rPr>
          <w:rFonts w:asciiTheme="minorHAnsi" w:hAnsiTheme="minorHAnsi"/>
          <w:vertAlign w:val="superscript"/>
        </w:rPr>
        <w:t>,</w:t>
      </w:r>
      <w:r w:rsidR="006A3F9F" w:rsidRPr="003F5FB9">
        <w:rPr>
          <w:rFonts w:asciiTheme="minorHAnsi" w:hAnsiTheme="minorHAnsi"/>
        </w:rPr>
        <w:fldChar w:fldCharType="begin" w:fldLock="1"/>
      </w:r>
      <w:r w:rsidR="00545787" w:rsidRPr="003F5FB9">
        <w:rPr>
          <w:rFonts w:asciiTheme="minorHAnsi" w:hAnsiTheme="minorHAnsi"/>
        </w:rPr>
        <w:instrText>ADDIN CSL_CITATION {"citationItems":[{"id":"ITEM-1","itemData":{"DOI":"10.1149/1.1377592","ISSN":"00134651","abstract":"Oven exposure testing is a standard benchmark that Li-ion cells must pass in order to be approved for sale by regulating bodies. In order to test the safety of new cell designs or electrode materials, manufacturers must make small test batches of cells. This can be both costly and time consuming. Using reaction kinetics that have been developed for electrode materials with electrolyte exposed to high temperature, and thermal properties of cells from the literature, a predictive model for oven exposure testing has been developed. The model predictions are compared to oven exposure test results for E-One/Moli Energy, Canada, 18650 LiCoO2 /graphite cells and shown to be in good agreement. The model can predict the response of new cell sizes and electrode materials to oven exposure testing without actually producing any cells. This is illustrated with a number of examples: (i) increasing the specific surface area of the graphite electrode; (ii) using LiMn2O4 or other cathode substitutes instead of LiCoO2 ; (iii) varying the diameter of cylindrical cells; and (iv) varying the thickness of prismatic cells.","author":[{"dropping-particle":"","family":"Hatchard","given":"T. D.","non-dropping-particle":"","parse-names":false,"suffix":""},{"dropping-particle":"","family":"MacNeil","given":"D. D.","non-dropping-particle":"","parse-names":false,"suffix":""},{"dropping-particle":"","family":"Basu","given":"A.","non-dropping-particle":"","parse-names":false,"suffix":""},{"dropping-particle":"","family":"Dahn","given":"J. R.","non-dropping-particle":"","parse-names":false,"suffix":""}],"container-title":"Journal of The Electrochemical Society","id":"ITEM-1","issue":"7","issued":{"date-parts":[["2001"]]},"page":"A755","title":"Thermal Model of Cylindrical and Prismatic Lithium-Ion Cells","type":"article-journal","volume":"148"},"uris":["http://www.mendeley.com/documents/?uuid=6f7363b4-aa59-4e02-853e-358bc1a679f2"]}],"mendeley":{"formattedCitation":"&lt;sup&gt;35&lt;/sup&gt;","plainTextFormattedCitation":"35","previouslyFormattedCitation":"&lt;sup&gt;35&lt;/sup&gt;"},"properties":{"noteIndex":0},"schema":"https://github.com/citation-style-language/schema/raw/master/csl-citation.json"}</w:instrText>
      </w:r>
      <w:r w:rsidR="006A3F9F" w:rsidRPr="003F5FB9">
        <w:rPr>
          <w:rFonts w:asciiTheme="minorHAnsi" w:hAnsiTheme="minorHAnsi"/>
        </w:rPr>
        <w:fldChar w:fldCharType="separate"/>
      </w:r>
      <w:r w:rsidR="00BA0D18" w:rsidRPr="00180C07">
        <w:rPr>
          <w:rFonts w:asciiTheme="minorHAnsi" w:hAnsiTheme="minorHAnsi"/>
          <w:vertAlign w:val="superscript"/>
        </w:rPr>
        <w:t>35</w:t>
      </w:r>
      <w:r w:rsidR="006A3F9F" w:rsidRPr="003F5FB9">
        <w:rPr>
          <w:rFonts w:asciiTheme="minorHAnsi" w:hAnsiTheme="minorHAnsi"/>
        </w:rPr>
        <w:fldChar w:fldCharType="end"/>
      </w:r>
      <w:r w:rsidR="00F40F09" w:rsidRPr="003F5FB9">
        <w:rPr>
          <w:rFonts w:asciiTheme="minorHAnsi" w:hAnsiTheme="minorHAnsi"/>
          <w:vertAlign w:val="superscript"/>
        </w:rPr>
        <w:t>,</w:t>
      </w:r>
      <w:r w:rsidR="00F40F09" w:rsidRPr="003F5FB9">
        <w:rPr>
          <w:rFonts w:asciiTheme="minorHAnsi" w:hAnsiTheme="minorHAnsi"/>
          <w:vertAlign w:val="superscript"/>
        </w:rPr>
        <w:fldChar w:fldCharType="begin" w:fldLock="1"/>
      </w:r>
      <w:r w:rsidR="00DF4081" w:rsidRPr="003F5FB9">
        <w:rPr>
          <w:rFonts w:asciiTheme="minorHAnsi" w:hAnsiTheme="minorHAnsi"/>
          <w:vertAlign w:val="superscript"/>
        </w:rPr>
        <w:instrText>ADDIN CSL_CITATION {"citationItems":[{"id":"ITEM-1","itemData":{"DOI":"https://doi.org/10.1016/S0378-7753(02)00488-3","ISBN":"0378-7753","abstract":"Published accounts of abuse testing of lithium-ion cells and components are summarized, including modeling work. From this summary, a set of exothermic reactions is selected with corresponding estimates of heats of reaction. Using this set of reactions, along with estimated kinetic parameters and designs for high-rate batteries, models for the abuse behavior (oven, short-circuit, overcharge, nail, crush) are developed. Finally, the models are used to determine that fluorinated binder plays a relatively unimportant role in thermal runaway.","author":[{"dropping-particle":"","family":"Spotnitz","given":"R","non-dropping-particle":"","parse-names":false,"suffix":""},{"dropping-particle":"","family":"Franklin","given":"J","non-dropping-particle":"","parse-names":false,"suffix":""}],"container-title":"Journal of Power Sources","id":"ITEM-1","issue":"1","issued":{"date-parts":[["2003"]]},"page":"81-100","title":"Abuse behavior of high-power, lithium-ion cells","type":"article-journal","volume":"113"},"uris":["http://www.mendeley.com/documents/?uuid=02bb368d-97e7-4933-8b96-2353e33a0e8d"]}],"mendeley":{"formattedCitation":"&lt;sup&gt;41&lt;/sup&gt;","plainTextFormattedCitation":"41","previouslyFormattedCitation":"&lt;sup&gt;41&lt;/sup&gt;"},"properties":{"noteIndex":0},"schema":"https://github.com/citation-style-language/schema/raw/master/csl-citation.json"}</w:instrText>
      </w:r>
      <w:r w:rsidR="00F40F09" w:rsidRPr="003F5FB9">
        <w:rPr>
          <w:rFonts w:asciiTheme="minorHAnsi" w:hAnsiTheme="minorHAnsi"/>
          <w:vertAlign w:val="superscript"/>
        </w:rPr>
        <w:fldChar w:fldCharType="separate"/>
      </w:r>
      <w:r w:rsidR="00DF4081" w:rsidRPr="00180C07">
        <w:rPr>
          <w:rFonts w:asciiTheme="minorHAnsi" w:hAnsiTheme="minorHAnsi"/>
          <w:vertAlign w:val="superscript"/>
        </w:rPr>
        <w:t>41</w:t>
      </w:r>
      <w:r w:rsidR="00F40F09" w:rsidRPr="003F5FB9">
        <w:rPr>
          <w:rFonts w:asciiTheme="minorHAnsi" w:hAnsiTheme="minorHAnsi"/>
          <w:vertAlign w:val="superscript"/>
        </w:rPr>
        <w:fldChar w:fldCharType="end"/>
      </w:r>
      <w:r w:rsidR="00A05C98" w:rsidRPr="003F5FB9">
        <w:rPr>
          <w:rFonts w:asciiTheme="minorHAnsi" w:hAnsiTheme="minorHAnsi"/>
        </w:rPr>
        <w:t>.</w:t>
      </w:r>
    </w:p>
    <w:p w14:paraId="09D1572E" w14:textId="77777777" w:rsidR="00C54521" w:rsidRPr="003F5FB9" w:rsidRDefault="00C54521" w:rsidP="00C65890">
      <w:pPr>
        <w:rPr>
          <w:rFonts w:asciiTheme="minorHAnsi" w:hAnsiTheme="minorHAnsi"/>
        </w:rPr>
      </w:pPr>
    </w:p>
    <w:p w14:paraId="0257118B" w14:textId="460B98F2" w:rsidR="00D87A5D" w:rsidRPr="003F5FB9" w:rsidRDefault="00A05C98" w:rsidP="00C65890">
      <w:pPr>
        <w:rPr>
          <w:rFonts w:asciiTheme="minorHAnsi" w:hAnsiTheme="minorHAnsi"/>
        </w:rPr>
      </w:pPr>
      <w:r w:rsidRPr="003F5FB9">
        <w:rPr>
          <w:rFonts w:asciiTheme="minorHAnsi" w:hAnsiTheme="minorHAnsi"/>
        </w:rPr>
        <w:t xml:space="preserve">Reaction 15 yields water that </w:t>
      </w:r>
      <w:r w:rsidR="003E07FB" w:rsidRPr="003F5FB9">
        <w:rPr>
          <w:rFonts w:asciiTheme="minorHAnsi" w:hAnsiTheme="minorHAnsi"/>
        </w:rPr>
        <w:t>w</w:t>
      </w:r>
      <w:r w:rsidRPr="003F5FB9">
        <w:rPr>
          <w:rFonts w:asciiTheme="minorHAnsi" w:hAnsiTheme="minorHAnsi"/>
        </w:rPr>
        <w:t>as not detected by the gas analysis system</w:t>
      </w:r>
      <w:r w:rsidR="003E07FB" w:rsidRPr="003F5FB9">
        <w:rPr>
          <w:rFonts w:asciiTheme="minorHAnsi" w:hAnsiTheme="minorHAnsi"/>
        </w:rPr>
        <w:t>.</w:t>
      </w:r>
      <w:r w:rsidR="00A46324" w:rsidRPr="003F5FB9">
        <w:rPr>
          <w:rFonts w:asciiTheme="minorHAnsi" w:hAnsiTheme="minorHAnsi"/>
        </w:rPr>
        <w:t xml:space="preserve"> Moreover, this </w:t>
      </w:r>
      <w:r w:rsidR="00A46324" w:rsidRPr="003F5FB9">
        <w:rPr>
          <w:rFonts w:asciiTheme="minorHAnsi" w:hAnsiTheme="minorHAnsi"/>
        </w:rPr>
        <w:lastRenderedPageBreak/>
        <w:t>reaction does not contribute to CO</w:t>
      </w:r>
      <w:r w:rsidR="00A46324" w:rsidRPr="003F5FB9">
        <w:rPr>
          <w:rFonts w:asciiTheme="minorHAnsi" w:hAnsiTheme="minorHAnsi"/>
          <w:vertAlign w:val="subscript"/>
        </w:rPr>
        <w:t>2</w:t>
      </w:r>
      <w:r w:rsidR="00A46324" w:rsidRPr="003F5FB9">
        <w:rPr>
          <w:rFonts w:asciiTheme="minorHAnsi" w:hAnsiTheme="minorHAnsi"/>
        </w:rPr>
        <w:t xml:space="preserve"> emission. Therefore, this reaction is not considered as a </w:t>
      </w:r>
      <w:r w:rsidR="000B3893" w:rsidRPr="003F5FB9">
        <w:rPr>
          <w:rFonts w:asciiTheme="minorHAnsi" w:hAnsiTheme="minorHAnsi"/>
        </w:rPr>
        <w:t>relevant</w:t>
      </w:r>
      <w:r w:rsidR="00A46324" w:rsidRPr="003F5FB9">
        <w:rPr>
          <w:rFonts w:asciiTheme="minorHAnsi" w:hAnsiTheme="minorHAnsi"/>
        </w:rPr>
        <w:t xml:space="preserve"> process in region 3. Options b) and c) are difficult to distinguish and for this reason, they</w:t>
      </w:r>
      <w:r w:rsidR="00BB59F2" w:rsidRPr="003F5FB9">
        <w:rPr>
          <w:rFonts w:asciiTheme="minorHAnsi" w:hAnsiTheme="minorHAnsi"/>
        </w:rPr>
        <w:t xml:space="preserve"> are</w:t>
      </w:r>
      <w:r w:rsidR="00A46324" w:rsidRPr="003F5FB9">
        <w:rPr>
          <w:rFonts w:asciiTheme="minorHAnsi" w:hAnsiTheme="minorHAnsi"/>
        </w:rPr>
        <w:t xml:space="preserve"> </w:t>
      </w:r>
      <w:r w:rsidR="00A61765" w:rsidRPr="003F5FB9">
        <w:rPr>
          <w:rFonts w:asciiTheme="minorHAnsi" w:hAnsiTheme="minorHAnsi"/>
        </w:rPr>
        <w:t>both</w:t>
      </w:r>
      <w:r w:rsidR="00A46324" w:rsidRPr="003F5FB9">
        <w:rPr>
          <w:rFonts w:asciiTheme="minorHAnsi" w:hAnsiTheme="minorHAnsi"/>
        </w:rPr>
        <w:t xml:space="preserve"> considered for further calculation</w:t>
      </w:r>
      <w:r w:rsidR="00F547AA" w:rsidRPr="003F5FB9">
        <w:rPr>
          <w:rFonts w:asciiTheme="minorHAnsi" w:hAnsiTheme="minorHAnsi"/>
        </w:rPr>
        <w:t>.</w:t>
      </w:r>
      <w:r w:rsidR="00A46324" w:rsidRPr="003F5FB9">
        <w:rPr>
          <w:rFonts w:asciiTheme="minorHAnsi" w:hAnsiTheme="minorHAnsi"/>
        </w:rPr>
        <w:t xml:space="preserve"> </w:t>
      </w:r>
      <w:r w:rsidR="00F547AA" w:rsidRPr="003F5FB9">
        <w:rPr>
          <w:rFonts w:asciiTheme="minorHAnsi" w:hAnsiTheme="minorHAnsi"/>
        </w:rPr>
        <w:t>T</w:t>
      </w:r>
      <w:r w:rsidR="00A46324" w:rsidRPr="003F5FB9">
        <w:rPr>
          <w:rFonts w:asciiTheme="minorHAnsi" w:hAnsiTheme="minorHAnsi"/>
        </w:rPr>
        <w:t xml:space="preserve">he governing reaction is identified in a subsequent stage, when </w:t>
      </w:r>
      <w:r w:rsidR="00927F32" w:rsidRPr="003F5FB9">
        <w:rPr>
          <w:rFonts w:asciiTheme="minorHAnsi" w:hAnsiTheme="minorHAnsi"/>
        </w:rPr>
        <w:t>optimizing</w:t>
      </w:r>
      <w:r w:rsidR="00A46324" w:rsidRPr="003F5FB9">
        <w:rPr>
          <w:rFonts w:asciiTheme="minorHAnsi" w:hAnsiTheme="minorHAnsi"/>
        </w:rPr>
        <w:t xml:space="preserve"> the simulated thermal response in this temperature interval. A better </w:t>
      </w:r>
      <w:r w:rsidR="009A5A88" w:rsidRPr="003F5FB9">
        <w:rPr>
          <w:rFonts w:asciiTheme="minorHAnsi" w:hAnsiTheme="minorHAnsi"/>
        </w:rPr>
        <w:t xml:space="preserve">simulated </w:t>
      </w:r>
      <w:r w:rsidR="00A46324" w:rsidRPr="003F5FB9">
        <w:rPr>
          <w:rFonts w:asciiTheme="minorHAnsi" w:hAnsiTheme="minorHAnsi"/>
        </w:rPr>
        <w:t>heat flow signal is obtained when the thermal parameters of EC combustion and evaporation are included in the calculation</w:t>
      </w:r>
      <w:r w:rsidR="009A5A88" w:rsidRPr="003F5FB9">
        <w:rPr>
          <w:rFonts w:asciiTheme="minorHAnsi" w:hAnsiTheme="minorHAnsi"/>
        </w:rPr>
        <w:t xml:space="preserve"> (not shown</w:t>
      </w:r>
      <w:r w:rsidR="00927F32" w:rsidRPr="003F5FB9">
        <w:rPr>
          <w:rFonts w:asciiTheme="minorHAnsi" w:hAnsiTheme="minorHAnsi"/>
        </w:rPr>
        <w:t xml:space="preserve"> in this paper</w:t>
      </w:r>
      <w:r w:rsidR="009A5A88" w:rsidRPr="003F5FB9">
        <w:rPr>
          <w:rFonts w:asciiTheme="minorHAnsi" w:hAnsiTheme="minorHAnsi"/>
        </w:rPr>
        <w:t>).</w:t>
      </w:r>
      <w:r w:rsidR="00BB59F2" w:rsidRPr="003F5FB9">
        <w:rPr>
          <w:rFonts w:asciiTheme="minorHAnsi" w:hAnsiTheme="minorHAnsi"/>
        </w:rPr>
        <w:t xml:space="preserve"> In a previous DSC study, the thermal curve of NMC</w:t>
      </w:r>
      <w:r w:rsidR="009A2CF0" w:rsidRPr="003F5FB9">
        <w:rPr>
          <w:rFonts w:asciiTheme="minorHAnsi" w:hAnsiTheme="minorHAnsi"/>
        </w:rPr>
        <w:t>(</w:t>
      </w:r>
      <w:r w:rsidR="00BB59F2" w:rsidRPr="003F5FB9">
        <w:rPr>
          <w:rFonts w:asciiTheme="minorHAnsi" w:hAnsiTheme="minorHAnsi"/>
        </w:rPr>
        <w:t>111</w:t>
      </w:r>
      <w:r w:rsidR="009A2CF0" w:rsidRPr="003F5FB9">
        <w:rPr>
          <w:rFonts w:asciiTheme="minorHAnsi" w:hAnsiTheme="minorHAnsi"/>
        </w:rPr>
        <w:t>)</w:t>
      </w:r>
      <w:r w:rsidR="00BB59F2" w:rsidRPr="003F5FB9">
        <w:rPr>
          <w:rFonts w:asciiTheme="minorHAnsi" w:hAnsiTheme="minorHAnsi"/>
        </w:rPr>
        <w:t xml:space="preserve"> did not exhibit a sharp exotherm at 250</w:t>
      </w:r>
      <w:r w:rsidR="00BB246B">
        <w:rPr>
          <w:rFonts w:asciiTheme="minorHAnsi" w:hAnsiTheme="minorHAnsi"/>
        </w:rPr>
        <w:t xml:space="preserve"> </w:t>
      </w:r>
      <w:r w:rsidR="00BB246B">
        <w:rPr>
          <w:rFonts w:asciiTheme="minorHAnsi" w:hAnsiTheme="minorHAnsi" w:cstheme="minorHAnsi"/>
        </w:rPr>
        <w:t>°</w:t>
      </w:r>
      <w:r w:rsidR="00BB246B">
        <w:rPr>
          <w:rFonts w:asciiTheme="minorHAnsi" w:hAnsiTheme="minorHAnsi"/>
        </w:rPr>
        <w:t>C</w:t>
      </w:r>
      <w:r w:rsidR="00BB246B" w:rsidRPr="00180C07">
        <w:rPr>
          <w:rFonts w:asciiTheme="minorHAnsi" w:hAnsiTheme="minorHAnsi" w:cstheme="minorHAnsi"/>
          <w:color w:val="000000" w:themeColor="text1"/>
        </w:rPr>
        <w:t>–</w:t>
      </w:r>
      <w:r w:rsidR="00BB59F2" w:rsidRPr="003F5FB9">
        <w:rPr>
          <w:rFonts w:asciiTheme="minorHAnsi" w:hAnsiTheme="minorHAnsi"/>
        </w:rPr>
        <w:t>290</w:t>
      </w:r>
      <w:r w:rsidR="00BB246B">
        <w:rPr>
          <w:rFonts w:asciiTheme="minorHAnsi" w:hAnsiTheme="minorHAnsi"/>
        </w:rPr>
        <w:t xml:space="preserve"> </w:t>
      </w:r>
      <w:r w:rsidR="00BB246B">
        <w:rPr>
          <w:rFonts w:asciiTheme="minorHAnsi" w:hAnsiTheme="minorHAnsi" w:cstheme="minorHAnsi"/>
        </w:rPr>
        <w:t>°</w:t>
      </w:r>
      <w:r w:rsidR="00BB246B">
        <w:rPr>
          <w:rFonts w:asciiTheme="minorHAnsi" w:hAnsiTheme="minorHAnsi"/>
        </w:rPr>
        <w:t>C</w:t>
      </w:r>
      <w:r w:rsidR="001D3E62" w:rsidRPr="003F5FB9">
        <w:rPr>
          <w:rFonts w:asciiTheme="minorHAnsi" w:hAnsiTheme="minorHAnsi" w:cs="Cambria Math"/>
          <w:color w:val="000000" w:themeColor="text1"/>
        </w:rPr>
        <w:fldChar w:fldCharType="begin" w:fldLock="1"/>
      </w:r>
      <w:r w:rsidR="00D53435" w:rsidRPr="003F5FB9">
        <w:rPr>
          <w:rFonts w:asciiTheme="minorHAnsi" w:hAnsiTheme="minorHAnsi" w:cs="Cambria Math"/>
          <w:color w:val="000000" w:themeColor="text1"/>
        </w:rPr>
        <w:instrText>ADDIN CSL_CITATION {"citationItems":[{"id":"ITEM-1","itemData":{"DOI":"https://doi.org/10.1016/j.jpowsour.2014.08.135","ISBN":"0378-7753","abstract":"The differences in the safety behaviour between un-aged and aged high-power 18650 lithium-ion cells were investigated at the cell and material level by Accelerating Rate Calorimetry (ARC) and Simultaneous Thermal Analysis (STA). Commercial cells containing a LixNi1/3Mn1/3Co1/3O2/LiyMn2O4 blend cathode, a carbon/graphite anode and a PP/PE/PP trilayer separator were aged by high-rate and low temperature cycling, leading to (i) mechanical deformation of the jelly roll and (ii) lithium plating on the anode. The results show a strong influence of the ageing history on the safety behaviour. While cycling at high current does not have a strong influence on the cell safety, lithium plating leads to a significant increase of heat formation during thermal runaway and thus to a higher hazard of safety.","author":[{"dropping-particle":"","family":"Fleischhammer","given":"Meike","non-dropping-particle":"","parse-names":false,"suffix":""},{"dropping-particle":"","family":"Waldmann","given":"Thomas","non-dropping-particle":"","parse-names":false,"suffix":""},{"dropping-particle":"","family":"Bisle","given":"Gunther","non-dropping-particle":"","parse-names":false,"suffix":""},{"dropping-particle":"","family":"Hogg","given":"Björn-Ingo","non-dropping-particle":"","parse-names":false,"suffix":""},{"dropping-particle":"","family":"Wohlfahrt-Mehrens","given":"Margret","non-dropping-particle":"","parse-names":false,"suffix":""}],"container-title":"Journal of Power Sources","id":"ITEM-1","issued":{"date-parts":[["2015"]]},"page":"432-439","title":"Interaction of cyclic ageing at high-rate and low temperatures and safety in lithium-ion batteries","type":"article-journal","volume":"274"},"uris":["http://www.mendeley.com/documents/?uuid=548b1456-7a51-437a-a591-9dc379923791"]}],"mendeley":{"formattedCitation":"&lt;sup&gt;92&lt;/sup&gt;","plainTextFormattedCitation":"92","previouslyFormattedCitation":"&lt;sup&gt;92&lt;/sup&gt;"},"properties":{"noteIndex":0},"schema":"https://github.com/citation-style-language/schema/raw/master/csl-citation.json"}</w:instrText>
      </w:r>
      <w:r w:rsidR="001D3E62" w:rsidRPr="003F5FB9">
        <w:rPr>
          <w:rFonts w:asciiTheme="minorHAnsi" w:hAnsiTheme="minorHAnsi" w:cs="Cambria Math"/>
          <w:color w:val="000000" w:themeColor="text1"/>
          <w:vertAlign w:val="superscript"/>
        </w:rPr>
        <w:fldChar w:fldCharType="separate"/>
      </w:r>
      <w:r w:rsidR="00D53435" w:rsidRPr="00180C07">
        <w:rPr>
          <w:rFonts w:asciiTheme="minorHAnsi" w:hAnsiTheme="minorHAnsi" w:cs="Cambria Math"/>
          <w:color w:val="000000" w:themeColor="text1"/>
          <w:vertAlign w:val="superscript"/>
        </w:rPr>
        <w:t>92</w:t>
      </w:r>
      <w:r w:rsidR="001D3E62" w:rsidRPr="003F5FB9">
        <w:rPr>
          <w:rFonts w:asciiTheme="minorHAnsi" w:hAnsiTheme="minorHAnsi" w:cs="Cambria Math"/>
          <w:color w:val="000000" w:themeColor="text1"/>
        </w:rPr>
        <w:fldChar w:fldCharType="end"/>
      </w:r>
      <w:r w:rsidR="00BB59F2" w:rsidRPr="003F5FB9">
        <w:rPr>
          <w:rFonts w:asciiTheme="minorHAnsi" w:hAnsiTheme="minorHAnsi"/>
        </w:rPr>
        <w:t xml:space="preserve">. Interestingly, when EC combustion is excluded from the </w:t>
      </w:r>
      <w:r w:rsidR="00F547AA" w:rsidRPr="003F5FB9">
        <w:rPr>
          <w:rFonts w:asciiTheme="minorHAnsi" w:hAnsiTheme="minorHAnsi"/>
        </w:rPr>
        <w:t>calculation</w:t>
      </w:r>
      <w:r w:rsidR="00BB59F2" w:rsidRPr="003F5FB9">
        <w:rPr>
          <w:rFonts w:asciiTheme="minorHAnsi" w:hAnsiTheme="minorHAnsi"/>
        </w:rPr>
        <w:t xml:space="preserve">, the sharp exothermic peak disappears </w:t>
      </w:r>
      <w:r w:rsidR="00F547AA" w:rsidRPr="003F5FB9">
        <w:rPr>
          <w:rFonts w:asciiTheme="minorHAnsi" w:hAnsiTheme="minorHAnsi"/>
        </w:rPr>
        <w:t xml:space="preserve">in the simulation </w:t>
      </w:r>
      <w:r w:rsidR="00BB59F2" w:rsidRPr="003F5FB9">
        <w:rPr>
          <w:rFonts w:asciiTheme="minorHAnsi" w:hAnsiTheme="minorHAnsi"/>
        </w:rPr>
        <w:t>and is consistent with the above-mentioned study.</w:t>
      </w:r>
      <w:r w:rsidR="00F547AA" w:rsidRPr="003F5FB9">
        <w:rPr>
          <w:rFonts w:asciiTheme="minorHAnsi" w:hAnsiTheme="minorHAnsi"/>
        </w:rPr>
        <w:t xml:space="preserve"> The absence of the sharp peak may be related to the </w:t>
      </w:r>
      <w:r w:rsidR="001169B5" w:rsidRPr="003F5FB9">
        <w:rPr>
          <w:rFonts w:asciiTheme="minorHAnsi" w:hAnsiTheme="minorHAnsi"/>
        </w:rPr>
        <w:t xml:space="preserve">use of </w:t>
      </w:r>
      <w:r w:rsidR="00F547AA" w:rsidRPr="003F5FB9">
        <w:rPr>
          <w:rFonts w:asciiTheme="minorHAnsi" w:hAnsiTheme="minorHAnsi"/>
        </w:rPr>
        <w:t>manually pierced crucible</w:t>
      </w:r>
      <w:r w:rsidR="001169B5" w:rsidRPr="003F5FB9">
        <w:rPr>
          <w:rFonts w:asciiTheme="minorHAnsi" w:hAnsiTheme="minorHAnsi"/>
        </w:rPr>
        <w:t>s</w:t>
      </w:r>
      <w:r w:rsidR="00F547AA" w:rsidRPr="003F5FB9">
        <w:rPr>
          <w:rFonts w:asciiTheme="minorHAnsi" w:hAnsiTheme="minorHAnsi"/>
        </w:rPr>
        <w:t xml:space="preserve"> used in </w:t>
      </w:r>
      <w:r w:rsidR="00BB246B" w:rsidRPr="003F5FB9">
        <w:rPr>
          <w:rFonts w:asciiTheme="minorHAnsi" w:hAnsiTheme="minorHAnsi"/>
        </w:rPr>
        <w:t>Re</w:t>
      </w:r>
      <w:r w:rsidR="00BB246B">
        <w:rPr>
          <w:rFonts w:asciiTheme="minorHAnsi" w:hAnsiTheme="minorHAnsi"/>
        </w:rPr>
        <w:t>ference</w:t>
      </w:r>
      <w:r w:rsidR="00BB246B" w:rsidRPr="003F5FB9">
        <w:rPr>
          <w:rFonts w:asciiTheme="minorHAnsi" w:hAnsiTheme="minorHAnsi"/>
        </w:rPr>
        <w:fldChar w:fldCharType="begin" w:fldLock="1"/>
      </w:r>
      <w:r w:rsidR="00BB246B" w:rsidRPr="003F5FB9">
        <w:rPr>
          <w:rFonts w:asciiTheme="minorHAnsi" w:hAnsiTheme="minorHAnsi"/>
        </w:rPr>
        <w:instrText>ADDIN CSL_CITATION {"citationItems":[{"id":"ITEM-1","itemData":{"DOI":"https://doi.org/10.1016/j.jpowsour.2014.08.135","ISBN":"0378-7753","abstract":"The differences in the safety behaviour between un-aged and aged high-power 18650 lithium-ion cells were investigated at the cell and material level by Accelerating Rate Calorimetry (ARC) and Simultaneous Thermal Analysis (STA). Commercial cells containing a LixNi1/3Mn1/3Co1/3O2/LiyMn2O4 blend cathode, a carbon/graphite anode and a PP/PE/PP trilayer separator were aged by high-rate and low temperature cycling, leading to (i) mechanical deformation of the jelly roll and (ii) lithium plating on the anode. The results show a strong influence of the ageing history on the safety behaviour. While cycling at high current does not have a strong influence on the cell safety, lithium plating leads to a significant increase of heat formation during thermal runaway and thus to a higher hazard of safety.","author":[{"dropping-particle":"","family":"Fleischhammer","given":"Meike","non-dropping-particle":"","parse-names":false,"suffix":""},{"dropping-particle":"","family":"Waldmann","given":"Thomas","non-dropping-particle":"","parse-names":false,"suffix":""},{"dropping-particle":"","family":"Bisle","given":"Gunther","non-dropping-particle":"","parse-names":false,"suffix":""},{"dropping-particle":"","family":"Hogg","given":"Björn-Ingo","non-dropping-particle":"","parse-names":false,"suffix":""},{"dropping-particle":"","family":"Wohlfahrt-Mehrens","given":"Margret","non-dropping-particle":"","parse-names":false,"suffix":""}],"container-title":"Journal of Power Sources","id":"ITEM-1","issued":{"date-parts":[["2015"]]},"page":"432-439","title":"Interaction of cyclic ageing at high-rate and low temperatures and safety in lithium-ion batteries","type":"article-journal","volume":"274"},"uris":["http://www.mendeley.com/documents/?uuid=548b1456-7a51-437a-a591-9dc379923791"]}],"mendeley":{"formattedCitation":"&lt;sup&gt;92&lt;/sup&gt;","plainTextFormattedCitation":"92","previouslyFormattedCitation":"&lt;sup&gt;92&lt;/sup&gt;"},"properties":{"noteIndex":0},"schema":"https://github.com/citation-style-language/schema/raw/master/csl-citation.json"}</w:instrText>
      </w:r>
      <w:r w:rsidR="00BB246B" w:rsidRPr="003F5FB9">
        <w:rPr>
          <w:rFonts w:asciiTheme="minorHAnsi" w:hAnsiTheme="minorHAnsi"/>
        </w:rPr>
        <w:fldChar w:fldCharType="separate"/>
      </w:r>
      <w:r w:rsidR="00BB246B" w:rsidRPr="00180C07">
        <w:rPr>
          <w:rFonts w:asciiTheme="minorHAnsi" w:hAnsiTheme="minorHAnsi"/>
          <w:vertAlign w:val="superscript"/>
        </w:rPr>
        <w:t>92</w:t>
      </w:r>
      <w:r w:rsidR="00BB246B" w:rsidRPr="003F5FB9">
        <w:rPr>
          <w:rFonts w:asciiTheme="minorHAnsi" w:hAnsiTheme="minorHAnsi"/>
        </w:rPr>
        <w:fldChar w:fldCharType="end"/>
      </w:r>
      <w:r w:rsidR="00BB246B" w:rsidRPr="003F5FB9">
        <w:rPr>
          <w:rFonts w:asciiTheme="minorHAnsi" w:hAnsiTheme="minorHAnsi"/>
        </w:rPr>
        <w:t xml:space="preserve"> </w:t>
      </w:r>
      <w:r w:rsidR="00F547AA" w:rsidRPr="003F5FB9">
        <w:rPr>
          <w:rFonts w:asciiTheme="minorHAnsi" w:hAnsiTheme="minorHAnsi"/>
        </w:rPr>
        <w:t>that would allow faster EC evaporation and O</w:t>
      </w:r>
      <w:r w:rsidR="00F547AA" w:rsidRPr="003F5FB9">
        <w:rPr>
          <w:rFonts w:asciiTheme="minorHAnsi" w:hAnsiTheme="minorHAnsi"/>
          <w:vertAlign w:val="subscript"/>
        </w:rPr>
        <w:t>2</w:t>
      </w:r>
      <w:r w:rsidR="00F547AA" w:rsidRPr="003F5FB9">
        <w:rPr>
          <w:rFonts w:asciiTheme="minorHAnsi" w:hAnsiTheme="minorHAnsi"/>
        </w:rPr>
        <w:t xml:space="preserve"> release due to a larger opening in the lid. Hence, the sharp exothermic peak is related to EC combustion (reaction 16, </w:t>
      </w:r>
      <w:r w:rsidR="00F547AA" w:rsidRPr="003F5FB9">
        <w:rPr>
          <w:rFonts w:asciiTheme="minorHAnsi" w:hAnsiTheme="minorHAnsi"/>
          <w:b/>
        </w:rPr>
        <w:t>Table 3</w:t>
      </w:r>
      <w:r w:rsidR="00F547AA" w:rsidRPr="003F5FB9">
        <w:rPr>
          <w:rFonts w:asciiTheme="minorHAnsi" w:hAnsiTheme="minorHAnsi"/>
        </w:rPr>
        <w:t>) with released O</w:t>
      </w:r>
      <w:r w:rsidR="00F547AA" w:rsidRPr="003F5FB9">
        <w:rPr>
          <w:rFonts w:asciiTheme="minorHAnsi" w:hAnsiTheme="minorHAnsi"/>
          <w:vertAlign w:val="subscript"/>
        </w:rPr>
        <w:t>2</w:t>
      </w:r>
      <w:r w:rsidR="00F547AA" w:rsidRPr="003F5FB9">
        <w:rPr>
          <w:rFonts w:asciiTheme="minorHAnsi" w:hAnsiTheme="minorHAnsi"/>
        </w:rPr>
        <w:t xml:space="preserve"> originated from NMC decomposition (reaction 13, </w:t>
      </w:r>
      <w:r w:rsidR="00F547AA" w:rsidRPr="003F5FB9">
        <w:rPr>
          <w:rFonts w:asciiTheme="minorHAnsi" w:hAnsiTheme="minorHAnsi"/>
          <w:b/>
        </w:rPr>
        <w:t>Table 2</w:t>
      </w:r>
      <w:r w:rsidR="00F547AA" w:rsidRPr="003F5FB9">
        <w:rPr>
          <w:rFonts w:asciiTheme="minorHAnsi" w:hAnsiTheme="minorHAnsi"/>
        </w:rPr>
        <w:t>).</w:t>
      </w:r>
    </w:p>
    <w:p w14:paraId="180ED8D9" w14:textId="77777777" w:rsidR="00C54521" w:rsidRPr="003F5FB9" w:rsidRDefault="00C54521" w:rsidP="00C65890">
      <w:pPr>
        <w:rPr>
          <w:rFonts w:asciiTheme="minorHAnsi" w:hAnsiTheme="minorHAnsi"/>
        </w:rPr>
      </w:pPr>
    </w:p>
    <w:p w14:paraId="278D9305" w14:textId="2868B338" w:rsidR="000A4467" w:rsidRPr="003F5FB9" w:rsidRDefault="00D87A5D" w:rsidP="00C65890">
      <w:pPr>
        <w:rPr>
          <w:rFonts w:asciiTheme="minorHAnsi" w:hAnsiTheme="minorHAnsi"/>
        </w:rPr>
      </w:pPr>
      <w:r w:rsidRPr="003F5FB9">
        <w:rPr>
          <w:rFonts w:asciiTheme="minorHAnsi" w:hAnsiTheme="minorHAnsi"/>
        </w:rPr>
        <w:t xml:space="preserve">Region 4 indicates </w:t>
      </w:r>
      <w:r w:rsidR="00FA2D29" w:rsidRPr="003F5FB9">
        <w:rPr>
          <w:rFonts w:asciiTheme="minorHAnsi" w:hAnsiTheme="minorHAnsi"/>
        </w:rPr>
        <w:t>three</w:t>
      </w:r>
      <w:r w:rsidRPr="003F5FB9">
        <w:rPr>
          <w:rFonts w:asciiTheme="minorHAnsi" w:hAnsiTheme="minorHAnsi"/>
        </w:rPr>
        <w:t xml:space="preserve"> exothermic peaks marked I</w:t>
      </w:r>
      <w:r w:rsidR="007C0ECD">
        <w:rPr>
          <w:rFonts w:asciiTheme="minorHAnsi" w:hAnsiTheme="minorHAnsi"/>
        </w:rPr>
        <w:t>–</w:t>
      </w:r>
      <w:r w:rsidRPr="003F5FB9">
        <w:rPr>
          <w:rFonts w:asciiTheme="minorHAnsi" w:hAnsiTheme="minorHAnsi"/>
        </w:rPr>
        <w:t xml:space="preserve">III. As the temperature </w:t>
      </w:r>
      <w:r w:rsidR="00D702B5" w:rsidRPr="003F5FB9">
        <w:rPr>
          <w:rFonts w:asciiTheme="minorHAnsi" w:hAnsiTheme="minorHAnsi"/>
        </w:rPr>
        <w:t>reaches</w:t>
      </w:r>
      <w:r w:rsidRPr="003F5FB9">
        <w:rPr>
          <w:rFonts w:asciiTheme="minorHAnsi" w:hAnsiTheme="minorHAnsi"/>
        </w:rPr>
        <w:t xml:space="preserve"> 300</w:t>
      </w:r>
      <w:r w:rsidR="00EF4D56" w:rsidRPr="003F5FB9">
        <w:rPr>
          <w:rFonts w:asciiTheme="minorHAnsi" w:hAnsiTheme="minorHAnsi"/>
        </w:rPr>
        <w:t xml:space="preserve"> </w:t>
      </w:r>
      <w:r w:rsidR="00930CEA" w:rsidRPr="003F5FB9">
        <w:rPr>
          <w:rFonts w:eastAsia="Times New Roman"/>
          <w:lang w:eastAsia="en-GB"/>
        </w:rPr>
        <w:t>°C</w:t>
      </w:r>
      <w:r w:rsidRPr="003F5FB9">
        <w:rPr>
          <w:rFonts w:asciiTheme="minorHAnsi" w:hAnsiTheme="minorHAnsi"/>
        </w:rPr>
        <w:t>, more oxygen is produced due to accelerated NMC decomposition. This thermal process is related to the release of physically absorbed oxygen</w:t>
      </w:r>
      <w:r w:rsidR="004E2A94" w:rsidRPr="003F5FB9">
        <w:rPr>
          <w:rFonts w:asciiTheme="minorHAnsi" w:hAnsiTheme="minorHAnsi"/>
        </w:rPr>
        <w:fldChar w:fldCharType="begin" w:fldLock="1"/>
      </w:r>
      <w:r w:rsidR="00D53435" w:rsidRPr="003F5FB9">
        <w:rPr>
          <w:rFonts w:asciiTheme="minorHAnsi" w:hAnsiTheme="minorHAnsi"/>
        </w:rPr>
        <w:instrText>ADDIN CSL_CITATION {"citationItems":[{"id":"ITEM-1","itemData":{"DOI":"https://doi.org/10.1016/j.ssi.2006.03.055","ISBN":"0167-2738","abstract":"The structural and thermal properties of the delithiated LixNi1/3Co1/3Mn1/3O2 (0&lt;x≤1) material have been investigated by using diffraction and thermoanalytical techniques such as XRD and TG-DSC methods. XRD result shows that the delithiated materials maintain the O3-type structure with defined stoichiometric number at the range of 0.24&lt;x≤1, exhibiting good crystal structural stability. The cobalt and nickel ions in the delithiated materials change their valence state (i.e. Co3+ to Co4+ and Ni3+ to Ni4+) when x&lt;0.49; the irreversible changes of the transformation may affect the first cycle of charge–discharge efficiency of the materials. A comparison of the results of TG-DSC with TPD-MS shows that the irreversible change of oxygen species during the delithiation process of LixNi1/3Co1/3Mn1/3O2 have great influence on the structural and thermal stability and reversibility of the materials.","author":[{"dropping-particle":"","family":"Li","given":"J","non-dropping-particle":"","parse-names":false,"suffix":""},{"dropping-particle":"","family":"Zhang","given":"Z R","non-dropping-particle":"","parse-names":false,"suffix":""},{"dropping-particle":"","family":"Guo","given":"X J","non-dropping-particle":"","parse-names":false,"suffix":""},{"dropping-particle":"","family":"Yang","given":"Y","non-dropping-particle":"","parse-names":false,"suffix":""}],"container-title":"Solid State Ionics","id":"ITEM-1","issue":"17","issued":{"date-parts":[["2006"]]},"page":"1509-1516","title":"The studies on structural and thermal properties of delithiated LixNi1/3Co1/3Mn1/3O2 (0&lt;x≤1) as a cathode material in lithium ion batteries","type":"article-journal","volume":"177"},"uris":["http://www.mendeley.com/documents/?uuid=539cadc9-9d2c-408b-92ec-f8e1b838a392"]}],"mendeley":{"formattedCitation":"&lt;sup&gt;91&lt;/sup&gt;","plainTextFormattedCitation":"91","previouslyFormattedCitation":"&lt;sup&gt;91&lt;/sup&gt;"},"properties":{"noteIndex":0},"schema":"https://github.com/citation-style-language/schema/raw/master/csl-citation.json"}</w:instrText>
      </w:r>
      <w:r w:rsidR="004E2A94" w:rsidRPr="003F5FB9">
        <w:rPr>
          <w:rFonts w:asciiTheme="minorHAnsi" w:hAnsiTheme="minorHAnsi"/>
          <w:vertAlign w:val="superscript"/>
        </w:rPr>
        <w:fldChar w:fldCharType="separate"/>
      </w:r>
      <w:r w:rsidR="00D53435" w:rsidRPr="00180C07">
        <w:rPr>
          <w:rFonts w:asciiTheme="minorHAnsi" w:hAnsiTheme="minorHAnsi"/>
          <w:vertAlign w:val="superscript"/>
        </w:rPr>
        <w:t>91</w:t>
      </w:r>
      <w:r w:rsidR="004E2A94" w:rsidRPr="003F5FB9">
        <w:rPr>
          <w:rFonts w:asciiTheme="minorHAnsi" w:hAnsiTheme="minorHAnsi"/>
        </w:rPr>
        <w:fldChar w:fldCharType="end"/>
      </w:r>
      <w:r w:rsidRPr="003F5FB9">
        <w:rPr>
          <w:rFonts w:asciiTheme="minorHAnsi" w:hAnsiTheme="minorHAnsi"/>
        </w:rPr>
        <w:t>.</w:t>
      </w:r>
      <w:r w:rsidR="00363CC5" w:rsidRPr="003F5FB9">
        <w:rPr>
          <w:rFonts w:asciiTheme="minorHAnsi" w:hAnsiTheme="minorHAnsi"/>
        </w:rPr>
        <w:t xml:space="preserve"> The CO</w:t>
      </w:r>
      <w:r w:rsidR="00363CC5" w:rsidRPr="003F5FB9">
        <w:rPr>
          <w:rFonts w:asciiTheme="minorHAnsi" w:hAnsiTheme="minorHAnsi"/>
          <w:vertAlign w:val="subscript"/>
        </w:rPr>
        <w:t>2</w:t>
      </w:r>
      <w:r w:rsidR="00363CC5" w:rsidRPr="003F5FB9">
        <w:rPr>
          <w:rFonts w:asciiTheme="minorHAnsi" w:hAnsiTheme="minorHAnsi"/>
        </w:rPr>
        <w:t xml:space="preserve"> release observed </w:t>
      </w:r>
      <w:r w:rsidR="004251C4" w:rsidRPr="003F5FB9">
        <w:rPr>
          <w:rFonts w:asciiTheme="minorHAnsi" w:hAnsiTheme="minorHAnsi"/>
        </w:rPr>
        <w:t>by</w:t>
      </w:r>
      <w:r w:rsidR="00363CC5" w:rsidRPr="003F5FB9">
        <w:rPr>
          <w:rFonts w:asciiTheme="minorHAnsi" w:hAnsiTheme="minorHAnsi"/>
        </w:rPr>
        <w:t xml:space="preserve"> FTIR in </w:t>
      </w:r>
      <w:r w:rsidR="007C0ECD">
        <w:rPr>
          <w:rFonts w:asciiTheme="minorHAnsi" w:hAnsiTheme="minorHAnsi"/>
          <w:b/>
        </w:rPr>
        <w:t>Figure</w:t>
      </w:r>
      <w:r w:rsidR="009A6493" w:rsidRPr="003F5FB9">
        <w:rPr>
          <w:rFonts w:asciiTheme="minorHAnsi" w:hAnsiTheme="minorHAnsi"/>
          <w:b/>
        </w:rPr>
        <w:t xml:space="preserve"> </w:t>
      </w:r>
      <w:r w:rsidR="00930CEA" w:rsidRPr="003F5FB9">
        <w:rPr>
          <w:rFonts w:asciiTheme="minorHAnsi" w:hAnsiTheme="minorHAnsi"/>
          <w:b/>
        </w:rPr>
        <w:t>10</w:t>
      </w:r>
      <w:r w:rsidR="00363CC5" w:rsidRPr="003F5FB9">
        <w:rPr>
          <w:rFonts w:asciiTheme="minorHAnsi" w:hAnsiTheme="minorHAnsi"/>
        </w:rPr>
        <w:t xml:space="preserve"> is likely the result of conduc</w:t>
      </w:r>
      <w:r w:rsidR="00DC767B" w:rsidRPr="003F5FB9">
        <w:rPr>
          <w:rFonts w:asciiTheme="minorHAnsi" w:hAnsiTheme="minorHAnsi"/>
        </w:rPr>
        <w:t>t</w:t>
      </w:r>
      <w:r w:rsidR="00363CC5" w:rsidRPr="003F5FB9">
        <w:rPr>
          <w:rFonts w:asciiTheme="minorHAnsi" w:hAnsiTheme="minorHAnsi"/>
        </w:rPr>
        <w:t xml:space="preserve">ing carbon additive reaction with oxygen released from </w:t>
      </w:r>
      <w:proofErr w:type="spellStart"/>
      <w:r w:rsidR="00363CC5" w:rsidRPr="003F5FB9">
        <w:rPr>
          <w:rFonts w:asciiTheme="minorHAnsi" w:hAnsiTheme="minorHAnsi"/>
        </w:rPr>
        <w:t>delithiated</w:t>
      </w:r>
      <w:proofErr w:type="spellEnd"/>
      <w:r w:rsidR="00363CC5" w:rsidRPr="003F5FB9">
        <w:rPr>
          <w:rFonts w:asciiTheme="minorHAnsi" w:hAnsiTheme="minorHAnsi"/>
        </w:rPr>
        <w:t xml:space="preserve"> cathode electrode</w:t>
      </w:r>
      <w:r w:rsidR="0079528D" w:rsidRPr="003F5FB9">
        <w:rPr>
          <w:rFonts w:asciiTheme="minorHAnsi" w:hAnsiTheme="minorHAnsi"/>
        </w:rPr>
        <w:t xml:space="preserve"> (reaction 14, </w:t>
      </w:r>
      <w:r w:rsidR="0079528D" w:rsidRPr="003F5FB9">
        <w:rPr>
          <w:rFonts w:asciiTheme="minorHAnsi" w:hAnsiTheme="minorHAnsi"/>
          <w:b/>
        </w:rPr>
        <w:t>Table 2</w:t>
      </w:r>
      <w:r w:rsidR="0079528D" w:rsidRPr="003F5FB9">
        <w:rPr>
          <w:rFonts w:asciiTheme="minorHAnsi" w:hAnsiTheme="minorHAnsi"/>
        </w:rPr>
        <w:t>)</w:t>
      </w:r>
      <w:r w:rsidR="00363CC5" w:rsidRPr="003F5FB9">
        <w:rPr>
          <w:rFonts w:asciiTheme="minorHAnsi" w:hAnsiTheme="minorHAnsi"/>
        </w:rPr>
        <w:t xml:space="preserve">. </w:t>
      </w:r>
      <w:r w:rsidR="003B2D4E" w:rsidRPr="003F5FB9">
        <w:rPr>
          <w:rFonts w:asciiTheme="minorHAnsi" w:hAnsiTheme="minorHAnsi"/>
        </w:rPr>
        <w:t>This reaction slows down above 350</w:t>
      </w:r>
      <w:r w:rsidR="00EF4D56" w:rsidRPr="003F5FB9">
        <w:rPr>
          <w:rFonts w:asciiTheme="minorHAnsi" w:hAnsiTheme="minorHAnsi"/>
        </w:rPr>
        <w:t xml:space="preserve"> </w:t>
      </w:r>
      <w:r w:rsidR="0012337E" w:rsidRPr="003F5FB9">
        <w:rPr>
          <w:rFonts w:eastAsia="Times New Roman"/>
          <w:lang w:eastAsia="en-GB"/>
        </w:rPr>
        <w:t>°C</w:t>
      </w:r>
      <w:r w:rsidR="003B2D4E" w:rsidRPr="003F5FB9">
        <w:rPr>
          <w:rFonts w:asciiTheme="minorHAnsi" w:hAnsiTheme="minorHAnsi"/>
        </w:rPr>
        <w:t xml:space="preserve">, as the physically absorbed oxygen is being depleted. </w:t>
      </w:r>
      <w:r w:rsidRPr="003F5FB9">
        <w:rPr>
          <w:rFonts w:asciiTheme="minorHAnsi" w:hAnsiTheme="minorHAnsi"/>
        </w:rPr>
        <w:t>The temperature range of the second exotherm</w:t>
      </w:r>
      <w:r w:rsidR="00F67A50" w:rsidRPr="003F5FB9">
        <w:rPr>
          <w:rFonts w:asciiTheme="minorHAnsi" w:hAnsiTheme="minorHAnsi"/>
        </w:rPr>
        <w:t>ic reaction</w:t>
      </w:r>
      <w:r w:rsidRPr="003F5FB9">
        <w:rPr>
          <w:rFonts w:asciiTheme="minorHAnsi" w:hAnsiTheme="minorHAnsi"/>
        </w:rPr>
        <w:t xml:space="preserve"> is in good agreement with P</w:t>
      </w:r>
      <w:r w:rsidR="00487326" w:rsidRPr="003F5FB9">
        <w:rPr>
          <w:rFonts w:asciiTheme="minorHAnsi" w:hAnsiTheme="minorHAnsi"/>
        </w:rPr>
        <w:t>V</w:t>
      </w:r>
      <w:r w:rsidRPr="003F5FB9">
        <w:rPr>
          <w:rFonts w:asciiTheme="minorHAnsi" w:hAnsiTheme="minorHAnsi"/>
        </w:rPr>
        <w:t>DF binder decomposition that occu</w:t>
      </w:r>
      <w:r w:rsidR="003B2D4E" w:rsidRPr="003F5FB9">
        <w:rPr>
          <w:rFonts w:asciiTheme="minorHAnsi" w:hAnsiTheme="minorHAnsi"/>
        </w:rPr>
        <w:t>r</w:t>
      </w:r>
      <w:r w:rsidR="00E45AD2" w:rsidRPr="003F5FB9">
        <w:rPr>
          <w:rFonts w:asciiTheme="minorHAnsi" w:hAnsiTheme="minorHAnsi"/>
        </w:rPr>
        <w:t>s</w:t>
      </w:r>
      <w:r w:rsidR="003B2D4E" w:rsidRPr="003F5FB9">
        <w:rPr>
          <w:rFonts w:asciiTheme="minorHAnsi" w:hAnsiTheme="minorHAnsi"/>
        </w:rPr>
        <w:t xml:space="preserve"> between 400</w:t>
      </w:r>
      <w:r w:rsidR="00EF4D56" w:rsidRPr="003F5FB9">
        <w:rPr>
          <w:rFonts w:asciiTheme="minorHAnsi" w:hAnsiTheme="minorHAnsi"/>
        </w:rPr>
        <w:t xml:space="preserve"> </w:t>
      </w:r>
      <w:r w:rsidR="0012337E" w:rsidRPr="003F5FB9">
        <w:rPr>
          <w:rFonts w:eastAsia="Times New Roman"/>
          <w:lang w:eastAsia="en-GB"/>
        </w:rPr>
        <w:t>°C</w:t>
      </w:r>
      <w:r w:rsidR="007C0ECD">
        <w:rPr>
          <w:rFonts w:asciiTheme="minorHAnsi" w:hAnsiTheme="minorHAnsi"/>
        </w:rPr>
        <w:t>–</w:t>
      </w:r>
      <w:r w:rsidR="003B2D4E" w:rsidRPr="003F5FB9">
        <w:rPr>
          <w:rFonts w:asciiTheme="minorHAnsi" w:hAnsiTheme="minorHAnsi"/>
        </w:rPr>
        <w:t>500</w:t>
      </w:r>
      <w:r w:rsidR="00EF4D56" w:rsidRPr="003F5FB9">
        <w:rPr>
          <w:rFonts w:asciiTheme="minorHAnsi" w:hAnsiTheme="minorHAnsi"/>
        </w:rPr>
        <w:t xml:space="preserve"> </w:t>
      </w:r>
      <w:r w:rsidR="0012337E" w:rsidRPr="003F5FB9">
        <w:rPr>
          <w:rFonts w:eastAsia="Times New Roman"/>
          <w:lang w:eastAsia="en-GB"/>
        </w:rPr>
        <w:t>°C</w:t>
      </w:r>
      <w:r w:rsidR="00AF1101" w:rsidRPr="003F5FB9">
        <w:rPr>
          <w:rFonts w:asciiTheme="minorHAnsi" w:hAnsiTheme="minorHAnsi"/>
        </w:rPr>
        <w:t>, as observed from DSC measurement of pure NMC binder (</w:t>
      </w:r>
      <w:r w:rsidR="0063355D" w:rsidRPr="003F5FB9">
        <w:rPr>
          <w:rFonts w:asciiTheme="minorHAnsi" w:hAnsiTheme="minorHAnsi"/>
        </w:rPr>
        <w:t xml:space="preserve">measured but </w:t>
      </w:r>
      <w:r w:rsidR="00AF1101" w:rsidRPr="003F5FB9">
        <w:rPr>
          <w:rFonts w:asciiTheme="minorHAnsi" w:hAnsiTheme="minorHAnsi"/>
        </w:rPr>
        <w:t>not shown)</w:t>
      </w:r>
      <w:r w:rsidR="003B2D4E" w:rsidRPr="003F5FB9">
        <w:rPr>
          <w:rFonts w:asciiTheme="minorHAnsi" w:hAnsiTheme="minorHAnsi"/>
        </w:rPr>
        <w:t xml:space="preserve">. The </w:t>
      </w:r>
      <w:r w:rsidR="00AF1101" w:rsidRPr="003F5FB9">
        <w:rPr>
          <w:rFonts w:asciiTheme="minorHAnsi" w:hAnsiTheme="minorHAnsi"/>
        </w:rPr>
        <w:t>TGA results show weight losses between 2.97 and 3.54 </w:t>
      </w:r>
      <w:proofErr w:type="spellStart"/>
      <w:r w:rsidR="00AF1101" w:rsidRPr="003F5FB9">
        <w:rPr>
          <w:rFonts w:asciiTheme="minorHAnsi" w:hAnsiTheme="minorHAnsi"/>
        </w:rPr>
        <w:t>wt</w:t>
      </w:r>
      <w:proofErr w:type="spellEnd"/>
      <w:r w:rsidR="00AF1101" w:rsidRPr="003F5FB9">
        <w:rPr>
          <w:rFonts w:asciiTheme="minorHAnsi" w:hAnsiTheme="minorHAnsi"/>
        </w:rPr>
        <w:t>%, which match the expected weight loss ass</w:t>
      </w:r>
      <w:r w:rsidR="0079528D" w:rsidRPr="003F5FB9">
        <w:rPr>
          <w:rFonts w:asciiTheme="minorHAnsi" w:hAnsiTheme="minorHAnsi"/>
        </w:rPr>
        <w:t>ociated with PVDF decomposition</w:t>
      </w:r>
      <w:r w:rsidR="00AF1101" w:rsidRPr="003F5FB9">
        <w:rPr>
          <w:rFonts w:asciiTheme="minorHAnsi" w:hAnsiTheme="minorHAnsi"/>
        </w:rPr>
        <w:t>.</w:t>
      </w:r>
      <w:r w:rsidR="0079528D" w:rsidRPr="003F5FB9">
        <w:rPr>
          <w:rFonts w:asciiTheme="minorHAnsi" w:hAnsiTheme="minorHAnsi"/>
        </w:rPr>
        <w:t xml:space="preserve"> </w:t>
      </w:r>
      <w:r w:rsidR="00AF1101" w:rsidRPr="003F5FB9">
        <w:rPr>
          <w:rFonts w:asciiTheme="minorHAnsi" w:hAnsiTheme="minorHAnsi"/>
        </w:rPr>
        <w:t>The next exothermic process</w:t>
      </w:r>
      <w:r w:rsidR="00C56B5E" w:rsidRPr="003F5FB9">
        <w:rPr>
          <w:rFonts w:asciiTheme="minorHAnsi" w:hAnsiTheme="minorHAnsi"/>
        </w:rPr>
        <w:t xml:space="preserve"> underlying</w:t>
      </w:r>
      <w:r w:rsidR="00AF1101" w:rsidRPr="003F5FB9">
        <w:rPr>
          <w:rFonts w:asciiTheme="minorHAnsi" w:hAnsiTheme="minorHAnsi"/>
        </w:rPr>
        <w:t xml:space="preserve"> Peak III i</w:t>
      </w:r>
      <w:r w:rsidR="00C56B5E" w:rsidRPr="003F5FB9">
        <w:rPr>
          <w:rFonts w:asciiTheme="minorHAnsi" w:hAnsiTheme="minorHAnsi"/>
        </w:rPr>
        <w:t>s</w:t>
      </w:r>
      <w:r w:rsidR="003B2D4E" w:rsidRPr="003F5FB9">
        <w:rPr>
          <w:rFonts w:asciiTheme="minorHAnsi" w:hAnsiTheme="minorHAnsi"/>
        </w:rPr>
        <w:t xml:space="preserve"> </w:t>
      </w:r>
      <w:r w:rsidR="00C56B5E" w:rsidRPr="003F5FB9">
        <w:rPr>
          <w:rFonts w:asciiTheme="minorHAnsi" w:hAnsiTheme="minorHAnsi"/>
        </w:rPr>
        <w:t xml:space="preserve">correlated to </w:t>
      </w:r>
      <w:r w:rsidR="001169B5" w:rsidRPr="003F5FB9">
        <w:rPr>
          <w:rFonts w:asciiTheme="minorHAnsi" w:hAnsiTheme="minorHAnsi"/>
        </w:rPr>
        <w:t xml:space="preserve">the </w:t>
      </w:r>
      <w:r w:rsidR="00C56B5E" w:rsidRPr="003F5FB9">
        <w:rPr>
          <w:rFonts w:asciiTheme="minorHAnsi" w:hAnsiTheme="minorHAnsi"/>
        </w:rPr>
        <w:t xml:space="preserve">release </w:t>
      </w:r>
      <w:r w:rsidR="00A96E9D" w:rsidRPr="003F5FB9">
        <w:rPr>
          <w:rFonts w:asciiTheme="minorHAnsi" w:hAnsiTheme="minorHAnsi"/>
        </w:rPr>
        <w:t xml:space="preserve">of oxygen </w:t>
      </w:r>
      <w:r w:rsidR="00C56B5E" w:rsidRPr="003F5FB9">
        <w:rPr>
          <w:rFonts w:asciiTheme="minorHAnsi" w:hAnsiTheme="minorHAnsi"/>
        </w:rPr>
        <w:t xml:space="preserve">that is </w:t>
      </w:r>
      <w:r w:rsidR="0079528D" w:rsidRPr="003F5FB9">
        <w:rPr>
          <w:rFonts w:asciiTheme="minorHAnsi" w:hAnsiTheme="minorHAnsi"/>
        </w:rPr>
        <w:t>chemically bound</w:t>
      </w:r>
      <w:r w:rsidR="00C56B5E" w:rsidRPr="003F5FB9">
        <w:rPr>
          <w:rFonts w:asciiTheme="minorHAnsi" w:hAnsiTheme="minorHAnsi"/>
        </w:rPr>
        <w:t xml:space="preserve"> in the cathode</w:t>
      </w:r>
      <w:r w:rsidR="004251C4" w:rsidRPr="003F5FB9">
        <w:rPr>
          <w:rFonts w:asciiTheme="minorHAnsi" w:hAnsiTheme="minorHAnsi"/>
        </w:rPr>
        <w:fldChar w:fldCharType="begin" w:fldLock="1"/>
      </w:r>
      <w:r w:rsidR="00D53435" w:rsidRPr="003F5FB9">
        <w:rPr>
          <w:rFonts w:asciiTheme="minorHAnsi" w:hAnsiTheme="minorHAnsi"/>
        </w:rPr>
        <w:instrText>ADDIN CSL_CITATION {"citationItems":[{"id":"ITEM-1","itemData":{"DOI":"https://doi.org/10.1016/j.ssi.2006.03.055","ISBN":"0167-2738","abstract":"The structural and thermal properties of the delithiated LixNi1/3Co1/3Mn1/3O2 (0&lt;x≤1) material have been investigated by using diffraction and thermoanalytical techniques such as XRD and TG-DSC methods. XRD result shows that the delithiated materials maintain the O3-type structure with defined stoichiometric number at the range of 0.24&lt;x≤1, exhibiting good crystal structural stability. The cobalt and nickel ions in the delithiated materials change their valence state (i.e. Co3+ to Co4+ and Ni3+ to Ni4+) when x&lt;0.49; the irreversible changes of the transformation may affect the first cycle of charge–discharge efficiency of the materials. A comparison of the results of TG-DSC with TPD-MS shows that the irreversible change of oxygen species during the delithiation process of LixNi1/3Co1/3Mn1/3O2 have great influence on the structural and thermal stability and reversibility of the materials.","author":[{"dropping-particle":"","family":"Li","given":"J","non-dropping-particle":"","parse-names":false,"suffix":""},{"dropping-particle":"","family":"Zhang","given":"Z R","non-dropping-particle":"","parse-names":false,"suffix":""},{"dropping-particle":"","family":"Guo","given":"X J","non-dropping-particle":"","parse-names":false,"suffix":""},{"dropping-particle":"","family":"Yang","given":"Y","non-dropping-particle":"","parse-names":false,"suffix":""}],"container-title":"Solid State Ionics","id":"ITEM-1","issue":"17","issued":{"date-parts":[["2006"]]},"page":"1509-1516","title":"The studies on structural and thermal properties of delithiated LixNi1/3Co1/3Mn1/3O2 (0&lt;x≤1) as a cathode material in lithium ion batteries","type":"article-journal","volume":"177"},"uris":["http://www.mendeley.com/documents/?uuid=3aa8350b-445e-4fcf-947c-262cc72fc315","http://www.mendeley.com/documents/?uuid=539cadc9-9d2c-408b-92ec-f8e1b838a392"]}],"mendeley":{"formattedCitation":"&lt;sup&gt;91&lt;/sup&gt;","plainTextFormattedCitation":"91","previouslyFormattedCitation":"&lt;sup&gt;91&lt;/sup&gt;"},"properties":{"noteIndex":0},"schema":"https://github.com/citation-style-language/schema/raw/master/csl-citation.json"}</w:instrText>
      </w:r>
      <w:r w:rsidR="004251C4" w:rsidRPr="003F5FB9">
        <w:rPr>
          <w:rFonts w:asciiTheme="minorHAnsi" w:hAnsiTheme="minorHAnsi"/>
        </w:rPr>
        <w:fldChar w:fldCharType="separate"/>
      </w:r>
      <w:r w:rsidR="00D53435" w:rsidRPr="00180C07">
        <w:rPr>
          <w:rFonts w:asciiTheme="minorHAnsi" w:hAnsiTheme="minorHAnsi"/>
          <w:vertAlign w:val="superscript"/>
        </w:rPr>
        <w:t>91</w:t>
      </w:r>
      <w:r w:rsidR="004251C4" w:rsidRPr="003F5FB9">
        <w:rPr>
          <w:rFonts w:asciiTheme="minorHAnsi" w:hAnsiTheme="minorHAnsi"/>
        </w:rPr>
        <w:fldChar w:fldCharType="end"/>
      </w:r>
      <w:r w:rsidR="00C56B5E" w:rsidRPr="003F5FB9">
        <w:rPr>
          <w:rFonts w:asciiTheme="minorHAnsi" w:hAnsiTheme="minorHAnsi"/>
        </w:rPr>
        <w:t>.</w:t>
      </w:r>
      <w:r w:rsidR="0079528D" w:rsidRPr="003F5FB9">
        <w:rPr>
          <w:rFonts w:asciiTheme="minorHAnsi" w:hAnsiTheme="minorHAnsi"/>
        </w:rPr>
        <w:t xml:space="preserve"> This oxygen reacts further with conducting carbon additive to form CO</w:t>
      </w:r>
      <w:r w:rsidR="0079528D" w:rsidRPr="003F5FB9">
        <w:rPr>
          <w:rFonts w:asciiTheme="minorHAnsi" w:hAnsiTheme="minorHAnsi"/>
          <w:vertAlign w:val="subscript"/>
        </w:rPr>
        <w:t>2</w:t>
      </w:r>
      <w:r w:rsidR="0079528D" w:rsidRPr="003F5FB9">
        <w:rPr>
          <w:rFonts w:asciiTheme="minorHAnsi" w:hAnsiTheme="minorHAnsi"/>
        </w:rPr>
        <w:t xml:space="preserve"> (reaction 14, </w:t>
      </w:r>
      <w:r w:rsidR="0079528D" w:rsidRPr="003F5FB9">
        <w:rPr>
          <w:rFonts w:asciiTheme="minorHAnsi" w:hAnsiTheme="minorHAnsi"/>
          <w:b/>
        </w:rPr>
        <w:t>Table 2</w:t>
      </w:r>
      <w:r w:rsidR="0079528D" w:rsidRPr="003F5FB9">
        <w:rPr>
          <w:rFonts w:asciiTheme="minorHAnsi" w:hAnsiTheme="minorHAnsi"/>
        </w:rPr>
        <w:t>).</w:t>
      </w:r>
    </w:p>
    <w:p w14:paraId="7A530E06" w14:textId="77777777" w:rsidR="0012337E" w:rsidRPr="003F5FB9" w:rsidRDefault="0012337E" w:rsidP="00C65890">
      <w:pPr>
        <w:rPr>
          <w:rFonts w:asciiTheme="minorHAnsi" w:hAnsiTheme="minorHAnsi"/>
        </w:rPr>
      </w:pPr>
    </w:p>
    <w:p w14:paraId="692006EE" w14:textId="29FF3489" w:rsidR="000A4467" w:rsidRPr="003F5FB9" w:rsidRDefault="008B40FD" w:rsidP="00B835CA">
      <w:pPr>
        <w:pStyle w:val="ListParagraph"/>
        <w:ind w:left="0"/>
        <w:rPr>
          <w:rFonts w:asciiTheme="minorHAnsi" w:hAnsiTheme="minorHAnsi"/>
          <w:b/>
        </w:rPr>
      </w:pPr>
      <w:r w:rsidRPr="003F5FB9">
        <w:rPr>
          <w:rFonts w:asciiTheme="minorHAnsi" w:hAnsiTheme="minorHAnsi"/>
          <w:b/>
        </w:rPr>
        <w:t>General overview</w:t>
      </w:r>
    </w:p>
    <w:p w14:paraId="68200AC3" w14:textId="28923955" w:rsidR="006847BC" w:rsidRPr="003F5FB9" w:rsidRDefault="00A334C9" w:rsidP="00C65890">
      <w:pPr>
        <w:rPr>
          <w:rFonts w:asciiTheme="minorHAnsi" w:hAnsiTheme="minorHAnsi" w:cstheme="minorHAnsi"/>
          <w:color w:val="auto"/>
        </w:rPr>
      </w:pPr>
      <w:r w:rsidRPr="003F5FB9">
        <w:rPr>
          <w:rFonts w:asciiTheme="minorHAnsi" w:hAnsiTheme="minorHAnsi" w:cstheme="minorHAnsi"/>
          <w:color w:val="auto"/>
        </w:rPr>
        <w:t>This work highlight</w:t>
      </w:r>
      <w:r w:rsidR="006847BC" w:rsidRPr="003F5FB9">
        <w:rPr>
          <w:rFonts w:asciiTheme="minorHAnsi" w:hAnsiTheme="minorHAnsi" w:cstheme="minorHAnsi"/>
          <w:color w:val="auto"/>
        </w:rPr>
        <w:t>s</w:t>
      </w:r>
      <w:r w:rsidRPr="003F5FB9">
        <w:rPr>
          <w:rFonts w:asciiTheme="minorHAnsi" w:hAnsiTheme="minorHAnsi" w:cstheme="minorHAnsi"/>
          <w:color w:val="auto"/>
        </w:rPr>
        <w:t xml:space="preserve"> a special</w:t>
      </w:r>
      <w:r w:rsidR="00E95AB3" w:rsidRPr="003F5FB9">
        <w:rPr>
          <w:rFonts w:asciiTheme="minorHAnsi" w:hAnsiTheme="minorHAnsi" w:cstheme="minorHAnsi"/>
          <w:color w:val="auto"/>
        </w:rPr>
        <w:t xml:space="preserve"> combination</w:t>
      </w:r>
      <w:r w:rsidRPr="003F5FB9">
        <w:rPr>
          <w:rFonts w:asciiTheme="minorHAnsi" w:hAnsiTheme="minorHAnsi" w:cstheme="minorHAnsi"/>
          <w:color w:val="auto"/>
        </w:rPr>
        <w:t xml:space="preserve"> of experimental </w:t>
      </w:r>
      <w:r w:rsidR="00E95AB3" w:rsidRPr="003F5FB9">
        <w:rPr>
          <w:rFonts w:asciiTheme="minorHAnsi" w:hAnsiTheme="minorHAnsi" w:cstheme="minorHAnsi"/>
          <w:color w:val="auto"/>
        </w:rPr>
        <w:t>features</w:t>
      </w:r>
      <w:r w:rsidRPr="003F5FB9">
        <w:rPr>
          <w:rFonts w:asciiTheme="minorHAnsi" w:hAnsiTheme="minorHAnsi" w:cstheme="minorHAnsi"/>
          <w:color w:val="auto"/>
        </w:rPr>
        <w:t xml:space="preserve"> and </w:t>
      </w:r>
      <w:r w:rsidR="00E95AB3" w:rsidRPr="003F5FB9">
        <w:rPr>
          <w:rFonts w:asciiTheme="minorHAnsi" w:hAnsiTheme="minorHAnsi" w:cstheme="minorHAnsi"/>
          <w:color w:val="auto"/>
        </w:rPr>
        <w:t xml:space="preserve">sample </w:t>
      </w:r>
      <w:r w:rsidRPr="003F5FB9">
        <w:rPr>
          <w:rFonts w:asciiTheme="minorHAnsi" w:hAnsiTheme="minorHAnsi" w:cstheme="minorHAnsi"/>
          <w:color w:val="auto"/>
        </w:rPr>
        <w:t>handling</w:t>
      </w:r>
      <w:r w:rsidR="00D5692E" w:rsidRPr="003F5FB9">
        <w:rPr>
          <w:rFonts w:asciiTheme="minorHAnsi" w:hAnsiTheme="minorHAnsi" w:cstheme="minorHAnsi"/>
          <w:color w:val="auto"/>
        </w:rPr>
        <w:t xml:space="preserve"> </w:t>
      </w:r>
      <w:proofErr w:type="gramStart"/>
      <w:r w:rsidR="00D5692E" w:rsidRPr="003F5FB9">
        <w:rPr>
          <w:rFonts w:asciiTheme="minorHAnsi" w:hAnsiTheme="minorHAnsi" w:cstheme="minorHAnsi"/>
          <w:color w:val="auto"/>
        </w:rPr>
        <w:t>in order to</w:t>
      </w:r>
      <w:proofErr w:type="gramEnd"/>
      <w:r w:rsidR="00D5692E" w:rsidRPr="003F5FB9">
        <w:rPr>
          <w:rFonts w:asciiTheme="minorHAnsi" w:hAnsiTheme="minorHAnsi" w:cstheme="minorHAnsi"/>
          <w:color w:val="auto"/>
        </w:rPr>
        <w:t xml:space="preserve"> collect information about the thermal processes in </w:t>
      </w:r>
      <w:proofErr w:type="spellStart"/>
      <w:r w:rsidR="006847BC" w:rsidRPr="003F5FB9">
        <w:rPr>
          <w:rFonts w:asciiTheme="minorHAnsi" w:hAnsiTheme="minorHAnsi" w:cstheme="minorHAnsi"/>
          <w:color w:val="auto"/>
        </w:rPr>
        <w:t>LIBs’</w:t>
      </w:r>
      <w:proofErr w:type="spellEnd"/>
      <w:r w:rsidR="00D5692E" w:rsidRPr="003F5FB9">
        <w:rPr>
          <w:rFonts w:asciiTheme="minorHAnsi" w:hAnsiTheme="minorHAnsi" w:cstheme="minorHAnsi"/>
          <w:color w:val="auto"/>
        </w:rPr>
        <w:t xml:space="preserve"> electrode</w:t>
      </w:r>
      <w:r w:rsidR="006847BC" w:rsidRPr="003F5FB9">
        <w:rPr>
          <w:rFonts w:asciiTheme="minorHAnsi" w:hAnsiTheme="minorHAnsi" w:cstheme="minorHAnsi"/>
          <w:color w:val="auto"/>
        </w:rPr>
        <w:t>s</w:t>
      </w:r>
      <w:r w:rsidR="00E95AB3" w:rsidRPr="003F5FB9">
        <w:rPr>
          <w:rFonts w:asciiTheme="minorHAnsi" w:hAnsiTheme="minorHAnsi" w:cstheme="minorHAnsi"/>
          <w:color w:val="auto"/>
        </w:rPr>
        <w:t>.</w:t>
      </w:r>
      <w:r w:rsidR="006847BC" w:rsidRPr="003F5FB9">
        <w:rPr>
          <w:rFonts w:asciiTheme="minorHAnsi" w:hAnsiTheme="minorHAnsi" w:cstheme="minorHAnsi"/>
          <w:color w:val="auto"/>
        </w:rPr>
        <w:t xml:space="preserve"> </w:t>
      </w:r>
      <w:r w:rsidR="004B1102" w:rsidRPr="003F5FB9">
        <w:rPr>
          <w:rFonts w:asciiTheme="minorHAnsi" w:hAnsiTheme="minorHAnsi" w:cstheme="minorHAnsi"/>
          <w:color w:val="auto"/>
        </w:rPr>
        <w:t xml:space="preserve">Since the equipment is housed inside in an argon-filled glove box, from </w:t>
      </w:r>
      <w:r w:rsidR="00C91FA9" w:rsidRPr="003F5FB9">
        <w:rPr>
          <w:rFonts w:asciiTheme="minorHAnsi" w:hAnsiTheme="minorHAnsi" w:cstheme="minorHAnsi"/>
          <w:color w:val="auto"/>
        </w:rPr>
        <w:t xml:space="preserve">the </w:t>
      </w:r>
      <w:r w:rsidR="00CA14A8" w:rsidRPr="003F5FB9">
        <w:rPr>
          <w:rFonts w:asciiTheme="minorHAnsi" w:hAnsiTheme="minorHAnsi" w:cstheme="minorHAnsi"/>
          <w:color w:val="auto"/>
        </w:rPr>
        <w:t>electrochemical</w:t>
      </w:r>
      <w:r w:rsidR="00C91FA9" w:rsidRPr="003F5FB9">
        <w:rPr>
          <w:rFonts w:asciiTheme="minorHAnsi" w:hAnsiTheme="minorHAnsi" w:cstheme="minorHAnsi"/>
          <w:color w:val="auto"/>
        </w:rPr>
        <w:t xml:space="preserve"> cell assembly to </w:t>
      </w:r>
      <w:r w:rsidR="00D5692E" w:rsidRPr="003F5FB9">
        <w:rPr>
          <w:rFonts w:asciiTheme="minorHAnsi" w:hAnsiTheme="minorHAnsi" w:cstheme="minorHAnsi"/>
          <w:color w:val="auto"/>
        </w:rPr>
        <w:t>sample preparation and</w:t>
      </w:r>
      <w:r w:rsidR="00C91FA9" w:rsidRPr="003F5FB9">
        <w:rPr>
          <w:rFonts w:asciiTheme="minorHAnsi" w:hAnsiTheme="minorHAnsi" w:cstheme="minorHAnsi"/>
          <w:color w:val="auto"/>
        </w:rPr>
        <w:t xml:space="preserve"> loading in the STA instrument, </w:t>
      </w:r>
      <w:r w:rsidR="004B1102" w:rsidRPr="003F5FB9">
        <w:rPr>
          <w:rFonts w:asciiTheme="minorHAnsi" w:hAnsiTheme="minorHAnsi" w:cstheme="minorHAnsi"/>
          <w:color w:val="auto"/>
        </w:rPr>
        <w:t>a</w:t>
      </w:r>
      <w:r w:rsidR="006847BC" w:rsidRPr="003F5FB9">
        <w:rPr>
          <w:rFonts w:asciiTheme="minorHAnsi" w:hAnsiTheme="minorHAnsi" w:cstheme="minorHAnsi"/>
          <w:color w:val="auto"/>
        </w:rPr>
        <w:t>n</w:t>
      </w:r>
      <w:r w:rsidR="004B1102" w:rsidRPr="003F5FB9">
        <w:rPr>
          <w:rFonts w:asciiTheme="minorHAnsi" w:hAnsiTheme="minorHAnsi" w:cstheme="minorHAnsi"/>
          <w:color w:val="auto"/>
        </w:rPr>
        <w:t xml:space="preserve"> improved accuracy </w:t>
      </w:r>
      <w:r w:rsidR="006847BC" w:rsidRPr="003F5FB9">
        <w:rPr>
          <w:rFonts w:asciiTheme="minorHAnsi" w:hAnsiTheme="minorHAnsi" w:cstheme="minorHAnsi"/>
          <w:color w:val="auto"/>
        </w:rPr>
        <w:t>in</w:t>
      </w:r>
      <w:r w:rsidR="004B1102" w:rsidRPr="003F5FB9">
        <w:rPr>
          <w:rFonts w:asciiTheme="minorHAnsi" w:hAnsiTheme="minorHAnsi" w:cstheme="minorHAnsi"/>
          <w:color w:val="auto"/>
        </w:rPr>
        <w:t xml:space="preserve"> the determination of thermal parameters without unintentional contamination of the samples could be reached. </w:t>
      </w:r>
      <w:r w:rsidR="00874BCF" w:rsidRPr="003F5FB9">
        <w:rPr>
          <w:rFonts w:asciiTheme="minorHAnsi" w:hAnsiTheme="minorHAnsi" w:cstheme="minorHAnsi"/>
          <w:color w:val="auto"/>
        </w:rPr>
        <w:t>T</w:t>
      </w:r>
      <w:r w:rsidR="00D5692E" w:rsidRPr="003F5FB9">
        <w:rPr>
          <w:rFonts w:asciiTheme="minorHAnsi" w:hAnsiTheme="minorHAnsi" w:cstheme="minorHAnsi"/>
          <w:color w:val="auto"/>
        </w:rPr>
        <w:t>he electrode was kept unwashed</w:t>
      </w:r>
      <w:r w:rsidR="006847BC" w:rsidRPr="003F5FB9">
        <w:rPr>
          <w:rFonts w:asciiTheme="minorHAnsi" w:hAnsiTheme="minorHAnsi" w:cstheme="minorHAnsi"/>
          <w:color w:val="auto"/>
        </w:rPr>
        <w:t>,</w:t>
      </w:r>
      <w:r w:rsidR="00D5692E" w:rsidRPr="003F5FB9">
        <w:rPr>
          <w:rFonts w:asciiTheme="minorHAnsi" w:hAnsiTheme="minorHAnsi" w:cstheme="minorHAnsi"/>
          <w:color w:val="auto"/>
        </w:rPr>
        <w:t xml:space="preserve"> to better understand the </w:t>
      </w:r>
      <w:r w:rsidR="006847BC" w:rsidRPr="003F5FB9">
        <w:rPr>
          <w:rFonts w:asciiTheme="minorHAnsi" w:hAnsiTheme="minorHAnsi" w:cstheme="minorHAnsi"/>
          <w:color w:val="auto"/>
        </w:rPr>
        <w:t>thermal</w:t>
      </w:r>
      <w:r w:rsidR="00D5692E" w:rsidRPr="003F5FB9">
        <w:rPr>
          <w:rFonts w:asciiTheme="minorHAnsi" w:hAnsiTheme="minorHAnsi" w:cstheme="minorHAnsi"/>
          <w:color w:val="auto"/>
        </w:rPr>
        <w:t xml:space="preserve"> phenomena at material level leading to heat generation and</w:t>
      </w:r>
      <w:r w:rsidR="007C0ECD">
        <w:rPr>
          <w:rFonts w:asciiTheme="minorHAnsi" w:hAnsiTheme="minorHAnsi" w:cstheme="minorHAnsi"/>
          <w:color w:val="auto"/>
        </w:rPr>
        <w:t>,</w:t>
      </w:r>
      <w:r w:rsidR="00D5692E" w:rsidRPr="003F5FB9">
        <w:rPr>
          <w:rFonts w:asciiTheme="minorHAnsi" w:hAnsiTheme="minorHAnsi" w:cstheme="minorHAnsi"/>
          <w:color w:val="auto"/>
        </w:rPr>
        <w:t xml:space="preserve"> therefore, potentially contributing to TR. The choice of a crucible with a laser-pierced lid containing a 5 µm </w:t>
      </w:r>
      <w:r w:rsidR="00B1310E" w:rsidRPr="003F5FB9">
        <w:rPr>
          <w:rFonts w:asciiTheme="minorHAnsi" w:hAnsiTheme="minorHAnsi" w:cstheme="minorHAnsi"/>
          <w:color w:val="auto"/>
        </w:rPr>
        <w:t>di</w:t>
      </w:r>
      <w:r w:rsidR="00510BA0" w:rsidRPr="003F5FB9">
        <w:rPr>
          <w:rFonts w:asciiTheme="minorHAnsi" w:hAnsiTheme="minorHAnsi" w:cstheme="minorHAnsi"/>
          <w:color w:val="auto"/>
        </w:rPr>
        <w:t>a</w:t>
      </w:r>
      <w:r w:rsidR="00B1310E" w:rsidRPr="003F5FB9">
        <w:rPr>
          <w:rFonts w:asciiTheme="minorHAnsi" w:hAnsiTheme="minorHAnsi" w:cstheme="minorHAnsi"/>
          <w:color w:val="auto"/>
        </w:rPr>
        <w:t xml:space="preserve">meter </w:t>
      </w:r>
      <w:r w:rsidR="00D5692E" w:rsidRPr="003F5FB9">
        <w:rPr>
          <w:rFonts w:asciiTheme="minorHAnsi" w:hAnsiTheme="minorHAnsi" w:cstheme="minorHAnsi"/>
          <w:color w:val="auto"/>
        </w:rPr>
        <w:t>hole</w:t>
      </w:r>
      <w:r w:rsidR="00E354D5" w:rsidRPr="003F5FB9">
        <w:rPr>
          <w:rFonts w:asciiTheme="minorHAnsi" w:hAnsiTheme="minorHAnsi" w:cstheme="minorHAnsi"/>
          <w:color w:val="auto"/>
        </w:rPr>
        <w:t xml:space="preserve"> </w:t>
      </w:r>
      <w:r w:rsidR="00B1310E" w:rsidRPr="003F5FB9">
        <w:rPr>
          <w:rFonts w:asciiTheme="minorHAnsi" w:hAnsiTheme="minorHAnsi" w:cstheme="minorHAnsi"/>
          <w:color w:val="auto"/>
        </w:rPr>
        <w:t xml:space="preserve">only </w:t>
      </w:r>
      <w:r w:rsidR="00E354D5" w:rsidRPr="003F5FB9">
        <w:rPr>
          <w:rFonts w:asciiTheme="minorHAnsi" w:hAnsiTheme="minorHAnsi" w:cstheme="minorHAnsi"/>
          <w:color w:val="auto"/>
        </w:rPr>
        <w:t>ensures a semi-open system,</w:t>
      </w:r>
      <w:r w:rsidR="00646CDF" w:rsidRPr="003F5FB9">
        <w:rPr>
          <w:rFonts w:asciiTheme="minorHAnsi" w:hAnsiTheme="minorHAnsi" w:cstheme="minorHAnsi"/>
          <w:color w:val="auto"/>
        </w:rPr>
        <w:t xml:space="preserve"> </w:t>
      </w:r>
      <w:r w:rsidR="007C0ECD">
        <w:rPr>
          <w:rFonts w:asciiTheme="minorHAnsi" w:hAnsiTheme="minorHAnsi" w:cstheme="minorHAnsi"/>
          <w:color w:val="auto"/>
        </w:rPr>
        <w:t xml:space="preserve">the results of </w:t>
      </w:r>
      <w:r w:rsidR="006847BC" w:rsidRPr="003F5FB9">
        <w:rPr>
          <w:rFonts w:asciiTheme="minorHAnsi" w:hAnsiTheme="minorHAnsi" w:cstheme="minorHAnsi"/>
          <w:color w:val="auto"/>
        </w:rPr>
        <w:t>which</w:t>
      </w:r>
      <w:r w:rsidR="00646CDF" w:rsidRPr="003F5FB9">
        <w:rPr>
          <w:rFonts w:asciiTheme="minorHAnsi" w:hAnsiTheme="minorHAnsi" w:cstheme="minorHAnsi"/>
          <w:color w:val="auto"/>
        </w:rPr>
        <w:t xml:space="preserve"> </w:t>
      </w:r>
      <w:r w:rsidR="00BE6EFE" w:rsidRPr="003F5FB9">
        <w:rPr>
          <w:rFonts w:asciiTheme="minorHAnsi" w:hAnsiTheme="minorHAnsi" w:cstheme="minorHAnsi"/>
          <w:color w:val="auto"/>
        </w:rPr>
        <w:t xml:space="preserve">are </w:t>
      </w:r>
      <w:proofErr w:type="gramStart"/>
      <w:r w:rsidR="00646CDF" w:rsidRPr="003F5FB9">
        <w:rPr>
          <w:rFonts w:asciiTheme="minorHAnsi" w:hAnsiTheme="minorHAnsi" w:cstheme="minorHAnsi"/>
          <w:color w:val="auto"/>
        </w:rPr>
        <w:t>similar to</w:t>
      </w:r>
      <w:proofErr w:type="gramEnd"/>
      <w:r w:rsidR="00646CDF" w:rsidRPr="003F5FB9">
        <w:rPr>
          <w:rFonts w:asciiTheme="minorHAnsi" w:hAnsiTheme="minorHAnsi" w:cstheme="minorHAnsi"/>
          <w:color w:val="auto"/>
        </w:rPr>
        <w:t xml:space="preserve"> the ones obtained in a sealed crucible</w:t>
      </w:r>
      <w:r w:rsidR="00D11816" w:rsidRPr="003F5FB9">
        <w:rPr>
          <w:rFonts w:asciiTheme="minorHAnsi" w:hAnsiTheme="minorHAnsi" w:cstheme="minorHAnsi"/>
          <w:color w:val="auto"/>
        </w:rPr>
        <w:t xml:space="preserve">, but </w:t>
      </w:r>
      <w:r w:rsidR="006847BC" w:rsidRPr="003F5FB9">
        <w:rPr>
          <w:rFonts w:asciiTheme="minorHAnsi" w:hAnsiTheme="minorHAnsi" w:cstheme="minorHAnsi"/>
          <w:color w:val="auto"/>
        </w:rPr>
        <w:t xml:space="preserve">with the advantage of </w:t>
      </w:r>
      <w:r w:rsidR="00D11816" w:rsidRPr="003F5FB9">
        <w:rPr>
          <w:rFonts w:asciiTheme="minorHAnsi" w:hAnsiTheme="minorHAnsi" w:cstheme="minorHAnsi"/>
          <w:color w:val="auto"/>
        </w:rPr>
        <w:t>enabling gas collection</w:t>
      </w:r>
      <w:r w:rsidR="00646CDF" w:rsidRPr="003F5FB9">
        <w:rPr>
          <w:rFonts w:asciiTheme="minorHAnsi" w:hAnsiTheme="minorHAnsi" w:cstheme="minorHAnsi"/>
          <w:color w:val="auto"/>
        </w:rPr>
        <w:t>.</w:t>
      </w:r>
    </w:p>
    <w:p w14:paraId="58F8C2E1" w14:textId="77777777" w:rsidR="006847BC" w:rsidRPr="003F5FB9" w:rsidRDefault="006847BC" w:rsidP="00C65890">
      <w:pPr>
        <w:rPr>
          <w:rFonts w:asciiTheme="minorHAnsi" w:hAnsiTheme="minorHAnsi" w:cstheme="minorHAnsi"/>
          <w:color w:val="auto"/>
        </w:rPr>
      </w:pPr>
    </w:p>
    <w:p w14:paraId="4053A40D" w14:textId="4AB72FB8" w:rsidR="005F40F1" w:rsidRPr="003F5FB9" w:rsidRDefault="00646CDF" w:rsidP="00C65890">
      <w:pPr>
        <w:rPr>
          <w:rFonts w:asciiTheme="minorHAnsi" w:hAnsiTheme="minorHAnsi" w:cstheme="minorHAnsi"/>
          <w:color w:val="auto"/>
        </w:rPr>
      </w:pPr>
      <w:r w:rsidRPr="003F5FB9">
        <w:rPr>
          <w:rFonts w:asciiTheme="minorHAnsi" w:hAnsiTheme="minorHAnsi" w:cstheme="minorHAnsi"/>
          <w:color w:val="auto"/>
        </w:rPr>
        <w:t xml:space="preserve">Moreover, the </w:t>
      </w:r>
      <w:r w:rsidR="005F40F1" w:rsidRPr="003F5FB9">
        <w:rPr>
          <w:rFonts w:asciiTheme="minorHAnsi" w:hAnsiTheme="minorHAnsi" w:cstheme="minorHAnsi"/>
          <w:color w:val="auto"/>
        </w:rPr>
        <w:t xml:space="preserve">small </w:t>
      </w:r>
      <w:r w:rsidRPr="003F5FB9">
        <w:rPr>
          <w:rFonts w:asciiTheme="minorHAnsi" w:hAnsiTheme="minorHAnsi" w:cstheme="minorHAnsi"/>
          <w:color w:val="auto"/>
        </w:rPr>
        <w:t>size of the hole</w:t>
      </w:r>
      <w:r w:rsidR="005F40F1" w:rsidRPr="003F5FB9">
        <w:rPr>
          <w:rFonts w:asciiTheme="minorHAnsi" w:hAnsiTheme="minorHAnsi" w:cstheme="minorHAnsi"/>
          <w:color w:val="auto"/>
        </w:rPr>
        <w:t xml:space="preserve"> may </w:t>
      </w:r>
      <w:r w:rsidR="00C05608" w:rsidRPr="003F5FB9">
        <w:rPr>
          <w:rFonts w:asciiTheme="minorHAnsi" w:hAnsiTheme="minorHAnsi" w:cstheme="minorHAnsi"/>
          <w:color w:val="auto"/>
        </w:rPr>
        <w:t xml:space="preserve">potentially </w:t>
      </w:r>
      <w:r w:rsidR="005F40F1" w:rsidRPr="003F5FB9">
        <w:rPr>
          <w:rFonts w:asciiTheme="minorHAnsi" w:hAnsiTheme="minorHAnsi" w:cstheme="minorHAnsi"/>
          <w:color w:val="auto"/>
        </w:rPr>
        <w:t>reflect the cell phenomena</w:t>
      </w:r>
      <w:r w:rsidR="007C0ECD" w:rsidRPr="003F5FB9">
        <w:rPr>
          <w:rFonts w:asciiTheme="minorHAnsi" w:hAnsiTheme="minorHAnsi" w:cstheme="minorHAnsi"/>
          <w:color w:val="auto"/>
        </w:rPr>
        <w:t xml:space="preserve"> better</w:t>
      </w:r>
      <w:r w:rsidR="005F40F1" w:rsidRPr="003F5FB9">
        <w:rPr>
          <w:rFonts w:asciiTheme="minorHAnsi" w:hAnsiTheme="minorHAnsi" w:cstheme="minorHAnsi"/>
          <w:color w:val="auto"/>
        </w:rPr>
        <w:t xml:space="preserve"> </w:t>
      </w:r>
      <w:r w:rsidR="00A9444B" w:rsidRPr="003F5FB9">
        <w:rPr>
          <w:rFonts w:asciiTheme="minorHAnsi" w:hAnsiTheme="minorHAnsi" w:cstheme="minorHAnsi"/>
          <w:color w:val="auto"/>
        </w:rPr>
        <w:t xml:space="preserve">with </w:t>
      </w:r>
      <w:r w:rsidR="00D75255" w:rsidRPr="003F5FB9">
        <w:rPr>
          <w:rFonts w:asciiTheme="minorHAnsi" w:hAnsiTheme="minorHAnsi" w:cstheme="minorHAnsi"/>
          <w:color w:val="auto"/>
        </w:rPr>
        <w:t>its</w:t>
      </w:r>
      <w:r w:rsidR="005F40F1" w:rsidRPr="003F5FB9">
        <w:rPr>
          <w:rFonts w:asciiTheme="minorHAnsi" w:hAnsiTheme="minorHAnsi" w:cstheme="minorHAnsi"/>
          <w:color w:val="auto"/>
        </w:rPr>
        <w:t xml:space="preserve"> </w:t>
      </w:r>
      <w:r w:rsidR="006847BC" w:rsidRPr="003F5FB9">
        <w:rPr>
          <w:rFonts w:asciiTheme="minorHAnsi" w:hAnsiTheme="minorHAnsi" w:cstheme="minorHAnsi"/>
          <w:color w:val="auto"/>
        </w:rPr>
        <w:t>thermally induced</w:t>
      </w:r>
      <w:r w:rsidR="005F40F1" w:rsidRPr="003F5FB9">
        <w:rPr>
          <w:rFonts w:asciiTheme="minorHAnsi" w:hAnsiTheme="minorHAnsi" w:cstheme="minorHAnsi"/>
          <w:color w:val="auto"/>
        </w:rPr>
        <w:t xml:space="preserve"> reactions, involving gaseous </w:t>
      </w:r>
      <w:r w:rsidR="006847BC" w:rsidRPr="003F5FB9">
        <w:rPr>
          <w:rFonts w:asciiTheme="minorHAnsi" w:hAnsiTheme="minorHAnsi" w:cstheme="minorHAnsi"/>
          <w:color w:val="auto"/>
        </w:rPr>
        <w:t>components, which</w:t>
      </w:r>
      <w:r w:rsidR="004B1102" w:rsidRPr="003F5FB9">
        <w:rPr>
          <w:rFonts w:asciiTheme="minorHAnsi" w:hAnsiTheme="minorHAnsi" w:cstheme="minorHAnsi"/>
          <w:color w:val="auto"/>
        </w:rPr>
        <w:t xml:space="preserve"> </w:t>
      </w:r>
      <w:r w:rsidR="006847BC" w:rsidRPr="003F5FB9">
        <w:rPr>
          <w:rFonts w:asciiTheme="minorHAnsi" w:hAnsiTheme="minorHAnsi" w:cstheme="minorHAnsi"/>
          <w:color w:val="auto"/>
        </w:rPr>
        <w:t>are</w:t>
      </w:r>
      <w:r w:rsidR="004B1102" w:rsidRPr="003F5FB9">
        <w:rPr>
          <w:rFonts w:asciiTheme="minorHAnsi" w:hAnsiTheme="minorHAnsi" w:cstheme="minorHAnsi"/>
          <w:color w:val="auto"/>
        </w:rPr>
        <w:t xml:space="preserve"> not released instantly</w:t>
      </w:r>
      <w:r w:rsidR="005F40F1" w:rsidRPr="003F5FB9">
        <w:rPr>
          <w:rFonts w:asciiTheme="minorHAnsi" w:hAnsiTheme="minorHAnsi" w:cstheme="minorHAnsi"/>
          <w:color w:val="auto"/>
        </w:rPr>
        <w:t>, but</w:t>
      </w:r>
      <w:r w:rsidR="00BD3CEC" w:rsidRPr="003F5FB9">
        <w:rPr>
          <w:rFonts w:asciiTheme="minorHAnsi" w:hAnsiTheme="minorHAnsi" w:cstheme="minorHAnsi"/>
          <w:color w:val="auto"/>
        </w:rPr>
        <w:t xml:space="preserve"> lead to internal pressure build-up in</w:t>
      </w:r>
      <w:r w:rsidR="00C05608" w:rsidRPr="003F5FB9">
        <w:rPr>
          <w:rFonts w:asciiTheme="minorHAnsi" w:hAnsiTheme="minorHAnsi" w:cstheme="minorHAnsi"/>
          <w:color w:val="auto"/>
        </w:rPr>
        <w:t>side</w:t>
      </w:r>
      <w:r w:rsidR="00BD3CEC" w:rsidRPr="003F5FB9">
        <w:rPr>
          <w:rFonts w:asciiTheme="minorHAnsi" w:hAnsiTheme="minorHAnsi" w:cstheme="minorHAnsi"/>
          <w:color w:val="auto"/>
        </w:rPr>
        <w:t xml:space="preserve"> the </w:t>
      </w:r>
      <w:r w:rsidR="00C05608" w:rsidRPr="003F5FB9">
        <w:rPr>
          <w:rFonts w:asciiTheme="minorHAnsi" w:hAnsiTheme="minorHAnsi" w:cstheme="minorHAnsi"/>
          <w:color w:val="auto"/>
        </w:rPr>
        <w:t xml:space="preserve">battery </w:t>
      </w:r>
      <w:r w:rsidR="00D75255" w:rsidRPr="003F5FB9">
        <w:rPr>
          <w:rFonts w:asciiTheme="minorHAnsi" w:hAnsiTheme="minorHAnsi" w:cstheme="minorHAnsi"/>
          <w:color w:val="auto"/>
        </w:rPr>
        <w:t>cell</w:t>
      </w:r>
      <w:r w:rsidR="00CD3357" w:rsidRPr="003F5FB9">
        <w:rPr>
          <w:rFonts w:asciiTheme="minorHAnsi" w:hAnsiTheme="minorHAnsi" w:cstheme="minorHAnsi"/>
          <w:color w:val="auto"/>
        </w:rPr>
        <w:t>,</w:t>
      </w:r>
      <w:r w:rsidR="00D75255" w:rsidRPr="003F5FB9">
        <w:rPr>
          <w:rFonts w:asciiTheme="minorHAnsi" w:hAnsiTheme="minorHAnsi" w:cstheme="minorHAnsi"/>
          <w:color w:val="auto"/>
        </w:rPr>
        <w:t xml:space="preserve"> along</w:t>
      </w:r>
      <w:r w:rsidR="00A9444B" w:rsidRPr="003F5FB9">
        <w:rPr>
          <w:rFonts w:asciiTheme="minorHAnsi" w:hAnsiTheme="minorHAnsi" w:cstheme="minorHAnsi"/>
          <w:color w:val="auto"/>
        </w:rPr>
        <w:t xml:space="preserve"> with </w:t>
      </w:r>
      <w:r w:rsidR="00CD3357" w:rsidRPr="003F5FB9">
        <w:rPr>
          <w:rFonts w:asciiTheme="minorHAnsi" w:hAnsiTheme="minorHAnsi" w:cstheme="minorHAnsi"/>
          <w:color w:val="auto"/>
        </w:rPr>
        <w:t>uncontrollable increase of cell temperature,</w:t>
      </w:r>
      <w:r w:rsidR="004B1102" w:rsidRPr="003F5FB9">
        <w:rPr>
          <w:rFonts w:asciiTheme="minorHAnsi" w:hAnsiTheme="minorHAnsi" w:cstheme="minorHAnsi"/>
          <w:color w:val="auto"/>
        </w:rPr>
        <w:t xml:space="preserve"> which in turn</w:t>
      </w:r>
      <w:r w:rsidR="00CD3357" w:rsidRPr="003F5FB9">
        <w:rPr>
          <w:rFonts w:asciiTheme="minorHAnsi" w:hAnsiTheme="minorHAnsi" w:cstheme="minorHAnsi"/>
          <w:color w:val="auto"/>
        </w:rPr>
        <w:t xml:space="preserve"> </w:t>
      </w:r>
      <w:r w:rsidR="004B1102" w:rsidRPr="003F5FB9">
        <w:rPr>
          <w:rFonts w:asciiTheme="minorHAnsi" w:hAnsiTheme="minorHAnsi" w:cstheme="minorHAnsi"/>
          <w:color w:val="auto"/>
        </w:rPr>
        <w:t xml:space="preserve">may </w:t>
      </w:r>
      <w:r w:rsidR="005F40F1" w:rsidRPr="003F5FB9">
        <w:rPr>
          <w:rFonts w:asciiTheme="minorHAnsi" w:hAnsiTheme="minorHAnsi" w:cstheme="minorHAnsi"/>
          <w:color w:val="auto"/>
        </w:rPr>
        <w:t>lead to a TR and venting.</w:t>
      </w:r>
      <w:r w:rsidR="00CD3357" w:rsidRPr="003F5FB9">
        <w:rPr>
          <w:rFonts w:asciiTheme="minorHAnsi" w:hAnsiTheme="minorHAnsi" w:cstheme="minorHAnsi"/>
          <w:color w:val="auto"/>
        </w:rPr>
        <w:t xml:space="preserve"> </w:t>
      </w:r>
      <w:r w:rsidR="008D22BC" w:rsidRPr="003F5FB9">
        <w:rPr>
          <w:rFonts w:asciiTheme="minorHAnsi" w:hAnsiTheme="minorHAnsi" w:cstheme="minorHAnsi"/>
          <w:color w:val="auto"/>
        </w:rPr>
        <w:t xml:space="preserve">Another special feature is the </w:t>
      </w:r>
      <w:r w:rsidR="004B1102" w:rsidRPr="003F5FB9">
        <w:rPr>
          <w:rFonts w:asciiTheme="minorHAnsi" w:hAnsiTheme="minorHAnsi" w:cstheme="minorHAnsi"/>
          <w:color w:val="auto"/>
        </w:rPr>
        <w:t>broad</w:t>
      </w:r>
      <w:r w:rsidR="008D22BC" w:rsidRPr="003F5FB9">
        <w:rPr>
          <w:rFonts w:asciiTheme="minorHAnsi" w:hAnsiTheme="minorHAnsi" w:cstheme="minorHAnsi"/>
          <w:color w:val="auto"/>
        </w:rPr>
        <w:t xml:space="preserve"> temperature range, from 5</w:t>
      </w:r>
      <w:r w:rsidR="00EF4D56" w:rsidRPr="003F5FB9">
        <w:rPr>
          <w:rFonts w:asciiTheme="minorHAnsi" w:hAnsiTheme="minorHAnsi" w:cstheme="minorHAnsi"/>
          <w:color w:val="auto"/>
        </w:rPr>
        <w:t xml:space="preserve"> </w:t>
      </w:r>
      <w:r w:rsidR="003628A8" w:rsidRPr="003F5FB9">
        <w:rPr>
          <w:rFonts w:eastAsia="Times New Roman"/>
          <w:lang w:eastAsia="en-GB"/>
        </w:rPr>
        <w:t>°C</w:t>
      </w:r>
      <w:r w:rsidR="008D22BC" w:rsidRPr="003F5FB9">
        <w:rPr>
          <w:rFonts w:asciiTheme="minorHAnsi" w:hAnsiTheme="minorHAnsi" w:cstheme="minorHAnsi"/>
          <w:color w:val="auto"/>
        </w:rPr>
        <w:t xml:space="preserve"> and 600</w:t>
      </w:r>
      <w:r w:rsidR="00EF4D56" w:rsidRPr="003F5FB9">
        <w:rPr>
          <w:rFonts w:asciiTheme="minorHAnsi" w:hAnsiTheme="minorHAnsi" w:cstheme="minorHAnsi"/>
          <w:color w:val="auto"/>
        </w:rPr>
        <w:t xml:space="preserve"> </w:t>
      </w:r>
      <w:r w:rsidR="003628A8" w:rsidRPr="003F5FB9">
        <w:rPr>
          <w:rFonts w:eastAsia="Times New Roman"/>
          <w:lang w:eastAsia="en-GB"/>
        </w:rPr>
        <w:t>°C</w:t>
      </w:r>
      <w:r w:rsidR="008D22BC" w:rsidRPr="003F5FB9">
        <w:rPr>
          <w:rFonts w:asciiTheme="minorHAnsi" w:hAnsiTheme="minorHAnsi" w:cstheme="minorHAnsi"/>
          <w:color w:val="auto"/>
          <w:sz w:val="20"/>
        </w:rPr>
        <w:t xml:space="preserve">, </w:t>
      </w:r>
      <w:r w:rsidR="008D22BC" w:rsidRPr="003F5FB9">
        <w:rPr>
          <w:rFonts w:asciiTheme="minorHAnsi" w:hAnsiTheme="minorHAnsi" w:cstheme="minorHAnsi"/>
          <w:color w:val="auto"/>
        </w:rPr>
        <w:t>used in the</w:t>
      </w:r>
      <w:r w:rsidR="00455342" w:rsidRPr="003F5FB9">
        <w:rPr>
          <w:rFonts w:asciiTheme="minorHAnsi" w:hAnsiTheme="minorHAnsi" w:cstheme="minorHAnsi"/>
          <w:color w:val="auto"/>
        </w:rPr>
        <w:t xml:space="preserve"> t</w:t>
      </w:r>
      <w:r w:rsidR="003628A8" w:rsidRPr="003F5FB9">
        <w:rPr>
          <w:rFonts w:asciiTheme="minorHAnsi" w:hAnsiTheme="minorHAnsi" w:cstheme="minorHAnsi"/>
          <w:color w:val="auto"/>
        </w:rPr>
        <w:t xml:space="preserve">hermal </w:t>
      </w:r>
      <w:r w:rsidR="007C0ECD" w:rsidRPr="003F5FB9">
        <w:rPr>
          <w:rFonts w:asciiTheme="minorHAnsi" w:hAnsiTheme="minorHAnsi" w:cstheme="minorHAnsi"/>
          <w:color w:val="auto"/>
        </w:rPr>
        <w:t>characterization</w:t>
      </w:r>
      <w:r w:rsidR="002D6EF6" w:rsidRPr="003F5FB9">
        <w:rPr>
          <w:rFonts w:asciiTheme="minorHAnsi" w:hAnsiTheme="minorHAnsi" w:cstheme="minorHAnsi"/>
          <w:color w:val="auto"/>
        </w:rPr>
        <w:t xml:space="preserve"> of electrode </w:t>
      </w:r>
      <w:r w:rsidR="002D6EF6" w:rsidRPr="003F5FB9">
        <w:rPr>
          <w:rFonts w:asciiTheme="minorHAnsi" w:hAnsiTheme="minorHAnsi" w:cstheme="minorHAnsi"/>
          <w:color w:val="auto"/>
        </w:rPr>
        <w:lastRenderedPageBreak/>
        <w:t xml:space="preserve">materials </w:t>
      </w:r>
      <w:r w:rsidR="00F35A88" w:rsidRPr="003F5FB9">
        <w:rPr>
          <w:rFonts w:asciiTheme="minorHAnsi" w:hAnsiTheme="minorHAnsi" w:cstheme="minorHAnsi"/>
          <w:color w:val="auto"/>
        </w:rPr>
        <w:t>by STA/FTIR/GC-MS coupled techniqu</w:t>
      </w:r>
      <w:r w:rsidR="008D22BC" w:rsidRPr="003F5FB9">
        <w:rPr>
          <w:rFonts w:asciiTheme="minorHAnsi" w:hAnsiTheme="minorHAnsi" w:cstheme="minorHAnsi"/>
          <w:color w:val="auto"/>
        </w:rPr>
        <w:t>e.</w:t>
      </w:r>
    </w:p>
    <w:p w14:paraId="4E117AF4" w14:textId="77777777" w:rsidR="006847BC" w:rsidRPr="003F5FB9" w:rsidRDefault="006847BC" w:rsidP="00C65890">
      <w:pPr>
        <w:rPr>
          <w:rFonts w:asciiTheme="minorHAnsi" w:hAnsiTheme="minorHAnsi" w:cstheme="minorHAnsi"/>
          <w:color w:val="auto"/>
        </w:rPr>
      </w:pPr>
    </w:p>
    <w:p w14:paraId="6CC56898" w14:textId="6787F380" w:rsidR="00E95AB3" w:rsidRPr="003F5FB9" w:rsidRDefault="00004386" w:rsidP="00C65890">
      <w:pPr>
        <w:rPr>
          <w:rFonts w:asciiTheme="minorHAnsi" w:hAnsiTheme="minorHAnsi" w:cstheme="minorHAnsi"/>
          <w:color w:val="auto"/>
        </w:rPr>
      </w:pPr>
      <w:r w:rsidRPr="003F5FB9">
        <w:rPr>
          <w:rFonts w:asciiTheme="minorHAnsi" w:hAnsiTheme="minorHAnsi" w:cstheme="minorHAnsi"/>
          <w:color w:val="auto"/>
        </w:rPr>
        <w:t>From these special experimental features and parameters cited above,</w:t>
      </w:r>
      <w:r w:rsidR="005F40F1" w:rsidRPr="003F5FB9">
        <w:rPr>
          <w:rFonts w:asciiTheme="minorHAnsi" w:hAnsiTheme="minorHAnsi" w:cstheme="minorHAnsi"/>
          <w:color w:val="auto"/>
        </w:rPr>
        <w:t xml:space="preserve"> </w:t>
      </w:r>
      <w:r w:rsidR="003876DA" w:rsidRPr="003F5FB9">
        <w:rPr>
          <w:rFonts w:asciiTheme="minorHAnsi" w:hAnsiTheme="minorHAnsi" w:cstheme="minorHAnsi"/>
          <w:color w:val="auto"/>
        </w:rPr>
        <w:t xml:space="preserve">the </w:t>
      </w:r>
      <w:r w:rsidR="0059153C" w:rsidRPr="003F5FB9">
        <w:rPr>
          <w:rFonts w:asciiTheme="minorHAnsi" w:hAnsiTheme="minorHAnsi" w:cstheme="minorHAnsi"/>
          <w:color w:val="auto"/>
        </w:rPr>
        <w:t>most relevant</w:t>
      </w:r>
      <w:r w:rsidR="003876DA" w:rsidRPr="003F5FB9">
        <w:rPr>
          <w:rFonts w:asciiTheme="minorHAnsi" w:hAnsiTheme="minorHAnsi" w:cstheme="minorHAnsi"/>
          <w:color w:val="auto"/>
        </w:rPr>
        <w:t xml:space="preserve"> thermal processes were </w:t>
      </w:r>
      <w:proofErr w:type="gramStart"/>
      <w:r w:rsidR="003876DA" w:rsidRPr="003F5FB9">
        <w:rPr>
          <w:rFonts w:asciiTheme="minorHAnsi" w:hAnsiTheme="minorHAnsi" w:cstheme="minorHAnsi"/>
          <w:color w:val="auto"/>
        </w:rPr>
        <w:t>identified</w:t>
      </w:r>
      <w:proofErr w:type="gramEnd"/>
      <w:r w:rsidR="003876DA" w:rsidRPr="003F5FB9">
        <w:rPr>
          <w:rFonts w:asciiTheme="minorHAnsi" w:hAnsiTheme="minorHAnsi" w:cstheme="minorHAnsi"/>
          <w:color w:val="auto"/>
        </w:rPr>
        <w:t xml:space="preserve"> and </w:t>
      </w:r>
      <w:r w:rsidRPr="003F5FB9">
        <w:rPr>
          <w:rFonts w:asciiTheme="minorHAnsi" w:hAnsiTheme="minorHAnsi" w:cstheme="minorHAnsi"/>
          <w:color w:val="auto"/>
        </w:rPr>
        <w:t>t</w:t>
      </w:r>
      <w:r w:rsidR="00E95AB3" w:rsidRPr="003F5FB9">
        <w:rPr>
          <w:rFonts w:asciiTheme="minorHAnsi" w:hAnsiTheme="minorHAnsi" w:cstheme="minorHAnsi"/>
          <w:color w:val="auto"/>
        </w:rPr>
        <w:t>he</w:t>
      </w:r>
      <w:r w:rsidR="00196267" w:rsidRPr="003F5FB9">
        <w:rPr>
          <w:rFonts w:asciiTheme="minorHAnsi" w:hAnsiTheme="minorHAnsi" w:cstheme="minorHAnsi"/>
          <w:color w:val="auto"/>
        </w:rPr>
        <w:t>ir</w:t>
      </w:r>
      <w:r w:rsidR="00E95AB3" w:rsidRPr="003F5FB9">
        <w:rPr>
          <w:rFonts w:asciiTheme="minorHAnsi" w:hAnsiTheme="minorHAnsi" w:cstheme="minorHAnsi"/>
          <w:color w:val="auto"/>
        </w:rPr>
        <w:t xml:space="preserve"> kinetic thermal triplets</w:t>
      </w:r>
      <w:r w:rsidR="003876DA" w:rsidRPr="003F5FB9">
        <w:rPr>
          <w:rFonts w:asciiTheme="minorHAnsi" w:hAnsiTheme="minorHAnsi" w:cstheme="minorHAnsi"/>
          <w:color w:val="auto"/>
        </w:rPr>
        <w:t xml:space="preserve"> </w:t>
      </w:r>
      <w:r w:rsidR="00E95AB3" w:rsidRPr="003F5FB9">
        <w:rPr>
          <w:rFonts w:asciiTheme="minorHAnsi" w:hAnsiTheme="minorHAnsi" w:cstheme="minorHAnsi"/>
          <w:color w:val="auto"/>
        </w:rPr>
        <w:t xml:space="preserve">could be determined and used </w:t>
      </w:r>
      <w:r w:rsidR="003876DA" w:rsidRPr="003F5FB9">
        <w:rPr>
          <w:rFonts w:asciiTheme="minorHAnsi" w:hAnsiTheme="minorHAnsi" w:cstheme="minorHAnsi"/>
          <w:color w:val="auto"/>
        </w:rPr>
        <w:t xml:space="preserve">to </w:t>
      </w:r>
      <w:r w:rsidR="00E95AB3" w:rsidRPr="003F5FB9">
        <w:rPr>
          <w:rFonts w:asciiTheme="minorHAnsi" w:hAnsiTheme="minorHAnsi" w:cstheme="minorHAnsi"/>
          <w:color w:val="auto"/>
        </w:rPr>
        <w:t>simulate the heat flow signal</w:t>
      </w:r>
      <w:r w:rsidRPr="003F5FB9">
        <w:rPr>
          <w:rFonts w:asciiTheme="minorHAnsi" w:hAnsiTheme="minorHAnsi" w:cstheme="minorHAnsi"/>
          <w:color w:val="auto"/>
        </w:rPr>
        <w:t xml:space="preserve"> for each electrode</w:t>
      </w:r>
      <w:r w:rsidR="00E95AB3" w:rsidRPr="003F5FB9">
        <w:rPr>
          <w:rFonts w:asciiTheme="minorHAnsi" w:hAnsiTheme="minorHAnsi" w:cstheme="minorHAnsi"/>
          <w:color w:val="auto"/>
        </w:rPr>
        <w:t>.</w:t>
      </w:r>
    </w:p>
    <w:p w14:paraId="411336DC" w14:textId="77777777" w:rsidR="00B835CA" w:rsidRPr="003F5FB9" w:rsidRDefault="00B835CA" w:rsidP="00C65890">
      <w:pPr>
        <w:rPr>
          <w:rFonts w:asciiTheme="minorHAnsi" w:hAnsiTheme="minorHAnsi" w:cstheme="minorHAnsi"/>
          <w:color w:val="auto"/>
        </w:rPr>
      </w:pPr>
    </w:p>
    <w:p w14:paraId="1B757E2B" w14:textId="6B9CB82C" w:rsidR="008B40FD" w:rsidRPr="003F5FB9" w:rsidRDefault="00455342" w:rsidP="00C65890">
      <w:pPr>
        <w:rPr>
          <w:rFonts w:asciiTheme="minorHAnsi" w:hAnsiTheme="minorHAnsi" w:cstheme="minorHAnsi"/>
          <w:color w:val="auto"/>
        </w:rPr>
      </w:pPr>
      <w:r w:rsidRPr="003F5FB9">
        <w:rPr>
          <w:rFonts w:asciiTheme="minorHAnsi" w:hAnsiTheme="minorHAnsi" w:cstheme="minorHAnsi"/>
          <w:color w:val="auto"/>
        </w:rPr>
        <w:t xml:space="preserve">To </w:t>
      </w:r>
      <w:r w:rsidR="007C0ECD" w:rsidRPr="003F5FB9">
        <w:rPr>
          <w:rFonts w:asciiTheme="minorHAnsi" w:hAnsiTheme="minorHAnsi" w:cstheme="minorHAnsi"/>
          <w:color w:val="auto"/>
        </w:rPr>
        <w:t>summarize</w:t>
      </w:r>
      <w:r w:rsidR="007405EA" w:rsidRPr="003F5FB9">
        <w:rPr>
          <w:rFonts w:asciiTheme="minorHAnsi" w:hAnsiTheme="minorHAnsi" w:cstheme="minorHAnsi"/>
          <w:color w:val="auto"/>
        </w:rPr>
        <w:t xml:space="preserve">, a double breakdown mechanism is proposed to reflect the </w:t>
      </w:r>
      <w:r w:rsidR="0054545B" w:rsidRPr="003F5FB9">
        <w:rPr>
          <w:rFonts w:asciiTheme="minorHAnsi" w:hAnsiTheme="minorHAnsi" w:cstheme="minorHAnsi"/>
          <w:color w:val="auto"/>
        </w:rPr>
        <w:t xml:space="preserve">decomposition reactions </w:t>
      </w:r>
      <w:r w:rsidR="001621ED" w:rsidRPr="003F5FB9">
        <w:rPr>
          <w:rFonts w:asciiTheme="minorHAnsi" w:hAnsiTheme="minorHAnsi" w:cstheme="minorHAnsi"/>
          <w:color w:val="auto"/>
        </w:rPr>
        <w:t xml:space="preserve">taking place </w:t>
      </w:r>
      <w:r w:rsidR="0054545B" w:rsidRPr="003F5FB9">
        <w:rPr>
          <w:rFonts w:asciiTheme="minorHAnsi" w:hAnsiTheme="minorHAnsi" w:cstheme="minorHAnsi"/>
          <w:color w:val="auto"/>
        </w:rPr>
        <w:t xml:space="preserve">in </w:t>
      </w:r>
      <w:r w:rsidR="001621ED" w:rsidRPr="003F5FB9">
        <w:rPr>
          <w:rFonts w:asciiTheme="minorHAnsi" w:hAnsiTheme="minorHAnsi" w:cstheme="minorHAnsi"/>
          <w:color w:val="auto"/>
        </w:rPr>
        <w:t xml:space="preserve">the </w:t>
      </w:r>
      <w:r w:rsidR="0054545B" w:rsidRPr="003F5FB9">
        <w:rPr>
          <w:rFonts w:asciiTheme="minorHAnsi" w:hAnsiTheme="minorHAnsi" w:cstheme="minorHAnsi"/>
          <w:color w:val="auto"/>
        </w:rPr>
        <w:t xml:space="preserve">anode. The data </w:t>
      </w:r>
      <w:r w:rsidR="001621ED" w:rsidRPr="003F5FB9">
        <w:rPr>
          <w:rFonts w:asciiTheme="minorHAnsi" w:hAnsiTheme="minorHAnsi" w:cstheme="minorHAnsi"/>
          <w:color w:val="auto"/>
        </w:rPr>
        <w:t xml:space="preserve">obtained </w:t>
      </w:r>
      <w:r w:rsidR="0054545B" w:rsidRPr="003F5FB9">
        <w:rPr>
          <w:rFonts w:asciiTheme="minorHAnsi" w:hAnsiTheme="minorHAnsi" w:cstheme="minorHAnsi"/>
          <w:color w:val="auto"/>
        </w:rPr>
        <w:t>from STA, FTIR</w:t>
      </w:r>
      <w:r w:rsidR="007C0ECD">
        <w:rPr>
          <w:rFonts w:asciiTheme="minorHAnsi" w:hAnsiTheme="minorHAnsi" w:cstheme="minorHAnsi"/>
          <w:color w:val="auto"/>
        </w:rPr>
        <w:t>,</w:t>
      </w:r>
      <w:r w:rsidR="0054545B" w:rsidRPr="003F5FB9">
        <w:rPr>
          <w:rFonts w:asciiTheme="minorHAnsi" w:hAnsiTheme="minorHAnsi" w:cstheme="minorHAnsi"/>
          <w:color w:val="auto"/>
        </w:rPr>
        <w:t xml:space="preserve"> and GC-MS showed that the primary SEI layer does not decompose fully in a single step. Indeed, there is a simultaneous </w:t>
      </w:r>
      <w:r w:rsidR="001B3516" w:rsidRPr="003F5FB9">
        <w:rPr>
          <w:rFonts w:asciiTheme="minorHAnsi" w:hAnsiTheme="minorHAnsi" w:cstheme="minorHAnsi"/>
          <w:color w:val="auto"/>
        </w:rPr>
        <w:t>buildup</w:t>
      </w:r>
      <w:r w:rsidR="0054545B" w:rsidRPr="003F5FB9">
        <w:rPr>
          <w:rFonts w:asciiTheme="minorHAnsi" w:hAnsiTheme="minorHAnsi" w:cstheme="minorHAnsi"/>
          <w:color w:val="auto"/>
        </w:rPr>
        <w:t xml:space="preserve"> of </w:t>
      </w:r>
      <w:r w:rsidR="001621ED" w:rsidRPr="003F5FB9">
        <w:rPr>
          <w:rFonts w:asciiTheme="minorHAnsi" w:hAnsiTheme="minorHAnsi" w:cstheme="minorHAnsi"/>
          <w:color w:val="auto"/>
        </w:rPr>
        <w:t xml:space="preserve">a </w:t>
      </w:r>
      <w:r w:rsidR="0054545B" w:rsidRPr="003F5FB9">
        <w:rPr>
          <w:rFonts w:asciiTheme="minorHAnsi" w:hAnsiTheme="minorHAnsi" w:cstheme="minorHAnsi"/>
          <w:color w:val="auto"/>
        </w:rPr>
        <w:t xml:space="preserve">secondary SEI layer. These reactions are </w:t>
      </w:r>
      <w:r w:rsidR="007C0ECD" w:rsidRPr="003F5FB9">
        <w:rPr>
          <w:rFonts w:asciiTheme="minorHAnsi" w:hAnsiTheme="minorHAnsi" w:cstheme="minorHAnsi"/>
          <w:color w:val="auto"/>
        </w:rPr>
        <w:t>model</w:t>
      </w:r>
      <w:r w:rsidR="007C0ECD">
        <w:rPr>
          <w:rFonts w:asciiTheme="minorHAnsi" w:hAnsiTheme="minorHAnsi" w:cstheme="minorHAnsi"/>
          <w:color w:val="auto"/>
        </w:rPr>
        <w:t>e</w:t>
      </w:r>
      <w:r w:rsidR="007C0ECD" w:rsidRPr="003F5FB9">
        <w:rPr>
          <w:rFonts w:asciiTheme="minorHAnsi" w:hAnsiTheme="minorHAnsi" w:cstheme="minorHAnsi"/>
          <w:color w:val="auto"/>
        </w:rPr>
        <w:t xml:space="preserve">d </w:t>
      </w:r>
      <w:r w:rsidR="0054545B" w:rsidRPr="003F5FB9">
        <w:rPr>
          <w:rFonts w:asciiTheme="minorHAnsi" w:hAnsiTheme="minorHAnsi" w:cstheme="minorHAnsi"/>
          <w:color w:val="auto"/>
        </w:rPr>
        <w:t xml:space="preserve">with diffusion type decomposition and formation kinetics. </w:t>
      </w:r>
      <w:r w:rsidR="001B3516" w:rsidRPr="003F5FB9">
        <w:rPr>
          <w:rFonts w:asciiTheme="minorHAnsi" w:hAnsiTheme="minorHAnsi" w:cstheme="minorHAnsi"/>
          <w:color w:val="auto"/>
        </w:rPr>
        <w:t>At a later stage</w:t>
      </w:r>
      <w:r w:rsidR="006C6A02" w:rsidRPr="003F5FB9">
        <w:rPr>
          <w:rFonts w:asciiTheme="minorHAnsi" w:hAnsiTheme="minorHAnsi" w:cstheme="minorHAnsi"/>
          <w:color w:val="auto"/>
        </w:rPr>
        <w:t xml:space="preserve"> upon heating</w:t>
      </w:r>
      <w:r w:rsidR="001B3516" w:rsidRPr="003F5FB9">
        <w:rPr>
          <w:rFonts w:asciiTheme="minorHAnsi" w:hAnsiTheme="minorHAnsi" w:cstheme="minorHAnsi"/>
          <w:color w:val="auto"/>
        </w:rPr>
        <w:t xml:space="preserve">, a second breakdown occurs with secondary SEI </w:t>
      </w:r>
      <w:proofErr w:type="gramStart"/>
      <w:r w:rsidR="001B3516" w:rsidRPr="003F5FB9">
        <w:rPr>
          <w:rFonts w:asciiTheme="minorHAnsi" w:hAnsiTheme="minorHAnsi" w:cstheme="minorHAnsi"/>
          <w:color w:val="auto"/>
        </w:rPr>
        <w:t>decomposition</w:t>
      </w:r>
      <w:proofErr w:type="gramEnd"/>
      <w:r w:rsidR="001B3516" w:rsidRPr="003F5FB9">
        <w:rPr>
          <w:rFonts w:asciiTheme="minorHAnsi" w:hAnsiTheme="minorHAnsi" w:cstheme="minorHAnsi"/>
          <w:color w:val="auto"/>
        </w:rPr>
        <w:t xml:space="preserve"> and the consumption of Li </w:t>
      </w:r>
      <w:r w:rsidR="005A432E" w:rsidRPr="003F5FB9">
        <w:rPr>
          <w:rFonts w:asciiTheme="minorHAnsi" w:hAnsiTheme="minorHAnsi" w:cstheme="minorHAnsi"/>
          <w:color w:val="auto"/>
        </w:rPr>
        <w:t xml:space="preserve">stored </w:t>
      </w:r>
      <w:r w:rsidR="00C1619B" w:rsidRPr="003F5FB9">
        <w:rPr>
          <w:rFonts w:asciiTheme="minorHAnsi" w:hAnsiTheme="minorHAnsi" w:cstheme="minorHAnsi"/>
          <w:color w:val="auto"/>
        </w:rPr>
        <w:t>in graphite,</w:t>
      </w:r>
      <w:r w:rsidR="00E435E7" w:rsidRPr="003F5FB9">
        <w:rPr>
          <w:rFonts w:asciiTheme="minorHAnsi" w:hAnsiTheme="minorHAnsi" w:cstheme="minorHAnsi"/>
          <w:color w:val="auto"/>
        </w:rPr>
        <w:t xml:space="preserve"> EC evaporation</w:t>
      </w:r>
      <w:r w:rsidR="008D62CA">
        <w:rPr>
          <w:rFonts w:asciiTheme="minorHAnsi" w:hAnsiTheme="minorHAnsi" w:cstheme="minorHAnsi"/>
          <w:color w:val="auto"/>
        </w:rPr>
        <w:t>,</w:t>
      </w:r>
      <w:r w:rsidR="00E435E7" w:rsidRPr="003F5FB9">
        <w:rPr>
          <w:rFonts w:asciiTheme="minorHAnsi" w:hAnsiTheme="minorHAnsi" w:cstheme="minorHAnsi"/>
          <w:color w:val="auto"/>
        </w:rPr>
        <w:t xml:space="preserve"> and decomposition occur</w:t>
      </w:r>
      <w:r w:rsidR="009D334C" w:rsidRPr="003F5FB9">
        <w:rPr>
          <w:rFonts w:asciiTheme="minorHAnsi" w:hAnsiTheme="minorHAnsi" w:cstheme="minorHAnsi"/>
          <w:color w:val="auto"/>
        </w:rPr>
        <w:t>ring</w:t>
      </w:r>
      <w:r w:rsidR="00E435E7" w:rsidRPr="003F5FB9">
        <w:rPr>
          <w:rFonts w:asciiTheme="minorHAnsi" w:hAnsiTheme="minorHAnsi" w:cstheme="minorHAnsi"/>
          <w:color w:val="auto"/>
        </w:rPr>
        <w:t xml:space="preserve"> at the same time. </w:t>
      </w:r>
      <w:r w:rsidR="00A76529" w:rsidRPr="003F5FB9">
        <w:rPr>
          <w:rFonts w:asciiTheme="minorHAnsi" w:hAnsiTheme="minorHAnsi" w:cstheme="minorHAnsi"/>
          <w:color w:val="auto"/>
        </w:rPr>
        <w:t>The third exothermic process</w:t>
      </w:r>
      <w:r w:rsidR="0054545B" w:rsidRPr="003F5FB9">
        <w:rPr>
          <w:rFonts w:asciiTheme="minorHAnsi" w:hAnsiTheme="minorHAnsi" w:cstheme="minorHAnsi"/>
          <w:color w:val="auto"/>
        </w:rPr>
        <w:t xml:space="preserve"> </w:t>
      </w:r>
      <w:r w:rsidR="00803EEE" w:rsidRPr="003F5FB9">
        <w:rPr>
          <w:rFonts w:asciiTheme="minorHAnsi" w:hAnsiTheme="minorHAnsi" w:cstheme="minorHAnsi"/>
          <w:color w:val="auto"/>
        </w:rPr>
        <w:t>involves the decomposition of stable products formed in the previous regions and the binder.</w:t>
      </w:r>
    </w:p>
    <w:p w14:paraId="7DD34929" w14:textId="77777777" w:rsidR="00B51DF9" w:rsidRPr="003F5FB9" w:rsidRDefault="00B51DF9" w:rsidP="00C65890">
      <w:pPr>
        <w:rPr>
          <w:rFonts w:asciiTheme="minorHAnsi" w:hAnsiTheme="minorHAnsi" w:cstheme="minorHAnsi"/>
          <w:color w:val="auto"/>
        </w:rPr>
      </w:pPr>
    </w:p>
    <w:p w14:paraId="19CE6712" w14:textId="16C72E8E" w:rsidR="00DA72CC" w:rsidRPr="003F5FB9" w:rsidRDefault="00F5524A" w:rsidP="00C65890">
      <w:pPr>
        <w:rPr>
          <w:rFonts w:asciiTheme="minorHAnsi" w:hAnsiTheme="minorHAnsi" w:cstheme="minorHAnsi"/>
          <w:color w:val="auto"/>
        </w:rPr>
      </w:pPr>
      <w:r w:rsidRPr="003F5FB9">
        <w:rPr>
          <w:rFonts w:asciiTheme="minorHAnsi" w:hAnsiTheme="minorHAnsi" w:cstheme="minorHAnsi"/>
          <w:color w:val="auto"/>
        </w:rPr>
        <w:t>The thermal processes identified for NMC</w:t>
      </w:r>
      <w:r w:rsidR="00F815F0" w:rsidRPr="003F5FB9">
        <w:rPr>
          <w:rFonts w:asciiTheme="minorHAnsi" w:hAnsiTheme="minorHAnsi" w:cstheme="minorHAnsi"/>
          <w:color w:val="auto"/>
        </w:rPr>
        <w:t xml:space="preserve"> </w:t>
      </w:r>
      <w:r w:rsidR="005B5266" w:rsidRPr="003F5FB9">
        <w:rPr>
          <w:rFonts w:asciiTheme="minorHAnsi" w:hAnsiTheme="minorHAnsi" w:cstheme="minorHAnsi"/>
          <w:color w:val="auto"/>
        </w:rPr>
        <w:t>(</w:t>
      </w:r>
      <w:r w:rsidRPr="003F5FB9">
        <w:rPr>
          <w:rFonts w:asciiTheme="minorHAnsi" w:hAnsiTheme="minorHAnsi" w:cstheme="minorHAnsi"/>
          <w:color w:val="auto"/>
        </w:rPr>
        <w:t>111</w:t>
      </w:r>
      <w:r w:rsidR="005B5266" w:rsidRPr="003F5FB9">
        <w:rPr>
          <w:rFonts w:asciiTheme="minorHAnsi" w:hAnsiTheme="minorHAnsi" w:cstheme="minorHAnsi"/>
          <w:color w:val="auto"/>
        </w:rPr>
        <w:t>)</w:t>
      </w:r>
      <w:r w:rsidRPr="003F5FB9">
        <w:rPr>
          <w:rFonts w:asciiTheme="minorHAnsi" w:hAnsiTheme="minorHAnsi" w:cstheme="minorHAnsi"/>
          <w:color w:val="auto"/>
        </w:rPr>
        <w:t xml:space="preserve"> cathode </w:t>
      </w:r>
      <w:r w:rsidR="00607FE8" w:rsidRPr="003F5FB9">
        <w:rPr>
          <w:rFonts w:asciiTheme="minorHAnsi" w:hAnsiTheme="minorHAnsi" w:cstheme="minorHAnsi"/>
          <w:color w:val="auto"/>
        </w:rPr>
        <w:t>decomposition consist</w:t>
      </w:r>
      <w:r w:rsidR="0056106B" w:rsidRPr="003F5FB9">
        <w:rPr>
          <w:rFonts w:asciiTheme="minorHAnsi" w:hAnsiTheme="minorHAnsi" w:cstheme="minorHAnsi"/>
          <w:color w:val="auto"/>
        </w:rPr>
        <w:t xml:space="preserve"> </w:t>
      </w:r>
      <w:r w:rsidRPr="003F5FB9">
        <w:rPr>
          <w:rFonts w:asciiTheme="minorHAnsi" w:hAnsiTheme="minorHAnsi" w:cstheme="minorHAnsi"/>
          <w:color w:val="auto"/>
        </w:rPr>
        <w:t>of</w:t>
      </w:r>
      <w:r w:rsidR="00A71DB6" w:rsidRPr="003F5FB9">
        <w:rPr>
          <w:rFonts w:asciiTheme="minorHAnsi" w:hAnsiTheme="minorHAnsi" w:cstheme="minorHAnsi"/>
          <w:color w:val="auto"/>
        </w:rPr>
        <w:t>:</w:t>
      </w:r>
      <w:r w:rsidRPr="003F5FB9">
        <w:rPr>
          <w:rFonts w:asciiTheme="minorHAnsi" w:hAnsiTheme="minorHAnsi" w:cstheme="minorHAnsi"/>
          <w:color w:val="auto"/>
        </w:rPr>
        <w:t xml:space="preserve"> </w:t>
      </w:r>
      <w:r w:rsidR="00782EDA" w:rsidRPr="003F5FB9">
        <w:rPr>
          <w:rFonts w:asciiTheme="minorHAnsi" w:hAnsiTheme="minorHAnsi" w:cstheme="minorHAnsi"/>
          <w:color w:val="auto"/>
        </w:rPr>
        <w:t>evaporation of EC, decomposition of NMC with liberation of oxygen, combustion of EC with the liberated o</w:t>
      </w:r>
      <w:r w:rsidR="00C15BA6" w:rsidRPr="003F5FB9">
        <w:rPr>
          <w:rFonts w:asciiTheme="minorHAnsi" w:hAnsiTheme="minorHAnsi" w:cstheme="minorHAnsi"/>
          <w:color w:val="auto"/>
        </w:rPr>
        <w:t xml:space="preserve">xygen, decomposition of </w:t>
      </w:r>
      <w:r w:rsidR="008D62CA">
        <w:rPr>
          <w:rFonts w:asciiTheme="minorHAnsi" w:hAnsiTheme="minorHAnsi" w:cstheme="minorHAnsi"/>
          <w:color w:val="auto"/>
        </w:rPr>
        <w:t xml:space="preserve">the </w:t>
      </w:r>
      <w:r w:rsidR="00C15BA6" w:rsidRPr="003F5FB9">
        <w:rPr>
          <w:rFonts w:asciiTheme="minorHAnsi" w:hAnsiTheme="minorHAnsi" w:cstheme="minorHAnsi"/>
          <w:color w:val="auto"/>
        </w:rPr>
        <w:t>binder</w:t>
      </w:r>
      <w:r w:rsidR="008D62CA">
        <w:rPr>
          <w:rFonts w:asciiTheme="minorHAnsi" w:hAnsiTheme="minorHAnsi" w:cstheme="minorHAnsi"/>
          <w:color w:val="auto"/>
        </w:rPr>
        <w:t>,</w:t>
      </w:r>
      <w:r w:rsidR="00C15BA6" w:rsidRPr="003F5FB9">
        <w:rPr>
          <w:rFonts w:asciiTheme="minorHAnsi" w:hAnsiTheme="minorHAnsi" w:cstheme="minorHAnsi"/>
          <w:color w:val="auto"/>
        </w:rPr>
        <w:t xml:space="preserve"> </w:t>
      </w:r>
      <w:r w:rsidR="00782EDA" w:rsidRPr="003F5FB9">
        <w:rPr>
          <w:rFonts w:asciiTheme="minorHAnsi" w:hAnsiTheme="minorHAnsi" w:cstheme="minorHAnsi"/>
          <w:color w:val="auto"/>
        </w:rPr>
        <w:t xml:space="preserve">and combustion of </w:t>
      </w:r>
      <w:r w:rsidR="008D62CA">
        <w:rPr>
          <w:rFonts w:asciiTheme="minorHAnsi" w:hAnsiTheme="minorHAnsi" w:cstheme="minorHAnsi"/>
          <w:color w:val="auto"/>
        </w:rPr>
        <w:t xml:space="preserve">the </w:t>
      </w:r>
      <w:r w:rsidR="00782EDA" w:rsidRPr="003F5FB9">
        <w:rPr>
          <w:rFonts w:asciiTheme="minorHAnsi" w:hAnsiTheme="minorHAnsi" w:cstheme="minorHAnsi"/>
          <w:color w:val="auto"/>
        </w:rPr>
        <w:t>carbon additive.</w:t>
      </w:r>
      <w:r w:rsidR="00182418" w:rsidRPr="003F5FB9">
        <w:rPr>
          <w:rFonts w:asciiTheme="minorHAnsi" w:hAnsiTheme="minorHAnsi" w:cstheme="minorHAnsi"/>
          <w:color w:val="auto"/>
        </w:rPr>
        <w:t xml:space="preserve"> The evolved O</w:t>
      </w:r>
      <w:r w:rsidR="00182418" w:rsidRPr="003F5FB9">
        <w:rPr>
          <w:rFonts w:asciiTheme="minorHAnsi" w:hAnsiTheme="minorHAnsi" w:cstheme="minorHAnsi"/>
          <w:color w:val="auto"/>
          <w:vertAlign w:val="subscript"/>
        </w:rPr>
        <w:t xml:space="preserve">2 </w:t>
      </w:r>
      <w:r w:rsidR="00182418" w:rsidRPr="003F5FB9">
        <w:rPr>
          <w:rFonts w:asciiTheme="minorHAnsi" w:hAnsiTheme="minorHAnsi" w:cstheme="minorHAnsi"/>
          <w:color w:val="auto"/>
        </w:rPr>
        <w:t>reacts immediately with the carbon additives. Furthermore, EC decomposition does not occur since EC evaporation is faster</w:t>
      </w:r>
      <w:r w:rsidR="00976305" w:rsidRPr="003F5FB9">
        <w:rPr>
          <w:rFonts w:asciiTheme="minorHAnsi" w:hAnsiTheme="minorHAnsi" w:cstheme="minorHAnsi"/>
          <w:color w:val="auto"/>
        </w:rPr>
        <w:t>.</w:t>
      </w:r>
    </w:p>
    <w:p w14:paraId="1B43A96F" w14:textId="77777777" w:rsidR="00B51DF9" w:rsidRPr="003F5FB9" w:rsidRDefault="00B51DF9" w:rsidP="00C65890">
      <w:pPr>
        <w:rPr>
          <w:rFonts w:asciiTheme="minorHAnsi" w:hAnsiTheme="minorHAnsi" w:cstheme="minorHAnsi"/>
          <w:color w:val="auto"/>
        </w:rPr>
      </w:pPr>
    </w:p>
    <w:p w14:paraId="1734505F" w14:textId="76526D30" w:rsidR="00AA03DF" w:rsidRPr="003F5FB9" w:rsidRDefault="00AA03DF" w:rsidP="00C65890">
      <w:pPr>
        <w:pStyle w:val="NormalWeb"/>
        <w:spacing w:before="0" w:beforeAutospacing="0" w:after="0" w:afterAutospacing="0"/>
        <w:rPr>
          <w:rFonts w:asciiTheme="minorHAnsi" w:hAnsiTheme="minorHAnsi" w:cstheme="minorHAnsi"/>
          <w:b/>
          <w:bCs/>
        </w:rPr>
      </w:pPr>
      <w:r w:rsidRPr="003F5FB9">
        <w:rPr>
          <w:rFonts w:asciiTheme="minorHAnsi" w:hAnsiTheme="minorHAnsi" w:cstheme="minorHAnsi"/>
          <w:b/>
          <w:bCs/>
        </w:rPr>
        <w:t>ACKNOWLEDGMENTS:</w:t>
      </w:r>
    </w:p>
    <w:p w14:paraId="2D96E92E" w14:textId="023466E2" w:rsidR="00AA03DF" w:rsidRPr="003F5FB9" w:rsidRDefault="00D200F0" w:rsidP="00C65890">
      <w:pPr>
        <w:rPr>
          <w:rFonts w:asciiTheme="minorHAnsi" w:hAnsiTheme="minorHAnsi" w:cstheme="minorHAnsi"/>
          <w:b/>
          <w:bCs/>
        </w:rPr>
      </w:pPr>
      <w:r w:rsidRPr="003F5FB9">
        <w:rPr>
          <w:rFonts w:asciiTheme="minorHAnsi" w:hAnsiTheme="minorHAnsi"/>
        </w:rPr>
        <w:t xml:space="preserve">Authors </w:t>
      </w:r>
      <w:r w:rsidR="008D62CA" w:rsidRPr="003F5FB9">
        <w:rPr>
          <w:rFonts w:asciiTheme="minorHAnsi" w:hAnsiTheme="minorHAnsi"/>
        </w:rPr>
        <w:t>gracefully thank</w:t>
      </w:r>
      <w:r w:rsidR="00D55A69" w:rsidRPr="003F5FB9">
        <w:rPr>
          <w:rFonts w:asciiTheme="minorHAnsi" w:hAnsiTheme="minorHAnsi"/>
        </w:rPr>
        <w:t xml:space="preserve"> </w:t>
      </w:r>
      <w:r w:rsidRPr="003F5FB9">
        <w:rPr>
          <w:rFonts w:asciiTheme="minorHAnsi" w:hAnsiTheme="minorHAnsi"/>
        </w:rPr>
        <w:t>Marc Steen</w:t>
      </w:r>
      <w:r w:rsidR="00D55A69" w:rsidRPr="003F5FB9">
        <w:rPr>
          <w:rFonts w:asciiTheme="minorHAnsi" w:hAnsiTheme="minorHAnsi"/>
        </w:rPr>
        <w:t xml:space="preserve"> and Natalia </w:t>
      </w:r>
      <w:proofErr w:type="spellStart"/>
      <w:r w:rsidR="00D55A69" w:rsidRPr="003F5FB9">
        <w:rPr>
          <w:rFonts w:asciiTheme="minorHAnsi" w:hAnsiTheme="minorHAnsi"/>
        </w:rPr>
        <w:t>Lebedeva</w:t>
      </w:r>
      <w:proofErr w:type="spellEnd"/>
      <w:r w:rsidRPr="003F5FB9">
        <w:rPr>
          <w:rFonts w:asciiTheme="minorHAnsi" w:hAnsiTheme="minorHAnsi"/>
        </w:rPr>
        <w:t xml:space="preserve"> for </w:t>
      </w:r>
      <w:r w:rsidR="00D55A69" w:rsidRPr="003F5FB9">
        <w:rPr>
          <w:rFonts w:asciiTheme="minorHAnsi" w:hAnsiTheme="minorHAnsi"/>
        </w:rPr>
        <w:t>the</w:t>
      </w:r>
      <w:r w:rsidRPr="003F5FB9">
        <w:rPr>
          <w:rFonts w:asciiTheme="minorHAnsi" w:hAnsiTheme="minorHAnsi"/>
        </w:rPr>
        <w:t xml:space="preserve"> excellent support reviewing </w:t>
      </w:r>
      <w:r w:rsidR="00D55A69" w:rsidRPr="003F5FB9">
        <w:rPr>
          <w:rFonts w:asciiTheme="minorHAnsi" w:hAnsiTheme="minorHAnsi"/>
        </w:rPr>
        <w:t xml:space="preserve">and discussing </w:t>
      </w:r>
      <w:r w:rsidRPr="003F5FB9">
        <w:rPr>
          <w:rFonts w:asciiTheme="minorHAnsi" w:hAnsiTheme="minorHAnsi"/>
        </w:rPr>
        <w:t>this manuscript.</w:t>
      </w:r>
    </w:p>
    <w:p w14:paraId="210B3BD0" w14:textId="56C4916F" w:rsidR="00FF5908" w:rsidRPr="003F5FB9" w:rsidRDefault="00FF5908" w:rsidP="00C65890">
      <w:pPr>
        <w:rPr>
          <w:rFonts w:asciiTheme="minorHAnsi" w:hAnsiTheme="minorHAnsi" w:cstheme="minorHAnsi"/>
          <w:b/>
          <w:bCs/>
        </w:rPr>
      </w:pPr>
    </w:p>
    <w:p w14:paraId="5D52ED8B" w14:textId="352350D6" w:rsidR="00AA03DF" w:rsidRPr="003F5FB9" w:rsidRDefault="00AA03DF" w:rsidP="00C65890">
      <w:pPr>
        <w:pStyle w:val="NormalWeb"/>
        <w:spacing w:before="0" w:beforeAutospacing="0" w:after="0" w:afterAutospacing="0"/>
        <w:rPr>
          <w:rFonts w:asciiTheme="minorHAnsi" w:hAnsiTheme="minorHAnsi" w:cstheme="minorHAnsi"/>
          <w:color w:val="808080"/>
        </w:rPr>
      </w:pPr>
      <w:r w:rsidRPr="003F5FB9">
        <w:rPr>
          <w:rFonts w:asciiTheme="minorHAnsi" w:hAnsiTheme="minorHAnsi" w:cstheme="minorHAnsi"/>
          <w:b/>
        </w:rPr>
        <w:t>DISCLOSURES</w:t>
      </w:r>
      <w:r w:rsidRPr="003F5FB9">
        <w:rPr>
          <w:rFonts w:asciiTheme="minorHAnsi" w:hAnsiTheme="minorHAnsi" w:cstheme="minorHAnsi"/>
          <w:b/>
          <w:bCs/>
        </w:rPr>
        <w:t>:</w:t>
      </w:r>
    </w:p>
    <w:p w14:paraId="62BA3DCE" w14:textId="51FE1234" w:rsidR="00FF5908" w:rsidRPr="003F5FB9" w:rsidRDefault="00ED14BC" w:rsidP="00C65890">
      <w:pPr>
        <w:rPr>
          <w:rFonts w:asciiTheme="minorHAnsi" w:hAnsiTheme="minorHAnsi" w:cstheme="minorHAnsi"/>
          <w:color w:val="auto"/>
        </w:rPr>
      </w:pPr>
      <w:r w:rsidRPr="003F5FB9">
        <w:rPr>
          <w:rFonts w:asciiTheme="minorHAnsi" w:hAnsiTheme="minorHAnsi" w:cstheme="minorHAnsi"/>
          <w:color w:val="auto"/>
        </w:rPr>
        <w:t>The authors have nothing to disclose</w:t>
      </w:r>
      <w:r w:rsidR="008D62CA">
        <w:rPr>
          <w:rFonts w:asciiTheme="minorHAnsi" w:hAnsiTheme="minorHAnsi" w:cstheme="minorHAnsi"/>
          <w:color w:val="auto"/>
        </w:rPr>
        <w:t>.</w:t>
      </w:r>
    </w:p>
    <w:p w14:paraId="1DE8E92E" w14:textId="7981EC62" w:rsidR="00ED14BC" w:rsidRPr="003F5FB9" w:rsidRDefault="00ED14BC" w:rsidP="00C65890">
      <w:pPr>
        <w:rPr>
          <w:rFonts w:asciiTheme="minorHAnsi" w:hAnsiTheme="minorHAnsi" w:cstheme="minorHAnsi"/>
          <w:color w:val="auto"/>
        </w:rPr>
      </w:pPr>
    </w:p>
    <w:p w14:paraId="315B4FAD" w14:textId="2F5BAE31" w:rsidR="00B32616" w:rsidRPr="003F5FB9" w:rsidRDefault="009726EE" w:rsidP="00C65890">
      <w:pPr>
        <w:rPr>
          <w:rFonts w:asciiTheme="minorHAnsi" w:hAnsiTheme="minorHAnsi" w:cstheme="minorHAnsi"/>
          <w:color w:val="808080"/>
        </w:rPr>
      </w:pPr>
      <w:r w:rsidRPr="003F5FB9">
        <w:rPr>
          <w:rFonts w:asciiTheme="minorHAnsi" w:hAnsiTheme="minorHAnsi" w:cstheme="minorHAnsi"/>
          <w:b/>
          <w:bCs/>
        </w:rPr>
        <w:t>REFERENCES</w:t>
      </w:r>
      <w:r w:rsidR="00D04760" w:rsidRPr="003F5FB9">
        <w:rPr>
          <w:rFonts w:asciiTheme="minorHAnsi" w:hAnsiTheme="minorHAnsi" w:cstheme="minorHAnsi"/>
          <w:b/>
          <w:bCs/>
        </w:rPr>
        <w:t>:</w:t>
      </w:r>
    </w:p>
    <w:p w14:paraId="57A6387C" w14:textId="6B364938" w:rsidR="00D91A4F" w:rsidRPr="00180C07" w:rsidRDefault="00A519AE" w:rsidP="00D91A4F">
      <w:pPr>
        <w:ind w:left="640" w:hanging="640"/>
      </w:pPr>
      <w:r w:rsidRPr="003F5FB9">
        <w:rPr>
          <w:rFonts w:asciiTheme="minorHAnsi" w:hAnsiTheme="minorHAnsi" w:cstheme="minorHAnsi"/>
          <w:b/>
          <w:color w:val="808080"/>
        </w:rPr>
        <w:fldChar w:fldCharType="begin" w:fldLock="1"/>
      </w:r>
      <w:r w:rsidRPr="003F5FB9">
        <w:rPr>
          <w:rFonts w:asciiTheme="minorHAnsi" w:hAnsiTheme="minorHAnsi" w:cstheme="minorHAnsi"/>
          <w:b/>
          <w:color w:val="808080"/>
        </w:rPr>
        <w:instrText xml:space="preserve">ADDIN Mendeley Bibliography CSL_BIBLIOGRAPHY </w:instrText>
      </w:r>
      <w:r w:rsidRPr="003F5FB9">
        <w:rPr>
          <w:rFonts w:asciiTheme="minorHAnsi" w:hAnsiTheme="minorHAnsi" w:cstheme="minorHAnsi"/>
          <w:b/>
          <w:color w:val="808080"/>
        </w:rPr>
        <w:fldChar w:fldCharType="separate"/>
      </w:r>
      <w:r w:rsidR="00D91A4F" w:rsidRPr="00180C07">
        <w:t>1.</w:t>
      </w:r>
      <w:r w:rsidR="00D91A4F" w:rsidRPr="00180C07">
        <w:tab/>
        <w:t>van Ruijven, B. J., De Cian, E.</w:t>
      </w:r>
      <w:r w:rsidR="008D62CA">
        <w:t>,</w:t>
      </w:r>
      <w:r w:rsidR="00D91A4F" w:rsidRPr="00180C07">
        <w:t xml:space="preserve"> Sue Wing, I. Amplification of future energy demand growth due to climate change. </w:t>
      </w:r>
      <w:r w:rsidR="00D91A4F" w:rsidRPr="00180C07">
        <w:rPr>
          <w:i/>
          <w:iCs/>
        </w:rPr>
        <w:t>Nature Communications</w:t>
      </w:r>
      <w:r w:rsidR="008D62CA" w:rsidRPr="00180C07">
        <w:t>.</w:t>
      </w:r>
      <w:r w:rsidR="00D91A4F" w:rsidRPr="00180C07">
        <w:t xml:space="preserve"> </w:t>
      </w:r>
      <w:r w:rsidR="00D91A4F" w:rsidRPr="00180C07">
        <w:rPr>
          <w:b/>
          <w:bCs/>
        </w:rPr>
        <w:t>10</w:t>
      </w:r>
      <w:r w:rsidR="00D91A4F" w:rsidRPr="00180C07">
        <w:t>, 2762 (2019).</w:t>
      </w:r>
    </w:p>
    <w:p w14:paraId="1ED1D5CD" w14:textId="4C4ED24D" w:rsidR="00D91A4F" w:rsidRPr="00180C07" w:rsidRDefault="00D91A4F" w:rsidP="00D91A4F">
      <w:pPr>
        <w:ind w:left="640" w:hanging="640"/>
      </w:pPr>
      <w:r w:rsidRPr="00180C07">
        <w:t>2.</w:t>
      </w:r>
      <w:r w:rsidRPr="00180C07">
        <w:tab/>
        <w:t>De Cian, E.</w:t>
      </w:r>
      <w:r w:rsidR="008D62CA">
        <w:t>,</w:t>
      </w:r>
      <w:r w:rsidRPr="00180C07">
        <w:t xml:space="preserve"> Sue Wing, I. Global </w:t>
      </w:r>
      <w:r w:rsidR="008D62CA">
        <w:t>e</w:t>
      </w:r>
      <w:r w:rsidR="008D62CA" w:rsidRPr="00180C07">
        <w:t xml:space="preserve">nergy </w:t>
      </w:r>
      <w:r w:rsidR="008D62CA">
        <w:t>c</w:t>
      </w:r>
      <w:r w:rsidR="008D62CA" w:rsidRPr="00180C07">
        <w:t xml:space="preserve">onsumption </w:t>
      </w:r>
      <w:r w:rsidRPr="00180C07">
        <w:t xml:space="preserve">in a </w:t>
      </w:r>
      <w:r w:rsidR="008D62CA">
        <w:t>w</w:t>
      </w:r>
      <w:r w:rsidR="008D62CA" w:rsidRPr="00180C07">
        <w:t xml:space="preserve">arming </w:t>
      </w:r>
      <w:r w:rsidR="008D62CA">
        <w:t>c</w:t>
      </w:r>
      <w:r w:rsidR="008D62CA" w:rsidRPr="00180C07">
        <w:t>limate</w:t>
      </w:r>
      <w:r w:rsidRPr="00180C07">
        <w:t xml:space="preserve">. </w:t>
      </w:r>
      <w:r w:rsidRPr="00180C07">
        <w:rPr>
          <w:i/>
          <w:iCs/>
        </w:rPr>
        <w:t>Environmental and Resource Economics</w:t>
      </w:r>
      <w:r w:rsidR="008D62CA" w:rsidRPr="00180C07">
        <w:t>.</w:t>
      </w:r>
      <w:r w:rsidRPr="00180C07">
        <w:t xml:space="preserve"> </w:t>
      </w:r>
      <w:r w:rsidRPr="00180C07">
        <w:rPr>
          <w:b/>
          <w:bCs/>
        </w:rPr>
        <w:t>72</w:t>
      </w:r>
      <w:r w:rsidRPr="00180C07">
        <w:t>, 365–410 (2019).</w:t>
      </w:r>
    </w:p>
    <w:p w14:paraId="7303CA66" w14:textId="5CB24D23" w:rsidR="00D91A4F" w:rsidRPr="00180C07" w:rsidRDefault="00D91A4F" w:rsidP="00D91A4F">
      <w:pPr>
        <w:ind w:left="640" w:hanging="640"/>
      </w:pPr>
      <w:r w:rsidRPr="00180C07">
        <w:t>3.</w:t>
      </w:r>
      <w:r w:rsidRPr="00180C07">
        <w:tab/>
        <w:t>Sivaram, V., Dabiri, J. O.</w:t>
      </w:r>
      <w:r w:rsidR="008D62CA">
        <w:t>,</w:t>
      </w:r>
      <w:r w:rsidRPr="00180C07">
        <w:t xml:space="preserve"> Hart, D. M. The </w:t>
      </w:r>
      <w:r w:rsidR="008D62CA">
        <w:t>n</w:t>
      </w:r>
      <w:r w:rsidR="008D62CA" w:rsidRPr="00180C07">
        <w:t xml:space="preserve">eed </w:t>
      </w:r>
      <w:r w:rsidRPr="00180C07">
        <w:t xml:space="preserve">for </w:t>
      </w:r>
      <w:r w:rsidR="008D62CA">
        <w:t>c</w:t>
      </w:r>
      <w:r w:rsidR="008D62CA" w:rsidRPr="00180C07">
        <w:t xml:space="preserve">ontinued </w:t>
      </w:r>
      <w:r w:rsidR="008D62CA">
        <w:t>i</w:t>
      </w:r>
      <w:r w:rsidR="008D62CA" w:rsidRPr="00180C07">
        <w:t xml:space="preserve">nnovation </w:t>
      </w:r>
      <w:r w:rsidRPr="00180C07">
        <w:t xml:space="preserve">in </w:t>
      </w:r>
      <w:r w:rsidR="008D62CA">
        <w:t>s</w:t>
      </w:r>
      <w:r w:rsidR="008D62CA" w:rsidRPr="00180C07">
        <w:t>olar</w:t>
      </w:r>
      <w:r w:rsidRPr="00180C07">
        <w:t xml:space="preserve">, </w:t>
      </w:r>
      <w:r w:rsidR="008D62CA">
        <w:t>w</w:t>
      </w:r>
      <w:r w:rsidR="008D62CA" w:rsidRPr="00180C07">
        <w:t>ind</w:t>
      </w:r>
      <w:r w:rsidRPr="00180C07">
        <w:t xml:space="preserve">, and </w:t>
      </w:r>
      <w:r w:rsidR="008D62CA">
        <w:t>e</w:t>
      </w:r>
      <w:r w:rsidR="008D62CA" w:rsidRPr="00180C07">
        <w:t xml:space="preserve">nergy </w:t>
      </w:r>
      <w:r w:rsidR="008D62CA">
        <w:t>s</w:t>
      </w:r>
      <w:r w:rsidR="008D62CA" w:rsidRPr="00180C07">
        <w:t>torage</w:t>
      </w:r>
      <w:r w:rsidRPr="00180C07">
        <w:t xml:space="preserve">. </w:t>
      </w:r>
      <w:r w:rsidRPr="00180C07">
        <w:rPr>
          <w:i/>
          <w:iCs/>
        </w:rPr>
        <w:t>Joule</w:t>
      </w:r>
      <w:r w:rsidR="008D62CA" w:rsidRPr="00180C07">
        <w:t>.</w:t>
      </w:r>
      <w:r w:rsidRPr="00180C07">
        <w:t xml:space="preserve"> </w:t>
      </w:r>
      <w:r w:rsidRPr="00180C07">
        <w:rPr>
          <w:b/>
          <w:bCs/>
        </w:rPr>
        <w:t>2</w:t>
      </w:r>
      <w:r w:rsidRPr="00180C07">
        <w:t>, 1639–1642 (2018).</w:t>
      </w:r>
    </w:p>
    <w:p w14:paraId="73789C58" w14:textId="3F461BAB" w:rsidR="00D91A4F" w:rsidRPr="00180C07" w:rsidRDefault="00D91A4F" w:rsidP="00D91A4F">
      <w:pPr>
        <w:ind w:left="640" w:hanging="640"/>
      </w:pPr>
      <w:r w:rsidRPr="00180C07">
        <w:t>4.</w:t>
      </w:r>
      <w:r w:rsidRPr="00180C07">
        <w:tab/>
        <w:t>Rosewater, D.</w:t>
      </w:r>
      <w:r w:rsidR="00CA37F2">
        <w:t>,</w:t>
      </w:r>
      <w:r w:rsidRPr="00180C07">
        <w:t xml:space="preserve"> Williams, A. Analyzing system safety in lithium-ion grid energy storage. </w:t>
      </w:r>
      <w:r w:rsidRPr="00180C07">
        <w:rPr>
          <w:i/>
          <w:iCs/>
        </w:rPr>
        <w:t>Journal of Power Sources</w:t>
      </w:r>
      <w:r w:rsidR="00CA37F2" w:rsidRPr="00180C07">
        <w:t>.</w:t>
      </w:r>
      <w:r w:rsidRPr="00180C07">
        <w:t xml:space="preserve"> </w:t>
      </w:r>
      <w:r w:rsidRPr="00180C07">
        <w:rPr>
          <w:b/>
          <w:bCs/>
        </w:rPr>
        <w:t>300</w:t>
      </w:r>
      <w:r w:rsidRPr="00180C07">
        <w:t>, 460–471 (2015).</w:t>
      </w:r>
    </w:p>
    <w:p w14:paraId="7512CE62" w14:textId="108FC5D7" w:rsidR="00D91A4F" w:rsidRPr="007966BC" w:rsidRDefault="00D91A4F" w:rsidP="00D91A4F">
      <w:pPr>
        <w:ind w:left="640" w:hanging="640"/>
        <w:rPr>
          <w:lang w:val="fr-BE"/>
        </w:rPr>
      </w:pPr>
      <w:r w:rsidRPr="00180C07">
        <w:t>5.</w:t>
      </w:r>
      <w:r w:rsidRPr="00180C07">
        <w:tab/>
        <w:t xml:space="preserve">Ferreira, </w:t>
      </w:r>
      <w:r w:rsidR="00CD3568">
        <w:t xml:space="preserve">S., </w:t>
      </w:r>
      <w:r w:rsidRPr="00180C07">
        <w:t xml:space="preserve">Lamb, </w:t>
      </w:r>
      <w:r w:rsidR="00CD3568">
        <w:t xml:space="preserve">J., </w:t>
      </w:r>
      <w:r w:rsidRPr="00180C07">
        <w:t xml:space="preserve">Orendorff, </w:t>
      </w:r>
      <w:r w:rsidR="00CD3568">
        <w:t xml:space="preserve">C., </w:t>
      </w:r>
      <w:r w:rsidRPr="00180C07">
        <w:t xml:space="preserve">Hewson, </w:t>
      </w:r>
      <w:r w:rsidR="00CD3568">
        <w:t>J., Chalamala, B</w:t>
      </w:r>
      <w:r w:rsidRPr="00180C07">
        <w:t xml:space="preserve">. </w:t>
      </w:r>
      <w:r w:rsidRPr="00180C07">
        <w:rPr>
          <w:i/>
          <w:iCs/>
        </w:rPr>
        <w:t>Fundamental Aspects of Large-Scale Energy Storage SystemSafety</w:t>
      </w:r>
      <w:r w:rsidRPr="00180C07">
        <w:t xml:space="preserve">. </w:t>
      </w:r>
      <w:r w:rsidRPr="007966BC">
        <w:rPr>
          <w:lang w:val="fr-BE"/>
        </w:rPr>
        <w:t>(2016). at &lt;https://www.osti.gov/servlets/purl/1365118&gt;</w:t>
      </w:r>
    </w:p>
    <w:p w14:paraId="6D846D86" w14:textId="445EA0AC" w:rsidR="00D91A4F" w:rsidRPr="00180C07" w:rsidRDefault="00D91A4F" w:rsidP="00D91A4F">
      <w:pPr>
        <w:ind w:left="640" w:hanging="640"/>
      </w:pPr>
      <w:r w:rsidRPr="007966BC">
        <w:rPr>
          <w:lang w:val="fr-BE"/>
        </w:rPr>
        <w:t>6.</w:t>
      </w:r>
      <w:r w:rsidRPr="007966BC">
        <w:rPr>
          <w:lang w:val="fr-BE"/>
        </w:rPr>
        <w:tab/>
        <w:t>Zhong, G.</w:t>
      </w:r>
      <w:r w:rsidR="00CD3568" w:rsidRPr="007966BC">
        <w:rPr>
          <w:lang w:val="fr-BE"/>
        </w:rPr>
        <w:t xml:space="preserve"> et al</w:t>
      </w:r>
      <w:r w:rsidRPr="007966BC">
        <w:rPr>
          <w:lang w:val="fr-BE"/>
        </w:rPr>
        <w:t xml:space="preserve">. </w:t>
      </w:r>
      <w:r w:rsidRPr="00180C07">
        <w:t xml:space="preserve">Thermal runaway and fire behavior investigation of lithium ion batteries using modified cone calorimeter. </w:t>
      </w:r>
      <w:r w:rsidRPr="00180C07">
        <w:rPr>
          <w:i/>
          <w:iCs/>
        </w:rPr>
        <w:t>Journal of Thermal Analysis and Calorimetry</w:t>
      </w:r>
      <w:r w:rsidR="00CD3568" w:rsidRPr="00180C07">
        <w:t>.</w:t>
      </w:r>
      <w:r w:rsidRPr="00180C07">
        <w:t xml:space="preserve"> </w:t>
      </w:r>
      <w:r w:rsidRPr="00180C07">
        <w:rPr>
          <w:b/>
          <w:bCs/>
        </w:rPr>
        <w:t>135</w:t>
      </w:r>
      <w:r w:rsidRPr="00180C07">
        <w:t>, 2879–2889 (2019).</w:t>
      </w:r>
    </w:p>
    <w:p w14:paraId="0C6AAB7D" w14:textId="7D46CD82" w:rsidR="00D91A4F" w:rsidRPr="00180C07" w:rsidRDefault="00D91A4F" w:rsidP="00D91A4F">
      <w:pPr>
        <w:ind w:left="640" w:hanging="640"/>
      </w:pPr>
      <w:r w:rsidRPr="00180C07">
        <w:t>7.</w:t>
      </w:r>
      <w:r w:rsidRPr="00180C07">
        <w:tab/>
        <w:t>Chen, M., Yuen, R.</w:t>
      </w:r>
      <w:r w:rsidR="00CD3568">
        <w:t>,</w:t>
      </w:r>
      <w:r w:rsidRPr="00180C07">
        <w:t xml:space="preserve"> Wang, J. An experimental study about the effect of arrangement on </w:t>
      </w:r>
      <w:r w:rsidRPr="00180C07">
        <w:lastRenderedPageBreak/>
        <w:t xml:space="preserve">the fire behaviors of lithium-ion batteries. </w:t>
      </w:r>
      <w:r w:rsidRPr="00180C07">
        <w:rPr>
          <w:i/>
          <w:iCs/>
        </w:rPr>
        <w:t>Journal of Thermal Analysis and Calorimetry</w:t>
      </w:r>
      <w:r w:rsidR="00CD3568" w:rsidRPr="00180C07">
        <w:t>.</w:t>
      </w:r>
      <w:r w:rsidRPr="00180C07">
        <w:t xml:space="preserve"> </w:t>
      </w:r>
      <w:r w:rsidRPr="00180C07">
        <w:rPr>
          <w:b/>
          <w:bCs/>
        </w:rPr>
        <w:t>129</w:t>
      </w:r>
      <w:r w:rsidRPr="00180C07">
        <w:t>, 181–188 (2017).</w:t>
      </w:r>
    </w:p>
    <w:p w14:paraId="73418CFC" w14:textId="2046EB11" w:rsidR="00D91A4F" w:rsidRPr="00180C07" w:rsidRDefault="00D91A4F" w:rsidP="00D91A4F">
      <w:pPr>
        <w:ind w:left="640" w:hanging="640"/>
      </w:pPr>
      <w:r w:rsidRPr="00180C07">
        <w:t>8.</w:t>
      </w:r>
      <w:r w:rsidRPr="00180C07">
        <w:tab/>
        <w:t>Bubbico, R., Greco, V.</w:t>
      </w:r>
      <w:r w:rsidR="00CD3568">
        <w:t>,</w:t>
      </w:r>
      <w:r w:rsidRPr="00180C07">
        <w:t xml:space="preserve"> Menale, C. Hazardous scenarios identification for Li-ion secondary batteries. </w:t>
      </w:r>
      <w:r w:rsidRPr="00180C07">
        <w:rPr>
          <w:i/>
          <w:iCs/>
        </w:rPr>
        <w:t>Safety Science</w:t>
      </w:r>
      <w:r w:rsidR="00CD3568" w:rsidRPr="00180C07">
        <w:t>.</w:t>
      </w:r>
      <w:r w:rsidRPr="00180C07">
        <w:t xml:space="preserve"> </w:t>
      </w:r>
      <w:r w:rsidRPr="00180C07">
        <w:rPr>
          <w:b/>
          <w:bCs/>
        </w:rPr>
        <w:t>108</w:t>
      </w:r>
      <w:r w:rsidRPr="00180C07">
        <w:t>, 72–88 (2018).</w:t>
      </w:r>
    </w:p>
    <w:p w14:paraId="34CA90B1" w14:textId="1185F28F" w:rsidR="00D91A4F" w:rsidRPr="00180C07" w:rsidRDefault="00D91A4F" w:rsidP="00D91A4F">
      <w:pPr>
        <w:ind w:left="640" w:hanging="640"/>
      </w:pPr>
      <w:r w:rsidRPr="00180C07">
        <w:t>9.</w:t>
      </w:r>
      <w:r w:rsidRPr="00180C07">
        <w:tab/>
        <w:t>Ouyang, D.</w:t>
      </w:r>
      <w:r w:rsidR="00CD3568">
        <w:t xml:space="preserve"> et al</w:t>
      </w:r>
      <w:r w:rsidRPr="00180C07">
        <w:t xml:space="preserve">. A </w:t>
      </w:r>
      <w:r w:rsidR="00CD3568">
        <w:t>r</w:t>
      </w:r>
      <w:r w:rsidR="00CD3568" w:rsidRPr="00180C07">
        <w:t xml:space="preserve">eview </w:t>
      </w:r>
      <w:r w:rsidRPr="00180C07">
        <w:t xml:space="preserve">on the </w:t>
      </w:r>
      <w:r w:rsidR="00CD3568">
        <w:t>t</w:t>
      </w:r>
      <w:r w:rsidR="00CD3568" w:rsidRPr="00180C07">
        <w:t xml:space="preserve">hermal </w:t>
      </w:r>
      <w:r w:rsidR="00CD3568">
        <w:t>h</w:t>
      </w:r>
      <w:r w:rsidR="00CD3568" w:rsidRPr="00180C07">
        <w:t xml:space="preserve">azards </w:t>
      </w:r>
      <w:r w:rsidRPr="00180C07">
        <w:t xml:space="preserve">of the </w:t>
      </w:r>
      <w:r w:rsidR="00CD3568">
        <w:t>l</w:t>
      </w:r>
      <w:r w:rsidR="00CD3568" w:rsidRPr="00180C07">
        <w:t>ithium</w:t>
      </w:r>
      <w:r w:rsidRPr="00180C07">
        <w:t>-</w:t>
      </w:r>
      <w:r w:rsidR="00CD3568">
        <w:t>i</w:t>
      </w:r>
      <w:r w:rsidR="00CD3568" w:rsidRPr="00180C07">
        <w:t xml:space="preserve">on </w:t>
      </w:r>
      <w:r w:rsidR="00CD3568">
        <w:t>b</w:t>
      </w:r>
      <w:r w:rsidR="00CD3568" w:rsidRPr="00180C07">
        <w:t xml:space="preserve">attery </w:t>
      </w:r>
      <w:r w:rsidRPr="00180C07">
        <w:t xml:space="preserve">and the </w:t>
      </w:r>
      <w:r w:rsidR="00CD3568">
        <w:t>c</w:t>
      </w:r>
      <w:r w:rsidR="00CD3568" w:rsidRPr="00180C07">
        <w:t xml:space="preserve">orresponding </w:t>
      </w:r>
      <w:r w:rsidR="00CD3568">
        <w:t>c</w:t>
      </w:r>
      <w:r w:rsidR="00CD3568" w:rsidRPr="00180C07">
        <w:t>ountermeasures</w:t>
      </w:r>
      <w:r w:rsidRPr="00180C07">
        <w:t xml:space="preserve">. </w:t>
      </w:r>
      <w:r w:rsidRPr="00180C07">
        <w:rPr>
          <w:i/>
          <w:iCs/>
        </w:rPr>
        <w:t>Applied Sciences</w:t>
      </w:r>
      <w:r w:rsidR="00CD3568" w:rsidRPr="00180C07">
        <w:t>.</w:t>
      </w:r>
      <w:r w:rsidRPr="00180C07">
        <w:t xml:space="preserve"> </w:t>
      </w:r>
      <w:r w:rsidRPr="00180C07">
        <w:rPr>
          <w:b/>
          <w:bCs/>
        </w:rPr>
        <w:t>9</w:t>
      </w:r>
      <w:r w:rsidRPr="00180C07">
        <w:t>, 2483 (2019).</w:t>
      </w:r>
    </w:p>
    <w:p w14:paraId="5A1D9491" w14:textId="2EA4B073" w:rsidR="00D91A4F" w:rsidRPr="00180C07" w:rsidRDefault="00D91A4F" w:rsidP="00D91A4F">
      <w:pPr>
        <w:ind w:left="640" w:hanging="640"/>
      </w:pPr>
      <w:r w:rsidRPr="00180C07">
        <w:t>10.</w:t>
      </w:r>
      <w:r w:rsidRPr="00180C07">
        <w:tab/>
        <w:t xml:space="preserve">Christman, J. The </w:t>
      </w:r>
      <w:r w:rsidR="00CD3568">
        <w:t>c</w:t>
      </w:r>
      <w:r w:rsidR="00CD3568" w:rsidRPr="00180C07">
        <w:t xml:space="preserve">ase </w:t>
      </w:r>
      <w:r w:rsidRPr="00180C07">
        <w:t xml:space="preserve">of the </w:t>
      </w:r>
      <w:r w:rsidR="00CD3568">
        <w:t>b</w:t>
      </w:r>
      <w:r w:rsidR="00CD3568" w:rsidRPr="00180C07">
        <w:t xml:space="preserve">urning </w:t>
      </w:r>
      <w:r w:rsidR="00CD3568">
        <w:t>l</w:t>
      </w:r>
      <w:r w:rsidR="00CD3568" w:rsidRPr="00180C07">
        <w:t>aptops</w:t>
      </w:r>
      <w:r w:rsidRPr="00180C07">
        <w:t xml:space="preserve">. </w:t>
      </w:r>
      <w:r w:rsidRPr="00180C07">
        <w:rPr>
          <w:i/>
          <w:iCs/>
        </w:rPr>
        <w:t>Journal of Case Studies</w:t>
      </w:r>
      <w:r w:rsidR="00CD3568" w:rsidRPr="00180C07">
        <w:t>.</w:t>
      </w:r>
      <w:r w:rsidRPr="00180C07">
        <w:t xml:space="preserve"> </w:t>
      </w:r>
      <w:r w:rsidRPr="00180C07">
        <w:rPr>
          <w:b/>
          <w:bCs/>
        </w:rPr>
        <w:t>30</w:t>
      </w:r>
      <w:r w:rsidRPr="00180C07">
        <w:t>, 88–97 (2012).</w:t>
      </w:r>
    </w:p>
    <w:p w14:paraId="3BD95658" w14:textId="77777777" w:rsidR="00D91A4F" w:rsidRPr="00180C07" w:rsidRDefault="00D91A4F" w:rsidP="00D91A4F">
      <w:pPr>
        <w:ind w:left="640" w:hanging="640"/>
      </w:pPr>
      <w:r w:rsidRPr="00180C07">
        <w:t>11.</w:t>
      </w:r>
      <w:r w:rsidRPr="00180C07">
        <w:tab/>
        <w:t xml:space="preserve">US National Transportation Safety Board. Boeing 787 Battery Fire. </w:t>
      </w:r>
      <w:r w:rsidRPr="00180C07">
        <w:rPr>
          <w:i/>
          <w:iCs/>
        </w:rPr>
        <w:t>Accident No: DCA13IA037</w:t>
      </w:r>
      <w:r w:rsidRPr="00180C07">
        <w:t xml:space="preserve"> (2013). at &lt;https://www.ntsb.gov/investigations/pages/boeing_787.aspx&gt;</w:t>
      </w:r>
    </w:p>
    <w:p w14:paraId="1BD23561" w14:textId="7F11F1D5" w:rsidR="00D91A4F" w:rsidRPr="00180C07" w:rsidRDefault="00D91A4F" w:rsidP="00D91A4F">
      <w:pPr>
        <w:ind w:left="640" w:hanging="640"/>
      </w:pPr>
      <w:r w:rsidRPr="00180C07">
        <w:t>12.</w:t>
      </w:r>
      <w:r w:rsidRPr="00180C07">
        <w:tab/>
        <w:t xml:space="preserve">Japan Transport Safety Board &amp; Japan Transport Safety Board. </w:t>
      </w:r>
      <w:r w:rsidRPr="00180C07">
        <w:rPr>
          <w:i/>
          <w:iCs/>
        </w:rPr>
        <w:t>Aircraft serious incident investigation report. all Nippon Airways Co. Ltd. JA804A</w:t>
      </w:r>
      <w:r w:rsidRPr="00180C07">
        <w:t>. (2014). at &lt;https://www.mlit.go.jp/jtsb/eng-air_report/JA804A.pdf&gt;</w:t>
      </w:r>
    </w:p>
    <w:p w14:paraId="6A5681AF" w14:textId="0877D1FA" w:rsidR="00D91A4F" w:rsidRPr="00180C07" w:rsidRDefault="00D91A4F" w:rsidP="00D91A4F">
      <w:pPr>
        <w:ind w:left="640" w:hanging="640"/>
      </w:pPr>
      <w:r w:rsidRPr="00180C07">
        <w:t>13.</w:t>
      </w:r>
      <w:r w:rsidRPr="00180C07">
        <w:tab/>
        <w:t>Loveridge, M. J.</w:t>
      </w:r>
      <w:r w:rsidR="00CD3568">
        <w:t xml:space="preserve"> et al</w:t>
      </w:r>
      <w:r w:rsidRPr="00180C07">
        <w:t xml:space="preserve">. Looking deeper into the galaxy (Note 7). </w:t>
      </w:r>
      <w:r w:rsidRPr="00180C07">
        <w:rPr>
          <w:i/>
          <w:iCs/>
        </w:rPr>
        <w:t>Batteries</w:t>
      </w:r>
      <w:r w:rsidR="00154FEA" w:rsidRPr="00180C07">
        <w:t>.</w:t>
      </w:r>
      <w:r w:rsidRPr="00180C07">
        <w:t xml:space="preserve"> </w:t>
      </w:r>
      <w:r w:rsidRPr="00180C07">
        <w:rPr>
          <w:b/>
          <w:bCs/>
        </w:rPr>
        <w:t>4</w:t>
      </w:r>
      <w:r w:rsidRPr="00180C07">
        <w:t xml:space="preserve"> (2018).</w:t>
      </w:r>
    </w:p>
    <w:p w14:paraId="13BA004D" w14:textId="77BF1100" w:rsidR="00D91A4F" w:rsidRPr="00180C07" w:rsidRDefault="00D91A4F" w:rsidP="00D91A4F">
      <w:pPr>
        <w:ind w:left="640" w:hanging="640"/>
      </w:pPr>
      <w:r w:rsidRPr="00180C07">
        <w:t>14.</w:t>
      </w:r>
      <w:r w:rsidRPr="00180C07">
        <w:tab/>
        <w:t>Ruiz, V.</w:t>
      </w:r>
      <w:r w:rsidR="00154FEA">
        <w:t xml:space="preserve"> et al</w:t>
      </w:r>
      <w:r w:rsidRPr="00180C07">
        <w:t xml:space="preserve">. A review of international abuse testing standards and regulations for lithium ion batteries in electric and hybrid electric vehicles. </w:t>
      </w:r>
      <w:r w:rsidRPr="00180C07">
        <w:rPr>
          <w:i/>
          <w:iCs/>
        </w:rPr>
        <w:t>Renewable and Sustainable Energy Reviews</w:t>
      </w:r>
      <w:r w:rsidR="00154FEA" w:rsidRPr="00180C07">
        <w:t>.</w:t>
      </w:r>
      <w:r w:rsidRPr="00180C07">
        <w:t xml:space="preserve"> </w:t>
      </w:r>
      <w:r w:rsidRPr="00180C07">
        <w:rPr>
          <w:b/>
          <w:bCs/>
        </w:rPr>
        <w:t>81</w:t>
      </w:r>
      <w:r w:rsidRPr="00180C07">
        <w:t>, 1427–1452 (2018).</w:t>
      </w:r>
    </w:p>
    <w:p w14:paraId="61AA48C3" w14:textId="77FC1B24" w:rsidR="00D91A4F" w:rsidRPr="00180C07" w:rsidRDefault="00D91A4F" w:rsidP="00D91A4F">
      <w:pPr>
        <w:ind w:left="640" w:hanging="640"/>
      </w:pPr>
      <w:r w:rsidRPr="00180C07">
        <w:t>15.</w:t>
      </w:r>
      <w:r w:rsidRPr="00180C07">
        <w:tab/>
        <w:t xml:space="preserve">United Nations, E. and S. C. </w:t>
      </w:r>
      <w:r w:rsidRPr="00180C07">
        <w:rPr>
          <w:i/>
          <w:iCs/>
        </w:rPr>
        <w:t>United Nations Global technical Regulation on Electrical vehicle Safety (UN GTR-EVS) on electric vehicle safety: Phase 1</w:t>
      </w:r>
      <w:r w:rsidRPr="00180C07">
        <w:t xml:space="preserve">. </w:t>
      </w:r>
      <w:r w:rsidRPr="00180C07">
        <w:rPr>
          <w:i/>
          <w:iCs/>
        </w:rPr>
        <w:t>International Organization</w:t>
      </w:r>
      <w:r w:rsidRPr="00180C07">
        <w:t xml:space="preserve"> </w:t>
      </w:r>
      <w:r w:rsidRPr="00180C07">
        <w:rPr>
          <w:b/>
          <w:bCs/>
        </w:rPr>
        <w:t>ECE/TRANS/</w:t>
      </w:r>
      <w:r w:rsidRPr="00180C07">
        <w:t xml:space="preserve"> (2017).</w:t>
      </w:r>
    </w:p>
    <w:p w14:paraId="5CB642EB" w14:textId="77777777" w:rsidR="00D91A4F" w:rsidRPr="00180C07" w:rsidRDefault="00D91A4F" w:rsidP="00D91A4F">
      <w:pPr>
        <w:ind w:left="640" w:hanging="640"/>
      </w:pPr>
      <w:r w:rsidRPr="00180C07">
        <w:t>16.</w:t>
      </w:r>
      <w:r w:rsidRPr="00180C07">
        <w:tab/>
        <w:t xml:space="preserve">International Organization for Standardization. </w:t>
      </w:r>
      <w:r w:rsidRPr="00180C07">
        <w:rPr>
          <w:i/>
          <w:iCs/>
        </w:rPr>
        <w:t>ISO 6469-1:2019 Electrically propelled road vehicles — Safety specifications — Part 1: rechargeable energy storage system (RESS)</w:t>
      </w:r>
      <w:r w:rsidRPr="00180C07">
        <w:t>. (2019). at &lt;https://www.iso.org/standard/68665.html&gt;</w:t>
      </w:r>
    </w:p>
    <w:p w14:paraId="573228A8" w14:textId="77777777" w:rsidR="00D91A4F" w:rsidRPr="00180C07" w:rsidRDefault="00D91A4F" w:rsidP="00D91A4F">
      <w:pPr>
        <w:ind w:left="640" w:hanging="640"/>
      </w:pPr>
      <w:r w:rsidRPr="00180C07">
        <w:t>17.</w:t>
      </w:r>
      <w:r w:rsidRPr="00180C07">
        <w:tab/>
        <w:t xml:space="preserve">Underwriters Laboratories. </w:t>
      </w:r>
      <w:r w:rsidRPr="00180C07">
        <w:rPr>
          <w:i/>
          <w:iCs/>
        </w:rPr>
        <w:t>Underwriters Laboratories Inc. UL Standard for Safety for Lithium Batteries, UL 1642:2007</w:t>
      </w:r>
      <w:r w:rsidRPr="00180C07">
        <w:t>. (2007). at &lt;https://standardscatalog.ul.com/ProductDetail.aspx?productId=UL1642&gt;</w:t>
      </w:r>
    </w:p>
    <w:p w14:paraId="3A4E9577" w14:textId="63596C84" w:rsidR="00D91A4F" w:rsidRPr="00180C07" w:rsidRDefault="00D91A4F" w:rsidP="00D91A4F">
      <w:pPr>
        <w:ind w:left="640" w:hanging="640"/>
      </w:pPr>
      <w:r w:rsidRPr="00180C07">
        <w:t>18.</w:t>
      </w:r>
      <w:r w:rsidRPr="00180C07">
        <w:tab/>
        <w:t>Walker, W. Q., Ali, O. A.</w:t>
      </w:r>
      <w:r w:rsidR="00154FEA">
        <w:t>,</w:t>
      </w:r>
      <w:r w:rsidRPr="00180C07">
        <w:t xml:space="preserve"> Theriot, D. H. in </w:t>
      </w:r>
      <w:r w:rsidRPr="00180C07">
        <w:rPr>
          <w:i/>
          <w:iCs/>
        </w:rPr>
        <w:t>Future Lithium-ion Batteries</w:t>
      </w:r>
      <w:r w:rsidR="00154FEA" w:rsidRPr="00180C07">
        <w:t>.</w:t>
      </w:r>
      <w:r w:rsidRPr="00180C07">
        <w:t xml:space="preserve"> </w:t>
      </w:r>
      <w:r w:rsidR="00154FEA" w:rsidRPr="00534009">
        <w:t>The Royal Society of Chemistry</w:t>
      </w:r>
      <w:r w:rsidR="00154FEA">
        <w:t>.</w:t>
      </w:r>
      <w:r w:rsidR="00154FEA" w:rsidRPr="00534009">
        <w:t xml:space="preserve"> </w:t>
      </w:r>
      <w:r w:rsidRPr="00180C07">
        <w:t>290–315 (2019).</w:t>
      </w:r>
    </w:p>
    <w:p w14:paraId="73C8C74D" w14:textId="3E46FBBD" w:rsidR="00D91A4F" w:rsidRPr="00180C07" w:rsidRDefault="00D91A4F" w:rsidP="00D91A4F">
      <w:pPr>
        <w:ind w:left="640" w:hanging="640"/>
      </w:pPr>
      <w:r w:rsidRPr="00180C07">
        <w:t>19.</w:t>
      </w:r>
      <w:r w:rsidRPr="00180C07">
        <w:tab/>
      </w:r>
      <w:r w:rsidR="00D62E06" w:rsidRPr="00D62E06">
        <w:t xml:space="preserve">Ziebert C, Melcher A, Lei B, Zhao W, R. &amp; M, H. J. S. </w:t>
      </w:r>
      <w:r w:rsidR="00D62E06" w:rsidRPr="00D62E06">
        <w:rPr>
          <w:i/>
          <w:iCs/>
        </w:rPr>
        <w:t>Chapter Six - Electrochemical–Thermal Characterization and Thermal Modeling for Batteries. In: Rodriguez-Martinez LM, Omar N, editors. Emerging Nanotechnologies in Rechargeable Energy Storage Systems</w:t>
      </w:r>
      <w:r w:rsidR="00D62E06" w:rsidRPr="00D62E06">
        <w:t>. (2017). doi:https://doi.org/10.1016/b978-0-323-42977-1.00006-6</w:t>
      </w:r>
      <w:r w:rsidRPr="00180C07">
        <w:t>.</w:t>
      </w:r>
    </w:p>
    <w:p w14:paraId="7892C357" w14:textId="00F467C1" w:rsidR="00D91A4F" w:rsidRPr="00180C07" w:rsidRDefault="00D91A4F" w:rsidP="00D91A4F">
      <w:pPr>
        <w:ind w:left="640" w:hanging="640"/>
      </w:pPr>
      <w:r w:rsidRPr="00180C07">
        <w:t>20.</w:t>
      </w:r>
      <w:r w:rsidRPr="00180C07">
        <w:tab/>
        <w:t>Ruiz Ruiz, V.</w:t>
      </w:r>
      <w:r w:rsidR="00154FEA">
        <w:t>,</w:t>
      </w:r>
      <w:r w:rsidRPr="00180C07">
        <w:t xml:space="preserve"> Pfrang, A. </w:t>
      </w:r>
      <w:r w:rsidRPr="00180C07">
        <w:rPr>
          <w:i/>
          <w:iCs/>
        </w:rPr>
        <w:t xml:space="preserve">JRC </w:t>
      </w:r>
      <w:r w:rsidR="00154FEA">
        <w:rPr>
          <w:i/>
          <w:iCs/>
        </w:rPr>
        <w:t>E</w:t>
      </w:r>
      <w:r w:rsidR="00154FEA" w:rsidRPr="00180C07">
        <w:rPr>
          <w:i/>
          <w:iCs/>
        </w:rPr>
        <w:t xml:space="preserve">xploratory </w:t>
      </w:r>
      <w:r w:rsidR="00154FEA">
        <w:rPr>
          <w:i/>
          <w:iCs/>
        </w:rPr>
        <w:t>R</w:t>
      </w:r>
      <w:r w:rsidR="00154FEA" w:rsidRPr="00180C07">
        <w:rPr>
          <w:i/>
          <w:iCs/>
        </w:rPr>
        <w:t>esearch</w:t>
      </w:r>
      <w:r w:rsidRPr="00180C07">
        <w:rPr>
          <w:i/>
          <w:iCs/>
        </w:rPr>
        <w:t xml:space="preserve">: Safer Li-ion </w:t>
      </w:r>
      <w:r w:rsidR="00154FEA">
        <w:rPr>
          <w:i/>
          <w:iCs/>
        </w:rPr>
        <w:t>B</w:t>
      </w:r>
      <w:r w:rsidR="00154FEA" w:rsidRPr="00180C07">
        <w:rPr>
          <w:i/>
          <w:iCs/>
        </w:rPr>
        <w:t xml:space="preserve">atteries </w:t>
      </w:r>
      <w:r w:rsidRPr="00180C07">
        <w:rPr>
          <w:i/>
          <w:iCs/>
        </w:rPr>
        <w:t xml:space="preserve">by </w:t>
      </w:r>
      <w:r w:rsidR="00154FEA">
        <w:rPr>
          <w:i/>
          <w:iCs/>
        </w:rPr>
        <w:t>P</w:t>
      </w:r>
      <w:r w:rsidR="00154FEA" w:rsidRPr="00180C07">
        <w:rPr>
          <w:i/>
          <w:iCs/>
        </w:rPr>
        <w:t xml:space="preserve">reventing </w:t>
      </w:r>
      <w:r w:rsidR="00154FEA">
        <w:rPr>
          <w:i/>
          <w:iCs/>
        </w:rPr>
        <w:t>T</w:t>
      </w:r>
      <w:r w:rsidR="00154FEA" w:rsidRPr="00180C07">
        <w:rPr>
          <w:i/>
          <w:iCs/>
        </w:rPr>
        <w:t xml:space="preserve">hermal </w:t>
      </w:r>
      <w:r w:rsidR="00154FEA">
        <w:rPr>
          <w:i/>
          <w:iCs/>
        </w:rPr>
        <w:t>P</w:t>
      </w:r>
      <w:r w:rsidR="00154FEA" w:rsidRPr="00180C07">
        <w:rPr>
          <w:i/>
          <w:iCs/>
        </w:rPr>
        <w:t>ropagation</w:t>
      </w:r>
      <w:r w:rsidRPr="00180C07">
        <w:t xml:space="preserve"> (2018).</w:t>
      </w:r>
    </w:p>
    <w:p w14:paraId="315CCFE0" w14:textId="671E0D0B" w:rsidR="00D91A4F" w:rsidRPr="00180C07" w:rsidRDefault="00D91A4F" w:rsidP="00D91A4F">
      <w:pPr>
        <w:ind w:left="640" w:hanging="640"/>
      </w:pPr>
      <w:r w:rsidRPr="00180C07">
        <w:t>21.</w:t>
      </w:r>
      <w:r w:rsidRPr="00180C07">
        <w:tab/>
        <w:t>Lopez, C. F., Jeevarajan, J. A.</w:t>
      </w:r>
      <w:r w:rsidR="00154FEA">
        <w:t>,</w:t>
      </w:r>
      <w:r w:rsidRPr="00180C07">
        <w:t xml:space="preserve"> Mukherjee, P. P. Experimental </w:t>
      </w:r>
      <w:r w:rsidR="00154FEA">
        <w:t>a</w:t>
      </w:r>
      <w:r w:rsidR="00154FEA" w:rsidRPr="00180C07">
        <w:t xml:space="preserve">nalysis </w:t>
      </w:r>
      <w:r w:rsidRPr="00180C07">
        <w:t xml:space="preserve">of </w:t>
      </w:r>
      <w:r w:rsidR="00154FEA">
        <w:t>t</w:t>
      </w:r>
      <w:r w:rsidR="00154FEA" w:rsidRPr="00180C07">
        <w:t xml:space="preserve">hermal </w:t>
      </w:r>
      <w:r w:rsidR="00154FEA">
        <w:t>r</w:t>
      </w:r>
      <w:r w:rsidR="00154FEA" w:rsidRPr="00180C07">
        <w:t xml:space="preserve">unaway </w:t>
      </w:r>
      <w:r w:rsidRPr="00180C07">
        <w:t xml:space="preserve">and </w:t>
      </w:r>
      <w:r w:rsidR="00154FEA">
        <w:t>p</w:t>
      </w:r>
      <w:r w:rsidR="00154FEA" w:rsidRPr="00180C07">
        <w:t xml:space="preserve">ropagation </w:t>
      </w:r>
      <w:r w:rsidRPr="00180C07">
        <w:t xml:space="preserve">in </w:t>
      </w:r>
      <w:r w:rsidR="00154FEA">
        <w:t>l</w:t>
      </w:r>
      <w:r w:rsidR="00154FEA" w:rsidRPr="00180C07">
        <w:t>ithium</w:t>
      </w:r>
      <w:r w:rsidRPr="00180C07">
        <w:t>-</w:t>
      </w:r>
      <w:r w:rsidR="00154FEA">
        <w:t>i</w:t>
      </w:r>
      <w:r w:rsidR="00154FEA" w:rsidRPr="00180C07">
        <w:t xml:space="preserve">on </w:t>
      </w:r>
      <w:r w:rsidR="00154FEA">
        <w:t>b</w:t>
      </w:r>
      <w:r w:rsidR="00154FEA" w:rsidRPr="00180C07">
        <w:t xml:space="preserve">attery </w:t>
      </w:r>
      <w:r w:rsidR="00154FEA">
        <w:t>m</w:t>
      </w:r>
      <w:r w:rsidR="00154FEA" w:rsidRPr="00180C07">
        <w:t>odules</w:t>
      </w:r>
      <w:r w:rsidRPr="00180C07">
        <w:t xml:space="preserve">. </w:t>
      </w:r>
      <w:r w:rsidRPr="00180C07">
        <w:rPr>
          <w:i/>
          <w:iCs/>
        </w:rPr>
        <w:t>Journal of The Electrochemical Society</w:t>
      </w:r>
      <w:r w:rsidR="00154FEA" w:rsidRPr="00180C07">
        <w:t>.</w:t>
      </w:r>
      <w:r w:rsidRPr="00180C07">
        <w:t xml:space="preserve"> </w:t>
      </w:r>
      <w:r w:rsidRPr="00180C07">
        <w:rPr>
          <w:b/>
          <w:bCs/>
        </w:rPr>
        <w:t>162</w:t>
      </w:r>
      <w:r w:rsidRPr="00180C07">
        <w:t>, A1905–A1915 (2015).</w:t>
      </w:r>
    </w:p>
    <w:p w14:paraId="509F942C" w14:textId="71568613" w:rsidR="00D91A4F" w:rsidRPr="00180C07" w:rsidRDefault="00D91A4F" w:rsidP="00D91A4F">
      <w:pPr>
        <w:ind w:left="640" w:hanging="640"/>
      </w:pPr>
      <w:r w:rsidRPr="00180C07">
        <w:t>22.</w:t>
      </w:r>
      <w:r w:rsidRPr="00180C07">
        <w:tab/>
        <w:t>Xiang, H. F.</w:t>
      </w:r>
      <w:r w:rsidR="00154FEA">
        <w:t xml:space="preserve"> et al</w:t>
      </w:r>
      <w:r w:rsidRPr="00180C07">
        <w:t xml:space="preserve">. Thermal stability of LiPF6-based electrolyte and effect of contact with various delithiated cathodes of Li-ion batteries. </w:t>
      </w:r>
      <w:r w:rsidRPr="00180C07">
        <w:rPr>
          <w:i/>
          <w:iCs/>
        </w:rPr>
        <w:t>Journal of Power Sources</w:t>
      </w:r>
      <w:r w:rsidR="00154FEA" w:rsidRPr="00180C07">
        <w:t>.</w:t>
      </w:r>
      <w:r w:rsidRPr="00180C07">
        <w:t xml:space="preserve"> </w:t>
      </w:r>
      <w:r w:rsidRPr="00180C07">
        <w:rPr>
          <w:b/>
          <w:bCs/>
        </w:rPr>
        <w:t>191</w:t>
      </w:r>
      <w:r w:rsidRPr="00180C07">
        <w:t>, 575–581 (2009).</w:t>
      </w:r>
    </w:p>
    <w:p w14:paraId="150446FC" w14:textId="64CE0402" w:rsidR="00D91A4F" w:rsidRPr="00180C07" w:rsidRDefault="00D91A4F" w:rsidP="00D91A4F">
      <w:pPr>
        <w:ind w:left="640" w:hanging="640"/>
      </w:pPr>
      <w:r w:rsidRPr="00180C07">
        <w:t>23.</w:t>
      </w:r>
      <w:r w:rsidRPr="00180C07">
        <w:tab/>
        <w:t>Juarez-Robles, D., Vyas, A. A., Fear, C., Jeevarajan, J. A.</w:t>
      </w:r>
      <w:r w:rsidR="002F3D2A">
        <w:t>,</w:t>
      </w:r>
      <w:r w:rsidRPr="00180C07">
        <w:t xml:space="preserve"> Mukherjee, P. P. Overdischarge and </w:t>
      </w:r>
      <w:r w:rsidR="002F3D2A">
        <w:t>a</w:t>
      </w:r>
      <w:r w:rsidR="002F3D2A" w:rsidRPr="00180C07">
        <w:t xml:space="preserve">ging </w:t>
      </w:r>
      <w:r w:rsidR="002F3D2A">
        <w:t>a</w:t>
      </w:r>
      <w:r w:rsidR="002F3D2A" w:rsidRPr="00180C07">
        <w:t xml:space="preserve">nalytics </w:t>
      </w:r>
      <w:r w:rsidRPr="00180C07">
        <w:t xml:space="preserve">of </w:t>
      </w:r>
      <w:r w:rsidR="002F3D2A">
        <w:t>l</w:t>
      </w:r>
      <w:r w:rsidR="002F3D2A" w:rsidRPr="00180C07">
        <w:t>i</w:t>
      </w:r>
      <w:r w:rsidRPr="00180C07">
        <w:t>-</w:t>
      </w:r>
      <w:r w:rsidR="002F3D2A">
        <w:t>i</w:t>
      </w:r>
      <w:r w:rsidR="002F3D2A" w:rsidRPr="00180C07">
        <w:t xml:space="preserve">on </w:t>
      </w:r>
      <w:r w:rsidR="002F3D2A">
        <w:t>c</w:t>
      </w:r>
      <w:r w:rsidR="002F3D2A" w:rsidRPr="00180C07">
        <w:t>ells</w:t>
      </w:r>
      <w:r w:rsidRPr="00180C07">
        <w:t xml:space="preserve">. </w:t>
      </w:r>
      <w:r w:rsidRPr="00180C07">
        <w:rPr>
          <w:i/>
          <w:iCs/>
        </w:rPr>
        <w:t>Journal of The Electrochemical Society</w:t>
      </w:r>
      <w:r w:rsidR="002F3D2A" w:rsidRPr="00180C07">
        <w:t>.</w:t>
      </w:r>
      <w:r w:rsidRPr="00180C07">
        <w:t xml:space="preserve"> </w:t>
      </w:r>
      <w:r w:rsidRPr="00180C07">
        <w:rPr>
          <w:b/>
          <w:bCs/>
        </w:rPr>
        <w:t>167</w:t>
      </w:r>
      <w:r w:rsidRPr="00180C07">
        <w:t>, 90558 (2020).</w:t>
      </w:r>
    </w:p>
    <w:p w14:paraId="6023F3B5" w14:textId="6F2F5CA7" w:rsidR="00D91A4F" w:rsidRPr="00180C07" w:rsidRDefault="00D91A4F" w:rsidP="00D91A4F">
      <w:pPr>
        <w:ind w:left="640" w:hanging="640"/>
      </w:pPr>
      <w:r w:rsidRPr="00180C07">
        <w:t>24.</w:t>
      </w:r>
      <w:r w:rsidRPr="00180C07">
        <w:tab/>
        <w:t>Juarez-Robles, D., Vyas, A. A., Fear, C., Jeevarajan, J. A.</w:t>
      </w:r>
      <w:r w:rsidR="002F3D2A">
        <w:t>,</w:t>
      </w:r>
      <w:r w:rsidRPr="00180C07">
        <w:t xml:space="preserve"> Mukherjee, P. P. Overcharge and </w:t>
      </w:r>
      <w:r w:rsidR="002F3D2A">
        <w:t>a</w:t>
      </w:r>
      <w:r w:rsidR="002F3D2A" w:rsidRPr="00180C07">
        <w:t xml:space="preserve">ging </w:t>
      </w:r>
      <w:r w:rsidR="002F3D2A">
        <w:t>a</w:t>
      </w:r>
      <w:r w:rsidR="002F3D2A" w:rsidRPr="00180C07">
        <w:t xml:space="preserve">nalytics </w:t>
      </w:r>
      <w:r w:rsidRPr="00180C07">
        <w:t xml:space="preserve">of </w:t>
      </w:r>
      <w:r w:rsidR="002F3D2A">
        <w:t>l</w:t>
      </w:r>
      <w:r w:rsidR="002F3D2A" w:rsidRPr="00180C07">
        <w:t>i</w:t>
      </w:r>
      <w:r w:rsidRPr="00180C07">
        <w:t>-</w:t>
      </w:r>
      <w:r w:rsidR="002F3D2A">
        <w:t>i</w:t>
      </w:r>
      <w:r w:rsidR="002F3D2A" w:rsidRPr="00180C07">
        <w:t xml:space="preserve">on </w:t>
      </w:r>
      <w:r w:rsidR="002F3D2A">
        <w:t>c</w:t>
      </w:r>
      <w:r w:rsidR="002F3D2A" w:rsidRPr="00180C07">
        <w:t>ells</w:t>
      </w:r>
      <w:r w:rsidRPr="00180C07">
        <w:t xml:space="preserve">. </w:t>
      </w:r>
      <w:r w:rsidRPr="00180C07">
        <w:rPr>
          <w:i/>
          <w:iCs/>
        </w:rPr>
        <w:t>Journal of The Electrochemical Society</w:t>
      </w:r>
      <w:r w:rsidR="002F3D2A" w:rsidRPr="00180C07">
        <w:t>.</w:t>
      </w:r>
      <w:r w:rsidRPr="00180C07">
        <w:t xml:space="preserve"> </w:t>
      </w:r>
      <w:r w:rsidRPr="00180C07">
        <w:rPr>
          <w:b/>
          <w:bCs/>
        </w:rPr>
        <w:t>167</w:t>
      </w:r>
      <w:r w:rsidRPr="00180C07">
        <w:t>, 90547 (2020).</w:t>
      </w:r>
    </w:p>
    <w:p w14:paraId="5E494F81" w14:textId="025719B3" w:rsidR="00D91A4F" w:rsidRPr="00180C07" w:rsidRDefault="00D91A4F" w:rsidP="00D91A4F">
      <w:pPr>
        <w:ind w:left="640" w:hanging="640"/>
      </w:pPr>
      <w:r w:rsidRPr="00180C07">
        <w:t>25.</w:t>
      </w:r>
      <w:r w:rsidRPr="00180C07">
        <w:tab/>
        <w:t>Ruiz, V., Brett, L., Steen, M.</w:t>
      </w:r>
      <w:r w:rsidR="002F3D2A">
        <w:t>,</w:t>
      </w:r>
      <w:r w:rsidRPr="00180C07">
        <w:t xml:space="preserve"> Van Den Berghe, L. </w:t>
      </w:r>
      <w:r w:rsidRPr="00180C07">
        <w:rPr>
          <w:i/>
          <w:iCs/>
        </w:rPr>
        <w:t xml:space="preserve">Putting Science into Standards – Driving </w:t>
      </w:r>
      <w:r w:rsidRPr="00180C07">
        <w:rPr>
          <w:i/>
          <w:iCs/>
        </w:rPr>
        <w:lastRenderedPageBreak/>
        <w:t>Towards Decarbonisation of Transport: Safety, Performance, Second Life and Recycling of Automotive Batteries for e-Vehicles</w:t>
      </w:r>
      <w:r w:rsidRPr="00180C07">
        <w:t>. (2016).</w:t>
      </w:r>
    </w:p>
    <w:p w14:paraId="3D7BDF28" w14:textId="4983E12B" w:rsidR="00D91A4F" w:rsidRPr="00180C07" w:rsidRDefault="00D91A4F" w:rsidP="00D91A4F">
      <w:pPr>
        <w:ind w:left="640" w:hanging="640"/>
      </w:pPr>
      <w:r w:rsidRPr="00180C07">
        <w:t>26.</w:t>
      </w:r>
      <w:r w:rsidRPr="00180C07">
        <w:tab/>
        <w:t>Xiong, R., Ma, S., Li, H., Sun, F.</w:t>
      </w:r>
      <w:r w:rsidR="002F3D2A">
        <w:t>,</w:t>
      </w:r>
      <w:r w:rsidRPr="00180C07">
        <w:t xml:space="preserve"> Li, J. Toward a </w:t>
      </w:r>
      <w:r w:rsidR="002F3D2A">
        <w:t>s</w:t>
      </w:r>
      <w:r w:rsidR="002F3D2A" w:rsidRPr="00180C07">
        <w:t xml:space="preserve">afer </w:t>
      </w:r>
      <w:r w:rsidR="002F3D2A">
        <w:t>b</w:t>
      </w:r>
      <w:r w:rsidR="002F3D2A" w:rsidRPr="00180C07">
        <w:t xml:space="preserve">attery </w:t>
      </w:r>
      <w:r w:rsidR="002F3D2A">
        <w:t>m</w:t>
      </w:r>
      <w:r w:rsidR="002F3D2A" w:rsidRPr="00180C07">
        <w:t xml:space="preserve">anagement </w:t>
      </w:r>
      <w:r w:rsidR="002F3D2A">
        <w:t>s</w:t>
      </w:r>
      <w:r w:rsidR="002F3D2A" w:rsidRPr="00180C07">
        <w:t>ystem</w:t>
      </w:r>
      <w:r w:rsidRPr="00180C07">
        <w:t xml:space="preserve">: A </w:t>
      </w:r>
      <w:r w:rsidR="002F3D2A">
        <w:t>c</w:t>
      </w:r>
      <w:r w:rsidR="002F3D2A" w:rsidRPr="00180C07">
        <w:t xml:space="preserve">ritical </w:t>
      </w:r>
      <w:r w:rsidR="002F3D2A">
        <w:t>r</w:t>
      </w:r>
      <w:r w:rsidR="002F3D2A" w:rsidRPr="00180C07">
        <w:t xml:space="preserve">eview </w:t>
      </w:r>
      <w:r w:rsidRPr="00180C07">
        <w:t xml:space="preserve">on </w:t>
      </w:r>
      <w:r w:rsidR="002F3D2A">
        <w:t>d</w:t>
      </w:r>
      <w:r w:rsidR="002F3D2A" w:rsidRPr="00180C07">
        <w:t xml:space="preserve">iagnosis </w:t>
      </w:r>
      <w:r w:rsidRPr="00180C07">
        <w:t xml:space="preserve">and </w:t>
      </w:r>
      <w:r w:rsidR="002F3D2A">
        <w:t>p</w:t>
      </w:r>
      <w:r w:rsidR="002F3D2A" w:rsidRPr="00180C07">
        <w:t xml:space="preserve">rognosis </w:t>
      </w:r>
      <w:r w:rsidRPr="00180C07">
        <w:t xml:space="preserve">of </w:t>
      </w:r>
      <w:r w:rsidR="002F3D2A">
        <w:t>b</w:t>
      </w:r>
      <w:r w:rsidR="002F3D2A" w:rsidRPr="00180C07">
        <w:t xml:space="preserve">attery </w:t>
      </w:r>
      <w:r w:rsidR="002F3D2A">
        <w:t>s</w:t>
      </w:r>
      <w:r w:rsidR="002F3D2A" w:rsidRPr="00180C07">
        <w:t xml:space="preserve">hort </w:t>
      </w:r>
      <w:r w:rsidR="002F3D2A">
        <w:t>c</w:t>
      </w:r>
      <w:r w:rsidR="002F3D2A" w:rsidRPr="00180C07">
        <w:t>ircuit</w:t>
      </w:r>
      <w:r w:rsidRPr="00180C07">
        <w:t xml:space="preserve">. </w:t>
      </w:r>
      <w:r w:rsidRPr="00180C07">
        <w:rPr>
          <w:i/>
          <w:iCs/>
        </w:rPr>
        <w:t>iScience</w:t>
      </w:r>
      <w:r w:rsidR="002F3D2A" w:rsidRPr="00180C07">
        <w:t>.</w:t>
      </w:r>
      <w:r w:rsidRPr="00180C07">
        <w:t xml:space="preserve"> </w:t>
      </w:r>
      <w:r w:rsidRPr="00180C07">
        <w:rPr>
          <w:b/>
          <w:bCs/>
        </w:rPr>
        <w:t>23</w:t>
      </w:r>
      <w:r w:rsidRPr="00180C07">
        <w:t>, 101010 (2020).</w:t>
      </w:r>
    </w:p>
    <w:p w14:paraId="542CCC75" w14:textId="63621AAA" w:rsidR="00D91A4F" w:rsidRPr="00180C07" w:rsidRDefault="00D91A4F" w:rsidP="00D91A4F">
      <w:pPr>
        <w:ind w:left="640" w:hanging="640"/>
      </w:pPr>
      <w:r w:rsidRPr="00180C07">
        <w:t>27.</w:t>
      </w:r>
      <w:r w:rsidRPr="00180C07">
        <w:tab/>
        <w:t>Börger, A., Mertens, J.</w:t>
      </w:r>
      <w:r w:rsidR="002F3D2A">
        <w:t>,</w:t>
      </w:r>
      <w:r w:rsidRPr="00180C07">
        <w:t xml:space="preserve"> Wenzl, H. Thermal runaway and thermal runaway propagation in batteries: What do we talk about? </w:t>
      </w:r>
      <w:r w:rsidRPr="00180C07">
        <w:rPr>
          <w:i/>
          <w:iCs/>
        </w:rPr>
        <w:t>Journal of Energy Storage</w:t>
      </w:r>
      <w:r w:rsidR="002F3D2A" w:rsidRPr="00180C07">
        <w:t>.</w:t>
      </w:r>
      <w:r w:rsidRPr="00180C07">
        <w:t xml:space="preserve"> </w:t>
      </w:r>
      <w:r w:rsidRPr="00180C07">
        <w:rPr>
          <w:b/>
          <w:bCs/>
        </w:rPr>
        <w:t>24</w:t>
      </w:r>
      <w:r w:rsidRPr="00180C07">
        <w:t>, 100649 (2019).</w:t>
      </w:r>
    </w:p>
    <w:p w14:paraId="55AC96EB" w14:textId="77777777" w:rsidR="00D91A4F" w:rsidRPr="00180C07" w:rsidRDefault="00D91A4F" w:rsidP="00D91A4F">
      <w:pPr>
        <w:ind w:left="640" w:hanging="640"/>
      </w:pPr>
      <w:r w:rsidRPr="00180C07">
        <w:t>28.</w:t>
      </w:r>
      <w:r w:rsidRPr="00180C07">
        <w:tab/>
        <w:t xml:space="preserve">United Nations, E. and S. C. </w:t>
      </w:r>
      <w:r w:rsidRPr="00180C07">
        <w:rPr>
          <w:i/>
          <w:iCs/>
        </w:rPr>
        <w:t>United Nations Global technical Regulation for Electrical vehicle Safety (UN GTR-EVS): Authorization to develop Phase 2</w:t>
      </w:r>
      <w:r w:rsidRPr="00180C07">
        <w:t>. (2018). at &lt;https://unece-modl.dotsoft.gr/DAM/trans/doc/2017/wp29other/ECE-TRANS-WP29-AC3-49e.pdf&gt;</w:t>
      </w:r>
    </w:p>
    <w:p w14:paraId="59269D38" w14:textId="6873C4BF" w:rsidR="00D91A4F" w:rsidRPr="00180C07" w:rsidRDefault="00D91A4F" w:rsidP="00D91A4F">
      <w:pPr>
        <w:ind w:left="640" w:hanging="640"/>
      </w:pPr>
      <w:r w:rsidRPr="00180C07">
        <w:t>29.</w:t>
      </w:r>
      <w:r w:rsidRPr="00180C07">
        <w:tab/>
        <w:t>Zhao, W., Luo, G.</w:t>
      </w:r>
      <w:r w:rsidR="002F3D2A">
        <w:t>,</w:t>
      </w:r>
      <w:r w:rsidRPr="00180C07">
        <w:t xml:space="preserve"> Wang, C.-Y. Modeling </w:t>
      </w:r>
      <w:r w:rsidR="002F3D2A">
        <w:t>n</w:t>
      </w:r>
      <w:r w:rsidR="002F3D2A" w:rsidRPr="00180C07">
        <w:t xml:space="preserve">ail </w:t>
      </w:r>
      <w:r w:rsidR="002F3D2A">
        <w:t>p</w:t>
      </w:r>
      <w:r w:rsidR="002F3D2A" w:rsidRPr="00180C07">
        <w:t xml:space="preserve">enetration </w:t>
      </w:r>
      <w:r w:rsidR="002F3D2A">
        <w:t>p</w:t>
      </w:r>
      <w:r w:rsidR="002F3D2A" w:rsidRPr="00180C07">
        <w:t xml:space="preserve">rocess </w:t>
      </w:r>
      <w:r w:rsidRPr="00180C07">
        <w:t xml:space="preserve">in </w:t>
      </w:r>
      <w:r w:rsidR="002F3D2A">
        <w:t>l</w:t>
      </w:r>
      <w:r w:rsidR="002F3D2A" w:rsidRPr="00180C07">
        <w:t>arge</w:t>
      </w:r>
      <w:r w:rsidRPr="00180C07">
        <w:t>-</w:t>
      </w:r>
      <w:r w:rsidR="002F3D2A">
        <w:t>f</w:t>
      </w:r>
      <w:r w:rsidR="002F3D2A" w:rsidRPr="00180C07">
        <w:t xml:space="preserve">ormat </w:t>
      </w:r>
      <w:r w:rsidR="002F3D2A">
        <w:t>l</w:t>
      </w:r>
      <w:r w:rsidR="002F3D2A" w:rsidRPr="00180C07">
        <w:t>i</w:t>
      </w:r>
      <w:r w:rsidRPr="00180C07">
        <w:t>-</w:t>
      </w:r>
      <w:r w:rsidR="002F3D2A">
        <w:t>i</w:t>
      </w:r>
      <w:r w:rsidR="002F3D2A" w:rsidRPr="00180C07">
        <w:t xml:space="preserve">on </w:t>
      </w:r>
      <w:r w:rsidR="002F3D2A">
        <w:t>c</w:t>
      </w:r>
      <w:r w:rsidR="002F3D2A" w:rsidRPr="00180C07">
        <w:t>ells</w:t>
      </w:r>
      <w:r w:rsidRPr="00180C07">
        <w:t xml:space="preserve">. </w:t>
      </w:r>
      <w:r w:rsidRPr="00180C07">
        <w:rPr>
          <w:i/>
          <w:iCs/>
        </w:rPr>
        <w:t>Journal of The Electrochemical Society</w:t>
      </w:r>
      <w:r w:rsidR="002F3D2A" w:rsidRPr="00180C07">
        <w:t>.</w:t>
      </w:r>
      <w:r w:rsidRPr="00180C07">
        <w:t xml:space="preserve"> </w:t>
      </w:r>
      <w:r w:rsidRPr="00180C07">
        <w:rPr>
          <w:b/>
          <w:bCs/>
        </w:rPr>
        <w:t>162</w:t>
      </w:r>
      <w:r w:rsidRPr="00180C07">
        <w:t>, A207–A217 (2015).</w:t>
      </w:r>
    </w:p>
    <w:p w14:paraId="396A641B" w14:textId="3C4FC893" w:rsidR="00D91A4F" w:rsidRPr="00180C07" w:rsidRDefault="00D91A4F" w:rsidP="00D91A4F">
      <w:pPr>
        <w:ind w:left="640" w:hanging="640"/>
      </w:pPr>
      <w:r w:rsidRPr="00180C07">
        <w:t>30.</w:t>
      </w:r>
      <w:r w:rsidRPr="00180C07">
        <w:tab/>
        <w:t>Ren, D.</w:t>
      </w:r>
      <w:r w:rsidR="002F3D2A">
        <w:t xml:space="preserve"> et al</w:t>
      </w:r>
      <w:r w:rsidRPr="00180C07">
        <w:t xml:space="preserve">. An electrochemical-thermal coupled overcharge-to-thermal-runaway model for lithium ion battery. </w:t>
      </w:r>
      <w:r w:rsidRPr="00180C07">
        <w:rPr>
          <w:i/>
          <w:iCs/>
        </w:rPr>
        <w:t>Journal of Power Sources</w:t>
      </w:r>
      <w:r w:rsidR="002F3D2A" w:rsidRPr="00180C07">
        <w:t>.</w:t>
      </w:r>
      <w:r w:rsidRPr="00180C07">
        <w:t xml:space="preserve"> </w:t>
      </w:r>
      <w:r w:rsidRPr="00180C07">
        <w:rPr>
          <w:b/>
          <w:bCs/>
        </w:rPr>
        <w:t>364</w:t>
      </w:r>
      <w:r w:rsidRPr="00180C07">
        <w:t>, 328–340 (2017).</w:t>
      </w:r>
    </w:p>
    <w:p w14:paraId="418F35D4" w14:textId="025203A4" w:rsidR="00D91A4F" w:rsidRPr="00180C07" w:rsidRDefault="00D91A4F" w:rsidP="00D91A4F">
      <w:pPr>
        <w:ind w:left="640" w:hanging="640"/>
      </w:pPr>
      <w:r w:rsidRPr="00180C07">
        <w:t>31.</w:t>
      </w:r>
      <w:r w:rsidRPr="00180C07">
        <w:tab/>
        <w:t>Lopez, C. F., Jeevarajan, J. A.</w:t>
      </w:r>
      <w:r w:rsidR="002F3D2A">
        <w:t>,</w:t>
      </w:r>
      <w:r w:rsidRPr="00180C07">
        <w:t xml:space="preserve"> Mukherjee, P. P. Characterization of </w:t>
      </w:r>
      <w:r w:rsidR="002F3D2A">
        <w:t>l</w:t>
      </w:r>
      <w:r w:rsidR="002F3D2A" w:rsidRPr="00180C07">
        <w:t>ithium</w:t>
      </w:r>
      <w:r w:rsidRPr="00180C07">
        <w:t>-</w:t>
      </w:r>
      <w:r w:rsidR="002F3D2A">
        <w:t>i</w:t>
      </w:r>
      <w:r w:rsidR="002F3D2A" w:rsidRPr="00180C07">
        <w:t xml:space="preserve">on </w:t>
      </w:r>
      <w:r w:rsidR="002F3D2A">
        <w:t>b</w:t>
      </w:r>
      <w:r w:rsidR="002F3D2A" w:rsidRPr="00180C07">
        <w:t xml:space="preserve">attery </w:t>
      </w:r>
      <w:r w:rsidR="002F3D2A">
        <w:t>t</w:t>
      </w:r>
      <w:r w:rsidR="002F3D2A" w:rsidRPr="00180C07">
        <w:t xml:space="preserve">hermal </w:t>
      </w:r>
      <w:r w:rsidR="002F3D2A">
        <w:t>a</w:t>
      </w:r>
      <w:r w:rsidR="002F3D2A" w:rsidRPr="00180C07">
        <w:t xml:space="preserve">buse </w:t>
      </w:r>
      <w:r w:rsidR="002F3D2A">
        <w:t>b</w:t>
      </w:r>
      <w:r w:rsidR="002F3D2A" w:rsidRPr="00180C07">
        <w:t xml:space="preserve">ehavior </w:t>
      </w:r>
      <w:r w:rsidR="002F3D2A">
        <w:t>u</w:t>
      </w:r>
      <w:r w:rsidR="002F3D2A" w:rsidRPr="00180C07">
        <w:t xml:space="preserve">sing </w:t>
      </w:r>
      <w:r w:rsidR="002F3D2A">
        <w:t>e</w:t>
      </w:r>
      <w:r w:rsidR="002F3D2A" w:rsidRPr="00180C07">
        <w:t xml:space="preserve">xperimental </w:t>
      </w:r>
      <w:r w:rsidRPr="00180C07">
        <w:t xml:space="preserve">and </w:t>
      </w:r>
      <w:r w:rsidR="002F3D2A">
        <w:t>c</w:t>
      </w:r>
      <w:r w:rsidR="002F3D2A" w:rsidRPr="00180C07">
        <w:t xml:space="preserve">omputational </w:t>
      </w:r>
      <w:r w:rsidR="002F3D2A">
        <w:t>a</w:t>
      </w:r>
      <w:r w:rsidR="002F3D2A" w:rsidRPr="00180C07">
        <w:t>nalysis</w:t>
      </w:r>
      <w:r w:rsidRPr="00180C07">
        <w:t xml:space="preserve">. </w:t>
      </w:r>
      <w:r w:rsidRPr="00180C07">
        <w:rPr>
          <w:i/>
          <w:iCs/>
        </w:rPr>
        <w:t>Journal of The Electrochemical Society</w:t>
      </w:r>
      <w:r w:rsidR="002F3D2A" w:rsidRPr="00180C07">
        <w:t>.</w:t>
      </w:r>
      <w:r w:rsidRPr="00180C07">
        <w:t xml:space="preserve"> </w:t>
      </w:r>
      <w:r w:rsidRPr="00180C07">
        <w:rPr>
          <w:b/>
          <w:bCs/>
        </w:rPr>
        <w:t>162</w:t>
      </w:r>
      <w:r w:rsidRPr="00180C07">
        <w:t>, A2163–A2173 (2015).</w:t>
      </w:r>
    </w:p>
    <w:p w14:paraId="2E10CD93" w14:textId="6EE620F9" w:rsidR="00D91A4F" w:rsidRPr="00180C07" w:rsidRDefault="00D91A4F" w:rsidP="00D91A4F">
      <w:pPr>
        <w:ind w:left="640" w:hanging="640"/>
      </w:pPr>
      <w:r w:rsidRPr="00180C07">
        <w:t>32.</w:t>
      </w:r>
      <w:r w:rsidRPr="00180C07">
        <w:tab/>
        <w:t>Parmananda, M., Ryali, B.</w:t>
      </w:r>
      <w:r w:rsidR="002F3D2A">
        <w:t>,</w:t>
      </w:r>
      <w:r w:rsidRPr="00180C07">
        <w:t xml:space="preserve"> Mukherjee, P. P. Thermo-</w:t>
      </w:r>
      <w:r w:rsidR="002F3D2A">
        <w:t>e</w:t>
      </w:r>
      <w:r w:rsidR="002F3D2A" w:rsidRPr="00180C07">
        <w:t xml:space="preserve">lectrochemical </w:t>
      </w:r>
      <w:r w:rsidR="002F3D2A">
        <w:t>s</w:t>
      </w:r>
      <w:r w:rsidR="002F3D2A" w:rsidRPr="00180C07">
        <w:t xml:space="preserve">tability </w:t>
      </w:r>
      <w:r w:rsidR="002F3D2A">
        <w:t>a</w:t>
      </w:r>
      <w:r w:rsidR="002F3D2A" w:rsidRPr="00180C07">
        <w:t xml:space="preserve">nalytics </w:t>
      </w:r>
      <w:r w:rsidRPr="00180C07">
        <w:t xml:space="preserve">of </w:t>
      </w:r>
      <w:r w:rsidR="002F3D2A">
        <w:t>e</w:t>
      </w:r>
      <w:r w:rsidR="002F3D2A" w:rsidRPr="00180C07">
        <w:t xml:space="preserve">lectrode </w:t>
      </w:r>
      <w:r w:rsidR="002F3D2A">
        <w:t>m</w:t>
      </w:r>
      <w:r w:rsidR="002F3D2A" w:rsidRPr="00180C07">
        <w:t>aterials</w:t>
      </w:r>
      <w:r w:rsidRPr="00180C07">
        <w:t xml:space="preserve">. </w:t>
      </w:r>
      <w:r w:rsidRPr="00180C07">
        <w:rPr>
          <w:i/>
          <w:iCs/>
        </w:rPr>
        <w:t>The Journal of Physical Chemistry C</w:t>
      </w:r>
      <w:r w:rsidR="002F3D2A" w:rsidRPr="00180C07">
        <w:t>.</w:t>
      </w:r>
      <w:r w:rsidRPr="00180C07">
        <w:t xml:space="preserve"> </w:t>
      </w:r>
      <w:r w:rsidRPr="00180C07">
        <w:rPr>
          <w:b/>
          <w:bCs/>
        </w:rPr>
        <w:t>123</w:t>
      </w:r>
      <w:r w:rsidRPr="00180C07">
        <w:t>, 30106–30120 (2019).</w:t>
      </w:r>
    </w:p>
    <w:p w14:paraId="55AB45C9" w14:textId="0F70F164" w:rsidR="00D91A4F" w:rsidRPr="00180C07" w:rsidRDefault="00D91A4F" w:rsidP="00D91A4F">
      <w:pPr>
        <w:ind w:left="640" w:hanging="640"/>
      </w:pPr>
      <w:r w:rsidRPr="00180C07">
        <w:t>33.</w:t>
      </w:r>
      <w:r w:rsidRPr="00180C07">
        <w:tab/>
        <w:t>Richard, M. N.</w:t>
      </w:r>
      <w:r w:rsidR="002F3D2A">
        <w:t>,</w:t>
      </w:r>
      <w:r w:rsidRPr="00180C07">
        <w:t xml:space="preserve"> Dahn, J. R. Accelerating </w:t>
      </w:r>
      <w:r w:rsidR="004400B2">
        <w:t>r</w:t>
      </w:r>
      <w:r w:rsidR="004400B2" w:rsidRPr="00180C07">
        <w:t xml:space="preserve">ate </w:t>
      </w:r>
      <w:r w:rsidR="004400B2">
        <w:t>c</w:t>
      </w:r>
      <w:r w:rsidR="004400B2" w:rsidRPr="00180C07">
        <w:t xml:space="preserve">alorimetry </w:t>
      </w:r>
      <w:r w:rsidR="004400B2">
        <w:t>s</w:t>
      </w:r>
      <w:r w:rsidR="004400B2" w:rsidRPr="00180C07">
        <w:t xml:space="preserve">tudy </w:t>
      </w:r>
      <w:r w:rsidRPr="00180C07">
        <w:t xml:space="preserve">on the </w:t>
      </w:r>
      <w:r w:rsidR="004400B2">
        <w:t>t</w:t>
      </w:r>
      <w:r w:rsidR="004400B2" w:rsidRPr="00180C07">
        <w:t xml:space="preserve">hermal </w:t>
      </w:r>
      <w:r w:rsidR="004400B2">
        <w:t>s</w:t>
      </w:r>
      <w:r w:rsidR="004400B2" w:rsidRPr="00180C07">
        <w:t xml:space="preserve">tability </w:t>
      </w:r>
      <w:r w:rsidRPr="00180C07">
        <w:t xml:space="preserve">of </w:t>
      </w:r>
      <w:r w:rsidR="004400B2">
        <w:t>l</w:t>
      </w:r>
      <w:r w:rsidR="004400B2" w:rsidRPr="00180C07">
        <w:t xml:space="preserve">ithium </w:t>
      </w:r>
      <w:r w:rsidR="004400B2">
        <w:t>i</w:t>
      </w:r>
      <w:r w:rsidR="004400B2" w:rsidRPr="00180C07">
        <w:t xml:space="preserve">ntercalated </w:t>
      </w:r>
      <w:r w:rsidR="004400B2">
        <w:t>g</w:t>
      </w:r>
      <w:r w:rsidR="004400B2" w:rsidRPr="00180C07">
        <w:t xml:space="preserve">raphite </w:t>
      </w:r>
      <w:r w:rsidRPr="00180C07">
        <w:t xml:space="preserve">in </w:t>
      </w:r>
      <w:r w:rsidR="004400B2">
        <w:t>e</w:t>
      </w:r>
      <w:r w:rsidR="004400B2" w:rsidRPr="00180C07">
        <w:t>lectrolyte</w:t>
      </w:r>
      <w:r w:rsidRPr="00180C07">
        <w:t xml:space="preserve">. II. Modeling the </w:t>
      </w:r>
      <w:r w:rsidR="004400B2">
        <w:t>r</w:t>
      </w:r>
      <w:r w:rsidR="004400B2" w:rsidRPr="00180C07">
        <w:t xml:space="preserve">esults </w:t>
      </w:r>
      <w:r w:rsidRPr="00180C07">
        <w:t xml:space="preserve">and </w:t>
      </w:r>
      <w:r w:rsidR="004400B2">
        <w:t>p</w:t>
      </w:r>
      <w:r w:rsidR="004400B2" w:rsidRPr="00180C07">
        <w:t xml:space="preserve">redicting </w:t>
      </w:r>
      <w:r w:rsidR="004400B2">
        <w:t>d</w:t>
      </w:r>
      <w:r w:rsidR="004400B2" w:rsidRPr="00180C07">
        <w:t xml:space="preserve">ifferential </w:t>
      </w:r>
      <w:r w:rsidR="004400B2">
        <w:t>s</w:t>
      </w:r>
      <w:r w:rsidR="004400B2" w:rsidRPr="00180C07">
        <w:t xml:space="preserve">canning </w:t>
      </w:r>
      <w:r w:rsidR="004400B2">
        <w:t>c</w:t>
      </w:r>
      <w:r w:rsidR="004400B2" w:rsidRPr="00180C07">
        <w:t xml:space="preserve">alorimeter </w:t>
      </w:r>
      <w:r w:rsidR="004400B2">
        <w:t>c</w:t>
      </w:r>
      <w:r w:rsidR="004400B2" w:rsidRPr="00180C07">
        <w:t>urves</w:t>
      </w:r>
      <w:r w:rsidRPr="00180C07">
        <w:t xml:space="preserve">. </w:t>
      </w:r>
      <w:r w:rsidRPr="00180C07">
        <w:rPr>
          <w:i/>
          <w:iCs/>
        </w:rPr>
        <w:t>Journal of the Electrochemical Society</w:t>
      </w:r>
      <w:r w:rsidR="004400B2" w:rsidRPr="00180C07">
        <w:t>.</w:t>
      </w:r>
      <w:r w:rsidRPr="00180C07">
        <w:t xml:space="preserve"> </w:t>
      </w:r>
      <w:r w:rsidRPr="00180C07">
        <w:rPr>
          <w:b/>
          <w:bCs/>
        </w:rPr>
        <w:t>146</w:t>
      </w:r>
      <w:r w:rsidRPr="00180C07">
        <w:t>, 2078–2084 (1999).</w:t>
      </w:r>
    </w:p>
    <w:p w14:paraId="26A11181" w14:textId="6BB431FF" w:rsidR="00D91A4F" w:rsidRPr="00180C07" w:rsidRDefault="00D91A4F" w:rsidP="00D91A4F">
      <w:pPr>
        <w:ind w:left="640" w:hanging="640"/>
      </w:pPr>
      <w:r w:rsidRPr="00180C07">
        <w:t>34.</w:t>
      </w:r>
      <w:r w:rsidRPr="00180C07">
        <w:tab/>
        <w:t>Richard, M. N.</w:t>
      </w:r>
      <w:r w:rsidR="004400B2">
        <w:t>,</w:t>
      </w:r>
      <w:r w:rsidRPr="00180C07">
        <w:t xml:space="preserve"> Dahn, J. R. Accelerating </w:t>
      </w:r>
      <w:r w:rsidR="004400B2">
        <w:t>r</w:t>
      </w:r>
      <w:r w:rsidR="004400B2" w:rsidRPr="00180C07">
        <w:t xml:space="preserve">ate </w:t>
      </w:r>
      <w:r w:rsidR="004400B2">
        <w:t>c</w:t>
      </w:r>
      <w:r w:rsidR="004400B2" w:rsidRPr="00180C07">
        <w:t xml:space="preserve">alorimetry </w:t>
      </w:r>
      <w:r w:rsidR="004400B2">
        <w:t>s</w:t>
      </w:r>
      <w:r w:rsidR="004400B2" w:rsidRPr="00180C07">
        <w:t xml:space="preserve">tudy </w:t>
      </w:r>
      <w:r w:rsidRPr="00180C07">
        <w:t xml:space="preserve">on the </w:t>
      </w:r>
      <w:r w:rsidR="004400B2">
        <w:t>t</w:t>
      </w:r>
      <w:r w:rsidR="004400B2" w:rsidRPr="00180C07">
        <w:t xml:space="preserve">hermal </w:t>
      </w:r>
      <w:r w:rsidR="004400B2">
        <w:t>s</w:t>
      </w:r>
      <w:r w:rsidR="004400B2" w:rsidRPr="00180C07">
        <w:t xml:space="preserve">tability </w:t>
      </w:r>
      <w:r w:rsidRPr="00180C07">
        <w:t xml:space="preserve">of </w:t>
      </w:r>
      <w:r w:rsidR="004400B2">
        <w:t>l</w:t>
      </w:r>
      <w:r w:rsidR="004400B2" w:rsidRPr="00180C07">
        <w:t xml:space="preserve">ithium </w:t>
      </w:r>
      <w:r w:rsidR="004400B2">
        <w:t>i</w:t>
      </w:r>
      <w:r w:rsidR="004400B2" w:rsidRPr="00180C07">
        <w:t xml:space="preserve">ntercalated </w:t>
      </w:r>
      <w:r w:rsidR="004400B2">
        <w:t>g</w:t>
      </w:r>
      <w:r w:rsidR="004400B2" w:rsidRPr="00180C07">
        <w:t xml:space="preserve">raphite </w:t>
      </w:r>
      <w:r w:rsidRPr="00180C07">
        <w:t xml:space="preserve">in </w:t>
      </w:r>
      <w:r w:rsidR="004400B2">
        <w:t>e</w:t>
      </w:r>
      <w:r w:rsidR="004400B2" w:rsidRPr="00180C07">
        <w:t>lectrolyte</w:t>
      </w:r>
      <w:r w:rsidRPr="00180C07">
        <w:t xml:space="preserve">. I. Experimental. </w:t>
      </w:r>
      <w:r w:rsidRPr="00180C07">
        <w:rPr>
          <w:i/>
          <w:iCs/>
        </w:rPr>
        <w:t>Journal of the Electrochemical Society</w:t>
      </w:r>
      <w:r w:rsidR="004400B2" w:rsidRPr="00180C07">
        <w:t>.</w:t>
      </w:r>
      <w:r w:rsidRPr="00180C07">
        <w:t xml:space="preserve"> </w:t>
      </w:r>
      <w:r w:rsidRPr="00180C07">
        <w:rPr>
          <w:b/>
          <w:bCs/>
        </w:rPr>
        <w:t>146</w:t>
      </w:r>
      <w:r w:rsidRPr="00180C07">
        <w:t>, 2068–2077 (1999).</w:t>
      </w:r>
    </w:p>
    <w:p w14:paraId="0C294168" w14:textId="317B70B8" w:rsidR="00D91A4F" w:rsidRPr="00180C07" w:rsidRDefault="00D91A4F" w:rsidP="00D91A4F">
      <w:pPr>
        <w:ind w:left="640" w:hanging="640"/>
      </w:pPr>
      <w:r w:rsidRPr="00180C07">
        <w:t>35.</w:t>
      </w:r>
      <w:r w:rsidRPr="00180C07">
        <w:tab/>
        <w:t>Hatchard, T. D., MacNeil, D. D., Basu, A.</w:t>
      </w:r>
      <w:r w:rsidR="004400B2">
        <w:t>,</w:t>
      </w:r>
      <w:r w:rsidRPr="00180C07">
        <w:t xml:space="preserve"> Dahn, J. R. Thermal </w:t>
      </w:r>
      <w:r w:rsidR="004400B2">
        <w:t>m</w:t>
      </w:r>
      <w:r w:rsidR="004400B2" w:rsidRPr="00180C07">
        <w:t xml:space="preserve">odel </w:t>
      </w:r>
      <w:r w:rsidRPr="00180C07">
        <w:t xml:space="preserve">of </w:t>
      </w:r>
      <w:r w:rsidR="004400B2">
        <w:t>c</w:t>
      </w:r>
      <w:r w:rsidR="004400B2" w:rsidRPr="00180C07">
        <w:t xml:space="preserve">ylindrical </w:t>
      </w:r>
      <w:r w:rsidRPr="00180C07">
        <w:t xml:space="preserve">and </w:t>
      </w:r>
      <w:r w:rsidR="004400B2">
        <w:t>p</w:t>
      </w:r>
      <w:r w:rsidR="004400B2" w:rsidRPr="00180C07">
        <w:t xml:space="preserve">rismatic </w:t>
      </w:r>
      <w:r w:rsidR="004400B2">
        <w:t>l</w:t>
      </w:r>
      <w:r w:rsidR="004400B2" w:rsidRPr="00180C07">
        <w:t>ithium</w:t>
      </w:r>
      <w:r w:rsidRPr="00180C07">
        <w:t>-</w:t>
      </w:r>
      <w:r w:rsidR="004400B2">
        <w:t>i</w:t>
      </w:r>
      <w:r w:rsidR="004400B2" w:rsidRPr="00180C07">
        <w:t xml:space="preserve">on </w:t>
      </w:r>
      <w:r w:rsidR="004400B2">
        <w:t>c</w:t>
      </w:r>
      <w:r w:rsidR="004400B2" w:rsidRPr="00180C07">
        <w:t>ells</w:t>
      </w:r>
      <w:r w:rsidRPr="00180C07">
        <w:t xml:space="preserve">. </w:t>
      </w:r>
      <w:r w:rsidRPr="00180C07">
        <w:rPr>
          <w:i/>
          <w:iCs/>
        </w:rPr>
        <w:t>Journal of The Electrochemical Society</w:t>
      </w:r>
      <w:r w:rsidR="004400B2" w:rsidRPr="00180C07">
        <w:t>.</w:t>
      </w:r>
      <w:r w:rsidRPr="00180C07">
        <w:t xml:space="preserve"> </w:t>
      </w:r>
      <w:r w:rsidRPr="00180C07">
        <w:rPr>
          <w:b/>
          <w:bCs/>
        </w:rPr>
        <w:t>148</w:t>
      </w:r>
      <w:r w:rsidRPr="00180C07">
        <w:t>, A755 (2001).</w:t>
      </w:r>
    </w:p>
    <w:p w14:paraId="25BEE775" w14:textId="67A018EF" w:rsidR="00D91A4F" w:rsidRPr="00180C07" w:rsidRDefault="00D91A4F" w:rsidP="00D91A4F">
      <w:pPr>
        <w:ind w:left="640" w:hanging="640"/>
      </w:pPr>
      <w:r w:rsidRPr="00180C07">
        <w:t>36.</w:t>
      </w:r>
      <w:r w:rsidRPr="00180C07">
        <w:tab/>
        <w:t>Kim, G.-H., Pesaran, A.</w:t>
      </w:r>
      <w:r w:rsidR="004400B2">
        <w:t>,</w:t>
      </w:r>
      <w:r w:rsidRPr="00180C07">
        <w:t xml:space="preserve"> Spotnitz, R. A three-dimensional thermal abuse model for lithium-ion cells. </w:t>
      </w:r>
      <w:r w:rsidRPr="00180C07">
        <w:rPr>
          <w:i/>
          <w:iCs/>
        </w:rPr>
        <w:t>Journal of Power Sources</w:t>
      </w:r>
      <w:r w:rsidR="004400B2" w:rsidRPr="00180C07">
        <w:t>.</w:t>
      </w:r>
      <w:r w:rsidRPr="00180C07">
        <w:t xml:space="preserve"> </w:t>
      </w:r>
      <w:r w:rsidRPr="00180C07">
        <w:rPr>
          <w:b/>
          <w:bCs/>
        </w:rPr>
        <w:t>170</w:t>
      </w:r>
      <w:r w:rsidRPr="00180C07">
        <w:t>, 476–489 (2007).</w:t>
      </w:r>
    </w:p>
    <w:p w14:paraId="27C24195" w14:textId="03E97DB7" w:rsidR="00D91A4F" w:rsidRPr="00180C07" w:rsidRDefault="00D91A4F" w:rsidP="00D91A4F">
      <w:pPr>
        <w:ind w:left="640" w:hanging="640"/>
      </w:pPr>
      <w:r w:rsidRPr="00180C07">
        <w:t>37.</w:t>
      </w:r>
      <w:r w:rsidRPr="00180C07">
        <w:tab/>
        <w:t>Coman, P. T., Rayman, S.</w:t>
      </w:r>
      <w:r w:rsidR="004400B2">
        <w:t>,</w:t>
      </w:r>
      <w:r w:rsidRPr="00180C07">
        <w:t xml:space="preserve"> White, R. E. A lumped model of venting during thermal runaway in a cylindrical Lithium Cobalt Oxide lithium-ion cell. </w:t>
      </w:r>
      <w:r w:rsidRPr="00180C07">
        <w:rPr>
          <w:i/>
          <w:iCs/>
        </w:rPr>
        <w:t>Journal of Power Sources</w:t>
      </w:r>
      <w:r w:rsidR="004400B2" w:rsidRPr="00180C07">
        <w:t>.</w:t>
      </w:r>
      <w:r w:rsidRPr="00180C07">
        <w:t xml:space="preserve"> </w:t>
      </w:r>
      <w:r w:rsidRPr="00180C07">
        <w:rPr>
          <w:b/>
          <w:bCs/>
        </w:rPr>
        <w:t>307</w:t>
      </w:r>
      <w:r w:rsidRPr="00180C07">
        <w:t>, 56–62 (2016).</w:t>
      </w:r>
    </w:p>
    <w:p w14:paraId="625AAEF1" w14:textId="2F8896BF" w:rsidR="00D91A4F" w:rsidRPr="00180C07" w:rsidRDefault="00D91A4F" w:rsidP="00D91A4F">
      <w:pPr>
        <w:ind w:left="640" w:hanging="640"/>
      </w:pPr>
      <w:r w:rsidRPr="00180C07">
        <w:t>38.</w:t>
      </w:r>
      <w:r w:rsidRPr="00180C07">
        <w:tab/>
        <w:t>Duemichen, E., Braun, U., Senz, R., Fabian, G.</w:t>
      </w:r>
      <w:r w:rsidR="004400B2">
        <w:t>,</w:t>
      </w:r>
      <w:r w:rsidRPr="00180C07">
        <w:t xml:space="preserve"> Sturm, H. Assessment of a new method for the analysis of decomposition gases of polymers by a combining thermogravimetric solid-phase extraction and thermal desorption gas chromatography mass spectrometry. </w:t>
      </w:r>
      <w:r w:rsidRPr="00180C07">
        <w:rPr>
          <w:i/>
          <w:iCs/>
        </w:rPr>
        <w:t>Journal of Chromatography A</w:t>
      </w:r>
      <w:r w:rsidR="004400B2" w:rsidRPr="00180C07">
        <w:t>.</w:t>
      </w:r>
      <w:r w:rsidRPr="00180C07">
        <w:t xml:space="preserve"> </w:t>
      </w:r>
      <w:r w:rsidRPr="00180C07">
        <w:rPr>
          <w:b/>
          <w:bCs/>
        </w:rPr>
        <w:t>1354</w:t>
      </w:r>
      <w:r w:rsidRPr="00180C07">
        <w:t>, 117–128 (2014).</w:t>
      </w:r>
    </w:p>
    <w:p w14:paraId="4BF64E22" w14:textId="260BD8E2" w:rsidR="00D91A4F" w:rsidRPr="00180C07" w:rsidRDefault="00D91A4F" w:rsidP="00D91A4F">
      <w:pPr>
        <w:ind w:left="640" w:hanging="640"/>
      </w:pPr>
      <w:r w:rsidRPr="00180C07">
        <w:t>39.</w:t>
      </w:r>
      <w:r w:rsidRPr="00180C07">
        <w:tab/>
        <w:t>Yang, H.</w:t>
      </w:r>
      <w:r w:rsidR="004400B2">
        <w:t>,</w:t>
      </w:r>
      <w:r w:rsidRPr="00180C07">
        <w:t xml:space="preserve"> Shen, X.-D. Dynamic TGA–FTIR studies on the thermal stability of lithium/graphite with electrolyte in lithium-ion cell. </w:t>
      </w:r>
      <w:r w:rsidRPr="00180C07">
        <w:rPr>
          <w:i/>
          <w:iCs/>
        </w:rPr>
        <w:t>Journal of Power Sources</w:t>
      </w:r>
      <w:r w:rsidR="004400B2" w:rsidRPr="00180C07">
        <w:t>.</w:t>
      </w:r>
      <w:r w:rsidRPr="00180C07">
        <w:t xml:space="preserve"> </w:t>
      </w:r>
      <w:r w:rsidRPr="00180C07">
        <w:rPr>
          <w:b/>
          <w:bCs/>
        </w:rPr>
        <w:t>167</w:t>
      </w:r>
      <w:r w:rsidRPr="00180C07">
        <w:t>, 515–519 (2007).</w:t>
      </w:r>
    </w:p>
    <w:p w14:paraId="43204E7C" w14:textId="2B9FF5B2" w:rsidR="00D91A4F" w:rsidRPr="00180C07" w:rsidRDefault="00D91A4F" w:rsidP="00D91A4F">
      <w:pPr>
        <w:ind w:left="640" w:hanging="640"/>
      </w:pPr>
      <w:r w:rsidRPr="00180C07">
        <w:t>40.</w:t>
      </w:r>
      <w:r w:rsidRPr="00180C07">
        <w:tab/>
        <w:t>Golubkov, A. W.</w:t>
      </w:r>
      <w:r w:rsidR="004400B2">
        <w:t xml:space="preserve"> et al</w:t>
      </w:r>
      <w:r w:rsidRPr="00180C07">
        <w:t xml:space="preserve">. Thermal-runaway experiments on consumer Li-ion batteries with metal-oxide and olivin-type cathodes. </w:t>
      </w:r>
      <w:r w:rsidRPr="00180C07">
        <w:rPr>
          <w:i/>
          <w:iCs/>
        </w:rPr>
        <w:t>RSC Advances</w:t>
      </w:r>
      <w:r w:rsidR="004400B2" w:rsidRPr="00180C07">
        <w:t>.</w:t>
      </w:r>
      <w:r w:rsidRPr="00180C07">
        <w:t xml:space="preserve"> </w:t>
      </w:r>
      <w:r w:rsidRPr="00180C07">
        <w:rPr>
          <w:b/>
          <w:bCs/>
        </w:rPr>
        <w:t>4</w:t>
      </w:r>
      <w:r w:rsidRPr="00180C07">
        <w:t>, 3633–3642 (2014).</w:t>
      </w:r>
    </w:p>
    <w:p w14:paraId="496FC69C" w14:textId="32A17D9D" w:rsidR="00D91A4F" w:rsidRPr="00180C07" w:rsidRDefault="00D91A4F" w:rsidP="00D91A4F">
      <w:pPr>
        <w:ind w:left="640" w:hanging="640"/>
      </w:pPr>
      <w:r w:rsidRPr="00180C07">
        <w:t>41.</w:t>
      </w:r>
      <w:r w:rsidRPr="00180C07">
        <w:tab/>
        <w:t>Spotnitz, R.</w:t>
      </w:r>
      <w:r w:rsidR="004400B2">
        <w:t>,</w:t>
      </w:r>
      <w:r w:rsidRPr="00180C07">
        <w:t xml:space="preserve"> Franklin, J. Abuse behavior of high-power, lithium-ion cells. </w:t>
      </w:r>
      <w:r w:rsidRPr="00180C07">
        <w:rPr>
          <w:i/>
          <w:iCs/>
        </w:rPr>
        <w:t>Journal of Power Sources</w:t>
      </w:r>
      <w:r w:rsidR="004400B2" w:rsidRPr="00180C07">
        <w:t>.</w:t>
      </w:r>
      <w:r w:rsidRPr="00180C07">
        <w:t xml:space="preserve"> </w:t>
      </w:r>
      <w:r w:rsidRPr="00180C07">
        <w:rPr>
          <w:b/>
          <w:bCs/>
        </w:rPr>
        <w:t>113</w:t>
      </w:r>
      <w:r w:rsidRPr="00180C07">
        <w:t>, 81–100 (2003).</w:t>
      </w:r>
    </w:p>
    <w:p w14:paraId="60232729" w14:textId="785CC29A" w:rsidR="00D91A4F" w:rsidRPr="00180C07" w:rsidRDefault="00D91A4F" w:rsidP="00D91A4F">
      <w:pPr>
        <w:ind w:left="640" w:hanging="640"/>
      </w:pPr>
      <w:r w:rsidRPr="00180C07">
        <w:t>42.</w:t>
      </w:r>
      <w:r w:rsidRPr="00180C07">
        <w:tab/>
        <w:t>Wang, Q., Sun, J., Yao, X.</w:t>
      </w:r>
      <w:r w:rsidR="004400B2">
        <w:t>,</w:t>
      </w:r>
      <w:r w:rsidRPr="00180C07">
        <w:t xml:space="preserve"> Chen, C. Thermal behavior of lithiated graphite with electrolyte in lithium-ion batteries. </w:t>
      </w:r>
      <w:r w:rsidRPr="00180C07">
        <w:rPr>
          <w:i/>
          <w:iCs/>
        </w:rPr>
        <w:t>Journal of the Electrochemical Society</w:t>
      </w:r>
      <w:r w:rsidR="004400B2" w:rsidRPr="00180C07">
        <w:t>.</w:t>
      </w:r>
      <w:r w:rsidRPr="00180C07">
        <w:t xml:space="preserve"> </w:t>
      </w:r>
      <w:r w:rsidRPr="00180C07">
        <w:rPr>
          <w:b/>
          <w:bCs/>
        </w:rPr>
        <w:t>153</w:t>
      </w:r>
      <w:r w:rsidRPr="00180C07">
        <w:t>, A329–A333 (2006).</w:t>
      </w:r>
    </w:p>
    <w:p w14:paraId="3FA23D97" w14:textId="19A29498" w:rsidR="00D91A4F" w:rsidRPr="00180C07" w:rsidRDefault="00D91A4F" w:rsidP="00D91A4F">
      <w:pPr>
        <w:ind w:left="640" w:hanging="640"/>
      </w:pPr>
      <w:r w:rsidRPr="00180C07">
        <w:lastRenderedPageBreak/>
        <w:t>43.</w:t>
      </w:r>
      <w:r w:rsidRPr="00180C07">
        <w:tab/>
        <w:t>Zhao, L., Watanabe, I., Doi, T., Okada, S.</w:t>
      </w:r>
      <w:r w:rsidR="004400B2">
        <w:t>,</w:t>
      </w:r>
      <w:r w:rsidRPr="00180C07">
        <w:t xml:space="preserve"> Yamaki, J. TG-MS analysis of solid electrolyte interphase (SEI) on graphite negative-electrode in lithium-ion batteries. </w:t>
      </w:r>
      <w:r w:rsidRPr="00180C07">
        <w:rPr>
          <w:i/>
          <w:iCs/>
        </w:rPr>
        <w:t>Journal of Power Sources</w:t>
      </w:r>
      <w:r w:rsidR="004400B2" w:rsidRPr="00180C07">
        <w:t>.</w:t>
      </w:r>
      <w:r w:rsidRPr="00180C07">
        <w:t xml:space="preserve"> </w:t>
      </w:r>
      <w:r w:rsidRPr="00180C07">
        <w:rPr>
          <w:b/>
          <w:bCs/>
        </w:rPr>
        <w:t>161</w:t>
      </w:r>
      <w:r w:rsidRPr="00180C07">
        <w:t>, 1275–1280 (2006).</w:t>
      </w:r>
    </w:p>
    <w:p w14:paraId="4E21A0B2" w14:textId="0D2B4E6F" w:rsidR="00D91A4F" w:rsidRPr="00180C07" w:rsidRDefault="00D91A4F" w:rsidP="00D91A4F">
      <w:pPr>
        <w:ind w:left="640" w:hanging="640"/>
      </w:pPr>
      <w:r w:rsidRPr="00180C07">
        <w:t>44.</w:t>
      </w:r>
      <w:r w:rsidRPr="00180C07">
        <w:tab/>
        <w:t>Choi, N.-S., Profatilova, I. A., Kim, S.-S.</w:t>
      </w:r>
      <w:r w:rsidR="004400B2">
        <w:t>,</w:t>
      </w:r>
      <w:r w:rsidRPr="00180C07">
        <w:t xml:space="preserve"> Song, E.-H. Thermal reactions of lithiated graphite anode in LiPF6-based electrolyte. </w:t>
      </w:r>
      <w:r w:rsidRPr="00180C07">
        <w:rPr>
          <w:i/>
          <w:iCs/>
        </w:rPr>
        <w:t>Thermochimica Acta</w:t>
      </w:r>
      <w:r w:rsidR="00A639BF" w:rsidRPr="00180C07">
        <w:t>.</w:t>
      </w:r>
      <w:r w:rsidRPr="00180C07">
        <w:t xml:space="preserve"> </w:t>
      </w:r>
      <w:r w:rsidRPr="00180C07">
        <w:rPr>
          <w:b/>
          <w:bCs/>
        </w:rPr>
        <w:t>480</w:t>
      </w:r>
      <w:r w:rsidRPr="00180C07">
        <w:t>, 10–14 (2008).</w:t>
      </w:r>
    </w:p>
    <w:p w14:paraId="7B1EBA81" w14:textId="516CA92D" w:rsidR="00D91A4F" w:rsidRPr="00180C07" w:rsidRDefault="00D91A4F" w:rsidP="00D91A4F">
      <w:pPr>
        <w:ind w:left="640" w:hanging="640"/>
      </w:pPr>
      <w:r w:rsidRPr="00180C07">
        <w:t>45.</w:t>
      </w:r>
      <w:r w:rsidRPr="00180C07">
        <w:tab/>
        <w:t>Wang, Q., Sun, J., Yao, X.</w:t>
      </w:r>
      <w:r w:rsidR="00A639BF">
        <w:t>,</w:t>
      </w:r>
      <w:r w:rsidRPr="00180C07">
        <w:t xml:space="preserve"> Chen, C. Thermal stability of LiPF6/EC+DEC electrolyte with charged electrodes for lithium ion batteries. </w:t>
      </w:r>
      <w:r w:rsidRPr="00180C07">
        <w:rPr>
          <w:i/>
          <w:iCs/>
        </w:rPr>
        <w:t>Thermochimica Acta</w:t>
      </w:r>
      <w:r w:rsidR="00A639BF" w:rsidRPr="00180C07">
        <w:t>.</w:t>
      </w:r>
      <w:r w:rsidRPr="00180C07">
        <w:t xml:space="preserve"> </w:t>
      </w:r>
      <w:r w:rsidRPr="00180C07">
        <w:rPr>
          <w:b/>
          <w:bCs/>
        </w:rPr>
        <w:t>437</w:t>
      </w:r>
      <w:r w:rsidRPr="00180C07">
        <w:t>, 12–16 (2005).</w:t>
      </w:r>
    </w:p>
    <w:p w14:paraId="64E5F201" w14:textId="50A30DAC" w:rsidR="00D91A4F" w:rsidRPr="00180C07" w:rsidRDefault="00D91A4F" w:rsidP="00D91A4F">
      <w:pPr>
        <w:ind w:left="640" w:hanging="640"/>
      </w:pPr>
      <w:r w:rsidRPr="00180C07">
        <w:t>46.</w:t>
      </w:r>
      <w:r w:rsidRPr="00180C07">
        <w:tab/>
        <w:t>Parimalam, B. S., MacIntosh, A. D., Kadam, R.</w:t>
      </w:r>
      <w:r w:rsidR="00A639BF">
        <w:t>,</w:t>
      </w:r>
      <w:r w:rsidRPr="00180C07">
        <w:t xml:space="preserve"> Lucht, B. L. Decomposition Reactions of Anode Solid Electrolyte Interphase (SEI) Components with LiPF6. </w:t>
      </w:r>
      <w:r w:rsidRPr="00180C07">
        <w:rPr>
          <w:i/>
          <w:iCs/>
        </w:rPr>
        <w:t>The Journal of Physical Chemistry C</w:t>
      </w:r>
      <w:r w:rsidR="00A639BF" w:rsidRPr="00180C07">
        <w:t>.</w:t>
      </w:r>
      <w:r w:rsidRPr="00180C07">
        <w:t xml:space="preserve"> </w:t>
      </w:r>
      <w:r w:rsidRPr="00180C07">
        <w:rPr>
          <w:b/>
          <w:bCs/>
        </w:rPr>
        <w:t>121</w:t>
      </w:r>
      <w:r w:rsidRPr="00180C07">
        <w:t>, 22733–22738 (2017).</w:t>
      </w:r>
    </w:p>
    <w:p w14:paraId="6481F60A" w14:textId="1A504FA9" w:rsidR="00D91A4F" w:rsidRPr="00180C07" w:rsidRDefault="00D91A4F" w:rsidP="00D91A4F">
      <w:pPr>
        <w:ind w:left="640" w:hanging="640"/>
      </w:pPr>
      <w:r w:rsidRPr="00180C07">
        <w:t>47.</w:t>
      </w:r>
      <w:r w:rsidRPr="00180C07">
        <w:tab/>
        <w:t>Jakab, E., Mészáros, E.</w:t>
      </w:r>
      <w:r w:rsidR="00A639BF">
        <w:t>,</w:t>
      </w:r>
      <w:r w:rsidRPr="00180C07">
        <w:t xml:space="preserve"> Borsa, J. Effect of slight chemical modification on the pyrolysis behavior of cellulose fibers. </w:t>
      </w:r>
      <w:r w:rsidRPr="00180C07">
        <w:rPr>
          <w:i/>
          <w:iCs/>
        </w:rPr>
        <w:t>Journal of Analytical and Applied Pyrolysis</w:t>
      </w:r>
      <w:r w:rsidR="00A639BF" w:rsidRPr="00180C07">
        <w:t>.</w:t>
      </w:r>
      <w:r w:rsidRPr="00180C07">
        <w:t xml:space="preserve"> </w:t>
      </w:r>
      <w:r w:rsidRPr="00180C07">
        <w:rPr>
          <w:b/>
          <w:bCs/>
        </w:rPr>
        <w:t>87</w:t>
      </w:r>
      <w:r w:rsidRPr="00180C07">
        <w:t>, 117–123 (2010).</w:t>
      </w:r>
    </w:p>
    <w:p w14:paraId="68C8CA20" w14:textId="160CC783" w:rsidR="00D91A4F" w:rsidRPr="00180C07" w:rsidRDefault="00D91A4F" w:rsidP="00D91A4F">
      <w:pPr>
        <w:ind w:left="640" w:hanging="640"/>
      </w:pPr>
      <w:r w:rsidRPr="00180C07">
        <w:t>48.</w:t>
      </w:r>
      <w:r w:rsidRPr="00180C07">
        <w:tab/>
        <w:t>Kriston, A., Adanouj, I., Ruiz, V.</w:t>
      </w:r>
      <w:r w:rsidR="00A639BF">
        <w:t>,</w:t>
      </w:r>
      <w:r w:rsidRPr="00180C07">
        <w:t xml:space="preserve"> Pfrang, A. Quantification and simulation of thermal decomposition reactions of Li-ion battery materials by simultaneous thermal analysis coupled with gas analysis. </w:t>
      </w:r>
      <w:r w:rsidRPr="00180C07">
        <w:rPr>
          <w:i/>
          <w:iCs/>
        </w:rPr>
        <w:t>Journal of Power Sources</w:t>
      </w:r>
      <w:r w:rsidR="00A639BF" w:rsidRPr="00180C07">
        <w:t>.</w:t>
      </w:r>
      <w:r w:rsidRPr="00180C07">
        <w:t xml:space="preserve"> </w:t>
      </w:r>
      <w:r w:rsidRPr="00180C07">
        <w:rPr>
          <w:b/>
          <w:bCs/>
        </w:rPr>
        <w:t>435</w:t>
      </w:r>
      <w:r w:rsidRPr="00180C07">
        <w:t>, 226774 (2019).</w:t>
      </w:r>
    </w:p>
    <w:p w14:paraId="79FF2E6C" w14:textId="40EEA9A4" w:rsidR="00D91A4F" w:rsidRPr="00180C07" w:rsidRDefault="00D91A4F" w:rsidP="00D91A4F">
      <w:pPr>
        <w:ind w:left="640" w:hanging="640"/>
      </w:pPr>
      <w:r w:rsidRPr="00180C07">
        <w:t>49.</w:t>
      </w:r>
      <w:r w:rsidRPr="00180C07">
        <w:tab/>
        <w:t>Jung, R., Metzger, M., Maglia, F., Stinner, C.</w:t>
      </w:r>
      <w:r w:rsidR="00A639BF">
        <w:t>,</w:t>
      </w:r>
      <w:r w:rsidRPr="00180C07">
        <w:t xml:space="preserve"> Gasteiger, H. A. Oxygen </w:t>
      </w:r>
      <w:r w:rsidR="00A639BF">
        <w:t>r</w:t>
      </w:r>
      <w:r w:rsidR="00A639BF" w:rsidRPr="00180C07">
        <w:t xml:space="preserve">elease </w:t>
      </w:r>
      <w:r w:rsidRPr="00180C07">
        <w:t xml:space="preserve">and </w:t>
      </w:r>
      <w:r w:rsidR="00A639BF">
        <w:t>i</w:t>
      </w:r>
      <w:r w:rsidR="00A639BF" w:rsidRPr="00180C07">
        <w:t xml:space="preserve">ts </w:t>
      </w:r>
      <w:r w:rsidR="00A639BF">
        <w:t>e</w:t>
      </w:r>
      <w:r w:rsidR="00A639BF" w:rsidRPr="00180C07">
        <w:t xml:space="preserve">ffect </w:t>
      </w:r>
      <w:r w:rsidRPr="00180C07">
        <w:t xml:space="preserve">on the </w:t>
      </w:r>
      <w:r w:rsidR="00A639BF">
        <w:t>c</w:t>
      </w:r>
      <w:r w:rsidR="00A639BF" w:rsidRPr="00180C07">
        <w:t xml:space="preserve">ycling </w:t>
      </w:r>
      <w:r w:rsidR="00A639BF">
        <w:t>s</w:t>
      </w:r>
      <w:r w:rsidR="00A639BF" w:rsidRPr="00180C07">
        <w:t xml:space="preserve">tability </w:t>
      </w:r>
      <w:r w:rsidRPr="00180C07">
        <w:t xml:space="preserve">of LiNixMnyCozO2 (NMC) </w:t>
      </w:r>
      <w:r w:rsidR="00A639BF">
        <w:t>c</w:t>
      </w:r>
      <w:r w:rsidR="00A639BF" w:rsidRPr="00180C07">
        <w:t xml:space="preserve">athode </w:t>
      </w:r>
      <w:r w:rsidR="00A639BF">
        <w:t>m</w:t>
      </w:r>
      <w:r w:rsidR="00A639BF" w:rsidRPr="00180C07">
        <w:t xml:space="preserve">aterials </w:t>
      </w:r>
      <w:r w:rsidRPr="00180C07">
        <w:t xml:space="preserve">for </w:t>
      </w:r>
      <w:r w:rsidR="00A639BF">
        <w:t>l</w:t>
      </w:r>
      <w:r w:rsidR="00A639BF" w:rsidRPr="00180C07">
        <w:t>i</w:t>
      </w:r>
      <w:r w:rsidRPr="00180C07">
        <w:t>-</w:t>
      </w:r>
      <w:r w:rsidR="00A639BF">
        <w:t>i</w:t>
      </w:r>
      <w:r w:rsidR="00A639BF" w:rsidRPr="00180C07">
        <w:t xml:space="preserve">on </w:t>
      </w:r>
      <w:r w:rsidR="00A639BF">
        <w:t>b</w:t>
      </w:r>
      <w:r w:rsidR="00A639BF" w:rsidRPr="00180C07">
        <w:t>atteries</w:t>
      </w:r>
      <w:r w:rsidRPr="00180C07">
        <w:t xml:space="preserve">. </w:t>
      </w:r>
      <w:r w:rsidRPr="00180C07">
        <w:rPr>
          <w:i/>
          <w:iCs/>
        </w:rPr>
        <w:t>Journal of the Electrochemical Society</w:t>
      </w:r>
      <w:r w:rsidR="00A639BF" w:rsidRPr="00180C07">
        <w:t>.</w:t>
      </w:r>
      <w:r w:rsidRPr="00180C07">
        <w:t xml:space="preserve"> </w:t>
      </w:r>
      <w:r w:rsidRPr="00180C07">
        <w:rPr>
          <w:b/>
          <w:bCs/>
        </w:rPr>
        <w:t>164</w:t>
      </w:r>
      <w:r w:rsidRPr="00180C07">
        <w:t>, A1361–A1377 (2017).</w:t>
      </w:r>
    </w:p>
    <w:p w14:paraId="4DA4EEA7" w14:textId="19D2BA33" w:rsidR="00D91A4F" w:rsidRPr="00180C07" w:rsidRDefault="00D91A4F" w:rsidP="00D91A4F">
      <w:pPr>
        <w:ind w:left="640" w:hanging="640"/>
      </w:pPr>
      <w:r w:rsidRPr="00180C07">
        <w:t>50.</w:t>
      </w:r>
      <w:r w:rsidRPr="00180C07">
        <w:tab/>
        <w:t>Buchberger, I.</w:t>
      </w:r>
      <w:r w:rsidR="00A639BF">
        <w:t xml:space="preserve"> et al</w:t>
      </w:r>
      <w:r w:rsidRPr="00180C07">
        <w:t xml:space="preserve">. Aging </w:t>
      </w:r>
      <w:r w:rsidR="00A639BF">
        <w:t>a</w:t>
      </w:r>
      <w:r w:rsidR="00A639BF" w:rsidRPr="00180C07">
        <w:t xml:space="preserve">nalysis </w:t>
      </w:r>
      <w:r w:rsidRPr="00180C07">
        <w:t xml:space="preserve">of Graphite/LiNi1/3Mn1/3Co1/3O2Cells </w:t>
      </w:r>
      <w:r w:rsidR="00A639BF">
        <w:t>u</w:t>
      </w:r>
      <w:r w:rsidR="00A639BF" w:rsidRPr="00180C07">
        <w:t xml:space="preserve">sing </w:t>
      </w:r>
      <w:r w:rsidRPr="00180C07">
        <w:t xml:space="preserve">XRD, PGAA, and AC </w:t>
      </w:r>
      <w:r w:rsidR="00A639BF">
        <w:t>i</w:t>
      </w:r>
      <w:r w:rsidR="00A639BF" w:rsidRPr="00180C07">
        <w:t>mpedance</w:t>
      </w:r>
      <w:r w:rsidRPr="00180C07">
        <w:t xml:space="preserve">. </w:t>
      </w:r>
      <w:r w:rsidRPr="00180C07">
        <w:rPr>
          <w:i/>
          <w:iCs/>
        </w:rPr>
        <w:t>Journal of The Electrochemical Society</w:t>
      </w:r>
      <w:r w:rsidR="00A639BF" w:rsidRPr="00180C07">
        <w:t>.</w:t>
      </w:r>
      <w:r w:rsidRPr="00180C07">
        <w:t xml:space="preserve"> </w:t>
      </w:r>
      <w:r w:rsidRPr="00180C07">
        <w:rPr>
          <w:b/>
          <w:bCs/>
        </w:rPr>
        <w:t>162</w:t>
      </w:r>
      <w:r w:rsidRPr="00180C07">
        <w:t>, A2737–A2746 (2015).</w:t>
      </w:r>
    </w:p>
    <w:p w14:paraId="4B645B9A" w14:textId="443DF7F1" w:rsidR="00D91A4F" w:rsidRPr="00180C07" w:rsidRDefault="00D91A4F" w:rsidP="00D91A4F">
      <w:pPr>
        <w:ind w:left="640" w:hanging="640"/>
      </w:pPr>
      <w:r w:rsidRPr="00180C07">
        <w:t>51.</w:t>
      </w:r>
      <w:r w:rsidRPr="00180C07">
        <w:tab/>
        <w:t>Wang, Q. S., Sun, J. H., Chu, G. Q., Yao, X. L.</w:t>
      </w:r>
      <w:r w:rsidR="00A639BF">
        <w:t>,</w:t>
      </w:r>
      <w:r w:rsidRPr="00180C07">
        <w:t xml:space="preserve"> Chen, C. H. Effect of LiPF6 on the thermal behaviors of four organic solvents for lithium ion batteries. </w:t>
      </w:r>
      <w:r w:rsidRPr="00180C07">
        <w:rPr>
          <w:i/>
          <w:iCs/>
        </w:rPr>
        <w:t>Journal of Thermal Analysis and Calorimetry</w:t>
      </w:r>
      <w:r w:rsidR="00A639BF" w:rsidRPr="00180C07">
        <w:t>.</w:t>
      </w:r>
      <w:r w:rsidRPr="00180C07">
        <w:t xml:space="preserve"> </w:t>
      </w:r>
      <w:r w:rsidRPr="00180C07">
        <w:rPr>
          <w:b/>
          <w:bCs/>
        </w:rPr>
        <w:t>89</w:t>
      </w:r>
      <w:r w:rsidRPr="00180C07">
        <w:t>, 245–250 (2007).</w:t>
      </w:r>
    </w:p>
    <w:p w14:paraId="641B021A" w14:textId="185DA1FC" w:rsidR="00D91A4F" w:rsidRPr="00180C07" w:rsidRDefault="00D91A4F" w:rsidP="00D91A4F">
      <w:pPr>
        <w:ind w:left="640" w:hanging="640"/>
      </w:pPr>
      <w:r w:rsidRPr="00180C07">
        <w:t>52.</w:t>
      </w:r>
      <w:r w:rsidRPr="00180C07">
        <w:tab/>
        <w:t>Yang, H., Zhuang, G. V</w:t>
      </w:r>
      <w:r w:rsidR="00A639BF">
        <w:t>.,</w:t>
      </w:r>
      <w:r w:rsidRPr="00180C07">
        <w:t xml:space="preserve"> Ross, P. N. Thermal stability of LiPF6 salt and Li-ion battery electrolytes containing LiPF6. </w:t>
      </w:r>
      <w:r w:rsidRPr="00180C07">
        <w:rPr>
          <w:i/>
          <w:iCs/>
        </w:rPr>
        <w:t>Journal of Power Sources</w:t>
      </w:r>
      <w:r w:rsidR="00A639BF" w:rsidRPr="00180C07">
        <w:t>.</w:t>
      </w:r>
      <w:r w:rsidRPr="00180C07">
        <w:t xml:space="preserve"> </w:t>
      </w:r>
      <w:r w:rsidRPr="00180C07">
        <w:rPr>
          <w:b/>
          <w:bCs/>
        </w:rPr>
        <w:t>161</w:t>
      </w:r>
      <w:r w:rsidRPr="00180C07">
        <w:t>, 573–579 (2006).</w:t>
      </w:r>
    </w:p>
    <w:p w14:paraId="7B2C9382" w14:textId="5B1BF452" w:rsidR="00D91A4F" w:rsidRPr="00180C07" w:rsidRDefault="00D91A4F" w:rsidP="00D91A4F">
      <w:pPr>
        <w:ind w:left="640" w:hanging="640"/>
      </w:pPr>
      <w:r w:rsidRPr="00180C07">
        <w:t>53.</w:t>
      </w:r>
      <w:r w:rsidRPr="00180C07">
        <w:tab/>
        <w:t>Campion, C. L., Li, W.</w:t>
      </w:r>
      <w:r w:rsidR="00A639BF">
        <w:t>,</w:t>
      </w:r>
      <w:r w:rsidRPr="00180C07">
        <w:t xml:space="preserve"> Lucht, B. L. Thermal decomposition of LiPF 6-based electrolytes for lithium-ion batteries. </w:t>
      </w:r>
      <w:r w:rsidRPr="00180C07">
        <w:rPr>
          <w:i/>
          <w:iCs/>
        </w:rPr>
        <w:t>Journal of the Electrochemical Society</w:t>
      </w:r>
      <w:r w:rsidR="00A639BF" w:rsidRPr="00180C07">
        <w:t>.</w:t>
      </w:r>
      <w:r w:rsidRPr="00180C07">
        <w:t xml:space="preserve"> </w:t>
      </w:r>
      <w:r w:rsidRPr="00180C07">
        <w:rPr>
          <w:b/>
          <w:bCs/>
        </w:rPr>
        <w:t>152</w:t>
      </w:r>
      <w:r w:rsidRPr="00180C07">
        <w:t>, A2327–A2334 (2005).</w:t>
      </w:r>
    </w:p>
    <w:p w14:paraId="7823C9ED" w14:textId="5A78DB55" w:rsidR="00D91A4F" w:rsidRPr="00180C07" w:rsidRDefault="00D91A4F" w:rsidP="00D91A4F">
      <w:pPr>
        <w:ind w:left="640" w:hanging="640"/>
      </w:pPr>
      <w:r w:rsidRPr="00180C07">
        <w:t>54.</w:t>
      </w:r>
      <w:r w:rsidRPr="00180C07">
        <w:tab/>
        <w:t>Zheng, S., Wang, L., Feng, X.</w:t>
      </w:r>
      <w:r w:rsidR="00A639BF">
        <w:t>,</w:t>
      </w:r>
      <w:r w:rsidRPr="00180C07">
        <w:t xml:space="preserve"> He, X. Probing the heat sources during thermal runaway process by thermal analysis of different battery chemistries. </w:t>
      </w:r>
      <w:r w:rsidRPr="00180C07">
        <w:rPr>
          <w:i/>
          <w:iCs/>
        </w:rPr>
        <w:t>Journal of Power Sources</w:t>
      </w:r>
      <w:r w:rsidR="00A639BF" w:rsidRPr="00180C07">
        <w:t>.</w:t>
      </w:r>
      <w:r w:rsidRPr="00180C07">
        <w:t xml:space="preserve"> </w:t>
      </w:r>
      <w:r w:rsidRPr="00180C07">
        <w:rPr>
          <w:b/>
          <w:bCs/>
        </w:rPr>
        <w:t>378</w:t>
      </w:r>
      <w:r w:rsidRPr="00180C07">
        <w:t>, 527–536 (2018).</w:t>
      </w:r>
    </w:p>
    <w:p w14:paraId="100671ED" w14:textId="6A80F087" w:rsidR="00D91A4F" w:rsidRPr="00180C07" w:rsidRDefault="00D91A4F" w:rsidP="00D91A4F">
      <w:pPr>
        <w:ind w:left="640" w:hanging="640"/>
      </w:pPr>
      <w:r w:rsidRPr="00180C07">
        <w:t>55.</w:t>
      </w:r>
      <w:r w:rsidRPr="00180C07">
        <w:tab/>
        <w:t>Ren, D.</w:t>
      </w:r>
      <w:r w:rsidR="00A639BF">
        <w:t xml:space="preserve"> et al</w:t>
      </w:r>
      <w:r w:rsidRPr="00180C07">
        <w:t xml:space="preserve">. Model-based thermal runaway prediction of lithium-ion batteries from kinetics analysis of cell components. </w:t>
      </w:r>
      <w:r w:rsidRPr="00180C07">
        <w:rPr>
          <w:i/>
          <w:iCs/>
        </w:rPr>
        <w:t>Applied Energy</w:t>
      </w:r>
      <w:r w:rsidR="00A639BF" w:rsidRPr="00180C07">
        <w:t>.</w:t>
      </w:r>
      <w:r w:rsidRPr="00180C07">
        <w:t xml:space="preserve"> </w:t>
      </w:r>
      <w:r w:rsidRPr="00180C07">
        <w:rPr>
          <w:b/>
          <w:bCs/>
        </w:rPr>
        <w:t>228</w:t>
      </w:r>
      <w:r w:rsidRPr="00180C07">
        <w:t>, 633–644 (2018).</w:t>
      </w:r>
    </w:p>
    <w:p w14:paraId="624D4911" w14:textId="4F025B5F" w:rsidR="00D91A4F" w:rsidRPr="00180C07" w:rsidRDefault="00D91A4F" w:rsidP="00D91A4F">
      <w:pPr>
        <w:ind w:left="640" w:hanging="640"/>
      </w:pPr>
      <w:r w:rsidRPr="00180C07">
        <w:t>56.</w:t>
      </w:r>
      <w:r w:rsidRPr="00180C07">
        <w:tab/>
        <w:t>Chen, Z.</w:t>
      </w:r>
      <w:r w:rsidR="00A639BF">
        <w:t xml:space="preserve"> et al</w:t>
      </w:r>
      <w:r w:rsidRPr="00180C07">
        <w:t xml:space="preserve">. Electrochemical </w:t>
      </w:r>
      <w:r w:rsidR="00A639BF">
        <w:t>d</w:t>
      </w:r>
      <w:r w:rsidR="00A639BF" w:rsidRPr="00180C07">
        <w:t xml:space="preserve">egradation </w:t>
      </w:r>
      <w:r w:rsidR="00A639BF">
        <w:t>m</w:t>
      </w:r>
      <w:r w:rsidR="00A639BF" w:rsidRPr="00180C07">
        <w:t xml:space="preserve">echanism </w:t>
      </w:r>
      <w:r w:rsidRPr="00180C07">
        <w:t xml:space="preserve">and </w:t>
      </w:r>
      <w:r w:rsidR="00A639BF">
        <w:t>t</w:t>
      </w:r>
      <w:r w:rsidR="00A639BF" w:rsidRPr="00180C07">
        <w:t xml:space="preserve">hermal </w:t>
      </w:r>
      <w:r w:rsidR="00A639BF">
        <w:t>b</w:t>
      </w:r>
      <w:r w:rsidR="00A639BF" w:rsidRPr="00180C07">
        <w:t xml:space="preserve">ehaviors </w:t>
      </w:r>
      <w:r w:rsidRPr="00180C07">
        <w:t xml:space="preserve">of the </w:t>
      </w:r>
      <w:r w:rsidR="00A639BF">
        <w:t>s</w:t>
      </w:r>
      <w:r w:rsidR="00A639BF" w:rsidRPr="00180C07">
        <w:t xml:space="preserve">tored </w:t>
      </w:r>
      <w:r w:rsidRPr="00180C07">
        <w:t xml:space="preserve">LiNi0.5Co0.2Mn0.3O2 </w:t>
      </w:r>
      <w:r w:rsidR="00A639BF">
        <w:t>c</w:t>
      </w:r>
      <w:r w:rsidR="00A639BF" w:rsidRPr="00180C07">
        <w:t xml:space="preserve">athode </w:t>
      </w:r>
      <w:r w:rsidR="00A639BF">
        <w:t>m</w:t>
      </w:r>
      <w:r w:rsidR="00A639BF" w:rsidRPr="00180C07">
        <w:t>aterials</w:t>
      </w:r>
      <w:r w:rsidRPr="00180C07">
        <w:t xml:space="preserve">. </w:t>
      </w:r>
      <w:r w:rsidRPr="00180C07">
        <w:rPr>
          <w:i/>
          <w:iCs/>
        </w:rPr>
        <w:t>ACS Applied Materials &amp; Interfaces</w:t>
      </w:r>
      <w:r w:rsidR="00A639BF" w:rsidRPr="00180C07">
        <w:t>.</w:t>
      </w:r>
      <w:r w:rsidRPr="00180C07">
        <w:t xml:space="preserve"> </w:t>
      </w:r>
      <w:r w:rsidRPr="00180C07">
        <w:rPr>
          <w:b/>
          <w:bCs/>
        </w:rPr>
        <w:t>10</w:t>
      </w:r>
      <w:r w:rsidRPr="00180C07">
        <w:t>, 25454–25464 (2018).</w:t>
      </w:r>
    </w:p>
    <w:p w14:paraId="49F90550" w14:textId="28782188" w:rsidR="00D91A4F" w:rsidRPr="00180C07" w:rsidRDefault="00D91A4F" w:rsidP="00D91A4F">
      <w:pPr>
        <w:ind w:left="640" w:hanging="640"/>
      </w:pPr>
      <w:r w:rsidRPr="00180C07">
        <w:t>57.</w:t>
      </w:r>
      <w:r w:rsidRPr="00180C07">
        <w:tab/>
        <w:t>Yu, H.-Y., Zhang, D., Zhu, Z.</w:t>
      </w:r>
      <w:r w:rsidR="00CB4B02">
        <w:t>,</w:t>
      </w:r>
      <w:r w:rsidRPr="00180C07">
        <w:t xml:space="preserve"> Lu, Q. Thermal reactivity study of spinel lithium titanium oxide material for lithium ion battery by thermal and spectral analysis. </w:t>
      </w:r>
      <w:r w:rsidRPr="00180C07">
        <w:rPr>
          <w:i/>
          <w:iCs/>
        </w:rPr>
        <w:t>Journal of Power Sources</w:t>
      </w:r>
      <w:r w:rsidR="00CB4B02" w:rsidRPr="00180C07">
        <w:t>.</w:t>
      </w:r>
      <w:r w:rsidRPr="00180C07">
        <w:t xml:space="preserve"> </w:t>
      </w:r>
      <w:r w:rsidRPr="00180C07">
        <w:rPr>
          <w:b/>
          <w:bCs/>
        </w:rPr>
        <w:t>257</w:t>
      </w:r>
      <w:r w:rsidRPr="00180C07">
        <w:t>, 96–101 (2014).</w:t>
      </w:r>
    </w:p>
    <w:p w14:paraId="714DBCBB" w14:textId="0829DF97" w:rsidR="00D91A4F" w:rsidRPr="00180C07" w:rsidRDefault="00D91A4F" w:rsidP="00D91A4F">
      <w:pPr>
        <w:ind w:left="640" w:hanging="640"/>
      </w:pPr>
      <w:r w:rsidRPr="00180C07">
        <w:t>58.</w:t>
      </w:r>
      <w:r w:rsidRPr="00180C07">
        <w:tab/>
        <w:t>Zhuang, G. V</w:t>
      </w:r>
      <w:r w:rsidR="00CB4B02">
        <w:t>.,</w:t>
      </w:r>
      <w:r w:rsidRPr="00180C07">
        <w:t xml:space="preserve"> Ross, P. N. Analysis of the </w:t>
      </w:r>
      <w:r w:rsidR="00CB4B02">
        <w:t>c</w:t>
      </w:r>
      <w:r w:rsidR="00CB4B02" w:rsidRPr="00180C07">
        <w:t xml:space="preserve">hemical </w:t>
      </w:r>
      <w:r w:rsidR="00CB4B02">
        <w:t>c</w:t>
      </w:r>
      <w:r w:rsidR="00CB4B02" w:rsidRPr="00180C07">
        <w:t xml:space="preserve">omposition </w:t>
      </w:r>
      <w:r w:rsidRPr="00180C07">
        <w:t xml:space="preserve">of the </w:t>
      </w:r>
      <w:r w:rsidR="00CB4B02">
        <w:t>p</w:t>
      </w:r>
      <w:r w:rsidR="00CB4B02" w:rsidRPr="00180C07">
        <w:t xml:space="preserve">assive </w:t>
      </w:r>
      <w:r w:rsidR="00CB4B02">
        <w:t>f</w:t>
      </w:r>
      <w:r w:rsidR="00CB4B02" w:rsidRPr="00180C07">
        <w:t xml:space="preserve">ilm </w:t>
      </w:r>
      <w:r w:rsidRPr="00180C07">
        <w:t xml:space="preserve">on </w:t>
      </w:r>
      <w:r w:rsidR="00CB4B02">
        <w:t>l</w:t>
      </w:r>
      <w:r w:rsidR="00CB4B02" w:rsidRPr="00180C07">
        <w:t>i</w:t>
      </w:r>
      <w:r w:rsidRPr="00180C07">
        <w:t>-</w:t>
      </w:r>
      <w:r w:rsidR="00CB4B02">
        <w:t>i</w:t>
      </w:r>
      <w:r w:rsidR="00CB4B02" w:rsidRPr="00180C07">
        <w:t xml:space="preserve">on </w:t>
      </w:r>
      <w:r w:rsidR="00CB4B02">
        <w:t>b</w:t>
      </w:r>
      <w:r w:rsidR="00CB4B02" w:rsidRPr="00180C07">
        <w:t xml:space="preserve">attery </w:t>
      </w:r>
      <w:r w:rsidR="00CB4B02">
        <w:t>a</w:t>
      </w:r>
      <w:r w:rsidR="00CB4B02" w:rsidRPr="00180C07">
        <w:t xml:space="preserve">nodes </w:t>
      </w:r>
      <w:r w:rsidR="00CB4B02">
        <w:t>u</w:t>
      </w:r>
      <w:r w:rsidR="00CB4B02" w:rsidRPr="00180C07">
        <w:t xml:space="preserve">sing </w:t>
      </w:r>
      <w:r w:rsidR="00CB4B02">
        <w:t>a</w:t>
      </w:r>
      <w:r w:rsidR="00CB4B02" w:rsidRPr="00180C07">
        <w:t xml:space="preserve">ttentuated </w:t>
      </w:r>
      <w:r w:rsidR="00CB4B02">
        <w:t>t</w:t>
      </w:r>
      <w:r w:rsidR="00CB4B02" w:rsidRPr="00180C07">
        <w:t xml:space="preserve">otal </w:t>
      </w:r>
      <w:r w:rsidR="00CB4B02">
        <w:t>r</w:t>
      </w:r>
      <w:r w:rsidR="00CB4B02" w:rsidRPr="00180C07">
        <w:t xml:space="preserve">eflection </w:t>
      </w:r>
      <w:r w:rsidR="00CB4B02">
        <w:t>i</w:t>
      </w:r>
      <w:r w:rsidR="00CB4B02" w:rsidRPr="00180C07">
        <w:t xml:space="preserve">nfrared </w:t>
      </w:r>
      <w:r w:rsidR="00CB4B02">
        <w:t>s</w:t>
      </w:r>
      <w:r w:rsidR="00CB4B02" w:rsidRPr="00180C07">
        <w:t>pectroscopy</w:t>
      </w:r>
      <w:r w:rsidRPr="00180C07">
        <w:t xml:space="preserve">. </w:t>
      </w:r>
      <w:r w:rsidRPr="00180C07">
        <w:rPr>
          <w:i/>
          <w:iCs/>
        </w:rPr>
        <w:t>Electrochemical and Solid-State Letters</w:t>
      </w:r>
      <w:r w:rsidR="00CB4B02" w:rsidRPr="00180C07">
        <w:t>.</w:t>
      </w:r>
      <w:r w:rsidRPr="00180C07">
        <w:t xml:space="preserve"> </w:t>
      </w:r>
      <w:r w:rsidRPr="00180C07">
        <w:rPr>
          <w:b/>
          <w:bCs/>
        </w:rPr>
        <w:t>6</w:t>
      </w:r>
      <w:r w:rsidRPr="00180C07">
        <w:t>, A136 (2003).</w:t>
      </w:r>
    </w:p>
    <w:p w14:paraId="4E4E36A3" w14:textId="27D0A20B" w:rsidR="00D91A4F" w:rsidRPr="00180C07" w:rsidRDefault="00D91A4F" w:rsidP="00D91A4F">
      <w:pPr>
        <w:ind w:left="640" w:hanging="640"/>
      </w:pPr>
      <w:r w:rsidRPr="00180C07">
        <w:t>59.</w:t>
      </w:r>
      <w:r w:rsidRPr="00180C07">
        <w:tab/>
        <w:t>Shurtz, R. C., Engerer, J. D.</w:t>
      </w:r>
      <w:r w:rsidR="00CB4B02">
        <w:t>,</w:t>
      </w:r>
      <w:r w:rsidRPr="00180C07">
        <w:t xml:space="preserve"> Hewson, J. C. Predicting </w:t>
      </w:r>
      <w:r w:rsidR="00CB4B02">
        <w:t>h</w:t>
      </w:r>
      <w:r w:rsidR="00CB4B02" w:rsidRPr="00180C07">
        <w:t>igh</w:t>
      </w:r>
      <w:r w:rsidRPr="00180C07">
        <w:t>-</w:t>
      </w:r>
      <w:r w:rsidR="00CB4B02">
        <w:t>t</w:t>
      </w:r>
      <w:r w:rsidR="00CB4B02" w:rsidRPr="00180C07">
        <w:t xml:space="preserve">emperature </w:t>
      </w:r>
      <w:r w:rsidR="00CB4B02">
        <w:t>d</w:t>
      </w:r>
      <w:r w:rsidR="00CB4B02" w:rsidRPr="00180C07">
        <w:t xml:space="preserve">ecomposition </w:t>
      </w:r>
      <w:r w:rsidRPr="00180C07">
        <w:t xml:space="preserve">of </w:t>
      </w:r>
      <w:r w:rsidR="00CB4B02">
        <w:lastRenderedPageBreak/>
        <w:t>l</w:t>
      </w:r>
      <w:r w:rsidR="00CB4B02" w:rsidRPr="00180C07">
        <w:t xml:space="preserve">ithiated </w:t>
      </w:r>
      <w:r w:rsidR="00CB4B02">
        <w:t>g</w:t>
      </w:r>
      <w:r w:rsidR="00CB4B02" w:rsidRPr="00180C07">
        <w:t>raphite</w:t>
      </w:r>
      <w:r w:rsidRPr="00180C07">
        <w:t xml:space="preserve">: Part II. Passivation </w:t>
      </w:r>
      <w:r w:rsidR="00CB4B02">
        <w:t>l</w:t>
      </w:r>
      <w:r w:rsidR="00CB4B02" w:rsidRPr="00180C07">
        <w:t xml:space="preserve">ayer </w:t>
      </w:r>
      <w:r w:rsidR="00CB4B02">
        <w:t>e</w:t>
      </w:r>
      <w:r w:rsidR="00CB4B02" w:rsidRPr="00180C07">
        <w:t xml:space="preserve">volution </w:t>
      </w:r>
      <w:r w:rsidRPr="00180C07">
        <w:t xml:space="preserve">and the </w:t>
      </w:r>
      <w:r w:rsidR="00CB4B02">
        <w:t>r</w:t>
      </w:r>
      <w:r w:rsidR="00CB4B02" w:rsidRPr="00180C07">
        <w:t xml:space="preserve">ole </w:t>
      </w:r>
      <w:r w:rsidRPr="00180C07">
        <w:t xml:space="preserve">of </w:t>
      </w:r>
      <w:r w:rsidR="00CB4B02">
        <w:t>s</w:t>
      </w:r>
      <w:r w:rsidR="00CB4B02" w:rsidRPr="00180C07">
        <w:t xml:space="preserve">urface </w:t>
      </w:r>
      <w:r w:rsidR="00CB4B02">
        <w:t>a</w:t>
      </w:r>
      <w:r w:rsidR="00CB4B02" w:rsidRPr="00180C07">
        <w:t>rea</w:t>
      </w:r>
      <w:r w:rsidRPr="00180C07">
        <w:t xml:space="preserve">. </w:t>
      </w:r>
      <w:r w:rsidRPr="00180C07">
        <w:rPr>
          <w:i/>
          <w:iCs/>
        </w:rPr>
        <w:t>Journal of The Electrochemical Society</w:t>
      </w:r>
      <w:r w:rsidR="00CB4B02" w:rsidRPr="00180C07">
        <w:t>.</w:t>
      </w:r>
      <w:r w:rsidRPr="00180C07">
        <w:t xml:space="preserve"> </w:t>
      </w:r>
      <w:r w:rsidRPr="00180C07">
        <w:rPr>
          <w:b/>
          <w:bCs/>
        </w:rPr>
        <w:t>165</w:t>
      </w:r>
      <w:r w:rsidRPr="00180C07">
        <w:t>, A3891–A3902 (2018).</w:t>
      </w:r>
    </w:p>
    <w:p w14:paraId="2992E9DA" w14:textId="09E55532" w:rsidR="00D91A4F" w:rsidRPr="00180C07" w:rsidRDefault="00D91A4F" w:rsidP="00D91A4F">
      <w:pPr>
        <w:ind w:left="640" w:hanging="640"/>
      </w:pPr>
      <w:r w:rsidRPr="00180C07">
        <w:t>60.</w:t>
      </w:r>
      <w:r w:rsidRPr="00180C07">
        <w:tab/>
        <w:t>Mao, B., Huang, P., Chen, H., Wang, Q.</w:t>
      </w:r>
      <w:r w:rsidR="00CB4B02">
        <w:t>,</w:t>
      </w:r>
      <w:r w:rsidRPr="00180C07">
        <w:t xml:space="preserve"> Sun, J. Self-heating reaction and thermal runaway criticality of the lithium ion battery. </w:t>
      </w:r>
      <w:r w:rsidRPr="00180C07">
        <w:rPr>
          <w:i/>
          <w:iCs/>
        </w:rPr>
        <w:t>International Journal of Heat and Mass Transfer</w:t>
      </w:r>
      <w:r w:rsidR="00CB4B02" w:rsidRPr="00180C07">
        <w:t>.</w:t>
      </w:r>
      <w:r w:rsidRPr="00180C07">
        <w:t xml:space="preserve"> </w:t>
      </w:r>
      <w:r w:rsidRPr="00180C07">
        <w:rPr>
          <w:b/>
          <w:bCs/>
        </w:rPr>
        <w:t>149</w:t>
      </w:r>
      <w:r w:rsidRPr="00180C07">
        <w:t>, 119178 (2020).</w:t>
      </w:r>
    </w:p>
    <w:p w14:paraId="0422137C" w14:textId="3E020BEF" w:rsidR="00D91A4F" w:rsidRPr="00180C07" w:rsidRDefault="00D91A4F" w:rsidP="00D91A4F">
      <w:pPr>
        <w:ind w:left="640" w:hanging="640"/>
      </w:pPr>
      <w:r w:rsidRPr="00180C07">
        <w:t>61.</w:t>
      </w:r>
      <w:r w:rsidRPr="00180C07">
        <w:tab/>
        <w:t>Watanabe, I.</w:t>
      </w:r>
      <w:r w:rsidR="00CB4B02">
        <w:t>,</w:t>
      </w:r>
      <w:r w:rsidRPr="00180C07">
        <w:t xml:space="preserve"> Yamaki, J. Thermalgravimetry–mass spectrometry studies on the thermal stability of graphite anodes with electrolyte in lithium-ion battery. </w:t>
      </w:r>
      <w:r w:rsidRPr="00180C07">
        <w:rPr>
          <w:i/>
          <w:iCs/>
        </w:rPr>
        <w:t>Journal of Power Sources</w:t>
      </w:r>
      <w:r w:rsidR="00CB4B02" w:rsidRPr="00180C07">
        <w:t>.</w:t>
      </w:r>
      <w:r w:rsidRPr="00180C07">
        <w:t xml:space="preserve"> </w:t>
      </w:r>
      <w:r w:rsidRPr="00180C07">
        <w:rPr>
          <w:b/>
          <w:bCs/>
        </w:rPr>
        <w:t>153</w:t>
      </w:r>
      <w:r w:rsidRPr="00180C07">
        <w:t>, 402–404 (2006).</w:t>
      </w:r>
    </w:p>
    <w:p w14:paraId="2A5233DF" w14:textId="6F90AAD2" w:rsidR="00D91A4F" w:rsidRPr="00180C07" w:rsidRDefault="00D91A4F" w:rsidP="00D91A4F">
      <w:pPr>
        <w:ind w:left="640" w:hanging="640"/>
      </w:pPr>
      <w:r w:rsidRPr="00180C07">
        <w:t>62.</w:t>
      </w:r>
      <w:r w:rsidRPr="00180C07">
        <w:tab/>
        <w:t>Fernandes, Y., Bry, A.</w:t>
      </w:r>
      <w:r w:rsidR="00CB4B02">
        <w:t>,</w:t>
      </w:r>
      <w:r w:rsidRPr="00180C07">
        <w:t xml:space="preserve"> de Persis, S. Identification and quantification of gases emitted during abuse tests by overcharge of a commercial Li-ion battery. </w:t>
      </w:r>
      <w:r w:rsidRPr="00180C07">
        <w:rPr>
          <w:i/>
          <w:iCs/>
        </w:rPr>
        <w:t>Journal of Power Sources</w:t>
      </w:r>
      <w:r w:rsidR="00CB4B02" w:rsidRPr="00180C07">
        <w:t>.</w:t>
      </w:r>
      <w:r w:rsidRPr="00180C07">
        <w:t xml:space="preserve"> </w:t>
      </w:r>
      <w:r w:rsidRPr="00180C07">
        <w:rPr>
          <w:b/>
          <w:bCs/>
        </w:rPr>
        <w:t>389</w:t>
      </w:r>
      <w:r w:rsidRPr="00180C07">
        <w:t>, 106–119 (2018).</w:t>
      </w:r>
    </w:p>
    <w:p w14:paraId="2E9CB1DA" w14:textId="50C71E97" w:rsidR="00D91A4F" w:rsidRPr="00180C07" w:rsidRDefault="00D91A4F" w:rsidP="00D91A4F">
      <w:pPr>
        <w:ind w:left="640" w:hanging="640"/>
      </w:pPr>
      <w:r w:rsidRPr="00180C07">
        <w:t>63.</w:t>
      </w:r>
      <w:r w:rsidRPr="00180C07">
        <w:tab/>
        <w:t>Feng, X.</w:t>
      </w:r>
      <w:r w:rsidR="00CB4B02">
        <w:t xml:space="preserve"> et al</w:t>
      </w:r>
      <w:r w:rsidRPr="00180C07">
        <w:t xml:space="preserve">. Investigating the thermal runaway mechanisms of lithium-ion batteries based on thermal analysis database. </w:t>
      </w:r>
      <w:r w:rsidRPr="00180C07">
        <w:rPr>
          <w:i/>
          <w:iCs/>
        </w:rPr>
        <w:t>Applied Energy</w:t>
      </w:r>
      <w:r w:rsidR="00CB4B02" w:rsidRPr="00180C07">
        <w:t>.</w:t>
      </w:r>
      <w:r w:rsidRPr="00180C07">
        <w:t xml:space="preserve"> </w:t>
      </w:r>
      <w:r w:rsidRPr="00180C07">
        <w:rPr>
          <w:b/>
          <w:bCs/>
        </w:rPr>
        <w:t>246</w:t>
      </w:r>
      <w:r w:rsidRPr="00180C07">
        <w:t>, 53–64 (2019).</w:t>
      </w:r>
    </w:p>
    <w:p w14:paraId="4C5FC8BE" w14:textId="7FB172FD" w:rsidR="00D91A4F" w:rsidRPr="00180C07" w:rsidRDefault="00D91A4F" w:rsidP="00D91A4F">
      <w:pPr>
        <w:ind w:left="640" w:hanging="640"/>
      </w:pPr>
      <w:r w:rsidRPr="00180C07">
        <w:t>64.</w:t>
      </w:r>
      <w:r w:rsidRPr="00180C07">
        <w:tab/>
        <w:t xml:space="preserve">Kissinger, H. E. Variation of </w:t>
      </w:r>
      <w:r w:rsidR="00CB4B02">
        <w:t>p</w:t>
      </w:r>
      <w:r w:rsidR="00CB4B02" w:rsidRPr="00180C07">
        <w:t xml:space="preserve">eak </w:t>
      </w:r>
      <w:r w:rsidR="00CB4B02">
        <w:t>t</w:t>
      </w:r>
      <w:r w:rsidR="00CB4B02" w:rsidRPr="00180C07">
        <w:t xml:space="preserve">emperature </w:t>
      </w:r>
      <w:r w:rsidR="00CB4B02">
        <w:t>w</w:t>
      </w:r>
      <w:r w:rsidR="00CB4B02" w:rsidRPr="00180C07">
        <w:t xml:space="preserve">ith </w:t>
      </w:r>
      <w:r w:rsidR="00CB4B02">
        <w:t>h</w:t>
      </w:r>
      <w:r w:rsidR="00CB4B02" w:rsidRPr="00180C07">
        <w:t xml:space="preserve">eating </w:t>
      </w:r>
      <w:r w:rsidR="00CB4B02">
        <w:t>r</w:t>
      </w:r>
      <w:r w:rsidR="00CB4B02" w:rsidRPr="00180C07">
        <w:t xml:space="preserve">ate </w:t>
      </w:r>
      <w:r w:rsidRPr="00180C07">
        <w:t xml:space="preserve">in </w:t>
      </w:r>
      <w:r w:rsidR="00CB4B02">
        <w:t>d</w:t>
      </w:r>
      <w:r w:rsidR="00CB4B02" w:rsidRPr="00180C07">
        <w:t xml:space="preserve">ifferential </w:t>
      </w:r>
      <w:r w:rsidR="00CB4B02">
        <w:t>t</w:t>
      </w:r>
      <w:r w:rsidR="00CB4B02" w:rsidRPr="00180C07">
        <w:t xml:space="preserve">hermal </w:t>
      </w:r>
      <w:r w:rsidR="00CB4B02">
        <w:t>a</w:t>
      </w:r>
      <w:r w:rsidR="00CB4B02" w:rsidRPr="00180C07">
        <w:t>nalysis</w:t>
      </w:r>
      <w:r w:rsidRPr="00180C07">
        <w:t xml:space="preserve">. </w:t>
      </w:r>
      <w:r w:rsidR="002F4875" w:rsidRPr="00180C07">
        <w:rPr>
          <w:i/>
          <w:iCs/>
        </w:rPr>
        <w:t>Journal of Research of the National Bureau of Standards</w:t>
      </w:r>
      <w:r w:rsidR="002F4875">
        <w:t>.</w:t>
      </w:r>
      <w:r w:rsidR="002F4875" w:rsidRPr="00180C07">
        <w:t xml:space="preserve"> </w:t>
      </w:r>
      <w:r w:rsidR="002F4875" w:rsidRPr="00180C07">
        <w:rPr>
          <w:b/>
          <w:bCs/>
        </w:rPr>
        <w:t>57</w:t>
      </w:r>
      <w:r w:rsidR="002F4875">
        <w:t xml:space="preserve"> (4), 2712 </w:t>
      </w:r>
      <w:r w:rsidRPr="00180C07">
        <w:t>(1956).</w:t>
      </w:r>
    </w:p>
    <w:p w14:paraId="11A504FB" w14:textId="20F81C6D" w:rsidR="00D91A4F" w:rsidRPr="00180C07" w:rsidRDefault="00D91A4F" w:rsidP="00D91A4F">
      <w:pPr>
        <w:ind w:left="640" w:hanging="640"/>
      </w:pPr>
      <w:r w:rsidRPr="00180C07">
        <w:t>65.</w:t>
      </w:r>
      <w:r w:rsidRPr="00180C07">
        <w:tab/>
        <w:t xml:space="preserve">Kissinger, H. E. Reaction </w:t>
      </w:r>
      <w:r w:rsidR="002F4875">
        <w:t>k</w:t>
      </w:r>
      <w:r w:rsidR="002F4875" w:rsidRPr="00180C07">
        <w:t xml:space="preserve">inetics </w:t>
      </w:r>
      <w:r w:rsidRPr="00180C07">
        <w:t xml:space="preserve">in </w:t>
      </w:r>
      <w:r w:rsidR="002F4875">
        <w:t>d</w:t>
      </w:r>
      <w:r w:rsidR="002F4875" w:rsidRPr="00180C07">
        <w:t xml:space="preserve">ifferential </w:t>
      </w:r>
      <w:r w:rsidR="002F4875">
        <w:t>t</w:t>
      </w:r>
      <w:r w:rsidR="002F4875" w:rsidRPr="00180C07">
        <w:t xml:space="preserve">hermal </w:t>
      </w:r>
      <w:r w:rsidR="002F4875">
        <w:t>a</w:t>
      </w:r>
      <w:r w:rsidR="002F4875" w:rsidRPr="00180C07">
        <w:t>nalysis</w:t>
      </w:r>
      <w:r w:rsidRPr="00180C07">
        <w:t xml:space="preserve">. </w:t>
      </w:r>
      <w:r w:rsidRPr="00180C07">
        <w:rPr>
          <w:i/>
          <w:iCs/>
        </w:rPr>
        <w:t>Analytical Chemistry</w:t>
      </w:r>
      <w:r w:rsidR="002F4875" w:rsidRPr="00180C07">
        <w:t>.</w:t>
      </w:r>
      <w:r w:rsidRPr="00180C07">
        <w:t xml:space="preserve"> </w:t>
      </w:r>
      <w:r w:rsidRPr="00180C07">
        <w:rPr>
          <w:b/>
          <w:bCs/>
        </w:rPr>
        <w:t>29</w:t>
      </w:r>
      <w:r w:rsidRPr="00180C07">
        <w:t>, 1702–1706 (1957).</w:t>
      </w:r>
    </w:p>
    <w:p w14:paraId="02BCD081" w14:textId="652C3F2B" w:rsidR="00D91A4F" w:rsidRPr="00180C07" w:rsidRDefault="00D91A4F" w:rsidP="00D91A4F">
      <w:pPr>
        <w:ind w:left="640" w:hanging="640"/>
      </w:pPr>
      <w:r w:rsidRPr="00180C07">
        <w:t>66.</w:t>
      </w:r>
      <w:r w:rsidRPr="00180C07">
        <w:tab/>
        <w:t>Kriston, A., Podias, A., Adanouj, I.</w:t>
      </w:r>
      <w:r w:rsidR="002F4875">
        <w:t>,</w:t>
      </w:r>
      <w:r w:rsidRPr="00180C07">
        <w:t xml:space="preserve"> Pfrang, A. Analysis of the </w:t>
      </w:r>
      <w:r w:rsidR="002F4875">
        <w:t>e</w:t>
      </w:r>
      <w:r w:rsidR="002F4875" w:rsidRPr="00180C07">
        <w:t xml:space="preserve">ffect </w:t>
      </w:r>
      <w:r w:rsidRPr="00180C07">
        <w:t xml:space="preserve">of </w:t>
      </w:r>
      <w:r w:rsidR="002F4875">
        <w:t>t</w:t>
      </w:r>
      <w:r w:rsidR="002F4875" w:rsidRPr="00180C07">
        <w:t xml:space="preserve">hermal </w:t>
      </w:r>
      <w:r w:rsidR="002F4875">
        <w:t>r</w:t>
      </w:r>
      <w:r w:rsidR="002F4875" w:rsidRPr="00180C07">
        <w:t xml:space="preserve">unaway </w:t>
      </w:r>
      <w:r w:rsidR="002F4875">
        <w:t>i</w:t>
      </w:r>
      <w:r w:rsidR="002F4875" w:rsidRPr="00180C07">
        <w:t xml:space="preserve">nitiation </w:t>
      </w:r>
      <w:r w:rsidR="002F4875">
        <w:t>c</w:t>
      </w:r>
      <w:r w:rsidR="002F4875" w:rsidRPr="00180C07">
        <w:t xml:space="preserve">onditions </w:t>
      </w:r>
      <w:r w:rsidRPr="00180C07">
        <w:t xml:space="preserve">on the </w:t>
      </w:r>
      <w:r w:rsidR="002F4875">
        <w:t>s</w:t>
      </w:r>
      <w:r w:rsidR="002F4875" w:rsidRPr="00180C07">
        <w:t xml:space="preserve">everity </w:t>
      </w:r>
      <w:r w:rsidRPr="00180C07">
        <w:t xml:space="preserve">of </w:t>
      </w:r>
      <w:r w:rsidR="002F4875">
        <w:t>t</w:t>
      </w:r>
      <w:r w:rsidR="002F4875" w:rsidRPr="00180C07">
        <w:t xml:space="preserve">hermal </w:t>
      </w:r>
      <w:r w:rsidR="002F4875">
        <w:t>r</w:t>
      </w:r>
      <w:r w:rsidR="002F4875" w:rsidRPr="00180C07">
        <w:t>unaway</w:t>
      </w:r>
      <w:r w:rsidRPr="00180C07">
        <w:t xml:space="preserve">—Numerical </w:t>
      </w:r>
      <w:r w:rsidR="002F4875">
        <w:t>s</w:t>
      </w:r>
      <w:r w:rsidR="002F4875" w:rsidRPr="00180C07">
        <w:t xml:space="preserve">imulation </w:t>
      </w:r>
      <w:r w:rsidRPr="00180C07">
        <w:t xml:space="preserve">and </w:t>
      </w:r>
      <w:r w:rsidR="002F4875">
        <w:t>m</w:t>
      </w:r>
      <w:r w:rsidR="002F4875" w:rsidRPr="00180C07">
        <w:t xml:space="preserve">achine </w:t>
      </w:r>
      <w:r w:rsidR="002F4875">
        <w:t>l</w:t>
      </w:r>
      <w:r w:rsidR="002F4875" w:rsidRPr="00180C07">
        <w:t xml:space="preserve">earning </w:t>
      </w:r>
      <w:r w:rsidR="002F4875">
        <w:t>s</w:t>
      </w:r>
      <w:r w:rsidR="002F4875" w:rsidRPr="00180C07">
        <w:t>tudy</w:t>
      </w:r>
      <w:r w:rsidRPr="00180C07">
        <w:t xml:space="preserve">. </w:t>
      </w:r>
      <w:r w:rsidRPr="00180C07">
        <w:rPr>
          <w:i/>
          <w:iCs/>
        </w:rPr>
        <w:t>Journal of The Electrochemical Society</w:t>
      </w:r>
      <w:r w:rsidR="002F4875" w:rsidRPr="00180C07">
        <w:t>.</w:t>
      </w:r>
      <w:r w:rsidRPr="00180C07">
        <w:t xml:space="preserve"> </w:t>
      </w:r>
      <w:r w:rsidRPr="00180C07">
        <w:rPr>
          <w:b/>
          <w:bCs/>
        </w:rPr>
        <w:t>167</w:t>
      </w:r>
      <w:r w:rsidRPr="00180C07">
        <w:t>, 90555 (2020).</w:t>
      </w:r>
    </w:p>
    <w:p w14:paraId="209784A3" w14:textId="3711C89A" w:rsidR="00D91A4F" w:rsidRPr="00180C07" w:rsidRDefault="00D91A4F" w:rsidP="00D91A4F">
      <w:pPr>
        <w:ind w:left="640" w:hanging="640"/>
      </w:pPr>
      <w:r w:rsidRPr="00180C07">
        <w:t>67.</w:t>
      </w:r>
      <w:r w:rsidRPr="00180C07">
        <w:tab/>
        <w:t>Ruiz Ruiz, V.</w:t>
      </w:r>
      <w:r w:rsidR="002F4875">
        <w:t xml:space="preserve"> et al</w:t>
      </w:r>
      <w:r w:rsidRPr="00180C07">
        <w:t xml:space="preserve">. The </w:t>
      </w:r>
      <w:r w:rsidR="002F4875">
        <w:t>e</w:t>
      </w:r>
      <w:r w:rsidR="002F4875" w:rsidRPr="00180C07">
        <w:t xml:space="preserve">ffect </w:t>
      </w:r>
      <w:r w:rsidRPr="00180C07">
        <w:t xml:space="preserve">of </w:t>
      </w:r>
      <w:r w:rsidR="002F4875">
        <w:t>c</w:t>
      </w:r>
      <w:r w:rsidR="002F4875" w:rsidRPr="00180C07">
        <w:t xml:space="preserve">harging </w:t>
      </w:r>
      <w:r w:rsidRPr="00180C07">
        <w:t xml:space="preserve">and </w:t>
      </w:r>
      <w:r w:rsidR="002F4875">
        <w:t>d</w:t>
      </w:r>
      <w:r w:rsidR="002F4875" w:rsidRPr="00180C07">
        <w:t xml:space="preserve">ischarging </w:t>
      </w:r>
      <w:r w:rsidR="002F4875">
        <w:t>l</w:t>
      </w:r>
      <w:r w:rsidR="002F4875" w:rsidRPr="00180C07">
        <w:t xml:space="preserve">ithium </w:t>
      </w:r>
      <w:r w:rsidR="002F4875">
        <w:t>i</w:t>
      </w:r>
      <w:r w:rsidR="002F4875" w:rsidRPr="00180C07">
        <w:t xml:space="preserve">ron </w:t>
      </w:r>
      <w:r w:rsidR="002F4875">
        <w:t>p</w:t>
      </w:r>
      <w:r w:rsidR="002F4875" w:rsidRPr="00180C07">
        <w:t>hosphate</w:t>
      </w:r>
      <w:r w:rsidRPr="00180C07">
        <w:t xml:space="preserve">-graphite </w:t>
      </w:r>
      <w:r w:rsidR="002F4875">
        <w:t>c</w:t>
      </w:r>
      <w:r w:rsidR="002F4875" w:rsidRPr="00180C07">
        <w:t xml:space="preserve">ells </w:t>
      </w:r>
      <w:r w:rsidRPr="00180C07">
        <w:t xml:space="preserve">at </w:t>
      </w:r>
      <w:r w:rsidR="002F4875">
        <w:t>d</w:t>
      </w:r>
      <w:r w:rsidR="002F4875" w:rsidRPr="00180C07">
        <w:t xml:space="preserve">ifferent </w:t>
      </w:r>
      <w:r w:rsidR="002F4875">
        <w:t>t</w:t>
      </w:r>
      <w:r w:rsidR="002F4875" w:rsidRPr="00180C07">
        <w:t xml:space="preserve">emperatures </w:t>
      </w:r>
      <w:r w:rsidRPr="00180C07">
        <w:t xml:space="preserve">on </w:t>
      </w:r>
      <w:r w:rsidR="002F4875">
        <w:t>d</w:t>
      </w:r>
      <w:r w:rsidR="002F4875" w:rsidRPr="00180C07">
        <w:t>egradation</w:t>
      </w:r>
      <w:r w:rsidRPr="00180C07">
        <w:t xml:space="preserve">. </w:t>
      </w:r>
      <w:r w:rsidR="002F4875" w:rsidRPr="00180C07">
        <w:rPr>
          <w:i/>
          <w:iCs/>
        </w:rPr>
        <w:t xml:space="preserve">Journal of Visualized Editors: </w:t>
      </w:r>
      <w:r w:rsidRPr="00180C07">
        <w:rPr>
          <w:i/>
          <w:iCs/>
        </w:rPr>
        <w:t>JoVE</w:t>
      </w:r>
      <w:r w:rsidR="002F4875" w:rsidRPr="00180C07">
        <w:t>.</w:t>
      </w:r>
      <w:r w:rsidRPr="00180C07">
        <w:t xml:space="preserve"> e57501 (2018).</w:t>
      </w:r>
    </w:p>
    <w:p w14:paraId="6FC8154A" w14:textId="40498992" w:rsidR="00D91A4F" w:rsidRPr="00180C07" w:rsidRDefault="00D91A4F" w:rsidP="00D91A4F">
      <w:pPr>
        <w:ind w:left="640" w:hanging="640"/>
      </w:pPr>
      <w:r w:rsidRPr="00180C07">
        <w:t>68.</w:t>
      </w:r>
      <w:r w:rsidRPr="00180C07">
        <w:tab/>
        <w:t>National Institute of Standards and Technology. NIST Chemistry Workbook. (2018).</w:t>
      </w:r>
    </w:p>
    <w:p w14:paraId="69E5B1F0" w14:textId="602F86C5" w:rsidR="00D91A4F" w:rsidRPr="00180C07" w:rsidRDefault="00D91A4F" w:rsidP="00D91A4F">
      <w:pPr>
        <w:ind w:left="640" w:hanging="640"/>
      </w:pPr>
      <w:r w:rsidRPr="00180C07">
        <w:t>69.</w:t>
      </w:r>
      <w:r w:rsidRPr="00180C07">
        <w:tab/>
        <w:t>Sun, Y.-Y., Hsieh, T.-Y., Duh, Y.-S.</w:t>
      </w:r>
      <w:r w:rsidR="002F4875">
        <w:t>,</w:t>
      </w:r>
      <w:r w:rsidRPr="00180C07">
        <w:t xml:space="preserve"> Kao, C.-S. Thermal behaviors of electrolytes in lithium-ion batteries determined by differential scanning calorimeter. </w:t>
      </w:r>
      <w:r w:rsidRPr="00180C07">
        <w:rPr>
          <w:i/>
          <w:iCs/>
        </w:rPr>
        <w:t>Journal of Thermal Analysis and Calorimetry</w:t>
      </w:r>
      <w:r w:rsidR="002F4875" w:rsidRPr="00180C07">
        <w:t>.</w:t>
      </w:r>
      <w:r w:rsidRPr="00180C07">
        <w:t xml:space="preserve"> </w:t>
      </w:r>
      <w:r w:rsidRPr="00180C07">
        <w:rPr>
          <w:b/>
          <w:bCs/>
        </w:rPr>
        <w:t>116</w:t>
      </w:r>
      <w:r w:rsidRPr="00180C07">
        <w:t>, 1175–1179 (2014).</w:t>
      </w:r>
    </w:p>
    <w:p w14:paraId="2BE84058" w14:textId="1A522084" w:rsidR="00D91A4F" w:rsidRPr="00180C07" w:rsidRDefault="00D91A4F" w:rsidP="00D91A4F">
      <w:pPr>
        <w:ind w:left="640" w:hanging="640"/>
      </w:pPr>
      <w:r w:rsidRPr="00180C07">
        <w:t>70.</w:t>
      </w:r>
      <w:r w:rsidRPr="00180C07">
        <w:tab/>
        <w:t>Larsson, F., Anderson, J., Andersson, P.</w:t>
      </w:r>
      <w:r w:rsidR="002F4875">
        <w:t>,</w:t>
      </w:r>
      <w:r w:rsidRPr="00180C07">
        <w:t xml:space="preserve"> Mellander, B. E. Thermal modelling of cell-to-cell fire propagation and cascading thermal runaway failure effects for lithium-ion battery cells and modules using fire walls. </w:t>
      </w:r>
      <w:r w:rsidRPr="00180C07">
        <w:rPr>
          <w:i/>
          <w:iCs/>
        </w:rPr>
        <w:t>Journal of the Electrochemical Society</w:t>
      </w:r>
      <w:r w:rsidR="002F4875" w:rsidRPr="00180C07">
        <w:t>.</w:t>
      </w:r>
      <w:r w:rsidRPr="00180C07">
        <w:t xml:space="preserve"> </w:t>
      </w:r>
      <w:r w:rsidRPr="00180C07">
        <w:rPr>
          <w:b/>
          <w:bCs/>
        </w:rPr>
        <w:t>163</w:t>
      </w:r>
      <w:r w:rsidRPr="00180C07">
        <w:t>, A2854–A2865 (2016).</w:t>
      </w:r>
    </w:p>
    <w:p w14:paraId="07F948FD" w14:textId="5BB61F79" w:rsidR="00D91A4F" w:rsidRPr="00180C07" w:rsidRDefault="00D91A4F" w:rsidP="00D91A4F">
      <w:pPr>
        <w:ind w:left="640" w:hanging="640"/>
      </w:pPr>
      <w:r w:rsidRPr="00180C07">
        <w:t>71.</w:t>
      </w:r>
      <w:r w:rsidRPr="00180C07">
        <w:tab/>
        <w:t>Peng, P.</w:t>
      </w:r>
      <w:r w:rsidR="002F4875">
        <w:t>,</w:t>
      </w:r>
      <w:r w:rsidRPr="00180C07">
        <w:t xml:space="preserve"> Jiang, F. Thermal behavior analyses of stacked prismatic LiCoO2 lithium-ion batteries during oven tests. </w:t>
      </w:r>
      <w:r w:rsidRPr="00180C07">
        <w:rPr>
          <w:i/>
          <w:iCs/>
        </w:rPr>
        <w:t>International Journal of Heat and Mass Transfer</w:t>
      </w:r>
      <w:r w:rsidR="002F4875" w:rsidRPr="00180C07">
        <w:t>.</w:t>
      </w:r>
      <w:r w:rsidRPr="00180C07">
        <w:t xml:space="preserve"> </w:t>
      </w:r>
      <w:r w:rsidRPr="00180C07">
        <w:rPr>
          <w:b/>
          <w:bCs/>
        </w:rPr>
        <w:t>88</w:t>
      </w:r>
      <w:r w:rsidRPr="00180C07">
        <w:t>, 411–423 (2015).</w:t>
      </w:r>
    </w:p>
    <w:p w14:paraId="0171BD4C" w14:textId="29FCA257" w:rsidR="00D91A4F" w:rsidRPr="00180C07" w:rsidRDefault="00D91A4F" w:rsidP="00D91A4F">
      <w:pPr>
        <w:ind w:left="640" w:hanging="640"/>
      </w:pPr>
      <w:r w:rsidRPr="00180C07">
        <w:t>72.</w:t>
      </w:r>
      <w:r w:rsidRPr="00180C07">
        <w:tab/>
        <w:t>An, S. J.</w:t>
      </w:r>
      <w:r w:rsidR="00952008">
        <w:t xml:space="preserve"> et al</w:t>
      </w:r>
      <w:r w:rsidRPr="00180C07">
        <w:t xml:space="preserve">. The state of understanding of the lithium-ion-battery graphite solid electrolyte interphase (SEI) and its relationship to formation cycling. </w:t>
      </w:r>
      <w:r w:rsidRPr="00180C07">
        <w:rPr>
          <w:i/>
          <w:iCs/>
        </w:rPr>
        <w:t>Carbon</w:t>
      </w:r>
      <w:r w:rsidR="00952008" w:rsidRPr="00180C07">
        <w:t>.</w:t>
      </w:r>
      <w:r w:rsidRPr="00180C07">
        <w:t xml:space="preserve"> </w:t>
      </w:r>
      <w:r w:rsidRPr="00180C07">
        <w:rPr>
          <w:b/>
          <w:bCs/>
        </w:rPr>
        <w:t>105</w:t>
      </w:r>
      <w:r w:rsidRPr="00180C07">
        <w:t>, 52–76 (2016).</w:t>
      </w:r>
    </w:p>
    <w:p w14:paraId="0377C69C" w14:textId="1FBA434D" w:rsidR="00D91A4F" w:rsidRPr="00180C07" w:rsidRDefault="00D91A4F" w:rsidP="00D91A4F">
      <w:pPr>
        <w:ind w:left="640" w:hanging="640"/>
      </w:pPr>
      <w:r w:rsidRPr="00180C07">
        <w:t>73.</w:t>
      </w:r>
      <w:r w:rsidRPr="00180C07">
        <w:tab/>
        <w:t>Malmgren, S.</w:t>
      </w:r>
      <w:r w:rsidR="00952008">
        <w:t xml:space="preserve"> et al</w:t>
      </w:r>
      <w:r w:rsidRPr="00180C07">
        <w:t xml:space="preserve">. Consequences of air exposure on the lithiated graphite SEI. </w:t>
      </w:r>
      <w:r w:rsidRPr="00180C07">
        <w:rPr>
          <w:i/>
          <w:iCs/>
        </w:rPr>
        <w:t>Electrochimica Acta</w:t>
      </w:r>
      <w:r w:rsidR="00952008" w:rsidRPr="00180C07">
        <w:t>.</w:t>
      </w:r>
      <w:r w:rsidRPr="00180C07">
        <w:t xml:space="preserve"> </w:t>
      </w:r>
      <w:r w:rsidRPr="00180C07">
        <w:rPr>
          <w:b/>
          <w:bCs/>
        </w:rPr>
        <w:t>105</w:t>
      </w:r>
      <w:r w:rsidRPr="00180C07">
        <w:t>, 83–91 (2013).</w:t>
      </w:r>
    </w:p>
    <w:p w14:paraId="250AF26A" w14:textId="6738C924" w:rsidR="00D91A4F" w:rsidRPr="00180C07" w:rsidRDefault="00D91A4F" w:rsidP="00D91A4F">
      <w:pPr>
        <w:ind w:left="640" w:hanging="640"/>
      </w:pPr>
      <w:r w:rsidRPr="00180C07">
        <w:t>74.</w:t>
      </w:r>
      <w:r w:rsidRPr="00180C07">
        <w:tab/>
        <w:t>Murray, V., Hall, D. S.</w:t>
      </w:r>
      <w:r w:rsidR="00952008">
        <w:t>,</w:t>
      </w:r>
      <w:r w:rsidRPr="00180C07">
        <w:t xml:space="preserve"> Dahn, J. R. A </w:t>
      </w:r>
      <w:r w:rsidR="00952008">
        <w:t>g</w:t>
      </w:r>
      <w:r w:rsidR="00952008" w:rsidRPr="00180C07">
        <w:t xml:space="preserve">uide </w:t>
      </w:r>
      <w:r w:rsidRPr="00180C07">
        <w:t xml:space="preserve">to </w:t>
      </w:r>
      <w:r w:rsidR="00952008">
        <w:t>f</w:t>
      </w:r>
      <w:r w:rsidR="00952008" w:rsidRPr="00180C07">
        <w:t xml:space="preserve">ull </w:t>
      </w:r>
      <w:r w:rsidR="00952008">
        <w:t>c</w:t>
      </w:r>
      <w:r w:rsidR="00952008" w:rsidRPr="00180C07">
        <w:t xml:space="preserve">oin </w:t>
      </w:r>
      <w:r w:rsidR="00952008">
        <w:t>c</w:t>
      </w:r>
      <w:r w:rsidR="00952008" w:rsidRPr="00180C07">
        <w:t xml:space="preserve">ell </w:t>
      </w:r>
      <w:r w:rsidR="00952008">
        <w:t>m</w:t>
      </w:r>
      <w:r w:rsidR="00952008" w:rsidRPr="00180C07">
        <w:t xml:space="preserve">aking </w:t>
      </w:r>
      <w:r w:rsidRPr="00180C07">
        <w:t xml:space="preserve">for </w:t>
      </w:r>
      <w:r w:rsidR="00952008">
        <w:t>a</w:t>
      </w:r>
      <w:r w:rsidR="00952008" w:rsidRPr="00180C07">
        <w:t xml:space="preserve">cademic </w:t>
      </w:r>
      <w:r w:rsidR="00952008">
        <w:t>r</w:t>
      </w:r>
      <w:r w:rsidR="00952008" w:rsidRPr="00180C07">
        <w:t>esearchers</w:t>
      </w:r>
      <w:r w:rsidRPr="00180C07">
        <w:t xml:space="preserve">. </w:t>
      </w:r>
      <w:r w:rsidRPr="00180C07">
        <w:rPr>
          <w:i/>
          <w:iCs/>
        </w:rPr>
        <w:t>Journal of The Electrochemical Society</w:t>
      </w:r>
      <w:r w:rsidR="00952008" w:rsidRPr="00180C07">
        <w:t>.</w:t>
      </w:r>
      <w:r w:rsidRPr="00180C07">
        <w:t xml:space="preserve"> </w:t>
      </w:r>
      <w:r w:rsidRPr="00180C07">
        <w:rPr>
          <w:b/>
          <w:bCs/>
        </w:rPr>
        <w:t>166</w:t>
      </w:r>
      <w:r w:rsidRPr="00180C07">
        <w:t>, A329–A333 (2019).</w:t>
      </w:r>
    </w:p>
    <w:p w14:paraId="3002A422" w14:textId="3E190E67" w:rsidR="00D91A4F" w:rsidRPr="00180C07" w:rsidRDefault="00D91A4F" w:rsidP="00D91A4F">
      <w:pPr>
        <w:ind w:left="640" w:hanging="640"/>
      </w:pPr>
      <w:r w:rsidRPr="00180C07">
        <w:t>75.</w:t>
      </w:r>
      <w:r w:rsidRPr="00180C07">
        <w:tab/>
        <w:t>Kasnatscheew, J.</w:t>
      </w:r>
      <w:r w:rsidR="00952008">
        <w:t xml:space="preserve"> et al</w:t>
      </w:r>
      <w:r w:rsidRPr="00180C07">
        <w:t xml:space="preserve">. A </w:t>
      </w:r>
      <w:r w:rsidR="00952008">
        <w:t>t</w:t>
      </w:r>
      <w:r w:rsidR="00952008" w:rsidRPr="00180C07">
        <w:t xml:space="preserve">utorial </w:t>
      </w:r>
      <w:r w:rsidRPr="00180C07">
        <w:t xml:space="preserve">into </w:t>
      </w:r>
      <w:r w:rsidR="00952008">
        <w:t>p</w:t>
      </w:r>
      <w:r w:rsidR="00952008" w:rsidRPr="00180C07">
        <w:t xml:space="preserve">ractical </w:t>
      </w:r>
      <w:r w:rsidR="00952008">
        <w:t>c</w:t>
      </w:r>
      <w:r w:rsidR="00952008" w:rsidRPr="00180C07">
        <w:t xml:space="preserve">apacity </w:t>
      </w:r>
      <w:r w:rsidRPr="00180C07">
        <w:t xml:space="preserve">and </w:t>
      </w:r>
      <w:r w:rsidR="00952008">
        <w:t>m</w:t>
      </w:r>
      <w:r w:rsidR="00952008" w:rsidRPr="00180C07">
        <w:t xml:space="preserve">ass </w:t>
      </w:r>
      <w:r w:rsidR="00952008">
        <w:t>b</w:t>
      </w:r>
      <w:r w:rsidR="00952008" w:rsidRPr="00180C07">
        <w:t xml:space="preserve">alancing </w:t>
      </w:r>
      <w:r w:rsidRPr="00180C07">
        <w:t xml:space="preserve">of </w:t>
      </w:r>
      <w:r w:rsidR="00952008">
        <w:t>l</w:t>
      </w:r>
      <w:r w:rsidR="00952008" w:rsidRPr="00180C07">
        <w:t xml:space="preserve">ithium </w:t>
      </w:r>
      <w:r w:rsidR="00952008">
        <w:t>i</w:t>
      </w:r>
      <w:r w:rsidR="00952008" w:rsidRPr="00180C07">
        <w:t xml:space="preserve">on </w:t>
      </w:r>
      <w:r w:rsidR="00952008">
        <w:t>b</w:t>
      </w:r>
      <w:r w:rsidR="00952008" w:rsidRPr="00180C07">
        <w:t>atteries</w:t>
      </w:r>
      <w:r w:rsidRPr="00180C07">
        <w:t xml:space="preserve">. </w:t>
      </w:r>
      <w:r w:rsidRPr="00180C07">
        <w:rPr>
          <w:i/>
          <w:iCs/>
        </w:rPr>
        <w:t>Journal of The Electrochemical Society</w:t>
      </w:r>
      <w:r w:rsidR="00952008" w:rsidRPr="00180C07">
        <w:t>.</w:t>
      </w:r>
      <w:r w:rsidRPr="00180C07">
        <w:t xml:space="preserve"> </w:t>
      </w:r>
      <w:r w:rsidRPr="00180C07">
        <w:rPr>
          <w:b/>
          <w:bCs/>
        </w:rPr>
        <w:t>164</w:t>
      </w:r>
      <w:r w:rsidRPr="00180C07">
        <w:t>, A2479–A2486 (2017).</w:t>
      </w:r>
    </w:p>
    <w:p w14:paraId="705F7BCF" w14:textId="624A5032" w:rsidR="00D91A4F" w:rsidRPr="00180C07" w:rsidRDefault="00D91A4F" w:rsidP="00D91A4F">
      <w:pPr>
        <w:ind w:left="640" w:hanging="640"/>
      </w:pPr>
      <w:r w:rsidRPr="00180C07">
        <w:t>76.</w:t>
      </w:r>
      <w:r w:rsidRPr="00180C07">
        <w:tab/>
        <w:t>Mei, W., Jiang, L., Liang, C., Sun, J.</w:t>
      </w:r>
      <w:r w:rsidR="00952008">
        <w:t>,</w:t>
      </w:r>
      <w:r w:rsidRPr="00180C07">
        <w:t xml:space="preserve"> Wang, Q. Understanding of Li</w:t>
      </w:r>
      <w:r w:rsidRPr="00180C07">
        <w:rPr>
          <w:rFonts w:hint="eastAsia"/>
        </w:rPr>
        <w:t>‐</w:t>
      </w:r>
      <w:r w:rsidRPr="00180C07">
        <w:t xml:space="preserve">plating on graphite </w:t>
      </w:r>
      <w:r w:rsidRPr="00180C07">
        <w:lastRenderedPageBreak/>
        <w:t xml:space="preserve">electrode: detection, quantification and mechanism revelation. </w:t>
      </w:r>
      <w:r w:rsidRPr="00180C07">
        <w:rPr>
          <w:i/>
          <w:iCs/>
        </w:rPr>
        <w:t>Energy Storage Materials</w:t>
      </w:r>
      <w:r w:rsidR="00952008" w:rsidRPr="00180C07">
        <w:t>.</w:t>
      </w:r>
      <w:r w:rsidRPr="00180C07">
        <w:t xml:space="preserve"> </w:t>
      </w:r>
      <w:r w:rsidRPr="00180C07">
        <w:rPr>
          <w:b/>
          <w:bCs/>
        </w:rPr>
        <w:t>41</w:t>
      </w:r>
      <w:r w:rsidRPr="00180C07">
        <w:t>, 209–221 (2021).</w:t>
      </w:r>
    </w:p>
    <w:p w14:paraId="1A1DB963" w14:textId="57F372A4" w:rsidR="00D91A4F" w:rsidRPr="00180C07" w:rsidRDefault="00D91A4F" w:rsidP="00D91A4F">
      <w:pPr>
        <w:ind w:left="640" w:hanging="640"/>
      </w:pPr>
      <w:r w:rsidRPr="00180C07">
        <w:t>77.</w:t>
      </w:r>
      <w:r w:rsidRPr="00180C07">
        <w:tab/>
        <w:t>Waldmann, T., Hogg, B.-I.</w:t>
      </w:r>
      <w:r w:rsidR="00952008">
        <w:t>,</w:t>
      </w:r>
      <w:r w:rsidRPr="00180C07">
        <w:t xml:space="preserve"> Wohlfahrt-Mehrens, M. Li plating as unwanted side reaction in commercial Li-ion cells – A review. </w:t>
      </w:r>
      <w:r w:rsidRPr="00180C07">
        <w:rPr>
          <w:i/>
          <w:iCs/>
        </w:rPr>
        <w:t>Journal of Power Sources</w:t>
      </w:r>
      <w:r w:rsidR="00952008" w:rsidRPr="00180C07">
        <w:t>.</w:t>
      </w:r>
      <w:r w:rsidRPr="00180C07">
        <w:t xml:space="preserve"> </w:t>
      </w:r>
      <w:r w:rsidRPr="00180C07">
        <w:rPr>
          <w:b/>
          <w:bCs/>
        </w:rPr>
        <w:t>384</w:t>
      </w:r>
      <w:r w:rsidRPr="00180C07">
        <w:t>, 107–124 (2018).</w:t>
      </w:r>
    </w:p>
    <w:p w14:paraId="015DCC88" w14:textId="77777777" w:rsidR="00D91A4F" w:rsidRPr="00180C07" w:rsidRDefault="00D91A4F" w:rsidP="00D91A4F">
      <w:pPr>
        <w:ind w:left="640" w:hanging="640"/>
      </w:pPr>
      <w:r w:rsidRPr="00180C07">
        <w:t>78.</w:t>
      </w:r>
      <w:r w:rsidRPr="00180C07">
        <w:tab/>
        <w:t>EL-Cell GmbH. PAT-Core: Lower Plunger Configurator. (2021). at &lt;https://el-cell.com/pat-series/the-pat-core-concept/lower-plunger-configurator/&gt;</w:t>
      </w:r>
    </w:p>
    <w:p w14:paraId="067C2E6A" w14:textId="21209647" w:rsidR="00D91A4F" w:rsidRPr="00180C07" w:rsidRDefault="00D91A4F" w:rsidP="00D91A4F">
      <w:pPr>
        <w:ind w:left="640" w:hanging="640"/>
      </w:pPr>
      <w:r w:rsidRPr="00180C07">
        <w:t>79.</w:t>
      </w:r>
      <w:r w:rsidRPr="00180C07">
        <w:tab/>
        <w:t>Günter, F. J., Burgstaller, C., Konwitschny, F.</w:t>
      </w:r>
      <w:r w:rsidR="00952008">
        <w:t>,</w:t>
      </w:r>
      <w:r w:rsidRPr="00180C07">
        <w:t xml:space="preserve"> Reinhart, G. Influence of the </w:t>
      </w:r>
      <w:r w:rsidR="00952008">
        <w:t>e</w:t>
      </w:r>
      <w:r w:rsidR="00952008" w:rsidRPr="00180C07">
        <w:t xml:space="preserve">lectrolyte </w:t>
      </w:r>
      <w:r w:rsidR="00952008">
        <w:t>q</w:t>
      </w:r>
      <w:r w:rsidR="00952008" w:rsidRPr="00180C07">
        <w:t xml:space="preserve">uantity </w:t>
      </w:r>
      <w:r w:rsidRPr="00180C07">
        <w:t xml:space="preserve">on </w:t>
      </w:r>
      <w:r w:rsidR="00952008">
        <w:t>l</w:t>
      </w:r>
      <w:r w:rsidR="00952008" w:rsidRPr="00180C07">
        <w:t>ithium</w:t>
      </w:r>
      <w:r w:rsidRPr="00180C07">
        <w:t>-</w:t>
      </w:r>
      <w:r w:rsidR="00952008">
        <w:t>i</w:t>
      </w:r>
      <w:r w:rsidR="00952008" w:rsidRPr="00180C07">
        <w:t xml:space="preserve">on </w:t>
      </w:r>
      <w:r w:rsidR="00952008">
        <w:t>c</w:t>
      </w:r>
      <w:r w:rsidR="00952008" w:rsidRPr="00180C07">
        <w:t>ells</w:t>
      </w:r>
      <w:r w:rsidRPr="00180C07">
        <w:t xml:space="preserve">. </w:t>
      </w:r>
      <w:r w:rsidRPr="00180C07">
        <w:rPr>
          <w:i/>
          <w:iCs/>
        </w:rPr>
        <w:t>Journal of The Electrochemical Society</w:t>
      </w:r>
      <w:r w:rsidR="00952008" w:rsidRPr="00180C07">
        <w:t>.</w:t>
      </w:r>
      <w:r w:rsidRPr="00180C07">
        <w:t xml:space="preserve"> </w:t>
      </w:r>
      <w:r w:rsidRPr="00180C07">
        <w:rPr>
          <w:b/>
          <w:bCs/>
        </w:rPr>
        <w:t>166</w:t>
      </w:r>
      <w:r w:rsidRPr="00180C07">
        <w:t>, A1709–A1714 (2019).</w:t>
      </w:r>
    </w:p>
    <w:p w14:paraId="650D440A" w14:textId="7DCE8028" w:rsidR="00D91A4F" w:rsidRPr="00180C07" w:rsidRDefault="00D91A4F" w:rsidP="00D91A4F">
      <w:pPr>
        <w:ind w:left="640" w:hanging="640"/>
      </w:pPr>
      <w:r w:rsidRPr="00180C07">
        <w:t>80.</w:t>
      </w:r>
      <w:r w:rsidRPr="00180C07">
        <w:tab/>
        <w:t>An, S. J.</w:t>
      </w:r>
      <w:r w:rsidR="00952008">
        <w:t xml:space="preserve"> et al</w:t>
      </w:r>
      <w:r w:rsidRPr="00180C07">
        <w:t xml:space="preserve">. Correlation of </w:t>
      </w:r>
      <w:r w:rsidR="00952008">
        <w:t>e</w:t>
      </w:r>
      <w:r w:rsidR="00952008" w:rsidRPr="00180C07">
        <w:t xml:space="preserve">lectrolyte </w:t>
      </w:r>
      <w:r w:rsidR="00952008">
        <w:t>v</w:t>
      </w:r>
      <w:r w:rsidR="00952008" w:rsidRPr="00180C07">
        <w:t xml:space="preserve">olume </w:t>
      </w:r>
      <w:r w:rsidRPr="00180C07">
        <w:t xml:space="preserve">and </w:t>
      </w:r>
      <w:r w:rsidR="00952008">
        <w:t>e</w:t>
      </w:r>
      <w:r w:rsidR="00952008" w:rsidRPr="00180C07">
        <w:t xml:space="preserve">lectrochemical </w:t>
      </w:r>
      <w:r w:rsidR="00952008">
        <w:t>p</w:t>
      </w:r>
      <w:r w:rsidR="00952008" w:rsidRPr="00180C07">
        <w:t xml:space="preserve">erformance </w:t>
      </w:r>
      <w:r w:rsidRPr="00180C07">
        <w:t xml:space="preserve">in </w:t>
      </w:r>
      <w:r w:rsidR="00952008">
        <w:t>l</w:t>
      </w:r>
      <w:r w:rsidR="00952008" w:rsidRPr="00180C07">
        <w:t>ithium</w:t>
      </w:r>
      <w:r w:rsidRPr="00180C07">
        <w:t>-</w:t>
      </w:r>
      <w:r w:rsidR="00952008">
        <w:t>i</w:t>
      </w:r>
      <w:r w:rsidR="00952008" w:rsidRPr="00180C07">
        <w:t xml:space="preserve">on </w:t>
      </w:r>
      <w:r w:rsidR="00952008">
        <w:t>p</w:t>
      </w:r>
      <w:r w:rsidR="00952008" w:rsidRPr="00180C07">
        <w:t xml:space="preserve">ouch </w:t>
      </w:r>
      <w:r w:rsidR="00952008">
        <w:t>c</w:t>
      </w:r>
      <w:r w:rsidR="00952008" w:rsidRPr="00180C07">
        <w:t xml:space="preserve">ells </w:t>
      </w:r>
      <w:r w:rsidRPr="00180C07">
        <w:t xml:space="preserve">with </w:t>
      </w:r>
      <w:r w:rsidR="00952008">
        <w:t>g</w:t>
      </w:r>
      <w:r w:rsidR="00952008" w:rsidRPr="00180C07">
        <w:t xml:space="preserve">raphite </w:t>
      </w:r>
      <w:r w:rsidR="00952008">
        <w:t>a</w:t>
      </w:r>
      <w:r w:rsidR="00952008" w:rsidRPr="00180C07">
        <w:t xml:space="preserve">nodes </w:t>
      </w:r>
      <w:r w:rsidRPr="00180C07">
        <w:t xml:space="preserve">and NMC532 </w:t>
      </w:r>
      <w:r w:rsidR="00952008">
        <w:t>c</w:t>
      </w:r>
      <w:r w:rsidR="00952008" w:rsidRPr="00180C07">
        <w:t>athodes</w:t>
      </w:r>
      <w:r w:rsidRPr="00180C07">
        <w:t xml:space="preserve">. </w:t>
      </w:r>
      <w:r w:rsidRPr="00180C07">
        <w:rPr>
          <w:i/>
          <w:iCs/>
        </w:rPr>
        <w:t>Journal of The Electrochemical Society</w:t>
      </w:r>
      <w:r w:rsidR="00952008" w:rsidRPr="00180C07">
        <w:t>.</w:t>
      </w:r>
      <w:r w:rsidRPr="00180C07">
        <w:t xml:space="preserve"> </w:t>
      </w:r>
      <w:r w:rsidRPr="00180C07">
        <w:rPr>
          <w:b/>
          <w:bCs/>
        </w:rPr>
        <w:t>164</w:t>
      </w:r>
      <w:r w:rsidRPr="00180C07">
        <w:t>, A1195–A1202 (2017).</w:t>
      </w:r>
    </w:p>
    <w:p w14:paraId="48F82D6D" w14:textId="76177CA2" w:rsidR="00D91A4F" w:rsidRPr="00180C07" w:rsidRDefault="00D91A4F" w:rsidP="00D91A4F">
      <w:pPr>
        <w:ind w:left="640" w:hanging="640"/>
      </w:pPr>
      <w:r w:rsidRPr="00180C07">
        <w:t>81.</w:t>
      </w:r>
      <w:r w:rsidRPr="00180C07">
        <w:tab/>
        <w:t>Benhammada, A.</w:t>
      </w:r>
      <w:r w:rsidR="00952008">
        <w:t>,</w:t>
      </w:r>
      <w:r w:rsidRPr="00180C07">
        <w:t xml:space="preserve"> Trache, D. Thermal decomposition of energetic materials using TG-FTIR and TG-MS: a state-of-the-art review. </w:t>
      </w:r>
      <w:r w:rsidRPr="00180C07">
        <w:rPr>
          <w:i/>
          <w:iCs/>
        </w:rPr>
        <w:t>Applied Spectroscopy Reviews</w:t>
      </w:r>
      <w:r w:rsidR="00952008" w:rsidRPr="00180C07">
        <w:t>.</w:t>
      </w:r>
      <w:r w:rsidRPr="00180C07">
        <w:t xml:space="preserve"> </w:t>
      </w:r>
      <w:r w:rsidRPr="00180C07">
        <w:rPr>
          <w:b/>
          <w:bCs/>
        </w:rPr>
        <w:t>55</w:t>
      </w:r>
      <w:r w:rsidRPr="00180C07">
        <w:t>, 724–777 (2020).</w:t>
      </w:r>
    </w:p>
    <w:p w14:paraId="73F37780" w14:textId="7E1547A9" w:rsidR="00D91A4F" w:rsidRPr="00180C07" w:rsidRDefault="00D91A4F" w:rsidP="00D91A4F">
      <w:pPr>
        <w:ind w:left="640" w:hanging="640"/>
      </w:pPr>
      <w:r w:rsidRPr="00180C07">
        <w:t>82.</w:t>
      </w:r>
      <w:r w:rsidRPr="00180C07">
        <w:tab/>
        <w:t>Ryou, M.-H.</w:t>
      </w:r>
      <w:r w:rsidR="00952008">
        <w:t xml:space="preserve"> et al</w:t>
      </w:r>
      <w:r w:rsidRPr="00180C07">
        <w:t xml:space="preserve">. Effects of lithium salts on thermal stabilities of lithium alkyl carbonates in SEI layer. </w:t>
      </w:r>
      <w:r w:rsidRPr="00180C07">
        <w:rPr>
          <w:i/>
          <w:iCs/>
        </w:rPr>
        <w:t>Electrochimica Acta</w:t>
      </w:r>
      <w:r w:rsidR="00952008" w:rsidRPr="00180C07">
        <w:t>.</w:t>
      </w:r>
      <w:r w:rsidRPr="00180C07">
        <w:t xml:space="preserve"> </w:t>
      </w:r>
      <w:r w:rsidRPr="00180C07">
        <w:rPr>
          <w:b/>
          <w:bCs/>
        </w:rPr>
        <w:t>83</w:t>
      </w:r>
      <w:r w:rsidRPr="00180C07">
        <w:t>, 259–263 (2012).</w:t>
      </w:r>
    </w:p>
    <w:p w14:paraId="5E3C5F96" w14:textId="116B257E" w:rsidR="00D91A4F" w:rsidRPr="00180C07" w:rsidRDefault="00D91A4F" w:rsidP="00D91A4F">
      <w:pPr>
        <w:ind w:left="640" w:hanging="640"/>
      </w:pPr>
      <w:r w:rsidRPr="00180C07">
        <w:t>83.</w:t>
      </w:r>
      <w:r w:rsidRPr="00180C07">
        <w:tab/>
        <w:t>Mao, C.</w:t>
      </w:r>
      <w:r w:rsidR="001C2B51">
        <w:t xml:space="preserve"> et al</w:t>
      </w:r>
      <w:r w:rsidRPr="00180C07">
        <w:t xml:space="preserve">. Balancing formation time and electrochemical performance of high energy lithium-ion batteries. </w:t>
      </w:r>
      <w:r w:rsidRPr="00180C07">
        <w:rPr>
          <w:i/>
          <w:iCs/>
        </w:rPr>
        <w:t>Journal of Power Sources</w:t>
      </w:r>
      <w:r w:rsidR="001C2B51" w:rsidRPr="00180C07">
        <w:t>.</w:t>
      </w:r>
      <w:r w:rsidRPr="00180C07">
        <w:t xml:space="preserve"> </w:t>
      </w:r>
      <w:r w:rsidRPr="00180C07">
        <w:rPr>
          <w:b/>
          <w:bCs/>
        </w:rPr>
        <w:t>402</w:t>
      </w:r>
      <w:r w:rsidRPr="00180C07">
        <w:t>, 107–115 (2018).</w:t>
      </w:r>
    </w:p>
    <w:p w14:paraId="4D2BE185" w14:textId="7ADD5CF8" w:rsidR="00D91A4F" w:rsidRPr="00180C07" w:rsidRDefault="00D91A4F" w:rsidP="00D91A4F">
      <w:pPr>
        <w:ind w:left="640" w:hanging="640"/>
      </w:pPr>
      <w:r w:rsidRPr="00180C07">
        <w:t>84.</w:t>
      </w:r>
      <w:r w:rsidRPr="00180C07">
        <w:tab/>
        <w:t>Bandhauer, T. M., Garimella, S.</w:t>
      </w:r>
      <w:r w:rsidR="001C2B51">
        <w:t>,</w:t>
      </w:r>
      <w:r w:rsidRPr="00180C07">
        <w:t xml:space="preserve"> Fuller, T. F. A </w:t>
      </w:r>
      <w:r w:rsidR="001C2B51">
        <w:t>c</w:t>
      </w:r>
      <w:r w:rsidR="001C2B51" w:rsidRPr="00180C07">
        <w:t xml:space="preserve">ritical </w:t>
      </w:r>
      <w:r w:rsidR="001C2B51">
        <w:t>r</w:t>
      </w:r>
      <w:r w:rsidR="001C2B51" w:rsidRPr="00180C07">
        <w:t xml:space="preserve">eview </w:t>
      </w:r>
      <w:r w:rsidRPr="00180C07">
        <w:t xml:space="preserve">of </w:t>
      </w:r>
      <w:r w:rsidR="001C2B51">
        <w:t>t</w:t>
      </w:r>
      <w:r w:rsidR="001C2B51" w:rsidRPr="00180C07">
        <w:t xml:space="preserve">hermal </w:t>
      </w:r>
      <w:r w:rsidR="001C2B51">
        <w:t>i</w:t>
      </w:r>
      <w:r w:rsidR="001C2B51" w:rsidRPr="00180C07">
        <w:t xml:space="preserve">ssues </w:t>
      </w:r>
      <w:r w:rsidRPr="00180C07">
        <w:t xml:space="preserve">in </w:t>
      </w:r>
      <w:r w:rsidR="001C2B51">
        <w:t>l</w:t>
      </w:r>
      <w:r w:rsidR="001C2B51" w:rsidRPr="00180C07">
        <w:t>ithium</w:t>
      </w:r>
      <w:r w:rsidRPr="00180C07">
        <w:t>-</w:t>
      </w:r>
      <w:r w:rsidR="001C2B51">
        <w:t>i</w:t>
      </w:r>
      <w:r w:rsidR="001C2B51" w:rsidRPr="00180C07">
        <w:t xml:space="preserve">on </w:t>
      </w:r>
      <w:r w:rsidR="001C2B51">
        <w:t>b</w:t>
      </w:r>
      <w:r w:rsidR="001C2B51" w:rsidRPr="00180C07">
        <w:t>atteries</w:t>
      </w:r>
      <w:r w:rsidRPr="00180C07">
        <w:t xml:space="preserve">. </w:t>
      </w:r>
      <w:r w:rsidRPr="00180C07">
        <w:rPr>
          <w:i/>
          <w:iCs/>
        </w:rPr>
        <w:t>Journal of the Electrochemical Society</w:t>
      </w:r>
      <w:r w:rsidR="001C2B51" w:rsidRPr="00180C07">
        <w:t>.</w:t>
      </w:r>
      <w:r w:rsidRPr="00180C07">
        <w:t xml:space="preserve"> </w:t>
      </w:r>
      <w:r w:rsidRPr="00180C07">
        <w:rPr>
          <w:b/>
          <w:bCs/>
        </w:rPr>
        <w:t>158</w:t>
      </w:r>
      <w:r w:rsidRPr="00180C07">
        <w:t>, R1–R25 (2011).</w:t>
      </w:r>
    </w:p>
    <w:p w14:paraId="277797F7" w14:textId="19447EEC" w:rsidR="00D91A4F" w:rsidRPr="00180C07" w:rsidRDefault="00D91A4F" w:rsidP="00D91A4F">
      <w:pPr>
        <w:ind w:left="640" w:hanging="640"/>
      </w:pPr>
      <w:r w:rsidRPr="00180C07">
        <w:t>85.</w:t>
      </w:r>
      <w:r w:rsidRPr="00180C07">
        <w:tab/>
        <w:t>Andersson, A. M., Herstedt, M., Bishop, A. G.</w:t>
      </w:r>
      <w:r w:rsidR="001C2B51">
        <w:t>,</w:t>
      </w:r>
      <w:r w:rsidRPr="00180C07">
        <w:t xml:space="preserve"> Edström, K. The influence of lithium salt on the interfacial reactions controlling the thermal stability of graphite anodes. </w:t>
      </w:r>
      <w:r w:rsidRPr="00180C07">
        <w:rPr>
          <w:i/>
          <w:iCs/>
        </w:rPr>
        <w:t>Electrochimica Acta</w:t>
      </w:r>
      <w:r w:rsidR="001C2B51" w:rsidRPr="00180C07">
        <w:t>.</w:t>
      </w:r>
      <w:r w:rsidRPr="00180C07">
        <w:t xml:space="preserve"> </w:t>
      </w:r>
      <w:r w:rsidRPr="00180C07">
        <w:rPr>
          <w:b/>
          <w:bCs/>
        </w:rPr>
        <w:t>47</w:t>
      </w:r>
      <w:r w:rsidRPr="00180C07">
        <w:t>, 1885–1898 (2002).</w:t>
      </w:r>
    </w:p>
    <w:p w14:paraId="320DA0BE" w14:textId="73C5DBB4" w:rsidR="00D91A4F" w:rsidRPr="00180C07" w:rsidRDefault="00D91A4F" w:rsidP="00D91A4F">
      <w:pPr>
        <w:ind w:left="640" w:hanging="640"/>
      </w:pPr>
      <w:r w:rsidRPr="00180C07">
        <w:t>86.</w:t>
      </w:r>
      <w:r w:rsidRPr="00180C07">
        <w:tab/>
        <w:t>Chen, Z.</w:t>
      </w:r>
      <w:r w:rsidR="001C2B51">
        <w:t xml:space="preserve"> et al</w:t>
      </w:r>
      <w:r w:rsidRPr="00180C07">
        <w:t xml:space="preserve">. Multi-scale study of thermal stability of lithiated graphite. </w:t>
      </w:r>
      <w:r w:rsidRPr="00180C07">
        <w:rPr>
          <w:i/>
          <w:iCs/>
        </w:rPr>
        <w:t>Energy &amp; Environmental Science</w:t>
      </w:r>
      <w:r w:rsidR="001C2B51" w:rsidRPr="00180C07">
        <w:t>.</w:t>
      </w:r>
      <w:r w:rsidRPr="00180C07">
        <w:t xml:space="preserve"> </w:t>
      </w:r>
      <w:r w:rsidRPr="00180C07">
        <w:rPr>
          <w:b/>
          <w:bCs/>
        </w:rPr>
        <w:t>4</w:t>
      </w:r>
      <w:r w:rsidRPr="00180C07">
        <w:t>, 4023–4030 (2011).</w:t>
      </w:r>
    </w:p>
    <w:p w14:paraId="4FDC73D6" w14:textId="4662D88C" w:rsidR="00D91A4F" w:rsidRPr="00180C07" w:rsidRDefault="00D91A4F" w:rsidP="00D91A4F">
      <w:pPr>
        <w:ind w:left="640" w:hanging="640"/>
      </w:pPr>
      <w:r w:rsidRPr="00180C07">
        <w:t>87.</w:t>
      </w:r>
      <w:r w:rsidRPr="00180C07">
        <w:tab/>
        <w:t>Waldmann, T.</w:t>
      </w:r>
      <w:r w:rsidR="001C2B51">
        <w:t xml:space="preserve"> et al</w:t>
      </w:r>
      <w:r w:rsidRPr="00180C07">
        <w:t xml:space="preserve">. Electrochemical, </w:t>
      </w:r>
      <w:r w:rsidR="001C2B51">
        <w:t>p</w:t>
      </w:r>
      <w:r w:rsidR="001C2B51" w:rsidRPr="00180C07">
        <w:t>ost</w:t>
      </w:r>
      <w:r w:rsidRPr="00180C07">
        <w:t>-</w:t>
      </w:r>
      <w:r w:rsidR="001C2B51">
        <w:t>m</w:t>
      </w:r>
      <w:r w:rsidR="001C2B51" w:rsidRPr="00180C07">
        <w:t>ortem</w:t>
      </w:r>
      <w:r w:rsidRPr="00180C07">
        <w:t xml:space="preserve">, and ARC </w:t>
      </w:r>
      <w:r w:rsidR="001C2B51">
        <w:t>a</w:t>
      </w:r>
      <w:r w:rsidR="001C2B51" w:rsidRPr="00180C07">
        <w:t xml:space="preserve">nalysis </w:t>
      </w:r>
      <w:r w:rsidRPr="00180C07">
        <w:t xml:space="preserve">of </w:t>
      </w:r>
      <w:r w:rsidR="001C2B51">
        <w:t>l</w:t>
      </w:r>
      <w:r w:rsidR="001C2B51" w:rsidRPr="00180C07">
        <w:t>i</w:t>
      </w:r>
      <w:r w:rsidRPr="00180C07">
        <w:t>-</w:t>
      </w:r>
      <w:r w:rsidR="001C2B51">
        <w:t>i</w:t>
      </w:r>
      <w:r w:rsidR="001C2B51" w:rsidRPr="00180C07">
        <w:t xml:space="preserve">on </w:t>
      </w:r>
      <w:r w:rsidR="001C2B51">
        <w:t>c</w:t>
      </w:r>
      <w:r w:rsidR="001C2B51" w:rsidRPr="00180C07">
        <w:t xml:space="preserve">ell </w:t>
      </w:r>
      <w:r w:rsidR="001C2B51">
        <w:t>s</w:t>
      </w:r>
      <w:r w:rsidR="001C2B51" w:rsidRPr="00180C07">
        <w:t xml:space="preserve">afety </w:t>
      </w:r>
      <w:r w:rsidRPr="00180C07">
        <w:t xml:space="preserve">in </w:t>
      </w:r>
      <w:r w:rsidR="001C2B51">
        <w:t>s</w:t>
      </w:r>
      <w:r w:rsidR="001C2B51" w:rsidRPr="00180C07">
        <w:t>econd</w:t>
      </w:r>
      <w:r w:rsidRPr="00180C07">
        <w:t>-</w:t>
      </w:r>
      <w:r w:rsidR="001C2B51">
        <w:t>l</w:t>
      </w:r>
      <w:r w:rsidR="001C2B51" w:rsidRPr="00180C07">
        <w:t xml:space="preserve">ife </w:t>
      </w:r>
      <w:r w:rsidR="001C2B51">
        <w:t>a</w:t>
      </w:r>
      <w:r w:rsidR="001C2B51" w:rsidRPr="00180C07">
        <w:t>pplications</w:t>
      </w:r>
      <w:r w:rsidRPr="00180C07">
        <w:t xml:space="preserve">. </w:t>
      </w:r>
      <w:r w:rsidRPr="00180C07">
        <w:rPr>
          <w:i/>
          <w:iCs/>
        </w:rPr>
        <w:t>Journal of the Electrochemical Society</w:t>
      </w:r>
      <w:r w:rsidR="001C2B51" w:rsidRPr="00180C07">
        <w:t>.</w:t>
      </w:r>
      <w:r w:rsidRPr="00180C07">
        <w:t xml:space="preserve"> </w:t>
      </w:r>
      <w:r w:rsidRPr="00180C07">
        <w:rPr>
          <w:b/>
          <w:bCs/>
        </w:rPr>
        <w:t>164</w:t>
      </w:r>
      <w:r w:rsidRPr="00180C07">
        <w:t>, A3154–A3162 (2017).</w:t>
      </w:r>
    </w:p>
    <w:p w14:paraId="5754B846" w14:textId="513AD31E" w:rsidR="00D91A4F" w:rsidRPr="00180C07" w:rsidRDefault="00D91A4F" w:rsidP="00D91A4F">
      <w:pPr>
        <w:ind w:left="640" w:hanging="640"/>
      </w:pPr>
      <w:r w:rsidRPr="00180C07">
        <w:t>88.</w:t>
      </w:r>
      <w:r w:rsidRPr="00180C07">
        <w:tab/>
        <w:t>Haik, O.</w:t>
      </w:r>
      <w:r w:rsidR="001C2B51">
        <w:t xml:space="preserve"> et al</w:t>
      </w:r>
      <w:r w:rsidRPr="00180C07">
        <w:t xml:space="preserve">. On the </w:t>
      </w:r>
      <w:r w:rsidR="001C2B51">
        <w:t>t</w:t>
      </w:r>
      <w:r w:rsidR="001C2B51" w:rsidRPr="00180C07">
        <w:t xml:space="preserve">hermal </w:t>
      </w:r>
      <w:r w:rsidR="001C2B51">
        <w:t>b</w:t>
      </w:r>
      <w:r w:rsidR="001C2B51" w:rsidRPr="00180C07">
        <w:t xml:space="preserve">ehavior </w:t>
      </w:r>
      <w:r w:rsidRPr="00180C07">
        <w:t xml:space="preserve">of </w:t>
      </w:r>
      <w:r w:rsidR="001C2B51">
        <w:t>l</w:t>
      </w:r>
      <w:r w:rsidR="001C2B51" w:rsidRPr="00180C07">
        <w:t xml:space="preserve">ithium </w:t>
      </w:r>
      <w:r w:rsidR="001C2B51">
        <w:t>i</w:t>
      </w:r>
      <w:r w:rsidR="001C2B51" w:rsidRPr="00180C07">
        <w:t xml:space="preserve">ntercalated </w:t>
      </w:r>
      <w:r w:rsidR="001C2B51">
        <w:t>g</w:t>
      </w:r>
      <w:r w:rsidR="001C2B51" w:rsidRPr="00180C07">
        <w:t>raphites</w:t>
      </w:r>
      <w:r w:rsidRPr="00180C07">
        <w:t xml:space="preserve">. </w:t>
      </w:r>
      <w:r w:rsidRPr="00180C07">
        <w:rPr>
          <w:i/>
          <w:iCs/>
        </w:rPr>
        <w:t>Journal of the Electrochemical Society</w:t>
      </w:r>
      <w:r w:rsidR="001C2B51" w:rsidRPr="00180C07">
        <w:t>.</w:t>
      </w:r>
      <w:r w:rsidRPr="00180C07">
        <w:t xml:space="preserve"> </w:t>
      </w:r>
      <w:r w:rsidRPr="00180C07">
        <w:rPr>
          <w:b/>
          <w:bCs/>
        </w:rPr>
        <w:t>158</w:t>
      </w:r>
      <w:r w:rsidRPr="00180C07">
        <w:t>, A913–A923 (2011).</w:t>
      </w:r>
    </w:p>
    <w:p w14:paraId="682E45F8" w14:textId="68BDE387" w:rsidR="00D91A4F" w:rsidRPr="00180C07" w:rsidRDefault="00D91A4F" w:rsidP="00D91A4F">
      <w:pPr>
        <w:ind w:left="640" w:hanging="640"/>
      </w:pPr>
      <w:r w:rsidRPr="00180C07">
        <w:t>89.</w:t>
      </w:r>
      <w:r w:rsidRPr="00180C07">
        <w:tab/>
        <w:t>Solchenbach, S., Metzger, M., Egawa, M., Beyer, H.</w:t>
      </w:r>
      <w:r w:rsidR="001C2B51">
        <w:t>,</w:t>
      </w:r>
      <w:r w:rsidRPr="00180C07">
        <w:t xml:space="preserve"> Gasteiger, H. A. Quantification of PF 5 and POF 3 from </w:t>
      </w:r>
      <w:r w:rsidR="001C2B51">
        <w:t>s</w:t>
      </w:r>
      <w:r w:rsidR="001C2B51" w:rsidRPr="00180C07">
        <w:t xml:space="preserve">ide </w:t>
      </w:r>
      <w:r w:rsidR="001C2B51">
        <w:t>r</w:t>
      </w:r>
      <w:r w:rsidR="001C2B51" w:rsidRPr="00180C07">
        <w:t xml:space="preserve">eactions </w:t>
      </w:r>
      <w:r w:rsidRPr="00180C07">
        <w:t xml:space="preserve">of LiPF 6 in </w:t>
      </w:r>
      <w:r w:rsidR="001C2B51">
        <w:t>l</w:t>
      </w:r>
      <w:r w:rsidR="001C2B51" w:rsidRPr="00180C07">
        <w:t>i</w:t>
      </w:r>
      <w:r w:rsidRPr="00180C07">
        <w:t>-</w:t>
      </w:r>
      <w:r w:rsidR="001C2B51">
        <w:t>i</w:t>
      </w:r>
      <w:r w:rsidR="001C2B51" w:rsidRPr="00180C07">
        <w:t xml:space="preserve">on </w:t>
      </w:r>
      <w:r w:rsidR="001C2B51">
        <w:t>b</w:t>
      </w:r>
      <w:r w:rsidR="001C2B51" w:rsidRPr="00180C07">
        <w:t>atteries</w:t>
      </w:r>
      <w:r w:rsidRPr="00180C07">
        <w:t xml:space="preserve">. </w:t>
      </w:r>
      <w:r w:rsidRPr="00180C07">
        <w:rPr>
          <w:i/>
          <w:iCs/>
        </w:rPr>
        <w:t>Journal of The Electrochemical Society</w:t>
      </w:r>
      <w:r w:rsidR="001C2B51" w:rsidRPr="00180C07">
        <w:t>.</w:t>
      </w:r>
      <w:r w:rsidRPr="00180C07">
        <w:t xml:space="preserve"> </w:t>
      </w:r>
      <w:r w:rsidRPr="00180C07">
        <w:rPr>
          <w:b/>
          <w:bCs/>
        </w:rPr>
        <w:t>165</w:t>
      </w:r>
      <w:r w:rsidRPr="00180C07">
        <w:t>, A3022–A3028 (2018).</w:t>
      </w:r>
    </w:p>
    <w:p w14:paraId="523F348D" w14:textId="57CE959F" w:rsidR="00D91A4F" w:rsidRPr="00180C07" w:rsidRDefault="00D91A4F" w:rsidP="00D91A4F">
      <w:pPr>
        <w:ind w:left="640" w:hanging="640"/>
      </w:pPr>
      <w:r w:rsidRPr="00180C07">
        <w:t>90.</w:t>
      </w:r>
      <w:r w:rsidRPr="00180C07">
        <w:tab/>
        <w:t>El Ouatani, L.</w:t>
      </w:r>
      <w:r w:rsidR="001C2B51">
        <w:t xml:space="preserve"> et al</w:t>
      </w:r>
      <w:r w:rsidRPr="00180C07">
        <w:t xml:space="preserve">. Surface film formation on a carbonaceous electrode: Influence of the binder chemistry. </w:t>
      </w:r>
      <w:r w:rsidRPr="00180C07">
        <w:rPr>
          <w:i/>
          <w:iCs/>
        </w:rPr>
        <w:t>Journal of Power Sources</w:t>
      </w:r>
      <w:r w:rsidR="001C2B51" w:rsidRPr="00180C07">
        <w:t>.</w:t>
      </w:r>
      <w:r w:rsidRPr="00180C07">
        <w:t xml:space="preserve"> </w:t>
      </w:r>
      <w:r w:rsidRPr="00180C07">
        <w:rPr>
          <w:b/>
          <w:bCs/>
        </w:rPr>
        <w:t>189</w:t>
      </w:r>
      <w:r w:rsidRPr="00180C07">
        <w:t>, 72–80 (2009).</w:t>
      </w:r>
    </w:p>
    <w:p w14:paraId="5DCFEFEB" w14:textId="2B4EDDF6" w:rsidR="00D91A4F" w:rsidRPr="00180C07" w:rsidRDefault="00D91A4F" w:rsidP="00D91A4F">
      <w:pPr>
        <w:ind w:left="640" w:hanging="640"/>
      </w:pPr>
      <w:r w:rsidRPr="00180C07">
        <w:t>91.</w:t>
      </w:r>
      <w:r w:rsidRPr="00180C07">
        <w:tab/>
        <w:t>Li, J., Zhang, Z. R., Guo, X. J.</w:t>
      </w:r>
      <w:r w:rsidR="001C2B51">
        <w:t>,</w:t>
      </w:r>
      <w:r w:rsidRPr="00180C07">
        <w:t xml:space="preserve"> Yang, Y. The studies on structural and thermal properties of delithiated LixNi1/3Co1/3Mn1/3O2 (0&lt;x≤1) as a cathode material in lithium ion batteries. </w:t>
      </w:r>
      <w:r w:rsidRPr="00180C07">
        <w:rPr>
          <w:i/>
          <w:iCs/>
        </w:rPr>
        <w:t>Solid State Ionics</w:t>
      </w:r>
      <w:r w:rsidR="001C2B51" w:rsidRPr="00180C07">
        <w:t>.</w:t>
      </w:r>
      <w:r w:rsidRPr="00180C07">
        <w:t xml:space="preserve"> </w:t>
      </w:r>
      <w:r w:rsidRPr="00180C07">
        <w:rPr>
          <w:b/>
          <w:bCs/>
        </w:rPr>
        <w:t>177</w:t>
      </w:r>
      <w:r w:rsidRPr="00180C07">
        <w:t>, 1509–1516 (2006).</w:t>
      </w:r>
    </w:p>
    <w:p w14:paraId="0D33FD64" w14:textId="0BA6011C" w:rsidR="00D91A4F" w:rsidRPr="00180C07" w:rsidRDefault="00D91A4F" w:rsidP="00D91A4F">
      <w:pPr>
        <w:ind w:left="640" w:hanging="640"/>
      </w:pPr>
      <w:r w:rsidRPr="00180C07">
        <w:t>92.</w:t>
      </w:r>
      <w:r w:rsidRPr="00180C07">
        <w:tab/>
        <w:t>Fleischhammer, M., Waldmann, T., Bisle, G., Hogg, B.-I.</w:t>
      </w:r>
      <w:r w:rsidR="001C2B51">
        <w:t>,</w:t>
      </w:r>
      <w:r w:rsidRPr="00180C07">
        <w:t xml:space="preserve"> Wohlfahrt-Mehrens, M. Interaction of cyclic ageing at high-rate and low temperatures and safety in lithium-ion batteries. </w:t>
      </w:r>
      <w:r w:rsidRPr="00180C07">
        <w:rPr>
          <w:i/>
          <w:iCs/>
        </w:rPr>
        <w:t>Journal of Power Sources</w:t>
      </w:r>
      <w:r w:rsidR="001C2B51" w:rsidRPr="00180C07">
        <w:t>.</w:t>
      </w:r>
      <w:r w:rsidRPr="00180C07">
        <w:t xml:space="preserve"> </w:t>
      </w:r>
      <w:r w:rsidRPr="00180C07">
        <w:rPr>
          <w:b/>
          <w:bCs/>
        </w:rPr>
        <w:t>274</w:t>
      </w:r>
      <w:r w:rsidRPr="00180C07">
        <w:t>, 432–439 (2015).</w:t>
      </w:r>
    </w:p>
    <w:p w14:paraId="3CBF3B4A" w14:textId="1030E361" w:rsidR="00805992" w:rsidRPr="003F5FB9" w:rsidRDefault="00A519AE" w:rsidP="00C65890">
      <w:pPr>
        <w:jc w:val="left"/>
        <w:rPr>
          <w:rFonts w:asciiTheme="minorHAnsi" w:hAnsiTheme="minorHAnsi" w:cstheme="minorHAnsi"/>
          <w:b/>
          <w:color w:val="808080"/>
        </w:rPr>
      </w:pPr>
      <w:r w:rsidRPr="003F5FB9">
        <w:rPr>
          <w:rFonts w:asciiTheme="minorHAnsi" w:hAnsiTheme="minorHAnsi" w:cstheme="minorHAnsi"/>
          <w:b/>
          <w:color w:val="808080"/>
        </w:rPr>
        <w:fldChar w:fldCharType="end"/>
      </w:r>
    </w:p>
    <w:sectPr w:rsidR="00805992" w:rsidRPr="003F5FB9" w:rsidSect="00B34535">
      <w:footerReference w:type="default" r:id="rId12"/>
      <w:headerReference w:type="first" r:id="rId13"/>
      <w:endnotePr>
        <w:numFmt w:val="decimal"/>
      </w:endnotePr>
      <w:pgSz w:w="12240" w:h="15840"/>
      <w:pgMar w:top="1440" w:right="1440" w:bottom="1440" w:left="1440" w:header="720" w:footer="607"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D68E1" w14:textId="77777777" w:rsidR="00184FDC" w:rsidRDefault="00184FDC" w:rsidP="00621C4E">
      <w:r>
        <w:separator/>
      </w:r>
    </w:p>
  </w:endnote>
  <w:endnote w:type="continuationSeparator" w:id="0">
    <w:p w14:paraId="76AF194B" w14:textId="77777777" w:rsidR="00184FDC" w:rsidRDefault="00184FDC" w:rsidP="00621C4E">
      <w:r>
        <w:continuationSeparator/>
      </w:r>
    </w:p>
  </w:endnote>
  <w:endnote w:type="continuationNotice" w:id="1">
    <w:p w14:paraId="25A251B4" w14:textId="77777777" w:rsidR="00184FDC" w:rsidRDefault="00184F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PMingLiU">
    <w:altName w:val="新細明體"/>
    <w:panose1 w:val="02010601000101010101"/>
    <w:charset w:val="88"/>
    <w:family w:val="roman"/>
    <w:pitch w:val="variable"/>
    <w:sig w:usb0="00000000"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47363" w14:textId="2998B396" w:rsidR="00FE7199" w:rsidRPr="00494F77" w:rsidRDefault="00FE7199" w:rsidP="00180C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7297E" w14:textId="77777777" w:rsidR="00184FDC" w:rsidRDefault="00184FDC" w:rsidP="00621C4E">
      <w:r>
        <w:separator/>
      </w:r>
    </w:p>
  </w:footnote>
  <w:footnote w:type="continuationSeparator" w:id="0">
    <w:p w14:paraId="130DEAF3" w14:textId="77777777" w:rsidR="00184FDC" w:rsidRDefault="00184FDC" w:rsidP="00621C4E">
      <w:r>
        <w:continuationSeparator/>
      </w:r>
    </w:p>
  </w:footnote>
  <w:footnote w:type="continuationNotice" w:id="1">
    <w:p w14:paraId="193D126F" w14:textId="77777777" w:rsidR="00184FDC" w:rsidRDefault="00184F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FDB2F" w14:textId="71326594" w:rsidR="00FE7199" w:rsidRPr="006F06E4" w:rsidRDefault="00FE7199" w:rsidP="00180C07">
    <w:pPr>
      <w:pStyle w:val="Header"/>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885A7C"/>
    <w:multiLevelType w:val="hybridMultilevel"/>
    <w:tmpl w:val="78BC4168"/>
    <w:lvl w:ilvl="0" w:tplc="679E925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CF742E"/>
    <w:multiLevelType w:val="hybridMultilevel"/>
    <w:tmpl w:val="863652B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56685F"/>
    <w:multiLevelType w:val="multilevel"/>
    <w:tmpl w:val="8AD221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F1E6BBC"/>
    <w:multiLevelType w:val="hybridMultilevel"/>
    <w:tmpl w:val="3B8CB336"/>
    <w:lvl w:ilvl="0" w:tplc="679E925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7A4AFC"/>
    <w:multiLevelType w:val="hybridMultilevel"/>
    <w:tmpl w:val="2640BB6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32E07ABC"/>
    <w:multiLevelType w:val="hybridMultilevel"/>
    <w:tmpl w:val="DF822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1E1022"/>
    <w:multiLevelType w:val="hybridMultilevel"/>
    <w:tmpl w:val="9A54FD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0"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1"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D63D8E"/>
    <w:multiLevelType w:val="hybridMultilevel"/>
    <w:tmpl w:val="CC461A60"/>
    <w:lvl w:ilvl="0" w:tplc="679E925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022BA9"/>
    <w:multiLevelType w:val="hybridMultilevel"/>
    <w:tmpl w:val="47E23E7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0" w15:restartNumberingAfterBreak="0">
    <w:nsid w:val="65C802C1"/>
    <w:multiLevelType w:val="hybridMultilevel"/>
    <w:tmpl w:val="32601B8A"/>
    <w:lvl w:ilvl="0" w:tplc="679E925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68A0E21"/>
    <w:multiLevelType w:val="hybridMultilevel"/>
    <w:tmpl w:val="15829E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0FB1C30"/>
    <w:multiLevelType w:val="multilevel"/>
    <w:tmpl w:val="18224A5A"/>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9"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27"/>
  </w:num>
  <w:num w:numId="3">
    <w:abstractNumId w:val="5"/>
  </w:num>
  <w:num w:numId="4">
    <w:abstractNumId w:val="24"/>
  </w:num>
  <w:num w:numId="5">
    <w:abstractNumId w:val="16"/>
  </w:num>
  <w:num w:numId="6">
    <w:abstractNumId w:val="22"/>
  </w:num>
  <w:num w:numId="7">
    <w:abstractNumId w:val="0"/>
  </w:num>
  <w:num w:numId="8">
    <w:abstractNumId w:val="17"/>
  </w:num>
  <w:num w:numId="9">
    <w:abstractNumId w:val="18"/>
  </w:num>
  <w:num w:numId="10">
    <w:abstractNumId w:val="26"/>
  </w:num>
  <w:num w:numId="11">
    <w:abstractNumId w:val="32"/>
  </w:num>
  <w:num w:numId="12">
    <w:abstractNumId w:val="3"/>
  </w:num>
  <w:num w:numId="13">
    <w:abstractNumId w:val="28"/>
  </w:num>
  <w:num w:numId="14">
    <w:abstractNumId w:val="37"/>
  </w:num>
  <w:num w:numId="15">
    <w:abstractNumId w:val="19"/>
  </w:num>
  <w:num w:numId="16">
    <w:abstractNumId w:val="14"/>
  </w:num>
  <w:num w:numId="17">
    <w:abstractNumId w:val="29"/>
  </w:num>
  <w:num w:numId="18">
    <w:abstractNumId w:val="20"/>
  </w:num>
  <w:num w:numId="19">
    <w:abstractNumId w:val="34"/>
  </w:num>
  <w:num w:numId="20">
    <w:abstractNumId w:val="4"/>
  </w:num>
  <w:num w:numId="21">
    <w:abstractNumId w:val="35"/>
  </w:num>
  <w:num w:numId="22">
    <w:abstractNumId w:val="33"/>
  </w:num>
  <w:num w:numId="23">
    <w:abstractNumId w:val="21"/>
  </w:num>
  <w:num w:numId="24">
    <w:abstractNumId w:val="38"/>
  </w:num>
  <w:num w:numId="25">
    <w:abstractNumId w:val="12"/>
  </w:num>
  <w:num w:numId="26">
    <w:abstractNumId w:val="2"/>
  </w:num>
  <w:num w:numId="27">
    <w:abstractNumId w:val="11"/>
  </w:num>
  <w:num w:numId="28">
    <w:abstractNumId w:val="39"/>
  </w:num>
  <w:num w:numId="29">
    <w:abstractNumId w:val="30"/>
  </w:num>
  <w:num w:numId="30">
    <w:abstractNumId w:val="25"/>
  </w:num>
  <w:num w:numId="31">
    <w:abstractNumId w:val="8"/>
  </w:num>
  <w:num w:numId="32">
    <w:abstractNumId w:val="23"/>
  </w:num>
  <w:num w:numId="33">
    <w:abstractNumId w:val="15"/>
  </w:num>
  <w:num w:numId="34">
    <w:abstractNumId w:val="1"/>
  </w:num>
  <w:num w:numId="35">
    <w:abstractNumId w:val="10"/>
  </w:num>
  <w:num w:numId="36">
    <w:abstractNumId w:val="6"/>
  </w:num>
  <w:num w:numId="37">
    <w:abstractNumId w:val="7"/>
  </w:num>
  <w:num w:numId="38">
    <w:abstractNumId w:val="36"/>
  </w:num>
  <w:num w:numId="39">
    <w:abstractNumId w:val="13"/>
  </w:num>
  <w:num w:numId="40">
    <w:abstractNumId w:val="3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pt-PT" w:vendorID="64" w:dllVersion="6" w:nlCheck="1" w:checkStyle="0"/>
  <w:activeWritingStyle w:appName="MSWord" w:lang="fi-FI" w:vendorID="64" w:dllVersion="6" w:nlCheck="1" w:checkStyle="0"/>
  <w:activeWritingStyle w:appName="MSWord" w:lang="fr-BE" w:vendorID="64" w:dllVersion="6" w:nlCheck="1" w:checkStyle="0"/>
  <w:activeWritingStyle w:appName="MSWord" w:lang="de-DE" w:vendorID="64" w:dllVersion="6" w:nlCheck="1" w:checkStyle="0"/>
  <w:activeWritingStyle w:appName="MSWord" w:lang="en-US" w:vendorID="64" w:dllVersion="4096" w:nlCheck="1" w:checkStyle="0"/>
  <w:activeWritingStyle w:appName="MSWord" w:lang="nl-NL" w:vendorID="64" w:dllVersion="4096" w:nlCheck="1" w:checkStyle="0"/>
  <w:activeWritingStyle w:appName="MSWord" w:lang="en-GB" w:vendorID="64" w:dllVersion="4096" w:nlCheck="1" w:checkStyle="0"/>
  <w:activeWritingStyle w:appName="MSWord" w:lang="nl-NL" w:vendorID="64" w:dllVersion="6" w:nlCheck="1" w:checkStyle="0"/>
  <w:activeWritingStyle w:appName="MSWord" w:lang="en-US" w:vendorID="64" w:dllVersion="0" w:nlCheck="1" w:checkStyle="0"/>
  <w:activeWritingStyle w:appName="MSWord" w:lang="en-GB" w:vendorID="64" w:dllVersion="0" w:nlCheck="1" w:checkStyle="0"/>
  <w:activeWritingStyle w:appName="MSWord" w:lang="fr-B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ysTAyNzUwNTMzMTRV0lEKTi0uzszPAykwrAUAHEeUGSwAAAA="/>
    <w:docVar w:name="EN.InstantFormat" w:val="&lt;ENInstantFormat&gt;&lt;Enabled&gt;1&lt;/Enabled&gt;&lt;ScanUnformatted&gt;1&lt;/ScanUnformatted&gt;&lt;ScanChanges&gt;1&lt;/ScanChanges&gt;&lt;Suspended&gt;1&lt;/Suspended&gt;&lt;/ENInstantFormat&gt;"/>
    <w:docVar w:name="EN.Layout" w:val="&lt;ENLayout&gt;&lt;Style&gt;ACS&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zxtpspervr99dpeps525stz952zw5sd5dvat&quot;&gt;Bestest&lt;record-ids&gt;&lt;item&gt;354&lt;/item&gt;&lt;item&gt;615&lt;/item&gt;&lt;item&gt;620&lt;/item&gt;&lt;item&gt;905&lt;/item&gt;&lt;item&gt;1103&lt;/item&gt;&lt;item&gt;1135&lt;/item&gt;&lt;item&gt;1338&lt;/item&gt;&lt;item&gt;1658&lt;/item&gt;&lt;item&gt;1667&lt;/item&gt;&lt;item&gt;1733&lt;/item&gt;&lt;item&gt;1744&lt;/item&gt;&lt;item&gt;1753&lt;/item&gt;&lt;item&gt;1820&lt;/item&gt;&lt;item&gt;2064&lt;/item&gt;&lt;item&gt;2096&lt;/item&gt;&lt;item&gt;2153&lt;/item&gt;&lt;item&gt;2157&lt;/item&gt;&lt;item&gt;2248&lt;/item&gt;&lt;item&gt;2250&lt;/item&gt;&lt;item&gt;2251&lt;/item&gt;&lt;item&gt;2291&lt;/item&gt;&lt;item&gt;2390&lt;/item&gt;&lt;item&gt;2391&lt;/item&gt;&lt;item&gt;2394&lt;/item&gt;&lt;item&gt;2395&lt;/item&gt;&lt;item&gt;2396&lt;/item&gt;&lt;item&gt;2398&lt;/item&gt;&lt;item&gt;2399&lt;/item&gt;&lt;item&gt;2400&lt;/item&gt;&lt;item&gt;2402&lt;/item&gt;&lt;item&gt;2403&lt;/item&gt;&lt;item&gt;2404&lt;/item&gt;&lt;item&gt;2406&lt;/item&gt;&lt;item&gt;2407&lt;/item&gt;&lt;item&gt;2408&lt;/item&gt;&lt;item&gt;2409&lt;/item&gt;&lt;item&gt;2410&lt;/item&gt;&lt;item&gt;2412&lt;/item&gt;&lt;item&gt;2413&lt;/item&gt;&lt;item&gt;2414&lt;/item&gt;&lt;item&gt;2419&lt;/item&gt;&lt;item&gt;2422&lt;/item&gt;&lt;item&gt;2423&lt;/item&gt;&lt;item&gt;2424&lt;/item&gt;&lt;item&gt;2425&lt;/item&gt;&lt;item&gt;2426&lt;/item&gt;&lt;item&gt;2427&lt;/item&gt;&lt;item&gt;2428&lt;/item&gt;&lt;item&gt;2429&lt;/item&gt;&lt;item&gt;2430&lt;/item&gt;&lt;item&gt;2433&lt;/item&gt;&lt;item&gt;2434&lt;/item&gt;&lt;item&gt;2435&lt;/item&gt;&lt;item&gt;2436&lt;/item&gt;&lt;item&gt;2438&lt;/item&gt;&lt;item&gt;2439&lt;/item&gt;&lt;item&gt;2440&lt;/item&gt;&lt;item&gt;2442&lt;/item&gt;&lt;item&gt;2443&lt;/item&gt;&lt;item&gt;2444&lt;/item&gt;&lt;item&gt;2445&lt;/item&gt;&lt;item&gt;2446&lt;/item&gt;&lt;item&gt;2448&lt;/item&gt;&lt;item&gt;2449&lt;/item&gt;&lt;item&gt;2451&lt;/item&gt;&lt;/record-ids&gt;&lt;/item&gt;&lt;/Libraries&gt;"/>
    <w:docVar w:name="LW_DocType" w:val="NORMAL"/>
  </w:docVars>
  <w:rsids>
    <w:rsidRoot w:val="00EE705F"/>
    <w:rsid w:val="0000017E"/>
    <w:rsid w:val="000007A6"/>
    <w:rsid w:val="00000CCD"/>
    <w:rsid w:val="00000E37"/>
    <w:rsid w:val="00000FDF"/>
    <w:rsid w:val="00001169"/>
    <w:rsid w:val="0000153B"/>
    <w:rsid w:val="00001806"/>
    <w:rsid w:val="000033C1"/>
    <w:rsid w:val="00004386"/>
    <w:rsid w:val="00004410"/>
    <w:rsid w:val="000047EB"/>
    <w:rsid w:val="00004A05"/>
    <w:rsid w:val="0000551E"/>
    <w:rsid w:val="00005815"/>
    <w:rsid w:val="00006E68"/>
    <w:rsid w:val="0000705F"/>
    <w:rsid w:val="000070CF"/>
    <w:rsid w:val="00007470"/>
    <w:rsid w:val="00007DBC"/>
    <w:rsid w:val="00007EA1"/>
    <w:rsid w:val="000100F0"/>
    <w:rsid w:val="000101AC"/>
    <w:rsid w:val="00011526"/>
    <w:rsid w:val="00011913"/>
    <w:rsid w:val="00011EBF"/>
    <w:rsid w:val="000129B2"/>
    <w:rsid w:val="00012FF9"/>
    <w:rsid w:val="0001320F"/>
    <w:rsid w:val="0001378F"/>
    <w:rsid w:val="0001389C"/>
    <w:rsid w:val="00013D12"/>
    <w:rsid w:val="00013FDD"/>
    <w:rsid w:val="000142CE"/>
    <w:rsid w:val="00014314"/>
    <w:rsid w:val="00014824"/>
    <w:rsid w:val="00014FEB"/>
    <w:rsid w:val="000172C9"/>
    <w:rsid w:val="00020CCC"/>
    <w:rsid w:val="00021274"/>
    <w:rsid w:val="000212AE"/>
    <w:rsid w:val="00021434"/>
    <w:rsid w:val="00021774"/>
    <w:rsid w:val="00021A2A"/>
    <w:rsid w:val="00021DF3"/>
    <w:rsid w:val="00022068"/>
    <w:rsid w:val="000222F3"/>
    <w:rsid w:val="00022C5E"/>
    <w:rsid w:val="000232F0"/>
    <w:rsid w:val="000234B0"/>
    <w:rsid w:val="00023869"/>
    <w:rsid w:val="00023EE1"/>
    <w:rsid w:val="00024598"/>
    <w:rsid w:val="00024CF2"/>
    <w:rsid w:val="00025449"/>
    <w:rsid w:val="000258F1"/>
    <w:rsid w:val="00026B56"/>
    <w:rsid w:val="000279B0"/>
    <w:rsid w:val="00030585"/>
    <w:rsid w:val="00030DBD"/>
    <w:rsid w:val="0003129A"/>
    <w:rsid w:val="000313C9"/>
    <w:rsid w:val="00031717"/>
    <w:rsid w:val="00031AF4"/>
    <w:rsid w:val="000324F7"/>
    <w:rsid w:val="00032769"/>
    <w:rsid w:val="0003311E"/>
    <w:rsid w:val="00033533"/>
    <w:rsid w:val="000336E8"/>
    <w:rsid w:val="000352BB"/>
    <w:rsid w:val="0003653A"/>
    <w:rsid w:val="00036A78"/>
    <w:rsid w:val="00037599"/>
    <w:rsid w:val="00037B58"/>
    <w:rsid w:val="00037D91"/>
    <w:rsid w:val="000411C0"/>
    <w:rsid w:val="00045383"/>
    <w:rsid w:val="0004597D"/>
    <w:rsid w:val="00047344"/>
    <w:rsid w:val="000476AA"/>
    <w:rsid w:val="000514EC"/>
    <w:rsid w:val="00051B73"/>
    <w:rsid w:val="0005214D"/>
    <w:rsid w:val="00052490"/>
    <w:rsid w:val="0005484F"/>
    <w:rsid w:val="00054E63"/>
    <w:rsid w:val="000555B5"/>
    <w:rsid w:val="0005697A"/>
    <w:rsid w:val="00057171"/>
    <w:rsid w:val="0005731D"/>
    <w:rsid w:val="000575CF"/>
    <w:rsid w:val="00060231"/>
    <w:rsid w:val="0006072F"/>
    <w:rsid w:val="00060ABE"/>
    <w:rsid w:val="000615F6"/>
    <w:rsid w:val="00061A50"/>
    <w:rsid w:val="00061EA3"/>
    <w:rsid w:val="000622C5"/>
    <w:rsid w:val="00062345"/>
    <w:rsid w:val="0006361B"/>
    <w:rsid w:val="000639BA"/>
    <w:rsid w:val="00063E22"/>
    <w:rsid w:val="0006406C"/>
    <w:rsid w:val="00064104"/>
    <w:rsid w:val="00064429"/>
    <w:rsid w:val="00064F32"/>
    <w:rsid w:val="00065142"/>
    <w:rsid w:val="000652E3"/>
    <w:rsid w:val="00066025"/>
    <w:rsid w:val="00066077"/>
    <w:rsid w:val="00066095"/>
    <w:rsid w:val="00066F48"/>
    <w:rsid w:val="000675D2"/>
    <w:rsid w:val="00067A8F"/>
    <w:rsid w:val="00067F20"/>
    <w:rsid w:val="00070104"/>
    <w:rsid w:val="000701D1"/>
    <w:rsid w:val="00071302"/>
    <w:rsid w:val="000713C5"/>
    <w:rsid w:val="0007283B"/>
    <w:rsid w:val="00073859"/>
    <w:rsid w:val="000738EE"/>
    <w:rsid w:val="00074B55"/>
    <w:rsid w:val="00074F23"/>
    <w:rsid w:val="0007533F"/>
    <w:rsid w:val="00076875"/>
    <w:rsid w:val="00076E63"/>
    <w:rsid w:val="0007768C"/>
    <w:rsid w:val="00080353"/>
    <w:rsid w:val="00080A20"/>
    <w:rsid w:val="00081463"/>
    <w:rsid w:val="00081924"/>
    <w:rsid w:val="00081CE6"/>
    <w:rsid w:val="00082392"/>
    <w:rsid w:val="000824CA"/>
    <w:rsid w:val="00082796"/>
    <w:rsid w:val="00082B56"/>
    <w:rsid w:val="00082DF4"/>
    <w:rsid w:val="00083275"/>
    <w:rsid w:val="000835C8"/>
    <w:rsid w:val="0008378C"/>
    <w:rsid w:val="00083D6D"/>
    <w:rsid w:val="00084408"/>
    <w:rsid w:val="00084A15"/>
    <w:rsid w:val="0008597D"/>
    <w:rsid w:val="00085B95"/>
    <w:rsid w:val="00086063"/>
    <w:rsid w:val="00086204"/>
    <w:rsid w:val="00086FF5"/>
    <w:rsid w:val="0008709E"/>
    <w:rsid w:val="00087C0A"/>
    <w:rsid w:val="00091788"/>
    <w:rsid w:val="00091D78"/>
    <w:rsid w:val="00091EED"/>
    <w:rsid w:val="0009383F"/>
    <w:rsid w:val="00093BC4"/>
    <w:rsid w:val="000943E6"/>
    <w:rsid w:val="00094E19"/>
    <w:rsid w:val="000951E0"/>
    <w:rsid w:val="00095EEA"/>
    <w:rsid w:val="00095FA6"/>
    <w:rsid w:val="00096C7C"/>
    <w:rsid w:val="00096EEC"/>
    <w:rsid w:val="00097929"/>
    <w:rsid w:val="000A0594"/>
    <w:rsid w:val="000A0D6A"/>
    <w:rsid w:val="000A1E80"/>
    <w:rsid w:val="000A2519"/>
    <w:rsid w:val="000A2A83"/>
    <w:rsid w:val="000A3B70"/>
    <w:rsid w:val="000A3F7B"/>
    <w:rsid w:val="000A4467"/>
    <w:rsid w:val="000A5153"/>
    <w:rsid w:val="000A5BE9"/>
    <w:rsid w:val="000A7E02"/>
    <w:rsid w:val="000B0F9C"/>
    <w:rsid w:val="000B10AE"/>
    <w:rsid w:val="000B218B"/>
    <w:rsid w:val="000B220B"/>
    <w:rsid w:val="000B28F7"/>
    <w:rsid w:val="000B30BF"/>
    <w:rsid w:val="000B3893"/>
    <w:rsid w:val="000B433F"/>
    <w:rsid w:val="000B4521"/>
    <w:rsid w:val="000B566B"/>
    <w:rsid w:val="000B595C"/>
    <w:rsid w:val="000B5CBD"/>
    <w:rsid w:val="000B5F21"/>
    <w:rsid w:val="000B6113"/>
    <w:rsid w:val="000B6143"/>
    <w:rsid w:val="000B64DA"/>
    <w:rsid w:val="000B662E"/>
    <w:rsid w:val="000B67FD"/>
    <w:rsid w:val="000B6D84"/>
    <w:rsid w:val="000B7294"/>
    <w:rsid w:val="000B75D0"/>
    <w:rsid w:val="000C1CF8"/>
    <w:rsid w:val="000C2CFA"/>
    <w:rsid w:val="000C49CF"/>
    <w:rsid w:val="000C52E9"/>
    <w:rsid w:val="000C58E0"/>
    <w:rsid w:val="000C59F7"/>
    <w:rsid w:val="000C5B8B"/>
    <w:rsid w:val="000C5CDC"/>
    <w:rsid w:val="000C60EF"/>
    <w:rsid w:val="000C65DC"/>
    <w:rsid w:val="000C66F3"/>
    <w:rsid w:val="000C68F9"/>
    <w:rsid w:val="000C6900"/>
    <w:rsid w:val="000C6A8A"/>
    <w:rsid w:val="000C6B46"/>
    <w:rsid w:val="000D0670"/>
    <w:rsid w:val="000D0C36"/>
    <w:rsid w:val="000D16F5"/>
    <w:rsid w:val="000D1B1B"/>
    <w:rsid w:val="000D2015"/>
    <w:rsid w:val="000D20B9"/>
    <w:rsid w:val="000D26AD"/>
    <w:rsid w:val="000D28BF"/>
    <w:rsid w:val="000D31E8"/>
    <w:rsid w:val="000D387F"/>
    <w:rsid w:val="000D4FE7"/>
    <w:rsid w:val="000D7427"/>
    <w:rsid w:val="000D749E"/>
    <w:rsid w:val="000D76E4"/>
    <w:rsid w:val="000D7743"/>
    <w:rsid w:val="000E1078"/>
    <w:rsid w:val="000E19B5"/>
    <w:rsid w:val="000E1E70"/>
    <w:rsid w:val="000E1F98"/>
    <w:rsid w:val="000E2519"/>
    <w:rsid w:val="000E3130"/>
    <w:rsid w:val="000E3738"/>
    <w:rsid w:val="000E3816"/>
    <w:rsid w:val="000E3A0D"/>
    <w:rsid w:val="000E3AFC"/>
    <w:rsid w:val="000E427E"/>
    <w:rsid w:val="000E4781"/>
    <w:rsid w:val="000E4F77"/>
    <w:rsid w:val="000E5113"/>
    <w:rsid w:val="000E5638"/>
    <w:rsid w:val="000E62C8"/>
    <w:rsid w:val="000E66E9"/>
    <w:rsid w:val="000E682D"/>
    <w:rsid w:val="000E7367"/>
    <w:rsid w:val="000E7789"/>
    <w:rsid w:val="000F1389"/>
    <w:rsid w:val="000F17EA"/>
    <w:rsid w:val="000F265C"/>
    <w:rsid w:val="000F2A9A"/>
    <w:rsid w:val="000F2B80"/>
    <w:rsid w:val="000F30BC"/>
    <w:rsid w:val="000F32B3"/>
    <w:rsid w:val="000F3AE8"/>
    <w:rsid w:val="000F3AFA"/>
    <w:rsid w:val="000F4E21"/>
    <w:rsid w:val="000F5712"/>
    <w:rsid w:val="000F6611"/>
    <w:rsid w:val="000F6E34"/>
    <w:rsid w:val="000F7E22"/>
    <w:rsid w:val="001008A2"/>
    <w:rsid w:val="00100C8E"/>
    <w:rsid w:val="00101581"/>
    <w:rsid w:val="00101BFB"/>
    <w:rsid w:val="00102016"/>
    <w:rsid w:val="0010242D"/>
    <w:rsid w:val="00102A8E"/>
    <w:rsid w:val="0010306C"/>
    <w:rsid w:val="001055C4"/>
    <w:rsid w:val="00105B70"/>
    <w:rsid w:val="001060A6"/>
    <w:rsid w:val="00106110"/>
    <w:rsid w:val="001073FE"/>
    <w:rsid w:val="00107554"/>
    <w:rsid w:val="001075E9"/>
    <w:rsid w:val="00107EAC"/>
    <w:rsid w:val="001104F3"/>
    <w:rsid w:val="00110919"/>
    <w:rsid w:val="0011145F"/>
    <w:rsid w:val="001117B7"/>
    <w:rsid w:val="00111B96"/>
    <w:rsid w:val="00112018"/>
    <w:rsid w:val="00112D93"/>
    <w:rsid w:val="00112EEB"/>
    <w:rsid w:val="0011360A"/>
    <w:rsid w:val="00114CC3"/>
    <w:rsid w:val="00114F69"/>
    <w:rsid w:val="00115048"/>
    <w:rsid w:val="0011543B"/>
    <w:rsid w:val="001169B0"/>
    <w:rsid w:val="001169B5"/>
    <w:rsid w:val="001173FF"/>
    <w:rsid w:val="00117706"/>
    <w:rsid w:val="001200CF"/>
    <w:rsid w:val="00120945"/>
    <w:rsid w:val="00120D3A"/>
    <w:rsid w:val="00121617"/>
    <w:rsid w:val="00121744"/>
    <w:rsid w:val="001217D9"/>
    <w:rsid w:val="0012305D"/>
    <w:rsid w:val="0012337E"/>
    <w:rsid w:val="00123774"/>
    <w:rsid w:val="0012419F"/>
    <w:rsid w:val="00124D8F"/>
    <w:rsid w:val="0012563A"/>
    <w:rsid w:val="001263B0"/>
    <w:rsid w:val="001264DE"/>
    <w:rsid w:val="001269EA"/>
    <w:rsid w:val="00127844"/>
    <w:rsid w:val="00127A78"/>
    <w:rsid w:val="00127A7C"/>
    <w:rsid w:val="001308DA"/>
    <w:rsid w:val="00130FA2"/>
    <w:rsid w:val="00131184"/>
    <w:rsid w:val="001313A7"/>
    <w:rsid w:val="0013178F"/>
    <w:rsid w:val="00131B43"/>
    <w:rsid w:val="00131CAA"/>
    <w:rsid w:val="0013266E"/>
    <w:rsid w:val="0013276F"/>
    <w:rsid w:val="00132E59"/>
    <w:rsid w:val="00133E46"/>
    <w:rsid w:val="001342B5"/>
    <w:rsid w:val="0013443E"/>
    <w:rsid w:val="0013526F"/>
    <w:rsid w:val="001353C7"/>
    <w:rsid w:val="0013621E"/>
    <w:rsid w:val="001363F2"/>
    <w:rsid w:val="0013642E"/>
    <w:rsid w:val="0013646F"/>
    <w:rsid w:val="001405CB"/>
    <w:rsid w:val="00140DAE"/>
    <w:rsid w:val="00141E05"/>
    <w:rsid w:val="00142EFE"/>
    <w:rsid w:val="00144C44"/>
    <w:rsid w:val="00145B49"/>
    <w:rsid w:val="00146C75"/>
    <w:rsid w:val="0014706E"/>
    <w:rsid w:val="0014796D"/>
    <w:rsid w:val="00147D09"/>
    <w:rsid w:val="0015009A"/>
    <w:rsid w:val="00151220"/>
    <w:rsid w:val="001528C1"/>
    <w:rsid w:val="00152A23"/>
    <w:rsid w:val="00154FEA"/>
    <w:rsid w:val="001551F7"/>
    <w:rsid w:val="0015607E"/>
    <w:rsid w:val="001566EE"/>
    <w:rsid w:val="001567FC"/>
    <w:rsid w:val="00156B11"/>
    <w:rsid w:val="001571D8"/>
    <w:rsid w:val="00157703"/>
    <w:rsid w:val="00157742"/>
    <w:rsid w:val="00160657"/>
    <w:rsid w:val="00160833"/>
    <w:rsid w:val="00160E8C"/>
    <w:rsid w:val="001621ED"/>
    <w:rsid w:val="00162CB7"/>
    <w:rsid w:val="00162EFE"/>
    <w:rsid w:val="00163FFD"/>
    <w:rsid w:val="00164431"/>
    <w:rsid w:val="00164857"/>
    <w:rsid w:val="00164AAA"/>
    <w:rsid w:val="00164E33"/>
    <w:rsid w:val="00164F48"/>
    <w:rsid w:val="001665C9"/>
    <w:rsid w:val="00166BCD"/>
    <w:rsid w:val="00166C40"/>
    <w:rsid w:val="00166F32"/>
    <w:rsid w:val="001671BB"/>
    <w:rsid w:val="00167276"/>
    <w:rsid w:val="001672B6"/>
    <w:rsid w:val="0016731B"/>
    <w:rsid w:val="00167521"/>
    <w:rsid w:val="00167E05"/>
    <w:rsid w:val="0017082F"/>
    <w:rsid w:val="00170BDC"/>
    <w:rsid w:val="0017102A"/>
    <w:rsid w:val="00171158"/>
    <w:rsid w:val="001712A5"/>
    <w:rsid w:val="001718C0"/>
    <w:rsid w:val="00171E5B"/>
    <w:rsid w:val="00171F94"/>
    <w:rsid w:val="00172815"/>
    <w:rsid w:val="0017303D"/>
    <w:rsid w:val="00173A86"/>
    <w:rsid w:val="0017540A"/>
    <w:rsid w:val="0017593B"/>
    <w:rsid w:val="00175D4E"/>
    <w:rsid w:val="0017631E"/>
    <w:rsid w:val="00176621"/>
    <w:rsid w:val="0017668A"/>
    <w:rsid w:val="001766FE"/>
    <w:rsid w:val="001771E7"/>
    <w:rsid w:val="00177C2E"/>
    <w:rsid w:val="00177CEE"/>
    <w:rsid w:val="001802E8"/>
    <w:rsid w:val="00180C07"/>
    <w:rsid w:val="00181B40"/>
    <w:rsid w:val="00182418"/>
    <w:rsid w:val="00183F80"/>
    <w:rsid w:val="00184164"/>
    <w:rsid w:val="00184288"/>
    <w:rsid w:val="00184FDC"/>
    <w:rsid w:val="0018627F"/>
    <w:rsid w:val="00190A58"/>
    <w:rsid w:val="001911FF"/>
    <w:rsid w:val="0019152D"/>
    <w:rsid w:val="00191F95"/>
    <w:rsid w:val="00192006"/>
    <w:rsid w:val="00192F98"/>
    <w:rsid w:val="00192FAB"/>
    <w:rsid w:val="00193180"/>
    <w:rsid w:val="0019325B"/>
    <w:rsid w:val="00193D77"/>
    <w:rsid w:val="00193EBB"/>
    <w:rsid w:val="001943EE"/>
    <w:rsid w:val="0019530C"/>
    <w:rsid w:val="00196267"/>
    <w:rsid w:val="00196792"/>
    <w:rsid w:val="001A1B8F"/>
    <w:rsid w:val="001A3525"/>
    <w:rsid w:val="001A38FE"/>
    <w:rsid w:val="001A3E74"/>
    <w:rsid w:val="001A4880"/>
    <w:rsid w:val="001A4D40"/>
    <w:rsid w:val="001A5439"/>
    <w:rsid w:val="001A6751"/>
    <w:rsid w:val="001A7DED"/>
    <w:rsid w:val="001A7F74"/>
    <w:rsid w:val="001B0154"/>
    <w:rsid w:val="001B0668"/>
    <w:rsid w:val="001B0BC2"/>
    <w:rsid w:val="001B115A"/>
    <w:rsid w:val="001B1519"/>
    <w:rsid w:val="001B2592"/>
    <w:rsid w:val="001B29F1"/>
    <w:rsid w:val="001B2E2D"/>
    <w:rsid w:val="001B34A8"/>
    <w:rsid w:val="001B3516"/>
    <w:rsid w:val="001B3579"/>
    <w:rsid w:val="001B3B3E"/>
    <w:rsid w:val="001B4170"/>
    <w:rsid w:val="001B596A"/>
    <w:rsid w:val="001B5CD2"/>
    <w:rsid w:val="001B5E65"/>
    <w:rsid w:val="001C0BEE"/>
    <w:rsid w:val="001C1197"/>
    <w:rsid w:val="001C15E5"/>
    <w:rsid w:val="001C1E49"/>
    <w:rsid w:val="001C242E"/>
    <w:rsid w:val="001C24D5"/>
    <w:rsid w:val="001C2689"/>
    <w:rsid w:val="001C26FA"/>
    <w:rsid w:val="001C27C1"/>
    <w:rsid w:val="001C2A98"/>
    <w:rsid w:val="001C2B51"/>
    <w:rsid w:val="001C3B86"/>
    <w:rsid w:val="001C417B"/>
    <w:rsid w:val="001C4CE3"/>
    <w:rsid w:val="001C4D95"/>
    <w:rsid w:val="001C4EAF"/>
    <w:rsid w:val="001C5080"/>
    <w:rsid w:val="001C58DD"/>
    <w:rsid w:val="001C59A8"/>
    <w:rsid w:val="001C60A4"/>
    <w:rsid w:val="001C61A5"/>
    <w:rsid w:val="001C61BC"/>
    <w:rsid w:val="001C6498"/>
    <w:rsid w:val="001C697F"/>
    <w:rsid w:val="001C739C"/>
    <w:rsid w:val="001C7BCB"/>
    <w:rsid w:val="001D0B2E"/>
    <w:rsid w:val="001D24FE"/>
    <w:rsid w:val="001D3D7D"/>
    <w:rsid w:val="001D3E62"/>
    <w:rsid w:val="001D3F68"/>
    <w:rsid w:val="001D3FFF"/>
    <w:rsid w:val="001D4997"/>
    <w:rsid w:val="001D5B95"/>
    <w:rsid w:val="001D625F"/>
    <w:rsid w:val="001D6405"/>
    <w:rsid w:val="001D647E"/>
    <w:rsid w:val="001D64CF"/>
    <w:rsid w:val="001D68A4"/>
    <w:rsid w:val="001D7095"/>
    <w:rsid w:val="001D74DF"/>
    <w:rsid w:val="001D7576"/>
    <w:rsid w:val="001D7A31"/>
    <w:rsid w:val="001D7AF7"/>
    <w:rsid w:val="001E02DC"/>
    <w:rsid w:val="001E0E3F"/>
    <w:rsid w:val="001E0F17"/>
    <w:rsid w:val="001E14A0"/>
    <w:rsid w:val="001E2447"/>
    <w:rsid w:val="001E4750"/>
    <w:rsid w:val="001E47B6"/>
    <w:rsid w:val="001E4D7C"/>
    <w:rsid w:val="001E63C7"/>
    <w:rsid w:val="001E655C"/>
    <w:rsid w:val="001E6A94"/>
    <w:rsid w:val="001E7376"/>
    <w:rsid w:val="001E789C"/>
    <w:rsid w:val="001E7D02"/>
    <w:rsid w:val="001F07FD"/>
    <w:rsid w:val="001F0A98"/>
    <w:rsid w:val="001F10DD"/>
    <w:rsid w:val="001F225C"/>
    <w:rsid w:val="001F2A48"/>
    <w:rsid w:val="001F3E41"/>
    <w:rsid w:val="001F43B5"/>
    <w:rsid w:val="001F4544"/>
    <w:rsid w:val="001F4FEB"/>
    <w:rsid w:val="001F5417"/>
    <w:rsid w:val="001F5724"/>
    <w:rsid w:val="001F5C5D"/>
    <w:rsid w:val="001F5F33"/>
    <w:rsid w:val="001F7DCD"/>
    <w:rsid w:val="00200792"/>
    <w:rsid w:val="00200F05"/>
    <w:rsid w:val="00201428"/>
    <w:rsid w:val="00201891"/>
    <w:rsid w:val="00201CFA"/>
    <w:rsid w:val="00201EF8"/>
    <w:rsid w:val="0020220D"/>
    <w:rsid w:val="00202448"/>
    <w:rsid w:val="00202D15"/>
    <w:rsid w:val="00204051"/>
    <w:rsid w:val="0020434F"/>
    <w:rsid w:val="00204C18"/>
    <w:rsid w:val="00204D5F"/>
    <w:rsid w:val="00205B3F"/>
    <w:rsid w:val="002060DD"/>
    <w:rsid w:val="002069A6"/>
    <w:rsid w:val="002073D0"/>
    <w:rsid w:val="002100DA"/>
    <w:rsid w:val="00211FB0"/>
    <w:rsid w:val="002129A4"/>
    <w:rsid w:val="00212EAE"/>
    <w:rsid w:val="0021308D"/>
    <w:rsid w:val="002139CF"/>
    <w:rsid w:val="00213F0D"/>
    <w:rsid w:val="00214150"/>
    <w:rsid w:val="00214768"/>
    <w:rsid w:val="00214921"/>
    <w:rsid w:val="00214BEE"/>
    <w:rsid w:val="00215566"/>
    <w:rsid w:val="00215EBC"/>
    <w:rsid w:val="00217777"/>
    <w:rsid w:val="002205B8"/>
    <w:rsid w:val="00220D20"/>
    <w:rsid w:val="00220EE8"/>
    <w:rsid w:val="00221081"/>
    <w:rsid w:val="002223D2"/>
    <w:rsid w:val="00222957"/>
    <w:rsid w:val="00222BF1"/>
    <w:rsid w:val="002232B7"/>
    <w:rsid w:val="0022386E"/>
    <w:rsid w:val="00224029"/>
    <w:rsid w:val="00224EF2"/>
    <w:rsid w:val="00224FBC"/>
    <w:rsid w:val="00225720"/>
    <w:rsid w:val="002258A3"/>
    <w:rsid w:val="002259E5"/>
    <w:rsid w:val="00225B82"/>
    <w:rsid w:val="00225E2F"/>
    <w:rsid w:val="00226140"/>
    <w:rsid w:val="00226A20"/>
    <w:rsid w:val="00226C5F"/>
    <w:rsid w:val="002274F3"/>
    <w:rsid w:val="00227807"/>
    <w:rsid w:val="002279B5"/>
    <w:rsid w:val="002301F6"/>
    <w:rsid w:val="0023094C"/>
    <w:rsid w:val="00230A65"/>
    <w:rsid w:val="00231566"/>
    <w:rsid w:val="00233484"/>
    <w:rsid w:val="002337B1"/>
    <w:rsid w:val="00233AAA"/>
    <w:rsid w:val="00234303"/>
    <w:rsid w:val="002344B9"/>
    <w:rsid w:val="002349DC"/>
    <w:rsid w:val="00234BE3"/>
    <w:rsid w:val="00235A90"/>
    <w:rsid w:val="0023624F"/>
    <w:rsid w:val="00236710"/>
    <w:rsid w:val="002368C2"/>
    <w:rsid w:val="00236FF8"/>
    <w:rsid w:val="002372F0"/>
    <w:rsid w:val="002372FF"/>
    <w:rsid w:val="00240EBD"/>
    <w:rsid w:val="00241E48"/>
    <w:rsid w:val="0024202A"/>
    <w:rsid w:val="0024214E"/>
    <w:rsid w:val="0024249A"/>
    <w:rsid w:val="00242623"/>
    <w:rsid w:val="00245241"/>
    <w:rsid w:val="002454CC"/>
    <w:rsid w:val="00246877"/>
    <w:rsid w:val="00246A7C"/>
    <w:rsid w:val="00250287"/>
    <w:rsid w:val="00250558"/>
    <w:rsid w:val="002508C5"/>
    <w:rsid w:val="002525DD"/>
    <w:rsid w:val="00252B3E"/>
    <w:rsid w:val="00253387"/>
    <w:rsid w:val="0025357C"/>
    <w:rsid w:val="00253978"/>
    <w:rsid w:val="00253B67"/>
    <w:rsid w:val="002542F4"/>
    <w:rsid w:val="00254341"/>
    <w:rsid w:val="00254451"/>
    <w:rsid w:val="002560E7"/>
    <w:rsid w:val="00257703"/>
    <w:rsid w:val="002600C2"/>
    <w:rsid w:val="00260190"/>
    <w:rsid w:val="0026022C"/>
    <w:rsid w:val="002605D1"/>
    <w:rsid w:val="00260652"/>
    <w:rsid w:val="002611DB"/>
    <w:rsid w:val="00261A5C"/>
    <w:rsid w:val="00261CC4"/>
    <w:rsid w:val="00261E49"/>
    <w:rsid w:val="00261F25"/>
    <w:rsid w:val="00262619"/>
    <w:rsid w:val="00262A7F"/>
    <w:rsid w:val="00262F9E"/>
    <w:rsid w:val="002633A3"/>
    <w:rsid w:val="002639A3"/>
    <w:rsid w:val="002648A9"/>
    <w:rsid w:val="0026536F"/>
    <w:rsid w:val="0026553C"/>
    <w:rsid w:val="002661A0"/>
    <w:rsid w:val="002665A0"/>
    <w:rsid w:val="002666E9"/>
    <w:rsid w:val="00266712"/>
    <w:rsid w:val="0026790A"/>
    <w:rsid w:val="002679C8"/>
    <w:rsid w:val="00267DD5"/>
    <w:rsid w:val="002701FF"/>
    <w:rsid w:val="00270342"/>
    <w:rsid w:val="0027068B"/>
    <w:rsid w:val="00270C95"/>
    <w:rsid w:val="00270CA0"/>
    <w:rsid w:val="002717BE"/>
    <w:rsid w:val="00271B98"/>
    <w:rsid w:val="00271C35"/>
    <w:rsid w:val="0027221B"/>
    <w:rsid w:val="00272F85"/>
    <w:rsid w:val="002736A9"/>
    <w:rsid w:val="00274A0A"/>
    <w:rsid w:val="00275E59"/>
    <w:rsid w:val="00275FEB"/>
    <w:rsid w:val="00277593"/>
    <w:rsid w:val="00280909"/>
    <w:rsid w:val="00280918"/>
    <w:rsid w:val="0028124C"/>
    <w:rsid w:val="00282097"/>
    <w:rsid w:val="002820C5"/>
    <w:rsid w:val="0028247D"/>
    <w:rsid w:val="00282AF6"/>
    <w:rsid w:val="00282D51"/>
    <w:rsid w:val="00282F1F"/>
    <w:rsid w:val="002832DD"/>
    <w:rsid w:val="00283988"/>
    <w:rsid w:val="00283DC2"/>
    <w:rsid w:val="00283EC5"/>
    <w:rsid w:val="002840A8"/>
    <w:rsid w:val="002852D0"/>
    <w:rsid w:val="0028596A"/>
    <w:rsid w:val="00287085"/>
    <w:rsid w:val="00287509"/>
    <w:rsid w:val="00287692"/>
    <w:rsid w:val="00287DC0"/>
    <w:rsid w:val="00287F70"/>
    <w:rsid w:val="002904B2"/>
    <w:rsid w:val="00290AF9"/>
    <w:rsid w:val="00291131"/>
    <w:rsid w:val="00291DA3"/>
    <w:rsid w:val="002924F3"/>
    <w:rsid w:val="0029260C"/>
    <w:rsid w:val="00292B25"/>
    <w:rsid w:val="00294C0F"/>
    <w:rsid w:val="00294F4E"/>
    <w:rsid w:val="002951A8"/>
    <w:rsid w:val="0029572E"/>
    <w:rsid w:val="00296738"/>
    <w:rsid w:val="002967CF"/>
    <w:rsid w:val="00296F57"/>
    <w:rsid w:val="002970B6"/>
    <w:rsid w:val="002974AE"/>
    <w:rsid w:val="00297786"/>
    <w:rsid w:val="00297788"/>
    <w:rsid w:val="002A0155"/>
    <w:rsid w:val="002A02C7"/>
    <w:rsid w:val="002A03E6"/>
    <w:rsid w:val="002A0BC4"/>
    <w:rsid w:val="002A121C"/>
    <w:rsid w:val="002A1310"/>
    <w:rsid w:val="002A144A"/>
    <w:rsid w:val="002A16FE"/>
    <w:rsid w:val="002A1B98"/>
    <w:rsid w:val="002A3285"/>
    <w:rsid w:val="002A34F9"/>
    <w:rsid w:val="002A39A9"/>
    <w:rsid w:val="002A4280"/>
    <w:rsid w:val="002A484B"/>
    <w:rsid w:val="002A48B9"/>
    <w:rsid w:val="002A64A6"/>
    <w:rsid w:val="002A6D3D"/>
    <w:rsid w:val="002B1FE3"/>
    <w:rsid w:val="002B2E4C"/>
    <w:rsid w:val="002B3301"/>
    <w:rsid w:val="002B3749"/>
    <w:rsid w:val="002B4C30"/>
    <w:rsid w:val="002B5924"/>
    <w:rsid w:val="002B5DE5"/>
    <w:rsid w:val="002B66D7"/>
    <w:rsid w:val="002C012C"/>
    <w:rsid w:val="002C07E2"/>
    <w:rsid w:val="002C1445"/>
    <w:rsid w:val="002C2291"/>
    <w:rsid w:val="002C2B5E"/>
    <w:rsid w:val="002C335A"/>
    <w:rsid w:val="002C4236"/>
    <w:rsid w:val="002C4542"/>
    <w:rsid w:val="002C47D4"/>
    <w:rsid w:val="002C5F3F"/>
    <w:rsid w:val="002C717E"/>
    <w:rsid w:val="002C78E1"/>
    <w:rsid w:val="002D0F38"/>
    <w:rsid w:val="002D1D39"/>
    <w:rsid w:val="002D2A73"/>
    <w:rsid w:val="002D2B49"/>
    <w:rsid w:val="002D3A1D"/>
    <w:rsid w:val="002D3E1A"/>
    <w:rsid w:val="002D3F0A"/>
    <w:rsid w:val="002D499C"/>
    <w:rsid w:val="002D4ED6"/>
    <w:rsid w:val="002D557E"/>
    <w:rsid w:val="002D5B67"/>
    <w:rsid w:val="002D640F"/>
    <w:rsid w:val="002D6B88"/>
    <w:rsid w:val="002D6EF6"/>
    <w:rsid w:val="002D730C"/>
    <w:rsid w:val="002D7749"/>
    <w:rsid w:val="002D77E3"/>
    <w:rsid w:val="002E17BF"/>
    <w:rsid w:val="002E2B61"/>
    <w:rsid w:val="002E4675"/>
    <w:rsid w:val="002E7381"/>
    <w:rsid w:val="002E794A"/>
    <w:rsid w:val="002F05DA"/>
    <w:rsid w:val="002F0C73"/>
    <w:rsid w:val="002F0F38"/>
    <w:rsid w:val="002F2859"/>
    <w:rsid w:val="002F3D2A"/>
    <w:rsid w:val="002F412F"/>
    <w:rsid w:val="002F4875"/>
    <w:rsid w:val="002F6E3C"/>
    <w:rsid w:val="002F728C"/>
    <w:rsid w:val="00300FE0"/>
    <w:rsid w:val="0030117D"/>
    <w:rsid w:val="00301CB2"/>
    <w:rsid w:val="00301F30"/>
    <w:rsid w:val="00302873"/>
    <w:rsid w:val="003029A5"/>
    <w:rsid w:val="003038FD"/>
    <w:rsid w:val="00303C87"/>
    <w:rsid w:val="00304900"/>
    <w:rsid w:val="0030503D"/>
    <w:rsid w:val="00306295"/>
    <w:rsid w:val="00306A7A"/>
    <w:rsid w:val="00306D2A"/>
    <w:rsid w:val="00306E8E"/>
    <w:rsid w:val="00307568"/>
    <w:rsid w:val="00307CB5"/>
    <w:rsid w:val="003108E5"/>
    <w:rsid w:val="00310B7F"/>
    <w:rsid w:val="00310C9D"/>
    <w:rsid w:val="00310E74"/>
    <w:rsid w:val="00311216"/>
    <w:rsid w:val="00311417"/>
    <w:rsid w:val="003115A8"/>
    <w:rsid w:val="003116D7"/>
    <w:rsid w:val="003120CB"/>
    <w:rsid w:val="003126D3"/>
    <w:rsid w:val="0031427D"/>
    <w:rsid w:val="00316967"/>
    <w:rsid w:val="003176B9"/>
    <w:rsid w:val="00320153"/>
    <w:rsid w:val="00320367"/>
    <w:rsid w:val="003204AC"/>
    <w:rsid w:val="0032059D"/>
    <w:rsid w:val="00321EA5"/>
    <w:rsid w:val="00322871"/>
    <w:rsid w:val="00323811"/>
    <w:rsid w:val="00323962"/>
    <w:rsid w:val="00323C28"/>
    <w:rsid w:val="00325A1D"/>
    <w:rsid w:val="00326FB3"/>
    <w:rsid w:val="00327AD9"/>
    <w:rsid w:val="003304B5"/>
    <w:rsid w:val="003308AC"/>
    <w:rsid w:val="00330E4D"/>
    <w:rsid w:val="00330F0A"/>
    <w:rsid w:val="003316D4"/>
    <w:rsid w:val="003321B2"/>
    <w:rsid w:val="00332ACE"/>
    <w:rsid w:val="00332BBE"/>
    <w:rsid w:val="00332E72"/>
    <w:rsid w:val="00333822"/>
    <w:rsid w:val="00335E57"/>
    <w:rsid w:val="00335F50"/>
    <w:rsid w:val="003363DC"/>
    <w:rsid w:val="00336715"/>
    <w:rsid w:val="00336F09"/>
    <w:rsid w:val="003374E4"/>
    <w:rsid w:val="00337776"/>
    <w:rsid w:val="003401EC"/>
    <w:rsid w:val="00340468"/>
    <w:rsid w:val="00340521"/>
    <w:rsid w:val="00340DFD"/>
    <w:rsid w:val="0034110C"/>
    <w:rsid w:val="00342023"/>
    <w:rsid w:val="003437CB"/>
    <w:rsid w:val="00344954"/>
    <w:rsid w:val="00344BEF"/>
    <w:rsid w:val="00345A98"/>
    <w:rsid w:val="00345E41"/>
    <w:rsid w:val="00346765"/>
    <w:rsid w:val="003472D7"/>
    <w:rsid w:val="00347B6E"/>
    <w:rsid w:val="00347C05"/>
    <w:rsid w:val="00350564"/>
    <w:rsid w:val="00350B85"/>
    <w:rsid w:val="00350CD7"/>
    <w:rsid w:val="00350F50"/>
    <w:rsid w:val="0035121A"/>
    <w:rsid w:val="00352609"/>
    <w:rsid w:val="0035281A"/>
    <w:rsid w:val="00352F38"/>
    <w:rsid w:val="003539B8"/>
    <w:rsid w:val="00354AC0"/>
    <w:rsid w:val="00356D0D"/>
    <w:rsid w:val="00360543"/>
    <w:rsid w:val="0036096E"/>
    <w:rsid w:val="003609DB"/>
    <w:rsid w:val="00360C17"/>
    <w:rsid w:val="00361ECA"/>
    <w:rsid w:val="003621C6"/>
    <w:rsid w:val="003622B8"/>
    <w:rsid w:val="0036232F"/>
    <w:rsid w:val="003628A8"/>
    <w:rsid w:val="00363233"/>
    <w:rsid w:val="00363470"/>
    <w:rsid w:val="00363CC5"/>
    <w:rsid w:val="00363F9E"/>
    <w:rsid w:val="00364EE4"/>
    <w:rsid w:val="003658F6"/>
    <w:rsid w:val="00365AD7"/>
    <w:rsid w:val="00366B76"/>
    <w:rsid w:val="00370A04"/>
    <w:rsid w:val="00370D17"/>
    <w:rsid w:val="00371F31"/>
    <w:rsid w:val="00373051"/>
    <w:rsid w:val="003735EE"/>
    <w:rsid w:val="003738F9"/>
    <w:rsid w:val="00373B8F"/>
    <w:rsid w:val="00374405"/>
    <w:rsid w:val="003751FA"/>
    <w:rsid w:val="00375290"/>
    <w:rsid w:val="00375555"/>
    <w:rsid w:val="003763A1"/>
    <w:rsid w:val="0037668A"/>
    <w:rsid w:val="00376815"/>
    <w:rsid w:val="00376D95"/>
    <w:rsid w:val="00377345"/>
    <w:rsid w:val="00377793"/>
    <w:rsid w:val="00377FBB"/>
    <w:rsid w:val="003800D3"/>
    <w:rsid w:val="003802C5"/>
    <w:rsid w:val="00380765"/>
    <w:rsid w:val="00381BA2"/>
    <w:rsid w:val="00382896"/>
    <w:rsid w:val="00382BFC"/>
    <w:rsid w:val="00383711"/>
    <w:rsid w:val="00383D54"/>
    <w:rsid w:val="00383E38"/>
    <w:rsid w:val="00384417"/>
    <w:rsid w:val="00384AF4"/>
    <w:rsid w:val="00384B82"/>
    <w:rsid w:val="00385140"/>
    <w:rsid w:val="003858C5"/>
    <w:rsid w:val="003876DA"/>
    <w:rsid w:val="003877EC"/>
    <w:rsid w:val="00390A8F"/>
    <w:rsid w:val="00390FB1"/>
    <w:rsid w:val="00391717"/>
    <w:rsid w:val="00391E5D"/>
    <w:rsid w:val="00392BD3"/>
    <w:rsid w:val="00393ABE"/>
    <w:rsid w:val="00393CC7"/>
    <w:rsid w:val="00393D56"/>
    <w:rsid w:val="003949B1"/>
    <w:rsid w:val="00394BAF"/>
    <w:rsid w:val="00396302"/>
    <w:rsid w:val="00396567"/>
    <w:rsid w:val="003971F7"/>
    <w:rsid w:val="00397E60"/>
    <w:rsid w:val="003A0320"/>
    <w:rsid w:val="003A0628"/>
    <w:rsid w:val="003A16FC"/>
    <w:rsid w:val="003A2C8A"/>
    <w:rsid w:val="003A3664"/>
    <w:rsid w:val="003A44FC"/>
    <w:rsid w:val="003A47A5"/>
    <w:rsid w:val="003A4FCD"/>
    <w:rsid w:val="003A55FB"/>
    <w:rsid w:val="003A61D2"/>
    <w:rsid w:val="003A7B7D"/>
    <w:rsid w:val="003B079D"/>
    <w:rsid w:val="003B0944"/>
    <w:rsid w:val="003B1593"/>
    <w:rsid w:val="003B1B6E"/>
    <w:rsid w:val="003B1F36"/>
    <w:rsid w:val="003B2D4E"/>
    <w:rsid w:val="003B2E35"/>
    <w:rsid w:val="003B4381"/>
    <w:rsid w:val="003B4C24"/>
    <w:rsid w:val="003B5125"/>
    <w:rsid w:val="003B5A28"/>
    <w:rsid w:val="003B6013"/>
    <w:rsid w:val="003B773F"/>
    <w:rsid w:val="003B77D9"/>
    <w:rsid w:val="003B7FE9"/>
    <w:rsid w:val="003C01EA"/>
    <w:rsid w:val="003C0FBD"/>
    <w:rsid w:val="003C1043"/>
    <w:rsid w:val="003C164C"/>
    <w:rsid w:val="003C1A30"/>
    <w:rsid w:val="003C1B8D"/>
    <w:rsid w:val="003C28EA"/>
    <w:rsid w:val="003C2B72"/>
    <w:rsid w:val="003C3C91"/>
    <w:rsid w:val="003C418C"/>
    <w:rsid w:val="003C6060"/>
    <w:rsid w:val="003C631B"/>
    <w:rsid w:val="003C6779"/>
    <w:rsid w:val="003C6812"/>
    <w:rsid w:val="003C71BE"/>
    <w:rsid w:val="003C72ED"/>
    <w:rsid w:val="003D033C"/>
    <w:rsid w:val="003D2998"/>
    <w:rsid w:val="003D2BAD"/>
    <w:rsid w:val="003D2F0A"/>
    <w:rsid w:val="003D3773"/>
    <w:rsid w:val="003D3891"/>
    <w:rsid w:val="003D3BBA"/>
    <w:rsid w:val="003D3FE9"/>
    <w:rsid w:val="003D54A0"/>
    <w:rsid w:val="003D5D84"/>
    <w:rsid w:val="003D6B2E"/>
    <w:rsid w:val="003D6C54"/>
    <w:rsid w:val="003E0330"/>
    <w:rsid w:val="003E0618"/>
    <w:rsid w:val="003E07FB"/>
    <w:rsid w:val="003E0C3C"/>
    <w:rsid w:val="003E0F3D"/>
    <w:rsid w:val="003E0F4F"/>
    <w:rsid w:val="003E18AC"/>
    <w:rsid w:val="003E1B6E"/>
    <w:rsid w:val="003E1F7C"/>
    <w:rsid w:val="003E210B"/>
    <w:rsid w:val="003E2153"/>
    <w:rsid w:val="003E2A12"/>
    <w:rsid w:val="003E3384"/>
    <w:rsid w:val="003E362E"/>
    <w:rsid w:val="003E3CA4"/>
    <w:rsid w:val="003E4B19"/>
    <w:rsid w:val="003E4D26"/>
    <w:rsid w:val="003E548E"/>
    <w:rsid w:val="003E60B4"/>
    <w:rsid w:val="003E6730"/>
    <w:rsid w:val="003E746F"/>
    <w:rsid w:val="003F1E24"/>
    <w:rsid w:val="003F216B"/>
    <w:rsid w:val="003F216E"/>
    <w:rsid w:val="003F239F"/>
    <w:rsid w:val="003F40EC"/>
    <w:rsid w:val="003F4875"/>
    <w:rsid w:val="003F5797"/>
    <w:rsid w:val="003F587E"/>
    <w:rsid w:val="003F5FB9"/>
    <w:rsid w:val="00401451"/>
    <w:rsid w:val="004015A2"/>
    <w:rsid w:val="004025FE"/>
    <w:rsid w:val="00402D86"/>
    <w:rsid w:val="004037C6"/>
    <w:rsid w:val="00405EFA"/>
    <w:rsid w:val="0040715E"/>
    <w:rsid w:val="00407216"/>
    <w:rsid w:val="00407DAC"/>
    <w:rsid w:val="00407EC8"/>
    <w:rsid w:val="004100FB"/>
    <w:rsid w:val="004101F5"/>
    <w:rsid w:val="0041110A"/>
    <w:rsid w:val="004112CD"/>
    <w:rsid w:val="004114A9"/>
    <w:rsid w:val="00411624"/>
    <w:rsid w:val="00411C65"/>
    <w:rsid w:val="00411E1E"/>
    <w:rsid w:val="00413141"/>
    <w:rsid w:val="004133DD"/>
    <w:rsid w:val="00413979"/>
    <w:rsid w:val="00414465"/>
    <w:rsid w:val="004145B5"/>
    <w:rsid w:val="004148E1"/>
    <w:rsid w:val="00414CFA"/>
    <w:rsid w:val="00415EC0"/>
    <w:rsid w:val="0041705C"/>
    <w:rsid w:val="004178B6"/>
    <w:rsid w:val="00420BE9"/>
    <w:rsid w:val="00421812"/>
    <w:rsid w:val="00421D09"/>
    <w:rsid w:val="004220D3"/>
    <w:rsid w:val="00423AD8"/>
    <w:rsid w:val="00423FA7"/>
    <w:rsid w:val="00423FDD"/>
    <w:rsid w:val="00424C85"/>
    <w:rsid w:val="004251C4"/>
    <w:rsid w:val="00426074"/>
    <w:rsid w:val="004260BD"/>
    <w:rsid w:val="004264BE"/>
    <w:rsid w:val="00426BA1"/>
    <w:rsid w:val="00426E07"/>
    <w:rsid w:val="00427AF1"/>
    <w:rsid w:val="0043012F"/>
    <w:rsid w:val="0043039B"/>
    <w:rsid w:val="00430F1F"/>
    <w:rsid w:val="00431428"/>
    <w:rsid w:val="00431969"/>
    <w:rsid w:val="004326EA"/>
    <w:rsid w:val="00433D12"/>
    <w:rsid w:val="00434440"/>
    <w:rsid w:val="00434DA6"/>
    <w:rsid w:val="00435831"/>
    <w:rsid w:val="004369CB"/>
    <w:rsid w:val="00436B67"/>
    <w:rsid w:val="00436CFF"/>
    <w:rsid w:val="0043731D"/>
    <w:rsid w:val="00437A28"/>
    <w:rsid w:val="004400B2"/>
    <w:rsid w:val="00440619"/>
    <w:rsid w:val="0044386A"/>
    <w:rsid w:val="0044391A"/>
    <w:rsid w:val="0044434C"/>
    <w:rsid w:val="0044456B"/>
    <w:rsid w:val="00446A5C"/>
    <w:rsid w:val="00447BD1"/>
    <w:rsid w:val="00450385"/>
    <w:rsid w:val="004507F3"/>
    <w:rsid w:val="00450AF4"/>
    <w:rsid w:val="004522A9"/>
    <w:rsid w:val="00452E11"/>
    <w:rsid w:val="004533B6"/>
    <w:rsid w:val="00454CDB"/>
    <w:rsid w:val="0045525A"/>
    <w:rsid w:val="00455342"/>
    <w:rsid w:val="0045538B"/>
    <w:rsid w:val="00456264"/>
    <w:rsid w:val="004568D0"/>
    <w:rsid w:val="00456942"/>
    <w:rsid w:val="00456A57"/>
    <w:rsid w:val="00456FCA"/>
    <w:rsid w:val="004572C3"/>
    <w:rsid w:val="00457366"/>
    <w:rsid w:val="00457588"/>
    <w:rsid w:val="004575A1"/>
    <w:rsid w:val="00457823"/>
    <w:rsid w:val="00460347"/>
    <w:rsid w:val="00460377"/>
    <w:rsid w:val="00460712"/>
    <w:rsid w:val="004607DE"/>
    <w:rsid w:val="00460BBE"/>
    <w:rsid w:val="00462BFD"/>
    <w:rsid w:val="004631A1"/>
    <w:rsid w:val="00463214"/>
    <w:rsid w:val="0046417B"/>
    <w:rsid w:val="00464A52"/>
    <w:rsid w:val="00464BB0"/>
    <w:rsid w:val="004659DD"/>
    <w:rsid w:val="004666EE"/>
    <w:rsid w:val="004671C7"/>
    <w:rsid w:val="00467F73"/>
    <w:rsid w:val="00470E69"/>
    <w:rsid w:val="0047127D"/>
    <w:rsid w:val="004712AA"/>
    <w:rsid w:val="004713BC"/>
    <w:rsid w:val="004717D5"/>
    <w:rsid w:val="004721E3"/>
    <w:rsid w:val="00472456"/>
    <w:rsid w:val="00472AAF"/>
    <w:rsid w:val="00472D9F"/>
    <w:rsid w:val="00472F4D"/>
    <w:rsid w:val="00473026"/>
    <w:rsid w:val="004730BF"/>
    <w:rsid w:val="00473E6C"/>
    <w:rsid w:val="00473F7C"/>
    <w:rsid w:val="0047458E"/>
    <w:rsid w:val="00474621"/>
    <w:rsid w:val="0047469A"/>
    <w:rsid w:val="00474DCB"/>
    <w:rsid w:val="0047535C"/>
    <w:rsid w:val="004762F6"/>
    <w:rsid w:val="00476BCE"/>
    <w:rsid w:val="00480058"/>
    <w:rsid w:val="00481462"/>
    <w:rsid w:val="00481809"/>
    <w:rsid w:val="00481F43"/>
    <w:rsid w:val="00482DFA"/>
    <w:rsid w:val="004833C5"/>
    <w:rsid w:val="00483837"/>
    <w:rsid w:val="00483EF8"/>
    <w:rsid w:val="00485870"/>
    <w:rsid w:val="00485FE8"/>
    <w:rsid w:val="00486326"/>
    <w:rsid w:val="00486490"/>
    <w:rsid w:val="00486CD6"/>
    <w:rsid w:val="00487326"/>
    <w:rsid w:val="00487C0D"/>
    <w:rsid w:val="0049026F"/>
    <w:rsid w:val="00490480"/>
    <w:rsid w:val="00492087"/>
    <w:rsid w:val="00492473"/>
    <w:rsid w:val="00492EB5"/>
    <w:rsid w:val="00494A86"/>
    <w:rsid w:val="00494DB2"/>
    <w:rsid w:val="00494F77"/>
    <w:rsid w:val="00495877"/>
    <w:rsid w:val="004962FC"/>
    <w:rsid w:val="00496699"/>
    <w:rsid w:val="00497479"/>
    <w:rsid w:val="00497721"/>
    <w:rsid w:val="004A0229"/>
    <w:rsid w:val="004A0CAD"/>
    <w:rsid w:val="004A1802"/>
    <w:rsid w:val="004A1AA2"/>
    <w:rsid w:val="004A35D2"/>
    <w:rsid w:val="004A3D9D"/>
    <w:rsid w:val="004A575C"/>
    <w:rsid w:val="004A5D8E"/>
    <w:rsid w:val="004A6C40"/>
    <w:rsid w:val="004A71E4"/>
    <w:rsid w:val="004B09F2"/>
    <w:rsid w:val="004B1102"/>
    <w:rsid w:val="004B1418"/>
    <w:rsid w:val="004B1D99"/>
    <w:rsid w:val="004B2114"/>
    <w:rsid w:val="004B25D7"/>
    <w:rsid w:val="004B2CC8"/>
    <w:rsid w:val="004B2F00"/>
    <w:rsid w:val="004B32A9"/>
    <w:rsid w:val="004B3407"/>
    <w:rsid w:val="004B5047"/>
    <w:rsid w:val="004B5197"/>
    <w:rsid w:val="004B6204"/>
    <w:rsid w:val="004B667A"/>
    <w:rsid w:val="004B6E31"/>
    <w:rsid w:val="004B6E3F"/>
    <w:rsid w:val="004B73C3"/>
    <w:rsid w:val="004B7E35"/>
    <w:rsid w:val="004C1040"/>
    <w:rsid w:val="004C1595"/>
    <w:rsid w:val="004C1D66"/>
    <w:rsid w:val="004C2BC2"/>
    <w:rsid w:val="004C31D7"/>
    <w:rsid w:val="004C3AA7"/>
    <w:rsid w:val="004C4AD2"/>
    <w:rsid w:val="004C59FD"/>
    <w:rsid w:val="004C6981"/>
    <w:rsid w:val="004C7082"/>
    <w:rsid w:val="004D0A70"/>
    <w:rsid w:val="004D1F21"/>
    <w:rsid w:val="004D22F2"/>
    <w:rsid w:val="004D268C"/>
    <w:rsid w:val="004D26B8"/>
    <w:rsid w:val="004D2C65"/>
    <w:rsid w:val="004D415D"/>
    <w:rsid w:val="004D516B"/>
    <w:rsid w:val="004D59D8"/>
    <w:rsid w:val="004D5DA1"/>
    <w:rsid w:val="004D65E8"/>
    <w:rsid w:val="004D675F"/>
    <w:rsid w:val="004D6FFD"/>
    <w:rsid w:val="004D7910"/>
    <w:rsid w:val="004E08C2"/>
    <w:rsid w:val="004E09BE"/>
    <w:rsid w:val="004E0A03"/>
    <w:rsid w:val="004E0D70"/>
    <w:rsid w:val="004E111D"/>
    <w:rsid w:val="004E150F"/>
    <w:rsid w:val="004E1B61"/>
    <w:rsid w:val="004E1DCA"/>
    <w:rsid w:val="004E2248"/>
    <w:rsid w:val="004E23A1"/>
    <w:rsid w:val="004E2A94"/>
    <w:rsid w:val="004E3302"/>
    <w:rsid w:val="004E3489"/>
    <w:rsid w:val="004E358A"/>
    <w:rsid w:val="004E3AFA"/>
    <w:rsid w:val="004E3F72"/>
    <w:rsid w:val="004E48E9"/>
    <w:rsid w:val="004E52F1"/>
    <w:rsid w:val="004E5722"/>
    <w:rsid w:val="004E5B48"/>
    <w:rsid w:val="004E6588"/>
    <w:rsid w:val="004E67A5"/>
    <w:rsid w:val="004E67AD"/>
    <w:rsid w:val="004E6A59"/>
    <w:rsid w:val="004E6C3D"/>
    <w:rsid w:val="004E7A9B"/>
    <w:rsid w:val="004E7B0F"/>
    <w:rsid w:val="004E7CD6"/>
    <w:rsid w:val="004E7F04"/>
    <w:rsid w:val="004F0A8B"/>
    <w:rsid w:val="004F10D8"/>
    <w:rsid w:val="004F183E"/>
    <w:rsid w:val="004F2742"/>
    <w:rsid w:val="004F2945"/>
    <w:rsid w:val="004F3DF1"/>
    <w:rsid w:val="004F53E9"/>
    <w:rsid w:val="004F5F3C"/>
    <w:rsid w:val="004F6CBF"/>
    <w:rsid w:val="004F7EA0"/>
    <w:rsid w:val="00501C67"/>
    <w:rsid w:val="00502A0A"/>
    <w:rsid w:val="00502A0E"/>
    <w:rsid w:val="00503083"/>
    <w:rsid w:val="00503A87"/>
    <w:rsid w:val="00503E3F"/>
    <w:rsid w:val="00505022"/>
    <w:rsid w:val="005065E8"/>
    <w:rsid w:val="00506BB6"/>
    <w:rsid w:val="00506D42"/>
    <w:rsid w:val="00507C50"/>
    <w:rsid w:val="0051035F"/>
    <w:rsid w:val="00510BA0"/>
    <w:rsid w:val="00514A5F"/>
    <w:rsid w:val="00514BD7"/>
    <w:rsid w:val="00514D40"/>
    <w:rsid w:val="005150A0"/>
    <w:rsid w:val="005158A1"/>
    <w:rsid w:val="00516DF0"/>
    <w:rsid w:val="00517C3A"/>
    <w:rsid w:val="0052146B"/>
    <w:rsid w:val="00521540"/>
    <w:rsid w:val="0052159F"/>
    <w:rsid w:val="00522465"/>
    <w:rsid w:val="005230C5"/>
    <w:rsid w:val="00523CCE"/>
    <w:rsid w:val="0052477B"/>
    <w:rsid w:val="00524992"/>
    <w:rsid w:val="00524AA9"/>
    <w:rsid w:val="00524CF1"/>
    <w:rsid w:val="0052569A"/>
    <w:rsid w:val="0052644C"/>
    <w:rsid w:val="0052748C"/>
    <w:rsid w:val="00527A6C"/>
    <w:rsid w:val="00527BF4"/>
    <w:rsid w:val="00530C84"/>
    <w:rsid w:val="00531BD3"/>
    <w:rsid w:val="00532005"/>
    <w:rsid w:val="005324BE"/>
    <w:rsid w:val="005330BB"/>
    <w:rsid w:val="005340E7"/>
    <w:rsid w:val="005344B0"/>
    <w:rsid w:val="00534F6C"/>
    <w:rsid w:val="00535516"/>
    <w:rsid w:val="0053589A"/>
    <w:rsid w:val="00535994"/>
    <w:rsid w:val="005360F1"/>
    <w:rsid w:val="005362D5"/>
    <w:rsid w:val="0053646D"/>
    <w:rsid w:val="0053693D"/>
    <w:rsid w:val="00536D67"/>
    <w:rsid w:val="005371CF"/>
    <w:rsid w:val="0054062D"/>
    <w:rsid w:val="00540AAD"/>
    <w:rsid w:val="00540EF3"/>
    <w:rsid w:val="00541CDE"/>
    <w:rsid w:val="00541ED0"/>
    <w:rsid w:val="00542676"/>
    <w:rsid w:val="00542D01"/>
    <w:rsid w:val="0054335A"/>
    <w:rsid w:val="00543EC1"/>
    <w:rsid w:val="00543EF6"/>
    <w:rsid w:val="00544F3A"/>
    <w:rsid w:val="0054545B"/>
    <w:rsid w:val="00545787"/>
    <w:rsid w:val="00545F4E"/>
    <w:rsid w:val="00546458"/>
    <w:rsid w:val="0054685A"/>
    <w:rsid w:val="00546ABF"/>
    <w:rsid w:val="00546FA9"/>
    <w:rsid w:val="0054787D"/>
    <w:rsid w:val="0055087C"/>
    <w:rsid w:val="0055206F"/>
    <w:rsid w:val="00553413"/>
    <w:rsid w:val="005534A2"/>
    <w:rsid w:val="00553C01"/>
    <w:rsid w:val="00553D04"/>
    <w:rsid w:val="00555983"/>
    <w:rsid w:val="00555B7C"/>
    <w:rsid w:val="005568CF"/>
    <w:rsid w:val="005571DA"/>
    <w:rsid w:val="00560475"/>
    <w:rsid w:val="00560E31"/>
    <w:rsid w:val="0056106B"/>
    <w:rsid w:val="0056144A"/>
    <w:rsid w:val="0056180C"/>
    <w:rsid w:val="00561BDA"/>
    <w:rsid w:val="005630DD"/>
    <w:rsid w:val="005630EB"/>
    <w:rsid w:val="00563D00"/>
    <w:rsid w:val="0056575F"/>
    <w:rsid w:val="00565E4E"/>
    <w:rsid w:val="00567204"/>
    <w:rsid w:val="00567CB8"/>
    <w:rsid w:val="00567DBF"/>
    <w:rsid w:val="00570119"/>
    <w:rsid w:val="005703EF"/>
    <w:rsid w:val="0057099B"/>
    <w:rsid w:val="00571027"/>
    <w:rsid w:val="0057445F"/>
    <w:rsid w:val="0057565D"/>
    <w:rsid w:val="00575E17"/>
    <w:rsid w:val="00576434"/>
    <w:rsid w:val="00576A3D"/>
    <w:rsid w:val="00576F92"/>
    <w:rsid w:val="005777D5"/>
    <w:rsid w:val="00577E26"/>
    <w:rsid w:val="005807A7"/>
    <w:rsid w:val="0058102A"/>
    <w:rsid w:val="00581B23"/>
    <w:rsid w:val="0058219C"/>
    <w:rsid w:val="00583FD6"/>
    <w:rsid w:val="00584D4A"/>
    <w:rsid w:val="0058523F"/>
    <w:rsid w:val="00585303"/>
    <w:rsid w:val="0058574D"/>
    <w:rsid w:val="005868D2"/>
    <w:rsid w:val="0058707F"/>
    <w:rsid w:val="005875D6"/>
    <w:rsid w:val="00587B03"/>
    <w:rsid w:val="005904C3"/>
    <w:rsid w:val="0059080A"/>
    <w:rsid w:val="00590FC7"/>
    <w:rsid w:val="0059153C"/>
    <w:rsid w:val="00591DBD"/>
    <w:rsid w:val="005926BF"/>
    <w:rsid w:val="005931FE"/>
    <w:rsid w:val="0059347E"/>
    <w:rsid w:val="005938EA"/>
    <w:rsid w:val="00593EBD"/>
    <w:rsid w:val="0059491C"/>
    <w:rsid w:val="00594E18"/>
    <w:rsid w:val="00595695"/>
    <w:rsid w:val="00595AEC"/>
    <w:rsid w:val="005968CE"/>
    <w:rsid w:val="00597005"/>
    <w:rsid w:val="005978F5"/>
    <w:rsid w:val="005A0028"/>
    <w:rsid w:val="005A0ACC"/>
    <w:rsid w:val="005A0B06"/>
    <w:rsid w:val="005A12F2"/>
    <w:rsid w:val="005A20FF"/>
    <w:rsid w:val="005A26F3"/>
    <w:rsid w:val="005A2915"/>
    <w:rsid w:val="005A2F7A"/>
    <w:rsid w:val="005A34BA"/>
    <w:rsid w:val="005A432E"/>
    <w:rsid w:val="005A6971"/>
    <w:rsid w:val="005A7563"/>
    <w:rsid w:val="005A7623"/>
    <w:rsid w:val="005B0072"/>
    <w:rsid w:val="005B0732"/>
    <w:rsid w:val="005B111D"/>
    <w:rsid w:val="005B2BFD"/>
    <w:rsid w:val="005B34A9"/>
    <w:rsid w:val="005B3769"/>
    <w:rsid w:val="005B38A0"/>
    <w:rsid w:val="005B491C"/>
    <w:rsid w:val="005B4DBF"/>
    <w:rsid w:val="005B5266"/>
    <w:rsid w:val="005B59D4"/>
    <w:rsid w:val="005B5B57"/>
    <w:rsid w:val="005B5DE2"/>
    <w:rsid w:val="005B674C"/>
    <w:rsid w:val="005B7156"/>
    <w:rsid w:val="005B75CF"/>
    <w:rsid w:val="005B7630"/>
    <w:rsid w:val="005B7DDA"/>
    <w:rsid w:val="005C2426"/>
    <w:rsid w:val="005C24F2"/>
    <w:rsid w:val="005C2AF6"/>
    <w:rsid w:val="005C3286"/>
    <w:rsid w:val="005C4CF8"/>
    <w:rsid w:val="005C5C03"/>
    <w:rsid w:val="005C65C2"/>
    <w:rsid w:val="005C6651"/>
    <w:rsid w:val="005C70DA"/>
    <w:rsid w:val="005C7561"/>
    <w:rsid w:val="005C7831"/>
    <w:rsid w:val="005C7F2E"/>
    <w:rsid w:val="005D1E57"/>
    <w:rsid w:val="005D2F57"/>
    <w:rsid w:val="005D34F6"/>
    <w:rsid w:val="005D4F1A"/>
    <w:rsid w:val="005D6C3F"/>
    <w:rsid w:val="005D6F70"/>
    <w:rsid w:val="005D6F96"/>
    <w:rsid w:val="005D7B9F"/>
    <w:rsid w:val="005D7C1C"/>
    <w:rsid w:val="005E084E"/>
    <w:rsid w:val="005E0B4C"/>
    <w:rsid w:val="005E1160"/>
    <w:rsid w:val="005E14DA"/>
    <w:rsid w:val="005E180F"/>
    <w:rsid w:val="005E1884"/>
    <w:rsid w:val="005E2302"/>
    <w:rsid w:val="005E2681"/>
    <w:rsid w:val="005E3F21"/>
    <w:rsid w:val="005E4BDC"/>
    <w:rsid w:val="005E51E2"/>
    <w:rsid w:val="005E56E2"/>
    <w:rsid w:val="005E570E"/>
    <w:rsid w:val="005E5E69"/>
    <w:rsid w:val="005E6662"/>
    <w:rsid w:val="005E7509"/>
    <w:rsid w:val="005F097C"/>
    <w:rsid w:val="005F0DBC"/>
    <w:rsid w:val="005F0EAD"/>
    <w:rsid w:val="005F1AA6"/>
    <w:rsid w:val="005F35FF"/>
    <w:rsid w:val="005F373A"/>
    <w:rsid w:val="005F40F1"/>
    <w:rsid w:val="005F4E4B"/>
    <w:rsid w:val="005F4F87"/>
    <w:rsid w:val="005F6106"/>
    <w:rsid w:val="005F6318"/>
    <w:rsid w:val="005F6364"/>
    <w:rsid w:val="005F63EF"/>
    <w:rsid w:val="005F6B0E"/>
    <w:rsid w:val="005F760E"/>
    <w:rsid w:val="005F7935"/>
    <w:rsid w:val="005F7B1D"/>
    <w:rsid w:val="00600E87"/>
    <w:rsid w:val="0060142B"/>
    <w:rsid w:val="00601532"/>
    <w:rsid w:val="0060222A"/>
    <w:rsid w:val="0060231B"/>
    <w:rsid w:val="00602E74"/>
    <w:rsid w:val="00602EF0"/>
    <w:rsid w:val="00604082"/>
    <w:rsid w:val="006042E1"/>
    <w:rsid w:val="0060467B"/>
    <w:rsid w:val="006058C9"/>
    <w:rsid w:val="00605CCD"/>
    <w:rsid w:val="00605D72"/>
    <w:rsid w:val="006066A7"/>
    <w:rsid w:val="006070C4"/>
    <w:rsid w:val="00607FE8"/>
    <w:rsid w:val="0061086C"/>
    <w:rsid w:val="00610C21"/>
    <w:rsid w:val="00611576"/>
    <w:rsid w:val="00611907"/>
    <w:rsid w:val="00611932"/>
    <w:rsid w:val="006121B6"/>
    <w:rsid w:val="00612C0D"/>
    <w:rsid w:val="00613116"/>
    <w:rsid w:val="006131A0"/>
    <w:rsid w:val="0061329C"/>
    <w:rsid w:val="006132E8"/>
    <w:rsid w:val="006134DB"/>
    <w:rsid w:val="00613979"/>
    <w:rsid w:val="00615639"/>
    <w:rsid w:val="006156E4"/>
    <w:rsid w:val="00615793"/>
    <w:rsid w:val="006160EF"/>
    <w:rsid w:val="00616732"/>
    <w:rsid w:val="00616EB5"/>
    <w:rsid w:val="006175A1"/>
    <w:rsid w:val="006202A6"/>
    <w:rsid w:val="0062054B"/>
    <w:rsid w:val="00620721"/>
    <w:rsid w:val="00620926"/>
    <w:rsid w:val="00620B7D"/>
    <w:rsid w:val="00621142"/>
    <w:rsid w:val="00621BA2"/>
    <w:rsid w:val="00621C4E"/>
    <w:rsid w:val="00622EE0"/>
    <w:rsid w:val="00623AA0"/>
    <w:rsid w:val="00624363"/>
    <w:rsid w:val="00624EAE"/>
    <w:rsid w:val="006250A6"/>
    <w:rsid w:val="006305D7"/>
    <w:rsid w:val="0063108E"/>
    <w:rsid w:val="00631703"/>
    <w:rsid w:val="0063177A"/>
    <w:rsid w:val="00632B94"/>
    <w:rsid w:val="00632F63"/>
    <w:rsid w:val="0063355D"/>
    <w:rsid w:val="00633A01"/>
    <w:rsid w:val="00633B97"/>
    <w:rsid w:val="006341F7"/>
    <w:rsid w:val="00634585"/>
    <w:rsid w:val="00634836"/>
    <w:rsid w:val="00635014"/>
    <w:rsid w:val="006350B2"/>
    <w:rsid w:val="006351FB"/>
    <w:rsid w:val="006369CE"/>
    <w:rsid w:val="0063773D"/>
    <w:rsid w:val="00640473"/>
    <w:rsid w:val="00640532"/>
    <w:rsid w:val="00640F20"/>
    <w:rsid w:val="006411CA"/>
    <w:rsid w:val="00641A44"/>
    <w:rsid w:val="00641FE1"/>
    <w:rsid w:val="00642899"/>
    <w:rsid w:val="00644477"/>
    <w:rsid w:val="006450C9"/>
    <w:rsid w:val="0064605E"/>
    <w:rsid w:val="006462B1"/>
    <w:rsid w:val="006462D7"/>
    <w:rsid w:val="006465E0"/>
    <w:rsid w:val="00646CDF"/>
    <w:rsid w:val="00647380"/>
    <w:rsid w:val="00650228"/>
    <w:rsid w:val="006504A5"/>
    <w:rsid w:val="0065077B"/>
    <w:rsid w:val="00652B7C"/>
    <w:rsid w:val="0065460D"/>
    <w:rsid w:val="00656F11"/>
    <w:rsid w:val="00657B55"/>
    <w:rsid w:val="00657BC4"/>
    <w:rsid w:val="006619C8"/>
    <w:rsid w:val="0066419F"/>
    <w:rsid w:val="0066446D"/>
    <w:rsid w:val="006644C2"/>
    <w:rsid w:val="00665AEE"/>
    <w:rsid w:val="00665C0B"/>
    <w:rsid w:val="00666DC5"/>
    <w:rsid w:val="00667ECC"/>
    <w:rsid w:val="006703AF"/>
    <w:rsid w:val="0067077A"/>
    <w:rsid w:val="0067114A"/>
    <w:rsid w:val="00671710"/>
    <w:rsid w:val="00671C99"/>
    <w:rsid w:val="00672CD9"/>
    <w:rsid w:val="0067338F"/>
    <w:rsid w:val="00673414"/>
    <w:rsid w:val="00673656"/>
    <w:rsid w:val="00675417"/>
    <w:rsid w:val="00675511"/>
    <w:rsid w:val="00676079"/>
    <w:rsid w:val="00676ECD"/>
    <w:rsid w:val="006774D2"/>
    <w:rsid w:val="00677D0A"/>
    <w:rsid w:val="00680598"/>
    <w:rsid w:val="00680B94"/>
    <w:rsid w:val="00680DEA"/>
    <w:rsid w:val="006812D3"/>
    <w:rsid w:val="0068185F"/>
    <w:rsid w:val="006839C2"/>
    <w:rsid w:val="006847BC"/>
    <w:rsid w:val="006861D7"/>
    <w:rsid w:val="00686422"/>
    <w:rsid w:val="0068664C"/>
    <w:rsid w:val="0069143C"/>
    <w:rsid w:val="00691D79"/>
    <w:rsid w:val="00695300"/>
    <w:rsid w:val="006954F9"/>
    <w:rsid w:val="00696DCD"/>
    <w:rsid w:val="00696F7F"/>
    <w:rsid w:val="00697A5E"/>
    <w:rsid w:val="00697E14"/>
    <w:rsid w:val="006A01CF"/>
    <w:rsid w:val="006A0D57"/>
    <w:rsid w:val="006A1000"/>
    <w:rsid w:val="006A17D4"/>
    <w:rsid w:val="006A2114"/>
    <w:rsid w:val="006A214D"/>
    <w:rsid w:val="006A286F"/>
    <w:rsid w:val="006A2B72"/>
    <w:rsid w:val="006A3D11"/>
    <w:rsid w:val="006A3F9F"/>
    <w:rsid w:val="006A4A92"/>
    <w:rsid w:val="006A55A5"/>
    <w:rsid w:val="006A60DD"/>
    <w:rsid w:val="006A6C2B"/>
    <w:rsid w:val="006A6D90"/>
    <w:rsid w:val="006A7F9B"/>
    <w:rsid w:val="006B04DE"/>
    <w:rsid w:val="006B0679"/>
    <w:rsid w:val="006B074C"/>
    <w:rsid w:val="006B0F58"/>
    <w:rsid w:val="006B1783"/>
    <w:rsid w:val="006B205B"/>
    <w:rsid w:val="006B3554"/>
    <w:rsid w:val="006B3571"/>
    <w:rsid w:val="006B3B84"/>
    <w:rsid w:val="006B4E7C"/>
    <w:rsid w:val="006B58B8"/>
    <w:rsid w:val="006B5D8C"/>
    <w:rsid w:val="006B6AEE"/>
    <w:rsid w:val="006B7087"/>
    <w:rsid w:val="006B72D4"/>
    <w:rsid w:val="006C11CC"/>
    <w:rsid w:val="006C1AEB"/>
    <w:rsid w:val="006C35D8"/>
    <w:rsid w:val="006C36CB"/>
    <w:rsid w:val="006C38F8"/>
    <w:rsid w:val="006C460A"/>
    <w:rsid w:val="006C4808"/>
    <w:rsid w:val="006C5184"/>
    <w:rsid w:val="006C57E2"/>
    <w:rsid w:val="006C57FE"/>
    <w:rsid w:val="006C668E"/>
    <w:rsid w:val="006C6A02"/>
    <w:rsid w:val="006C7324"/>
    <w:rsid w:val="006C7E22"/>
    <w:rsid w:val="006C7EDA"/>
    <w:rsid w:val="006D0B37"/>
    <w:rsid w:val="006D162A"/>
    <w:rsid w:val="006D236C"/>
    <w:rsid w:val="006D305F"/>
    <w:rsid w:val="006D3828"/>
    <w:rsid w:val="006D47A9"/>
    <w:rsid w:val="006D4C47"/>
    <w:rsid w:val="006D58D2"/>
    <w:rsid w:val="006D608C"/>
    <w:rsid w:val="006D6D87"/>
    <w:rsid w:val="006E10C3"/>
    <w:rsid w:val="006E2889"/>
    <w:rsid w:val="006E2CCA"/>
    <w:rsid w:val="006E3BA8"/>
    <w:rsid w:val="006E3E5E"/>
    <w:rsid w:val="006E403E"/>
    <w:rsid w:val="006E4238"/>
    <w:rsid w:val="006E4B63"/>
    <w:rsid w:val="006E534C"/>
    <w:rsid w:val="006E54C2"/>
    <w:rsid w:val="006E670F"/>
    <w:rsid w:val="006E682A"/>
    <w:rsid w:val="006F0012"/>
    <w:rsid w:val="006F00D9"/>
    <w:rsid w:val="006F06E4"/>
    <w:rsid w:val="006F08E6"/>
    <w:rsid w:val="006F113A"/>
    <w:rsid w:val="006F199F"/>
    <w:rsid w:val="006F2954"/>
    <w:rsid w:val="006F33D0"/>
    <w:rsid w:val="006F3951"/>
    <w:rsid w:val="006F3AA7"/>
    <w:rsid w:val="006F45CF"/>
    <w:rsid w:val="006F5947"/>
    <w:rsid w:val="006F5DD4"/>
    <w:rsid w:val="006F753E"/>
    <w:rsid w:val="006F7B41"/>
    <w:rsid w:val="007017EE"/>
    <w:rsid w:val="00701AC9"/>
    <w:rsid w:val="00702B30"/>
    <w:rsid w:val="00702B5D"/>
    <w:rsid w:val="00702CCA"/>
    <w:rsid w:val="00703ED2"/>
    <w:rsid w:val="007049F5"/>
    <w:rsid w:val="0070584E"/>
    <w:rsid w:val="00705899"/>
    <w:rsid w:val="00705E65"/>
    <w:rsid w:val="00707B8D"/>
    <w:rsid w:val="00707FA3"/>
    <w:rsid w:val="00710023"/>
    <w:rsid w:val="00710326"/>
    <w:rsid w:val="00710CD1"/>
    <w:rsid w:val="00713131"/>
    <w:rsid w:val="00713636"/>
    <w:rsid w:val="00713831"/>
    <w:rsid w:val="00714251"/>
    <w:rsid w:val="00714B8C"/>
    <w:rsid w:val="00714D48"/>
    <w:rsid w:val="00715C99"/>
    <w:rsid w:val="0071675D"/>
    <w:rsid w:val="00717306"/>
    <w:rsid w:val="00717736"/>
    <w:rsid w:val="007179EA"/>
    <w:rsid w:val="00720988"/>
    <w:rsid w:val="00720DC3"/>
    <w:rsid w:val="00720E5D"/>
    <w:rsid w:val="0072208E"/>
    <w:rsid w:val="00722D4D"/>
    <w:rsid w:val="00724264"/>
    <w:rsid w:val="00725BCA"/>
    <w:rsid w:val="007264F7"/>
    <w:rsid w:val="00726D72"/>
    <w:rsid w:val="007304C3"/>
    <w:rsid w:val="00730779"/>
    <w:rsid w:val="0073120D"/>
    <w:rsid w:val="0073275E"/>
    <w:rsid w:val="00732B47"/>
    <w:rsid w:val="00734A49"/>
    <w:rsid w:val="00735B04"/>
    <w:rsid w:val="00735CF5"/>
    <w:rsid w:val="007375C6"/>
    <w:rsid w:val="007405EA"/>
    <w:rsid w:val="0074063A"/>
    <w:rsid w:val="00741B07"/>
    <w:rsid w:val="00742AA4"/>
    <w:rsid w:val="00742D7C"/>
    <w:rsid w:val="00743A0A"/>
    <w:rsid w:val="00743BA1"/>
    <w:rsid w:val="00743FFA"/>
    <w:rsid w:val="00744339"/>
    <w:rsid w:val="00745931"/>
    <w:rsid w:val="00745F1E"/>
    <w:rsid w:val="00746AA3"/>
    <w:rsid w:val="0074720E"/>
    <w:rsid w:val="00750600"/>
    <w:rsid w:val="00750D9C"/>
    <w:rsid w:val="00750EAC"/>
    <w:rsid w:val="00751176"/>
    <w:rsid w:val="007511DB"/>
    <w:rsid w:val="007515FE"/>
    <w:rsid w:val="007516C4"/>
    <w:rsid w:val="00752429"/>
    <w:rsid w:val="007526F2"/>
    <w:rsid w:val="007530E4"/>
    <w:rsid w:val="00753595"/>
    <w:rsid w:val="0075391F"/>
    <w:rsid w:val="00754457"/>
    <w:rsid w:val="0075510F"/>
    <w:rsid w:val="00755A5D"/>
    <w:rsid w:val="0075653E"/>
    <w:rsid w:val="00756965"/>
    <w:rsid w:val="0075729D"/>
    <w:rsid w:val="00757AAC"/>
    <w:rsid w:val="007601D0"/>
    <w:rsid w:val="007601E6"/>
    <w:rsid w:val="007602C4"/>
    <w:rsid w:val="007603BB"/>
    <w:rsid w:val="007604D3"/>
    <w:rsid w:val="0076065C"/>
    <w:rsid w:val="0076109D"/>
    <w:rsid w:val="0076219B"/>
    <w:rsid w:val="0076291E"/>
    <w:rsid w:val="00763140"/>
    <w:rsid w:val="00763591"/>
    <w:rsid w:val="00763D68"/>
    <w:rsid w:val="0076495B"/>
    <w:rsid w:val="00765D5C"/>
    <w:rsid w:val="00766382"/>
    <w:rsid w:val="00766C76"/>
    <w:rsid w:val="00767107"/>
    <w:rsid w:val="00767142"/>
    <w:rsid w:val="007700EB"/>
    <w:rsid w:val="00771326"/>
    <w:rsid w:val="00771783"/>
    <w:rsid w:val="007728CC"/>
    <w:rsid w:val="00772D84"/>
    <w:rsid w:val="00773617"/>
    <w:rsid w:val="00773BFD"/>
    <w:rsid w:val="007743B3"/>
    <w:rsid w:val="00774490"/>
    <w:rsid w:val="0077468E"/>
    <w:rsid w:val="00774F92"/>
    <w:rsid w:val="00775116"/>
    <w:rsid w:val="0077581E"/>
    <w:rsid w:val="0077671D"/>
    <w:rsid w:val="00780492"/>
    <w:rsid w:val="00780585"/>
    <w:rsid w:val="00780825"/>
    <w:rsid w:val="00780947"/>
    <w:rsid w:val="007819FF"/>
    <w:rsid w:val="0078239C"/>
    <w:rsid w:val="00782EDA"/>
    <w:rsid w:val="0078360C"/>
    <w:rsid w:val="007847A7"/>
    <w:rsid w:val="00784A4C"/>
    <w:rsid w:val="00784BC6"/>
    <w:rsid w:val="0078523D"/>
    <w:rsid w:val="00785954"/>
    <w:rsid w:val="00786FF2"/>
    <w:rsid w:val="007877B2"/>
    <w:rsid w:val="00790860"/>
    <w:rsid w:val="0079152D"/>
    <w:rsid w:val="00791881"/>
    <w:rsid w:val="00791AA6"/>
    <w:rsid w:val="007931DF"/>
    <w:rsid w:val="00794071"/>
    <w:rsid w:val="007941FE"/>
    <w:rsid w:val="0079478D"/>
    <w:rsid w:val="0079528D"/>
    <w:rsid w:val="0079541E"/>
    <w:rsid w:val="00795812"/>
    <w:rsid w:val="00796496"/>
    <w:rsid w:val="007966BC"/>
    <w:rsid w:val="00796981"/>
    <w:rsid w:val="007978BF"/>
    <w:rsid w:val="007A0172"/>
    <w:rsid w:val="007A0517"/>
    <w:rsid w:val="007A0C3A"/>
    <w:rsid w:val="007A155A"/>
    <w:rsid w:val="007A1804"/>
    <w:rsid w:val="007A215A"/>
    <w:rsid w:val="007A2511"/>
    <w:rsid w:val="007A260E"/>
    <w:rsid w:val="007A27E6"/>
    <w:rsid w:val="007A2D9E"/>
    <w:rsid w:val="007A3BC2"/>
    <w:rsid w:val="007A4D4C"/>
    <w:rsid w:val="007A4DD6"/>
    <w:rsid w:val="007A4F06"/>
    <w:rsid w:val="007A5274"/>
    <w:rsid w:val="007A57E1"/>
    <w:rsid w:val="007A5C2C"/>
    <w:rsid w:val="007A5CB9"/>
    <w:rsid w:val="007A7D77"/>
    <w:rsid w:val="007B00BB"/>
    <w:rsid w:val="007B0FE2"/>
    <w:rsid w:val="007B209D"/>
    <w:rsid w:val="007B20AE"/>
    <w:rsid w:val="007B294B"/>
    <w:rsid w:val="007B2B73"/>
    <w:rsid w:val="007B33F4"/>
    <w:rsid w:val="007B5E80"/>
    <w:rsid w:val="007B6570"/>
    <w:rsid w:val="007B6B07"/>
    <w:rsid w:val="007B6D43"/>
    <w:rsid w:val="007B6E53"/>
    <w:rsid w:val="007B749A"/>
    <w:rsid w:val="007B75BE"/>
    <w:rsid w:val="007B7C6E"/>
    <w:rsid w:val="007C001F"/>
    <w:rsid w:val="007C0442"/>
    <w:rsid w:val="007C0A7E"/>
    <w:rsid w:val="007C0DA8"/>
    <w:rsid w:val="007C0ECD"/>
    <w:rsid w:val="007C212C"/>
    <w:rsid w:val="007C295D"/>
    <w:rsid w:val="007C2FA2"/>
    <w:rsid w:val="007C3CD6"/>
    <w:rsid w:val="007C3EAA"/>
    <w:rsid w:val="007C3F85"/>
    <w:rsid w:val="007C3FAC"/>
    <w:rsid w:val="007C40F7"/>
    <w:rsid w:val="007C5F84"/>
    <w:rsid w:val="007C6566"/>
    <w:rsid w:val="007C67E1"/>
    <w:rsid w:val="007C6B9F"/>
    <w:rsid w:val="007D006D"/>
    <w:rsid w:val="007D1BB5"/>
    <w:rsid w:val="007D20B4"/>
    <w:rsid w:val="007D3635"/>
    <w:rsid w:val="007D4437"/>
    <w:rsid w:val="007D44D7"/>
    <w:rsid w:val="007D5DF3"/>
    <w:rsid w:val="007D621A"/>
    <w:rsid w:val="007D648C"/>
    <w:rsid w:val="007D73FA"/>
    <w:rsid w:val="007E0179"/>
    <w:rsid w:val="007E0199"/>
    <w:rsid w:val="007E02D7"/>
    <w:rsid w:val="007E058A"/>
    <w:rsid w:val="007E204F"/>
    <w:rsid w:val="007E2887"/>
    <w:rsid w:val="007E3083"/>
    <w:rsid w:val="007E3207"/>
    <w:rsid w:val="007E3F31"/>
    <w:rsid w:val="007E47C2"/>
    <w:rsid w:val="007E4976"/>
    <w:rsid w:val="007E5278"/>
    <w:rsid w:val="007E530C"/>
    <w:rsid w:val="007E601A"/>
    <w:rsid w:val="007E6CCE"/>
    <w:rsid w:val="007E749C"/>
    <w:rsid w:val="007F1B5C"/>
    <w:rsid w:val="007F31FC"/>
    <w:rsid w:val="007F4AF3"/>
    <w:rsid w:val="007F766F"/>
    <w:rsid w:val="007F790D"/>
    <w:rsid w:val="007F7CAE"/>
    <w:rsid w:val="007F7E64"/>
    <w:rsid w:val="008003C2"/>
    <w:rsid w:val="00800558"/>
    <w:rsid w:val="00800C2A"/>
    <w:rsid w:val="00801257"/>
    <w:rsid w:val="00801523"/>
    <w:rsid w:val="0080207F"/>
    <w:rsid w:val="00802616"/>
    <w:rsid w:val="00802747"/>
    <w:rsid w:val="00802CA5"/>
    <w:rsid w:val="0080389B"/>
    <w:rsid w:val="00803B0A"/>
    <w:rsid w:val="00803EEE"/>
    <w:rsid w:val="00804366"/>
    <w:rsid w:val="008044DE"/>
    <w:rsid w:val="00804DED"/>
    <w:rsid w:val="0080505B"/>
    <w:rsid w:val="008054AC"/>
    <w:rsid w:val="00805992"/>
    <w:rsid w:val="00805B96"/>
    <w:rsid w:val="008065ED"/>
    <w:rsid w:val="00806713"/>
    <w:rsid w:val="00810265"/>
    <w:rsid w:val="008105BE"/>
    <w:rsid w:val="008115A5"/>
    <w:rsid w:val="00811D46"/>
    <w:rsid w:val="00811D8A"/>
    <w:rsid w:val="00811DB8"/>
    <w:rsid w:val="00812197"/>
    <w:rsid w:val="008123FA"/>
    <w:rsid w:val="00812486"/>
    <w:rsid w:val="0081352C"/>
    <w:rsid w:val="0081415D"/>
    <w:rsid w:val="00815161"/>
    <w:rsid w:val="00815897"/>
    <w:rsid w:val="00815A05"/>
    <w:rsid w:val="0081702A"/>
    <w:rsid w:val="00817AC2"/>
    <w:rsid w:val="00820229"/>
    <w:rsid w:val="008205D9"/>
    <w:rsid w:val="008208FE"/>
    <w:rsid w:val="0082116D"/>
    <w:rsid w:val="00821773"/>
    <w:rsid w:val="00822027"/>
    <w:rsid w:val="0082234F"/>
    <w:rsid w:val="00822394"/>
    <w:rsid w:val="00822448"/>
    <w:rsid w:val="008226EA"/>
    <w:rsid w:val="00822ABE"/>
    <w:rsid w:val="00822D06"/>
    <w:rsid w:val="00823C6C"/>
    <w:rsid w:val="00824178"/>
    <w:rsid w:val="008244D1"/>
    <w:rsid w:val="00825D4D"/>
    <w:rsid w:val="0082678E"/>
    <w:rsid w:val="00827F51"/>
    <w:rsid w:val="00830F6E"/>
    <w:rsid w:val="0083104E"/>
    <w:rsid w:val="0083145D"/>
    <w:rsid w:val="008322D9"/>
    <w:rsid w:val="00832A5A"/>
    <w:rsid w:val="00832AA4"/>
    <w:rsid w:val="00832B11"/>
    <w:rsid w:val="00832CDD"/>
    <w:rsid w:val="00833817"/>
    <w:rsid w:val="00833834"/>
    <w:rsid w:val="00834034"/>
    <w:rsid w:val="008343BE"/>
    <w:rsid w:val="008347BE"/>
    <w:rsid w:val="00834C77"/>
    <w:rsid w:val="00835D0E"/>
    <w:rsid w:val="00835FA3"/>
    <w:rsid w:val="00836535"/>
    <w:rsid w:val="00837F4A"/>
    <w:rsid w:val="00840248"/>
    <w:rsid w:val="00840FB4"/>
    <w:rsid w:val="008410B2"/>
    <w:rsid w:val="00841780"/>
    <w:rsid w:val="00842F75"/>
    <w:rsid w:val="008430BF"/>
    <w:rsid w:val="00843AFC"/>
    <w:rsid w:val="00843C2A"/>
    <w:rsid w:val="00844F03"/>
    <w:rsid w:val="00845DDF"/>
    <w:rsid w:val="00846825"/>
    <w:rsid w:val="0084767C"/>
    <w:rsid w:val="008500A0"/>
    <w:rsid w:val="008501B0"/>
    <w:rsid w:val="00851948"/>
    <w:rsid w:val="008524E5"/>
    <w:rsid w:val="0085351C"/>
    <w:rsid w:val="00853C21"/>
    <w:rsid w:val="0085435A"/>
    <w:rsid w:val="00854414"/>
    <w:rsid w:val="008549CA"/>
    <w:rsid w:val="008552F4"/>
    <w:rsid w:val="008556C3"/>
    <w:rsid w:val="008556CB"/>
    <w:rsid w:val="0085687C"/>
    <w:rsid w:val="008578F9"/>
    <w:rsid w:val="00857B51"/>
    <w:rsid w:val="00860172"/>
    <w:rsid w:val="008609BC"/>
    <w:rsid w:val="008610B9"/>
    <w:rsid w:val="008611C1"/>
    <w:rsid w:val="0086129B"/>
    <w:rsid w:val="008628BD"/>
    <w:rsid w:val="0086406A"/>
    <w:rsid w:val="008659E9"/>
    <w:rsid w:val="008706C5"/>
    <w:rsid w:val="00870862"/>
    <w:rsid w:val="00871626"/>
    <w:rsid w:val="00871B59"/>
    <w:rsid w:val="00871CC8"/>
    <w:rsid w:val="00871F9A"/>
    <w:rsid w:val="00871FEB"/>
    <w:rsid w:val="008726F6"/>
    <w:rsid w:val="0087282D"/>
    <w:rsid w:val="00872A85"/>
    <w:rsid w:val="00873707"/>
    <w:rsid w:val="00874B20"/>
    <w:rsid w:val="00874BCF"/>
    <w:rsid w:val="00875645"/>
    <w:rsid w:val="008757C6"/>
    <w:rsid w:val="0087588D"/>
    <w:rsid w:val="008763E1"/>
    <w:rsid w:val="0087644C"/>
    <w:rsid w:val="0087687F"/>
    <w:rsid w:val="00876A1C"/>
    <w:rsid w:val="0087775C"/>
    <w:rsid w:val="00877EC8"/>
    <w:rsid w:val="00880420"/>
    <w:rsid w:val="00880F36"/>
    <w:rsid w:val="0088125E"/>
    <w:rsid w:val="00882240"/>
    <w:rsid w:val="0088225F"/>
    <w:rsid w:val="0088269E"/>
    <w:rsid w:val="008827A0"/>
    <w:rsid w:val="008831AD"/>
    <w:rsid w:val="0088393E"/>
    <w:rsid w:val="00883F1F"/>
    <w:rsid w:val="00885530"/>
    <w:rsid w:val="008857A5"/>
    <w:rsid w:val="008857AD"/>
    <w:rsid w:val="00885EE8"/>
    <w:rsid w:val="00886286"/>
    <w:rsid w:val="00886A4D"/>
    <w:rsid w:val="0088702A"/>
    <w:rsid w:val="00887FA1"/>
    <w:rsid w:val="00890086"/>
    <w:rsid w:val="008910D1"/>
    <w:rsid w:val="00891800"/>
    <w:rsid w:val="0089296C"/>
    <w:rsid w:val="008929B7"/>
    <w:rsid w:val="00893956"/>
    <w:rsid w:val="00896486"/>
    <w:rsid w:val="00896ABD"/>
    <w:rsid w:val="00896B58"/>
    <w:rsid w:val="008973E9"/>
    <w:rsid w:val="00897AB6"/>
    <w:rsid w:val="00897DA8"/>
    <w:rsid w:val="008A0756"/>
    <w:rsid w:val="008A0919"/>
    <w:rsid w:val="008A29D0"/>
    <w:rsid w:val="008A3380"/>
    <w:rsid w:val="008A3AAC"/>
    <w:rsid w:val="008A3CFE"/>
    <w:rsid w:val="008A565A"/>
    <w:rsid w:val="008A57D9"/>
    <w:rsid w:val="008A5AC2"/>
    <w:rsid w:val="008A5CEF"/>
    <w:rsid w:val="008A5E2C"/>
    <w:rsid w:val="008A69E1"/>
    <w:rsid w:val="008A73C4"/>
    <w:rsid w:val="008A7A9C"/>
    <w:rsid w:val="008B0368"/>
    <w:rsid w:val="008B0740"/>
    <w:rsid w:val="008B098E"/>
    <w:rsid w:val="008B0AE1"/>
    <w:rsid w:val="008B0D90"/>
    <w:rsid w:val="008B22FF"/>
    <w:rsid w:val="008B237F"/>
    <w:rsid w:val="008B3190"/>
    <w:rsid w:val="008B36C0"/>
    <w:rsid w:val="008B3CB9"/>
    <w:rsid w:val="008B40FD"/>
    <w:rsid w:val="008B4E16"/>
    <w:rsid w:val="008B5218"/>
    <w:rsid w:val="008B5CEA"/>
    <w:rsid w:val="008B5DA5"/>
    <w:rsid w:val="008B63E1"/>
    <w:rsid w:val="008B6A49"/>
    <w:rsid w:val="008B7102"/>
    <w:rsid w:val="008C0FE5"/>
    <w:rsid w:val="008C3595"/>
    <w:rsid w:val="008C3B7D"/>
    <w:rsid w:val="008C3F1A"/>
    <w:rsid w:val="008C419E"/>
    <w:rsid w:val="008C42D3"/>
    <w:rsid w:val="008C46ED"/>
    <w:rsid w:val="008C4BFF"/>
    <w:rsid w:val="008C5EBB"/>
    <w:rsid w:val="008C622D"/>
    <w:rsid w:val="008C7481"/>
    <w:rsid w:val="008C78FF"/>
    <w:rsid w:val="008D0458"/>
    <w:rsid w:val="008D0F90"/>
    <w:rsid w:val="008D22BC"/>
    <w:rsid w:val="008D3545"/>
    <w:rsid w:val="008D3715"/>
    <w:rsid w:val="008D4394"/>
    <w:rsid w:val="008D5465"/>
    <w:rsid w:val="008D5E61"/>
    <w:rsid w:val="008D62CA"/>
    <w:rsid w:val="008D65A9"/>
    <w:rsid w:val="008D68A7"/>
    <w:rsid w:val="008D6C84"/>
    <w:rsid w:val="008D7211"/>
    <w:rsid w:val="008D7EB7"/>
    <w:rsid w:val="008D7EC5"/>
    <w:rsid w:val="008E0765"/>
    <w:rsid w:val="008E0A57"/>
    <w:rsid w:val="008E27D2"/>
    <w:rsid w:val="008E34F1"/>
    <w:rsid w:val="008E3684"/>
    <w:rsid w:val="008E3850"/>
    <w:rsid w:val="008E47AE"/>
    <w:rsid w:val="008E57F5"/>
    <w:rsid w:val="008E6977"/>
    <w:rsid w:val="008E7606"/>
    <w:rsid w:val="008F0657"/>
    <w:rsid w:val="008F1DAA"/>
    <w:rsid w:val="008F24F4"/>
    <w:rsid w:val="008F2538"/>
    <w:rsid w:val="008F3620"/>
    <w:rsid w:val="008F3EBD"/>
    <w:rsid w:val="008F58C6"/>
    <w:rsid w:val="008F60B2"/>
    <w:rsid w:val="008F7213"/>
    <w:rsid w:val="008F7C41"/>
    <w:rsid w:val="00900AB7"/>
    <w:rsid w:val="00901CF3"/>
    <w:rsid w:val="00901F64"/>
    <w:rsid w:val="009022B1"/>
    <w:rsid w:val="00902AA4"/>
    <w:rsid w:val="009031E2"/>
    <w:rsid w:val="00903254"/>
    <w:rsid w:val="00904023"/>
    <w:rsid w:val="009048C7"/>
    <w:rsid w:val="009052A5"/>
    <w:rsid w:val="009052BE"/>
    <w:rsid w:val="009055D6"/>
    <w:rsid w:val="009073FF"/>
    <w:rsid w:val="00907774"/>
    <w:rsid w:val="00907E93"/>
    <w:rsid w:val="0091276C"/>
    <w:rsid w:val="00913144"/>
    <w:rsid w:val="00914400"/>
    <w:rsid w:val="009145BE"/>
    <w:rsid w:val="009146CB"/>
    <w:rsid w:val="00915F47"/>
    <w:rsid w:val="009165AC"/>
    <w:rsid w:val="00916D07"/>
    <w:rsid w:val="00916FFC"/>
    <w:rsid w:val="0092006B"/>
    <w:rsid w:val="00920382"/>
    <w:rsid w:val="0092053F"/>
    <w:rsid w:val="00920590"/>
    <w:rsid w:val="00922BD5"/>
    <w:rsid w:val="0092340A"/>
    <w:rsid w:val="00923550"/>
    <w:rsid w:val="009239CF"/>
    <w:rsid w:val="00923B70"/>
    <w:rsid w:val="00924668"/>
    <w:rsid w:val="00924B2B"/>
    <w:rsid w:val="009260F3"/>
    <w:rsid w:val="0092752D"/>
    <w:rsid w:val="009277D0"/>
    <w:rsid w:val="00927F32"/>
    <w:rsid w:val="009306EA"/>
    <w:rsid w:val="00930CEA"/>
    <w:rsid w:val="009313D9"/>
    <w:rsid w:val="009319F5"/>
    <w:rsid w:val="00931A05"/>
    <w:rsid w:val="00932ACC"/>
    <w:rsid w:val="00935979"/>
    <w:rsid w:val="00935B05"/>
    <w:rsid w:val="00935B7F"/>
    <w:rsid w:val="0093666D"/>
    <w:rsid w:val="00936FB5"/>
    <w:rsid w:val="00940007"/>
    <w:rsid w:val="00940592"/>
    <w:rsid w:val="00941293"/>
    <w:rsid w:val="00941D5C"/>
    <w:rsid w:val="00942569"/>
    <w:rsid w:val="00942E24"/>
    <w:rsid w:val="0094315B"/>
    <w:rsid w:val="009435ED"/>
    <w:rsid w:val="0094449F"/>
    <w:rsid w:val="00944EAB"/>
    <w:rsid w:val="00946372"/>
    <w:rsid w:val="00947A06"/>
    <w:rsid w:val="0095032B"/>
    <w:rsid w:val="00950941"/>
    <w:rsid w:val="00950B13"/>
    <w:rsid w:val="00950B15"/>
    <w:rsid w:val="00950C17"/>
    <w:rsid w:val="00950EA6"/>
    <w:rsid w:val="0095184C"/>
    <w:rsid w:val="00951FAF"/>
    <w:rsid w:val="00952008"/>
    <w:rsid w:val="009520A1"/>
    <w:rsid w:val="00954215"/>
    <w:rsid w:val="00954740"/>
    <w:rsid w:val="00954766"/>
    <w:rsid w:val="009548F1"/>
    <w:rsid w:val="009557BC"/>
    <w:rsid w:val="00955AE5"/>
    <w:rsid w:val="00956310"/>
    <w:rsid w:val="009568AD"/>
    <w:rsid w:val="00957494"/>
    <w:rsid w:val="00957B8C"/>
    <w:rsid w:val="00957B92"/>
    <w:rsid w:val="00957CC6"/>
    <w:rsid w:val="00960C8F"/>
    <w:rsid w:val="00961443"/>
    <w:rsid w:val="00961465"/>
    <w:rsid w:val="0096176A"/>
    <w:rsid w:val="0096254C"/>
    <w:rsid w:val="009628AE"/>
    <w:rsid w:val="009628FB"/>
    <w:rsid w:val="00962E71"/>
    <w:rsid w:val="00963ABC"/>
    <w:rsid w:val="00964CE1"/>
    <w:rsid w:val="00965AAF"/>
    <w:rsid w:val="00965D21"/>
    <w:rsid w:val="00965DD3"/>
    <w:rsid w:val="009673D1"/>
    <w:rsid w:val="00967588"/>
    <w:rsid w:val="00967764"/>
    <w:rsid w:val="0096790A"/>
    <w:rsid w:val="009707E3"/>
    <w:rsid w:val="00970B0E"/>
    <w:rsid w:val="00970BB9"/>
    <w:rsid w:val="0097141A"/>
    <w:rsid w:val="00971982"/>
    <w:rsid w:val="009726EE"/>
    <w:rsid w:val="00972CDE"/>
    <w:rsid w:val="009733DD"/>
    <w:rsid w:val="009740AF"/>
    <w:rsid w:val="009754CE"/>
    <w:rsid w:val="00975573"/>
    <w:rsid w:val="00975902"/>
    <w:rsid w:val="00975E36"/>
    <w:rsid w:val="00976305"/>
    <w:rsid w:val="00976623"/>
    <w:rsid w:val="00976D03"/>
    <w:rsid w:val="00977863"/>
    <w:rsid w:val="00977B30"/>
    <w:rsid w:val="00980083"/>
    <w:rsid w:val="009802E5"/>
    <w:rsid w:val="009809FD"/>
    <w:rsid w:val="00981205"/>
    <w:rsid w:val="009819AD"/>
    <w:rsid w:val="00981CA4"/>
    <w:rsid w:val="00982355"/>
    <w:rsid w:val="00982A9E"/>
    <w:rsid w:val="00982F41"/>
    <w:rsid w:val="00983837"/>
    <w:rsid w:val="0098385E"/>
    <w:rsid w:val="0098390E"/>
    <w:rsid w:val="009849A9"/>
    <w:rsid w:val="00984D61"/>
    <w:rsid w:val="00985090"/>
    <w:rsid w:val="0098529A"/>
    <w:rsid w:val="00985D8E"/>
    <w:rsid w:val="00986AA3"/>
    <w:rsid w:val="00987034"/>
    <w:rsid w:val="00987710"/>
    <w:rsid w:val="009904AB"/>
    <w:rsid w:val="00990C39"/>
    <w:rsid w:val="00991EA3"/>
    <w:rsid w:val="00995313"/>
    <w:rsid w:val="00995688"/>
    <w:rsid w:val="009958A6"/>
    <w:rsid w:val="00996456"/>
    <w:rsid w:val="00996D2A"/>
    <w:rsid w:val="00996EF5"/>
    <w:rsid w:val="009973C8"/>
    <w:rsid w:val="00997F06"/>
    <w:rsid w:val="009A0086"/>
    <w:rsid w:val="009A04F5"/>
    <w:rsid w:val="009A1205"/>
    <w:rsid w:val="009A12C3"/>
    <w:rsid w:val="009A13DC"/>
    <w:rsid w:val="009A13FC"/>
    <w:rsid w:val="009A15EF"/>
    <w:rsid w:val="009A1A26"/>
    <w:rsid w:val="009A20EE"/>
    <w:rsid w:val="009A24AB"/>
    <w:rsid w:val="009A2C6E"/>
    <w:rsid w:val="009A2CF0"/>
    <w:rsid w:val="009A2E01"/>
    <w:rsid w:val="009A349E"/>
    <w:rsid w:val="009A38A5"/>
    <w:rsid w:val="009A422E"/>
    <w:rsid w:val="009A4867"/>
    <w:rsid w:val="009A4BBA"/>
    <w:rsid w:val="009A59A8"/>
    <w:rsid w:val="009A5A88"/>
    <w:rsid w:val="009A5B73"/>
    <w:rsid w:val="009A6493"/>
    <w:rsid w:val="009A789E"/>
    <w:rsid w:val="009B00A4"/>
    <w:rsid w:val="009B02BC"/>
    <w:rsid w:val="009B0D88"/>
    <w:rsid w:val="009B0F82"/>
    <w:rsid w:val="009B118B"/>
    <w:rsid w:val="009B1737"/>
    <w:rsid w:val="009B1F5D"/>
    <w:rsid w:val="009B3D4B"/>
    <w:rsid w:val="009B4B3C"/>
    <w:rsid w:val="009B4B67"/>
    <w:rsid w:val="009B4E63"/>
    <w:rsid w:val="009B53A0"/>
    <w:rsid w:val="009B5B99"/>
    <w:rsid w:val="009B67CE"/>
    <w:rsid w:val="009B6EFC"/>
    <w:rsid w:val="009B7A35"/>
    <w:rsid w:val="009C02CF"/>
    <w:rsid w:val="009C0898"/>
    <w:rsid w:val="009C1653"/>
    <w:rsid w:val="009C1FD0"/>
    <w:rsid w:val="009C28B6"/>
    <w:rsid w:val="009C2C2E"/>
    <w:rsid w:val="009C2DF8"/>
    <w:rsid w:val="009C31BF"/>
    <w:rsid w:val="009C4167"/>
    <w:rsid w:val="009C4545"/>
    <w:rsid w:val="009C4E4D"/>
    <w:rsid w:val="009C560A"/>
    <w:rsid w:val="009C581A"/>
    <w:rsid w:val="009C5ACA"/>
    <w:rsid w:val="009C5FA2"/>
    <w:rsid w:val="009C64F6"/>
    <w:rsid w:val="009C68B7"/>
    <w:rsid w:val="009C6C41"/>
    <w:rsid w:val="009C6CF4"/>
    <w:rsid w:val="009C6EE3"/>
    <w:rsid w:val="009C79AE"/>
    <w:rsid w:val="009D0834"/>
    <w:rsid w:val="009D095A"/>
    <w:rsid w:val="009D0A1E"/>
    <w:rsid w:val="009D173F"/>
    <w:rsid w:val="009D1E78"/>
    <w:rsid w:val="009D29A2"/>
    <w:rsid w:val="009D2AE3"/>
    <w:rsid w:val="009D334C"/>
    <w:rsid w:val="009D4315"/>
    <w:rsid w:val="009D4D90"/>
    <w:rsid w:val="009D52BC"/>
    <w:rsid w:val="009D5848"/>
    <w:rsid w:val="009D58C9"/>
    <w:rsid w:val="009D6AD8"/>
    <w:rsid w:val="009D744C"/>
    <w:rsid w:val="009D782B"/>
    <w:rsid w:val="009D7A0C"/>
    <w:rsid w:val="009D7D0A"/>
    <w:rsid w:val="009E0695"/>
    <w:rsid w:val="009E06C3"/>
    <w:rsid w:val="009E09D9"/>
    <w:rsid w:val="009E0A85"/>
    <w:rsid w:val="009E0B8A"/>
    <w:rsid w:val="009E0C3C"/>
    <w:rsid w:val="009E3646"/>
    <w:rsid w:val="009E5023"/>
    <w:rsid w:val="009E5852"/>
    <w:rsid w:val="009E5B89"/>
    <w:rsid w:val="009E62A1"/>
    <w:rsid w:val="009E78F6"/>
    <w:rsid w:val="009F01B1"/>
    <w:rsid w:val="009F088E"/>
    <w:rsid w:val="009F0C93"/>
    <w:rsid w:val="009F0DBB"/>
    <w:rsid w:val="009F1421"/>
    <w:rsid w:val="009F1EFD"/>
    <w:rsid w:val="009F331A"/>
    <w:rsid w:val="009F3600"/>
    <w:rsid w:val="009F3887"/>
    <w:rsid w:val="009F40DC"/>
    <w:rsid w:val="009F43A8"/>
    <w:rsid w:val="009F4ACA"/>
    <w:rsid w:val="009F5AAB"/>
    <w:rsid w:val="009F659A"/>
    <w:rsid w:val="009F668C"/>
    <w:rsid w:val="009F68F3"/>
    <w:rsid w:val="009F7190"/>
    <w:rsid w:val="009F732B"/>
    <w:rsid w:val="009F7397"/>
    <w:rsid w:val="009F7398"/>
    <w:rsid w:val="00A009FC"/>
    <w:rsid w:val="00A0107A"/>
    <w:rsid w:val="00A01C5A"/>
    <w:rsid w:val="00A01FE0"/>
    <w:rsid w:val="00A030C7"/>
    <w:rsid w:val="00A03A7B"/>
    <w:rsid w:val="00A04081"/>
    <w:rsid w:val="00A04A7A"/>
    <w:rsid w:val="00A04BA1"/>
    <w:rsid w:val="00A05BDC"/>
    <w:rsid w:val="00A05C98"/>
    <w:rsid w:val="00A06945"/>
    <w:rsid w:val="00A06DF2"/>
    <w:rsid w:val="00A071D1"/>
    <w:rsid w:val="00A074A6"/>
    <w:rsid w:val="00A0780A"/>
    <w:rsid w:val="00A07A73"/>
    <w:rsid w:val="00A10656"/>
    <w:rsid w:val="00A113C0"/>
    <w:rsid w:val="00A11B68"/>
    <w:rsid w:val="00A126B7"/>
    <w:rsid w:val="00A1297C"/>
    <w:rsid w:val="00A12FA6"/>
    <w:rsid w:val="00A1339B"/>
    <w:rsid w:val="00A139CF"/>
    <w:rsid w:val="00A13F65"/>
    <w:rsid w:val="00A14ABA"/>
    <w:rsid w:val="00A155DA"/>
    <w:rsid w:val="00A156C4"/>
    <w:rsid w:val="00A15ADD"/>
    <w:rsid w:val="00A163F7"/>
    <w:rsid w:val="00A165D3"/>
    <w:rsid w:val="00A17F82"/>
    <w:rsid w:val="00A2001E"/>
    <w:rsid w:val="00A20AA9"/>
    <w:rsid w:val="00A22105"/>
    <w:rsid w:val="00A24C47"/>
    <w:rsid w:val="00A24CB6"/>
    <w:rsid w:val="00A250B4"/>
    <w:rsid w:val="00A25258"/>
    <w:rsid w:val="00A25865"/>
    <w:rsid w:val="00A26CD2"/>
    <w:rsid w:val="00A27667"/>
    <w:rsid w:val="00A279BF"/>
    <w:rsid w:val="00A27BEA"/>
    <w:rsid w:val="00A3006C"/>
    <w:rsid w:val="00A3022F"/>
    <w:rsid w:val="00A30440"/>
    <w:rsid w:val="00A31510"/>
    <w:rsid w:val="00A31D26"/>
    <w:rsid w:val="00A32979"/>
    <w:rsid w:val="00A334C9"/>
    <w:rsid w:val="00A34A67"/>
    <w:rsid w:val="00A35051"/>
    <w:rsid w:val="00A35486"/>
    <w:rsid w:val="00A35A64"/>
    <w:rsid w:val="00A35E11"/>
    <w:rsid w:val="00A36C74"/>
    <w:rsid w:val="00A37462"/>
    <w:rsid w:val="00A40BB2"/>
    <w:rsid w:val="00A4143A"/>
    <w:rsid w:val="00A41A93"/>
    <w:rsid w:val="00A41BF7"/>
    <w:rsid w:val="00A4265A"/>
    <w:rsid w:val="00A43025"/>
    <w:rsid w:val="00A459E1"/>
    <w:rsid w:val="00A46297"/>
    <w:rsid w:val="00A46324"/>
    <w:rsid w:val="00A46A43"/>
    <w:rsid w:val="00A46AC4"/>
    <w:rsid w:val="00A46D30"/>
    <w:rsid w:val="00A46E3D"/>
    <w:rsid w:val="00A471B3"/>
    <w:rsid w:val="00A478A5"/>
    <w:rsid w:val="00A51862"/>
    <w:rsid w:val="00A518EB"/>
    <w:rsid w:val="00A519AE"/>
    <w:rsid w:val="00A51A7C"/>
    <w:rsid w:val="00A52296"/>
    <w:rsid w:val="00A522E4"/>
    <w:rsid w:val="00A5254C"/>
    <w:rsid w:val="00A52745"/>
    <w:rsid w:val="00A55661"/>
    <w:rsid w:val="00A56A8F"/>
    <w:rsid w:val="00A56C3B"/>
    <w:rsid w:val="00A576C6"/>
    <w:rsid w:val="00A57B2B"/>
    <w:rsid w:val="00A61765"/>
    <w:rsid w:val="00A61AEC"/>
    <w:rsid w:val="00A61B70"/>
    <w:rsid w:val="00A61FA8"/>
    <w:rsid w:val="00A624FD"/>
    <w:rsid w:val="00A63487"/>
    <w:rsid w:val="00A637F4"/>
    <w:rsid w:val="00A639BF"/>
    <w:rsid w:val="00A64919"/>
    <w:rsid w:val="00A64DF2"/>
    <w:rsid w:val="00A64F17"/>
    <w:rsid w:val="00A651ED"/>
    <w:rsid w:val="00A65485"/>
    <w:rsid w:val="00A65521"/>
    <w:rsid w:val="00A66649"/>
    <w:rsid w:val="00A66BDF"/>
    <w:rsid w:val="00A66E05"/>
    <w:rsid w:val="00A6719F"/>
    <w:rsid w:val="00A67655"/>
    <w:rsid w:val="00A67D2D"/>
    <w:rsid w:val="00A70527"/>
    <w:rsid w:val="00A70753"/>
    <w:rsid w:val="00A712D2"/>
    <w:rsid w:val="00A71400"/>
    <w:rsid w:val="00A71DB6"/>
    <w:rsid w:val="00A732F7"/>
    <w:rsid w:val="00A7368A"/>
    <w:rsid w:val="00A76529"/>
    <w:rsid w:val="00A7710B"/>
    <w:rsid w:val="00A77577"/>
    <w:rsid w:val="00A80032"/>
    <w:rsid w:val="00A801C9"/>
    <w:rsid w:val="00A808B2"/>
    <w:rsid w:val="00A80F77"/>
    <w:rsid w:val="00A813FB"/>
    <w:rsid w:val="00A8159C"/>
    <w:rsid w:val="00A8164B"/>
    <w:rsid w:val="00A81B20"/>
    <w:rsid w:val="00A82966"/>
    <w:rsid w:val="00A82C8A"/>
    <w:rsid w:val="00A82FF5"/>
    <w:rsid w:val="00A830FA"/>
    <w:rsid w:val="00A83249"/>
    <w:rsid w:val="00A8346B"/>
    <w:rsid w:val="00A8464B"/>
    <w:rsid w:val="00A852FF"/>
    <w:rsid w:val="00A85F5F"/>
    <w:rsid w:val="00A8612A"/>
    <w:rsid w:val="00A86924"/>
    <w:rsid w:val="00A86DF4"/>
    <w:rsid w:val="00A87337"/>
    <w:rsid w:val="00A87DB4"/>
    <w:rsid w:val="00A90658"/>
    <w:rsid w:val="00A90C97"/>
    <w:rsid w:val="00A917D7"/>
    <w:rsid w:val="00A91B8F"/>
    <w:rsid w:val="00A91C8B"/>
    <w:rsid w:val="00A92985"/>
    <w:rsid w:val="00A92DDC"/>
    <w:rsid w:val="00A93DFA"/>
    <w:rsid w:val="00A9444B"/>
    <w:rsid w:val="00A94851"/>
    <w:rsid w:val="00A95445"/>
    <w:rsid w:val="00A95BEC"/>
    <w:rsid w:val="00A95F51"/>
    <w:rsid w:val="00A960C8"/>
    <w:rsid w:val="00A96604"/>
    <w:rsid w:val="00A966CF"/>
    <w:rsid w:val="00A96E9D"/>
    <w:rsid w:val="00A97701"/>
    <w:rsid w:val="00A97BF7"/>
    <w:rsid w:val="00AA03DF"/>
    <w:rsid w:val="00AA1298"/>
    <w:rsid w:val="00AA1827"/>
    <w:rsid w:val="00AA1B4F"/>
    <w:rsid w:val="00AA205A"/>
    <w:rsid w:val="00AA2061"/>
    <w:rsid w:val="00AA214F"/>
    <w:rsid w:val="00AA21D8"/>
    <w:rsid w:val="00AA2459"/>
    <w:rsid w:val="00AA271A"/>
    <w:rsid w:val="00AA30F7"/>
    <w:rsid w:val="00AA3270"/>
    <w:rsid w:val="00AA36D9"/>
    <w:rsid w:val="00AA375A"/>
    <w:rsid w:val="00AA3B93"/>
    <w:rsid w:val="00AA54F3"/>
    <w:rsid w:val="00AA570D"/>
    <w:rsid w:val="00AA5D94"/>
    <w:rsid w:val="00AA6565"/>
    <w:rsid w:val="00AA6B43"/>
    <w:rsid w:val="00AA6D69"/>
    <w:rsid w:val="00AA70BE"/>
    <w:rsid w:val="00AA720D"/>
    <w:rsid w:val="00AA7B1F"/>
    <w:rsid w:val="00AB05BB"/>
    <w:rsid w:val="00AB0613"/>
    <w:rsid w:val="00AB0F00"/>
    <w:rsid w:val="00AB259F"/>
    <w:rsid w:val="00AB3145"/>
    <w:rsid w:val="00AB3263"/>
    <w:rsid w:val="00AB33B5"/>
    <w:rsid w:val="00AB367A"/>
    <w:rsid w:val="00AB3E4D"/>
    <w:rsid w:val="00AB50AD"/>
    <w:rsid w:val="00AB6401"/>
    <w:rsid w:val="00AB7BF8"/>
    <w:rsid w:val="00AB7E9D"/>
    <w:rsid w:val="00AC0171"/>
    <w:rsid w:val="00AC01D1"/>
    <w:rsid w:val="00AC0340"/>
    <w:rsid w:val="00AC0AB2"/>
    <w:rsid w:val="00AC0C52"/>
    <w:rsid w:val="00AC0E9F"/>
    <w:rsid w:val="00AC0EFD"/>
    <w:rsid w:val="00AC1072"/>
    <w:rsid w:val="00AC2838"/>
    <w:rsid w:val="00AC395E"/>
    <w:rsid w:val="00AC3EAA"/>
    <w:rsid w:val="00AC400E"/>
    <w:rsid w:val="00AC52A5"/>
    <w:rsid w:val="00AC52C1"/>
    <w:rsid w:val="00AC555F"/>
    <w:rsid w:val="00AC5B1C"/>
    <w:rsid w:val="00AC5D66"/>
    <w:rsid w:val="00AC5FAF"/>
    <w:rsid w:val="00AC663E"/>
    <w:rsid w:val="00AC6874"/>
    <w:rsid w:val="00AC6D88"/>
    <w:rsid w:val="00AC6EFD"/>
    <w:rsid w:val="00AC7151"/>
    <w:rsid w:val="00AD0D4F"/>
    <w:rsid w:val="00AD15A8"/>
    <w:rsid w:val="00AD1AFA"/>
    <w:rsid w:val="00AD2B33"/>
    <w:rsid w:val="00AD342B"/>
    <w:rsid w:val="00AD3443"/>
    <w:rsid w:val="00AD460A"/>
    <w:rsid w:val="00AD4E60"/>
    <w:rsid w:val="00AD541C"/>
    <w:rsid w:val="00AD54B5"/>
    <w:rsid w:val="00AD5F42"/>
    <w:rsid w:val="00AD6818"/>
    <w:rsid w:val="00AD6A05"/>
    <w:rsid w:val="00AD746D"/>
    <w:rsid w:val="00AE0E3E"/>
    <w:rsid w:val="00AE0FB5"/>
    <w:rsid w:val="00AE116D"/>
    <w:rsid w:val="00AE118B"/>
    <w:rsid w:val="00AE20F8"/>
    <w:rsid w:val="00AE272B"/>
    <w:rsid w:val="00AE3BEE"/>
    <w:rsid w:val="00AE3E3A"/>
    <w:rsid w:val="00AE4A2D"/>
    <w:rsid w:val="00AE5D6F"/>
    <w:rsid w:val="00AE64E3"/>
    <w:rsid w:val="00AE6D17"/>
    <w:rsid w:val="00AE77B4"/>
    <w:rsid w:val="00AE7C1A"/>
    <w:rsid w:val="00AE7DF8"/>
    <w:rsid w:val="00AF0A88"/>
    <w:rsid w:val="00AF0D9C"/>
    <w:rsid w:val="00AF1101"/>
    <w:rsid w:val="00AF13AB"/>
    <w:rsid w:val="00AF1D36"/>
    <w:rsid w:val="00AF280B"/>
    <w:rsid w:val="00AF2BE9"/>
    <w:rsid w:val="00AF4130"/>
    <w:rsid w:val="00AF5CF4"/>
    <w:rsid w:val="00AF5F75"/>
    <w:rsid w:val="00AF6001"/>
    <w:rsid w:val="00AF713A"/>
    <w:rsid w:val="00AF7C24"/>
    <w:rsid w:val="00B01260"/>
    <w:rsid w:val="00B01A16"/>
    <w:rsid w:val="00B0325C"/>
    <w:rsid w:val="00B0370F"/>
    <w:rsid w:val="00B04118"/>
    <w:rsid w:val="00B04FF6"/>
    <w:rsid w:val="00B05083"/>
    <w:rsid w:val="00B054B8"/>
    <w:rsid w:val="00B0610F"/>
    <w:rsid w:val="00B06A4C"/>
    <w:rsid w:val="00B0736F"/>
    <w:rsid w:val="00B07CE8"/>
    <w:rsid w:val="00B07ECD"/>
    <w:rsid w:val="00B07F45"/>
    <w:rsid w:val="00B1021A"/>
    <w:rsid w:val="00B10271"/>
    <w:rsid w:val="00B10D8B"/>
    <w:rsid w:val="00B11A70"/>
    <w:rsid w:val="00B11DD1"/>
    <w:rsid w:val="00B122B1"/>
    <w:rsid w:val="00B1282C"/>
    <w:rsid w:val="00B12850"/>
    <w:rsid w:val="00B12BBD"/>
    <w:rsid w:val="00B1306C"/>
    <w:rsid w:val="00B1310E"/>
    <w:rsid w:val="00B13555"/>
    <w:rsid w:val="00B140D9"/>
    <w:rsid w:val="00B1481A"/>
    <w:rsid w:val="00B158DB"/>
    <w:rsid w:val="00B15A1F"/>
    <w:rsid w:val="00B15FE9"/>
    <w:rsid w:val="00B17DFA"/>
    <w:rsid w:val="00B200F6"/>
    <w:rsid w:val="00B207D9"/>
    <w:rsid w:val="00B21141"/>
    <w:rsid w:val="00B2148A"/>
    <w:rsid w:val="00B220C2"/>
    <w:rsid w:val="00B22168"/>
    <w:rsid w:val="00B2276E"/>
    <w:rsid w:val="00B2292D"/>
    <w:rsid w:val="00B22A60"/>
    <w:rsid w:val="00B23605"/>
    <w:rsid w:val="00B23EE6"/>
    <w:rsid w:val="00B23FBD"/>
    <w:rsid w:val="00B24285"/>
    <w:rsid w:val="00B257CB"/>
    <w:rsid w:val="00B25B32"/>
    <w:rsid w:val="00B26D6E"/>
    <w:rsid w:val="00B26DC5"/>
    <w:rsid w:val="00B27D39"/>
    <w:rsid w:val="00B30821"/>
    <w:rsid w:val="00B30A3A"/>
    <w:rsid w:val="00B311B2"/>
    <w:rsid w:val="00B31A64"/>
    <w:rsid w:val="00B32616"/>
    <w:rsid w:val="00B32A21"/>
    <w:rsid w:val="00B32AF4"/>
    <w:rsid w:val="00B33429"/>
    <w:rsid w:val="00B34535"/>
    <w:rsid w:val="00B34C1F"/>
    <w:rsid w:val="00B36249"/>
    <w:rsid w:val="00B36AF0"/>
    <w:rsid w:val="00B36C42"/>
    <w:rsid w:val="00B40963"/>
    <w:rsid w:val="00B40D8F"/>
    <w:rsid w:val="00B42A23"/>
    <w:rsid w:val="00B42BA9"/>
    <w:rsid w:val="00B42EA7"/>
    <w:rsid w:val="00B43B24"/>
    <w:rsid w:val="00B43C9F"/>
    <w:rsid w:val="00B43E9E"/>
    <w:rsid w:val="00B43F80"/>
    <w:rsid w:val="00B470DB"/>
    <w:rsid w:val="00B47998"/>
    <w:rsid w:val="00B47DB4"/>
    <w:rsid w:val="00B5093A"/>
    <w:rsid w:val="00B51845"/>
    <w:rsid w:val="00B51923"/>
    <w:rsid w:val="00B51DF9"/>
    <w:rsid w:val="00B52F2C"/>
    <w:rsid w:val="00B5337C"/>
    <w:rsid w:val="00B53F2D"/>
    <w:rsid w:val="00B53FDE"/>
    <w:rsid w:val="00B54FCE"/>
    <w:rsid w:val="00B56028"/>
    <w:rsid w:val="00B56397"/>
    <w:rsid w:val="00B56882"/>
    <w:rsid w:val="00B56F16"/>
    <w:rsid w:val="00B571DA"/>
    <w:rsid w:val="00B57AF1"/>
    <w:rsid w:val="00B57BF8"/>
    <w:rsid w:val="00B57E0D"/>
    <w:rsid w:val="00B6027B"/>
    <w:rsid w:val="00B605FD"/>
    <w:rsid w:val="00B607F3"/>
    <w:rsid w:val="00B608D1"/>
    <w:rsid w:val="00B61AFC"/>
    <w:rsid w:val="00B620A4"/>
    <w:rsid w:val="00B62349"/>
    <w:rsid w:val="00B62872"/>
    <w:rsid w:val="00B636C8"/>
    <w:rsid w:val="00B64060"/>
    <w:rsid w:val="00B656B9"/>
    <w:rsid w:val="00B65C3D"/>
    <w:rsid w:val="00B65EDB"/>
    <w:rsid w:val="00B674F3"/>
    <w:rsid w:val="00B67AFF"/>
    <w:rsid w:val="00B67C41"/>
    <w:rsid w:val="00B70B59"/>
    <w:rsid w:val="00B71103"/>
    <w:rsid w:val="00B71108"/>
    <w:rsid w:val="00B72967"/>
    <w:rsid w:val="00B73428"/>
    <w:rsid w:val="00B73657"/>
    <w:rsid w:val="00B739B3"/>
    <w:rsid w:val="00B73A69"/>
    <w:rsid w:val="00B74BAE"/>
    <w:rsid w:val="00B75554"/>
    <w:rsid w:val="00B75869"/>
    <w:rsid w:val="00B75ECF"/>
    <w:rsid w:val="00B7627C"/>
    <w:rsid w:val="00B76FA8"/>
    <w:rsid w:val="00B77B64"/>
    <w:rsid w:val="00B80098"/>
    <w:rsid w:val="00B8067E"/>
    <w:rsid w:val="00B81B15"/>
    <w:rsid w:val="00B8266A"/>
    <w:rsid w:val="00B82728"/>
    <w:rsid w:val="00B8347D"/>
    <w:rsid w:val="00B835CA"/>
    <w:rsid w:val="00B836FE"/>
    <w:rsid w:val="00B83FEE"/>
    <w:rsid w:val="00B84BBC"/>
    <w:rsid w:val="00B851AA"/>
    <w:rsid w:val="00B851FE"/>
    <w:rsid w:val="00B85E65"/>
    <w:rsid w:val="00B9045E"/>
    <w:rsid w:val="00B90BC9"/>
    <w:rsid w:val="00B90D12"/>
    <w:rsid w:val="00B90E4B"/>
    <w:rsid w:val="00B915AE"/>
    <w:rsid w:val="00B91E1C"/>
    <w:rsid w:val="00B94A52"/>
    <w:rsid w:val="00B954F0"/>
    <w:rsid w:val="00B95A23"/>
    <w:rsid w:val="00B95D43"/>
    <w:rsid w:val="00B9756D"/>
    <w:rsid w:val="00B97663"/>
    <w:rsid w:val="00B97CDB"/>
    <w:rsid w:val="00BA0D18"/>
    <w:rsid w:val="00BA0D40"/>
    <w:rsid w:val="00BA12C1"/>
    <w:rsid w:val="00BA12E0"/>
    <w:rsid w:val="00BA1735"/>
    <w:rsid w:val="00BA19FA"/>
    <w:rsid w:val="00BA1A64"/>
    <w:rsid w:val="00BA2B8C"/>
    <w:rsid w:val="00BA3043"/>
    <w:rsid w:val="00BA3951"/>
    <w:rsid w:val="00BA4288"/>
    <w:rsid w:val="00BA47E1"/>
    <w:rsid w:val="00BA5248"/>
    <w:rsid w:val="00BA59CE"/>
    <w:rsid w:val="00BA64FF"/>
    <w:rsid w:val="00BA68CA"/>
    <w:rsid w:val="00BA7966"/>
    <w:rsid w:val="00BB0902"/>
    <w:rsid w:val="00BB1F32"/>
    <w:rsid w:val="00BB1F9C"/>
    <w:rsid w:val="00BB246B"/>
    <w:rsid w:val="00BB3992"/>
    <w:rsid w:val="00BB3D73"/>
    <w:rsid w:val="00BB416A"/>
    <w:rsid w:val="00BB48E5"/>
    <w:rsid w:val="00BB48E9"/>
    <w:rsid w:val="00BB4E73"/>
    <w:rsid w:val="00BB5607"/>
    <w:rsid w:val="00BB59F2"/>
    <w:rsid w:val="00BB5ACA"/>
    <w:rsid w:val="00BB5B43"/>
    <w:rsid w:val="00BB627F"/>
    <w:rsid w:val="00BB71A0"/>
    <w:rsid w:val="00BB75EF"/>
    <w:rsid w:val="00BB7B86"/>
    <w:rsid w:val="00BC0C17"/>
    <w:rsid w:val="00BC2BFB"/>
    <w:rsid w:val="00BC2ECD"/>
    <w:rsid w:val="00BC3823"/>
    <w:rsid w:val="00BC3A23"/>
    <w:rsid w:val="00BC3E92"/>
    <w:rsid w:val="00BC445C"/>
    <w:rsid w:val="00BC4871"/>
    <w:rsid w:val="00BC54B5"/>
    <w:rsid w:val="00BC5841"/>
    <w:rsid w:val="00BC587C"/>
    <w:rsid w:val="00BC5E38"/>
    <w:rsid w:val="00BC725E"/>
    <w:rsid w:val="00BC763D"/>
    <w:rsid w:val="00BC76E5"/>
    <w:rsid w:val="00BC7BD0"/>
    <w:rsid w:val="00BD013C"/>
    <w:rsid w:val="00BD066F"/>
    <w:rsid w:val="00BD06CC"/>
    <w:rsid w:val="00BD0854"/>
    <w:rsid w:val="00BD163B"/>
    <w:rsid w:val="00BD201A"/>
    <w:rsid w:val="00BD20E9"/>
    <w:rsid w:val="00BD2302"/>
    <w:rsid w:val="00BD2DC4"/>
    <w:rsid w:val="00BD2EF0"/>
    <w:rsid w:val="00BD3B43"/>
    <w:rsid w:val="00BD3CEC"/>
    <w:rsid w:val="00BD4262"/>
    <w:rsid w:val="00BD5AB9"/>
    <w:rsid w:val="00BD60B4"/>
    <w:rsid w:val="00BD6653"/>
    <w:rsid w:val="00BD6838"/>
    <w:rsid w:val="00BD6A90"/>
    <w:rsid w:val="00BD796B"/>
    <w:rsid w:val="00BE079B"/>
    <w:rsid w:val="00BE0F50"/>
    <w:rsid w:val="00BE181B"/>
    <w:rsid w:val="00BE1830"/>
    <w:rsid w:val="00BE3527"/>
    <w:rsid w:val="00BE40C0"/>
    <w:rsid w:val="00BE445C"/>
    <w:rsid w:val="00BE46FB"/>
    <w:rsid w:val="00BE4A2B"/>
    <w:rsid w:val="00BE57F9"/>
    <w:rsid w:val="00BE5F23"/>
    <w:rsid w:val="00BE5F4A"/>
    <w:rsid w:val="00BE6EFE"/>
    <w:rsid w:val="00BE7A39"/>
    <w:rsid w:val="00BE7AEF"/>
    <w:rsid w:val="00BF0008"/>
    <w:rsid w:val="00BF09B0"/>
    <w:rsid w:val="00BF0D30"/>
    <w:rsid w:val="00BF0DB9"/>
    <w:rsid w:val="00BF0E2C"/>
    <w:rsid w:val="00BF1544"/>
    <w:rsid w:val="00BF160A"/>
    <w:rsid w:val="00BF16F6"/>
    <w:rsid w:val="00BF1B53"/>
    <w:rsid w:val="00BF246D"/>
    <w:rsid w:val="00BF2682"/>
    <w:rsid w:val="00BF2C10"/>
    <w:rsid w:val="00BF37FF"/>
    <w:rsid w:val="00BF3B55"/>
    <w:rsid w:val="00BF43C0"/>
    <w:rsid w:val="00BF562A"/>
    <w:rsid w:val="00BF5D12"/>
    <w:rsid w:val="00BF619C"/>
    <w:rsid w:val="00BF632A"/>
    <w:rsid w:val="00BF71C7"/>
    <w:rsid w:val="00C0053F"/>
    <w:rsid w:val="00C006F5"/>
    <w:rsid w:val="00C019E2"/>
    <w:rsid w:val="00C023E3"/>
    <w:rsid w:val="00C02F05"/>
    <w:rsid w:val="00C04336"/>
    <w:rsid w:val="00C0512F"/>
    <w:rsid w:val="00C05608"/>
    <w:rsid w:val="00C05A0A"/>
    <w:rsid w:val="00C060E8"/>
    <w:rsid w:val="00C06302"/>
    <w:rsid w:val="00C066A1"/>
    <w:rsid w:val="00C06747"/>
    <w:rsid w:val="00C06AF4"/>
    <w:rsid w:val="00C06F06"/>
    <w:rsid w:val="00C116F5"/>
    <w:rsid w:val="00C127AC"/>
    <w:rsid w:val="00C12ADD"/>
    <w:rsid w:val="00C136DF"/>
    <w:rsid w:val="00C1419C"/>
    <w:rsid w:val="00C1425F"/>
    <w:rsid w:val="00C1450E"/>
    <w:rsid w:val="00C14ACE"/>
    <w:rsid w:val="00C15565"/>
    <w:rsid w:val="00C15BA6"/>
    <w:rsid w:val="00C1619B"/>
    <w:rsid w:val="00C171D2"/>
    <w:rsid w:val="00C17BFF"/>
    <w:rsid w:val="00C20FAD"/>
    <w:rsid w:val="00C22FF1"/>
    <w:rsid w:val="00C2375F"/>
    <w:rsid w:val="00C247CB"/>
    <w:rsid w:val="00C252A5"/>
    <w:rsid w:val="00C2659B"/>
    <w:rsid w:val="00C27481"/>
    <w:rsid w:val="00C3006E"/>
    <w:rsid w:val="00C315AD"/>
    <w:rsid w:val="00C31F76"/>
    <w:rsid w:val="00C32E66"/>
    <w:rsid w:val="00C332EE"/>
    <w:rsid w:val="00C3355F"/>
    <w:rsid w:val="00C33A04"/>
    <w:rsid w:val="00C34129"/>
    <w:rsid w:val="00C3569A"/>
    <w:rsid w:val="00C36206"/>
    <w:rsid w:val="00C3661F"/>
    <w:rsid w:val="00C36C54"/>
    <w:rsid w:val="00C36CC2"/>
    <w:rsid w:val="00C36D02"/>
    <w:rsid w:val="00C37197"/>
    <w:rsid w:val="00C37972"/>
    <w:rsid w:val="00C40412"/>
    <w:rsid w:val="00C4061D"/>
    <w:rsid w:val="00C41DD1"/>
    <w:rsid w:val="00C42354"/>
    <w:rsid w:val="00C43F48"/>
    <w:rsid w:val="00C448FF"/>
    <w:rsid w:val="00C44B6C"/>
    <w:rsid w:val="00C45993"/>
    <w:rsid w:val="00C45E57"/>
    <w:rsid w:val="00C46DB5"/>
    <w:rsid w:val="00C46E38"/>
    <w:rsid w:val="00C46F7C"/>
    <w:rsid w:val="00C4771F"/>
    <w:rsid w:val="00C47DCC"/>
    <w:rsid w:val="00C505C3"/>
    <w:rsid w:val="00C5174B"/>
    <w:rsid w:val="00C52F29"/>
    <w:rsid w:val="00C532A1"/>
    <w:rsid w:val="00C5434A"/>
    <w:rsid w:val="00C54521"/>
    <w:rsid w:val="00C54DF4"/>
    <w:rsid w:val="00C566CD"/>
    <w:rsid w:val="00C56B5E"/>
    <w:rsid w:val="00C56CE6"/>
    <w:rsid w:val="00C56EB6"/>
    <w:rsid w:val="00C56F12"/>
    <w:rsid w:val="00C5745F"/>
    <w:rsid w:val="00C578A2"/>
    <w:rsid w:val="00C57BD6"/>
    <w:rsid w:val="00C57C02"/>
    <w:rsid w:val="00C57F03"/>
    <w:rsid w:val="00C60005"/>
    <w:rsid w:val="00C60BFF"/>
    <w:rsid w:val="00C60DC4"/>
    <w:rsid w:val="00C60E1E"/>
    <w:rsid w:val="00C60F21"/>
    <w:rsid w:val="00C61A98"/>
    <w:rsid w:val="00C62556"/>
    <w:rsid w:val="00C63179"/>
    <w:rsid w:val="00C63201"/>
    <w:rsid w:val="00C63E5C"/>
    <w:rsid w:val="00C64125"/>
    <w:rsid w:val="00C64B0B"/>
    <w:rsid w:val="00C64E62"/>
    <w:rsid w:val="00C651D5"/>
    <w:rsid w:val="00C654B7"/>
    <w:rsid w:val="00C65890"/>
    <w:rsid w:val="00C65CCC"/>
    <w:rsid w:val="00C65DA9"/>
    <w:rsid w:val="00C67607"/>
    <w:rsid w:val="00C6786B"/>
    <w:rsid w:val="00C714AF"/>
    <w:rsid w:val="00C74C6C"/>
    <w:rsid w:val="00C74DD6"/>
    <w:rsid w:val="00C75A75"/>
    <w:rsid w:val="00C7618F"/>
    <w:rsid w:val="00C76423"/>
    <w:rsid w:val="00C7644C"/>
    <w:rsid w:val="00C765A9"/>
    <w:rsid w:val="00C76C99"/>
    <w:rsid w:val="00C80A94"/>
    <w:rsid w:val="00C81157"/>
    <w:rsid w:val="00C8162D"/>
    <w:rsid w:val="00C81879"/>
    <w:rsid w:val="00C8269E"/>
    <w:rsid w:val="00C8282A"/>
    <w:rsid w:val="00C830BB"/>
    <w:rsid w:val="00C83A0B"/>
    <w:rsid w:val="00C83E8B"/>
    <w:rsid w:val="00C842D0"/>
    <w:rsid w:val="00C84ED1"/>
    <w:rsid w:val="00C85790"/>
    <w:rsid w:val="00C863CC"/>
    <w:rsid w:val="00C86655"/>
    <w:rsid w:val="00C86BCC"/>
    <w:rsid w:val="00C87C28"/>
    <w:rsid w:val="00C902CA"/>
    <w:rsid w:val="00C9038F"/>
    <w:rsid w:val="00C90B28"/>
    <w:rsid w:val="00C90D36"/>
    <w:rsid w:val="00C917DC"/>
    <w:rsid w:val="00C91FA9"/>
    <w:rsid w:val="00C922C3"/>
    <w:rsid w:val="00C9244F"/>
    <w:rsid w:val="00C92AAB"/>
    <w:rsid w:val="00C92CC8"/>
    <w:rsid w:val="00C92EBC"/>
    <w:rsid w:val="00C94958"/>
    <w:rsid w:val="00C94BAD"/>
    <w:rsid w:val="00C95065"/>
    <w:rsid w:val="00C95D4C"/>
    <w:rsid w:val="00C960E9"/>
    <w:rsid w:val="00C9637F"/>
    <w:rsid w:val="00C96F6F"/>
    <w:rsid w:val="00C9708A"/>
    <w:rsid w:val="00C97377"/>
    <w:rsid w:val="00C97A16"/>
    <w:rsid w:val="00CA07C6"/>
    <w:rsid w:val="00CA14A8"/>
    <w:rsid w:val="00CA16E0"/>
    <w:rsid w:val="00CA2435"/>
    <w:rsid w:val="00CA3299"/>
    <w:rsid w:val="00CA34BC"/>
    <w:rsid w:val="00CA37F2"/>
    <w:rsid w:val="00CA4068"/>
    <w:rsid w:val="00CA4147"/>
    <w:rsid w:val="00CA4260"/>
    <w:rsid w:val="00CA5498"/>
    <w:rsid w:val="00CA59FA"/>
    <w:rsid w:val="00CA5D1B"/>
    <w:rsid w:val="00CA67F4"/>
    <w:rsid w:val="00CA683A"/>
    <w:rsid w:val="00CA6E8A"/>
    <w:rsid w:val="00CA7072"/>
    <w:rsid w:val="00CA75B2"/>
    <w:rsid w:val="00CA7A8E"/>
    <w:rsid w:val="00CB0215"/>
    <w:rsid w:val="00CB0799"/>
    <w:rsid w:val="00CB228B"/>
    <w:rsid w:val="00CB2C5E"/>
    <w:rsid w:val="00CB34AB"/>
    <w:rsid w:val="00CB37F8"/>
    <w:rsid w:val="00CB3E57"/>
    <w:rsid w:val="00CB46FD"/>
    <w:rsid w:val="00CB4B02"/>
    <w:rsid w:val="00CB5451"/>
    <w:rsid w:val="00CB75EF"/>
    <w:rsid w:val="00CB7DC3"/>
    <w:rsid w:val="00CC08A6"/>
    <w:rsid w:val="00CC0B37"/>
    <w:rsid w:val="00CC141E"/>
    <w:rsid w:val="00CC1A2A"/>
    <w:rsid w:val="00CC391E"/>
    <w:rsid w:val="00CC5686"/>
    <w:rsid w:val="00CC5BE1"/>
    <w:rsid w:val="00CC5CFD"/>
    <w:rsid w:val="00CC75A2"/>
    <w:rsid w:val="00CC7A18"/>
    <w:rsid w:val="00CC7E4C"/>
    <w:rsid w:val="00CD0399"/>
    <w:rsid w:val="00CD0679"/>
    <w:rsid w:val="00CD0E2F"/>
    <w:rsid w:val="00CD120A"/>
    <w:rsid w:val="00CD1512"/>
    <w:rsid w:val="00CD1D49"/>
    <w:rsid w:val="00CD2F20"/>
    <w:rsid w:val="00CD3357"/>
    <w:rsid w:val="00CD348D"/>
    <w:rsid w:val="00CD3568"/>
    <w:rsid w:val="00CD5F6D"/>
    <w:rsid w:val="00CD6B20"/>
    <w:rsid w:val="00CD7EFE"/>
    <w:rsid w:val="00CE071B"/>
    <w:rsid w:val="00CE1339"/>
    <w:rsid w:val="00CE1505"/>
    <w:rsid w:val="00CE1BAF"/>
    <w:rsid w:val="00CE2522"/>
    <w:rsid w:val="00CE383F"/>
    <w:rsid w:val="00CE4FD0"/>
    <w:rsid w:val="00CE5571"/>
    <w:rsid w:val="00CE61CC"/>
    <w:rsid w:val="00CE6980"/>
    <w:rsid w:val="00CE6A47"/>
    <w:rsid w:val="00CE6E42"/>
    <w:rsid w:val="00CE7131"/>
    <w:rsid w:val="00CF0494"/>
    <w:rsid w:val="00CF057D"/>
    <w:rsid w:val="00CF078F"/>
    <w:rsid w:val="00CF20B7"/>
    <w:rsid w:val="00CF283B"/>
    <w:rsid w:val="00CF3948"/>
    <w:rsid w:val="00CF49F3"/>
    <w:rsid w:val="00CF54A7"/>
    <w:rsid w:val="00CF6692"/>
    <w:rsid w:val="00CF7441"/>
    <w:rsid w:val="00CF7A36"/>
    <w:rsid w:val="00D006E3"/>
    <w:rsid w:val="00D0084C"/>
    <w:rsid w:val="00D00D16"/>
    <w:rsid w:val="00D01085"/>
    <w:rsid w:val="00D01FBC"/>
    <w:rsid w:val="00D0251E"/>
    <w:rsid w:val="00D03C6C"/>
    <w:rsid w:val="00D04760"/>
    <w:rsid w:val="00D04A95"/>
    <w:rsid w:val="00D04E6B"/>
    <w:rsid w:val="00D05EAA"/>
    <w:rsid w:val="00D060C7"/>
    <w:rsid w:val="00D06288"/>
    <w:rsid w:val="00D06484"/>
    <w:rsid w:val="00D068C7"/>
    <w:rsid w:val="00D110AB"/>
    <w:rsid w:val="00D11621"/>
    <w:rsid w:val="00D11656"/>
    <w:rsid w:val="00D1175A"/>
    <w:rsid w:val="00D11816"/>
    <w:rsid w:val="00D128A4"/>
    <w:rsid w:val="00D12F13"/>
    <w:rsid w:val="00D13083"/>
    <w:rsid w:val="00D14313"/>
    <w:rsid w:val="00D147C8"/>
    <w:rsid w:val="00D15131"/>
    <w:rsid w:val="00D1538E"/>
    <w:rsid w:val="00D15710"/>
    <w:rsid w:val="00D16FA2"/>
    <w:rsid w:val="00D17A69"/>
    <w:rsid w:val="00D17E3F"/>
    <w:rsid w:val="00D200F0"/>
    <w:rsid w:val="00D2092F"/>
    <w:rsid w:val="00D20954"/>
    <w:rsid w:val="00D21C39"/>
    <w:rsid w:val="00D21FC6"/>
    <w:rsid w:val="00D2243A"/>
    <w:rsid w:val="00D22D5F"/>
    <w:rsid w:val="00D2453A"/>
    <w:rsid w:val="00D2482F"/>
    <w:rsid w:val="00D25221"/>
    <w:rsid w:val="00D2557F"/>
    <w:rsid w:val="00D25797"/>
    <w:rsid w:val="00D26684"/>
    <w:rsid w:val="00D26BF1"/>
    <w:rsid w:val="00D27047"/>
    <w:rsid w:val="00D30502"/>
    <w:rsid w:val="00D33393"/>
    <w:rsid w:val="00D339B9"/>
    <w:rsid w:val="00D33D36"/>
    <w:rsid w:val="00D34D94"/>
    <w:rsid w:val="00D35292"/>
    <w:rsid w:val="00D36614"/>
    <w:rsid w:val="00D375F1"/>
    <w:rsid w:val="00D37CDD"/>
    <w:rsid w:val="00D402F7"/>
    <w:rsid w:val="00D409E2"/>
    <w:rsid w:val="00D41D2D"/>
    <w:rsid w:val="00D42025"/>
    <w:rsid w:val="00D427D7"/>
    <w:rsid w:val="00D44364"/>
    <w:rsid w:val="00D44830"/>
    <w:rsid w:val="00D44E62"/>
    <w:rsid w:val="00D4517D"/>
    <w:rsid w:val="00D45CB9"/>
    <w:rsid w:val="00D4613F"/>
    <w:rsid w:val="00D46315"/>
    <w:rsid w:val="00D47C8C"/>
    <w:rsid w:val="00D50AEF"/>
    <w:rsid w:val="00D51570"/>
    <w:rsid w:val="00D5279A"/>
    <w:rsid w:val="00D529C7"/>
    <w:rsid w:val="00D52D97"/>
    <w:rsid w:val="00D53435"/>
    <w:rsid w:val="00D5415B"/>
    <w:rsid w:val="00D541AE"/>
    <w:rsid w:val="00D54497"/>
    <w:rsid w:val="00D54DA9"/>
    <w:rsid w:val="00D5524D"/>
    <w:rsid w:val="00D556AD"/>
    <w:rsid w:val="00D55A69"/>
    <w:rsid w:val="00D5692E"/>
    <w:rsid w:val="00D56979"/>
    <w:rsid w:val="00D57505"/>
    <w:rsid w:val="00D57587"/>
    <w:rsid w:val="00D576E0"/>
    <w:rsid w:val="00D57762"/>
    <w:rsid w:val="00D57A00"/>
    <w:rsid w:val="00D6032D"/>
    <w:rsid w:val="00D60381"/>
    <w:rsid w:val="00D609DF"/>
    <w:rsid w:val="00D60B30"/>
    <w:rsid w:val="00D60CE3"/>
    <w:rsid w:val="00D61388"/>
    <w:rsid w:val="00D616DE"/>
    <w:rsid w:val="00D62201"/>
    <w:rsid w:val="00D62E06"/>
    <w:rsid w:val="00D6303A"/>
    <w:rsid w:val="00D63F91"/>
    <w:rsid w:val="00D649B3"/>
    <w:rsid w:val="00D651D1"/>
    <w:rsid w:val="00D65D30"/>
    <w:rsid w:val="00D66E77"/>
    <w:rsid w:val="00D66ECE"/>
    <w:rsid w:val="00D702B5"/>
    <w:rsid w:val="00D70506"/>
    <w:rsid w:val="00D70B9E"/>
    <w:rsid w:val="00D714E6"/>
    <w:rsid w:val="00D717BB"/>
    <w:rsid w:val="00D71A94"/>
    <w:rsid w:val="00D7226B"/>
    <w:rsid w:val="00D72707"/>
    <w:rsid w:val="00D72DC9"/>
    <w:rsid w:val="00D73444"/>
    <w:rsid w:val="00D7444B"/>
    <w:rsid w:val="00D75255"/>
    <w:rsid w:val="00D757EA"/>
    <w:rsid w:val="00D75A9C"/>
    <w:rsid w:val="00D76019"/>
    <w:rsid w:val="00D768DB"/>
    <w:rsid w:val="00D768E6"/>
    <w:rsid w:val="00D76E42"/>
    <w:rsid w:val="00D7704B"/>
    <w:rsid w:val="00D775EE"/>
    <w:rsid w:val="00D81845"/>
    <w:rsid w:val="00D81FC0"/>
    <w:rsid w:val="00D829C8"/>
    <w:rsid w:val="00D83713"/>
    <w:rsid w:val="00D840AA"/>
    <w:rsid w:val="00D8761C"/>
    <w:rsid w:val="00D87917"/>
    <w:rsid w:val="00D87A5D"/>
    <w:rsid w:val="00D87BC0"/>
    <w:rsid w:val="00D9002D"/>
    <w:rsid w:val="00D90117"/>
    <w:rsid w:val="00D90871"/>
    <w:rsid w:val="00D9155F"/>
    <w:rsid w:val="00D917A4"/>
    <w:rsid w:val="00D919F6"/>
    <w:rsid w:val="00D91A4F"/>
    <w:rsid w:val="00D91BE9"/>
    <w:rsid w:val="00D92C9E"/>
    <w:rsid w:val="00D93342"/>
    <w:rsid w:val="00D93E01"/>
    <w:rsid w:val="00D9403F"/>
    <w:rsid w:val="00D959B4"/>
    <w:rsid w:val="00D9707A"/>
    <w:rsid w:val="00D97DDF"/>
    <w:rsid w:val="00DA03DC"/>
    <w:rsid w:val="00DA124B"/>
    <w:rsid w:val="00DA236E"/>
    <w:rsid w:val="00DA25E3"/>
    <w:rsid w:val="00DA3C04"/>
    <w:rsid w:val="00DA43E5"/>
    <w:rsid w:val="00DA44DE"/>
    <w:rsid w:val="00DA4733"/>
    <w:rsid w:val="00DA4885"/>
    <w:rsid w:val="00DA4E4C"/>
    <w:rsid w:val="00DA72CC"/>
    <w:rsid w:val="00DA750B"/>
    <w:rsid w:val="00DA79C7"/>
    <w:rsid w:val="00DA7A14"/>
    <w:rsid w:val="00DA7A9C"/>
    <w:rsid w:val="00DA7C35"/>
    <w:rsid w:val="00DB0291"/>
    <w:rsid w:val="00DB06C4"/>
    <w:rsid w:val="00DB1513"/>
    <w:rsid w:val="00DB2088"/>
    <w:rsid w:val="00DB2F64"/>
    <w:rsid w:val="00DB393B"/>
    <w:rsid w:val="00DB3EF2"/>
    <w:rsid w:val="00DB448E"/>
    <w:rsid w:val="00DB47D0"/>
    <w:rsid w:val="00DB4E1C"/>
    <w:rsid w:val="00DB50D6"/>
    <w:rsid w:val="00DB6133"/>
    <w:rsid w:val="00DB620A"/>
    <w:rsid w:val="00DB6287"/>
    <w:rsid w:val="00DB697F"/>
    <w:rsid w:val="00DB6F87"/>
    <w:rsid w:val="00DC09C3"/>
    <w:rsid w:val="00DC0A57"/>
    <w:rsid w:val="00DC1734"/>
    <w:rsid w:val="00DC1C10"/>
    <w:rsid w:val="00DC2092"/>
    <w:rsid w:val="00DC2713"/>
    <w:rsid w:val="00DC2CEA"/>
    <w:rsid w:val="00DC3832"/>
    <w:rsid w:val="00DC3907"/>
    <w:rsid w:val="00DC3EDD"/>
    <w:rsid w:val="00DC443B"/>
    <w:rsid w:val="00DC49B2"/>
    <w:rsid w:val="00DC4AE2"/>
    <w:rsid w:val="00DC743A"/>
    <w:rsid w:val="00DC767B"/>
    <w:rsid w:val="00DC7A51"/>
    <w:rsid w:val="00DC7E72"/>
    <w:rsid w:val="00DD079E"/>
    <w:rsid w:val="00DD0929"/>
    <w:rsid w:val="00DD0B28"/>
    <w:rsid w:val="00DD0FF4"/>
    <w:rsid w:val="00DD1C2A"/>
    <w:rsid w:val="00DD212C"/>
    <w:rsid w:val="00DD25CB"/>
    <w:rsid w:val="00DD2702"/>
    <w:rsid w:val="00DD3B1E"/>
    <w:rsid w:val="00DD4031"/>
    <w:rsid w:val="00DD4853"/>
    <w:rsid w:val="00DD4BF3"/>
    <w:rsid w:val="00DD4D18"/>
    <w:rsid w:val="00DD60D6"/>
    <w:rsid w:val="00DD64CC"/>
    <w:rsid w:val="00DD6504"/>
    <w:rsid w:val="00DD69C7"/>
    <w:rsid w:val="00DE0293"/>
    <w:rsid w:val="00DE06B2"/>
    <w:rsid w:val="00DE0F5C"/>
    <w:rsid w:val="00DE54F1"/>
    <w:rsid w:val="00DE57A0"/>
    <w:rsid w:val="00DE5B5F"/>
    <w:rsid w:val="00DE5CFA"/>
    <w:rsid w:val="00DE5D7C"/>
    <w:rsid w:val="00DE6D88"/>
    <w:rsid w:val="00DE75EC"/>
    <w:rsid w:val="00DE79EE"/>
    <w:rsid w:val="00DF2503"/>
    <w:rsid w:val="00DF2AC7"/>
    <w:rsid w:val="00DF2DD5"/>
    <w:rsid w:val="00DF383B"/>
    <w:rsid w:val="00DF39F8"/>
    <w:rsid w:val="00DF4081"/>
    <w:rsid w:val="00DF4665"/>
    <w:rsid w:val="00DF4A4F"/>
    <w:rsid w:val="00DF4AB1"/>
    <w:rsid w:val="00DF548B"/>
    <w:rsid w:val="00DF614E"/>
    <w:rsid w:val="00DF63F2"/>
    <w:rsid w:val="00DF675D"/>
    <w:rsid w:val="00E002F3"/>
    <w:rsid w:val="00E00696"/>
    <w:rsid w:val="00E00C45"/>
    <w:rsid w:val="00E01173"/>
    <w:rsid w:val="00E01A87"/>
    <w:rsid w:val="00E034DB"/>
    <w:rsid w:val="00E03651"/>
    <w:rsid w:val="00E03808"/>
    <w:rsid w:val="00E0421C"/>
    <w:rsid w:val="00E0495D"/>
    <w:rsid w:val="00E0521E"/>
    <w:rsid w:val="00E0569E"/>
    <w:rsid w:val="00E060C2"/>
    <w:rsid w:val="00E06107"/>
    <w:rsid w:val="00E06324"/>
    <w:rsid w:val="00E0782D"/>
    <w:rsid w:val="00E07B81"/>
    <w:rsid w:val="00E07F01"/>
    <w:rsid w:val="00E102E8"/>
    <w:rsid w:val="00E10AA1"/>
    <w:rsid w:val="00E10AFD"/>
    <w:rsid w:val="00E10C4E"/>
    <w:rsid w:val="00E11824"/>
    <w:rsid w:val="00E12647"/>
    <w:rsid w:val="00E127F6"/>
    <w:rsid w:val="00E12B11"/>
    <w:rsid w:val="00E12FB0"/>
    <w:rsid w:val="00E1376E"/>
    <w:rsid w:val="00E13A0F"/>
    <w:rsid w:val="00E1408C"/>
    <w:rsid w:val="00E141DD"/>
    <w:rsid w:val="00E14814"/>
    <w:rsid w:val="00E14D84"/>
    <w:rsid w:val="00E1591B"/>
    <w:rsid w:val="00E16A50"/>
    <w:rsid w:val="00E16FEE"/>
    <w:rsid w:val="00E17455"/>
    <w:rsid w:val="00E22989"/>
    <w:rsid w:val="00E22D5A"/>
    <w:rsid w:val="00E22E79"/>
    <w:rsid w:val="00E242C1"/>
    <w:rsid w:val="00E249D5"/>
    <w:rsid w:val="00E24A25"/>
    <w:rsid w:val="00E25017"/>
    <w:rsid w:val="00E25218"/>
    <w:rsid w:val="00E26F73"/>
    <w:rsid w:val="00E301F7"/>
    <w:rsid w:val="00E30A34"/>
    <w:rsid w:val="00E3102C"/>
    <w:rsid w:val="00E31398"/>
    <w:rsid w:val="00E3371C"/>
    <w:rsid w:val="00E33C68"/>
    <w:rsid w:val="00E340DD"/>
    <w:rsid w:val="00E34CE3"/>
    <w:rsid w:val="00E34EEB"/>
    <w:rsid w:val="00E354D5"/>
    <w:rsid w:val="00E35EE4"/>
    <w:rsid w:val="00E3687C"/>
    <w:rsid w:val="00E37489"/>
    <w:rsid w:val="00E37FEB"/>
    <w:rsid w:val="00E40C28"/>
    <w:rsid w:val="00E40DEB"/>
    <w:rsid w:val="00E41973"/>
    <w:rsid w:val="00E41B2F"/>
    <w:rsid w:val="00E41CF2"/>
    <w:rsid w:val="00E435E7"/>
    <w:rsid w:val="00E44EB9"/>
    <w:rsid w:val="00E456B4"/>
    <w:rsid w:val="00E45AD2"/>
    <w:rsid w:val="00E45BDC"/>
    <w:rsid w:val="00E460B7"/>
    <w:rsid w:val="00E46358"/>
    <w:rsid w:val="00E471DC"/>
    <w:rsid w:val="00E4762C"/>
    <w:rsid w:val="00E47EA7"/>
    <w:rsid w:val="00E509A2"/>
    <w:rsid w:val="00E50EB4"/>
    <w:rsid w:val="00E5135E"/>
    <w:rsid w:val="00E5239B"/>
    <w:rsid w:val="00E5279C"/>
    <w:rsid w:val="00E52A0C"/>
    <w:rsid w:val="00E52E0C"/>
    <w:rsid w:val="00E532FC"/>
    <w:rsid w:val="00E53496"/>
    <w:rsid w:val="00E53EA8"/>
    <w:rsid w:val="00E5438C"/>
    <w:rsid w:val="00E54D60"/>
    <w:rsid w:val="00E559B4"/>
    <w:rsid w:val="00E55BB0"/>
    <w:rsid w:val="00E56CF6"/>
    <w:rsid w:val="00E60583"/>
    <w:rsid w:val="00E60673"/>
    <w:rsid w:val="00E609E5"/>
    <w:rsid w:val="00E60C7E"/>
    <w:rsid w:val="00E60F27"/>
    <w:rsid w:val="00E61930"/>
    <w:rsid w:val="00E62D01"/>
    <w:rsid w:val="00E62F76"/>
    <w:rsid w:val="00E63048"/>
    <w:rsid w:val="00E64D93"/>
    <w:rsid w:val="00E6570A"/>
    <w:rsid w:val="00E65EDB"/>
    <w:rsid w:val="00E663CF"/>
    <w:rsid w:val="00E663F3"/>
    <w:rsid w:val="00E66927"/>
    <w:rsid w:val="00E66E01"/>
    <w:rsid w:val="00E670A8"/>
    <w:rsid w:val="00E676BE"/>
    <w:rsid w:val="00E677B8"/>
    <w:rsid w:val="00E67D0A"/>
    <w:rsid w:val="00E67E9E"/>
    <w:rsid w:val="00E67EE4"/>
    <w:rsid w:val="00E67FA1"/>
    <w:rsid w:val="00E7115E"/>
    <w:rsid w:val="00E7217C"/>
    <w:rsid w:val="00E72413"/>
    <w:rsid w:val="00E72EC3"/>
    <w:rsid w:val="00E7341E"/>
    <w:rsid w:val="00E736C6"/>
    <w:rsid w:val="00E7387D"/>
    <w:rsid w:val="00E73A1F"/>
    <w:rsid w:val="00E73D53"/>
    <w:rsid w:val="00E74282"/>
    <w:rsid w:val="00E75111"/>
    <w:rsid w:val="00E75169"/>
    <w:rsid w:val="00E752CE"/>
    <w:rsid w:val="00E75724"/>
    <w:rsid w:val="00E7602E"/>
    <w:rsid w:val="00E76478"/>
    <w:rsid w:val="00E77296"/>
    <w:rsid w:val="00E7780F"/>
    <w:rsid w:val="00E8050A"/>
    <w:rsid w:val="00E81B4C"/>
    <w:rsid w:val="00E81BF9"/>
    <w:rsid w:val="00E82888"/>
    <w:rsid w:val="00E84698"/>
    <w:rsid w:val="00E846F9"/>
    <w:rsid w:val="00E855BA"/>
    <w:rsid w:val="00E87527"/>
    <w:rsid w:val="00E87EF7"/>
    <w:rsid w:val="00E90131"/>
    <w:rsid w:val="00E90811"/>
    <w:rsid w:val="00E90814"/>
    <w:rsid w:val="00E916A3"/>
    <w:rsid w:val="00E91E9A"/>
    <w:rsid w:val="00E92ADE"/>
    <w:rsid w:val="00E92CEC"/>
    <w:rsid w:val="00E93171"/>
    <w:rsid w:val="00E93763"/>
    <w:rsid w:val="00E94345"/>
    <w:rsid w:val="00E95AB3"/>
    <w:rsid w:val="00E96C4C"/>
    <w:rsid w:val="00E970A5"/>
    <w:rsid w:val="00E9750C"/>
    <w:rsid w:val="00EA0B9B"/>
    <w:rsid w:val="00EA0D57"/>
    <w:rsid w:val="00EA1B63"/>
    <w:rsid w:val="00EA218D"/>
    <w:rsid w:val="00EA2AAE"/>
    <w:rsid w:val="00EA2D8B"/>
    <w:rsid w:val="00EA2E11"/>
    <w:rsid w:val="00EA2EC0"/>
    <w:rsid w:val="00EA3092"/>
    <w:rsid w:val="00EA34DD"/>
    <w:rsid w:val="00EA427A"/>
    <w:rsid w:val="00EA4F9C"/>
    <w:rsid w:val="00EA5204"/>
    <w:rsid w:val="00EA723B"/>
    <w:rsid w:val="00EA7331"/>
    <w:rsid w:val="00EA74F5"/>
    <w:rsid w:val="00EA76AC"/>
    <w:rsid w:val="00EA7D98"/>
    <w:rsid w:val="00EB260F"/>
    <w:rsid w:val="00EB3ABC"/>
    <w:rsid w:val="00EB3D6E"/>
    <w:rsid w:val="00EB3E37"/>
    <w:rsid w:val="00EB5688"/>
    <w:rsid w:val="00EB59CE"/>
    <w:rsid w:val="00EB6350"/>
    <w:rsid w:val="00EB687A"/>
    <w:rsid w:val="00EB690A"/>
    <w:rsid w:val="00EB76E7"/>
    <w:rsid w:val="00EB7C25"/>
    <w:rsid w:val="00EC0E33"/>
    <w:rsid w:val="00EC1BF8"/>
    <w:rsid w:val="00EC1F1C"/>
    <w:rsid w:val="00EC1F7A"/>
    <w:rsid w:val="00EC1F82"/>
    <w:rsid w:val="00EC2F62"/>
    <w:rsid w:val="00EC3962"/>
    <w:rsid w:val="00EC5EDD"/>
    <w:rsid w:val="00EC604E"/>
    <w:rsid w:val="00EC62EB"/>
    <w:rsid w:val="00EC6E9F"/>
    <w:rsid w:val="00EC7C8A"/>
    <w:rsid w:val="00ED14BC"/>
    <w:rsid w:val="00ED15FD"/>
    <w:rsid w:val="00ED44F0"/>
    <w:rsid w:val="00ED4B33"/>
    <w:rsid w:val="00ED5314"/>
    <w:rsid w:val="00ED5993"/>
    <w:rsid w:val="00ED6ACA"/>
    <w:rsid w:val="00ED6F87"/>
    <w:rsid w:val="00ED7DD4"/>
    <w:rsid w:val="00ED7DD6"/>
    <w:rsid w:val="00EE03DF"/>
    <w:rsid w:val="00EE060B"/>
    <w:rsid w:val="00EE0697"/>
    <w:rsid w:val="00EE15A1"/>
    <w:rsid w:val="00EE2219"/>
    <w:rsid w:val="00EE2A7C"/>
    <w:rsid w:val="00EE2C42"/>
    <w:rsid w:val="00EE341B"/>
    <w:rsid w:val="00EE3E77"/>
    <w:rsid w:val="00EE4453"/>
    <w:rsid w:val="00EE5BDD"/>
    <w:rsid w:val="00EE5C0E"/>
    <w:rsid w:val="00EE5EEB"/>
    <w:rsid w:val="00EE5FCE"/>
    <w:rsid w:val="00EE6AAC"/>
    <w:rsid w:val="00EE6BBD"/>
    <w:rsid w:val="00EE6E1E"/>
    <w:rsid w:val="00EE705F"/>
    <w:rsid w:val="00EE742E"/>
    <w:rsid w:val="00EF023F"/>
    <w:rsid w:val="00EF076B"/>
    <w:rsid w:val="00EF08E0"/>
    <w:rsid w:val="00EF1462"/>
    <w:rsid w:val="00EF1876"/>
    <w:rsid w:val="00EF1884"/>
    <w:rsid w:val="00EF1EF5"/>
    <w:rsid w:val="00EF28AB"/>
    <w:rsid w:val="00EF2AA7"/>
    <w:rsid w:val="00EF3023"/>
    <w:rsid w:val="00EF33D0"/>
    <w:rsid w:val="00EF40FC"/>
    <w:rsid w:val="00EF411C"/>
    <w:rsid w:val="00EF4D56"/>
    <w:rsid w:val="00EF54FD"/>
    <w:rsid w:val="00EF6C29"/>
    <w:rsid w:val="00EF7992"/>
    <w:rsid w:val="00F00A6B"/>
    <w:rsid w:val="00F00E63"/>
    <w:rsid w:val="00F013EA"/>
    <w:rsid w:val="00F02482"/>
    <w:rsid w:val="00F02BA5"/>
    <w:rsid w:val="00F03B8C"/>
    <w:rsid w:val="00F05606"/>
    <w:rsid w:val="00F059C7"/>
    <w:rsid w:val="00F05D07"/>
    <w:rsid w:val="00F07757"/>
    <w:rsid w:val="00F07F0D"/>
    <w:rsid w:val="00F10387"/>
    <w:rsid w:val="00F104CE"/>
    <w:rsid w:val="00F1147B"/>
    <w:rsid w:val="00F13112"/>
    <w:rsid w:val="00F146E4"/>
    <w:rsid w:val="00F14E38"/>
    <w:rsid w:val="00F14FE1"/>
    <w:rsid w:val="00F162CF"/>
    <w:rsid w:val="00F16E5D"/>
    <w:rsid w:val="00F16FE6"/>
    <w:rsid w:val="00F214F4"/>
    <w:rsid w:val="00F238BD"/>
    <w:rsid w:val="00F24992"/>
    <w:rsid w:val="00F24A41"/>
    <w:rsid w:val="00F254BE"/>
    <w:rsid w:val="00F255E6"/>
    <w:rsid w:val="00F25B70"/>
    <w:rsid w:val="00F25D38"/>
    <w:rsid w:val="00F26603"/>
    <w:rsid w:val="00F269BB"/>
    <w:rsid w:val="00F26FDB"/>
    <w:rsid w:val="00F32078"/>
    <w:rsid w:val="00F32F2F"/>
    <w:rsid w:val="00F33118"/>
    <w:rsid w:val="00F33F3F"/>
    <w:rsid w:val="00F34C00"/>
    <w:rsid w:val="00F35A88"/>
    <w:rsid w:val="00F35BDD"/>
    <w:rsid w:val="00F35EF0"/>
    <w:rsid w:val="00F3608D"/>
    <w:rsid w:val="00F361EC"/>
    <w:rsid w:val="00F366D1"/>
    <w:rsid w:val="00F36788"/>
    <w:rsid w:val="00F3781F"/>
    <w:rsid w:val="00F403FD"/>
    <w:rsid w:val="00F40F09"/>
    <w:rsid w:val="00F4152D"/>
    <w:rsid w:val="00F41E72"/>
    <w:rsid w:val="00F42816"/>
    <w:rsid w:val="00F42D0C"/>
    <w:rsid w:val="00F43149"/>
    <w:rsid w:val="00F440FF"/>
    <w:rsid w:val="00F45797"/>
    <w:rsid w:val="00F45BDF"/>
    <w:rsid w:val="00F45F04"/>
    <w:rsid w:val="00F4605E"/>
    <w:rsid w:val="00F47311"/>
    <w:rsid w:val="00F50300"/>
    <w:rsid w:val="00F5053C"/>
    <w:rsid w:val="00F50AF9"/>
    <w:rsid w:val="00F50CC5"/>
    <w:rsid w:val="00F51424"/>
    <w:rsid w:val="00F525F6"/>
    <w:rsid w:val="00F52822"/>
    <w:rsid w:val="00F52882"/>
    <w:rsid w:val="00F52B7A"/>
    <w:rsid w:val="00F53BC2"/>
    <w:rsid w:val="00F53DE0"/>
    <w:rsid w:val="00F540FB"/>
    <w:rsid w:val="00F5414B"/>
    <w:rsid w:val="00F547AA"/>
    <w:rsid w:val="00F54F9D"/>
    <w:rsid w:val="00F5524A"/>
    <w:rsid w:val="00F5534A"/>
    <w:rsid w:val="00F554ED"/>
    <w:rsid w:val="00F55FA4"/>
    <w:rsid w:val="00F560BC"/>
    <w:rsid w:val="00F56E39"/>
    <w:rsid w:val="00F579D5"/>
    <w:rsid w:val="00F60457"/>
    <w:rsid w:val="00F613B6"/>
    <w:rsid w:val="00F615EA"/>
    <w:rsid w:val="00F61CA5"/>
    <w:rsid w:val="00F61E70"/>
    <w:rsid w:val="00F623E9"/>
    <w:rsid w:val="00F63368"/>
    <w:rsid w:val="00F63951"/>
    <w:rsid w:val="00F63C86"/>
    <w:rsid w:val="00F66896"/>
    <w:rsid w:val="00F668C9"/>
    <w:rsid w:val="00F66DF6"/>
    <w:rsid w:val="00F67737"/>
    <w:rsid w:val="00F678C7"/>
    <w:rsid w:val="00F67A50"/>
    <w:rsid w:val="00F70DCC"/>
    <w:rsid w:val="00F71B3C"/>
    <w:rsid w:val="00F71FEC"/>
    <w:rsid w:val="00F7246A"/>
    <w:rsid w:val="00F727F9"/>
    <w:rsid w:val="00F75100"/>
    <w:rsid w:val="00F75B60"/>
    <w:rsid w:val="00F766BE"/>
    <w:rsid w:val="00F77BB6"/>
    <w:rsid w:val="00F77EB9"/>
    <w:rsid w:val="00F80635"/>
    <w:rsid w:val="00F80DA6"/>
    <w:rsid w:val="00F8115F"/>
    <w:rsid w:val="00F815D1"/>
    <w:rsid w:val="00F815F0"/>
    <w:rsid w:val="00F81816"/>
    <w:rsid w:val="00F81E7E"/>
    <w:rsid w:val="00F81F0F"/>
    <w:rsid w:val="00F820CD"/>
    <w:rsid w:val="00F825F4"/>
    <w:rsid w:val="00F82A2A"/>
    <w:rsid w:val="00F837E9"/>
    <w:rsid w:val="00F838DF"/>
    <w:rsid w:val="00F840E6"/>
    <w:rsid w:val="00F84D08"/>
    <w:rsid w:val="00F85254"/>
    <w:rsid w:val="00F852BA"/>
    <w:rsid w:val="00F8538B"/>
    <w:rsid w:val="00F86854"/>
    <w:rsid w:val="00F8715F"/>
    <w:rsid w:val="00F878C2"/>
    <w:rsid w:val="00F878DF"/>
    <w:rsid w:val="00F91E9F"/>
    <w:rsid w:val="00F927B4"/>
    <w:rsid w:val="00F92AA1"/>
    <w:rsid w:val="00F92EFE"/>
    <w:rsid w:val="00F930BD"/>
    <w:rsid w:val="00F932DE"/>
    <w:rsid w:val="00F934EE"/>
    <w:rsid w:val="00F93598"/>
    <w:rsid w:val="00F9397A"/>
    <w:rsid w:val="00F93A6F"/>
    <w:rsid w:val="00F94EBD"/>
    <w:rsid w:val="00F95480"/>
    <w:rsid w:val="00F959EA"/>
    <w:rsid w:val="00F960AC"/>
    <w:rsid w:val="00F96199"/>
    <w:rsid w:val="00F963DD"/>
    <w:rsid w:val="00F9641A"/>
    <w:rsid w:val="00F966F0"/>
    <w:rsid w:val="00F96FFA"/>
    <w:rsid w:val="00F97004"/>
    <w:rsid w:val="00F97F21"/>
    <w:rsid w:val="00FA067D"/>
    <w:rsid w:val="00FA2045"/>
    <w:rsid w:val="00FA238A"/>
    <w:rsid w:val="00FA2D29"/>
    <w:rsid w:val="00FA44D0"/>
    <w:rsid w:val="00FA544E"/>
    <w:rsid w:val="00FA6345"/>
    <w:rsid w:val="00FA65EC"/>
    <w:rsid w:val="00FA743A"/>
    <w:rsid w:val="00FA7A66"/>
    <w:rsid w:val="00FA7DA0"/>
    <w:rsid w:val="00FB15B2"/>
    <w:rsid w:val="00FB1AA9"/>
    <w:rsid w:val="00FB1CB6"/>
    <w:rsid w:val="00FB1EDF"/>
    <w:rsid w:val="00FB4B5A"/>
    <w:rsid w:val="00FB4D04"/>
    <w:rsid w:val="00FB4D28"/>
    <w:rsid w:val="00FB54A2"/>
    <w:rsid w:val="00FB5963"/>
    <w:rsid w:val="00FB5DAA"/>
    <w:rsid w:val="00FB62CC"/>
    <w:rsid w:val="00FB6B2E"/>
    <w:rsid w:val="00FC04B9"/>
    <w:rsid w:val="00FC04E4"/>
    <w:rsid w:val="00FC161A"/>
    <w:rsid w:val="00FC1D2A"/>
    <w:rsid w:val="00FC23D5"/>
    <w:rsid w:val="00FC2632"/>
    <w:rsid w:val="00FC2C72"/>
    <w:rsid w:val="00FC2E53"/>
    <w:rsid w:val="00FC2FD7"/>
    <w:rsid w:val="00FC346A"/>
    <w:rsid w:val="00FC4337"/>
    <w:rsid w:val="00FC4B55"/>
    <w:rsid w:val="00FC4C1A"/>
    <w:rsid w:val="00FC58D1"/>
    <w:rsid w:val="00FC59B5"/>
    <w:rsid w:val="00FC5D07"/>
    <w:rsid w:val="00FC628F"/>
    <w:rsid w:val="00FC6468"/>
    <w:rsid w:val="00FC66E9"/>
    <w:rsid w:val="00FC6D49"/>
    <w:rsid w:val="00FC7334"/>
    <w:rsid w:val="00FD07C6"/>
    <w:rsid w:val="00FD0A73"/>
    <w:rsid w:val="00FD0E68"/>
    <w:rsid w:val="00FD10A7"/>
    <w:rsid w:val="00FD1A20"/>
    <w:rsid w:val="00FD25A4"/>
    <w:rsid w:val="00FD292F"/>
    <w:rsid w:val="00FD4922"/>
    <w:rsid w:val="00FD56C3"/>
    <w:rsid w:val="00FD6461"/>
    <w:rsid w:val="00FD6A55"/>
    <w:rsid w:val="00FD6EA1"/>
    <w:rsid w:val="00FD7509"/>
    <w:rsid w:val="00FD7E43"/>
    <w:rsid w:val="00FE0281"/>
    <w:rsid w:val="00FE0328"/>
    <w:rsid w:val="00FE111A"/>
    <w:rsid w:val="00FE2EB5"/>
    <w:rsid w:val="00FE3471"/>
    <w:rsid w:val="00FE4DB2"/>
    <w:rsid w:val="00FE4EE0"/>
    <w:rsid w:val="00FE53DF"/>
    <w:rsid w:val="00FE5F8D"/>
    <w:rsid w:val="00FE6056"/>
    <w:rsid w:val="00FE642B"/>
    <w:rsid w:val="00FE68BE"/>
    <w:rsid w:val="00FE6D10"/>
    <w:rsid w:val="00FE7083"/>
    <w:rsid w:val="00FE7199"/>
    <w:rsid w:val="00FF019F"/>
    <w:rsid w:val="00FF08A5"/>
    <w:rsid w:val="00FF151B"/>
    <w:rsid w:val="00FF1B2A"/>
    <w:rsid w:val="00FF1CF1"/>
    <w:rsid w:val="00FF1F4C"/>
    <w:rsid w:val="00FF2160"/>
    <w:rsid w:val="00FF2176"/>
    <w:rsid w:val="00FF2E31"/>
    <w:rsid w:val="00FF30DE"/>
    <w:rsid w:val="00FF43A3"/>
    <w:rsid w:val="00FF485E"/>
    <w:rsid w:val="00FF4B42"/>
    <w:rsid w:val="00FF4D98"/>
    <w:rsid w:val="00FF5908"/>
    <w:rsid w:val="00FF59D4"/>
    <w:rsid w:val="00FF5A6C"/>
    <w:rsid w:val="00FF5C16"/>
    <w:rsid w:val="00FF642B"/>
    <w:rsid w:val="00FF644B"/>
    <w:rsid w:val="00FF64A6"/>
    <w:rsid w:val="00FF667F"/>
    <w:rsid w:val="00FF6F23"/>
    <w:rsid w:val="00FF72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081"/>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uiPriority w:val="99"/>
    <w:rsid w:val="00157BE6"/>
    <w:pPr>
      <w:tabs>
        <w:tab w:val="center" w:pos="4680"/>
        <w:tab w:val="right" w:pos="9360"/>
      </w:tabs>
    </w:pPr>
  </w:style>
  <w:style w:type="character" w:customStyle="1" w:styleId="HeaderChar">
    <w:name w:val="Header Char"/>
    <w:link w:val="Header"/>
    <w:uiPriority w:val="99"/>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styleId="FootnoteText">
    <w:name w:val="footnote text"/>
    <w:basedOn w:val="Normal"/>
    <w:link w:val="FootnoteTextChar"/>
    <w:uiPriority w:val="99"/>
    <w:semiHidden/>
    <w:unhideWhenUsed/>
    <w:rsid w:val="00535516"/>
    <w:rPr>
      <w:sz w:val="20"/>
      <w:szCs w:val="20"/>
    </w:rPr>
  </w:style>
  <w:style w:type="character" w:customStyle="1" w:styleId="FootnoteTextChar">
    <w:name w:val="Footnote Text Char"/>
    <w:basedOn w:val="DefaultParagraphFont"/>
    <w:link w:val="FootnoteText"/>
    <w:uiPriority w:val="99"/>
    <w:semiHidden/>
    <w:rsid w:val="00535516"/>
    <w:rPr>
      <w:rFonts w:ascii="Calibri" w:hAnsi="Calibri" w:cs="Calibri"/>
      <w:color w:val="000000"/>
    </w:rPr>
  </w:style>
  <w:style w:type="character" w:styleId="FootnoteReference">
    <w:name w:val="footnote reference"/>
    <w:basedOn w:val="DefaultParagraphFont"/>
    <w:uiPriority w:val="99"/>
    <w:semiHidden/>
    <w:unhideWhenUsed/>
    <w:rsid w:val="00535516"/>
    <w:rPr>
      <w:vertAlign w:val="superscript"/>
    </w:rPr>
  </w:style>
  <w:style w:type="paragraph" w:styleId="EndnoteText">
    <w:name w:val="endnote text"/>
    <w:basedOn w:val="Normal"/>
    <w:link w:val="EndnoteTextChar"/>
    <w:uiPriority w:val="99"/>
    <w:unhideWhenUsed/>
    <w:rsid w:val="00D71A94"/>
    <w:rPr>
      <w:sz w:val="20"/>
      <w:szCs w:val="20"/>
    </w:rPr>
  </w:style>
  <w:style w:type="character" w:customStyle="1" w:styleId="EndnoteTextChar">
    <w:name w:val="Endnote Text Char"/>
    <w:basedOn w:val="DefaultParagraphFont"/>
    <w:link w:val="EndnoteText"/>
    <w:uiPriority w:val="99"/>
    <w:rsid w:val="00D71A94"/>
    <w:rPr>
      <w:rFonts w:ascii="Calibri" w:hAnsi="Calibri" w:cs="Calibri"/>
      <w:color w:val="000000"/>
    </w:rPr>
  </w:style>
  <w:style w:type="character" w:styleId="EndnoteReference">
    <w:name w:val="endnote reference"/>
    <w:basedOn w:val="DefaultParagraphFont"/>
    <w:uiPriority w:val="99"/>
    <w:semiHidden/>
    <w:unhideWhenUsed/>
    <w:rsid w:val="00D71A94"/>
    <w:rPr>
      <w:vertAlign w:val="superscript"/>
    </w:rPr>
  </w:style>
  <w:style w:type="paragraph" w:customStyle="1" w:styleId="EndNoteBibliographyTitle">
    <w:name w:val="EndNote Bibliography Title"/>
    <w:basedOn w:val="Normal"/>
    <w:link w:val="EndNoteBibliographyTitleChar"/>
    <w:rsid w:val="002C4236"/>
    <w:pPr>
      <w:jc w:val="center"/>
    </w:pPr>
    <w:rPr>
      <w:noProof/>
    </w:rPr>
  </w:style>
  <w:style w:type="character" w:customStyle="1" w:styleId="EndNoteBibliographyTitleChar">
    <w:name w:val="EndNote Bibliography Title Char"/>
    <w:basedOn w:val="DefaultParagraphFont"/>
    <w:link w:val="EndNoteBibliographyTitle"/>
    <w:rsid w:val="002C4236"/>
    <w:rPr>
      <w:rFonts w:ascii="Calibri" w:hAnsi="Calibri" w:cs="Calibri"/>
      <w:noProof/>
      <w:color w:val="000000"/>
      <w:sz w:val="24"/>
      <w:szCs w:val="24"/>
    </w:rPr>
  </w:style>
  <w:style w:type="paragraph" w:customStyle="1" w:styleId="EndNoteBibliography">
    <w:name w:val="EndNote Bibliography"/>
    <w:basedOn w:val="Normal"/>
    <w:link w:val="EndNoteBibliographyChar"/>
    <w:rsid w:val="002C4236"/>
    <w:rPr>
      <w:noProof/>
    </w:rPr>
  </w:style>
  <w:style w:type="character" w:customStyle="1" w:styleId="EndNoteBibliographyChar">
    <w:name w:val="EndNote Bibliography Char"/>
    <w:basedOn w:val="DefaultParagraphFont"/>
    <w:link w:val="EndNoteBibliography"/>
    <w:rsid w:val="002C4236"/>
    <w:rPr>
      <w:rFonts w:ascii="Calibri" w:hAnsi="Calibri" w:cs="Calibri"/>
      <w:noProof/>
      <w:color w:val="000000"/>
      <w:sz w:val="24"/>
      <w:szCs w:val="24"/>
    </w:rPr>
  </w:style>
  <w:style w:type="table" w:styleId="TableGrid">
    <w:name w:val="Table Grid"/>
    <w:basedOn w:val="TableNormal"/>
    <w:uiPriority w:val="59"/>
    <w:rsid w:val="00B36249"/>
    <w:rPr>
      <w:rFonts w:asciiTheme="minorHAnsi" w:eastAsia="PMingLiU"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B34535"/>
    <w:rPr>
      <w:rFonts w:asciiTheme="minorHAnsi" w:eastAsia="PMingLiU" w:hAnsiTheme="minorHAnsi" w:cstheme="minorBidi"/>
      <w:color w:val="000000" w:themeColor="text1" w:themeShade="BF"/>
      <w:sz w:val="22"/>
      <w:szCs w:val="22"/>
      <w:lang w:val="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1">
    <w:name w:val="Table Grid1"/>
    <w:basedOn w:val="TableNormal"/>
    <w:next w:val="TableGrid"/>
    <w:uiPriority w:val="59"/>
    <w:rsid w:val="006A17D4"/>
    <w:rPr>
      <w:rFonts w:asciiTheme="minorHAnsi" w:eastAsia="PMingLiU"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05606"/>
    <w:rPr>
      <w:rFonts w:asciiTheme="minorHAnsi" w:eastAsia="PMingLiU"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F05606"/>
    <w:pPr>
      <w:widowControl/>
      <w:autoSpaceDE/>
      <w:autoSpaceDN/>
      <w:adjustRightInd/>
      <w:spacing w:before="120" w:after="120"/>
    </w:pPr>
    <w:rPr>
      <w:rFonts w:asciiTheme="minorHAnsi" w:eastAsia="PMingLiU" w:hAnsiTheme="minorHAnsi" w:cstheme="minorBidi"/>
      <w:bCs/>
      <w:i/>
      <w:color w:val="auto"/>
      <w:sz w:val="22"/>
      <w:szCs w:val="18"/>
    </w:rPr>
  </w:style>
  <w:style w:type="table" w:customStyle="1" w:styleId="LightShading1">
    <w:name w:val="Light Shading1"/>
    <w:basedOn w:val="TableNormal"/>
    <w:next w:val="LightShading"/>
    <w:uiPriority w:val="60"/>
    <w:rsid w:val="00C060E8"/>
    <w:rPr>
      <w:rFonts w:asciiTheme="minorHAnsi" w:eastAsia="PMingLiU" w:hAnsiTheme="minorHAnsi" w:cstheme="minorBidi"/>
      <w:color w:val="000000" w:themeColor="text1" w:themeShade="BF"/>
      <w:sz w:val="22"/>
      <w:szCs w:val="22"/>
      <w:lang w:val="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next w:val="LightShading"/>
    <w:uiPriority w:val="60"/>
    <w:rsid w:val="005807A7"/>
    <w:rPr>
      <w:rFonts w:asciiTheme="minorHAnsi" w:eastAsia="PMingLiU" w:hAnsiTheme="minorHAnsi" w:cstheme="minorBidi"/>
      <w:color w:val="000000" w:themeColor="text1" w:themeShade="BF"/>
      <w:sz w:val="22"/>
      <w:szCs w:val="22"/>
      <w:lang w:val="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3">
    <w:name w:val="Light Shading3"/>
    <w:basedOn w:val="TableNormal"/>
    <w:next w:val="LightShading"/>
    <w:uiPriority w:val="60"/>
    <w:rsid w:val="00261A5C"/>
    <w:rPr>
      <w:rFonts w:asciiTheme="minorHAnsi" w:eastAsia="PMingLiU" w:hAnsiTheme="minorHAnsi" w:cstheme="minorBidi"/>
      <w:color w:val="000000" w:themeColor="text1" w:themeShade="BF"/>
      <w:sz w:val="22"/>
      <w:szCs w:val="22"/>
      <w:lang w:val="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unhideWhenUsed/>
    <w:rsid w:val="00C54521"/>
  </w:style>
  <w:style w:type="character" w:styleId="PlaceholderText">
    <w:name w:val="Placeholder Text"/>
    <w:basedOn w:val="DefaultParagraphFont"/>
    <w:uiPriority w:val="99"/>
    <w:semiHidden/>
    <w:rsid w:val="009754CE"/>
    <w:rPr>
      <w:color w:val="808080"/>
    </w:rPr>
  </w:style>
  <w:style w:type="paragraph" w:customStyle="1" w:styleId="Normallat">
    <w:name w:val="Normal (lat"/>
    <w:basedOn w:val="Normal"/>
    <w:rsid w:val="00CB228B"/>
  </w:style>
  <w:style w:type="table" w:customStyle="1" w:styleId="TableGrid3">
    <w:name w:val="Table Grid3"/>
    <w:basedOn w:val="TableNormal"/>
    <w:next w:val="TableGrid"/>
    <w:uiPriority w:val="59"/>
    <w:rsid w:val="00066095"/>
    <w:rPr>
      <w:rFonts w:asciiTheme="minorHAnsi" w:eastAsia="PMingLiU"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6A6D90"/>
    <w:rPr>
      <w:rFonts w:asciiTheme="minorHAnsi" w:eastAsia="PMingLiU"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532005"/>
    <w:rPr>
      <w:rFonts w:asciiTheme="minorHAnsi" w:eastAsia="PMingLiU"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4">
    <w:name w:val="Light Shading4"/>
    <w:basedOn w:val="TableNormal"/>
    <w:next w:val="LightShading"/>
    <w:uiPriority w:val="60"/>
    <w:rsid w:val="00CB46FD"/>
    <w:rPr>
      <w:rFonts w:asciiTheme="minorHAnsi" w:eastAsia="PMingLiU" w:hAnsiTheme="minorHAnsi" w:cstheme="minorBidi"/>
      <w:color w:val="000000" w:themeColor="text1" w:themeShade="BF"/>
      <w:sz w:val="22"/>
      <w:szCs w:val="22"/>
      <w:lang w:val="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11">
    <w:name w:val="Table Grid11"/>
    <w:basedOn w:val="TableNormal"/>
    <w:next w:val="TableGrid"/>
    <w:uiPriority w:val="59"/>
    <w:rsid w:val="00C3661F"/>
    <w:rPr>
      <w:rFonts w:asciiTheme="minorHAnsi" w:eastAsia="PMingLiU"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214921"/>
    <w:rPr>
      <w:rFonts w:asciiTheme="minorHAnsi" w:eastAsia="PMingLiU"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
    <w:name w:val="Light Shading11"/>
    <w:basedOn w:val="TableNormal"/>
    <w:next w:val="LightShading"/>
    <w:uiPriority w:val="60"/>
    <w:rsid w:val="00014FEB"/>
    <w:rPr>
      <w:rFonts w:asciiTheme="minorHAnsi" w:eastAsia="PMingLiU" w:hAnsiTheme="minorHAnsi" w:cstheme="minorBidi"/>
      <w:color w:val="000000" w:themeColor="text1" w:themeShade="BF"/>
      <w:sz w:val="22"/>
      <w:szCs w:val="22"/>
      <w:lang w:val="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6">
    <w:name w:val="Table Grid6"/>
    <w:basedOn w:val="TableNormal"/>
    <w:next w:val="TableGrid"/>
    <w:uiPriority w:val="59"/>
    <w:rsid w:val="004575A1"/>
    <w:rPr>
      <w:rFonts w:asciiTheme="minorHAnsi" w:eastAsia="PMingLiU"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1">
    <w:name w:val="Light Shading21"/>
    <w:basedOn w:val="TableNormal"/>
    <w:next w:val="LightShading"/>
    <w:uiPriority w:val="60"/>
    <w:rsid w:val="00EF40FC"/>
    <w:rPr>
      <w:rFonts w:asciiTheme="minorHAnsi" w:eastAsia="PMingLiU" w:hAnsiTheme="minorHAnsi" w:cstheme="minorBidi"/>
      <w:color w:val="000000" w:themeColor="text1" w:themeShade="BF"/>
      <w:sz w:val="22"/>
      <w:szCs w:val="22"/>
      <w:lang w:val="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31">
    <w:name w:val="Light Shading31"/>
    <w:basedOn w:val="TableNormal"/>
    <w:next w:val="LightShading"/>
    <w:uiPriority w:val="60"/>
    <w:rsid w:val="0012305D"/>
    <w:rPr>
      <w:rFonts w:asciiTheme="minorHAnsi" w:eastAsia="PMingLiU" w:hAnsiTheme="minorHAnsi" w:cstheme="minorBidi"/>
      <w:color w:val="000000" w:themeColor="text1" w:themeShade="BF"/>
      <w:sz w:val="22"/>
      <w:szCs w:val="22"/>
      <w:lang w:val="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1">
    <w:name w:val="Table Grid31"/>
    <w:basedOn w:val="TableNormal"/>
    <w:next w:val="TableGrid"/>
    <w:uiPriority w:val="59"/>
    <w:rsid w:val="00BC54B5"/>
    <w:rPr>
      <w:rFonts w:asciiTheme="minorHAnsi" w:eastAsia="PMingLiU"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BC54B5"/>
    <w:rPr>
      <w:rFonts w:asciiTheme="minorHAnsi" w:eastAsia="PMingLiU"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743FFA"/>
    <w:rPr>
      <w:rFonts w:asciiTheme="minorHAnsi" w:eastAsia="PMingLiU"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5">
    <w:name w:val="Light Shading5"/>
    <w:basedOn w:val="TableNormal"/>
    <w:next w:val="LightShading"/>
    <w:uiPriority w:val="60"/>
    <w:rsid w:val="00B257CB"/>
    <w:rPr>
      <w:rFonts w:asciiTheme="minorHAnsi" w:eastAsia="PMingLiU" w:hAnsiTheme="minorHAnsi" w:cstheme="minorBidi"/>
      <w:color w:val="000000" w:themeColor="text1" w:themeShade="BF"/>
      <w:sz w:val="22"/>
      <w:szCs w:val="22"/>
      <w:lang w:val="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111">
    <w:name w:val="Table Grid111"/>
    <w:basedOn w:val="TableNormal"/>
    <w:next w:val="TableGrid"/>
    <w:uiPriority w:val="59"/>
    <w:rsid w:val="00D70B9E"/>
    <w:rPr>
      <w:rFonts w:asciiTheme="minorHAnsi" w:eastAsia="PMingLiU"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375555"/>
    <w:rPr>
      <w:rFonts w:asciiTheme="minorHAnsi" w:eastAsia="PMingLiU"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1">
    <w:name w:val="Light Shading111"/>
    <w:basedOn w:val="TableNormal"/>
    <w:next w:val="LightShading"/>
    <w:uiPriority w:val="60"/>
    <w:rsid w:val="00375555"/>
    <w:rPr>
      <w:rFonts w:asciiTheme="minorHAnsi" w:eastAsia="PMingLiU" w:hAnsiTheme="minorHAnsi" w:cstheme="minorBidi"/>
      <w:color w:val="000000" w:themeColor="text1" w:themeShade="BF"/>
      <w:sz w:val="22"/>
      <w:szCs w:val="22"/>
      <w:lang w:val="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61">
    <w:name w:val="Table Grid61"/>
    <w:basedOn w:val="TableNormal"/>
    <w:next w:val="TableGrid"/>
    <w:uiPriority w:val="59"/>
    <w:rsid w:val="00CC08A6"/>
    <w:rPr>
      <w:rFonts w:asciiTheme="minorHAnsi" w:eastAsia="PMingLiU"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2">
    <w:name w:val="Light Shading22"/>
    <w:basedOn w:val="TableNormal"/>
    <w:next w:val="LightShading"/>
    <w:uiPriority w:val="60"/>
    <w:rsid w:val="00CC08A6"/>
    <w:rPr>
      <w:rFonts w:asciiTheme="minorHAnsi" w:eastAsia="PMingLiU" w:hAnsiTheme="minorHAnsi" w:cstheme="minorBidi"/>
      <w:color w:val="000000" w:themeColor="text1" w:themeShade="BF"/>
      <w:sz w:val="22"/>
      <w:szCs w:val="22"/>
      <w:lang w:val="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32">
    <w:name w:val="Light Shading32"/>
    <w:basedOn w:val="TableNormal"/>
    <w:next w:val="LightShading"/>
    <w:uiPriority w:val="60"/>
    <w:rsid w:val="00CC08A6"/>
    <w:rPr>
      <w:rFonts w:asciiTheme="minorHAnsi" w:eastAsia="PMingLiU" w:hAnsiTheme="minorHAnsi" w:cstheme="minorBidi"/>
      <w:color w:val="000000" w:themeColor="text1" w:themeShade="BF"/>
      <w:sz w:val="22"/>
      <w:szCs w:val="22"/>
      <w:lang w:val="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84890">
      <w:bodyDiv w:val="1"/>
      <w:marLeft w:val="0"/>
      <w:marRight w:val="0"/>
      <w:marTop w:val="0"/>
      <w:marBottom w:val="0"/>
      <w:divBdr>
        <w:top w:val="none" w:sz="0" w:space="0" w:color="auto"/>
        <w:left w:val="none" w:sz="0" w:space="0" w:color="auto"/>
        <w:bottom w:val="none" w:sz="0" w:space="0" w:color="auto"/>
        <w:right w:val="none" w:sz="0" w:space="0" w:color="auto"/>
      </w:divBdr>
    </w:div>
    <w:div w:id="47802201">
      <w:bodyDiv w:val="1"/>
      <w:marLeft w:val="0"/>
      <w:marRight w:val="0"/>
      <w:marTop w:val="0"/>
      <w:marBottom w:val="0"/>
      <w:divBdr>
        <w:top w:val="none" w:sz="0" w:space="0" w:color="auto"/>
        <w:left w:val="none" w:sz="0" w:space="0" w:color="auto"/>
        <w:bottom w:val="none" w:sz="0" w:space="0" w:color="auto"/>
        <w:right w:val="none" w:sz="0" w:space="0" w:color="auto"/>
      </w:divBdr>
      <w:divsChild>
        <w:div w:id="1284728201">
          <w:marLeft w:val="0"/>
          <w:marRight w:val="0"/>
          <w:marTop w:val="0"/>
          <w:marBottom w:val="0"/>
          <w:divBdr>
            <w:top w:val="none" w:sz="0" w:space="0" w:color="auto"/>
            <w:left w:val="none" w:sz="0" w:space="0" w:color="auto"/>
            <w:bottom w:val="none" w:sz="0" w:space="0" w:color="auto"/>
            <w:right w:val="none" w:sz="0" w:space="0" w:color="auto"/>
          </w:divBdr>
        </w:div>
        <w:div w:id="1344088037">
          <w:marLeft w:val="0"/>
          <w:marRight w:val="0"/>
          <w:marTop w:val="0"/>
          <w:marBottom w:val="0"/>
          <w:divBdr>
            <w:top w:val="none" w:sz="0" w:space="0" w:color="auto"/>
            <w:left w:val="none" w:sz="0" w:space="0" w:color="auto"/>
            <w:bottom w:val="none" w:sz="0" w:space="0" w:color="auto"/>
            <w:right w:val="none" w:sz="0" w:space="0" w:color="auto"/>
          </w:divBdr>
        </w:div>
        <w:div w:id="2102288544">
          <w:marLeft w:val="0"/>
          <w:marRight w:val="0"/>
          <w:marTop w:val="0"/>
          <w:marBottom w:val="0"/>
          <w:divBdr>
            <w:top w:val="none" w:sz="0" w:space="0" w:color="auto"/>
            <w:left w:val="none" w:sz="0" w:space="0" w:color="auto"/>
            <w:bottom w:val="none" w:sz="0" w:space="0" w:color="auto"/>
            <w:right w:val="none" w:sz="0" w:space="0" w:color="auto"/>
          </w:divBdr>
        </w:div>
      </w:divsChild>
    </w:div>
    <w:div w:id="149641455">
      <w:bodyDiv w:val="1"/>
      <w:marLeft w:val="0"/>
      <w:marRight w:val="0"/>
      <w:marTop w:val="0"/>
      <w:marBottom w:val="0"/>
      <w:divBdr>
        <w:top w:val="none" w:sz="0" w:space="0" w:color="auto"/>
        <w:left w:val="none" w:sz="0" w:space="0" w:color="auto"/>
        <w:bottom w:val="none" w:sz="0" w:space="0" w:color="auto"/>
        <w:right w:val="none" w:sz="0" w:space="0" w:color="auto"/>
      </w:divBdr>
      <w:divsChild>
        <w:div w:id="1591306438">
          <w:marLeft w:val="0"/>
          <w:marRight w:val="0"/>
          <w:marTop w:val="0"/>
          <w:marBottom w:val="0"/>
          <w:divBdr>
            <w:top w:val="none" w:sz="0" w:space="0" w:color="auto"/>
            <w:left w:val="none" w:sz="0" w:space="0" w:color="auto"/>
            <w:bottom w:val="none" w:sz="0" w:space="0" w:color="auto"/>
            <w:right w:val="none" w:sz="0" w:space="0" w:color="auto"/>
          </w:divBdr>
          <w:divsChild>
            <w:div w:id="194002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94303">
      <w:bodyDiv w:val="1"/>
      <w:marLeft w:val="0"/>
      <w:marRight w:val="0"/>
      <w:marTop w:val="0"/>
      <w:marBottom w:val="0"/>
      <w:divBdr>
        <w:top w:val="none" w:sz="0" w:space="0" w:color="auto"/>
        <w:left w:val="none" w:sz="0" w:space="0" w:color="auto"/>
        <w:bottom w:val="none" w:sz="0" w:space="0" w:color="auto"/>
        <w:right w:val="none" w:sz="0" w:space="0" w:color="auto"/>
      </w:divBdr>
    </w:div>
    <w:div w:id="208029259">
      <w:bodyDiv w:val="1"/>
      <w:marLeft w:val="0"/>
      <w:marRight w:val="0"/>
      <w:marTop w:val="0"/>
      <w:marBottom w:val="0"/>
      <w:divBdr>
        <w:top w:val="none" w:sz="0" w:space="0" w:color="auto"/>
        <w:left w:val="none" w:sz="0" w:space="0" w:color="auto"/>
        <w:bottom w:val="none" w:sz="0" w:space="0" w:color="auto"/>
        <w:right w:val="none" w:sz="0" w:space="0" w:color="auto"/>
      </w:divBdr>
    </w:div>
    <w:div w:id="255213331">
      <w:bodyDiv w:val="1"/>
      <w:marLeft w:val="0"/>
      <w:marRight w:val="0"/>
      <w:marTop w:val="0"/>
      <w:marBottom w:val="0"/>
      <w:divBdr>
        <w:top w:val="none" w:sz="0" w:space="0" w:color="auto"/>
        <w:left w:val="none" w:sz="0" w:space="0" w:color="auto"/>
        <w:bottom w:val="none" w:sz="0" w:space="0" w:color="auto"/>
        <w:right w:val="none" w:sz="0" w:space="0" w:color="auto"/>
      </w:divBdr>
      <w:divsChild>
        <w:div w:id="359279295">
          <w:marLeft w:val="0"/>
          <w:marRight w:val="0"/>
          <w:marTop w:val="0"/>
          <w:marBottom w:val="0"/>
          <w:divBdr>
            <w:top w:val="none" w:sz="0" w:space="0" w:color="auto"/>
            <w:left w:val="none" w:sz="0" w:space="0" w:color="auto"/>
            <w:bottom w:val="none" w:sz="0" w:space="0" w:color="auto"/>
            <w:right w:val="none" w:sz="0" w:space="0" w:color="auto"/>
          </w:divBdr>
        </w:div>
        <w:div w:id="1884513170">
          <w:marLeft w:val="0"/>
          <w:marRight w:val="0"/>
          <w:marTop w:val="0"/>
          <w:marBottom w:val="0"/>
          <w:divBdr>
            <w:top w:val="none" w:sz="0" w:space="0" w:color="auto"/>
            <w:left w:val="none" w:sz="0" w:space="0" w:color="auto"/>
            <w:bottom w:val="none" w:sz="0" w:space="0" w:color="auto"/>
            <w:right w:val="none" w:sz="0" w:space="0" w:color="auto"/>
          </w:divBdr>
        </w:div>
      </w:divsChild>
    </w:div>
    <w:div w:id="260917024">
      <w:bodyDiv w:val="1"/>
      <w:marLeft w:val="0"/>
      <w:marRight w:val="0"/>
      <w:marTop w:val="0"/>
      <w:marBottom w:val="0"/>
      <w:divBdr>
        <w:top w:val="none" w:sz="0" w:space="0" w:color="auto"/>
        <w:left w:val="none" w:sz="0" w:space="0" w:color="auto"/>
        <w:bottom w:val="none" w:sz="0" w:space="0" w:color="auto"/>
        <w:right w:val="none" w:sz="0" w:space="0" w:color="auto"/>
      </w:divBdr>
      <w:divsChild>
        <w:div w:id="996373106">
          <w:marLeft w:val="0"/>
          <w:marRight w:val="0"/>
          <w:marTop w:val="0"/>
          <w:marBottom w:val="0"/>
          <w:divBdr>
            <w:top w:val="none" w:sz="0" w:space="0" w:color="auto"/>
            <w:left w:val="none" w:sz="0" w:space="0" w:color="auto"/>
            <w:bottom w:val="none" w:sz="0" w:space="0" w:color="auto"/>
            <w:right w:val="none" w:sz="0" w:space="0" w:color="auto"/>
          </w:divBdr>
        </w:div>
        <w:div w:id="490369436">
          <w:marLeft w:val="0"/>
          <w:marRight w:val="0"/>
          <w:marTop w:val="0"/>
          <w:marBottom w:val="0"/>
          <w:divBdr>
            <w:top w:val="none" w:sz="0" w:space="0" w:color="auto"/>
            <w:left w:val="none" w:sz="0" w:space="0" w:color="auto"/>
            <w:bottom w:val="none" w:sz="0" w:space="0" w:color="auto"/>
            <w:right w:val="none" w:sz="0" w:space="0" w:color="auto"/>
          </w:divBdr>
        </w:div>
      </w:divsChild>
    </w:div>
    <w:div w:id="264506549">
      <w:bodyDiv w:val="1"/>
      <w:marLeft w:val="0"/>
      <w:marRight w:val="0"/>
      <w:marTop w:val="0"/>
      <w:marBottom w:val="0"/>
      <w:divBdr>
        <w:top w:val="none" w:sz="0" w:space="0" w:color="auto"/>
        <w:left w:val="none" w:sz="0" w:space="0" w:color="auto"/>
        <w:bottom w:val="none" w:sz="0" w:space="0" w:color="auto"/>
        <w:right w:val="none" w:sz="0" w:space="0" w:color="auto"/>
      </w:divBdr>
    </w:div>
    <w:div w:id="273252307">
      <w:bodyDiv w:val="1"/>
      <w:marLeft w:val="0"/>
      <w:marRight w:val="0"/>
      <w:marTop w:val="0"/>
      <w:marBottom w:val="0"/>
      <w:divBdr>
        <w:top w:val="none" w:sz="0" w:space="0" w:color="auto"/>
        <w:left w:val="none" w:sz="0" w:space="0" w:color="auto"/>
        <w:bottom w:val="none" w:sz="0" w:space="0" w:color="auto"/>
        <w:right w:val="none" w:sz="0" w:space="0" w:color="auto"/>
      </w:divBdr>
      <w:divsChild>
        <w:div w:id="233708882">
          <w:marLeft w:val="0"/>
          <w:marRight w:val="0"/>
          <w:marTop w:val="0"/>
          <w:marBottom w:val="0"/>
          <w:divBdr>
            <w:top w:val="none" w:sz="0" w:space="0" w:color="auto"/>
            <w:left w:val="none" w:sz="0" w:space="0" w:color="auto"/>
            <w:bottom w:val="none" w:sz="0" w:space="0" w:color="auto"/>
            <w:right w:val="none" w:sz="0" w:space="0" w:color="auto"/>
          </w:divBdr>
        </w:div>
        <w:div w:id="1978875358">
          <w:marLeft w:val="0"/>
          <w:marRight w:val="0"/>
          <w:marTop w:val="0"/>
          <w:marBottom w:val="0"/>
          <w:divBdr>
            <w:top w:val="none" w:sz="0" w:space="0" w:color="auto"/>
            <w:left w:val="none" w:sz="0" w:space="0" w:color="auto"/>
            <w:bottom w:val="none" w:sz="0" w:space="0" w:color="auto"/>
            <w:right w:val="none" w:sz="0" w:space="0" w:color="auto"/>
          </w:divBdr>
        </w:div>
      </w:divsChild>
    </w:div>
    <w:div w:id="314723877">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03643049">
      <w:bodyDiv w:val="1"/>
      <w:marLeft w:val="0"/>
      <w:marRight w:val="0"/>
      <w:marTop w:val="0"/>
      <w:marBottom w:val="0"/>
      <w:divBdr>
        <w:top w:val="none" w:sz="0" w:space="0" w:color="auto"/>
        <w:left w:val="none" w:sz="0" w:space="0" w:color="auto"/>
        <w:bottom w:val="none" w:sz="0" w:space="0" w:color="auto"/>
        <w:right w:val="none" w:sz="0" w:space="0" w:color="auto"/>
      </w:divBdr>
      <w:divsChild>
        <w:div w:id="2144107889">
          <w:marLeft w:val="0"/>
          <w:marRight w:val="0"/>
          <w:marTop w:val="0"/>
          <w:marBottom w:val="0"/>
          <w:divBdr>
            <w:top w:val="none" w:sz="0" w:space="0" w:color="auto"/>
            <w:left w:val="none" w:sz="0" w:space="0" w:color="auto"/>
            <w:bottom w:val="none" w:sz="0" w:space="0" w:color="auto"/>
            <w:right w:val="none" w:sz="0" w:space="0" w:color="auto"/>
          </w:divBdr>
          <w:divsChild>
            <w:div w:id="914438044">
              <w:marLeft w:val="0"/>
              <w:marRight w:val="0"/>
              <w:marTop w:val="0"/>
              <w:marBottom w:val="0"/>
              <w:divBdr>
                <w:top w:val="none" w:sz="0" w:space="0" w:color="auto"/>
                <w:left w:val="none" w:sz="0" w:space="0" w:color="auto"/>
                <w:bottom w:val="none" w:sz="0" w:space="0" w:color="auto"/>
                <w:right w:val="none" w:sz="0" w:space="0" w:color="auto"/>
              </w:divBdr>
              <w:divsChild>
                <w:div w:id="131845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917851">
      <w:bodyDiv w:val="1"/>
      <w:marLeft w:val="0"/>
      <w:marRight w:val="0"/>
      <w:marTop w:val="0"/>
      <w:marBottom w:val="0"/>
      <w:divBdr>
        <w:top w:val="none" w:sz="0" w:space="0" w:color="auto"/>
        <w:left w:val="none" w:sz="0" w:space="0" w:color="auto"/>
        <w:bottom w:val="none" w:sz="0" w:space="0" w:color="auto"/>
        <w:right w:val="none" w:sz="0" w:space="0" w:color="auto"/>
      </w:divBdr>
    </w:div>
    <w:div w:id="434594813">
      <w:bodyDiv w:val="1"/>
      <w:marLeft w:val="0"/>
      <w:marRight w:val="0"/>
      <w:marTop w:val="0"/>
      <w:marBottom w:val="0"/>
      <w:divBdr>
        <w:top w:val="none" w:sz="0" w:space="0" w:color="auto"/>
        <w:left w:val="none" w:sz="0" w:space="0" w:color="auto"/>
        <w:bottom w:val="none" w:sz="0" w:space="0" w:color="auto"/>
        <w:right w:val="none" w:sz="0" w:space="0" w:color="auto"/>
      </w:divBdr>
    </w:div>
    <w:div w:id="465901976">
      <w:bodyDiv w:val="1"/>
      <w:marLeft w:val="0"/>
      <w:marRight w:val="0"/>
      <w:marTop w:val="0"/>
      <w:marBottom w:val="0"/>
      <w:divBdr>
        <w:top w:val="none" w:sz="0" w:space="0" w:color="auto"/>
        <w:left w:val="none" w:sz="0" w:space="0" w:color="auto"/>
        <w:bottom w:val="none" w:sz="0" w:space="0" w:color="auto"/>
        <w:right w:val="none" w:sz="0" w:space="0" w:color="auto"/>
      </w:divBdr>
      <w:divsChild>
        <w:div w:id="52313300">
          <w:marLeft w:val="0"/>
          <w:marRight w:val="0"/>
          <w:marTop w:val="0"/>
          <w:marBottom w:val="0"/>
          <w:divBdr>
            <w:top w:val="none" w:sz="0" w:space="0" w:color="auto"/>
            <w:left w:val="none" w:sz="0" w:space="0" w:color="auto"/>
            <w:bottom w:val="none" w:sz="0" w:space="0" w:color="auto"/>
            <w:right w:val="none" w:sz="0" w:space="0" w:color="auto"/>
          </w:divBdr>
          <w:divsChild>
            <w:div w:id="178121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693463">
      <w:bodyDiv w:val="1"/>
      <w:marLeft w:val="0"/>
      <w:marRight w:val="0"/>
      <w:marTop w:val="0"/>
      <w:marBottom w:val="0"/>
      <w:divBdr>
        <w:top w:val="none" w:sz="0" w:space="0" w:color="auto"/>
        <w:left w:val="none" w:sz="0" w:space="0" w:color="auto"/>
        <w:bottom w:val="none" w:sz="0" w:space="0" w:color="auto"/>
        <w:right w:val="none" w:sz="0" w:space="0" w:color="auto"/>
      </w:divBdr>
    </w:div>
    <w:div w:id="546377879">
      <w:bodyDiv w:val="1"/>
      <w:marLeft w:val="0"/>
      <w:marRight w:val="0"/>
      <w:marTop w:val="0"/>
      <w:marBottom w:val="0"/>
      <w:divBdr>
        <w:top w:val="none" w:sz="0" w:space="0" w:color="auto"/>
        <w:left w:val="none" w:sz="0" w:space="0" w:color="auto"/>
        <w:bottom w:val="none" w:sz="0" w:space="0" w:color="auto"/>
        <w:right w:val="none" w:sz="0" w:space="0" w:color="auto"/>
      </w:divBdr>
      <w:divsChild>
        <w:div w:id="1918247044">
          <w:marLeft w:val="0"/>
          <w:marRight w:val="0"/>
          <w:marTop w:val="0"/>
          <w:marBottom w:val="0"/>
          <w:divBdr>
            <w:top w:val="none" w:sz="0" w:space="0" w:color="auto"/>
            <w:left w:val="none" w:sz="0" w:space="0" w:color="auto"/>
            <w:bottom w:val="none" w:sz="0" w:space="0" w:color="auto"/>
            <w:right w:val="none" w:sz="0" w:space="0" w:color="auto"/>
          </w:divBdr>
        </w:div>
        <w:div w:id="1865702053">
          <w:marLeft w:val="0"/>
          <w:marRight w:val="0"/>
          <w:marTop w:val="0"/>
          <w:marBottom w:val="0"/>
          <w:divBdr>
            <w:top w:val="none" w:sz="0" w:space="0" w:color="auto"/>
            <w:left w:val="none" w:sz="0" w:space="0" w:color="auto"/>
            <w:bottom w:val="none" w:sz="0" w:space="0" w:color="auto"/>
            <w:right w:val="none" w:sz="0" w:space="0" w:color="auto"/>
          </w:divBdr>
        </w:div>
      </w:divsChild>
    </w:div>
    <w:div w:id="559244860">
      <w:bodyDiv w:val="1"/>
      <w:marLeft w:val="0"/>
      <w:marRight w:val="0"/>
      <w:marTop w:val="0"/>
      <w:marBottom w:val="0"/>
      <w:divBdr>
        <w:top w:val="none" w:sz="0" w:space="0" w:color="auto"/>
        <w:left w:val="none" w:sz="0" w:space="0" w:color="auto"/>
        <w:bottom w:val="none" w:sz="0" w:space="0" w:color="auto"/>
        <w:right w:val="none" w:sz="0" w:space="0" w:color="auto"/>
      </w:divBdr>
    </w:div>
    <w:div w:id="570313443">
      <w:bodyDiv w:val="1"/>
      <w:marLeft w:val="0"/>
      <w:marRight w:val="0"/>
      <w:marTop w:val="0"/>
      <w:marBottom w:val="0"/>
      <w:divBdr>
        <w:top w:val="none" w:sz="0" w:space="0" w:color="auto"/>
        <w:left w:val="none" w:sz="0" w:space="0" w:color="auto"/>
        <w:bottom w:val="none" w:sz="0" w:space="0" w:color="auto"/>
        <w:right w:val="none" w:sz="0" w:space="0" w:color="auto"/>
      </w:divBdr>
    </w:div>
    <w:div w:id="631861195">
      <w:bodyDiv w:val="1"/>
      <w:marLeft w:val="0"/>
      <w:marRight w:val="0"/>
      <w:marTop w:val="0"/>
      <w:marBottom w:val="0"/>
      <w:divBdr>
        <w:top w:val="none" w:sz="0" w:space="0" w:color="auto"/>
        <w:left w:val="none" w:sz="0" w:space="0" w:color="auto"/>
        <w:bottom w:val="none" w:sz="0" w:space="0" w:color="auto"/>
        <w:right w:val="none" w:sz="0" w:space="0" w:color="auto"/>
      </w:divBdr>
    </w:div>
    <w:div w:id="646209543">
      <w:bodyDiv w:val="1"/>
      <w:marLeft w:val="0"/>
      <w:marRight w:val="0"/>
      <w:marTop w:val="0"/>
      <w:marBottom w:val="0"/>
      <w:divBdr>
        <w:top w:val="none" w:sz="0" w:space="0" w:color="auto"/>
        <w:left w:val="none" w:sz="0" w:space="0" w:color="auto"/>
        <w:bottom w:val="none" w:sz="0" w:space="0" w:color="auto"/>
        <w:right w:val="none" w:sz="0" w:space="0" w:color="auto"/>
      </w:divBdr>
    </w:div>
    <w:div w:id="705982967">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119240">
      <w:bodyDiv w:val="1"/>
      <w:marLeft w:val="0"/>
      <w:marRight w:val="0"/>
      <w:marTop w:val="0"/>
      <w:marBottom w:val="0"/>
      <w:divBdr>
        <w:top w:val="none" w:sz="0" w:space="0" w:color="auto"/>
        <w:left w:val="none" w:sz="0" w:space="0" w:color="auto"/>
        <w:bottom w:val="none" w:sz="0" w:space="0" w:color="auto"/>
        <w:right w:val="none" w:sz="0" w:space="0" w:color="auto"/>
      </w:divBdr>
      <w:divsChild>
        <w:div w:id="1573269152">
          <w:marLeft w:val="0"/>
          <w:marRight w:val="0"/>
          <w:marTop w:val="0"/>
          <w:marBottom w:val="0"/>
          <w:divBdr>
            <w:top w:val="none" w:sz="0" w:space="0" w:color="auto"/>
            <w:left w:val="none" w:sz="0" w:space="0" w:color="auto"/>
            <w:bottom w:val="none" w:sz="0" w:space="0" w:color="auto"/>
            <w:right w:val="none" w:sz="0" w:space="0" w:color="auto"/>
          </w:divBdr>
        </w:div>
        <w:div w:id="1483815429">
          <w:marLeft w:val="0"/>
          <w:marRight w:val="0"/>
          <w:marTop w:val="0"/>
          <w:marBottom w:val="0"/>
          <w:divBdr>
            <w:top w:val="none" w:sz="0" w:space="0" w:color="auto"/>
            <w:left w:val="none" w:sz="0" w:space="0" w:color="auto"/>
            <w:bottom w:val="none" w:sz="0" w:space="0" w:color="auto"/>
            <w:right w:val="none" w:sz="0" w:space="0" w:color="auto"/>
          </w:divBdr>
        </w:div>
        <w:div w:id="1579944444">
          <w:marLeft w:val="0"/>
          <w:marRight w:val="0"/>
          <w:marTop w:val="0"/>
          <w:marBottom w:val="0"/>
          <w:divBdr>
            <w:top w:val="none" w:sz="0" w:space="0" w:color="auto"/>
            <w:left w:val="none" w:sz="0" w:space="0" w:color="auto"/>
            <w:bottom w:val="none" w:sz="0" w:space="0" w:color="auto"/>
            <w:right w:val="none" w:sz="0" w:space="0" w:color="auto"/>
          </w:divBdr>
        </w:div>
        <w:div w:id="182134704">
          <w:marLeft w:val="0"/>
          <w:marRight w:val="0"/>
          <w:marTop w:val="0"/>
          <w:marBottom w:val="0"/>
          <w:divBdr>
            <w:top w:val="none" w:sz="0" w:space="0" w:color="auto"/>
            <w:left w:val="none" w:sz="0" w:space="0" w:color="auto"/>
            <w:bottom w:val="none" w:sz="0" w:space="0" w:color="auto"/>
            <w:right w:val="none" w:sz="0" w:space="0" w:color="auto"/>
          </w:divBdr>
        </w:div>
        <w:div w:id="276258711">
          <w:marLeft w:val="0"/>
          <w:marRight w:val="0"/>
          <w:marTop w:val="0"/>
          <w:marBottom w:val="0"/>
          <w:divBdr>
            <w:top w:val="none" w:sz="0" w:space="0" w:color="auto"/>
            <w:left w:val="none" w:sz="0" w:space="0" w:color="auto"/>
            <w:bottom w:val="none" w:sz="0" w:space="0" w:color="auto"/>
            <w:right w:val="none" w:sz="0" w:space="0" w:color="auto"/>
          </w:divBdr>
        </w:div>
        <w:div w:id="1498381894">
          <w:marLeft w:val="0"/>
          <w:marRight w:val="0"/>
          <w:marTop w:val="0"/>
          <w:marBottom w:val="0"/>
          <w:divBdr>
            <w:top w:val="none" w:sz="0" w:space="0" w:color="auto"/>
            <w:left w:val="none" w:sz="0" w:space="0" w:color="auto"/>
            <w:bottom w:val="none" w:sz="0" w:space="0" w:color="auto"/>
            <w:right w:val="none" w:sz="0" w:space="0" w:color="auto"/>
          </w:divBdr>
        </w:div>
        <w:div w:id="1657421166">
          <w:marLeft w:val="0"/>
          <w:marRight w:val="0"/>
          <w:marTop w:val="0"/>
          <w:marBottom w:val="0"/>
          <w:divBdr>
            <w:top w:val="none" w:sz="0" w:space="0" w:color="auto"/>
            <w:left w:val="none" w:sz="0" w:space="0" w:color="auto"/>
            <w:bottom w:val="none" w:sz="0" w:space="0" w:color="auto"/>
            <w:right w:val="none" w:sz="0" w:space="0" w:color="auto"/>
          </w:divBdr>
        </w:div>
      </w:divsChild>
    </w:div>
    <w:div w:id="855537429">
      <w:bodyDiv w:val="1"/>
      <w:marLeft w:val="0"/>
      <w:marRight w:val="0"/>
      <w:marTop w:val="0"/>
      <w:marBottom w:val="0"/>
      <w:divBdr>
        <w:top w:val="none" w:sz="0" w:space="0" w:color="auto"/>
        <w:left w:val="none" w:sz="0" w:space="0" w:color="auto"/>
        <w:bottom w:val="none" w:sz="0" w:space="0" w:color="auto"/>
        <w:right w:val="none" w:sz="0" w:space="0" w:color="auto"/>
      </w:divBdr>
    </w:div>
    <w:div w:id="955408596">
      <w:bodyDiv w:val="1"/>
      <w:marLeft w:val="0"/>
      <w:marRight w:val="0"/>
      <w:marTop w:val="0"/>
      <w:marBottom w:val="0"/>
      <w:divBdr>
        <w:top w:val="none" w:sz="0" w:space="0" w:color="auto"/>
        <w:left w:val="none" w:sz="0" w:space="0" w:color="auto"/>
        <w:bottom w:val="none" w:sz="0" w:space="0" w:color="auto"/>
        <w:right w:val="none" w:sz="0" w:space="0" w:color="auto"/>
      </w:divBdr>
      <w:divsChild>
        <w:div w:id="1524827465">
          <w:marLeft w:val="0"/>
          <w:marRight w:val="0"/>
          <w:marTop w:val="0"/>
          <w:marBottom w:val="0"/>
          <w:divBdr>
            <w:top w:val="none" w:sz="0" w:space="0" w:color="auto"/>
            <w:left w:val="none" w:sz="0" w:space="0" w:color="auto"/>
            <w:bottom w:val="none" w:sz="0" w:space="0" w:color="auto"/>
            <w:right w:val="none" w:sz="0" w:space="0" w:color="auto"/>
          </w:divBdr>
        </w:div>
        <w:div w:id="1183664988">
          <w:marLeft w:val="0"/>
          <w:marRight w:val="0"/>
          <w:marTop w:val="0"/>
          <w:marBottom w:val="0"/>
          <w:divBdr>
            <w:top w:val="none" w:sz="0" w:space="0" w:color="auto"/>
            <w:left w:val="none" w:sz="0" w:space="0" w:color="auto"/>
            <w:bottom w:val="none" w:sz="0" w:space="0" w:color="auto"/>
            <w:right w:val="none" w:sz="0" w:space="0" w:color="auto"/>
          </w:divBdr>
        </w:div>
      </w:divsChild>
    </w:div>
    <w:div w:id="959146035">
      <w:bodyDiv w:val="1"/>
      <w:marLeft w:val="0"/>
      <w:marRight w:val="0"/>
      <w:marTop w:val="0"/>
      <w:marBottom w:val="0"/>
      <w:divBdr>
        <w:top w:val="none" w:sz="0" w:space="0" w:color="auto"/>
        <w:left w:val="none" w:sz="0" w:space="0" w:color="auto"/>
        <w:bottom w:val="none" w:sz="0" w:space="0" w:color="auto"/>
        <w:right w:val="none" w:sz="0" w:space="0" w:color="auto"/>
      </w:divBdr>
      <w:divsChild>
        <w:div w:id="533427421">
          <w:marLeft w:val="0"/>
          <w:marRight w:val="0"/>
          <w:marTop w:val="0"/>
          <w:marBottom w:val="0"/>
          <w:divBdr>
            <w:top w:val="none" w:sz="0" w:space="0" w:color="auto"/>
            <w:left w:val="none" w:sz="0" w:space="0" w:color="auto"/>
            <w:bottom w:val="none" w:sz="0" w:space="0" w:color="auto"/>
            <w:right w:val="none" w:sz="0" w:space="0" w:color="auto"/>
          </w:divBdr>
        </w:div>
        <w:div w:id="1733114091">
          <w:marLeft w:val="0"/>
          <w:marRight w:val="0"/>
          <w:marTop w:val="0"/>
          <w:marBottom w:val="0"/>
          <w:divBdr>
            <w:top w:val="none" w:sz="0" w:space="0" w:color="auto"/>
            <w:left w:val="none" w:sz="0" w:space="0" w:color="auto"/>
            <w:bottom w:val="none" w:sz="0" w:space="0" w:color="auto"/>
            <w:right w:val="none" w:sz="0" w:space="0" w:color="auto"/>
          </w:divBdr>
        </w:div>
      </w:divsChild>
    </w:div>
    <w:div w:id="1060785370">
      <w:bodyDiv w:val="1"/>
      <w:marLeft w:val="0"/>
      <w:marRight w:val="0"/>
      <w:marTop w:val="0"/>
      <w:marBottom w:val="0"/>
      <w:divBdr>
        <w:top w:val="none" w:sz="0" w:space="0" w:color="auto"/>
        <w:left w:val="none" w:sz="0" w:space="0" w:color="auto"/>
        <w:bottom w:val="none" w:sz="0" w:space="0" w:color="auto"/>
        <w:right w:val="none" w:sz="0" w:space="0" w:color="auto"/>
      </w:divBdr>
    </w:div>
    <w:div w:id="1076168541">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81436572">
      <w:bodyDiv w:val="1"/>
      <w:marLeft w:val="0"/>
      <w:marRight w:val="0"/>
      <w:marTop w:val="0"/>
      <w:marBottom w:val="0"/>
      <w:divBdr>
        <w:top w:val="none" w:sz="0" w:space="0" w:color="auto"/>
        <w:left w:val="none" w:sz="0" w:space="0" w:color="auto"/>
        <w:bottom w:val="none" w:sz="0" w:space="0" w:color="auto"/>
        <w:right w:val="none" w:sz="0" w:space="0" w:color="auto"/>
      </w:divBdr>
      <w:divsChild>
        <w:div w:id="1323314545">
          <w:marLeft w:val="0"/>
          <w:marRight w:val="0"/>
          <w:marTop w:val="0"/>
          <w:marBottom w:val="0"/>
          <w:divBdr>
            <w:top w:val="none" w:sz="0" w:space="0" w:color="auto"/>
            <w:left w:val="none" w:sz="0" w:space="0" w:color="auto"/>
            <w:bottom w:val="none" w:sz="0" w:space="0" w:color="auto"/>
            <w:right w:val="none" w:sz="0" w:space="0" w:color="auto"/>
          </w:divBdr>
        </w:div>
        <w:div w:id="1791582650">
          <w:marLeft w:val="0"/>
          <w:marRight w:val="0"/>
          <w:marTop w:val="0"/>
          <w:marBottom w:val="0"/>
          <w:divBdr>
            <w:top w:val="none" w:sz="0" w:space="0" w:color="auto"/>
            <w:left w:val="none" w:sz="0" w:space="0" w:color="auto"/>
            <w:bottom w:val="none" w:sz="0" w:space="0" w:color="auto"/>
            <w:right w:val="none" w:sz="0" w:space="0" w:color="auto"/>
          </w:divBdr>
        </w:div>
      </w:divsChild>
    </w:div>
    <w:div w:id="1255897085">
      <w:bodyDiv w:val="1"/>
      <w:marLeft w:val="0"/>
      <w:marRight w:val="0"/>
      <w:marTop w:val="0"/>
      <w:marBottom w:val="0"/>
      <w:divBdr>
        <w:top w:val="none" w:sz="0" w:space="0" w:color="auto"/>
        <w:left w:val="none" w:sz="0" w:space="0" w:color="auto"/>
        <w:bottom w:val="none" w:sz="0" w:space="0" w:color="auto"/>
        <w:right w:val="none" w:sz="0" w:space="0" w:color="auto"/>
      </w:divBdr>
    </w:div>
    <w:div w:id="1323848273">
      <w:bodyDiv w:val="1"/>
      <w:marLeft w:val="0"/>
      <w:marRight w:val="0"/>
      <w:marTop w:val="0"/>
      <w:marBottom w:val="0"/>
      <w:divBdr>
        <w:top w:val="none" w:sz="0" w:space="0" w:color="auto"/>
        <w:left w:val="none" w:sz="0" w:space="0" w:color="auto"/>
        <w:bottom w:val="none" w:sz="0" w:space="0" w:color="auto"/>
        <w:right w:val="none" w:sz="0" w:space="0" w:color="auto"/>
      </w:divBdr>
      <w:divsChild>
        <w:div w:id="928853903">
          <w:marLeft w:val="0"/>
          <w:marRight w:val="0"/>
          <w:marTop w:val="0"/>
          <w:marBottom w:val="0"/>
          <w:divBdr>
            <w:top w:val="none" w:sz="0" w:space="0" w:color="auto"/>
            <w:left w:val="none" w:sz="0" w:space="0" w:color="auto"/>
            <w:bottom w:val="none" w:sz="0" w:space="0" w:color="auto"/>
            <w:right w:val="none" w:sz="0" w:space="0" w:color="auto"/>
          </w:divBdr>
        </w:div>
        <w:div w:id="422914863">
          <w:marLeft w:val="0"/>
          <w:marRight w:val="0"/>
          <w:marTop w:val="0"/>
          <w:marBottom w:val="0"/>
          <w:divBdr>
            <w:top w:val="none" w:sz="0" w:space="0" w:color="auto"/>
            <w:left w:val="none" w:sz="0" w:space="0" w:color="auto"/>
            <w:bottom w:val="none" w:sz="0" w:space="0" w:color="auto"/>
            <w:right w:val="none" w:sz="0" w:space="0" w:color="auto"/>
          </w:divBdr>
        </w:div>
      </w:divsChild>
    </w:div>
    <w:div w:id="1348866507">
      <w:bodyDiv w:val="1"/>
      <w:marLeft w:val="0"/>
      <w:marRight w:val="0"/>
      <w:marTop w:val="0"/>
      <w:marBottom w:val="0"/>
      <w:divBdr>
        <w:top w:val="none" w:sz="0" w:space="0" w:color="auto"/>
        <w:left w:val="none" w:sz="0" w:space="0" w:color="auto"/>
        <w:bottom w:val="none" w:sz="0" w:space="0" w:color="auto"/>
        <w:right w:val="none" w:sz="0" w:space="0" w:color="auto"/>
      </w:divBdr>
      <w:divsChild>
        <w:div w:id="2067295700">
          <w:marLeft w:val="0"/>
          <w:marRight w:val="0"/>
          <w:marTop w:val="0"/>
          <w:marBottom w:val="0"/>
          <w:divBdr>
            <w:top w:val="none" w:sz="0" w:space="0" w:color="auto"/>
            <w:left w:val="none" w:sz="0" w:space="0" w:color="auto"/>
            <w:bottom w:val="none" w:sz="0" w:space="0" w:color="auto"/>
            <w:right w:val="none" w:sz="0" w:space="0" w:color="auto"/>
          </w:divBdr>
        </w:div>
        <w:div w:id="239221326">
          <w:marLeft w:val="0"/>
          <w:marRight w:val="0"/>
          <w:marTop w:val="0"/>
          <w:marBottom w:val="0"/>
          <w:divBdr>
            <w:top w:val="none" w:sz="0" w:space="0" w:color="auto"/>
            <w:left w:val="none" w:sz="0" w:space="0" w:color="auto"/>
            <w:bottom w:val="none" w:sz="0" w:space="0" w:color="auto"/>
            <w:right w:val="none" w:sz="0" w:space="0" w:color="auto"/>
          </w:divBdr>
        </w:div>
      </w:divsChild>
    </w:div>
    <w:div w:id="1479029861">
      <w:bodyDiv w:val="1"/>
      <w:marLeft w:val="0"/>
      <w:marRight w:val="0"/>
      <w:marTop w:val="0"/>
      <w:marBottom w:val="0"/>
      <w:divBdr>
        <w:top w:val="none" w:sz="0" w:space="0" w:color="auto"/>
        <w:left w:val="none" w:sz="0" w:space="0" w:color="auto"/>
        <w:bottom w:val="none" w:sz="0" w:space="0" w:color="auto"/>
        <w:right w:val="none" w:sz="0" w:space="0" w:color="auto"/>
      </w:divBdr>
    </w:div>
    <w:div w:id="1504273992">
      <w:bodyDiv w:val="1"/>
      <w:marLeft w:val="0"/>
      <w:marRight w:val="0"/>
      <w:marTop w:val="0"/>
      <w:marBottom w:val="0"/>
      <w:divBdr>
        <w:top w:val="none" w:sz="0" w:space="0" w:color="auto"/>
        <w:left w:val="none" w:sz="0" w:space="0" w:color="auto"/>
        <w:bottom w:val="none" w:sz="0" w:space="0" w:color="auto"/>
        <w:right w:val="none" w:sz="0" w:space="0" w:color="auto"/>
      </w:divBdr>
      <w:divsChild>
        <w:div w:id="347366991">
          <w:marLeft w:val="0"/>
          <w:marRight w:val="0"/>
          <w:marTop w:val="0"/>
          <w:marBottom w:val="0"/>
          <w:divBdr>
            <w:top w:val="none" w:sz="0" w:space="0" w:color="auto"/>
            <w:left w:val="none" w:sz="0" w:space="0" w:color="auto"/>
            <w:bottom w:val="none" w:sz="0" w:space="0" w:color="auto"/>
            <w:right w:val="none" w:sz="0" w:space="0" w:color="auto"/>
          </w:divBdr>
        </w:div>
        <w:div w:id="240725906">
          <w:marLeft w:val="0"/>
          <w:marRight w:val="0"/>
          <w:marTop w:val="0"/>
          <w:marBottom w:val="0"/>
          <w:divBdr>
            <w:top w:val="none" w:sz="0" w:space="0" w:color="auto"/>
            <w:left w:val="none" w:sz="0" w:space="0" w:color="auto"/>
            <w:bottom w:val="none" w:sz="0" w:space="0" w:color="auto"/>
            <w:right w:val="none" w:sz="0" w:space="0" w:color="auto"/>
          </w:divBdr>
        </w:div>
        <w:div w:id="420680320">
          <w:marLeft w:val="0"/>
          <w:marRight w:val="0"/>
          <w:marTop w:val="0"/>
          <w:marBottom w:val="0"/>
          <w:divBdr>
            <w:top w:val="none" w:sz="0" w:space="0" w:color="auto"/>
            <w:left w:val="none" w:sz="0" w:space="0" w:color="auto"/>
            <w:bottom w:val="none" w:sz="0" w:space="0" w:color="auto"/>
            <w:right w:val="none" w:sz="0" w:space="0" w:color="auto"/>
          </w:divBdr>
        </w:div>
        <w:div w:id="1266117004">
          <w:marLeft w:val="0"/>
          <w:marRight w:val="0"/>
          <w:marTop w:val="0"/>
          <w:marBottom w:val="0"/>
          <w:divBdr>
            <w:top w:val="none" w:sz="0" w:space="0" w:color="auto"/>
            <w:left w:val="none" w:sz="0" w:space="0" w:color="auto"/>
            <w:bottom w:val="none" w:sz="0" w:space="0" w:color="auto"/>
            <w:right w:val="none" w:sz="0" w:space="0" w:color="auto"/>
          </w:divBdr>
        </w:div>
      </w:divsChild>
    </w:div>
    <w:div w:id="1556892896">
      <w:bodyDiv w:val="1"/>
      <w:marLeft w:val="0"/>
      <w:marRight w:val="0"/>
      <w:marTop w:val="0"/>
      <w:marBottom w:val="0"/>
      <w:divBdr>
        <w:top w:val="none" w:sz="0" w:space="0" w:color="auto"/>
        <w:left w:val="none" w:sz="0" w:space="0" w:color="auto"/>
        <w:bottom w:val="none" w:sz="0" w:space="0" w:color="auto"/>
        <w:right w:val="none" w:sz="0" w:space="0" w:color="auto"/>
      </w:divBdr>
    </w:div>
    <w:div w:id="1569877918">
      <w:bodyDiv w:val="1"/>
      <w:marLeft w:val="0"/>
      <w:marRight w:val="0"/>
      <w:marTop w:val="0"/>
      <w:marBottom w:val="0"/>
      <w:divBdr>
        <w:top w:val="none" w:sz="0" w:space="0" w:color="auto"/>
        <w:left w:val="none" w:sz="0" w:space="0" w:color="auto"/>
        <w:bottom w:val="none" w:sz="0" w:space="0" w:color="auto"/>
        <w:right w:val="none" w:sz="0" w:space="0" w:color="auto"/>
      </w:divBdr>
      <w:divsChild>
        <w:div w:id="339283708">
          <w:marLeft w:val="0"/>
          <w:marRight w:val="0"/>
          <w:marTop w:val="0"/>
          <w:marBottom w:val="0"/>
          <w:divBdr>
            <w:top w:val="none" w:sz="0" w:space="0" w:color="auto"/>
            <w:left w:val="none" w:sz="0" w:space="0" w:color="auto"/>
            <w:bottom w:val="none" w:sz="0" w:space="0" w:color="auto"/>
            <w:right w:val="none" w:sz="0" w:space="0" w:color="auto"/>
          </w:divBdr>
        </w:div>
        <w:div w:id="1982346066">
          <w:marLeft w:val="0"/>
          <w:marRight w:val="0"/>
          <w:marTop w:val="0"/>
          <w:marBottom w:val="0"/>
          <w:divBdr>
            <w:top w:val="none" w:sz="0" w:space="0" w:color="auto"/>
            <w:left w:val="none" w:sz="0" w:space="0" w:color="auto"/>
            <w:bottom w:val="none" w:sz="0" w:space="0" w:color="auto"/>
            <w:right w:val="none" w:sz="0" w:space="0" w:color="auto"/>
          </w:divBdr>
        </w:div>
      </w:divsChild>
    </w:div>
    <w:div w:id="1596161287">
      <w:bodyDiv w:val="1"/>
      <w:marLeft w:val="0"/>
      <w:marRight w:val="0"/>
      <w:marTop w:val="0"/>
      <w:marBottom w:val="0"/>
      <w:divBdr>
        <w:top w:val="none" w:sz="0" w:space="0" w:color="auto"/>
        <w:left w:val="none" w:sz="0" w:space="0" w:color="auto"/>
        <w:bottom w:val="none" w:sz="0" w:space="0" w:color="auto"/>
        <w:right w:val="none" w:sz="0" w:space="0" w:color="auto"/>
      </w:divBdr>
      <w:divsChild>
        <w:div w:id="339822192">
          <w:marLeft w:val="0"/>
          <w:marRight w:val="0"/>
          <w:marTop w:val="0"/>
          <w:marBottom w:val="0"/>
          <w:divBdr>
            <w:top w:val="none" w:sz="0" w:space="0" w:color="auto"/>
            <w:left w:val="none" w:sz="0" w:space="0" w:color="auto"/>
            <w:bottom w:val="none" w:sz="0" w:space="0" w:color="auto"/>
            <w:right w:val="none" w:sz="0" w:space="0" w:color="auto"/>
          </w:divBdr>
        </w:div>
      </w:divsChild>
    </w:div>
    <w:div w:id="1606108078">
      <w:bodyDiv w:val="1"/>
      <w:marLeft w:val="0"/>
      <w:marRight w:val="0"/>
      <w:marTop w:val="0"/>
      <w:marBottom w:val="0"/>
      <w:divBdr>
        <w:top w:val="none" w:sz="0" w:space="0" w:color="auto"/>
        <w:left w:val="none" w:sz="0" w:space="0" w:color="auto"/>
        <w:bottom w:val="none" w:sz="0" w:space="0" w:color="auto"/>
        <w:right w:val="none" w:sz="0" w:space="0" w:color="auto"/>
      </w:divBdr>
      <w:divsChild>
        <w:div w:id="1299842564">
          <w:marLeft w:val="0"/>
          <w:marRight w:val="0"/>
          <w:marTop w:val="0"/>
          <w:marBottom w:val="0"/>
          <w:divBdr>
            <w:top w:val="none" w:sz="0" w:space="0" w:color="auto"/>
            <w:left w:val="none" w:sz="0" w:space="0" w:color="auto"/>
            <w:bottom w:val="none" w:sz="0" w:space="0" w:color="auto"/>
            <w:right w:val="none" w:sz="0" w:space="0" w:color="auto"/>
          </w:divBdr>
        </w:div>
        <w:div w:id="1681463650">
          <w:marLeft w:val="0"/>
          <w:marRight w:val="0"/>
          <w:marTop w:val="0"/>
          <w:marBottom w:val="0"/>
          <w:divBdr>
            <w:top w:val="none" w:sz="0" w:space="0" w:color="auto"/>
            <w:left w:val="none" w:sz="0" w:space="0" w:color="auto"/>
            <w:bottom w:val="none" w:sz="0" w:space="0" w:color="auto"/>
            <w:right w:val="none" w:sz="0" w:space="0" w:color="auto"/>
          </w:divBdr>
        </w:div>
      </w:divsChild>
    </w:div>
    <w:div w:id="1721588874">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54100882">
      <w:bodyDiv w:val="1"/>
      <w:marLeft w:val="0"/>
      <w:marRight w:val="0"/>
      <w:marTop w:val="0"/>
      <w:marBottom w:val="0"/>
      <w:divBdr>
        <w:top w:val="none" w:sz="0" w:space="0" w:color="auto"/>
        <w:left w:val="none" w:sz="0" w:space="0" w:color="auto"/>
        <w:bottom w:val="none" w:sz="0" w:space="0" w:color="auto"/>
        <w:right w:val="none" w:sz="0" w:space="0" w:color="auto"/>
      </w:divBdr>
      <w:divsChild>
        <w:div w:id="2111465902">
          <w:marLeft w:val="0"/>
          <w:marRight w:val="0"/>
          <w:marTop w:val="0"/>
          <w:marBottom w:val="0"/>
          <w:divBdr>
            <w:top w:val="none" w:sz="0" w:space="0" w:color="auto"/>
            <w:left w:val="none" w:sz="0" w:space="0" w:color="auto"/>
            <w:bottom w:val="none" w:sz="0" w:space="0" w:color="auto"/>
            <w:right w:val="none" w:sz="0" w:space="0" w:color="auto"/>
          </w:divBdr>
        </w:div>
        <w:div w:id="1631203891">
          <w:marLeft w:val="0"/>
          <w:marRight w:val="0"/>
          <w:marTop w:val="0"/>
          <w:marBottom w:val="0"/>
          <w:divBdr>
            <w:top w:val="none" w:sz="0" w:space="0" w:color="auto"/>
            <w:left w:val="none" w:sz="0" w:space="0" w:color="auto"/>
            <w:bottom w:val="none" w:sz="0" w:space="0" w:color="auto"/>
            <w:right w:val="none" w:sz="0" w:space="0" w:color="auto"/>
          </w:divBdr>
        </w:div>
        <w:div w:id="1823693620">
          <w:marLeft w:val="0"/>
          <w:marRight w:val="0"/>
          <w:marTop w:val="0"/>
          <w:marBottom w:val="0"/>
          <w:divBdr>
            <w:top w:val="none" w:sz="0" w:space="0" w:color="auto"/>
            <w:left w:val="none" w:sz="0" w:space="0" w:color="auto"/>
            <w:bottom w:val="none" w:sz="0" w:space="0" w:color="auto"/>
            <w:right w:val="none" w:sz="0" w:space="0" w:color="auto"/>
          </w:divBdr>
        </w:div>
      </w:divsChild>
    </w:div>
    <w:div w:id="1862738942">
      <w:bodyDiv w:val="1"/>
      <w:marLeft w:val="0"/>
      <w:marRight w:val="0"/>
      <w:marTop w:val="0"/>
      <w:marBottom w:val="0"/>
      <w:divBdr>
        <w:top w:val="none" w:sz="0" w:space="0" w:color="auto"/>
        <w:left w:val="none" w:sz="0" w:space="0" w:color="auto"/>
        <w:bottom w:val="none" w:sz="0" w:space="0" w:color="auto"/>
        <w:right w:val="none" w:sz="0" w:space="0" w:color="auto"/>
      </w:divBdr>
    </w:div>
    <w:div w:id="1870990753">
      <w:bodyDiv w:val="1"/>
      <w:marLeft w:val="0"/>
      <w:marRight w:val="0"/>
      <w:marTop w:val="0"/>
      <w:marBottom w:val="0"/>
      <w:divBdr>
        <w:top w:val="none" w:sz="0" w:space="0" w:color="auto"/>
        <w:left w:val="none" w:sz="0" w:space="0" w:color="auto"/>
        <w:bottom w:val="none" w:sz="0" w:space="0" w:color="auto"/>
        <w:right w:val="none" w:sz="0" w:space="0" w:color="auto"/>
      </w:divBdr>
    </w:div>
    <w:div w:id="192040516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68193376">
      <w:bodyDiv w:val="1"/>
      <w:marLeft w:val="0"/>
      <w:marRight w:val="0"/>
      <w:marTop w:val="0"/>
      <w:marBottom w:val="0"/>
      <w:divBdr>
        <w:top w:val="none" w:sz="0" w:space="0" w:color="auto"/>
        <w:left w:val="none" w:sz="0" w:space="0" w:color="auto"/>
        <w:bottom w:val="none" w:sz="0" w:space="0" w:color="auto"/>
        <w:right w:val="none" w:sz="0" w:space="0" w:color="auto"/>
      </w:divBdr>
    </w:div>
    <w:div w:id="1974946734">
      <w:bodyDiv w:val="1"/>
      <w:marLeft w:val="0"/>
      <w:marRight w:val="0"/>
      <w:marTop w:val="0"/>
      <w:marBottom w:val="0"/>
      <w:divBdr>
        <w:top w:val="none" w:sz="0" w:space="0" w:color="auto"/>
        <w:left w:val="none" w:sz="0" w:space="0" w:color="auto"/>
        <w:bottom w:val="none" w:sz="0" w:space="0" w:color="auto"/>
        <w:right w:val="none" w:sz="0" w:space="0" w:color="auto"/>
      </w:divBdr>
    </w:div>
    <w:div w:id="1978753107">
      <w:bodyDiv w:val="1"/>
      <w:marLeft w:val="0"/>
      <w:marRight w:val="0"/>
      <w:marTop w:val="0"/>
      <w:marBottom w:val="0"/>
      <w:divBdr>
        <w:top w:val="none" w:sz="0" w:space="0" w:color="auto"/>
        <w:left w:val="none" w:sz="0" w:space="0" w:color="auto"/>
        <w:bottom w:val="none" w:sz="0" w:space="0" w:color="auto"/>
        <w:right w:val="none" w:sz="0" w:space="0" w:color="auto"/>
      </w:divBdr>
    </w:div>
    <w:div w:id="1993169742">
      <w:bodyDiv w:val="1"/>
      <w:marLeft w:val="0"/>
      <w:marRight w:val="0"/>
      <w:marTop w:val="0"/>
      <w:marBottom w:val="0"/>
      <w:divBdr>
        <w:top w:val="none" w:sz="0" w:space="0" w:color="auto"/>
        <w:left w:val="none" w:sz="0" w:space="0" w:color="auto"/>
        <w:bottom w:val="none" w:sz="0" w:space="0" w:color="auto"/>
        <w:right w:val="none" w:sz="0" w:space="0" w:color="auto"/>
      </w:divBdr>
    </w:div>
    <w:div w:id="2041513026">
      <w:bodyDiv w:val="1"/>
      <w:marLeft w:val="0"/>
      <w:marRight w:val="0"/>
      <w:marTop w:val="0"/>
      <w:marBottom w:val="0"/>
      <w:divBdr>
        <w:top w:val="none" w:sz="0" w:space="0" w:color="auto"/>
        <w:left w:val="none" w:sz="0" w:space="0" w:color="auto"/>
        <w:bottom w:val="none" w:sz="0" w:space="0" w:color="auto"/>
        <w:right w:val="none" w:sz="0" w:space="0" w:color="auto"/>
      </w:divBdr>
      <w:divsChild>
        <w:div w:id="170342787">
          <w:marLeft w:val="0"/>
          <w:marRight w:val="0"/>
          <w:marTop w:val="0"/>
          <w:marBottom w:val="0"/>
          <w:divBdr>
            <w:top w:val="none" w:sz="0" w:space="0" w:color="auto"/>
            <w:left w:val="none" w:sz="0" w:space="0" w:color="auto"/>
            <w:bottom w:val="none" w:sz="0" w:space="0" w:color="auto"/>
            <w:right w:val="none" w:sz="0" w:space="0" w:color="auto"/>
          </w:divBdr>
          <w:divsChild>
            <w:div w:id="82643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 w:id="2110730680">
      <w:bodyDiv w:val="1"/>
      <w:marLeft w:val="0"/>
      <w:marRight w:val="0"/>
      <w:marTop w:val="0"/>
      <w:marBottom w:val="0"/>
      <w:divBdr>
        <w:top w:val="none" w:sz="0" w:space="0" w:color="auto"/>
        <w:left w:val="none" w:sz="0" w:space="0" w:color="auto"/>
        <w:bottom w:val="none" w:sz="0" w:space="0" w:color="auto"/>
        <w:right w:val="none" w:sz="0" w:space="0" w:color="auto"/>
      </w:divBdr>
    </w:div>
    <w:div w:id="2133285167">
      <w:bodyDiv w:val="1"/>
      <w:marLeft w:val="0"/>
      <w:marRight w:val="0"/>
      <w:marTop w:val="0"/>
      <w:marBottom w:val="0"/>
      <w:divBdr>
        <w:top w:val="none" w:sz="0" w:space="0" w:color="auto"/>
        <w:left w:val="none" w:sz="0" w:space="0" w:color="auto"/>
        <w:bottom w:val="none" w:sz="0" w:space="0" w:color="auto"/>
        <w:right w:val="none" w:sz="0" w:space="0" w:color="auto"/>
      </w:divBdr>
      <w:divsChild>
        <w:div w:id="2015104717">
          <w:marLeft w:val="0"/>
          <w:marRight w:val="0"/>
          <w:marTop w:val="0"/>
          <w:marBottom w:val="0"/>
          <w:divBdr>
            <w:top w:val="none" w:sz="0" w:space="0" w:color="auto"/>
            <w:left w:val="none" w:sz="0" w:space="0" w:color="auto"/>
            <w:bottom w:val="none" w:sz="0" w:space="0" w:color="auto"/>
            <w:right w:val="none" w:sz="0" w:space="0" w:color="auto"/>
          </w:divBdr>
        </w:div>
        <w:div w:id="1452630222">
          <w:marLeft w:val="0"/>
          <w:marRight w:val="0"/>
          <w:marTop w:val="0"/>
          <w:marBottom w:val="0"/>
          <w:divBdr>
            <w:top w:val="none" w:sz="0" w:space="0" w:color="auto"/>
            <w:left w:val="none" w:sz="0" w:space="0" w:color="auto"/>
            <w:bottom w:val="none" w:sz="0" w:space="0" w:color="auto"/>
            <w:right w:val="none" w:sz="0" w:space="0" w:color="auto"/>
          </w:divBdr>
        </w:div>
        <w:div w:id="1599027068">
          <w:marLeft w:val="0"/>
          <w:marRight w:val="0"/>
          <w:marTop w:val="0"/>
          <w:marBottom w:val="0"/>
          <w:divBdr>
            <w:top w:val="none" w:sz="0" w:space="0" w:color="auto"/>
            <w:left w:val="none" w:sz="0" w:space="0" w:color="auto"/>
            <w:bottom w:val="none" w:sz="0" w:space="0" w:color="auto"/>
            <w:right w:val="none" w:sz="0" w:space="0" w:color="auto"/>
          </w:divBdr>
        </w:div>
        <w:div w:id="838160376">
          <w:marLeft w:val="0"/>
          <w:marRight w:val="0"/>
          <w:marTop w:val="0"/>
          <w:marBottom w:val="0"/>
          <w:divBdr>
            <w:top w:val="none" w:sz="0" w:space="0" w:color="auto"/>
            <w:left w:val="none" w:sz="0" w:space="0" w:color="auto"/>
            <w:bottom w:val="none" w:sz="0" w:space="0" w:color="auto"/>
            <w:right w:val="none" w:sz="0" w:space="0" w:color="auto"/>
          </w:divBdr>
        </w:div>
        <w:div w:id="231427390">
          <w:marLeft w:val="0"/>
          <w:marRight w:val="0"/>
          <w:marTop w:val="0"/>
          <w:marBottom w:val="0"/>
          <w:divBdr>
            <w:top w:val="none" w:sz="0" w:space="0" w:color="auto"/>
            <w:left w:val="none" w:sz="0" w:space="0" w:color="auto"/>
            <w:bottom w:val="none" w:sz="0" w:space="0" w:color="auto"/>
            <w:right w:val="none" w:sz="0" w:space="0" w:color="auto"/>
          </w:divBdr>
        </w:div>
        <w:div w:id="17744765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8C279A4EC96843478D5B373295889A7C" ma:contentTypeVersion="7" ma:contentTypeDescription="Create a new document." ma:contentTypeScope="" ma:versionID="5751045908dfdc04b77bd7b948e43544">
  <xsd:schema xmlns:xsd="http://www.w3.org/2001/XMLSchema" xmlns:xs="http://www.w3.org/2001/XMLSchema" xmlns:p="http://schemas.microsoft.com/office/2006/metadata/properties" xmlns:ns3="3707ba55-68c7-490f-8c6a-5e97e7a2e710" targetNamespace="http://schemas.microsoft.com/office/2006/metadata/properties" ma:root="true" ma:fieldsID="e9d6c9118789ecfff1c53ff171ec1867" ns3:_="">
    <xsd:import namespace="3707ba55-68c7-490f-8c6a-5e97e7a2e710"/>
    <xsd:element name="properties">
      <xsd:complexType>
        <xsd:sequence>
          <xsd:element name="documentManagement">
            <xsd:complexType>
              <xsd:all>
                <xsd:element ref="ns3:EC_Collab_Reference" minOccurs="0"/>
                <xsd:element ref="ns3:EC_Collab_DocumentLanguag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07ba55-68c7-490f-8c6a-5e97e7a2e710"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maxLength value="255"/>
        </xsd:restriction>
      </xsd:simpleType>
    </xsd:element>
    <xsd:element name="EC_Collab_DocumentLanguage" ma:index="13"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C_Collab_DocumentLanguage xmlns="3707ba55-68c7-490f-8c6a-5e97e7a2e710">EN</EC_Collab_DocumentLanguage>
    <EC_Collab_Reference xmlns="3707ba55-68c7-490f-8c6a-5e97e7a2e71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b:Source>
    <b:Tag>VRu17</b:Tag>
    <b:SourceType>JournalArticle</b:SourceType>
    <b:Guid>{2CB191F7-7285-4D69-B8B3-858411E62DCA}</b:Guid>
    <b:Author>
      <b:Author>
        <b:NameList>
          <b:Person>
            <b:Last>V. Ruiz</b:Last>
            <b:First>A.</b:First>
            <b:Middle>Pfrang, A. Kriston, N. Omar, P. Van den Bossche, L. Boon-Brett</b:Middle>
          </b:Person>
        </b:NameList>
      </b:Author>
    </b:Author>
    <b:Title>A review of international abuse testing standards and regulations for lithium ion batteries in electric and hybrid electric vehicles</b:Title>
    <b:Year>2017</b:Year>
    <b:JournalName>Renew. Sustain. Energy Rev. (2017)</b:JournalName>
    <b:Pages>1427-1452</b:Pages>
    <b:RefOrder>2</b:RefOrder>
  </b:Source>
  <b:Source>
    <b:Tag>Var18</b:Tag>
    <b:SourceType>JournalArticle</b:SourceType>
    <b:Guid>{0D231C2A-16D1-4F9F-B6C6-1324224ADA06}</b:Guid>
    <b:Author>
      <b:Author>
        <b:NameList>
          <b:Person>
            <b:Last>Varun Sivaram</b:Last>
            <b:First>John</b:First>
            <b:Middle>O. Dabiri and David M. Hart</b:Middle>
          </b:Person>
        </b:NameList>
      </b:Author>
    </b:Author>
    <b:Title>The Need for Continued Innovation in Solar, Wind, and Energy Storage</b:Title>
    <b:JournalName>Joule </b:JournalName>
    <b:Year>2018</b:Year>
    <b:Pages>1639–1647</b:Pages>
    <b:RefOrder>3</b:RefOrder>
  </b:Source>
  <b:Source>
    <b:Tag>ric</b:Tag>
    <b:SourceType>JournalArticle</b:SourceType>
    <b:Guid>{99D54203-F64C-42B5-B32C-25F740C365EC}</b:Guid>
    <b:Author>
      <b:Author>
        <b:NameList>
          <b:Person>
            <b:Last>richard</b:Last>
          </b:Person>
        </b:NameList>
      </b:Author>
    </b:Author>
    <b:RefOrder>1</b:RefOrder>
  </b:Source>
</b:Sources>
</file>

<file path=customXml/item5.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B5A6240C-996C-4E35-8A60-451FC6C69C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07ba55-68c7-490f-8c6a-5e97e7a2e7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19DC10-752E-435C-8656-2D4C98FB4B52}">
  <ds:schemaRefs>
    <ds:schemaRef ds:uri="http://schemas.microsoft.com/office/2006/metadata/properties"/>
    <ds:schemaRef ds:uri="http://schemas.microsoft.com/office/infopath/2007/PartnerControls"/>
    <ds:schemaRef ds:uri="3707ba55-68c7-490f-8c6a-5e97e7a2e710"/>
  </ds:schemaRefs>
</ds:datastoreItem>
</file>

<file path=customXml/itemProps3.xml><?xml version="1.0" encoding="utf-8"?>
<ds:datastoreItem xmlns:ds="http://schemas.openxmlformats.org/officeDocument/2006/customXml" ds:itemID="{3D9DCF61-CFBD-42C4-B23B-0B686AC6557D}">
  <ds:schemaRefs>
    <ds:schemaRef ds:uri="http://schemas.microsoft.com/sharepoint/v3/contenttype/forms"/>
  </ds:schemaRefs>
</ds:datastoreItem>
</file>

<file path=customXml/itemProps4.xml><?xml version="1.0" encoding="utf-8"?>
<ds:datastoreItem xmlns:ds="http://schemas.openxmlformats.org/officeDocument/2006/customXml" ds:itemID="{77336FA5-F03C-4E41-AC9A-20833DEC59C8}">
  <ds:schemaRefs>
    <ds:schemaRef ds:uri="http://schemas.openxmlformats.org/officeDocument/2006/bibliography"/>
  </ds:schemaRefs>
</ds:datastoreItem>
</file>

<file path=customXml/itemProps5.xml><?xml version="1.0" encoding="utf-8"?>
<ds:datastoreItem xmlns:ds="http://schemas.openxmlformats.org/officeDocument/2006/customXml" ds:itemID="{BD0287CD-4259-42E0-9089-90753432D1AE}">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60501</Words>
  <Characters>344862</Characters>
  <Application>Microsoft Office Word</Application>
  <DocSecurity>0</DocSecurity>
  <Lines>2873</Lines>
  <Paragraphs>809</Paragraphs>
  <ScaleCrop>false</ScaleCrop>
  <HeadingPairs>
    <vt:vector size="2" baseType="variant">
      <vt:variant>
        <vt:lpstr>Title</vt:lpstr>
      </vt:variant>
      <vt:variant>
        <vt:i4>1</vt:i4>
      </vt:variant>
    </vt:vector>
  </HeadingPairs>
  <TitlesOfParts>
    <vt:vector size="1" baseType="lpstr">
      <vt:lpstr>Editorial comments on JOVE final manuscript</vt:lpstr>
    </vt:vector>
  </TitlesOfParts>
  <LinksUpToDate>false</LinksUpToDate>
  <CharactersWithSpaces>404554</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Editorial comments on JOVE final manuscript</dc:title>
  <dc:subject>Articles</dc:subject>
  <dc:creator/>
  <cp:keywords/>
  <dc:description/>
  <cp:lastModifiedBy/>
  <cp:revision>1</cp:revision>
  <dcterms:created xsi:type="dcterms:W3CDTF">2021-12-21T03:32:00Z</dcterms:created>
  <dcterms:modified xsi:type="dcterms:W3CDTF">2021-12-21T03:32:00Z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7th edition</vt:lpwstr>
  </property>
  <property fmtid="{D5CDD505-2E9C-101B-9397-08002B2CF9AE}" pid="4" name="Mendeley Recent Style Id 1_1">
    <vt:lpwstr>http://www.zotero.org/styles/council-of-science-editors</vt:lpwstr>
  </property>
  <property fmtid="{D5CDD505-2E9C-101B-9397-08002B2CF9AE}" pid="5" name="Mendeley Recent Style Name 1_1">
    <vt:lpwstr>Council of Science Editors, Citation-Sequence (numeric)</vt:lpwstr>
  </property>
  <property fmtid="{D5CDD505-2E9C-101B-9397-08002B2CF9AE}" pid="6" name="Mendeley Recent Style Id 2_1">
    <vt:lpwstr>http://www.zotero.org/styles/journal-of-the-american-chemical-society</vt:lpwstr>
  </property>
  <property fmtid="{D5CDD505-2E9C-101B-9397-08002B2CF9AE}" pid="7" name="Mendeley Recent Style Name 2_1">
    <vt:lpwstr>Journal of the American Chemical Society</vt:lpwstr>
  </property>
  <property fmtid="{D5CDD505-2E9C-101B-9397-08002B2CF9AE}" pid="8" name="Mendeley Recent Style Id 3_1">
    <vt:lpwstr>http://www.zotero.org/styles/nature-no-et-al</vt:lpwstr>
  </property>
  <property fmtid="{D5CDD505-2E9C-101B-9397-08002B2CF9AE}" pid="9" name="Mendeley Recent Style Name 3_1">
    <vt:lpwstr>Nature (no "et al.")</vt:lpwstr>
  </property>
  <property fmtid="{D5CDD505-2E9C-101B-9397-08002B2CF9AE}" pid="10" name="Mendeley Recent Style Id 4_1">
    <vt:lpwstr>http://www.zotero.org/styles/nature-materials</vt:lpwstr>
  </property>
  <property fmtid="{D5CDD505-2E9C-101B-9397-08002B2CF9AE}" pid="11" name="Mendeley Recent Style Name 4_1">
    <vt:lpwstr>Nature Materials</vt:lpwstr>
  </property>
  <property fmtid="{D5CDD505-2E9C-101B-9397-08002B2CF9AE}" pid="12" name="Mendeley Recent Style Id 5_1">
    <vt:lpwstr>http://www.zotero.org/styles/taylor-and-francis-acs</vt:lpwstr>
  </property>
  <property fmtid="{D5CDD505-2E9C-101B-9397-08002B2CF9AE}" pid="13" name="Mendeley Recent Style Name 5_1">
    <vt:lpwstr>Taylor &amp; Francis - American Chemical Society</vt:lpwstr>
  </property>
  <property fmtid="{D5CDD505-2E9C-101B-9397-08002B2CF9AE}" pid="14" name="Mendeley Recent Style Id 6_1">
    <vt:lpwstr>http://www.zotero.org/styles/the-lancet</vt:lpwstr>
  </property>
  <property fmtid="{D5CDD505-2E9C-101B-9397-08002B2CF9AE}" pid="15" name="Mendeley Recent Style Name 6_1">
    <vt:lpwstr>The Lancet</vt:lpwstr>
  </property>
  <property fmtid="{D5CDD505-2E9C-101B-9397-08002B2CF9AE}" pid="16" name="Mendeley Recent Style Id 7_1">
    <vt:lpwstr>http://www.zotero.org/styles/turabian-fullnote-bibliography</vt:lpwstr>
  </property>
  <property fmtid="{D5CDD505-2E9C-101B-9397-08002B2CF9AE}" pid="17" name="Mendeley Recent Style Name 7_1">
    <vt:lpwstr>Turabian 8th edition (full note)</vt:lpwstr>
  </property>
  <property fmtid="{D5CDD505-2E9C-101B-9397-08002B2CF9AE}" pid="18" name="Mendeley Recent Style Id 8_1">
    <vt:lpwstr>http://www.zotero.org/styles/vancouver</vt:lpwstr>
  </property>
  <property fmtid="{D5CDD505-2E9C-101B-9397-08002B2CF9AE}" pid="19" name="Mendeley Recent Style Name 8_1">
    <vt:lpwstr>Vancouver</vt:lpwstr>
  </property>
  <property fmtid="{D5CDD505-2E9C-101B-9397-08002B2CF9AE}" pid="20" name="Mendeley Recent Style Id 9_1">
    <vt:lpwstr>http://www.zotero.org/styles/vancouver-brackets-no-et-al</vt:lpwstr>
  </property>
  <property fmtid="{D5CDD505-2E9C-101B-9397-08002B2CF9AE}" pid="21" name="Mendeley Recent Style Name 9_1">
    <vt:lpwstr>Vancouver (brackets, no "et al.")</vt:lpwstr>
  </property>
  <property fmtid="{D5CDD505-2E9C-101B-9397-08002B2CF9AE}" pid="22" name="Mendeley Document_1">
    <vt:lpwstr>True</vt:lpwstr>
  </property>
  <property fmtid="{D5CDD505-2E9C-101B-9397-08002B2CF9AE}" pid="23" name="Mendeley Unique User Id_1">
    <vt:lpwstr>617a450b-3d83-366f-8396-25cf6bf6592f</vt:lpwstr>
  </property>
  <property fmtid="{D5CDD505-2E9C-101B-9397-08002B2CF9AE}" pid="24" name="Mendeley Citation Style_1">
    <vt:lpwstr>http://www.zotero.org/styles/nature-no-et-al</vt:lpwstr>
  </property>
  <property fmtid="{D5CDD505-2E9C-101B-9397-08002B2CF9AE}" pid="25" name="ContentTypeId">
    <vt:lpwstr>0x010100258AA79CEB83498886A3A08681123250008C279A4EC96843478D5B373295889A7C</vt:lpwstr>
  </property>
</Properties>
</file>