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Circulating Tumor Cell Lines: an Innovative Tool for Fundamental and Translational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Guillaume Belthier*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Functional Genomics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Physiology and Cancer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UMR5203 CNRS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U1191 INSERM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guillaume.belthier@igf.cnrs.fr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Zeinab Homayed*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Functional Genomics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Physiology and Cancer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UMR5203 CNRS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U1191 INSERM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zeinab.homayed@igf.cnrs.fr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have equally contributed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C&amp;#233;line Bouclier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Functional Genomics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Physiology and Cancer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UMR5203 CNRS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U1191 INSERM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France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celine.bouclier@igf.cnrs.fr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Muriel Asari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Functional Genomics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UMR5203 CNRS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U1191 INSERM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France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muriel.asari@igf.cnrs.fr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Pannequin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Functional Genomics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Physiology and Cancer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UMR5203 CNRS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U1191 INSERM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Montpellier,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julie.pannequin@igf.cnrs.fr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Pannequin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julie.pannequin@igf.cnrs.fr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Circulating tumor cells (CTC), liquid biopsy, 3D culture, drug screening, preclinical mouse model.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Culturing CTCs allows a deeper functional characterization of cancer, through assaying specific marker expression, and assessing drug resistance and the ability to colonize the liver among other possibilities. Overall, CTC culture could be a promising clinical tool for personalized medicine to improve patient outcome.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Metastasis is a leading cause of cancer death. Despite improvements in treatment strategies, metastatic cancer has a poor prognosis. We thus face an urgent need to understand the mechanisms behind metastasis development, and thus to propose efficient treatments for advanced cancer. Metastatic cancers are hard to treat, as biopsies are invasive and inaccessible. Recently, there has been considerable interest in liquid biopsies including both cell-free circulating deoxyribonucleic acid (DNA) and circulating tumor cells from peripheral blood and we have established several circulating tumor cell lines from metastatic colorectal cancer patients to participate in their characterization. Indeed, to functionally characterize these rare and poorly described cells, the crucial step is to expand them in suspension. Once established, circulating tumor cell (CTC) lines can then be cultured in suspension or adherent conditions. At the molecular level, CTC lines can be further used to assess the expression of specific markers of interest (such as differentiation, epithelial or cancer stem cells) by immunofluorescence or cytometry analysis. In addition, CTC lines can be used to assess drug sensitivity to gold-standard chemotherapies as well as to targeted therapies. The ability of CTC lines to initiate tumors can also be tested by subcutaneous injection of CTCs in immunodeficient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it is possible to test the role of specific genes of interest that might be involved in cancer dissemination by editing CTC genes, by short hairpin ribonucleic acid (shRNA) or Crispr/Cas9. Modified CTCs can thus be injected into immunodeficient mouse spleens, to experimentally mimic part of the metastatic development process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CTC lines are a precious tool for future research and for personalized medicine, where they will allow prediction of treatment efficiency using the very cells that are originally responsible for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recent improvements in early cancer diagnosis and in therapeutic strategy, more than ninety percent of cancer morbidity is still due to metastasis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metastatic process is a multi-step cascade that starts with the local detachment of cells from the primary tumor and their entrance into the bloodstream where they become circulating tumor cells (CTCs) to finally colonize distant sites such as liver and lungs, in the case of colorectal cancer (CRC)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Recently, there has been growing attention to liquid biopsies, which are a non-invasive tool to notably detect and enumerate CTCs from patient blood samples. Intratumor genetic heterogeneity is a major cause of drug resistance; thus, isolating representative cells from tumor material constitutes a promising tool for personalized medicine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low frequency of CTCs in the blood (1 CTC per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leukocytes)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several detection and isolation techniques were developed based on property differences between CTCs and other components of the blood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number of CTCs in patient blood samples, alone, can provide information about the stage of malignancy, treatment response and disease progression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Thus, CTC isolation is a crucial tool for translational studies to assess genetic heterogeneity or perform drug screening, as well as for fundamental studies to characterize these invasive cells, as they are the key actors of metastatic induction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Indeed, compared to commercially established cancer cell lines that have accumulated thousands of mutations over time, fresh CTCs share the main features of the original primary tumor including a potent capacity to metastasize, and they are a better reflection of the disease. These features make them a robust tool for fundamental studies, especially in knockout experiments of predicted key factors involved in metastasis. The outcome of these experiments can be validated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on mice,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CTCs are isolated, they can be expanded in non-adherent culture conditions and then, they can be manipulated just as any available cancer cell line, i.e. they can equally be cultured in adherent conditions or embedded in Matrigel, depending on the scientific question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example, to test the expression and localization of a protein of interest, CTC spheres can be grown in suspension condition and be embedded in Histogel to perform immunofluorescence on sphere sections. In addition, if the protein is membranous, its expression on living cells can be measured by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functional studies, to test the role of a protein of interest that may play a role in liver colonization, CTCs with genes edited, by shRNA or CRISPR/Cas9, can be injected into the spleen of immunodeficient mice. This latter experiment is a powerful model to mimic liver metastasis colonization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CTCs to initiate tumors can be assessed by injecting a very small number of cells into immuno-deficient mice. As tumor initiation is a hallmark of cancer stem cells (CSCs) this assay will indicate the percentage of CSCs within CTC lines. This stem cell phenotype makes circulating tumor cell lines resistant to some gold-standard cancer therapies. Expanded CTCs can therefore be used to screen drugs and pinpoint the best potential efficient treatment for the patient; CTC response to treatment can be tested in vitro using a luminescence viability assay, for example.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long-term perspective, drug screening on freshly isolated and amplified CTCs could be used as a new tool for personalized medicine to aid in choosing the most efficient and adapted treatment for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paper, protocols to culture CTC lines, to stain specific proteins via immunostaining and cytometry, to perform cytotoxicity assays as well as in vivo xenograft experiments with CTC are detailed.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in vivo protocols were approved by the animal ethical agencies.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CTC Amplification in 3D Culture Conditions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culture CTCs in suspension, first seed CTCs in wells of an Ultra-Low Attachment (ULA) 24-well plate at the maximal concentration of 5 cells/&amp;#181;L and into 1 mL of M12 medium (i.e., </w:t>
      </w:r>
      <w:r>
        <w:rPr>
          <w:rFonts w:ascii="Calibri" w:hAnsi="Calibri" w:cs="Calibri" w:eastAsia="Calibri"/>
          <w:color w:val="auto"/>
          <w:spacing w:val="0"/>
          <w:position w:val="0"/>
          <w:sz w:val="24"/>
          <w:shd w:fill="FFFFFF" w:val="clear"/>
        </w:rPr>
        <w:t xml:space="preserve">advanced DMEM-F12 supplemented with 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mM </w:t>
      </w:r>
      <w:r>
        <w:rPr>
          <w:rFonts w:ascii="Calibri" w:hAnsi="Calibri" w:cs="Calibri" w:eastAsia="Calibri"/>
          <w:color w:val="auto"/>
          <w:spacing w:val="5"/>
          <w:position w:val="0"/>
          <w:sz w:val="24"/>
          <w:shd w:fill="FFFFFF" w:val="clear"/>
        </w:rPr>
        <w:t xml:space="preserve">l</w:t>
      </w:r>
      <w:r>
        <w:rPr>
          <w:rFonts w:ascii="Calibri" w:hAnsi="Calibri" w:cs="Calibri" w:eastAsia="Calibri"/>
          <w:color w:val="auto"/>
          <w:spacing w:val="0"/>
          <w:position w:val="0"/>
          <w:sz w:val="24"/>
          <w:shd w:fill="FFFFFF" w:val="clear"/>
        </w:rPr>
        <w:t xml:space="preserve">-glutamine, 100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Unit/mL penicillin and streptomycin, N2 supplement, 20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ng/mL epidermal growth factor and 10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ng/mL fibroblast growth factor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To allow sphere formation with CTC lines, incubate the cells in hypoxic conditions (2%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between 6 to 10 days.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Once the spheres are large enough (100 &amp;#181;m), to prevent necrosis, dissociate them for amplification.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Place the cell suspension in a 2 mL tube or a 15 mL tube and centrifuge at 300 x g for 5 minutes.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Remove the supernatant and add 500 &amp;#181;L of gentle dissociation reagent (e.g., Accumax) to the pellet.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Vortex gently and incubate the cell suspension with gentle dissociation reagent for 20 to 30 minutes at 37 &amp;#176;C.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Exceeding the incubation time in the gentle dissociation reagent (Accumax) may cause abnormal increased cell mortality.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Add 1.5 mL of Phosphate Buffered Saline (PBS) and centrifuge the tube for 5 minutes at 300 x 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Pour off the supernatant and resuspend the pellet in fresh M12 medium to reach the density of 1-5 cells per &amp;#181;L.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Seed the cell suspension in new wells of an Ultra-Low Attachment plate: 10 mL for T75 flasks, 2 mL for 6 well plates and 100 &amp;#181;L for 96 well plates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Immuno-Fluorescence (IF) Staining on CTC Sphere Sections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Centrifuge CTC spheres into a 15 mL tube at 300 x g for 5 min, aspirate the supernatant, and wash the pellet twice with PBS.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Resuspend the pellet with 500 &amp;#181;L of 4% paraformaldehyde (PFA) and incubate for 20 min on ice. Centrifuge the suspension at 300 x g and wash twice with 5 mL of PBS.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a droplet of hot and liquid Histogel (i.e., 15 to 20 &amp;#181;L) on the pellet and mix well. With a pipette, take all the suspension and make a droplet on a precooled surface at 4 &amp;#176;C and let it polymerize for 5 to 10 minutes.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 fast to avoid the polymerization of the suspension into the tip.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Detach the solid droplet with the blade of a scalpel and insert it into a compartmented embedding cassette.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Perform the following steps: paraffin inclusion, paraffin sectioning, section rehydration, antigen retrieval and antibody incubation. These steps are the same as for any tumor or organ embedded in paraffin and processed for immunofluorescence staining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cassette can be stored in 70% ethanol at 4 &amp;#176;C until paraffin embedding.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Cytometry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Centrifuge CTC spheres into a 15 mL tube at 300 x g for 5 min and wash the pellet twice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Aspirate the supernatant and add 500 &amp;#181;L of the gentle dissociation reagent to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Vortex gently and incubate the cell suspension with the gentle dissociation reagent for 20 to 30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Exceeding 40 min of incubation in the gentle dissociation reagent (Accumax) may result in an abnormal increased cell mortality.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Centrifuge the cell suspension for 5 min at 300 x g, eliminate the supernatant and resuspend the pellet in 5 mL of blocking buffer (i.e., PBS with 1% bovine serum albumin (BSA)).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Pass the cell suspension through a 40 &amp;#181;m cell strainer to eliminate the remaining spheres.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After counting, put 200,000 cells into three fluorescence-activated cell sorting (FACS) tubes, centrifuge at 300 x g for 5 min and remove the supernatant. Use one of the three FACS tube as a control that will not receive any staining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According to the datasheet, add the appropriate antibody into the two remaining FACS tubes (i.e., one conjugated antibody against the protein of interest, one conjugated isotype control).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3.8. After the recommended incubation time, add 300 &amp;#181;L of the blocking buffer to wash the cells, centrifuge the 3 tubes at 300 x g and aspirate the supernatant. Repeat this step twice. Then, resuspend the pellet with the blocking buffer with a cell viability staining reagent (except for the FACS tube control without any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Keep the tubes on ice until FACS analysis. Use first the tube without staining to identify the gate for the cell viability and the antibody staining. Then analyze the FACS tube with the conjugated antibody against the protein of interest, to quantify the percentage of CTC expressing the protein of interest. The FACS tube with the conjugated isotype control should not indicate a shift. This confirms that the shift is specific to the targeted protein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possible, use a cell line expressing a high level of protein of interest as a positive control and a cell line that does not express the protein as a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Luminescence Viability Assay (CellTiter-Glo)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Resuspend dissociated CTCs (as described in section 1.4.5) in M12 medium. Count the cells and adapt the cell concentration to 200,000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 a ULA 96-well plate, seed 10,000 dissociated CTCs per well, in 50 &amp;#181;L, and incubate the plate in hypoxia (2%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The following day, add 50 &amp;#181;L of the tested drug to the CTCs. It is previously recommended to perform a titration of the drug concentration, to determine the half maximal inhibitory concentration (IC50). Treat some wells with vehicle only to determine basal cell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cells seeded may differ between CTC lines, depending on their doubling time. In addition, cells should be seeded in triplicates to minimize results variability.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Incubate plates in hypoxia for another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At day 3, place the cultured plates and the luminescence cell viability buffer and substrate at room temperature and reconstitute the substrate with an appropriate volume of buffer, according to manufacturer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Add 70 &amp;#181;L of the luminescence viability mix into each cultured plate well. Put plates on an orbital shaker for 20 min to induce cell lysis and then transfer 100 &amp;#181;L of the mix into an opaque-walled multi-well plate, compatible with the luminometer.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Allow the plate to rest at room temperature, cover it with aluminum foil in order to stabilize the luminescent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Luminescent signal is stable for up to 3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Record luminescence using a microplate reader (i.e., Tecan Infinite 200 Pro).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For data analysis, calculate the mean of the triplicate relative light unit RLU per condition. To assess the percentage of viability according to each drug concentration needed: (RLU of treated cells/RLU of untreated cells) x 100.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 Subcutaneous Injections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 In a microcentrifuge tube, resuspend cells in 100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auto"/>
          <w:spacing w:val="0"/>
          <w:position w:val="0"/>
          <w:sz w:val="24"/>
          <w:shd w:fill="FFFFFF" w:val="clear"/>
        </w:rPr>
        <w:t xml:space="preserve">of sterile PBS. If the number of injected cells is low, resuspend cells in 1:1 PBS/Matrigel, reduced in growth factors, to concentrate cells together and promote tumor initiation.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Cell density can be from 10 cells (to challenge the tumor initiation capacity) to 1 million of cells depending on the scientific question and the aim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5.2. Pull up the full volume in an insulin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5.3. On an immune-deficient mouse, pinch the skin of the flank between the index and the ring finger and gently insert the needle at the base of the skin.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This procedure is not painful and is done on conscious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5.4. Slowly inject the volume in the same spot to prevent the spreading of the cells. This will create a small bleb beneath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5.5. Apply gentle pressure on the injection site to prevent the backflow of the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5.6. Monitor the tumor growth, every other day, using a caliper.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5.7. Sacrifice the animal if the tumor exceeds 1500 mm</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Depending on the material availability, euthanize the mice by carbon dioxide or anaesthetic gases inhalation or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6. Intrasplenic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6.1. Before starting, autoclave the surgical instruments (scissors and forceps) at 124 &amp;#176;C for 15 min and clean out all surfaces of the working space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 In a microcentrifuge tube, resuspend cells in 50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auto"/>
          <w:spacing w:val="0"/>
          <w:position w:val="0"/>
          <w:sz w:val="24"/>
          <w:shd w:fill="FFFFFF" w:val="clear"/>
        </w:rPr>
        <w:t xml:space="preserve">of sterile PBS and store them on ice. Cell density can go from 0.5 to 1 million cells. A larger number of cells can cause a clots development into the blood circulation.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6.3. Prior to injecting the cells, inject 100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auto"/>
          <w:spacing w:val="0"/>
          <w:position w:val="0"/>
          <w:sz w:val="24"/>
          <w:shd w:fill="FFFFFF" w:val="clear"/>
        </w:rPr>
        <w:t xml:space="preserve">of 0.015 mg/mL buprenorphine subcutaneously, for pain relief.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6.4. Place the mouse in an induction chamber, where isoflurane is maintained at 3%, for 2-3 min. When the animal is no longer responsive to movement, put it on its right-hand side on a heating pad and maintain the anaesthesia using a breathing circuit face mask that delivers a gas mixture of 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and isoflurane.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6.5. Apply eye lubricant over each eye to avoid eye drying during the surgery. Disinfect the thoracic area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6.6. On the dorsoventral side, make a small incision of 0.5 cm using scissors below the 10th false rib.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6.7. Gently lift the spleen out and lay it on sterile gauze. Using an insulin syringe, inject the 50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auto"/>
          <w:spacing w:val="0"/>
          <w:position w:val="0"/>
          <w:sz w:val="24"/>
          <w:shd w:fill="FFFFFF" w:val="clear"/>
        </w:rPr>
        <w:t xml:space="preserve">of CTCs in the tip of the spleen. Make sure to maintain the syringe upright and wait 3-5 min to avoid backflow, and then remove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6.8. Ligate the splenic vessels from the two sides (arteries and veins) and remove the spleen by cutting directly above the two ligatures. The spleen is removed to prevent unwanted tumor formation in this organ.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Stitch the abdominal peritoneum and then the skin using 5.0 degradable sterile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Keep the mouse warm until its full recovery from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Monitor the mouse 3 days per week for abnormal bodily function, abnormal movement and posture and for weight loss.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Sacrifice the animal when humane end points reach (approximately 6 weeks after the surgery) to analyze liver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EpCAM and CD26 expressions observed by IF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FACS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respectively, indicate that the CTC line is epithelial and display one of the CSC hallmarks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epithelial trait can be further characterized by staining with antibodies directed against other epithelial and mesenchymal markers. Thereby, it could be possible to approximately know where the CTC line is along the epithelial-mesenchymal axis. Expression of other CSC markers could be also tested by both immunostaining and cytometry. Otherwise, functional tests as drug resistance and tumor initiating assay in vivo can validate this CSC phenotype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Here for example, luminescence viability assay shows that the CTC IC50 is only reached at high drug concentration highlighting the high resistance of these cells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Moreover, subcutaneous CTC injection shows that this CTC line has tumorigenic ability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These latter results confirm the CSC phenotype of this CTC line. Challenging the tumor initiation capacity by injecting from 10 to 10,000 cells can refine the estimation of the tumorigenic ability. Finally, liver metastasis formation by mimicking dissemination through intrasplenic injection shows that this CTC line can survive in a distant organ and has a metastatic potential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metastatic potential can be compared to other cell lines or challenged by inhibiting specific gene expression or upon chemotherapy administration in mice after intrasplenic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Microscopy and Flow cytometry analysis of CTC spheres show that they expressed both epithelial and CSC markers.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panel: CTC spheres cultured for 6 days before embedding. Right panel: epifluorescence microscopy analysis of embedded CTC spheres in Histogel. 5 &amp;#181;m sections of embedded CTC spheres were stained by an antibody against the epithelial marker Epithelial cell adhesion molecule (EPCAM) (in red) and the nucleus is labelled with DAPI (in blue). Scale bar is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Flow cytometry analysis of alive single CTCs. Upper left FACS plot shows CTCs without labelling to gate cells based on their size and granularity. Upper right FACS plot shows CTCs with a viability marker to gate alive cells only. Bottom left FACS plot shows CTCs labelled with APC-conjugated isotype control to gate positively labelled cells. Bottom right FACS plot shows CTCs labelled by APC-conjugated CD26 antibody to assess the percentage of cells expressing this CSC marker (67%).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 of the cell growth assay using a luminescence viability assay.</w:t>
      </w:r>
      <w:r>
        <w:rPr>
          <w:rFonts w:ascii="Calibri" w:hAnsi="Calibri" w:cs="Calibri" w:eastAsia="Calibri"/>
          <w:color w:val="auto"/>
          <w:spacing w:val="0"/>
          <w:position w:val="0"/>
          <w:sz w:val="24"/>
          <w:shd w:fill="auto" w:val="clear"/>
        </w:rPr>
        <w:t xml:space="preserve"> 10,000 CTCs were seeded per well and were then treated with an increasing concentration of the molecule of interest for 72 hours. The IC50 is reached at x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CTCs have a tumorigenic and metastatic potential.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Subcutaneous injection of 200,000 CTCs on the right flank of Nude mice. Photos were taken 1 month after the injection and tumor size was measured 3 times per week.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Intrasplenic injection of CTCs to mimic liver metastatic colonization. Right panel: representative photo of mouse liver dissected 4 weeks after intrasplenic injection of 300,000 CTCs. Left panel: mouse liver dissected 4 weeks after intrasplenic injection of 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above was used initially for colorectal CTC functional characterization, but it can be used for other types of cancer such as breast cancer and can be adapted for mouse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real limiting factor is the number of CTCs present in the blood sample and the efficiency of the technique used to isolate and expand them. Several CTC isolation technics have been described based on specific CTC properties such as the Parsortix, a microfluidic device, that allows the isolation of CTCs based on the cell size and its compressibility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addition, there is the CellSearch, an immunobead based assay that is the only FDA-approved method to enumerate CTCs in blood samples based on a negative CD45 labeling to eliminate contaminating lymphocytes combined with positive epithelial marker labelling such as EpCAM and cytokeratin 8/18/19</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iChip is another size-based technology but it also combines the CTC enrichment using either an EpCAM based positive selection or CD45 negative depletion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Finally, we have recently used the fast and easy immunodensity procedure, Rosette sep kit, to isolate and amplify CTC from the colorectal cancer patient blood samples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working on a mouse model, it is also possible to pool mouse blood samples from the same cohort to increase the number of CTCs and the chance of amplifying them in culture. In the case of murine CTCs, it is not mandatory to use immunodeficient mice to test the liver colonization by intrasplenic injection. Control mice with the same genetic background can be used as recipient mice without any impact of the immune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CTCs are amplified in suspension, they can be compared with other cancer cell lines from the same type of cancer using each technique described here. In this case, different cancer cell lines must be cultivated in the same conditions. Particular attention must be paid to innate auto-fluorescence, for the immunofluorescence staining and cytometry analysis. The CTCs and each cancer cell line used must be tested without any staining in the different fluorescent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CTCs under study can adhere and proliferate in adherent conditions like any classical cell line, then the techniques described above can be adapted for cells expanded in these conditions. The resulting readouts will likely thus be more relevant where the cells are from more differentiated cancer cell populations as cells tend to be less differentiated in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CTC lines are very precious tools to deeply characterize mechanisms involved in metastatic processes leading cancer lethality, and in the future, as culture success rates improve CTCs could be used to propose the best therapeutic strategy adapted to each patient.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interests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project in the Pannequin lab was supported by research grant from the SIRIC: Grant « INCa-DGOS-Inserm 6045 ». The PhD theses of Guillaume Belthier and Zeinab Homayed were supported by the anti-cancer league/Ligue contre le Cancer. C&amp;#233;line Bouclier salary was financed by “region Occitanie”. Thanks to Julian Venables for English editing.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Wittekind, C., Neid, M. Cancer invasion and metastasis. </w:t>
      </w:r>
      <w:r>
        <w:rPr>
          <w:rFonts w:ascii="Calibri" w:hAnsi="Calibri" w:cs="Calibri" w:eastAsia="Calibri"/>
          <w:i/>
          <w:color w:val="auto"/>
          <w:spacing w:val="0"/>
          <w:position w:val="0"/>
          <w:sz w:val="24"/>
          <w:shd w:fill="auto" w:val="clear"/>
        </w:rPr>
        <w:t xml:space="preserve">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 Suppl 1</w:t>
      </w:r>
      <w:r>
        <w:rPr>
          <w:rFonts w:ascii="Calibri" w:hAnsi="Calibri" w:cs="Calibri" w:eastAsia="Calibri"/>
          <w:color w:val="auto"/>
          <w:spacing w:val="0"/>
          <w:position w:val="0"/>
          <w:sz w:val="24"/>
          <w:shd w:fill="auto" w:val="clear"/>
        </w:rPr>
        <w:t xml:space="preserve">,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(2005).</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Eger, A., Mikulits, W. Models of epithelial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mesenchymal transition. </w:t>
      </w:r>
      <w:r>
        <w:rPr>
          <w:rFonts w:ascii="Calibri" w:hAnsi="Calibri" w:cs="Calibri" w:eastAsia="Calibri"/>
          <w:i/>
          <w:color w:val="auto"/>
          <w:spacing w:val="0"/>
          <w:position w:val="0"/>
          <w:sz w:val="24"/>
          <w:shd w:fill="auto" w:val="clear"/>
        </w:rPr>
        <w:t xml:space="preserve">Drug Discovery Today: Disease Models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(2005).</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Palmirotta,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Liquid biopsy of cancer: a multimodal diagnostic tool in clinical oncology. </w:t>
      </w:r>
      <w:r>
        <w:rPr>
          <w:rFonts w:ascii="Calibri" w:hAnsi="Calibri" w:cs="Calibri" w:eastAsia="Calibri"/>
          <w:i/>
          <w:color w:val="auto"/>
          <w:spacing w:val="0"/>
          <w:position w:val="0"/>
          <w:sz w:val="24"/>
          <w:shd w:fill="auto" w:val="clear"/>
        </w:rPr>
        <w:t xml:space="preserve">Therapeutic Advances in Medical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(2018).</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Hong, B., Zu, Y. Detecting circulating tumor cells: current challenges and new trends.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(2013).</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van der Toom, E. E., Verdone, J. E., Gorin, M. A., Pienta, K. J. Technical challenges in the isolation and analysis of circulating tumor cells.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62754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62766 (2016).</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Jin,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Evaluation of the diagnostic value of circulating tumor cells with CytoSorter® CTC capture system in patients with breast cancer. </w:t>
      </w:r>
      <w:r>
        <w:rPr>
          <w:rFonts w:ascii="Calibri" w:hAnsi="Calibri" w:cs="Calibri" w:eastAsia="Calibri"/>
          <w:i/>
          <w:color w:val="auto"/>
          <w:spacing w:val="0"/>
          <w:position w:val="0"/>
          <w:sz w:val="24"/>
          <w:shd w:fill="auto" w:val="clear"/>
        </w:rPr>
        <w:t xml:space="preserve">Cancer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1638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1647 (2020).</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Huang,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Relationship between circulating tumor cells and tumor response in colorectal cancer patients treated with chemotherapy: a meta-analysis.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976 (2014).</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Yu,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 vivo culture of circulating breast tumor cells for individualized testing of drug susceptibility.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(2014).</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Aceto,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Circulating Tumor Cell Clusters are Oligoclonal Precursors of Breast Cancer Metastasis.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1110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1122 (2014).</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Grillet,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Circulating tumour cells from patients with colorectal cancer have cancer stem cell hallmarks in ex vivo culture.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1810 (2017).</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Lee, W. Y., Hong, H. K., Ham, S. K., Kim, C. I., Cho, Y. B. Comparison of Colorectal Cancer in Differentially Established Liver Metastasis Models.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3328 (2014).</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Giraud,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Progastrin production transitions from Bmi1+/Prox1+ to Lgr5high cells during early intestinal tumorigenesis. </w:t>
      </w:r>
      <w:r>
        <w:rPr>
          <w:rFonts w:ascii="Calibri" w:hAnsi="Calibri" w:cs="Calibri" w:eastAsia="Calibri"/>
          <w:i/>
          <w:color w:val="auto"/>
          <w:spacing w:val="0"/>
          <w:position w:val="0"/>
          <w:sz w:val="24"/>
          <w:shd w:fill="auto" w:val="clear"/>
        </w:rPr>
        <w:t xml:space="preserve">Translational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(2020).</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Xu,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Optimization and Evaluation of a Novel Size Based Circulating Tumor Cell Isolation System.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e0138032 (2015).</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Beije, N., Jager, A., Sleijfer, S. Circulating tumor cell enumeration by the CellSearch system: the clinician’s guide to breast cancer treatment? </w:t>
      </w:r>
      <w:r>
        <w:rPr>
          <w:rFonts w:ascii="Calibri" w:hAnsi="Calibri" w:cs="Calibri" w:eastAsia="Calibri"/>
          <w:i/>
          <w:color w:val="auto"/>
          <w:spacing w:val="0"/>
          <w:position w:val="0"/>
          <w:sz w:val="24"/>
          <w:shd w:fill="auto" w:val="clear"/>
        </w:rPr>
        <w:t xml:space="preserve">Cancer Treatment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(2015).</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Karabacak, 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Microfluidic, marker-free isolation of circulating tumor cells from blood samples.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710 (2014).</w:t>
      </w:r>
    </w:p>
    <w:p>
      <w:pPr>
        <w:tabs>
          <w:tab w:val="left" w:pos="380"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Ozkumur,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Inertial Focusing for Tumor Antigen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Dependent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Independent Sorting of Rare Circulating Tumor Cells.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179ra47 (2013).</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