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E2E6E" w14:textId="23612457" w:rsidR="00247374" w:rsidRPr="00E71413" w:rsidRDefault="00247374" w:rsidP="00E71413">
      <w:pPr>
        <w:contextualSpacing/>
        <w:jc w:val="both"/>
        <w:rPr>
          <w:rFonts w:eastAsia="Times New Roman" w:cstheme="minorHAnsi"/>
          <w:lang w:val="en-AU" w:eastAsia="fr-FR"/>
        </w:rPr>
      </w:pPr>
      <w:r w:rsidRPr="00E71413">
        <w:rPr>
          <w:rFonts w:eastAsia="Times New Roman" w:cstheme="minorHAnsi"/>
          <w:b/>
          <w:bCs/>
          <w:lang w:val="en-AU" w:eastAsia="fr-FR"/>
        </w:rPr>
        <w:t>TITLE:</w:t>
      </w:r>
      <w:r w:rsidRPr="00E71413">
        <w:rPr>
          <w:rFonts w:eastAsia="Times New Roman" w:cstheme="minorHAnsi"/>
          <w:lang w:val="en-AU" w:eastAsia="fr-FR"/>
        </w:rPr>
        <w:t xml:space="preserve"> </w:t>
      </w:r>
    </w:p>
    <w:p w14:paraId="4DD8013C" w14:textId="41E49EF8" w:rsidR="00247374" w:rsidRPr="0092565E" w:rsidRDefault="00247374" w:rsidP="00E71413">
      <w:pPr>
        <w:contextualSpacing/>
        <w:jc w:val="both"/>
        <w:rPr>
          <w:rFonts w:eastAsia="Times New Roman" w:cstheme="minorHAnsi"/>
          <w:lang w:val="en-AU" w:eastAsia="fr-FR"/>
        </w:rPr>
      </w:pPr>
      <w:r w:rsidRPr="0092565E">
        <w:rPr>
          <w:rFonts w:eastAsia="Times New Roman" w:cstheme="minorHAnsi"/>
          <w:lang w:val="en-AU" w:eastAsia="fr-FR"/>
        </w:rPr>
        <w:t xml:space="preserve">Circulating </w:t>
      </w:r>
      <w:r w:rsidR="0092565E" w:rsidRPr="0092565E">
        <w:rPr>
          <w:rFonts w:eastAsia="Times New Roman" w:cstheme="minorHAnsi"/>
          <w:lang w:val="en-AU" w:eastAsia="fr-FR"/>
        </w:rPr>
        <w:t xml:space="preserve">Tumor Cell Lines: </w:t>
      </w:r>
      <w:proofErr w:type="gramStart"/>
      <w:r w:rsidR="0092565E" w:rsidRPr="0092565E">
        <w:rPr>
          <w:rFonts w:eastAsia="Times New Roman" w:cstheme="minorHAnsi"/>
          <w:lang w:val="en-AU" w:eastAsia="fr-FR"/>
        </w:rPr>
        <w:t>an</w:t>
      </w:r>
      <w:proofErr w:type="gramEnd"/>
      <w:r w:rsidR="0092565E" w:rsidRPr="0092565E">
        <w:rPr>
          <w:rFonts w:eastAsia="Times New Roman" w:cstheme="minorHAnsi"/>
          <w:lang w:val="en-AU" w:eastAsia="fr-FR"/>
        </w:rPr>
        <w:t xml:space="preserve"> Innovative Tool </w:t>
      </w:r>
      <w:r w:rsidR="0092565E">
        <w:rPr>
          <w:rFonts w:eastAsia="Times New Roman" w:cstheme="minorHAnsi"/>
          <w:lang w:val="en-AU" w:eastAsia="fr-FR"/>
        </w:rPr>
        <w:t>f</w:t>
      </w:r>
      <w:r w:rsidR="0092565E" w:rsidRPr="0092565E">
        <w:rPr>
          <w:rFonts w:eastAsia="Times New Roman" w:cstheme="minorHAnsi"/>
          <w:lang w:val="en-AU" w:eastAsia="fr-FR"/>
        </w:rPr>
        <w:t xml:space="preserve">or Fundamental </w:t>
      </w:r>
      <w:r w:rsidR="0092565E">
        <w:rPr>
          <w:rFonts w:eastAsia="Times New Roman" w:cstheme="minorHAnsi"/>
          <w:lang w:val="en-AU" w:eastAsia="fr-FR"/>
        </w:rPr>
        <w:t>a</w:t>
      </w:r>
      <w:r w:rsidR="0092565E" w:rsidRPr="0092565E">
        <w:rPr>
          <w:rFonts w:eastAsia="Times New Roman" w:cstheme="minorHAnsi"/>
          <w:lang w:val="en-AU" w:eastAsia="fr-FR"/>
        </w:rPr>
        <w:t>nd Translational Research</w:t>
      </w:r>
    </w:p>
    <w:p w14:paraId="72B43B60" w14:textId="77777777" w:rsidR="00247374" w:rsidRPr="00E71413" w:rsidRDefault="00247374" w:rsidP="00E71413">
      <w:pPr>
        <w:contextualSpacing/>
        <w:jc w:val="both"/>
        <w:rPr>
          <w:rFonts w:eastAsia="Times New Roman" w:cstheme="minorHAnsi"/>
          <w:lang w:val="en-AU" w:eastAsia="fr-FR"/>
        </w:rPr>
      </w:pPr>
      <w:r w:rsidRPr="00E71413">
        <w:rPr>
          <w:rFonts w:eastAsia="Times New Roman" w:cstheme="minorHAnsi"/>
          <w:b/>
          <w:bCs/>
          <w:lang w:val="en-AU" w:eastAsia="fr-FR"/>
        </w:rPr>
        <w:t> </w:t>
      </w:r>
    </w:p>
    <w:p w14:paraId="490C93FB" w14:textId="211EDCD0" w:rsidR="00247374" w:rsidRPr="00E71413" w:rsidRDefault="00247374" w:rsidP="00E71413">
      <w:pPr>
        <w:contextualSpacing/>
        <w:jc w:val="both"/>
        <w:rPr>
          <w:rFonts w:eastAsia="Times New Roman" w:cstheme="minorHAnsi"/>
          <w:lang w:val="en-AU" w:eastAsia="fr-FR"/>
        </w:rPr>
      </w:pPr>
      <w:r w:rsidRPr="00E71413">
        <w:rPr>
          <w:rFonts w:eastAsia="Times New Roman" w:cstheme="minorHAnsi"/>
          <w:b/>
          <w:bCs/>
          <w:lang w:val="en-AU" w:eastAsia="fr-FR"/>
        </w:rPr>
        <w:t xml:space="preserve">AUTHORS AND AFFILIATIONS: </w:t>
      </w:r>
    </w:p>
    <w:p w14:paraId="3A656188" w14:textId="06BB20A9" w:rsidR="00CA3B26" w:rsidRPr="00E71413" w:rsidRDefault="00CA3B26" w:rsidP="00E71413">
      <w:pPr>
        <w:contextualSpacing/>
        <w:jc w:val="both"/>
        <w:rPr>
          <w:rFonts w:eastAsia="Times New Roman" w:cstheme="minorHAnsi"/>
          <w:lang w:val="en-AU" w:eastAsia="fr-FR"/>
        </w:rPr>
      </w:pPr>
      <w:r w:rsidRPr="00E71413">
        <w:rPr>
          <w:rFonts w:eastAsia="Times New Roman" w:cstheme="minorHAnsi"/>
          <w:lang w:val="en-AU" w:eastAsia="fr-FR"/>
        </w:rPr>
        <w:t>Guillaume Belthier</w:t>
      </w:r>
      <w:r w:rsidR="00DD2498" w:rsidRPr="00E71413">
        <w:rPr>
          <w:rFonts w:eastAsia="Times New Roman" w:cstheme="minorHAnsi"/>
          <w:lang w:val="en-AU" w:eastAsia="fr-FR"/>
        </w:rPr>
        <w:t>*</w:t>
      </w:r>
    </w:p>
    <w:p w14:paraId="07C172C0" w14:textId="77777777" w:rsidR="00DD2498" w:rsidRPr="00E71413" w:rsidRDefault="00DD2498" w:rsidP="00E71413">
      <w:pPr>
        <w:contextualSpacing/>
        <w:jc w:val="both"/>
        <w:rPr>
          <w:rFonts w:eastAsia="Times New Roman" w:cstheme="minorHAnsi"/>
          <w:lang w:val="en-AU" w:eastAsia="fr-FR"/>
        </w:rPr>
      </w:pPr>
      <w:r w:rsidRPr="00E71413">
        <w:rPr>
          <w:rFonts w:eastAsia="Times New Roman" w:cstheme="minorHAnsi"/>
          <w:lang w:val="en-AU" w:eastAsia="fr-FR"/>
        </w:rPr>
        <w:t>Montpellier University</w:t>
      </w:r>
    </w:p>
    <w:p w14:paraId="5A7DE5ED" w14:textId="77777777" w:rsidR="00DD2498" w:rsidRPr="00E71413" w:rsidRDefault="00DD2498" w:rsidP="00E71413">
      <w:pPr>
        <w:contextualSpacing/>
        <w:jc w:val="both"/>
        <w:rPr>
          <w:rFonts w:eastAsia="Times New Roman" w:cstheme="minorHAnsi"/>
          <w:lang w:val="en-AU" w:eastAsia="fr-FR"/>
        </w:rPr>
      </w:pPr>
      <w:r w:rsidRPr="00E71413">
        <w:rPr>
          <w:rFonts w:eastAsia="Times New Roman" w:cstheme="minorHAnsi"/>
          <w:lang w:val="en-AU" w:eastAsia="fr-FR"/>
        </w:rPr>
        <w:t>Institute for Functional Genomics</w:t>
      </w:r>
    </w:p>
    <w:p w14:paraId="2DF27075" w14:textId="4443FFF0" w:rsidR="00CA3B26" w:rsidRPr="00E71413" w:rsidRDefault="00CA3B26" w:rsidP="00E71413">
      <w:pPr>
        <w:contextualSpacing/>
        <w:jc w:val="both"/>
        <w:rPr>
          <w:rFonts w:eastAsia="Times New Roman" w:cstheme="minorHAnsi"/>
          <w:lang w:val="en-AU" w:eastAsia="fr-FR"/>
        </w:rPr>
      </w:pPr>
      <w:r w:rsidRPr="00E71413">
        <w:rPr>
          <w:rFonts w:eastAsia="Times New Roman" w:cstheme="minorHAnsi"/>
          <w:lang w:val="en-AU" w:eastAsia="fr-FR"/>
        </w:rPr>
        <w:t xml:space="preserve">Department of </w:t>
      </w:r>
      <w:r w:rsidR="00DD2498" w:rsidRPr="00E71413">
        <w:rPr>
          <w:rFonts w:eastAsia="Times New Roman" w:cstheme="minorHAnsi"/>
          <w:lang w:val="en-AU" w:eastAsia="fr-FR"/>
        </w:rPr>
        <w:t>Physiology and C</w:t>
      </w:r>
      <w:r w:rsidRPr="00E71413">
        <w:rPr>
          <w:rFonts w:eastAsia="Times New Roman" w:cstheme="minorHAnsi"/>
          <w:lang w:val="en-AU" w:eastAsia="fr-FR"/>
        </w:rPr>
        <w:t xml:space="preserve">ancer </w:t>
      </w:r>
    </w:p>
    <w:p w14:paraId="02DA32DF" w14:textId="14B197D9" w:rsidR="005D4E82" w:rsidRPr="00E71413" w:rsidRDefault="005D4E82" w:rsidP="00E71413">
      <w:pPr>
        <w:contextualSpacing/>
        <w:jc w:val="both"/>
        <w:rPr>
          <w:rFonts w:eastAsia="Times New Roman" w:cstheme="minorHAnsi"/>
          <w:lang w:val="en-AU" w:eastAsia="fr-FR"/>
        </w:rPr>
      </w:pPr>
      <w:r w:rsidRPr="00E71413">
        <w:rPr>
          <w:rFonts w:eastAsia="Times New Roman" w:cstheme="minorHAnsi"/>
          <w:lang w:val="en-AU" w:eastAsia="fr-FR"/>
        </w:rPr>
        <w:t>UMR5203 CNRS</w:t>
      </w:r>
    </w:p>
    <w:p w14:paraId="7C1B212B" w14:textId="49CB0AAC" w:rsidR="005D4E82" w:rsidRPr="00E71413" w:rsidRDefault="005D4E82" w:rsidP="00E71413">
      <w:pPr>
        <w:contextualSpacing/>
        <w:jc w:val="both"/>
        <w:rPr>
          <w:rFonts w:eastAsia="Times New Roman" w:cstheme="minorHAnsi"/>
          <w:lang w:val="en-AU" w:eastAsia="fr-FR"/>
        </w:rPr>
      </w:pPr>
      <w:r w:rsidRPr="00E71413">
        <w:rPr>
          <w:rFonts w:eastAsia="Times New Roman" w:cstheme="minorHAnsi"/>
          <w:lang w:val="en-AU" w:eastAsia="fr-FR"/>
        </w:rPr>
        <w:t>U1191 INSERM</w:t>
      </w:r>
    </w:p>
    <w:p w14:paraId="0309E9FA" w14:textId="1F3951E5" w:rsidR="005D4E82" w:rsidRPr="00E71413" w:rsidRDefault="005D4E82" w:rsidP="00E71413">
      <w:pPr>
        <w:contextualSpacing/>
        <w:jc w:val="both"/>
        <w:rPr>
          <w:rFonts w:eastAsia="Times New Roman" w:cstheme="minorHAnsi"/>
          <w:lang w:val="en-AU" w:eastAsia="fr-FR"/>
        </w:rPr>
      </w:pPr>
      <w:r w:rsidRPr="00E71413">
        <w:rPr>
          <w:rFonts w:eastAsia="Times New Roman" w:cstheme="minorHAnsi"/>
          <w:lang w:val="en-AU" w:eastAsia="fr-FR"/>
        </w:rPr>
        <w:t>Montpellier, France</w:t>
      </w:r>
    </w:p>
    <w:p w14:paraId="750786F2" w14:textId="17205197" w:rsidR="005D4E82" w:rsidRPr="00E71413" w:rsidRDefault="00E67D40" w:rsidP="00E71413">
      <w:pPr>
        <w:contextualSpacing/>
        <w:jc w:val="both"/>
        <w:rPr>
          <w:rFonts w:eastAsia="Times New Roman" w:cstheme="minorHAnsi"/>
          <w:lang w:val="en-AU" w:eastAsia="fr-FR"/>
        </w:rPr>
      </w:pPr>
      <w:hyperlink r:id="rId6" w:history="1">
        <w:r w:rsidR="00FC3CC7" w:rsidRPr="00E71413">
          <w:rPr>
            <w:rStyle w:val="Hyperlink"/>
            <w:rFonts w:eastAsia="Times New Roman" w:cstheme="minorHAnsi"/>
            <w:color w:val="auto"/>
            <w:lang w:val="en-AU" w:eastAsia="fr-FR"/>
          </w:rPr>
          <w:t>guillaume.belthier@igf.cnrs.fr</w:t>
        </w:r>
      </w:hyperlink>
    </w:p>
    <w:p w14:paraId="3A953FA0" w14:textId="77777777" w:rsidR="00FC3CC7" w:rsidRPr="00E71413" w:rsidRDefault="00FC3CC7" w:rsidP="00E71413">
      <w:pPr>
        <w:contextualSpacing/>
        <w:jc w:val="both"/>
        <w:rPr>
          <w:rFonts w:eastAsia="Times New Roman" w:cstheme="minorHAnsi"/>
          <w:lang w:val="en-AU" w:eastAsia="fr-FR"/>
        </w:rPr>
      </w:pPr>
    </w:p>
    <w:p w14:paraId="4CBFC544" w14:textId="2AFB5F72" w:rsidR="005D4E82" w:rsidRPr="00E71413" w:rsidRDefault="005D4E82" w:rsidP="00E71413">
      <w:pPr>
        <w:contextualSpacing/>
        <w:jc w:val="both"/>
        <w:rPr>
          <w:rFonts w:eastAsia="Times New Roman" w:cstheme="minorHAnsi"/>
          <w:lang w:val="en-AU" w:eastAsia="fr-FR"/>
        </w:rPr>
      </w:pPr>
      <w:r w:rsidRPr="00E71413">
        <w:rPr>
          <w:rFonts w:eastAsia="Times New Roman" w:cstheme="minorHAnsi"/>
          <w:lang w:val="en-AU" w:eastAsia="fr-FR"/>
        </w:rPr>
        <w:t>Zeinab Homayed</w:t>
      </w:r>
      <w:r w:rsidR="00DD2498" w:rsidRPr="00E71413">
        <w:rPr>
          <w:rFonts w:eastAsia="Times New Roman" w:cstheme="minorHAnsi"/>
          <w:lang w:val="en-AU" w:eastAsia="fr-FR"/>
        </w:rPr>
        <w:t>*</w:t>
      </w:r>
    </w:p>
    <w:p w14:paraId="41EBA1FD" w14:textId="77777777" w:rsidR="00DD2498" w:rsidRPr="00E71413" w:rsidRDefault="00DD2498" w:rsidP="00E71413">
      <w:pPr>
        <w:contextualSpacing/>
        <w:jc w:val="both"/>
        <w:rPr>
          <w:rFonts w:eastAsia="Times New Roman" w:cstheme="minorHAnsi"/>
          <w:lang w:val="en-AU" w:eastAsia="fr-FR"/>
        </w:rPr>
      </w:pPr>
      <w:r w:rsidRPr="00E71413">
        <w:rPr>
          <w:rFonts w:eastAsia="Times New Roman" w:cstheme="minorHAnsi"/>
          <w:lang w:val="en-AU" w:eastAsia="fr-FR"/>
        </w:rPr>
        <w:t>Montpellier University</w:t>
      </w:r>
    </w:p>
    <w:p w14:paraId="2D30EDDF" w14:textId="77777777" w:rsidR="00DD2498" w:rsidRPr="00E71413" w:rsidRDefault="00DD2498" w:rsidP="00E71413">
      <w:pPr>
        <w:contextualSpacing/>
        <w:jc w:val="both"/>
        <w:rPr>
          <w:rFonts w:eastAsia="Times New Roman" w:cstheme="minorHAnsi"/>
          <w:lang w:val="en-AU" w:eastAsia="fr-FR"/>
        </w:rPr>
      </w:pPr>
      <w:r w:rsidRPr="00E71413">
        <w:rPr>
          <w:rFonts w:eastAsia="Times New Roman" w:cstheme="minorHAnsi"/>
          <w:lang w:val="en-AU" w:eastAsia="fr-FR"/>
        </w:rPr>
        <w:t>Institute for Functional Genomics</w:t>
      </w:r>
    </w:p>
    <w:p w14:paraId="45AD224A" w14:textId="77777777" w:rsidR="00DD2498" w:rsidRPr="00E71413" w:rsidRDefault="00DD2498" w:rsidP="00E71413">
      <w:pPr>
        <w:contextualSpacing/>
        <w:jc w:val="both"/>
        <w:rPr>
          <w:rFonts w:eastAsia="Times New Roman" w:cstheme="minorHAnsi"/>
          <w:lang w:val="en-AU" w:eastAsia="fr-FR"/>
        </w:rPr>
      </w:pPr>
      <w:r w:rsidRPr="00E71413">
        <w:rPr>
          <w:rFonts w:eastAsia="Times New Roman" w:cstheme="minorHAnsi"/>
          <w:lang w:val="en-AU" w:eastAsia="fr-FR"/>
        </w:rPr>
        <w:t xml:space="preserve">Department of Physiology and Cancer </w:t>
      </w:r>
    </w:p>
    <w:p w14:paraId="1005EC8D" w14:textId="77777777" w:rsidR="005D4E82" w:rsidRPr="00E71413" w:rsidRDefault="005D4E82" w:rsidP="00E71413">
      <w:pPr>
        <w:contextualSpacing/>
        <w:jc w:val="both"/>
        <w:rPr>
          <w:rFonts w:eastAsia="Times New Roman" w:cstheme="minorHAnsi"/>
          <w:lang w:val="en-AU" w:eastAsia="fr-FR"/>
        </w:rPr>
      </w:pPr>
      <w:r w:rsidRPr="00E71413">
        <w:rPr>
          <w:rFonts w:eastAsia="Times New Roman" w:cstheme="minorHAnsi"/>
          <w:lang w:val="en-AU" w:eastAsia="fr-FR"/>
        </w:rPr>
        <w:t>UMR5203 CNRS</w:t>
      </w:r>
    </w:p>
    <w:p w14:paraId="4E50A168" w14:textId="77777777" w:rsidR="005D4E82" w:rsidRPr="00E71413" w:rsidRDefault="005D4E82" w:rsidP="00E71413">
      <w:pPr>
        <w:contextualSpacing/>
        <w:jc w:val="both"/>
        <w:rPr>
          <w:rFonts w:eastAsia="Times New Roman" w:cstheme="minorHAnsi"/>
          <w:lang w:val="en-AU" w:eastAsia="fr-FR"/>
        </w:rPr>
      </w:pPr>
      <w:r w:rsidRPr="00E71413">
        <w:rPr>
          <w:rFonts w:eastAsia="Times New Roman" w:cstheme="minorHAnsi"/>
          <w:lang w:val="en-AU" w:eastAsia="fr-FR"/>
        </w:rPr>
        <w:t>U1191 INSERM</w:t>
      </w:r>
    </w:p>
    <w:p w14:paraId="51CD8E09" w14:textId="77777777" w:rsidR="005D4E82" w:rsidRPr="00E71413" w:rsidRDefault="005D4E82" w:rsidP="00E71413">
      <w:pPr>
        <w:contextualSpacing/>
        <w:jc w:val="both"/>
        <w:rPr>
          <w:rFonts w:eastAsia="Times New Roman" w:cstheme="minorHAnsi"/>
          <w:lang w:val="en-AU" w:eastAsia="fr-FR"/>
        </w:rPr>
      </w:pPr>
      <w:r w:rsidRPr="00E71413">
        <w:rPr>
          <w:rFonts w:eastAsia="Times New Roman" w:cstheme="minorHAnsi"/>
          <w:lang w:val="en-AU" w:eastAsia="fr-FR"/>
        </w:rPr>
        <w:t>Montpellier, France</w:t>
      </w:r>
    </w:p>
    <w:p w14:paraId="334A843C" w14:textId="2856FD6C" w:rsidR="005D4E82" w:rsidRPr="00E71413" w:rsidRDefault="00E67D40" w:rsidP="00E71413">
      <w:pPr>
        <w:contextualSpacing/>
        <w:jc w:val="both"/>
        <w:rPr>
          <w:rFonts w:eastAsia="Times New Roman" w:cstheme="minorHAnsi"/>
          <w:lang w:val="en-US" w:eastAsia="fr-FR"/>
        </w:rPr>
      </w:pPr>
      <w:hyperlink r:id="rId7" w:history="1">
        <w:r w:rsidR="00FC3CC7" w:rsidRPr="00E71413">
          <w:rPr>
            <w:rStyle w:val="Hyperlink"/>
            <w:rFonts w:eastAsia="Times New Roman" w:cstheme="minorHAnsi"/>
            <w:color w:val="auto"/>
            <w:lang w:val="en-US" w:eastAsia="fr-FR"/>
          </w:rPr>
          <w:t>zeinab.homayed@igf.cnrs.fr</w:t>
        </w:r>
      </w:hyperlink>
    </w:p>
    <w:p w14:paraId="69536A53" w14:textId="77777777" w:rsidR="00FC3CC7" w:rsidRPr="00E71413" w:rsidRDefault="00FC3CC7" w:rsidP="00E71413">
      <w:pPr>
        <w:contextualSpacing/>
        <w:jc w:val="both"/>
        <w:rPr>
          <w:rFonts w:eastAsia="Times New Roman" w:cstheme="minorHAnsi"/>
          <w:lang w:val="en-US" w:eastAsia="fr-FR"/>
        </w:rPr>
      </w:pPr>
    </w:p>
    <w:p w14:paraId="6FE49E40" w14:textId="6FD5ECF2" w:rsidR="00DD2498" w:rsidRPr="00E71413" w:rsidRDefault="00DD2498" w:rsidP="00E71413">
      <w:pPr>
        <w:contextualSpacing/>
        <w:jc w:val="both"/>
        <w:rPr>
          <w:rFonts w:eastAsia="Times New Roman" w:cstheme="minorHAnsi"/>
          <w:lang w:val="en-US" w:eastAsia="fr-FR"/>
        </w:rPr>
      </w:pPr>
      <w:r w:rsidRPr="00E71413">
        <w:rPr>
          <w:rFonts w:eastAsia="Times New Roman" w:cstheme="minorHAnsi"/>
          <w:lang w:val="en-US" w:eastAsia="fr-FR"/>
        </w:rPr>
        <w:t>*These authors have equally contributed</w:t>
      </w:r>
    </w:p>
    <w:p w14:paraId="27A49431" w14:textId="77777777" w:rsidR="00DD2498" w:rsidRPr="00E71413" w:rsidRDefault="00DD2498" w:rsidP="00E71413">
      <w:pPr>
        <w:contextualSpacing/>
        <w:jc w:val="both"/>
        <w:rPr>
          <w:rFonts w:eastAsia="Times New Roman" w:cstheme="minorHAnsi"/>
          <w:lang w:val="en-US" w:eastAsia="fr-FR"/>
        </w:rPr>
      </w:pPr>
    </w:p>
    <w:p w14:paraId="1963C57A" w14:textId="4B00F681" w:rsidR="005D4E82" w:rsidRPr="00E71413" w:rsidRDefault="005D4E82" w:rsidP="00E71413">
      <w:pPr>
        <w:contextualSpacing/>
        <w:jc w:val="both"/>
        <w:rPr>
          <w:rFonts w:eastAsia="Times New Roman" w:cstheme="minorHAnsi"/>
          <w:lang w:val="en-US" w:eastAsia="fr-FR"/>
        </w:rPr>
      </w:pPr>
      <w:r w:rsidRPr="00E71413">
        <w:rPr>
          <w:rFonts w:eastAsia="Times New Roman" w:cstheme="minorHAnsi"/>
          <w:lang w:val="en-US" w:eastAsia="fr-FR"/>
        </w:rPr>
        <w:t xml:space="preserve">Céline </w:t>
      </w:r>
      <w:proofErr w:type="spellStart"/>
      <w:r w:rsidRPr="00E71413">
        <w:rPr>
          <w:rFonts w:eastAsia="Times New Roman" w:cstheme="minorHAnsi"/>
          <w:lang w:val="en-US" w:eastAsia="fr-FR"/>
        </w:rPr>
        <w:t>Bouclier</w:t>
      </w:r>
      <w:proofErr w:type="spellEnd"/>
    </w:p>
    <w:p w14:paraId="561F0C5E" w14:textId="77777777" w:rsidR="00DD2498" w:rsidRPr="00E71413" w:rsidRDefault="00DD2498" w:rsidP="00E71413">
      <w:pPr>
        <w:contextualSpacing/>
        <w:jc w:val="both"/>
        <w:rPr>
          <w:rFonts w:eastAsia="Times New Roman" w:cstheme="minorHAnsi"/>
          <w:lang w:val="en-US" w:eastAsia="fr-FR"/>
        </w:rPr>
      </w:pPr>
      <w:r w:rsidRPr="00E71413">
        <w:rPr>
          <w:rFonts w:eastAsia="Times New Roman" w:cstheme="minorHAnsi"/>
          <w:lang w:val="en-US" w:eastAsia="fr-FR"/>
        </w:rPr>
        <w:t>Montpellier University</w:t>
      </w:r>
    </w:p>
    <w:p w14:paraId="115DBE13" w14:textId="77777777" w:rsidR="00DD2498" w:rsidRPr="00E71413" w:rsidRDefault="00DD2498" w:rsidP="00E71413">
      <w:pPr>
        <w:contextualSpacing/>
        <w:jc w:val="both"/>
        <w:rPr>
          <w:rFonts w:eastAsia="Times New Roman" w:cstheme="minorHAnsi"/>
          <w:lang w:val="en-AU" w:eastAsia="fr-FR"/>
        </w:rPr>
      </w:pPr>
      <w:r w:rsidRPr="00E71413">
        <w:rPr>
          <w:rFonts w:eastAsia="Times New Roman" w:cstheme="minorHAnsi"/>
          <w:lang w:val="en-AU" w:eastAsia="fr-FR"/>
        </w:rPr>
        <w:t>Institute for Functional Genomics</w:t>
      </w:r>
    </w:p>
    <w:p w14:paraId="0153D11A" w14:textId="77777777" w:rsidR="00DD2498" w:rsidRPr="00E71413" w:rsidRDefault="00DD2498" w:rsidP="00E71413">
      <w:pPr>
        <w:contextualSpacing/>
        <w:jc w:val="both"/>
        <w:rPr>
          <w:rFonts w:eastAsia="Times New Roman" w:cstheme="minorHAnsi"/>
          <w:lang w:val="en-AU" w:eastAsia="fr-FR"/>
        </w:rPr>
      </w:pPr>
      <w:r w:rsidRPr="00E71413">
        <w:rPr>
          <w:rFonts w:eastAsia="Times New Roman" w:cstheme="minorHAnsi"/>
          <w:lang w:val="en-AU" w:eastAsia="fr-FR"/>
        </w:rPr>
        <w:t xml:space="preserve">Department of Physiology and Cancer </w:t>
      </w:r>
    </w:p>
    <w:p w14:paraId="4390F884" w14:textId="77777777" w:rsidR="005D4E82" w:rsidRPr="00E71413" w:rsidRDefault="005D4E82" w:rsidP="00E71413">
      <w:pPr>
        <w:contextualSpacing/>
        <w:jc w:val="both"/>
        <w:rPr>
          <w:rFonts w:eastAsia="Times New Roman" w:cstheme="minorHAnsi"/>
          <w:lang w:val="en-AU" w:eastAsia="fr-FR"/>
        </w:rPr>
      </w:pPr>
      <w:r w:rsidRPr="00E71413">
        <w:rPr>
          <w:rFonts w:eastAsia="Times New Roman" w:cstheme="minorHAnsi"/>
          <w:lang w:val="en-AU" w:eastAsia="fr-FR"/>
        </w:rPr>
        <w:t>UMR5203 CNRS</w:t>
      </w:r>
    </w:p>
    <w:p w14:paraId="2B9ACB67" w14:textId="77777777" w:rsidR="005D4E82" w:rsidRPr="00E71413" w:rsidRDefault="005D4E82" w:rsidP="00E71413">
      <w:pPr>
        <w:contextualSpacing/>
        <w:jc w:val="both"/>
        <w:rPr>
          <w:rFonts w:eastAsia="Times New Roman" w:cstheme="minorHAnsi"/>
          <w:lang w:val="en-US" w:eastAsia="fr-FR"/>
        </w:rPr>
      </w:pPr>
      <w:r w:rsidRPr="00E71413">
        <w:rPr>
          <w:rFonts w:eastAsia="Times New Roman" w:cstheme="minorHAnsi"/>
          <w:lang w:val="en-US" w:eastAsia="fr-FR"/>
        </w:rPr>
        <w:t>U1191 INSERM</w:t>
      </w:r>
    </w:p>
    <w:p w14:paraId="1D938092" w14:textId="77777777" w:rsidR="005D4E82" w:rsidRPr="00E71413" w:rsidRDefault="005D4E82" w:rsidP="00E71413">
      <w:pPr>
        <w:contextualSpacing/>
        <w:jc w:val="both"/>
        <w:rPr>
          <w:rFonts w:eastAsia="Times New Roman" w:cstheme="minorHAnsi"/>
          <w:lang w:val="en-US" w:eastAsia="fr-FR"/>
        </w:rPr>
      </w:pPr>
      <w:r w:rsidRPr="00E71413">
        <w:rPr>
          <w:rFonts w:eastAsia="Times New Roman" w:cstheme="minorHAnsi"/>
          <w:lang w:val="en-US" w:eastAsia="fr-FR"/>
        </w:rPr>
        <w:t>Montpellier, France</w:t>
      </w:r>
    </w:p>
    <w:p w14:paraId="74F8C7E0" w14:textId="2D4306EB" w:rsidR="00CA3B26" w:rsidRPr="00E71413" w:rsidRDefault="00E67D40" w:rsidP="00E71413">
      <w:pPr>
        <w:contextualSpacing/>
        <w:jc w:val="both"/>
        <w:rPr>
          <w:rStyle w:val="Hyperlink"/>
          <w:rFonts w:eastAsia="Times New Roman" w:cstheme="minorHAnsi"/>
          <w:color w:val="auto"/>
          <w:lang w:val="en-US" w:eastAsia="fr-FR"/>
        </w:rPr>
      </w:pPr>
      <w:hyperlink r:id="rId8" w:history="1">
        <w:r w:rsidR="00FC3CC7" w:rsidRPr="00E71413">
          <w:rPr>
            <w:rStyle w:val="Hyperlink"/>
            <w:rFonts w:eastAsia="Times New Roman" w:cstheme="minorHAnsi"/>
            <w:color w:val="auto"/>
            <w:lang w:val="en-US" w:eastAsia="fr-FR"/>
          </w:rPr>
          <w:t>celine.bouclier@igf.cnrs.fr</w:t>
        </w:r>
      </w:hyperlink>
    </w:p>
    <w:p w14:paraId="2CE01D4F" w14:textId="77777777" w:rsidR="00DD2498" w:rsidRPr="00E71413" w:rsidRDefault="00DD2498" w:rsidP="00E71413">
      <w:pPr>
        <w:contextualSpacing/>
        <w:jc w:val="both"/>
        <w:rPr>
          <w:rStyle w:val="Hyperlink"/>
          <w:rFonts w:eastAsia="Times New Roman" w:cstheme="minorHAnsi"/>
          <w:color w:val="auto"/>
          <w:lang w:val="en-US" w:eastAsia="fr-FR"/>
        </w:rPr>
      </w:pPr>
    </w:p>
    <w:p w14:paraId="4595B8C1" w14:textId="68F204E7" w:rsidR="00DD2498" w:rsidRPr="00E71413" w:rsidRDefault="00DD2498" w:rsidP="00E71413">
      <w:pPr>
        <w:contextualSpacing/>
        <w:jc w:val="both"/>
        <w:rPr>
          <w:rFonts w:cstheme="minorHAnsi"/>
          <w:lang w:val="en-AU"/>
        </w:rPr>
      </w:pPr>
      <w:r w:rsidRPr="00E71413">
        <w:rPr>
          <w:rFonts w:cstheme="minorHAnsi"/>
          <w:lang w:val="en-AU"/>
        </w:rPr>
        <w:t xml:space="preserve">Muriel </w:t>
      </w:r>
      <w:proofErr w:type="spellStart"/>
      <w:r w:rsidRPr="00E71413">
        <w:rPr>
          <w:rFonts w:cstheme="minorHAnsi"/>
          <w:lang w:val="en-AU"/>
        </w:rPr>
        <w:t>Asari</w:t>
      </w:r>
      <w:proofErr w:type="spellEnd"/>
    </w:p>
    <w:p w14:paraId="1EB3FB19" w14:textId="77777777" w:rsidR="00DD2498" w:rsidRPr="00E71413" w:rsidRDefault="00DD2498" w:rsidP="00E71413">
      <w:pPr>
        <w:contextualSpacing/>
        <w:jc w:val="both"/>
        <w:rPr>
          <w:rFonts w:eastAsia="Times New Roman" w:cstheme="minorHAnsi"/>
          <w:lang w:val="en-US" w:eastAsia="fr-FR"/>
        </w:rPr>
      </w:pPr>
      <w:r w:rsidRPr="00E71413">
        <w:rPr>
          <w:rFonts w:eastAsia="Times New Roman" w:cstheme="minorHAnsi"/>
          <w:lang w:val="en-US" w:eastAsia="fr-FR"/>
        </w:rPr>
        <w:t>Montpellier University</w:t>
      </w:r>
    </w:p>
    <w:p w14:paraId="3B237AB2" w14:textId="77777777" w:rsidR="00DD2498" w:rsidRPr="00E71413" w:rsidRDefault="00DD2498" w:rsidP="00E71413">
      <w:pPr>
        <w:contextualSpacing/>
        <w:jc w:val="both"/>
        <w:rPr>
          <w:rFonts w:eastAsia="Times New Roman" w:cstheme="minorHAnsi"/>
          <w:lang w:val="en-AU" w:eastAsia="fr-FR"/>
        </w:rPr>
      </w:pPr>
      <w:r w:rsidRPr="00E71413">
        <w:rPr>
          <w:rFonts w:eastAsia="Times New Roman" w:cstheme="minorHAnsi"/>
          <w:lang w:val="en-AU" w:eastAsia="fr-FR"/>
        </w:rPr>
        <w:t>Institute for Functional Genomics</w:t>
      </w:r>
    </w:p>
    <w:p w14:paraId="5B26DE7F" w14:textId="77777777" w:rsidR="00DD2498" w:rsidRPr="00E71413" w:rsidRDefault="00DD2498" w:rsidP="00E71413">
      <w:pPr>
        <w:contextualSpacing/>
        <w:jc w:val="both"/>
        <w:rPr>
          <w:rFonts w:eastAsia="Times New Roman" w:cstheme="minorHAnsi"/>
          <w:lang w:val="en-AU" w:eastAsia="fr-FR"/>
        </w:rPr>
      </w:pPr>
      <w:r w:rsidRPr="00E71413">
        <w:rPr>
          <w:rFonts w:eastAsia="Times New Roman" w:cstheme="minorHAnsi"/>
          <w:lang w:val="en-AU" w:eastAsia="fr-FR"/>
        </w:rPr>
        <w:t>UMR5203 CNRS</w:t>
      </w:r>
    </w:p>
    <w:p w14:paraId="7D329430" w14:textId="77777777" w:rsidR="00DD2498" w:rsidRPr="00E71413" w:rsidRDefault="00DD2498" w:rsidP="00E71413">
      <w:pPr>
        <w:contextualSpacing/>
        <w:jc w:val="both"/>
        <w:rPr>
          <w:rFonts w:eastAsia="Times New Roman" w:cstheme="minorHAnsi"/>
          <w:lang w:val="en-US" w:eastAsia="fr-FR"/>
        </w:rPr>
      </w:pPr>
      <w:r w:rsidRPr="00E71413">
        <w:rPr>
          <w:rFonts w:eastAsia="Times New Roman" w:cstheme="minorHAnsi"/>
          <w:lang w:val="en-US" w:eastAsia="fr-FR"/>
        </w:rPr>
        <w:t>U1191 INSERM</w:t>
      </w:r>
    </w:p>
    <w:p w14:paraId="7D404E6A" w14:textId="77777777" w:rsidR="00DD2498" w:rsidRPr="00E71413" w:rsidRDefault="00DD2498" w:rsidP="00E71413">
      <w:pPr>
        <w:contextualSpacing/>
        <w:jc w:val="both"/>
        <w:rPr>
          <w:rFonts w:eastAsia="Times New Roman" w:cstheme="minorHAnsi"/>
          <w:lang w:val="en-US" w:eastAsia="fr-FR"/>
        </w:rPr>
      </w:pPr>
      <w:r w:rsidRPr="00E71413">
        <w:rPr>
          <w:rFonts w:eastAsia="Times New Roman" w:cstheme="minorHAnsi"/>
          <w:lang w:val="en-US" w:eastAsia="fr-FR"/>
        </w:rPr>
        <w:t>Montpellier, France</w:t>
      </w:r>
    </w:p>
    <w:p w14:paraId="270D2468" w14:textId="340613FA" w:rsidR="00DD2498" w:rsidRPr="00E71413" w:rsidRDefault="00E67D40" w:rsidP="00E71413">
      <w:pPr>
        <w:contextualSpacing/>
        <w:jc w:val="both"/>
        <w:rPr>
          <w:rStyle w:val="Hyperlink"/>
          <w:rFonts w:eastAsia="Times New Roman" w:cstheme="minorHAnsi"/>
          <w:color w:val="auto"/>
          <w:lang w:val="en-US" w:eastAsia="fr-FR"/>
        </w:rPr>
      </w:pPr>
      <w:hyperlink r:id="rId9" w:history="1">
        <w:r w:rsidR="00DD2498" w:rsidRPr="00E71413">
          <w:rPr>
            <w:rStyle w:val="Hyperlink"/>
            <w:rFonts w:eastAsia="Times New Roman" w:cstheme="minorHAnsi"/>
            <w:color w:val="auto"/>
            <w:lang w:val="en-US" w:eastAsia="fr-FR"/>
          </w:rPr>
          <w:t>muriel.asari@igf.cnrs.fr</w:t>
        </w:r>
      </w:hyperlink>
    </w:p>
    <w:p w14:paraId="260A89C8" w14:textId="77777777" w:rsidR="00FC3CC7" w:rsidRPr="00E71413" w:rsidRDefault="00FC3CC7" w:rsidP="00E71413">
      <w:pPr>
        <w:contextualSpacing/>
        <w:jc w:val="both"/>
        <w:rPr>
          <w:rFonts w:eastAsia="Times New Roman" w:cstheme="minorHAnsi"/>
          <w:lang w:val="en-US" w:eastAsia="fr-FR"/>
        </w:rPr>
      </w:pPr>
    </w:p>
    <w:p w14:paraId="4B7128FD" w14:textId="35B9E238" w:rsidR="005D4E82" w:rsidRPr="00E71413" w:rsidRDefault="005D4E82" w:rsidP="00E71413">
      <w:pPr>
        <w:contextualSpacing/>
        <w:jc w:val="both"/>
        <w:rPr>
          <w:rFonts w:eastAsia="Times New Roman" w:cstheme="minorHAnsi"/>
          <w:lang w:val="en-US" w:eastAsia="fr-FR"/>
        </w:rPr>
      </w:pPr>
      <w:r w:rsidRPr="00E71413">
        <w:rPr>
          <w:rFonts w:eastAsia="Times New Roman" w:cstheme="minorHAnsi"/>
          <w:lang w:val="en-US" w:eastAsia="fr-FR"/>
        </w:rPr>
        <w:t>Julie Pannequin</w:t>
      </w:r>
    </w:p>
    <w:p w14:paraId="5CE05A18" w14:textId="77777777" w:rsidR="00DD2498" w:rsidRPr="00E71413" w:rsidRDefault="00DD2498" w:rsidP="00E71413">
      <w:pPr>
        <w:contextualSpacing/>
        <w:jc w:val="both"/>
        <w:rPr>
          <w:rFonts w:eastAsia="Times New Roman" w:cstheme="minorHAnsi"/>
          <w:lang w:val="en-AU" w:eastAsia="fr-FR"/>
        </w:rPr>
      </w:pPr>
      <w:r w:rsidRPr="00E71413">
        <w:rPr>
          <w:rFonts w:eastAsia="Times New Roman" w:cstheme="minorHAnsi"/>
          <w:lang w:val="en-AU" w:eastAsia="fr-FR"/>
        </w:rPr>
        <w:t>Montpellier University</w:t>
      </w:r>
    </w:p>
    <w:p w14:paraId="08579460" w14:textId="77777777" w:rsidR="00DD2498" w:rsidRPr="00E71413" w:rsidRDefault="00DD2498" w:rsidP="00E71413">
      <w:pPr>
        <w:contextualSpacing/>
        <w:jc w:val="both"/>
        <w:rPr>
          <w:rFonts w:eastAsia="Times New Roman" w:cstheme="minorHAnsi"/>
          <w:lang w:val="en-AU" w:eastAsia="fr-FR"/>
        </w:rPr>
      </w:pPr>
      <w:r w:rsidRPr="00E71413">
        <w:rPr>
          <w:rFonts w:eastAsia="Times New Roman" w:cstheme="minorHAnsi"/>
          <w:lang w:val="en-AU" w:eastAsia="fr-FR"/>
        </w:rPr>
        <w:t>Institute for Functional Genomics</w:t>
      </w:r>
    </w:p>
    <w:p w14:paraId="2B5F7A95" w14:textId="77777777" w:rsidR="00DD2498" w:rsidRPr="00E71413" w:rsidRDefault="00DD2498" w:rsidP="00E71413">
      <w:pPr>
        <w:contextualSpacing/>
        <w:jc w:val="both"/>
        <w:rPr>
          <w:rFonts w:eastAsia="Times New Roman" w:cstheme="minorHAnsi"/>
          <w:lang w:val="en-AU" w:eastAsia="fr-FR"/>
        </w:rPr>
      </w:pPr>
      <w:r w:rsidRPr="00E71413">
        <w:rPr>
          <w:rFonts w:eastAsia="Times New Roman" w:cstheme="minorHAnsi"/>
          <w:lang w:val="en-AU" w:eastAsia="fr-FR"/>
        </w:rPr>
        <w:t xml:space="preserve">Department of Physiology and Cancer </w:t>
      </w:r>
    </w:p>
    <w:p w14:paraId="55421B7E" w14:textId="77777777" w:rsidR="005D4E82" w:rsidRPr="00E71413" w:rsidRDefault="005D4E82" w:rsidP="00E71413">
      <w:pPr>
        <w:contextualSpacing/>
        <w:jc w:val="both"/>
        <w:rPr>
          <w:rFonts w:eastAsia="Times New Roman" w:cstheme="minorHAnsi"/>
          <w:lang w:val="en-AU" w:eastAsia="fr-FR"/>
        </w:rPr>
      </w:pPr>
      <w:r w:rsidRPr="00E71413">
        <w:rPr>
          <w:rFonts w:eastAsia="Times New Roman" w:cstheme="minorHAnsi"/>
          <w:lang w:val="en-AU" w:eastAsia="fr-FR"/>
        </w:rPr>
        <w:t>UMR5203 CNRS</w:t>
      </w:r>
    </w:p>
    <w:p w14:paraId="3887A0CE" w14:textId="77777777" w:rsidR="00382869" w:rsidRDefault="005D4E82" w:rsidP="00E71413">
      <w:pPr>
        <w:contextualSpacing/>
        <w:jc w:val="both"/>
        <w:rPr>
          <w:rFonts w:eastAsia="Times New Roman" w:cstheme="minorHAnsi"/>
          <w:lang w:val="en-AU" w:eastAsia="fr-FR"/>
        </w:rPr>
      </w:pPr>
      <w:r w:rsidRPr="00E71413">
        <w:rPr>
          <w:rFonts w:eastAsia="Times New Roman" w:cstheme="minorHAnsi"/>
          <w:lang w:val="en-AU" w:eastAsia="fr-FR"/>
        </w:rPr>
        <w:t>U1191 INSERM</w:t>
      </w:r>
    </w:p>
    <w:p w14:paraId="67324667" w14:textId="662F1D65" w:rsidR="005D4E82" w:rsidRPr="00E71413" w:rsidRDefault="005D4E82" w:rsidP="00E71413">
      <w:pPr>
        <w:contextualSpacing/>
        <w:jc w:val="both"/>
        <w:rPr>
          <w:rFonts w:eastAsia="Times New Roman" w:cstheme="minorHAnsi"/>
          <w:lang w:val="en-AU" w:eastAsia="fr-FR"/>
        </w:rPr>
      </w:pPr>
      <w:r w:rsidRPr="00E71413">
        <w:rPr>
          <w:rFonts w:eastAsia="Times New Roman" w:cstheme="minorHAnsi"/>
          <w:lang w:val="en-AU" w:eastAsia="fr-FR"/>
        </w:rPr>
        <w:lastRenderedPageBreak/>
        <w:t>Montpellier, France</w:t>
      </w:r>
    </w:p>
    <w:p w14:paraId="62394DF9" w14:textId="7B89CEBA" w:rsidR="005D4E82" w:rsidRPr="00E71413" w:rsidRDefault="00E67D40" w:rsidP="00E71413">
      <w:pPr>
        <w:contextualSpacing/>
        <w:jc w:val="both"/>
        <w:rPr>
          <w:rFonts w:eastAsia="Times New Roman" w:cstheme="minorHAnsi"/>
          <w:lang w:val="en-AU" w:eastAsia="fr-FR"/>
        </w:rPr>
      </w:pPr>
      <w:hyperlink r:id="rId10" w:history="1">
        <w:r w:rsidR="00FC3CC7" w:rsidRPr="00E71413">
          <w:rPr>
            <w:rStyle w:val="Hyperlink"/>
            <w:rFonts w:eastAsia="Times New Roman" w:cstheme="minorHAnsi"/>
            <w:color w:val="auto"/>
            <w:lang w:val="en-AU" w:eastAsia="fr-FR"/>
          </w:rPr>
          <w:t>julie.pannequin@igf.cnrs.fr</w:t>
        </w:r>
      </w:hyperlink>
    </w:p>
    <w:p w14:paraId="53E7D1A5" w14:textId="77777777" w:rsidR="00FC3CC7" w:rsidRPr="00E71413" w:rsidRDefault="00FC3CC7" w:rsidP="00E71413">
      <w:pPr>
        <w:contextualSpacing/>
        <w:jc w:val="both"/>
        <w:rPr>
          <w:rFonts w:eastAsia="Times New Roman" w:cstheme="minorHAnsi"/>
          <w:lang w:val="en-AU" w:eastAsia="fr-FR"/>
        </w:rPr>
      </w:pPr>
    </w:p>
    <w:p w14:paraId="65D745E0" w14:textId="1FDAAB3B" w:rsidR="00AF3363" w:rsidRPr="00E71413" w:rsidRDefault="00AF3363" w:rsidP="00E71413">
      <w:pPr>
        <w:contextualSpacing/>
        <w:jc w:val="both"/>
        <w:rPr>
          <w:rFonts w:eastAsia="Times New Roman" w:cstheme="minorHAnsi"/>
          <w:lang w:val="en-AU" w:eastAsia="fr-FR"/>
        </w:rPr>
      </w:pPr>
      <w:r w:rsidRPr="00E71413">
        <w:rPr>
          <w:rFonts w:eastAsia="Times New Roman" w:cstheme="minorHAnsi"/>
          <w:lang w:val="en-AU" w:eastAsia="fr-FR"/>
        </w:rPr>
        <w:t>Corresponding Author: Julie Pannequin</w:t>
      </w:r>
    </w:p>
    <w:p w14:paraId="58536542" w14:textId="4BFBD38B" w:rsidR="00FC3CC7" w:rsidRPr="00E71413" w:rsidRDefault="00E67D40" w:rsidP="00E71413">
      <w:pPr>
        <w:contextualSpacing/>
        <w:jc w:val="both"/>
        <w:rPr>
          <w:rFonts w:eastAsia="Times New Roman" w:cstheme="minorHAnsi"/>
          <w:lang w:val="en-AU" w:eastAsia="fr-FR"/>
        </w:rPr>
      </w:pPr>
      <w:hyperlink r:id="rId11" w:history="1">
        <w:r w:rsidR="00FC3CC7" w:rsidRPr="00E71413">
          <w:rPr>
            <w:rStyle w:val="Hyperlink"/>
            <w:rFonts w:eastAsia="Times New Roman" w:cstheme="minorHAnsi"/>
            <w:color w:val="auto"/>
            <w:lang w:val="en-AU" w:eastAsia="fr-FR"/>
          </w:rPr>
          <w:t>julie.pannequin@igf.cnrs.fr</w:t>
        </w:r>
      </w:hyperlink>
    </w:p>
    <w:p w14:paraId="4B305215" w14:textId="77777777" w:rsidR="00B1202B" w:rsidRPr="00E71413" w:rsidRDefault="00B1202B" w:rsidP="00E71413">
      <w:pPr>
        <w:contextualSpacing/>
        <w:jc w:val="both"/>
        <w:rPr>
          <w:rFonts w:eastAsia="Times New Roman" w:cstheme="minorHAnsi"/>
          <w:lang w:val="en-AU" w:eastAsia="fr-FR"/>
        </w:rPr>
      </w:pPr>
    </w:p>
    <w:p w14:paraId="1D68EFE6" w14:textId="36911D83" w:rsidR="00B1202B" w:rsidRPr="00E71413" w:rsidRDefault="00B1202B" w:rsidP="00E71413">
      <w:pPr>
        <w:contextualSpacing/>
        <w:jc w:val="both"/>
        <w:rPr>
          <w:rFonts w:eastAsia="Times New Roman" w:cstheme="minorHAnsi"/>
          <w:lang w:val="en-AU" w:eastAsia="fr-FR"/>
        </w:rPr>
      </w:pPr>
      <w:r w:rsidRPr="00E71413">
        <w:rPr>
          <w:rFonts w:eastAsia="Times New Roman" w:cstheme="minorHAnsi"/>
          <w:b/>
          <w:bCs/>
          <w:lang w:val="en-AU" w:eastAsia="fr-FR"/>
        </w:rPr>
        <w:t>KEYWORDS:</w:t>
      </w:r>
    </w:p>
    <w:p w14:paraId="5DC80B37" w14:textId="77777777" w:rsidR="00B1202B" w:rsidRPr="00E71413" w:rsidRDefault="00B1202B" w:rsidP="00E71413">
      <w:pPr>
        <w:contextualSpacing/>
        <w:jc w:val="both"/>
        <w:rPr>
          <w:rFonts w:eastAsia="Times New Roman" w:cstheme="minorHAnsi"/>
          <w:lang w:val="en-AU" w:eastAsia="fr-FR"/>
        </w:rPr>
      </w:pPr>
      <w:r w:rsidRPr="00E71413">
        <w:rPr>
          <w:rFonts w:eastAsia="Times New Roman" w:cstheme="minorHAnsi"/>
          <w:lang w:val="en-AU" w:eastAsia="fr-FR"/>
        </w:rPr>
        <w:t xml:space="preserve">Circulating tumor cells (CTC), liquid biopsy, 3D </w:t>
      </w:r>
      <w:proofErr w:type="gramStart"/>
      <w:r w:rsidRPr="00E71413">
        <w:rPr>
          <w:rFonts w:eastAsia="Times New Roman" w:cstheme="minorHAnsi"/>
          <w:lang w:val="en-AU" w:eastAsia="fr-FR"/>
        </w:rPr>
        <w:t>culture</w:t>
      </w:r>
      <w:proofErr w:type="gramEnd"/>
      <w:r w:rsidRPr="00E71413">
        <w:rPr>
          <w:rFonts w:eastAsia="Times New Roman" w:cstheme="minorHAnsi"/>
          <w:lang w:val="en-AU" w:eastAsia="fr-FR"/>
        </w:rPr>
        <w:t>, drug screening, preclinical mouse model.</w:t>
      </w:r>
    </w:p>
    <w:p w14:paraId="5E6333D1" w14:textId="77777777" w:rsidR="00B1202B" w:rsidRPr="00E71413" w:rsidRDefault="00B1202B" w:rsidP="00E71413">
      <w:pPr>
        <w:contextualSpacing/>
        <w:jc w:val="both"/>
        <w:rPr>
          <w:rFonts w:eastAsia="Times New Roman" w:cstheme="minorHAnsi"/>
          <w:lang w:val="en-AU" w:eastAsia="fr-FR"/>
        </w:rPr>
      </w:pPr>
      <w:r w:rsidRPr="00E71413">
        <w:rPr>
          <w:rFonts w:eastAsia="Times New Roman" w:cstheme="minorHAnsi"/>
          <w:lang w:val="en-AU" w:eastAsia="fr-FR"/>
        </w:rPr>
        <w:t> </w:t>
      </w:r>
    </w:p>
    <w:p w14:paraId="0EB065AA" w14:textId="77777777" w:rsidR="00E71413" w:rsidRPr="00E71413" w:rsidRDefault="00B1202B" w:rsidP="00E71413">
      <w:pPr>
        <w:contextualSpacing/>
        <w:jc w:val="both"/>
        <w:rPr>
          <w:rFonts w:eastAsia="Times New Roman" w:cstheme="minorHAnsi"/>
          <w:lang w:val="en-AU" w:eastAsia="fr-FR"/>
        </w:rPr>
      </w:pPr>
      <w:r w:rsidRPr="00E71413">
        <w:rPr>
          <w:rFonts w:eastAsia="Times New Roman" w:cstheme="minorHAnsi"/>
          <w:b/>
          <w:bCs/>
          <w:lang w:val="en-AU" w:eastAsia="fr-FR"/>
        </w:rPr>
        <w:t>SUMMARY:</w:t>
      </w:r>
      <w:r w:rsidRPr="00E71413">
        <w:rPr>
          <w:rFonts w:eastAsia="Times New Roman" w:cstheme="minorHAnsi"/>
          <w:lang w:val="en-AU" w:eastAsia="fr-FR"/>
        </w:rPr>
        <w:t xml:space="preserve"> </w:t>
      </w:r>
    </w:p>
    <w:p w14:paraId="1EC7B5EA" w14:textId="4F656E82" w:rsidR="009A4D0E" w:rsidRPr="00E71413" w:rsidRDefault="00B1202B" w:rsidP="00E71413">
      <w:pPr>
        <w:contextualSpacing/>
        <w:jc w:val="both"/>
        <w:rPr>
          <w:rFonts w:eastAsia="Times New Roman" w:cstheme="minorHAnsi"/>
          <w:lang w:val="en-AU" w:eastAsia="fr-FR"/>
        </w:rPr>
      </w:pPr>
      <w:r w:rsidRPr="00E71413">
        <w:rPr>
          <w:rFonts w:eastAsia="Times New Roman" w:cstheme="minorHAnsi"/>
          <w:lang w:val="en-AU" w:eastAsia="fr-FR"/>
        </w:rPr>
        <w:t>Culturing CTCs allows a deeper functional characterization </w:t>
      </w:r>
      <w:r w:rsidR="004C3EAC" w:rsidRPr="00E71413">
        <w:rPr>
          <w:rFonts w:eastAsia="Times New Roman" w:cstheme="minorHAnsi"/>
          <w:lang w:val="en-AU" w:eastAsia="fr-FR"/>
        </w:rPr>
        <w:t xml:space="preserve">of cancer, </w:t>
      </w:r>
      <w:r w:rsidR="00953664" w:rsidRPr="00E71413">
        <w:rPr>
          <w:rFonts w:eastAsia="Times New Roman" w:cstheme="minorHAnsi"/>
          <w:lang w:val="en-AU" w:eastAsia="fr-FR"/>
        </w:rPr>
        <w:t>through assaying</w:t>
      </w:r>
      <w:r w:rsidRPr="00E71413">
        <w:rPr>
          <w:rFonts w:eastAsia="Times New Roman" w:cstheme="minorHAnsi"/>
          <w:lang w:val="en-AU" w:eastAsia="fr-FR"/>
        </w:rPr>
        <w:t xml:space="preserve"> specific marker expression, </w:t>
      </w:r>
      <w:r w:rsidR="00953664" w:rsidRPr="00E71413">
        <w:rPr>
          <w:rFonts w:eastAsia="Times New Roman" w:cstheme="minorHAnsi"/>
          <w:lang w:val="en-AU" w:eastAsia="fr-FR"/>
        </w:rPr>
        <w:t>and assessing</w:t>
      </w:r>
      <w:r w:rsidR="004C3EAC" w:rsidRPr="00E71413">
        <w:rPr>
          <w:rFonts w:eastAsia="Times New Roman" w:cstheme="minorHAnsi"/>
          <w:lang w:val="en-AU" w:eastAsia="fr-FR"/>
        </w:rPr>
        <w:t xml:space="preserve"> </w:t>
      </w:r>
      <w:r w:rsidRPr="00E71413">
        <w:rPr>
          <w:rFonts w:eastAsia="Times New Roman" w:cstheme="minorHAnsi"/>
          <w:lang w:val="en-AU" w:eastAsia="fr-FR"/>
        </w:rPr>
        <w:t xml:space="preserve">drug resistance and </w:t>
      </w:r>
      <w:r w:rsidR="00953664" w:rsidRPr="00E71413">
        <w:rPr>
          <w:rFonts w:eastAsia="Times New Roman" w:cstheme="minorHAnsi"/>
          <w:lang w:val="en-AU" w:eastAsia="fr-FR"/>
        </w:rPr>
        <w:t xml:space="preserve">the </w:t>
      </w:r>
      <w:r w:rsidRPr="00E71413">
        <w:rPr>
          <w:rFonts w:eastAsia="Times New Roman" w:cstheme="minorHAnsi"/>
          <w:lang w:val="en-AU" w:eastAsia="fr-FR"/>
        </w:rPr>
        <w:t>ability to colonize the liver</w:t>
      </w:r>
      <w:r w:rsidR="00953664" w:rsidRPr="00E71413">
        <w:rPr>
          <w:rFonts w:eastAsia="Times New Roman" w:cstheme="minorHAnsi"/>
          <w:lang w:val="en-AU" w:eastAsia="fr-FR"/>
        </w:rPr>
        <w:t xml:space="preserve"> among other possibilities</w:t>
      </w:r>
      <w:r w:rsidRPr="00E71413">
        <w:rPr>
          <w:rFonts w:eastAsia="Times New Roman" w:cstheme="minorHAnsi"/>
          <w:lang w:val="en-AU" w:eastAsia="fr-FR"/>
        </w:rPr>
        <w:t xml:space="preserve">. </w:t>
      </w:r>
      <w:r w:rsidR="00953664" w:rsidRPr="00E71413">
        <w:rPr>
          <w:rFonts w:eastAsia="Times New Roman" w:cstheme="minorHAnsi"/>
          <w:lang w:val="en-AU" w:eastAsia="fr-FR"/>
        </w:rPr>
        <w:t>Overall,</w:t>
      </w:r>
      <w:r w:rsidRPr="00E71413">
        <w:rPr>
          <w:rFonts w:eastAsia="Times New Roman" w:cstheme="minorHAnsi"/>
          <w:lang w:val="en-AU" w:eastAsia="fr-FR"/>
        </w:rPr>
        <w:t xml:space="preserve"> CTC culture </w:t>
      </w:r>
      <w:r w:rsidR="00DF4C80" w:rsidRPr="00E71413">
        <w:rPr>
          <w:rFonts w:eastAsia="Times New Roman" w:cstheme="minorHAnsi"/>
          <w:lang w:val="en-AU" w:eastAsia="fr-FR"/>
        </w:rPr>
        <w:t xml:space="preserve">could be </w:t>
      </w:r>
      <w:r w:rsidR="002C2667" w:rsidRPr="00E71413">
        <w:rPr>
          <w:rFonts w:eastAsia="Times New Roman" w:cstheme="minorHAnsi"/>
          <w:lang w:val="en-AU" w:eastAsia="fr-FR"/>
        </w:rPr>
        <w:t xml:space="preserve">a </w:t>
      </w:r>
      <w:r w:rsidRPr="00E71413">
        <w:rPr>
          <w:rFonts w:eastAsia="Times New Roman" w:cstheme="minorHAnsi"/>
          <w:lang w:val="en-AU" w:eastAsia="fr-FR"/>
        </w:rPr>
        <w:t xml:space="preserve">promising </w:t>
      </w:r>
      <w:r w:rsidR="00953664" w:rsidRPr="00E71413">
        <w:rPr>
          <w:rFonts w:eastAsia="Times New Roman" w:cstheme="minorHAnsi"/>
          <w:lang w:val="en-AU" w:eastAsia="fr-FR"/>
        </w:rPr>
        <w:t xml:space="preserve">clinical </w:t>
      </w:r>
      <w:r w:rsidRPr="00E71413">
        <w:rPr>
          <w:rFonts w:eastAsia="Times New Roman" w:cstheme="minorHAnsi"/>
          <w:lang w:val="en-AU" w:eastAsia="fr-FR"/>
        </w:rPr>
        <w:t>tool for personalized medicine</w:t>
      </w:r>
      <w:r w:rsidR="004C3EAC" w:rsidRPr="00E71413">
        <w:rPr>
          <w:rFonts w:eastAsia="Times New Roman" w:cstheme="minorHAnsi"/>
          <w:lang w:val="en-AU" w:eastAsia="fr-FR"/>
        </w:rPr>
        <w:t xml:space="preserve"> </w:t>
      </w:r>
      <w:r w:rsidRPr="00E71413">
        <w:rPr>
          <w:rFonts w:eastAsia="Times New Roman" w:cstheme="minorHAnsi"/>
          <w:lang w:val="en-AU" w:eastAsia="fr-FR"/>
        </w:rPr>
        <w:t>to improve patient outcome. </w:t>
      </w:r>
    </w:p>
    <w:p w14:paraId="6E9A9571" w14:textId="670892D2" w:rsidR="00B1202B" w:rsidRPr="00E71413" w:rsidRDefault="00B1202B" w:rsidP="00E71413">
      <w:pPr>
        <w:contextualSpacing/>
        <w:jc w:val="both"/>
        <w:rPr>
          <w:rFonts w:eastAsia="Times New Roman" w:cstheme="minorHAnsi"/>
          <w:lang w:val="en-AU" w:eastAsia="fr-FR"/>
        </w:rPr>
      </w:pPr>
    </w:p>
    <w:p w14:paraId="0612B9C1" w14:textId="065BE8A5" w:rsidR="008E4E8F" w:rsidRPr="00E71413" w:rsidRDefault="00B1202B" w:rsidP="00E71413">
      <w:pPr>
        <w:contextualSpacing/>
        <w:jc w:val="both"/>
        <w:rPr>
          <w:rFonts w:eastAsia="Times New Roman" w:cstheme="minorHAnsi"/>
          <w:lang w:val="en-AU" w:eastAsia="fr-FR"/>
        </w:rPr>
      </w:pPr>
      <w:r w:rsidRPr="00E71413">
        <w:rPr>
          <w:rFonts w:eastAsia="Times New Roman" w:cstheme="minorHAnsi"/>
          <w:b/>
          <w:bCs/>
          <w:lang w:val="en-AU" w:eastAsia="fr-FR"/>
        </w:rPr>
        <w:t>ABSTRACT:</w:t>
      </w:r>
    </w:p>
    <w:p w14:paraId="47319D1B" w14:textId="415314EC" w:rsidR="00B10CF5" w:rsidRPr="00E71413" w:rsidRDefault="00B10CF5" w:rsidP="00E71413">
      <w:pPr>
        <w:contextualSpacing/>
        <w:jc w:val="both"/>
        <w:rPr>
          <w:rFonts w:eastAsia="Times New Roman" w:cstheme="minorHAnsi"/>
          <w:lang w:val="en-US" w:eastAsia="fr-FR"/>
        </w:rPr>
      </w:pPr>
      <w:r w:rsidRPr="00E71413">
        <w:rPr>
          <w:rFonts w:eastAsia="Times New Roman" w:cstheme="minorHAnsi"/>
          <w:lang w:val="en-US" w:eastAsia="fr-FR"/>
        </w:rPr>
        <w:t>Metastasis is a leading cause of cancer death. Despite improvements in treatment strategies, metastatic cancer has a poor prognosis. We thus face an urgent need to understand the mechanisms behind metastasis development, and thus to propose efficient treatments for advanced cancer. Metastatic cancers are hard to treat, as biopsies are invasive and inaccessible. Recently, there has been considerable interest in liquid biopsies including both cell</w:t>
      </w:r>
      <w:r w:rsidR="00E71413" w:rsidRPr="00E71413">
        <w:rPr>
          <w:rFonts w:eastAsia="Times New Roman" w:cstheme="minorHAnsi"/>
          <w:lang w:val="en-US" w:eastAsia="fr-FR"/>
        </w:rPr>
        <w:t>-</w:t>
      </w:r>
      <w:r w:rsidRPr="00E71413">
        <w:rPr>
          <w:rFonts w:eastAsia="Times New Roman" w:cstheme="minorHAnsi"/>
          <w:lang w:val="en-US" w:eastAsia="fr-FR"/>
        </w:rPr>
        <w:t>free circulating deoxyribonucleic acid (DNA) and circulating tumor cells from peripheral blood and we have established several circulating tumor cell lines from metastatic colorectal cancer patients to participate in their characterization. Indeed, to functionally characterize these rare and poorly described cells, the crucial step is to expand them in suspension. Once established, circulating tumor cell (CTC) lines can then be cultured in suspension or adherent conditions. At the molecular level, CTC lines can be further used to assess the expression of specific markers of interest (such as differentiation, epithelial or cancer stem cells) by immunofluorescence or cytometry analysis. In addition, CTC lines can be used to assess drug sensitivity to gold-standard chemotherapies as well as to targeted therapies. The ability of CTC lines to initiate tumors can also be tested by subcutaneous injection of CTCs in immunodeficient mice.</w:t>
      </w:r>
    </w:p>
    <w:p w14:paraId="2B567548" w14:textId="77777777" w:rsidR="00E71413" w:rsidRPr="00E71413" w:rsidRDefault="00E71413" w:rsidP="00E71413">
      <w:pPr>
        <w:contextualSpacing/>
        <w:jc w:val="both"/>
        <w:rPr>
          <w:rFonts w:eastAsia="Times New Roman" w:cstheme="minorHAnsi"/>
          <w:lang w:val="en-US" w:eastAsia="fr-FR"/>
        </w:rPr>
      </w:pPr>
    </w:p>
    <w:p w14:paraId="5564E8A7" w14:textId="38CB0AF6" w:rsidR="00B10CF5" w:rsidRPr="00E71413" w:rsidRDefault="00B10CF5" w:rsidP="00E71413">
      <w:pPr>
        <w:contextualSpacing/>
        <w:jc w:val="both"/>
        <w:rPr>
          <w:rFonts w:eastAsia="Times New Roman" w:cstheme="minorHAnsi"/>
          <w:lang w:val="en-US" w:eastAsia="fr-FR"/>
        </w:rPr>
      </w:pPr>
      <w:r w:rsidRPr="00E71413">
        <w:rPr>
          <w:rFonts w:eastAsia="Times New Roman" w:cstheme="minorHAnsi"/>
          <w:lang w:val="en-US" w:eastAsia="fr-FR"/>
        </w:rPr>
        <w:t xml:space="preserve">Finally, it is possible to test the role of specific genes of interest that might be involved in cancer dissemination by editing CTC genes, by short hairpin ribonucleic acid (shRNA) or Crispr/Cas9. Modified CTCs can thus be injected into immunodeficient mouse spleens, to experimentally mimic part of the metastatic development process </w:t>
      </w:r>
      <w:r w:rsidRPr="00E71413">
        <w:rPr>
          <w:rFonts w:eastAsia="Times New Roman" w:cstheme="minorHAnsi"/>
          <w:i/>
          <w:iCs/>
          <w:lang w:val="en-US" w:eastAsia="fr-FR"/>
        </w:rPr>
        <w:t>in vivo</w:t>
      </w:r>
      <w:r w:rsidRPr="00E71413">
        <w:rPr>
          <w:rFonts w:eastAsia="Times New Roman" w:cstheme="minorHAnsi"/>
          <w:lang w:val="en-US" w:eastAsia="fr-FR"/>
        </w:rPr>
        <w:t>.</w:t>
      </w:r>
    </w:p>
    <w:p w14:paraId="60704D71" w14:textId="77777777" w:rsidR="00E71413" w:rsidRPr="00E71413" w:rsidRDefault="00E71413" w:rsidP="00E71413">
      <w:pPr>
        <w:contextualSpacing/>
        <w:jc w:val="both"/>
        <w:rPr>
          <w:rFonts w:eastAsia="Times New Roman" w:cstheme="minorHAnsi"/>
          <w:lang w:val="en-US" w:eastAsia="fr-FR"/>
        </w:rPr>
      </w:pPr>
    </w:p>
    <w:p w14:paraId="1B3E3253" w14:textId="77777777" w:rsidR="00B10CF5" w:rsidRPr="00E71413" w:rsidRDefault="00B10CF5" w:rsidP="00E71413">
      <w:pPr>
        <w:contextualSpacing/>
        <w:jc w:val="both"/>
        <w:rPr>
          <w:rFonts w:eastAsia="Times New Roman" w:cstheme="minorHAnsi"/>
          <w:lang w:val="en-US" w:eastAsia="fr-FR"/>
        </w:rPr>
      </w:pPr>
      <w:r w:rsidRPr="00E71413">
        <w:rPr>
          <w:rFonts w:eastAsia="Times New Roman" w:cstheme="minorHAnsi"/>
          <w:lang w:val="en-US" w:eastAsia="fr-FR"/>
        </w:rPr>
        <w:t>In conclusion, CTC lines are a precious tool for future research and for personalized medicine, where they will allow prediction of treatment efficiency using the very cells that are originally responsible for metastasis.</w:t>
      </w:r>
    </w:p>
    <w:p w14:paraId="5A20F1C3" w14:textId="76E22088" w:rsidR="00247374" w:rsidRPr="00E71413" w:rsidRDefault="00247374" w:rsidP="00E71413">
      <w:pPr>
        <w:contextualSpacing/>
        <w:jc w:val="both"/>
        <w:rPr>
          <w:rFonts w:eastAsia="Times New Roman" w:cstheme="minorHAnsi"/>
          <w:lang w:val="en-AU" w:eastAsia="fr-FR"/>
        </w:rPr>
      </w:pPr>
    </w:p>
    <w:p w14:paraId="3CE79EA1" w14:textId="6485652B" w:rsidR="00247374" w:rsidRPr="00E71413" w:rsidRDefault="00247374" w:rsidP="00E71413">
      <w:pPr>
        <w:contextualSpacing/>
        <w:jc w:val="both"/>
        <w:rPr>
          <w:rFonts w:eastAsia="Times New Roman" w:cstheme="minorHAnsi"/>
          <w:lang w:val="en-AU" w:eastAsia="fr-FR"/>
        </w:rPr>
      </w:pPr>
      <w:r w:rsidRPr="00E71413">
        <w:rPr>
          <w:rFonts w:eastAsia="Times New Roman" w:cstheme="minorHAnsi"/>
          <w:b/>
          <w:bCs/>
          <w:lang w:val="en-AU" w:eastAsia="fr-FR"/>
        </w:rPr>
        <w:t>INTRODUCTION:</w:t>
      </w:r>
    </w:p>
    <w:p w14:paraId="1CBD69B2" w14:textId="17488AEE" w:rsidR="00247374" w:rsidRPr="00E71413" w:rsidRDefault="00247374" w:rsidP="00E71413">
      <w:pPr>
        <w:contextualSpacing/>
        <w:jc w:val="both"/>
        <w:rPr>
          <w:rFonts w:eastAsia="Times New Roman" w:cstheme="minorHAnsi"/>
          <w:lang w:val="en-AU" w:eastAsia="fr-FR"/>
        </w:rPr>
      </w:pPr>
      <w:r w:rsidRPr="00E71413">
        <w:rPr>
          <w:rFonts w:eastAsia="Times New Roman" w:cstheme="minorHAnsi"/>
          <w:lang w:val="en-AU" w:eastAsia="fr-FR"/>
        </w:rPr>
        <w:t xml:space="preserve">Despite </w:t>
      </w:r>
      <w:r w:rsidR="00AF026C" w:rsidRPr="00E71413">
        <w:rPr>
          <w:rFonts w:eastAsia="Times New Roman" w:cstheme="minorHAnsi"/>
          <w:lang w:val="en-AU" w:eastAsia="fr-FR"/>
        </w:rPr>
        <w:t>recent</w:t>
      </w:r>
      <w:r w:rsidRPr="00E71413">
        <w:rPr>
          <w:rFonts w:eastAsia="Times New Roman" w:cstheme="minorHAnsi"/>
          <w:lang w:val="en-AU" w:eastAsia="fr-FR"/>
        </w:rPr>
        <w:t xml:space="preserve"> improvement</w:t>
      </w:r>
      <w:r w:rsidR="00953664" w:rsidRPr="00E71413">
        <w:rPr>
          <w:rFonts w:eastAsia="Times New Roman" w:cstheme="minorHAnsi"/>
          <w:lang w:val="en-AU" w:eastAsia="fr-FR"/>
        </w:rPr>
        <w:t>s</w:t>
      </w:r>
      <w:r w:rsidRPr="00E71413">
        <w:rPr>
          <w:rFonts w:eastAsia="Times New Roman" w:cstheme="minorHAnsi"/>
          <w:lang w:val="en-AU" w:eastAsia="fr-FR"/>
        </w:rPr>
        <w:t xml:space="preserve"> in early cancer diagnosis and in </w:t>
      </w:r>
      <w:r w:rsidR="00AF026C" w:rsidRPr="00E71413">
        <w:rPr>
          <w:rFonts w:eastAsia="Times New Roman" w:cstheme="minorHAnsi"/>
          <w:lang w:val="en-AU" w:eastAsia="fr-FR"/>
        </w:rPr>
        <w:t>therapeutic strategy</w:t>
      </w:r>
      <w:r w:rsidRPr="00E71413">
        <w:rPr>
          <w:rFonts w:eastAsia="Times New Roman" w:cstheme="minorHAnsi"/>
          <w:lang w:val="en-AU" w:eastAsia="fr-FR"/>
        </w:rPr>
        <w:t>, more than ninety percent of cancer mo</w:t>
      </w:r>
      <w:r w:rsidR="007D39C8" w:rsidRPr="00E71413">
        <w:rPr>
          <w:rFonts w:eastAsia="Times New Roman" w:cstheme="minorHAnsi"/>
          <w:lang w:val="en-AU" w:eastAsia="fr-FR"/>
        </w:rPr>
        <w:t xml:space="preserve">rbidity is </w:t>
      </w:r>
      <w:r w:rsidR="004C3EAC" w:rsidRPr="00E71413">
        <w:rPr>
          <w:rFonts w:eastAsia="Times New Roman" w:cstheme="minorHAnsi"/>
          <w:lang w:val="en-AU" w:eastAsia="fr-FR"/>
        </w:rPr>
        <w:t xml:space="preserve">still </w:t>
      </w:r>
      <w:r w:rsidR="007D39C8" w:rsidRPr="00E71413">
        <w:rPr>
          <w:rFonts w:eastAsia="Times New Roman" w:cstheme="minorHAnsi"/>
          <w:lang w:val="en-AU" w:eastAsia="fr-FR"/>
        </w:rPr>
        <w:t>due to metastasis</w:t>
      </w:r>
      <w:r w:rsidR="007D39C8" w:rsidRPr="00E71413">
        <w:rPr>
          <w:rFonts w:eastAsia="Times New Roman" w:cstheme="minorHAnsi"/>
          <w:lang w:val="en-AU" w:eastAsia="fr-FR"/>
        </w:rPr>
        <w:fldChar w:fldCharType="begin"/>
      </w:r>
      <w:r w:rsidR="00EA315B" w:rsidRPr="00E71413">
        <w:rPr>
          <w:rFonts w:eastAsia="Times New Roman" w:cstheme="minorHAnsi"/>
          <w:lang w:val="en-AU" w:eastAsia="fr-FR"/>
        </w:rPr>
        <w:instrText xml:space="preserve"> ADDIN ZOTERO_ITEM CSL_CITATION {"citationID":"nwvlF5gx","properties":{"formattedCitation":"\\super 1\\nosupersub{}","plainCitation":"1","noteIndex":0},"citationItems":[{"id":429,"uris":["http://zotero.org/users/5406329/items/JQRRXPPR"],"uri":["http://zotero.org/users/5406329/items/JQRRXPPR"],"itemData":{"id":429,"type":"article-journal","abstract":"Metastasis is the transfer of malignant tumors from one organ to a distant organ. It is the most common cause of death in cancer patients. Different molecular mechanisms enable tumor cells to infiltrate the surrounding tissue, invade blood vessels and leave the blood stream at a different site. Tumor cell interaction with extracellular matrix components and epithelial-mesenchymal transition as well as angiogenesis are important factors in invasion and metastasis. Gene expression profiles of metastatic cells in various organs are different and not every tumor cell has the capacity to metastasize. The microenvironment in the organ influences formation of metastasis. Only 1% of micrometastases progress into macrometastases.","container-title":"Oncology","DOI":"10.1159/000086626","ISSN":"0030-2414","language":"eng","note":"PMID: 16210871","page":"14-16","source":"PubMed","title":"Cancer invasion and metastasis","volume":"69 Suppl 1","author":[{"family":"Wittekind","given":"Christian"},{"family":"Neid","given":"Matthias"}],"issued":{"date-parts":[["2005"]]}}}],"schema":"https://github.com/citation-style-language/schema/raw/master/csl-citation.json"} </w:instrText>
      </w:r>
      <w:r w:rsidR="007D39C8" w:rsidRPr="00E71413">
        <w:rPr>
          <w:rFonts w:eastAsia="Times New Roman" w:cstheme="minorHAnsi"/>
          <w:lang w:val="en-AU" w:eastAsia="fr-FR"/>
        </w:rPr>
        <w:fldChar w:fldCharType="separate"/>
      </w:r>
      <w:r w:rsidR="00EA315B" w:rsidRPr="00E71413">
        <w:rPr>
          <w:rFonts w:ascii="Calibri" w:eastAsia="Times New Roman" w:cs="Times New Roman"/>
          <w:vertAlign w:val="superscript"/>
          <w:lang w:val="en-US"/>
        </w:rPr>
        <w:t>1</w:t>
      </w:r>
      <w:r w:rsidR="007D39C8" w:rsidRPr="00E71413">
        <w:rPr>
          <w:rFonts w:eastAsia="Times New Roman" w:cstheme="minorHAnsi"/>
          <w:lang w:val="en-AU" w:eastAsia="fr-FR"/>
        </w:rPr>
        <w:fldChar w:fldCharType="end"/>
      </w:r>
      <w:r w:rsidRPr="00E71413">
        <w:rPr>
          <w:rFonts w:eastAsia="Times New Roman" w:cstheme="minorHAnsi"/>
          <w:lang w:val="en-AU" w:eastAsia="fr-FR"/>
        </w:rPr>
        <w:t xml:space="preserve">. The metastatic process is a multi-step cascade that starts </w:t>
      </w:r>
      <w:r w:rsidR="001F75DD" w:rsidRPr="00E71413">
        <w:rPr>
          <w:rFonts w:eastAsia="Times New Roman" w:cstheme="minorHAnsi"/>
          <w:lang w:val="en-AU" w:eastAsia="fr-FR"/>
        </w:rPr>
        <w:t>with</w:t>
      </w:r>
      <w:r w:rsidRPr="00E71413">
        <w:rPr>
          <w:rFonts w:eastAsia="Times New Roman" w:cstheme="minorHAnsi"/>
          <w:lang w:val="en-AU" w:eastAsia="fr-FR"/>
        </w:rPr>
        <w:t xml:space="preserve"> the local detachment of cells from the primary tumor and their </w:t>
      </w:r>
      <w:r w:rsidRPr="00E71413">
        <w:rPr>
          <w:rFonts w:eastAsia="Times New Roman" w:cstheme="minorHAnsi"/>
          <w:lang w:val="en-AU" w:eastAsia="fr-FR"/>
        </w:rPr>
        <w:lastRenderedPageBreak/>
        <w:t xml:space="preserve">entrance into the bloodstream where they become circulating tumor cells </w:t>
      </w:r>
      <w:r w:rsidR="00AF026C" w:rsidRPr="00E71413">
        <w:rPr>
          <w:rFonts w:eastAsia="Times New Roman" w:cstheme="minorHAnsi"/>
          <w:lang w:val="en-AU" w:eastAsia="fr-FR"/>
        </w:rPr>
        <w:t>(</w:t>
      </w:r>
      <w:r w:rsidRPr="00E71413">
        <w:rPr>
          <w:rFonts w:eastAsia="Times New Roman" w:cstheme="minorHAnsi"/>
          <w:lang w:val="en-AU" w:eastAsia="fr-FR"/>
        </w:rPr>
        <w:t>CTCs</w:t>
      </w:r>
      <w:r w:rsidR="00AF026C" w:rsidRPr="00E71413">
        <w:rPr>
          <w:rFonts w:eastAsia="Times New Roman" w:cstheme="minorHAnsi"/>
          <w:lang w:val="en-AU" w:eastAsia="fr-FR"/>
        </w:rPr>
        <w:t>)</w:t>
      </w:r>
      <w:r w:rsidRPr="00E71413">
        <w:rPr>
          <w:rFonts w:eastAsia="Times New Roman" w:cstheme="minorHAnsi"/>
          <w:lang w:val="en-AU" w:eastAsia="fr-FR"/>
        </w:rPr>
        <w:t xml:space="preserve"> to finally colonize distant sites</w:t>
      </w:r>
      <w:r w:rsidR="00CE51E8" w:rsidRPr="00E71413">
        <w:rPr>
          <w:rFonts w:eastAsia="Times New Roman" w:cstheme="minorHAnsi"/>
          <w:lang w:val="en-AU" w:eastAsia="fr-FR"/>
        </w:rPr>
        <w:t xml:space="preserve"> such as liver and lungs</w:t>
      </w:r>
      <w:r w:rsidR="004C3EAC" w:rsidRPr="00E71413">
        <w:rPr>
          <w:rFonts w:eastAsia="Times New Roman" w:cstheme="minorHAnsi"/>
          <w:lang w:val="en-AU" w:eastAsia="fr-FR"/>
        </w:rPr>
        <w:t>,</w:t>
      </w:r>
      <w:r w:rsidR="00CE51E8" w:rsidRPr="00E71413">
        <w:rPr>
          <w:rFonts w:eastAsia="Times New Roman" w:cstheme="minorHAnsi"/>
          <w:lang w:val="en-AU" w:eastAsia="fr-FR"/>
        </w:rPr>
        <w:t xml:space="preserve"> </w:t>
      </w:r>
      <w:r w:rsidR="004C3EAC" w:rsidRPr="00E71413">
        <w:rPr>
          <w:rFonts w:eastAsia="Times New Roman" w:cstheme="minorHAnsi"/>
          <w:lang w:val="en-AU" w:eastAsia="fr-FR"/>
        </w:rPr>
        <w:t xml:space="preserve">in the case of </w:t>
      </w:r>
      <w:r w:rsidR="00527C94" w:rsidRPr="00E71413">
        <w:rPr>
          <w:rFonts w:eastAsia="Times New Roman" w:cstheme="minorHAnsi"/>
          <w:lang w:val="en-AU" w:eastAsia="fr-FR"/>
        </w:rPr>
        <w:t>colorectal cancer (</w:t>
      </w:r>
      <w:r w:rsidR="00CE51E8" w:rsidRPr="00E71413">
        <w:rPr>
          <w:rFonts w:eastAsia="Times New Roman" w:cstheme="minorHAnsi"/>
          <w:lang w:val="en-AU" w:eastAsia="fr-FR"/>
        </w:rPr>
        <w:t>CRC</w:t>
      </w:r>
      <w:r w:rsidR="00527C94" w:rsidRPr="00E71413">
        <w:rPr>
          <w:rFonts w:eastAsia="Times New Roman" w:cstheme="minorHAnsi"/>
          <w:lang w:val="en-AU" w:eastAsia="fr-FR"/>
        </w:rPr>
        <w:t>)</w:t>
      </w:r>
      <w:r w:rsidR="007D39C8" w:rsidRPr="00E71413">
        <w:rPr>
          <w:rFonts w:eastAsia="Times New Roman" w:cstheme="minorHAnsi"/>
          <w:lang w:val="en-AU" w:eastAsia="fr-FR"/>
        </w:rPr>
        <w:t xml:space="preserve"> </w:t>
      </w:r>
      <w:r w:rsidR="007D39C8" w:rsidRPr="00E71413">
        <w:rPr>
          <w:rFonts w:eastAsia="Times New Roman" w:cstheme="minorHAnsi"/>
          <w:lang w:val="en-AU" w:eastAsia="fr-FR"/>
        </w:rPr>
        <w:fldChar w:fldCharType="begin"/>
      </w:r>
      <w:r w:rsidR="00EA315B" w:rsidRPr="00E71413">
        <w:rPr>
          <w:rFonts w:eastAsia="Times New Roman" w:cstheme="minorHAnsi"/>
          <w:lang w:val="en-AU" w:eastAsia="fr-FR"/>
        </w:rPr>
        <w:instrText xml:space="preserve"> ADDIN ZOTERO_ITEM CSL_CITATION {"citationID":"fCmTL22x","properties":{"formattedCitation":"\\super 2\\nosupersub{}","plainCitation":"2","noteIndex":0},"citationItems":[{"id":431,"uris":["http://zotero.org/users/5406329/items/8U8B6CID"],"uri":["http://zotero.org/users/5406329/items/8U8B6CID"],"itemData":{"id":431,"type":"article-journal","abstract":"The spread of cells from the primary neoplasm to distant organs is the most fearsome aspect of cancer. This process of cancer progression denoted as metastasis has exceptional clinical relevance and represents the major reason for the death of cancer patients. Owing to the lack of suitable models, the complex molecular mechanisms underlying metastasis are still poorly understood. Here we focus on epithelial to mesenchymal transition, a developmental event central to cancer progression, and discuss its significance as metastasis model.","container-title":"Drug Discovery Today: Disease Models","DOI":"10.1016/j.ddmod.2005.04.001","ISSN":"1740-6757","issue":"1","journalAbbreviation":"Drug Discovery Today: Disease Models","language":"en","page":"57-63","source":"ScienceDirect","title":"Models of epithelial–mesenchymal transition","volume":"2","author":[{"family":"Eger","given":"Andreas"},{"family":"Mikulits","given":"Wolfgang"}],"issued":{"date-parts":[["2005",3,1]]}}}],"schema":"https://github.com/citation-style-language/schema/raw/master/csl-citation.json"} </w:instrText>
      </w:r>
      <w:r w:rsidR="007D39C8" w:rsidRPr="00E71413">
        <w:rPr>
          <w:rFonts w:eastAsia="Times New Roman" w:cstheme="minorHAnsi"/>
          <w:lang w:val="en-AU" w:eastAsia="fr-FR"/>
        </w:rPr>
        <w:fldChar w:fldCharType="separate"/>
      </w:r>
      <w:r w:rsidR="00EA315B" w:rsidRPr="00E71413">
        <w:rPr>
          <w:rFonts w:ascii="Calibri" w:eastAsia="Times New Roman" w:cs="Times New Roman"/>
          <w:vertAlign w:val="superscript"/>
          <w:lang w:val="en-US"/>
        </w:rPr>
        <w:t>2</w:t>
      </w:r>
      <w:r w:rsidR="007D39C8" w:rsidRPr="00E71413">
        <w:rPr>
          <w:rFonts w:eastAsia="Times New Roman" w:cstheme="minorHAnsi"/>
          <w:lang w:val="en-AU" w:eastAsia="fr-FR"/>
        </w:rPr>
        <w:fldChar w:fldCharType="end"/>
      </w:r>
      <w:r w:rsidRPr="00E71413">
        <w:rPr>
          <w:rFonts w:eastAsia="Times New Roman" w:cstheme="minorHAnsi"/>
          <w:lang w:val="en-AU" w:eastAsia="fr-FR"/>
        </w:rPr>
        <w:t xml:space="preserve">. Recently, there has been growing attention </w:t>
      </w:r>
      <w:r w:rsidR="004C3EAC" w:rsidRPr="00E71413">
        <w:rPr>
          <w:rFonts w:eastAsia="Times New Roman" w:cstheme="minorHAnsi"/>
          <w:lang w:val="en-AU" w:eastAsia="fr-FR"/>
        </w:rPr>
        <w:t xml:space="preserve">to </w:t>
      </w:r>
      <w:r w:rsidRPr="00E71413">
        <w:rPr>
          <w:rFonts w:eastAsia="Times New Roman" w:cstheme="minorHAnsi"/>
          <w:lang w:val="en-AU" w:eastAsia="fr-FR"/>
        </w:rPr>
        <w:t>liquid biops</w:t>
      </w:r>
      <w:r w:rsidR="004C3EAC" w:rsidRPr="00E71413">
        <w:rPr>
          <w:rFonts w:eastAsia="Times New Roman" w:cstheme="minorHAnsi"/>
          <w:lang w:val="en-AU" w:eastAsia="fr-FR"/>
        </w:rPr>
        <w:t>ies</w:t>
      </w:r>
      <w:r w:rsidRPr="00E71413">
        <w:rPr>
          <w:rFonts w:eastAsia="Times New Roman" w:cstheme="minorHAnsi"/>
          <w:lang w:val="en-AU" w:eastAsia="fr-FR"/>
        </w:rPr>
        <w:t>,</w:t>
      </w:r>
      <w:r w:rsidR="004C3EAC" w:rsidRPr="00E71413">
        <w:rPr>
          <w:rFonts w:eastAsia="Times New Roman" w:cstheme="minorHAnsi"/>
          <w:lang w:val="en-AU" w:eastAsia="fr-FR"/>
        </w:rPr>
        <w:t xml:space="preserve"> which are</w:t>
      </w:r>
      <w:r w:rsidRPr="00E71413">
        <w:rPr>
          <w:rFonts w:eastAsia="Times New Roman" w:cstheme="minorHAnsi"/>
          <w:lang w:val="en-AU" w:eastAsia="fr-FR"/>
        </w:rPr>
        <w:t xml:space="preserve"> a </w:t>
      </w:r>
      <w:r w:rsidR="00FD175F" w:rsidRPr="00E71413">
        <w:rPr>
          <w:rFonts w:eastAsia="Times New Roman" w:cstheme="minorHAnsi"/>
          <w:lang w:val="en-AU" w:eastAsia="fr-FR"/>
        </w:rPr>
        <w:t>non-invasive</w:t>
      </w:r>
      <w:r w:rsidRPr="00E71413">
        <w:rPr>
          <w:rFonts w:eastAsia="Times New Roman" w:cstheme="minorHAnsi"/>
          <w:lang w:val="en-AU" w:eastAsia="fr-FR"/>
        </w:rPr>
        <w:t xml:space="preserve"> tool to </w:t>
      </w:r>
      <w:r w:rsidR="0020377A" w:rsidRPr="00E71413">
        <w:rPr>
          <w:rFonts w:eastAsia="Times New Roman" w:cstheme="minorHAnsi"/>
          <w:lang w:val="en-AU" w:eastAsia="fr-FR"/>
        </w:rPr>
        <w:t xml:space="preserve">notably </w:t>
      </w:r>
      <w:r w:rsidRPr="00E71413">
        <w:rPr>
          <w:rFonts w:eastAsia="Times New Roman" w:cstheme="minorHAnsi"/>
          <w:lang w:val="en-AU" w:eastAsia="fr-FR"/>
        </w:rPr>
        <w:t xml:space="preserve">detect </w:t>
      </w:r>
      <w:r w:rsidR="00CF45BD" w:rsidRPr="00E71413">
        <w:rPr>
          <w:rFonts w:eastAsia="Times New Roman" w:cstheme="minorHAnsi"/>
          <w:lang w:val="en-AU" w:eastAsia="fr-FR"/>
        </w:rPr>
        <w:t xml:space="preserve">and enumerate </w:t>
      </w:r>
      <w:r w:rsidRPr="00E71413">
        <w:rPr>
          <w:rFonts w:eastAsia="Times New Roman" w:cstheme="minorHAnsi"/>
          <w:lang w:val="en-AU" w:eastAsia="fr-FR"/>
        </w:rPr>
        <w:t xml:space="preserve">CTCs from patient blood samples. </w:t>
      </w:r>
      <w:r w:rsidR="004C3EAC" w:rsidRPr="00E71413">
        <w:rPr>
          <w:rFonts w:eastAsia="Times New Roman" w:cstheme="minorHAnsi"/>
          <w:lang w:val="en-AU" w:eastAsia="fr-FR"/>
        </w:rPr>
        <w:t>I</w:t>
      </w:r>
      <w:r w:rsidRPr="00E71413">
        <w:rPr>
          <w:rFonts w:eastAsia="Times New Roman" w:cstheme="minorHAnsi"/>
          <w:lang w:val="en-AU" w:eastAsia="fr-FR"/>
        </w:rPr>
        <w:t xml:space="preserve">ntratumor genetic heterogeneity is a major </w:t>
      </w:r>
      <w:r w:rsidR="00B024DF" w:rsidRPr="00E71413">
        <w:rPr>
          <w:rFonts w:eastAsia="Times New Roman" w:cstheme="minorHAnsi"/>
          <w:lang w:val="en-AU" w:eastAsia="fr-FR"/>
        </w:rPr>
        <w:t xml:space="preserve">cause </w:t>
      </w:r>
      <w:r w:rsidRPr="00E71413">
        <w:rPr>
          <w:rFonts w:eastAsia="Times New Roman" w:cstheme="minorHAnsi"/>
          <w:lang w:val="en-AU" w:eastAsia="fr-FR"/>
        </w:rPr>
        <w:t>of drug resistance</w:t>
      </w:r>
      <w:r w:rsidR="00953664" w:rsidRPr="00E71413">
        <w:rPr>
          <w:rFonts w:eastAsia="Times New Roman" w:cstheme="minorHAnsi"/>
          <w:lang w:val="en-AU" w:eastAsia="fr-FR"/>
        </w:rPr>
        <w:t>;</w:t>
      </w:r>
      <w:r w:rsidRPr="00E71413">
        <w:rPr>
          <w:rFonts w:eastAsia="Times New Roman" w:cstheme="minorHAnsi"/>
          <w:lang w:val="en-AU" w:eastAsia="fr-FR"/>
        </w:rPr>
        <w:t xml:space="preserve"> thus, isolating representative </w:t>
      </w:r>
      <w:r w:rsidR="004C3EAC" w:rsidRPr="00E71413">
        <w:rPr>
          <w:rFonts w:eastAsia="Times New Roman" w:cstheme="minorHAnsi"/>
          <w:lang w:val="en-AU" w:eastAsia="fr-FR"/>
        </w:rPr>
        <w:t xml:space="preserve">cells from </w:t>
      </w:r>
      <w:r w:rsidRPr="00E71413">
        <w:rPr>
          <w:rFonts w:eastAsia="Times New Roman" w:cstheme="minorHAnsi"/>
          <w:lang w:val="en-AU" w:eastAsia="fr-FR"/>
        </w:rPr>
        <w:t xml:space="preserve">tumor material constitutes a promising </w:t>
      </w:r>
      <w:r w:rsidR="007D39C8" w:rsidRPr="00E71413">
        <w:rPr>
          <w:rFonts w:eastAsia="Times New Roman" w:cstheme="minorHAnsi"/>
          <w:lang w:val="en-AU" w:eastAsia="fr-FR"/>
        </w:rPr>
        <w:t>tool for personalized medicine</w:t>
      </w:r>
      <w:r w:rsidR="007D39C8" w:rsidRPr="00E71413">
        <w:rPr>
          <w:rFonts w:eastAsia="Times New Roman" w:cstheme="minorHAnsi"/>
          <w:lang w:val="en-AU" w:eastAsia="fr-FR"/>
        </w:rPr>
        <w:fldChar w:fldCharType="begin"/>
      </w:r>
      <w:r w:rsidR="00EA315B" w:rsidRPr="00E71413">
        <w:rPr>
          <w:rFonts w:eastAsia="Times New Roman" w:cstheme="minorHAnsi"/>
          <w:lang w:val="en-AU" w:eastAsia="fr-FR"/>
        </w:rPr>
        <w:instrText xml:space="preserve"> ADDIN ZOTERO_ITEM CSL_CITATION {"citationID":"ZjoeaeSE","properties":{"formattedCitation":"\\super 3\\nosupersub{}","plainCitation":"3","noteIndex":0},"citationItems":[{"id":436,"uris":["http://zotero.org/users/5406329/items/7EGZI9JD"],"uri":["http://zotero.org/users/5406329/items/7EGZI9JD"],"itemData":{"id":436,"type":"article-journal","abstract":"Over the last decades, the concept of precision medicine has dramatically renewed\nthe field of medical oncology; the introduction of patient-tailored therapies\nhas significantly improved all measurable outcomes. Liquid biopsy is a\nrevolutionary technique that is opening previously unexpected perspectives. It\nconsists of the detection and isolation of circulating tumor cells, circulating\ntumor DNA and exosomes, as a source of genomic and proteomic information in\npatients with cancer. Many technical hurdles have been resolved thanks to newly\ndeveloped techniques and next-generation sequencing analyses, allowing a broad\napplication of liquid biopsy in a wide range of settings. Initially correlated\nto prognosis, liquid biopsy data are now being studied for cancer diagnosis,\nhopefully including screenings, and most importantly for the prediction of\nresponse or resistance to given treatments. In particular, the identification of\nspecific mutations in target genes can aid in therapeutic decisions, both in the\nappropriateness of treatment and in the advanced identification of secondary\nresistance, aiming to early diagnose disease progression. Still application is\nfar from reality but ongoing research is leading the way to a new era in\noncology. This review summarizes the main techniques and applications of liquid\nbiopsy in cancer.","container-title":"Therapeutic Advances in Medical Oncology","DOI":"10.1177/1758835918794630","ISSN":"1758-8340","journalAbbreviation":"Ther Adv Med Oncol","note":"PMID: 30181785\nPMCID: PMC6116068","source":"PubMed Central","title":"Liquid biopsy of cancer: a multimodal diagnostic tool in clinical oncology","title-short":"Liquid biopsy of cancer","URL":"https://www.ncbi.nlm.nih.gov/pmc/articles/PMC6116068/","volume":"10","author":[{"family":"Palmirotta","given":"Raffaele"},{"family":"Lovero","given":"Domenica"},{"family":"Cafforio","given":"Paola"},{"family":"Felici","given":"Claudia"},{"family":"Mannavola","given":"Francesco"},{"family":"Pellè","given":"Eleonora"},{"family":"Quaresmini","given":"Davide"},{"family":"Tucci","given":"Marco"},{"family":"Silvestris","given":"Franco"}],"accessed":{"date-parts":[["2020",10,11]]},"issued":{"date-parts":[["2018",8,29]]}}}],"schema":"https://github.com/citation-style-language/schema/raw/master/csl-citation.json"} </w:instrText>
      </w:r>
      <w:r w:rsidR="007D39C8" w:rsidRPr="00E71413">
        <w:rPr>
          <w:rFonts w:eastAsia="Times New Roman" w:cstheme="minorHAnsi"/>
          <w:lang w:val="en-AU" w:eastAsia="fr-FR"/>
        </w:rPr>
        <w:fldChar w:fldCharType="separate"/>
      </w:r>
      <w:r w:rsidR="00EA315B" w:rsidRPr="00E71413">
        <w:rPr>
          <w:rFonts w:ascii="Calibri" w:eastAsia="Times New Roman" w:cs="Times New Roman"/>
          <w:vertAlign w:val="superscript"/>
          <w:lang w:val="en-US"/>
        </w:rPr>
        <w:t>3</w:t>
      </w:r>
      <w:r w:rsidR="007D39C8" w:rsidRPr="00E71413">
        <w:rPr>
          <w:rFonts w:eastAsia="Times New Roman" w:cstheme="minorHAnsi"/>
          <w:lang w:val="en-AU" w:eastAsia="fr-FR"/>
        </w:rPr>
        <w:fldChar w:fldCharType="end"/>
      </w:r>
      <w:r w:rsidRPr="00E71413">
        <w:rPr>
          <w:rFonts w:eastAsia="Times New Roman" w:cstheme="minorHAnsi"/>
          <w:lang w:val="en-AU" w:eastAsia="fr-FR"/>
        </w:rPr>
        <w:t>. </w:t>
      </w:r>
    </w:p>
    <w:p w14:paraId="4C5052E3" w14:textId="77777777" w:rsidR="00E71413" w:rsidRPr="00E71413" w:rsidRDefault="00E71413" w:rsidP="00E71413">
      <w:pPr>
        <w:contextualSpacing/>
        <w:jc w:val="both"/>
        <w:rPr>
          <w:rFonts w:eastAsia="Times New Roman" w:cstheme="minorHAnsi"/>
          <w:lang w:val="en-AU" w:eastAsia="fr-FR"/>
        </w:rPr>
      </w:pPr>
    </w:p>
    <w:p w14:paraId="298C9806" w14:textId="339061F7" w:rsidR="00247374" w:rsidRPr="00E71413" w:rsidRDefault="00247374" w:rsidP="00E71413">
      <w:pPr>
        <w:contextualSpacing/>
        <w:jc w:val="both"/>
        <w:rPr>
          <w:rFonts w:eastAsia="Times New Roman" w:cstheme="minorHAnsi"/>
          <w:lang w:val="en-AU" w:eastAsia="fr-FR"/>
        </w:rPr>
      </w:pPr>
      <w:r w:rsidRPr="00E71413">
        <w:rPr>
          <w:rFonts w:eastAsia="Times New Roman" w:cstheme="minorHAnsi"/>
          <w:lang w:val="en-AU" w:eastAsia="fr-FR"/>
        </w:rPr>
        <w:t xml:space="preserve">Despite low frequency </w:t>
      </w:r>
      <w:r w:rsidR="00141ACF" w:rsidRPr="00E71413">
        <w:rPr>
          <w:rFonts w:eastAsia="Times New Roman" w:cstheme="minorHAnsi"/>
          <w:lang w:val="en-AU" w:eastAsia="fr-FR"/>
        </w:rPr>
        <w:t xml:space="preserve">of CTCs </w:t>
      </w:r>
      <w:r w:rsidRPr="00E71413">
        <w:rPr>
          <w:rFonts w:eastAsia="Times New Roman" w:cstheme="minorHAnsi"/>
          <w:lang w:val="en-AU" w:eastAsia="fr-FR"/>
        </w:rPr>
        <w:t>in the blood (1 CTC per 10</w:t>
      </w:r>
      <w:r w:rsidRPr="00E71413">
        <w:rPr>
          <w:rFonts w:eastAsia="Times New Roman" w:cstheme="minorHAnsi"/>
          <w:vertAlign w:val="superscript"/>
          <w:lang w:val="en-AU" w:eastAsia="fr-FR"/>
        </w:rPr>
        <w:t>6</w:t>
      </w:r>
      <w:r w:rsidR="00FC3CC7" w:rsidRPr="00E71413">
        <w:rPr>
          <w:rFonts w:eastAsia="Times New Roman" w:cstheme="minorHAnsi"/>
          <w:vertAlign w:val="superscript"/>
          <w:lang w:val="en-AU" w:eastAsia="fr-FR"/>
        </w:rPr>
        <w:t xml:space="preserve"> </w:t>
      </w:r>
      <w:r w:rsidRPr="00E71413">
        <w:rPr>
          <w:rFonts w:eastAsia="Times New Roman" w:cstheme="minorHAnsi"/>
          <w:lang w:val="en-AU" w:eastAsia="fr-FR"/>
        </w:rPr>
        <w:t>–</w:t>
      </w:r>
      <w:r w:rsidR="00FC3CC7" w:rsidRPr="00E71413">
        <w:rPr>
          <w:rFonts w:eastAsia="Times New Roman" w:cstheme="minorHAnsi"/>
          <w:lang w:val="en-AU" w:eastAsia="fr-FR"/>
        </w:rPr>
        <w:t xml:space="preserve"> </w:t>
      </w:r>
      <w:r w:rsidRPr="00E71413">
        <w:rPr>
          <w:rFonts w:eastAsia="Times New Roman" w:cstheme="minorHAnsi"/>
          <w:lang w:val="en-AU" w:eastAsia="fr-FR"/>
        </w:rPr>
        <w:t>10</w:t>
      </w:r>
      <w:r w:rsidRPr="00E71413">
        <w:rPr>
          <w:rFonts w:eastAsia="Times New Roman" w:cstheme="minorHAnsi"/>
          <w:vertAlign w:val="superscript"/>
          <w:lang w:val="en-AU" w:eastAsia="fr-FR"/>
        </w:rPr>
        <w:t xml:space="preserve">7 </w:t>
      </w:r>
      <w:r w:rsidRPr="00E71413">
        <w:rPr>
          <w:rFonts w:eastAsia="Times New Roman" w:cstheme="minorHAnsi"/>
          <w:lang w:val="en-AU" w:eastAsia="fr-FR"/>
        </w:rPr>
        <w:t>leukocytes)</w:t>
      </w:r>
      <w:r w:rsidR="007D39C8" w:rsidRPr="00E71413">
        <w:rPr>
          <w:rFonts w:eastAsia="Times New Roman" w:cstheme="minorHAnsi"/>
          <w:lang w:val="en-AU" w:eastAsia="fr-FR"/>
        </w:rPr>
        <w:fldChar w:fldCharType="begin"/>
      </w:r>
      <w:r w:rsidR="00EA315B" w:rsidRPr="00E71413">
        <w:rPr>
          <w:rFonts w:eastAsia="Times New Roman" w:cstheme="minorHAnsi"/>
          <w:lang w:val="en-AU" w:eastAsia="fr-FR"/>
        </w:rPr>
        <w:instrText xml:space="preserve"> ADDIN ZOTERO_ITEM CSL_CITATION {"citationID":"voWKMVAG","properties":{"formattedCitation":"\\super 4\\nosupersub{}","plainCitation":"4","noteIndex":0},"citationItems":[{"id":439,"uris":["http://zotero.org/users/5406329/items/QKMSW736"],"uri":["http://zotero.org/users/5406329/items/QKMSW736"],"itemData":{"id":439,"type":"article-journal","abstract":"Circulating tumor cells (CTCs) in the blood stream play a critical role in establishing metastases. The clinical value of CTCs as a biomarker for early cancer detection, diagnosis, prognosis, prediction, stratification, and pharmacodynamics have been widely explored in recent years. However, the clinical utility of current CTC tests is limited mainly due to methodological constraints. In this review, the pros and cons of the reported CTC assays are comprehensively discussed. In addition, the potential of tumor cell-derived materials as new targets for CTC detection, including circulating tumor microemboli, cell fragments, and circulating DNA, is evaluated. Finally, emerging approaches for CTC detection, including telomerase-based or aptamer-based assays and cell functional analysis, are also assessed. Expectantly, a thorough review of the current knowledge and technology of CTC detection will assist the scientific community in the development of more efficient CTC assay systems.","container-title":"Theranostics","DOI":"10.7150/thno.5195","ISSN":"1838-7640","issue":"6","journalAbbreviation":"Theranostics","language":"eng","note":"PMID: 23781285\nPMCID: PMC3677409","page":"377-394","source":"PubMed","title":"Detecting circulating tumor cells: current challenges and new trends","title-short":"Detecting circulating tumor cells","volume":"3","author":[{"family":"Hong","given":"Bin"},{"family":"Zu","given":"Youli"}],"issued":{"date-parts":[["2013"]]}}}],"schema":"https://github.com/citation-style-language/schema/raw/master/csl-citation.json"} </w:instrText>
      </w:r>
      <w:r w:rsidR="007D39C8" w:rsidRPr="00E71413">
        <w:rPr>
          <w:rFonts w:eastAsia="Times New Roman" w:cstheme="minorHAnsi"/>
          <w:lang w:val="en-AU" w:eastAsia="fr-FR"/>
        </w:rPr>
        <w:fldChar w:fldCharType="separate"/>
      </w:r>
      <w:r w:rsidR="00EA315B" w:rsidRPr="00E71413">
        <w:rPr>
          <w:rFonts w:ascii="Calibri" w:eastAsia="Times New Roman" w:cs="Times New Roman"/>
          <w:vertAlign w:val="superscript"/>
          <w:lang w:val="en-US"/>
        </w:rPr>
        <w:t>4</w:t>
      </w:r>
      <w:r w:rsidR="007D39C8" w:rsidRPr="00E71413">
        <w:rPr>
          <w:rFonts w:eastAsia="Times New Roman" w:cstheme="minorHAnsi"/>
          <w:lang w:val="en-AU" w:eastAsia="fr-FR"/>
        </w:rPr>
        <w:fldChar w:fldCharType="end"/>
      </w:r>
      <w:r w:rsidRPr="00E71413">
        <w:rPr>
          <w:rFonts w:eastAsia="Times New Roman" w:cstheme="minorHAnsi"/>
          <w:lang w:val="en-AU" w:eastAsia="fr-FR"/>
        </w:rPr>
        <w:t xml:space="preserve">, several detection and isolation techniques were developed based on </w:t>
      </w:r>
      <w:r w:rsidR="003529F0" w:rsidRPr="00E71413">
        <w:rPr>
          <w:rFonts w:eastAsia="Times New Roman" w:cstheme="minorHAnsi"/>
          <w:lang w:val="en-AU" w:eastAsia="fr-FR"/>
        </w:rPr>
        <w:t xml:space="preserve">property differences </w:t>
      </w:r>
      <w:r w:rsidRPr="00E71413">
        <w:rPr>
          <w:rFonts w:eastAsia="Times New Roman" w:cstheme="minorHAnsi"/>
          <w:lang w:val="en-AU" w:eastAsia="fr-FR"/>
        </w:rPr>
        <w:t xml:space="preserve">between CTCs and other components </w:t>
      </w:r>
      <w:r w:rsidR="00597DA8" w:rsidRPr="00E71413">
        <w:rPr>
          <w:rFonts w:eastAsia="Times New Roman" w:cstheme="minorHAnsi"/>
          <w:lang w:val="en-AU" w:eastAsia="fr-FR"/>
        </w:rPr>
        <w:t xml:space="preserve">of </w:t>
      </w:r>
      <w:r w:rsidR="007D39C8" w:rsidRPr="00E71413">
        <w:rPr>
          <w:rFonts w:eastAsia="Times New Roman" w:cstheme="minorHAnsi"/>
          <w:lang w:val="en-AU" w:eastAsia="fr-FR"/>
        </w:rPr>
        <w:t>the blood</w:t>
      </w:r>
      <w:r w:rsidR="007D39C8" w:rsidRPr="00E71413">
        <w:rPr>
          <w:rFonts w:eastAsia="Times New Roman" w:cstheme="minorHAnsi"/>
          <w:lang w:val="en-AU" w:eastAsia="fr-FR"/>
        </w:rPr>
        <w:fldChar w:fldCharType="begin"/>
      </w:r>
      <w:r w:rsidR="00EA315B" w:rsidRPr="00E71413">
        <w:rPr>
          <w:rFonts w:eastAsia="Times New Roman" w:cstheme="minorHAnsi"/>
          <w:lang w:val="en-AU" w:eastAsia="fr-FR"/>
        </w:rPr>
        <w:instrText xml:space="preserve"> ADDIN ZOTERO_ITEM CSL_CITATION {"citationID":"H49X9cPw","properties":{"formattedCitation":"\\super 5\\nosupersub{}","plainCitation":"5","noteIndex":0},"citationItems":[{"id":433,"uris":["http://zotero.org/users/5406329/items/JZVJDNDD"],"uri":["http://zotero.org/users/5406329/items/JZVJDNDD"],"itemData":{"id":433,"type":"article-journal","abstract":"Increasing evidence suggests that cancer cells display dynamic molecular changes in response to systemic therapy. Circulating tumor cells (CTCs) in the peripheral blood represent a readily available source of cancer cells with which to measure this dynamic process. To date, a large number of strategies to isolate and characterize CTCs have been described. These techniques, however, each have unique limitations in their ability to sensitively and specifically detect these rare cells. In this review we focus on the technical limitations and pitfalls of the most common CTC isolation and detection strategies. Additionally, we emphasize the difficulties in correctly classifying rare cells as CTCs using common biomarkers. As for assays developed in the future, the first step must be a uniform and clear definition of the criteria for assigning an object as a CTC based on disease-specific biomarkers.","container-title":"Oncotarget","DOI":"10.18632/oncotarget.11191","ISSN":"1949-2553","issue":"38","journalAbbreviation":"Oncotarget","note":"PMID: 27517159\nPMCID: PMC5308763","page":"62754-62766","source":"PubMed Central","title":"Technical challenges in the isolation and analysis of circulating tumor cells","volume":"7","author":[{"family":"Toom","given":"Emma E.","non-dropping-particle":"van der"},{"family":"Verdone","given":"James E."},{"family":"Gorin","given":"Michael A."},{"family":"Pienta","given":"Kenneth J."}],"issued":{"date-parts":[["2016",8,10]]}}}],"schema":"https://github.com/citation-style-language/schema/raw/master/csl-citation.json"} </w:instrText>
      </w:r>
      <w:r w:rsidR="007D39C8" w:rsidRPr="00E71413">
        <w:rPr>
          <w:rFonts w:eastAsia="Times New Roman" w:cstheme="minorHAnsi"/>
          <w:lang w:val="en-AU" w:eastAsia="fr-FR"/>
        </w:rPr>
        <w:fldChar w:fldCharType="separate"/>
      </w:r>
      <w:r w:rsidR="00EA315B" w:rsidRPr="00E71413">
        <w:rPr>
          <w:rFonts w:ascii="Calibri" w:eastAsia="Times New Roman" w:cs="Times New Roman"/>
          <w:vertAlign w:val="superscript"/>
          <w:lang w:val="en-US"/>
        </w:rPr>
        <w:t>5</w:t>
      </w:r>
      <w:r w:rsidR="007D39C8" w:rsidRPr="00E71413">
        <w:rPr>
          <w:rFonts w:eastAsia="Times New Roman" w:cstheme="minorHAnsi"/>
          <w:lang w:val="en-AU" w:eastAsia="fr-FR"/>
        </w:rPr>
        <w:fldChar w:fldCharType="end"/>
      </w:r>
      <w:r w:rsidRPr="00E71413">
        <w:rPr>
          <w:rFonts w:eastAsia="Times New Roman" w:cstheme="minorHAnsi"/>
          <w:lang w:val="en-AU" w:eastAsia="fr-FR"/>
        </w:rPr>
        <w:t>. The number of CTCs in patient blood samples</w:t>
      </w:r>
      <w:r w:rsidR="00141ACF" w:rsidRPr="00E71413">
        <w:rPr>
          <w:rFonts w:eastAsia="Times New Roman" w:cstheme="minorHAnsi"/>
          <w:lang w:val="en-AU" w:eastAsia="fr-FR"/>
        </w:rPr>
        <w:t xml:space="preserve">, alone, </w:t>
      </w:r>
      <w:r w:rsidRPr="00E71413">
        <w:rPr>
          <w:rFonts w:eastAsia="Times New Roman" w:cstheme="minorHAnsi"/>
          <w:lang w:val="en-AU" w:eastAsia="fr-FR"/>
        </w:rPr>
        <w:t xml:space="preserve">can provide </w:t>
      </w:r>
      <w:r w:rsidR="00CF45BD" w:rsidRPr="00E71413">
        <w:rPr>
          <w:rFonts w:eastAsia="Times New Roman" w:cstheme="minorHAnsi"/>
          <w:lang w:val="en-AU" w:eastAsia="fr-FR"/>
        </w:rPr>
        <w:t>information</w:t>
      </w:r>
      <w:r w:rsidRPr="00E71413">
        <w:rPr>
          <w:rFonts w:eastAsia="Times New Roman" w:cstheme="minorHAnsi"/>
          <w:lang w:val="en-AU" w:eastAsia="fr-FR"/>
        </w:rPr>
        <w:t xml:space="preserve"> about the stage of malignancy, treatment response and disease progression</w:t>
      </w:r>
      <w:r w:rsidR="00D11FA3" w:rsidRPr="00E71413">
        <w:rPr>
          <w:rFonts w:eastAsia="Times New Roman" w:cstheme="minorHAnsi"/>
          <w:lang w:val="en-AU" w:eastAsia="fr-FR"/>
        </w:rPr>
        <w:fldChar w:fldCharType="begin"/>
      </w:r>
      <w:r w:rsidR="00EA315B" w:rsidRPr="00E71413">
        <w:rPr>
          <w:rFonts w:eastAsia="Times New Roman" w:cstheme="minorHAnsi"/>
          <w:lang w:val="en-AU" w:eastAsia="fr-FR"/>
        </w:rPr>
        <w:instrText xml:space="preserve"> ADDIN ZOTERO_ITEM CSL_CITATION {"citationID":"sGOgybTy","properties":{"formattedCitation":"\\super 6\\nosupersub{}","plainCitation":"6","noteIndex":0},"citationItems":[{"id":442,"uris":["http://zotero.org/users/5406329/items/B7V9LAEU"],"uri":["http://zotero.org/users/5406329/items/B7V9LAEU"],"itemData":{"id":442,"type":"article-journal","abstract":"Purpose In this study, we aimed to investigate the viability of utilizing CytoSorter® system to detect circulating tumor cells (CTCs) and to evaluate the diagnostic value of CTCs in breast cancer (BC). Methods A total of 366 females patients suspected of having BC and 30 healthy female volunteers were enrolled in this study. CTCs were enriched by CytoSorter®, a microfluidic-based CTCs capturing platform. CTC detection was performed before operation or biopsy. Based on the biopsy results, patients were divided into two groups, namely patients with BC and patients with benign breast diseases (BBD). Patients with BBD and healthy volunteers were serving as controls. The correlation between CTC enumeration and patients' clinicopathological characteristics was evaluated. The receiver operating characteristic (ROC) curve was plotted to assess the diagnostic potency of CytoSorter® system in BC. Results Based on the biopsy results, 130 BC patients at different cancer stages and 236 patients with BBD were enrolled in the study. Seven subjects were dropped out from the study. CTCs were detected in 109 of 128 BC patients, in one of 29 healthy volunteers, and in 37 of 232 patients with BBD. Maximum CTC counts detected in BC patients, healthy volunteers, and patients with BBD were 8, 1, and 4, respectively. Statistical analysis showed CTCs could be used to distinguish BC patients from healthy volunteers and patients with BBD (P &lt; .0001). Circulating tumor cells were statistically associated with patients' cancer stage (P = .0126), tumor size (tumor node metastasis [TNM] T stage, P = .0253), cancer type (invasive vs noninvasive, P = .0141), and lymph node metastasis (P = .0436). More CTCs were found in patients at advanced cancer stage or TNM T stage and in patients with invasive tumor or lymph node metastasis. Furthermore, CTC detection rates in BC patients at Tis and T1-4 stages were 50%, 81.67%, 91.07%, 100%, and 100%, respectively. When the CTC cut-off value was set to 2, the ROC curve gave an area under the curve (AUC) of 0.86 with a specificity and sensitivity of 95.4% and 76.56%, respectively. Taken together, CTCs could be used as a diagnostic aid in assistance of cancer screening and staging. Conclusion Circulating tumor cells were successfully isolated in BC patients using CytoSorter® system. CTCs can be used to differentiate BC patients from the patients with BBD or healthy volunteers, and as a diagnostic aid for early cancer diagnosis and cancer staging.","container-title":"Cancer Medicine","DOI":"https://doi.org/10.1002/cam4.2825","ISSN":"2045-7634","issue":"5","language":"en","note":"_eprint: https://onlinelibrary.wiley.com/doi/pdf/10.1002/cam4.2825","page":"1638-1647","source":"Wiley Online Library","title":"Evaluation of the diagnostic value of circulating tumor cells with CytoSorter® CTC capture system in patients with breast cancer","volume":"9","author":[{"family":"Jin","given":"Lidan"},{"family":"Zhao","given":"Wenhe"},{"family":"Zhang","given":"Jun"},{"family":"Chen","given":"Wenjun"},{"family":"Xie","given":"Tan"},{"family":"Wang","given":"Linbo"},{"family":"Fan","given":"Wanhung"},{"family":"Xie","given":"Shuduo"},{"family":"Shen","given":"Jianguo"},{"family":"Zheng","given":"Heming"},{"family":"Hu","given":"Wenxian"},{"family":"Wei","given":"Qun"},{"family":"Dong","given":"Minjun"},{"family":"Wang","given":"Qinchun"},{"family":"Shen","given":"Jun"},{"family":"Liu","given":"Yongcheng"}],"issued":{"date-parts":[["2020"]]}}}],"schema":"https://github.com/citation-style-language/schema/raw/master/csl-citation.json"} </w:instrText>
      </w:r>
      <w:r w:rsidR="00D11FA3" w:rsidRPr="00E71413">
        <w:rPr>
          <w:rFonts w:eastAsia="Times New Roman" w:cstheme="minorHAnsi"/>
          <w:lang w:val="en-AU" w:eastAsia="fr-FR"/>
        </w:rPr>
        <w:fldChar w:fldCharType="separate"/>
      </w:r>
      <w:r w:rsidR="00EA315B" w:rsidRPr="00E71413">
        <w:rPr>
          <w:rFonts w:ascii="Calibri" w:eastAsia="Times New Roman" w:cs="Times New Roman"/>
          <w:vertAlign w:val="superscript"/>
        </w:rPr>
        <w:t>6</w:t>
      </w:r>
      <w:r w:rsidR="00D11FA3" w:rsidRPr="00E71413">
        <w:rPr>
          <w:rFonts w:eastAsia="Times New Roman" w:cstheme="minorHAnsi"/>
          <w:lang w:val="en-AU" w:eastAsia="fr-FR"/>
        </w:rPr>
        <w:fldChar w:fldCharType="end"/>
      </w:r>
      <w:r w:rsidR="00E71413" w:rsidRPr="00E71413">
        <w:rPr>
          <w:rFonts w:eastAsia="Times New Roman" w:cstheme="minorHAnsi"/>
          <w:vertAlign w:val="superscript"/>
          <w:lang w:val="en-AU" w:eastAsia="fr-FR"/>
        </w:rPr>
        <w:t>,</w:t>
      </w:r>
      <w:r w:rsidR="0028461D" w:rsidRPr="00E71413">
        <w:rPr>
          <w:rFonts w:eastAsia="Times New Roman" w:cstheme="minorHAnsi"/>
          <w:lang w:val="en-AU" w:eastAsia="fr-FR"/>
        </w:rPr>
        <w:fldChar w:fldCharType="begin"/>
      </w:r>
      <w:r w:rsidR="00EA315B" w:rsidRPr="00E71413">
        <w:rPr>
          <w:rFonts w:eastAsia="Times New Roman" w:cstheme="minorHAnsi"/>
          <w:lang w:val="en-AU" w:eastAsia="fr-FR"/>
        </w:rPr>
        <w:instrText xml:space="preserve"> ADDIN ZOTERO_ITEM CSL_CITATION {"citationID":"lUze8O6J","properties":{"formattedCitation":"\\super 7\\nosupersub{}","plainCitation":"7","noteIndex":0},"citationItems":[{"id":445,"uris":["http://zotero.org/users/5406329/items/VAZ93IZS"],"uri":["http://zotero.org/users/5406329/items/VAZ93IZS"],"itemData":{"id":445,"type":"article-journal","abstract":"BACKGROUND: The prognostic value of circulating tumor cells (CTCs) in colorectal cancer (CRC) patients and their value in predicting tumor response to chemotherapy are controversial. The aim of this meta-analysis was to assess the prognostic and predictive value of CTCs in CRC patients treated with chemotherapy.\nMETHODS: A comprehensive literature search for relevant studies was conducted in PubMed, Embase, the Cochrane Database, the Science Citation Index and the Ovid Database, and the reference lists of relevant studies were also perused for other relevant studies (up to April, 2014). Using the random-effects model in Stata software, version 12.0, the meta-analysis was performed using odds ratios (ORs), risk ratios (RRs), hazard ratios (HRs) and 95% confidence intervals (CIs) as effect measures. Subgroup and sensitivity analyses were also performed.\nRESULTS: Thirteen eligible studies were included. Our meta-analysis indicated that the disease control rate was significantly higher in CRC patients with CTC-low compared with CTC-high (RR = 1.354, 95% CI [1.002-1.830], p = 0.048). CRC patients in the CTC-high group were significantly associated with poor progression-free survival (PFS; HR = 2.500, 95% CI [1.746-3.580], p &lt; 0.001) and poor overall survival (OS; HR = 2.856, 95% CI [1.959-4.164], p &lt; 0.001). Patients who converted from CTC-low to CTC-high or who were persistently CTC-high had a worse disease progression (OR = 27.088, 95% CI [4.960-147.919], p &lt; 0.001), PFS (HR = 2.095, 95% CI [1.105-3.969], p = 0.023) and OS (HR = 3.604, 95% CI [2.096-6.197], p &lt; 0.001) than patients who converted from CTC-high to CTC-low.\nCONCLUSIONS: Our meta-analysis indicates that CTCs are associated with prognosis in CRC patients treated with chemotherapy. Moreover, CTCs could provide additional prognostic information to tumor radiographic imaging and might be used as a surrogate and novel predictive marker for the response to chemotherapy.","container-title":"BMC cancer","DOI":"10.1186/1471-2407-14-976","ISSN":"1471-2407","journalAbbreviation":"BMC Cancer","language":"eng","note":"PMID: 25519477\nPMCID: PMC4302148","page":"976","source":"PubMed","title":"Relationship between circulating tumor cells and tumor response in colorectal cancer patients treated with chemotherapy: a meta-analysis","title-short":"Relationship between circulating tumor cells and tumor response in colorectal cancer patients treated with chemotherapy","volume":"14","author":[{"family":"Huang","given":"Xuanzhang"},{"family":"Gao","given":"Peng"},{"family":"Song","given":"Yongxi"},{"family":"Sun","given":"Jingxu"},{"family":"Chen","given":"Xiaowan"},{"family":"Zhao","given":"Junhua"},{"family":"Liu","given":"Jing"},{"family":"Xu","given":"Huimian"},{"family":"Wang","given":"Zhenning"}],"issued":{"date-parts":[["2014",12,18]]}}}],"schema":"https://github.com/citation-style-language/schema/raw/master/csl-citation.json"} </w:instrText>
      </w:r>
      <w:r w:rsidR="0028461D" w:rsidRPr="00E71413">
        <w:rPr>
          <w:rFonts w:eastAsia="Times New Roman" w:cstheme="minorHAnsi"/>
          <w:lang w:val="en-AU" w:eastAsia="fr-FR"/>
        </w:rPr>
        <w:fldChar w:fldCharType="separate"/>
      </w:r>
      <w:r w:rsidR="00EA315B" w:rsidRPr="00E71413">
        <w:rPr>
          <w:rFonts w:ascii="Calibri" w:eastAsia="Times New Roman" w:cs="Times New Roman"/>
          <w:vertAlign w:val="superscript"/>
          <w:lang w:val="en-US"/>
        </w:rPr>
        <w:t>7</w:t>
      </w:r>
      <w:r w:rsidR="0028461D" w:rsidRPr="00E71413">
        <w:rPr>
          <w:rFonts w:eastAsia="Times New Roman" w:cstheme="minorHAnsi"/>
          <w:lang w:val="en-AU" w:eastAsia="fr-FR"/>
        </w:rPr>
        <w:fldChar w:fldCharType="end"/>
      </w:r>
      <w:r w:rsidRPr="00E71413">
        <w:rPr>
          <w:rFonts w:eastAsia="Times New Roman" w:cstheme="minorHAnsi"/>
          <w:lang w:val="en-AU" w:eastAsia="fr-FR"/>
        </w:rPr>
        <w:t xml:space="preserve">. Thus, CTC isolation </w:t>
      </w:r>
      <w:r w:rsidR="00141ACF" w:rsidRPr="00E71413">
        <w:rPr>
          <w:rFonts w:eastAsia="Times New Roman" w:cstheme="minorHAnsi"/>
          <w:lang w:val="en-AU" w:eastAsia="fr-FR"/>
        </w:rPr>
        <w:t xml:space="preserve">is </w:t>
      </w:r>
      <w:r w:rsidRPr="00E71413">
        <w:rPr>
          <w:rFonts w:eastAsia="Times New Roman" w:cstheme="minorHAnsi"/>
          <w:lang w:val="en-AU" w:eastAsia="fr-FR"/>
        </w:rPr>
        <w:t xml:space="preserve">a crucial tool for translational studies to </w:t>
      </w:r>
      <w:r w:rsidR="00B56424" w:rsidRPr="00E71413">
        <w:rPr>
          <w:rFonts w:eastAsia="Times New Roman" w:cstheme="minorHAnsi"/>
          <w:lang w:val="en-AU" w:eastAsia="fr-FR"/>
        </w:rPr>
        <w:t xml:space="preserve">assess genetic </w:t>
      </w:r>
      <w:r w:rsidR="00FC3CC7" w:rsidRPr="00E71413">
        <w:rPr>
          <w:rFonts w:eastAsia="Times New Roman" w:cstheme="minorHAnsi"/>
          <w:lang w:val="en-AU" w:eastAsia="fr-FR"/>
        </w:rPr>
        <w:t>heterogeneity</w:t>
      </w:r>
      <w:r w:rsidR="00B56424" w:rsidRPr="00E71413">
        <w:rPr>
          <w:rFonts w:eastAsia="Times New Roman" w:cstheme="minorHAnsi"/>
          <w:lang w:val="en-AU" w:eastAsia="fr-FR"/>
        </w:rPr>
        <w:t xml:space="preserve"> or </w:t>
      </w:r>
      <w:r w:rsidR="00597DA8" w:rsidRPr="00E71413">
        <w:rPr>
          <w:rFonts w:eastAsia="Times New Roman" w:cstheme="minorHAnsi"/>
          <w:lang w:val="en-AU" w:eastAsia="fr-FR"/>
        </w:rPr>
        <w:t xml:space="preserve">perform </w:t>
      </w:r>
      <w:r w:rsidRPr="00E71413">
        <w:rPr>
          <w:rFonts w:eastAsia="Times New Roman" w:cstheme="minorHAnsi"/>
          <w:lang w:val="en-AU" w:eastAsia="fr-FR"/>
        </w:rPr>
        <w:t>drug screening</w:t>
      </w:r>
      <w:r w:rsidR="00141ACF" w:rsidRPr="00E71413">
        <w:rPr>
          <w:rFonts w:eastAsia="Times New Roman" w:cstheme="minorHAnsi"/>
          <w:lang w:val="en-AU" w:eastAsia="fr-FR"/>
        </w:rPr>
        <w:t>,</w:t>
      </w:r>
      <w:r w:rsidRPr="00E71413">
        <w:rPr>
          <w:rFonts w:eastAsia="Times New Roman" w:cstheme="minorHAnsi"/>
          <w:lang w:val="en-AU" w:eastAsia="fr-FR"/>
        </w:rPr>
        <w:t xml:space="preserve"> as well as for fundamental studies to characterize these invasive cells</w:t>
      </w:r>
      <w:r w:rsidR="00141ACF" w:rsidRPr="00E71413">
        <w:rPr>
          <w:rFonts w:eastAsia="Times New Roman" w:cstheme="minorHAnsi"/>
          <w:lang w:val="en-AU" w:eastAsia="fr-FR"/>
        </w:rPr>
        <w:t>, as they</w:t>
      </w:r>
      <w:r w:rsidRPr="00E71413">
        <w:rPr>
          <w:rFonts w:eastAsia="Times New Roman" w:cstheme="minorHAnsi"/>
          <w:lang w:val="en-AU" w:eastAsia="fr-FR"/>
        </w:rPr>
        <w:t xml:space="preserve"> are the key actors of metastatic induction</w:t>
      </w:r>
      <w:r w:rsidR="00CD3252" w:rsidRPr="00E71413">
        <w:rPr>
          <w:rFonts w:eastAsia="Times New Roman" w:cstheme="minorHAnsi"/>
          <w:lang w:val="en-AU" w:eastAsia="fr-FR"/>
        </w:rPr>
        <w:fldChar w:fldCharType="begin"/>
      </w:r>
      <w:r w:rsidR="00EA315B" w:rsidRPr="00E71413">
        <w:rPr>
          <w:rFonts w:eastAsia="Times New Roman" w:cstheme="minorHAnsi"/>
          <w:lang w:val="en-AU" w:eastAsia="fr-FR"/>
        </w:rPr>
        <w:instrText xml:space="preserve"> ADDIN ZOTERO_ITEM CSL_CITATION {"citationID":"yic64Txb","properties":{"formattedCitation":"\\super 8\\nosupersub{}","plainCitation":"8","noteIndex":0},"citationItems":[{"id":451,"uris":["http://zotero.org/users/5406329/items/2QQRSEBV"],"uri":["http://zotero.org/users/5406329/items/2QQRSEBV"],"itemData":{"id":451,"type":"article-journal","abstract":"Circulating tumor cells (CTCs) are present at low concentrations in the peripheral blood of patients with solid tumors. It has been proposed that the isolation, ex vivo culture, and characterization of CTCs may provide an opportunity to noninvasively monitor the changing patterns of drug susceptibility in individual patients as their tumors acquire new mutations. In a proof-of-concept study, we established CTC cultures from six patients with estrogen receptor–positive breast cancer. Three of five CTC lines tested were tumorigenic in mice. Genome sequencing of the CTC lines revealed preexisting mutations in the PIK3CA gene and newly acquired mutations in the estrogen receptor gene (ESR1), PIK3CA gene, and fibroblast growth factor receptor gene (FGFR2), among others. Drug sensitivity testing of CTC lines with multiple mutations revealed potential new therapeutic targets. With optimization of CTC culture conditions, this strategy may help identify the best therapies for individual cancer patients over the course of their disease.","container-title":"Science (New York, N.Y.)","DOI":"10.1126/science.1253533","ISSN":"0036-8075","issue":"6193","journalAbbreviation":"Science","note":"PMID: 25013076\nPMCID: PMC4358808","page":"216-220","source":"PubMed Central","title":"Ex vivo culture of circulating breast tumor cells for individualized testing of drug susceptibility","volume":"345","author":[{"family":"Yu","given":"Min"},{"family":"Bardia","given":"Aditya"},{"family":"Aceto","given":"Nicola"},{"family":"Bersani","given":"Francesca"},{"family":"Madden","given":"Marissa W."},{"family":"Donaldson","given":"Maria C."},{"family":"Desai","given":"Rushil"},{"family":"Zhu","given":"Huili"},{"family":"Comaills","given":"Valentine"},{"family":"Zheng","given":"Zongli"},{"family":"Wittner","given":"Ben S."},{"family":"Stojanov","given":"Petar"},{"family":"Brachtel","given":"Elena"},{"family":"Sgroi","given":"Dennis"},{"family":"Kapur","given":"Ravi"},{"family":"Shioda","given":"Toshihiro"},{"family":"Ting","given":"David T."},{"family":"Ramaswamy","given":"Sridhar"},{"family":"Getz","given":"Gad"},{"family":"Iafrate","given":"A. John"},{"family":"Benes","given":"Cyril"},{"family":"Toner","given":"Mehmet"},{"family":"Maheswaran","given":"Shyamala"},{"family":"Haber","given":"Daniel A."}],"issued":{"date-parts":[["2014",7,11]]}}}],"schema":"https://github.com/citation-style-language/schema/raw/master/csl-citation.json"} </w:instrText>
      </w:r>
      <w:r w:rsidR="00CD3252" w:rsidRPr="00E71413">
        <w:rPr>
          <w:rFonts w:eastAsia="Times New Roman" w:cstheme="minorHAnsi"/>
          <w:lang w:val="en-AU" w:eastAsia="fr-FR"/>
        </w:rPr>
        <w:fldChar w:fldCharType="separate"/>
      </w:r>
      <w:r w:rsidR="00EA315B" w:rsidRPr="00E71413">
        <w:rPr>
          <w:rFonts w:ascii="Calibri" w:eastAsia="Times New Roman" w:cs="Times New Roman"/>
          <w:vertAlign w:val="superscript"/>
          <w:lang w:val="en-AU"/>
        </w:rPr>
        <w:t>8</w:t>
      </w:r>
      <w:r w:rsidR="00CD3252" w:rsidRPr="00E71413">
        <w:rPr>
          <w:rFonts w:eastAsia="Times New Roman" w:cstheme="minorHAnsi"/>
          <w:lang w:val="en-AU" w:eastAsia="fr-FR"/>
        </w:rPr>
        <w:fldChar w:fldCharType="end"/>
      </w:r>
      <w:r w:rsidR="00E71413" w:rsidRPr="00E71413">
        <w:rPr>
          <w:rFonts w:eastAsia="Times New Roman" w:cstheme="minorHAnsi"/>
          <w:vertAlign w:val="superscript"/>
          <w:lang w:val="en-AU" w:eastAsia="fr-FR"/>
        </w:rPr>
        <w:t>,</w:t>
      </w:r>
      <w:r w:rsidR="00C070C5" w:rsidRPr="00E71413">
        <w:rPr>
          <w:rFonts w:eastAsia="Times New Roman" w:cstheme="minorHAnsi"/>
          <w:lang w:val="en-AU" w:eastAsia="fr-FR"/>
        </w:rPr>
        <w:fldChar w:fldCharType="begin"/>
      </w:r>
      <w:r w:rsidR="00EA315B" w:rsidRPr="00E71413">
        <w:rPr>
          <w:rFonts w:eastAsia="Times New Roman" w:cstheme="minorHAnsi"/>
          <w:lang w:val="en-AU" w:eastAsia="fr-FR"/>
        </w:rPr>
        <w:instrText xml:space="preserve"> ADDIN ZOTERO_ITEM CSL_CITATION {"citationID":"EOvPUUU2","properties":{"formattedCitation":"\\super 9\\nosupersub{}","plainCitation":"9","noteIndex":0},"citationItems":[{"id":448,"uris":["http://zotero.org/users/5406329/items/B88QWU2D"],"uri":["http://zotero.org/users/5406329/items/B88QWU2D"],"itemData":{"id":448,"type":"article-journal","abstract":"Clusters of circulating tumor cells (CTC-clusters) are present in the blood of patients with cancer but their contribution to metastasis is not well defined. Using mouse models with tagged mammary tumors, we demonstrate that CTC-clusters arise from oligoclonal tumor cell groupings and not from intravascular aggregation events. Although rare in the circulation compared with single CTCs, CTC-clusters have 23-50-fold increased metastatic potential. In patients with breast cancer, single-cell resolution RNA sequencing of CTC-clusters and single CTCs, matched within individual blood samples, identifies the cell junction component plakoglobin as highly differentially expressed. In mouse models, knockdown of plakoglobin abrogates CTC-cluster formation and suppresses lung metastases. In breast cancer patients, both abundance of CTC-clusters and high tumor plakoglobin levels denote adverse outcomes. Thus, CTC-clusters are derived from multicellular groupings of primary tumor cells held together through plakoglobin-dependent intercellular adhesion, and while rare, they greatly contribute to the metastatic spread of cancer.","container-title":"Cell","DOI":"10.1016/j.cell.2014.07.013","ISSN":"0092-8674","issue":"5","journalAbbreviation":"Cell","note":"PMID: 25171411\nPMCID: PMC4149753","page":"1110-1122","source":"PubMed Central","title":"Circulating Tumor Cell Clusters are Oligoclonal Precursors of Breast Cancer Metastasis","volume":"158","author":[{"family":"Aceto","given":"Nicola"},{"family":"Bardia","given":"Aditya"},{"family":"Miyamoto","given":"David T."},{"family":"Donaldson","given":"Maria C."},{"family":"Wittner","given":"Ben S."},{"family":"Spencer","given":"Joel A."},{"family":"Yu","given":"Min"},{"family":"Pely","given":"Adam"},{"family":"Engstrom","given":"Amanda"},{"family":"Zhu","given":"Huili"},{"family":"Brannigan","given":"Brian W."},{"family":"Kapur","given":"Ravi"},{"family":"Stott","given":"Shannon L."},{"family":"Shioda","given":"Toshi"},{"family":"Ramaswamy","given":"Sridhar"},{"family":"Ting","given":"David T."},{"family":"Lin","given":"Charles P."},{"family":"Toner","given":"Mehmet"},{"family":"Haber","given":"Daniel A."},{"family":"Maheswaran","given":"Shyamala"}],"issued":{"date-parts":[["2014",8,28]]}}}],"schema":"https://github.com/citation-style-language/schema/raw/master/csl-citation.json"} </w:instrText>
      </w:r>
      <w:r w:rsidR="00C070C5" w:rsidRPr="00E71413">
        <w:rPr>
          <w:rFonts w:eastAsia="Times New Roman" w:cstheme="minorHAnsi"/>
          <w:lang w:val="en-AU" w:eastAsia="fr-FR"/>
        </w:rPr>
        <w:fldChar w:fldCharType="separate"/>
      </w:r>
      <w:r w:rsidR="00EA315B" w:rsidRPr="00E71413">
        <w:rPr>
          <w:rFonts w:ascii="Calibri" w:eastAsia="Times New Roman" w:cs="Times New Roman"/>
          <w:vertAlign w:val="superscript"/>
          <w:lang w:val="en-AU"/>
        </w:rPr>
        <w:t>9</w:t>
      </w:r>
      <w:r w:rsidR="00C070C5" w:rsidRPr="00E71413">
        <w:rPr>
          <w:rFonts w:eastAsia="Times New Roman" w:cstheme="minorHAnsi"/>
          <w:lang w:val="en-AU" w:eastAsia="fr-FR"/>
        </w:rPr>
        <w:fldChar w:fldCharType="end"/>
      </w:r>
      <w:r w:rsidRPr="00E71413">
        <w:rPr>
          <w:rFonts w:eastAsia="Times New Roman" w:cstheme="minorHAnsi"/>
          <w:lang w:val="en-AU" w:eastAsia="fr-FR"/>
        </w:rPr>
        <w:t>.</w:t>
      </w:r>
      <w:r w:rsidR="00E71413" w:rsidRPr="00E71413">
        <w:rPr>
          <w:rFonts w:eastAsia="Times New Roman" w:cstheme="minorHAnsi"/>
          <w:lang w:val="en-AU" w:eastAsia="fr-FR"/>
        </w:rPr>
        <w:t xml:space="preserve"> </w:t>
      </w:r>
      <w:r w:rsidR="0001700D" w:rsidRPr="00E71413">
        <w:rPr>
          <w:rFonts w:eastAsia="Times New Roman" w:cstheme="minorHAnsi"/>
          <w:lang w:val="en-AU" w:eastAsia="fr-FR"/>
        </w:rPr>
        <w:t>Indeed, compared to commercial</w:t>
      </w:r>
      <w:r w:rsidR="00B10CF5" w:rsidRPr="00E71413">
        <w:rPr>
          <w:rFonts w:eastAsia="Times New Roman" w:cstheme="minorHAnsi"/>
          <w:lang w:val="en-AU" w:eastAsia="fr-FR"/>
        </w:rPr>
        <w:t>ly</w:t>
      </w:r>
      <w:r w:rsidR="0001700D" w:rsidRPr="00E71413">
        <w:rPr>
          <w:rFonts w:eastAsia="Times New Roman" w:cstheme="minorHAnsi"/>
          <w:lang w:val="en-AU" w:eastAsia="fr-FR"/>
        </w:rPr>
        <w:t xml:space="preserve"> established cancer cell lines that have accumulated thousands of mutations </w:t>
      </w:r>
      <w:r w:rsidR="00141ACF" w:rsidRPr="00E71413">
        <w:rPr>
          <w:rFonts w:eastAsia="Times New Roman" w:cstheme="minorHAnsi"/>
          <w:lang w:val="en-AU" w:eastAsia="fr-FR"/>
        </w:rPr>
        <w:t xml:space="preserve">over </w:t>
      </w:r>
      <w:r w:rsidR="0001700D" w:rsidRPr="00E71413">
        <w:rPr>
          <w:rFonts w:eastAsia="Times New Roman" w:cstheme="minorHAnsi"/>
          <w:lang w:val="en-AU" w:eastAsia="fr-FR"/>
        </w:rPr>
        <w:t>time, fresh CTCs share the main feature</w:t>
      </w:r>
      <w:r w:rsidR="00A6230A" w:rsidRPr="00E71413">
        <w:rPr>
          <w:rFonts w:eastAsia="Times New Roman" w:cstheme="minorHAnsi"/>
          <w:lang w:val="en-AU" w:eastAsia="fr-FR"/>
        </w:rPr>
        <w:t>s</w:t>
      </w:r>
      <w:r w:rsidR="0001700D" w:rsidRPr="00E71413">
        <w:rPr>
          <w:rFonts w:eastAsia="Times New Roman" w:cstheme="minorHAnsi"/>
          <w:lang w:val="en-AU" w:eastAsia="fr-FR"/>
        </w:rPr>
        <w:t xml:space="preserve"> of the original primary tumor </w:t>
      </w:r>
      <w:r w:rsidR="00141ACF" w:rsidRPr="00E71413">
        <w:rPr>
          <w:rFonts w:eastAsia="Times New Roman" w:cstheme="minorHAnsi"/>
          <w:lang w:val="en-AU" w:eastAsia="fr-FR"/>
        </w:rPr>
        <w:t xml:space="preserve">including </w:t>
      </w:r>
      <w:r w:rsidR="0001700D" w:rsidRPr="00E71413">
        <w:rPr>
          <w:rFonts w:eastAsia="Times New Roman" w:cstheme="minorHAnsi"/>
          <w:lang w:val="en-AU" w:eastAsia="fr-FR"/>
        </w:rPr>
        <w:t xml:space="preserve">a </w:t>
      </w:r>
      <w:r w:rsidR="00953664" w:rsidRPr="00E71413">
        <w:rPr>
          <w:rFonts w:eastAsia="Times New Roman" w:cstheme="minorHAnsi"/>
          <w:lang w:val="en-AU" w:eastAsia="fr-FR"/>
        </w:rPr>
        <w:t xml:space="preserve">potent </w:t>
      </w:r>
      <w:r w:rsidR="0001700D" w:rsidRPr="00E71413">
        <w:rPr>
          <w:rFonts w:eastAsia="Times New Roman" w:cstheme="minorHAnsi"/>
          <w:lang w:val="en-AU" w:eastAsia="fr-FR"/>
        </w:rPr>
        <w:t>capacity to metastasi</w:t>
      </w:r>
      <w:r w:rsidR="00E71413" w:rsidRPr="00E71413">
        <w:rPr>
          <w:rFonts w:eastAsia="Times New Roman" w:cstheme="minorHAnsi"/>
          <w:lang w:val="en-AU" w:eastAsia="fr-FR"/>
        </w:rPr>
        <w:t>z</w:t>
      </w:r>
      <w:r w:rsidR="00953664" w:rsidRPr="00E71413">
        <w:rPr>
          <w:rFonts w:eastAsia="Times New Roman" w:cstheme="minorHAnsi"/>
          <w:lang w:val="en-AU" w:eastAsia="fr-FR"/>
        </w:rPr>
        <w:t>e</w:t>
      </w:r>
      <w:r w:rsidR="00141ACF" w:rsidRPr="00E71413">
        <w:rPr>
          <w:rFonts w:eastAsia="Times New Roman" w:cstheme="minorHAnsi"/>
          <w:lang w:val="en-AU" w:eastAsia="fr-FR"/>
        </w:rPr>
        <w:t>,</w:t>
      </w:r>
      <w:r w:rsidR="0001700D" w:rsidRPr="00E71413">
        <w:rPr>
          <w:rFonts w:eastAsia="Times New Roman" w:cstheme="minorHAnsi"/>
          <w:lang w:val="en-AU" w:eastAsia="fr-FR"/>
        </w:rPr>
        <w:t xml:space="preserve"> and they </w:t>
      </w:r>
      <w:r w:rsidR="00141ACF" w:rsidRPr="00E71413">
        <w:rPr>
          <w:rFonts w:eastAsia="Times New Roman" w:cstheme="minorHAnsi"/>
          <w:lang w:val="en-AU" w:eastAsia="fr-FR"/>
        </w:rPr>
        <w:t xml:space="preserve">are </w:t>
      </w:r>
      <w:r w:rsidR="0001700D" w:rsidRPr="00E71413">
        <w:rPr>
          <w:rFonts w:eastAsia="Times New Roman" w:cstheme="minorHAnsi"/>
          <w:lang w:val="en-AU" w:eastAsia="fr-FR"/>
        </w:rPr>
        <w:t xml:space="preserve">a better reflection </w:t>
      </w:r>
      <w:r w:rsidR="00141ACF" w:rsidRPr="00E71413">
        <w:rPr>
          <w:rFonts w:eastAsia="Times New Roman" w:cstheme="minorHAnsi"/>
          <w:lang w:val="en-AU" w:eastAsia="fr-FR"/>
        </w:rPr>
        <w:t xml:space="preserve">of </w:t>
      </w:r>
      <w:r w:rsidR="0001700D" w:rsidRPr="00E71413">
        <w:rPr>
          <w:rFonts w:eastAsia="Times New Roman" w:cstheme="minorHAnsi"/>
          <w:lang w:val="en-AU" w:eastAsia="fr-FR"/>
        </w:rPr>
        <w:t>the disease. These features make them a robust tool for fundamental studies</w:t>
      </w:r>
      <w:r w:rsidR="00141ACF" w:rsidRPr="00E71413">
        <w:rPr>
          <w:rFonts w:eastAsia="Times New Roman" w:cstheme="minorHAnsi"/>
          <w:lang w:val="en-AU" w:eastAsia="fr-FR"/>
        </w:rPr>
        <w:t>,</w:t>
      </w:r>
      <w:r w:rsidR="0001700D" w:rsidRPr="00E71413">
        <w:rPr>
          <w:rFonts w:eastAsia="Times New Roman" w:cstheme="minorHAnsi"/>
          <w:lang w:val="en-AU" w:eastAsia="fr-FR"/>
        </w:rPr>
        <w:t xml:space="preserve"> especially in </w:t>
      </w:r>
      <w:r w:rsidR="00141ACF" w:rsidRPr="00E71413">
        <w:rPr>
          <w:rFonts w:eastAsia="Times New Roman" w:cstheme="minorHAnsi"/>
          <w:lang w:val="en-AU" w:eastAsia="fr-FR"/>
        </w:rPr>
        <w:t>k</w:t>
      </w:r>
      <w:r w:rsidR="0001700D" w:rsidRPr="00E71413">
        <w:rPr>
          <w:rFonts w:eastAsia="Times New Roman" w:cstheme="minorHAnsi"/>
          <w:lang w:val="en-AU" w:eastAsia="fr-FR"/>
        </w:rPr>
        <w:t xml:space="preserve">nockout experiments of predicted key factors involved in metastasis. The outcome of these experiments can be validated </w:t>
      </w:r>
      <w:r w:rsidR="0001700D" w:rsidRPr="00E71413">
        <w:rPr>
          <w:rFonts w:eastAsia="Times New Roman" w:cstheme="minorHAnsi"/>
          <w:i/>
          <w:lang w:val="en-AU" w:eastAsia="fr-FR"/>
        </w:rPr>
        <w:t>in vivo</w:t>
      </w:r>
      <w:r w:rsidR="000647CD" w:rsidRPr="00E71413">
        <w:rPr>
          <w:rFonts w:eastAsia="Times New Roman" w:cstheme="minorHAnsi"/>
          <w:lang w:val="en-AU" w:eastAsia="fr-FR"/>
        </w:rPr>
        <w:t>, on mice,</w:t>
      </w:r>
      <w:r w:rsidR="0001700D" w:rsidRPr="00E71413">
        <w:rPr>
          <w:rFonts w:eastAsia="Times New Roman" w:cstheme="minorHAnsi"/>
          <w:lang w:val="en-AU" w:eastAsia="fr-FR"/>
        </w:rPr>
        <w:t xml:space="preserve"> as described below.</w:t>
      </w:r>
    </w:p>
    <w:p w14:paraId="57BDE9F3" w14:textId="77777777" w:rsidR="00E71413" w:rsidRPr="00E71413" w:rsidRDefault="00E71413" w:rsidP="00E71413">
      <w:pPr>
        <w:contextualSpacing/>
        <w:jc w:val="both"/>
        <w:rPr>
          <w:rFonts w:eastAsia="Times New Roman" w:cstheme="minorHAnsi"/>
          <w:lang w:val="en-AU" w:eastAsia="fr-FR"/>
        </w:rPr>
      </w:pPr>
    </w:p>
    <w:p w14:paraId="098EB89E" w14:textId="7A3E28C0" w:rsidR="007D513B" w:rsidRPr="00E71413" w:rsidRDefault="00247374" w:rsidP="00E71413">
      <w:pPr>
        <w:contextualSpacing/>
        <w:jc w:val="both"/>
        <w:rPr>
          <w:rFonts w:eastAsia="Times New Roman" w:cstheme="minorHAnsi"/>
          <w:lang w:val="en-AU" w:eastAsia="fr-FR"/>
        </w:rPr>
      </w:pPr>
      <w:r w:rsidRPr="00E71413">
        <w:rPr>
          <w:rFonts w:eastAsia="Times New Roman" w:cstheme="minorHAnsi"/>
          <w:lang w:val="en-AU" w:eastAsia="fr-FR"/>
        </w:rPr>
        <w:t>Once CTCs are isolated, they can be expanded in non-adheren</w:t>
      </w:r>
      <w:r w:rsidR="00E37C17" w:rsidRPr="00E71413">
        <w:rPr>
          <w:rFonts w:eastAsia="Times New Roman" w:cstheme="minorHAnsi"/>
          <w:lang w:val="en-AU" w:eastAsia="fr-FR"/>
        </w:rPr>
        <w:t>t</w:t>
      </w:r>
      <w:r w:rsidR="00404CBB" w:rsidRPr="00E71413">
        <w:rPr>
          <w:rFonts w:eastAsia="Times New Roman" w:cstheme="minorHAnsi"/>
          <w:lang w:val="en-AU" w:eastAsia="fr-FR"/>
        </w:rPr>
        <w:t xml:space="preserve"> culture conditions </w:t>
      </w:r>
      <w:r w:rsidRPr="00E71413">
        <w:rPr>
          <w:rFonts w:eastAsia="Times New Roman" w:cstheme="minorHAnsi"/>
          <w:lang w:val="en-AU" w:eastAsia="fr-FR"/>
        </w:rPr>
        <w:t>and then</w:t>
      </w:r>
      <w:r w:rsidR="009E7C17" w:rsidRPr="00E71413">
        <w:rPr>
          <w:rFonts w:eastAsia="Times New Roman" w:cstheme="minorHAnsi"/>
          <w:lang w:val="en-AU" w:eastAsia="fr-FR"/>
        </w:rPr>
        <w:t>, they</w:t>
      </w:r>
      <w:r w:rsidRPr="00E71413">
        <w:rPr>
          <w:rFonts w:eastAsia="Times New Roman" w:cstheme="minorHAnsi"/>
          <w:lang w:val="en-AU" w:eastAsia="fr-FR"/>
        </w:rPr>
        <w:t xml:space="preserve"> can be manipulated</w:t>
      </w:r>
      <w:r w:rsidR="00141ACF" w:rsidRPr="00E71413">
        <w:rPr>
          <w:rFonts w:eastAsia="Times New Roman" w:cstheme="minorHAnsi"/>
          <w:lang w:val="en-AU" w:eastAsia="fr-FR"/>
        </w:rPr>
        <w:t xml:space="preserve"> just</w:t>
      </w:r>
      <w:r w:rsidRPr="00E71413">
        <w:rPr>
          <w:rFonts w:eastAsia="Times New Roman" w:cstheme="minorHAnsi"/>
          <w:lang w:val="en-AU" w:eastAsia="fr-FR"/>
        </w:rPr>
        <w:t xml:space="preserve"> as any </w:t>
      </w:r>
      <w:r w:rsidR="00CD4A17" w:rsidRPr="00E71413">
        <w:rPr>
          <w:rFonts w:eastAsia="Times New Roman" w:cstheme="minorHAnsi"/>
          <w:lang w:val="en-AU" w:eastAsia="fr-FR"/>
        </w:rPr>
        <w:t xml:space="preserve">available cancer </w:t>
      </w:r>
      <w:r w:rsidRPr="00E71413">
        <w:rPr>
          <w:rFonts w:eastAsia="Times New Roman" w:cstheme="minorHAnsi"/>
          <w:lang w:val="en-AU" w:eastAsia="fr-FR"/>
        </w:rPr>
        <w:t>cell line</w:t>
      </w:r>
      <w:r w:rsidR="00DD430F" w:rsidRPr="00E71413">
        <w:rPr>
          <w:rFonts w:eastAsia="Times New Roman" w:cstheme="minorHAnsi"/>
          <w:lang w:val="en-AU" w:eastAsia="fr-FR"/>
        </w:rPr>
        <w:t>,</w:t>
      </w:r>
      <w:r w:rsidR="007E3819" w:rsidRPr="00E71413">
        <w:rPr>
          <w:rFonts w:eastAsia="Times New Roman" w:cstheme="minorHAnsi"/>
          <w:lang w:val="en-AU" w:eastAsia="fr-FR"/>
        </w:rPr>
        <w:t xml:space="preserve"> </w:t>
      </w:r>
      <w:r w:rsidR="00141ACF" w:rsidRPr="00E71413">
        <w:rPr>
          <w:rFonts w:eastAsia="Times New Roman" w:cstheme="minorHAnsi"/>
          <w:lang w:val="en-AU" w:eastAsia="fr-FR"/>
        </w:rPr>
        <w:t>i.e.</w:t>
      </w:r>
      <w:r w:rsidRPr="00E71413">
        <w:rPr>
          <w:rFonts w:eastAsia="Times New Roman" w:cstheme="minorHAnsi"/>
          <w:lang w:val="en-AU" w:eastAsia="fr-FR"/>
        </w:rPr>
        <w:t xml:space="preserve"> they can </w:t>
      </w:r>
      <w:r w:rsidR="00DD430F" w:rsidRPr="00E71413">
        <w:rPr>
          <w:rFonts w:eastAsia="Times New Roman" w:cstheme="minorHAnsi"/>
          <w:lang w:val="en-AU" w:eastAsia="fr-FR"/>
        </w:rPr>
        <w:t xml:space="preserve">equally </w:t>
      </w:r>
      <w:r w:rsidRPr="00E71413">
        <w:rPr>
          <w:rFonts w:eastAsia="Times New Roman" w:cstheme="minorHAnsi"/>
          <w:lang w:val="en-AU" w:eastAsia="fr-FR"/>
        </w:rPr>
        <w:t>be cultured in adherent conditions</w:t>
      </w:r>
      <w:r w:rsidR="00E37C17" w:rsidRPr="00E71413">
        <w:rPr>
          <w:rFonts w:eastAsia="Times New Roman" w:cstheme="minorHAnsi"/>
          <w:lang w:val="en-AU" w:eastAsia="fr-FR"/>
        </w:rPr>
        <w:t xml:space="preserve"> or</w:t>
      </w:r>
      <w:r w:rsidRPr="00E71413">
        <w:rPr>
          <w:rFonts w:eastAsia="Times New Roman" w:cstheme="minorHAnsi"/>
          <w:lang w:val="en-AU" w:eastAsia="fr-FR"/>
        </w:rPr>
        <w:t xml:space="preserve"> embedded in </w:t>
      </w:r>
      <w:r w:rsidR="00D05B7D" w:rsidRPr="00E71413">
        <w:rPr>
          <w:rFonts w:eastAsia="Times New Roman" w:cstheme="minorHAnsi"/>
          <w:lang w:val="en-AU" w:eastAsia="fr-FR"/>
        </w:rPr>
        <w:t>Matrigel</w:t>
      </w:r>
      <w:r w:rsidR="00DD430F" w:rsidRPr="00E71413">
        <w:rPr>
          <w:rFonts w:eastAsia="Times New Roman" w:cstheme="minorHAnsi"/>
          <w:lang w:val="en-AU" w:eastAsia="fr-FR"/>
        </w:rPr>
        <w:t>,</w:t>
      </w:r>
      <w:r w:rsidRPr="00E71413">
        <w:rPr>
          <w:rFonts w:eastAsia="Times New Roman" w:cstheme="minorHAnsi"/>
          <w:lang w:val="en-AU" w:eastAsia="fr-FR"/>
        </w:rPr>
        <w:t xml:space="preserve"> depending on the scientific question </w:t>
      </w:r>
      <w:r w:rsidR="00DD430F" w:rsidRPr="00E71413">
        <w:rPr>
          <w:rFonts w:eastAsia="Times New Roman" w:cstheme="minorHAnsi"/>
          <w:lang w:val="en-AU" w:eastAsia="fr-FR"/>
        </w:rPr>
        <w:fldChar w:fldCharType="begin"/>
      </w:r>
      <w:r w:rsidR="00EA315B" w:rsidRPr="00E71413">
        <w:rPr>
          <w:rFonts w:eastAsia="Times New Roman" w:cstheme="minorHAnsi"/>
          <w:lang w:val="en-AU" w:eastAsia="fr-FR"/>
        </w:rPr>
        <w:instrText xml:space="preserve"> ADDIN ZOTERO_ITEM CSL_CITATION {"citationID":"8OcfiUbm","properties":{"formattedCitation":"\\super 10\\nosupersub{}","plainCitation":"10","noteIndex":0},"citationItems":[{"id":454,"uris":["http://zotero.org/users/5406329/items/YVCPIT9A"],"uri":["http://zotero.org/users/5406329/items/YVCPIT9A"],"itemData":{"id":454,"type":"article-journal","abstract":"OBJECTIVE: Although counting of circulating tumour cells (CTC) has attracted a broad interest as potential markers of tumour progression and treatment response, the lack of functional characterisation of these cells had become a bottleneck in taking these observations to the clinic. Our objective was to culture these cells in order to understand them and exploit their therapeutic potential to the full.\nDESIGN: Here, hypothesising that some CTC potentially have cancer stem cell (CSC) phenotype, we generated several CTC lines from the blood of patients with advanced metastatic colorectal cancer (CRC) based on their self-renewal abilities. Multiple standard tests were then employed to characterise these cells.\nRESULTS: Our CTC lines self-renew, express CSC markers and have multilineage differentiation ability, both in vitro and in vivo. Patient-derived CTC lines are tumorigenic in subcutaneous xenografts and are also able to colonise the liver after intrasplenic injection. RNA sequencing analyses strikingly demonstrate that drug metabolising pathways represent the most upregulated feature among CTC lines in comparison with primary CRC cells grown under similar conditions. This result is corroborated by the high resistance of the CTC lines to conventional cytotoxic compounds.\nCONCLUSIONS: Taken together, our results directly demonstrate the existence of patient-derived colorectal CTCs that bear all the functional attributes of CSCs. The CTC culture model described here is simple and takes &lt;1 month from blood collection to drug testing, therefore, routine clinical application could facilitate access to personalised medicine.\nCLINICAL TRIAL REGISTRATION: ClinicalTrial.gov NCT01577511.","container-title":"Gut","DOI":"10.1136/gutjnl-2016-311447","ISSN":"1468-3288","issue":"10","journalAbbreviation":"Gut","language":"eng","note":"PMID: 27456153\nPMCID: PMC5595103","page":"1802-1810","source":"PubMed","title":"Circulating tumour cells from patients with colorectal cancer have cancer stem cell hallmarks in ex vivo culture","volume":"66","author":[{"family":"Grillet","given":"Fanny"},{"family":"Bayet","given":"Elsa"},{"family":"Villeronce","given":"Olivia"},{"family":"Zappia","given":"Luke"},{"family":"Lagerqvist","given":"Ebba Louise"},{"family":"Lunke","given":"Sebastian"},{"family":"Charafe-Jauffret","given":"Emmanuelle"},{"family":"Pham","given":"Kym"},{"family":"Molck","given":"Christina"},{"family":"Rolland","given":"Nathalie"},{"family":"Bourgaux","given":"Jean François"},{"family":"Prudhomme","given":"Michel"},{"family":"Philippe","given":"Claire"},{"family":"Bravo","given":"Sophie"},{"family":"Boyer","given":"Jean Christophe"},{"family":"Canterel-Thouennon","given":"Lucile"},{"family":"Taylor","given":"Graham Roy"},{"family":"Hsu","given":"Arthur"},{"family":"Pascussi","given":"Jean Marc"},{"family":"Hollande","given":"Frédéric"},{"family":"Pannequin","given":"Julie"}],"issued":{"date-parts":[["2017"]]}}}],"schema":"https://github.com/citation-style-language/schema/raw/master/csl-citation.json"} </w:instrText>
      </w:r>
      <w:r w:rsidR="00DD430F" w:rsidRPr="00E71413">
        <w:rPr>
          <w:rFonts w:eastAsia="Times New Roman" w:cstheme="minorHAnsi"/>
          <w:lang w:val="en-AU" w:eastAsia="fr-FR"/>
        </w:rPr>
        <w:fldChar w:fldCharType="separate"/>
      </w:r>
      <w:r w:rsidR="00EA315B" w:rsidRPr="00E71413">
        <w:rPr>
          <w:rFonts w:ascii="Calibri" w:eastAsia="Times New Roman" w:cs="Times New Roman"/>
          <w:vertAlign w:val="superscript"/>
          <w:lang w:val="en-US"/>
        </w:rPr>
        <w:t>10</w:t>
      </w:r>
      <w:r w:rsidR="00DD430F" w:rsidRPr="00E71413">
        <w:rPr>
          <w:rFonts w:eastAsia="Times New Roman" w:cstheme="minorHAnsi"/>
          <w:lang w:val="en-AU" w:eastAsia="fr-FR"/>
        </w:rPr>
        <w:fldChar w:fldCharType="end"/>
      </w:r>
      <w:r w:rsidRPr="00E71413">
        <w:rPr>
          <w:rFonts w:eastAsia="Times New Roman" w:cstheme="minorHAnsi"/>
          <w:lang w:val="en-AU" w:eastAsia="fr-FR"/>
        </w:rPr>
        <w:t>.</w:t>
      </w:r>
      <w:r w:rsidR="00E71413" w:rsidRPr="00E71413">
        <w:rPr>
          <w:rFonts w:eastAsia="Times New Roman" w:cstheme="minorHAnsi"/>
          <w:lang w:val="en-AU" w:eastAsia="fr-FR"/>
        </w:rPr>
        <w:t xml:space="preserve"> </w:t>
      </w:r>
      <w:r w:rsidR="00E92FD2" w:rsidRPr="00E71413">
        <w:rPr>
          <w:rFonts w:eastAsia="Times New Roman" w:cstheme="minorHAnsi"/>
          <w:lang w:val="en-AU" w:eastAsia="fr-FR"/>
        </w:rPr>
        <w:t xml:space="preserve">For example, </w:t>
      </w:r>
      <w:r w:rsidR="00B56424" w:rsidRPr="00E71413">
        <w:rPr>
          <w:rFonts w:eastAsia="Times New Roman" w:cstheme="minorHAnsi"/>
          <w:lang w:val="en-AU" w:eastAsia="fr-FR"/>
        </w:rPr>
        <w:t xml:space="preserve">to test </w:t>
      </w:r>
      <w:r w:rsidR="0042418E" w:rsidRPr="00E71413">
        <w:rPr>
          <w:rFonts w:eastAsia="Times New Roman" w:cstheme="minorHAnsi"/>
          <w:lang w:val="en-AU" w:eastAsia="fr-FR"/>
        </w:rPr>
        <w:t>the</w:t>
      </w:r>
      <w:r w:rsidR="00B56424" w:rsidRPr="00E71413">
        <w:rPr>
          <w:rFonts w:eastAsia="Times New Roman" w:cstheme="minorHAnsi"/>
          <w:lang w:val="en-AU" w:eastAsia="fr-FR"/>
        </w:rPr>
        <w:t xml:space="preserve"> expression </w:t>
      </w:r>
      <w:r w:rsidR="00DD430F" w:rsidRPr="00E71413">
        <w:rPr>
          <w:rFonts w:eastAsia="Times New Roman" w:cstheme="minorHAnsi"/>
          <w:lang w:val="en-AU" w:eastAsia="fr-FR"/>
        </w:rPr>
        <w:t xml:space="preserve">and localization </w:t>
      </w:r>
      <w:r w:rsidR="007E3819" w:rsidRPr="00E71413">
        <w:rPr>
          <w:rFonts w:eastAsia="Times New Roman" w:cstheme="minorHAnsi"/>
          <w:lang w:val="en-AU" w:eastAsia="fr-FR"/>
        </w:rPr>
        <w:t>o</w:t>
      </w:r>
      <w:r w:rsidR="0042418E" w:rsidRPr="00E71413">
        <w:rPr>
          <w:rFonts w:eastAsia="Times New Roman" w:cstheme="minorHAnsi"/>
          <w:lang w:val="en-AU" w:eastAsia="fr-FR"/>
        </w:rPr>
        <w:t>f a protein of interest</w:t>
      </w:r>
      <w:r w:rsidR="00B56424" w:rsidRPr="00E71413">
        <w:rPr>
          <w:rFonts w:eastAsia="Times New Roman" w:cstheme="minorHAnsi"/>
          <w:lang w:val="en-AU" w:eastAsia="fr-FR"/>
        </w:rPr>
        <w:t xml:space="preserve">, CTC spheres </w:t>
      </w:r>
      <w:r w:rsidR="00182CC3" w:rsidRPr="00E71413">
        <w:rPr>
          <w:rFonts w:eastAsia="Times New Roman" w:cstheme="minorHAnsi"/>
          <w:lang w:val="en-AU" w:eastAsia="fr-FR"/>
        </w:rPr>
        <w:t xml:space="preserve">can be </w:t>
      </w:r>
      <w:r w:rsidR="00404CBB" w:rsidRPr="00E71413">
        <w:rPr>
          <w:rFonts w:eastAsia="Times New Roman" w:cstheme="minorHAnsi"/>
          <w:lang w:val="en-AU" w:eastAsia="fr-FR"/>
        </w:rPr>
        <w:t>grown in</w:t>
      </w:r>
      <w:r w:rsidR="00B56424" w:rsidRPr="00E71413">
        <w:rPr>
          <w:rFonts w:eastAsia="Times New Roman" w:cstheme="minorHAnsi"/>
          <w:lang w:val="en-AU" w:eastAsia="fr-FR"/>
        </w:rPr>
        <w:t xml:space="preserve"> suspension </w:t>
      </w:r>
      <w:r w:rsidR="00404CBB" w:rsidRPr="00E71413">
        <w:rPr>
          <w:rFonts w:eastAsia="Times New Roman" w:cstheme="minorHAnsi"/>
          <w:lang w:val="en-AU" w:eastAsia="fr-FR"/>
        </w:rPr>
        <w:t>condition</w:t>
      </w:r>
      <w:r w:rsidR="00B56424" w:rsidRPr="00E71413">
        <w:rPr>
          <w:rFonts w:eastAsia="Times New Roman" w:cstheme="minorHAnsi"/>
          <w:lang w:val="en-AU" w:eastAsia="fr-FR"/>
        </w:rPr>
        <w:t xml:space="preserve"> </w:t>
      </w:r>
      <w:r w:rsidR="007E3819" w:rsidRPr="00E71413">
        <w:rPr>
          <w:rFonts w:eastAsia="Times New Roman" w:cstheme="minorHAnsi"/>
          <w:lang w:val="en-AU" w:eastAsia="fr-FR"/>
        </w:rPr>
        <w:t>and</w:t>
      </w:r>
      <w:r w:rsidR="00B56424" w:rsidRPr="00E71413">
        <w:rPr>
          <w:rFonts w:eastAsia="Times New Roman" w:cstheme="minorHAnsi"/>
          <w:lang w:val="en-AU" w:eastAsia="fr-FR"/>
        </w:rPr>
        <w:t xml:space="preserve"> be embedded in </w:t>
      </w:r>
      <w:r w:rsidR="00D05B7D" w:rsidRPr="00E71413">
        <w:rPr>
          <w:rFonts w:eastAsia="Times New Roman" w:cstheme="minorHAnsi"/>
          <w:lang w:val="en-AU" w:eastAsia="fr-FR"/>
        </w:rPr>
        <w:t>H</w:t>
      </w:r>
      <w:r w:rsidR="00B56424" w:rsidRPr="00E71413">
        <w:rPr>
          <w:rFonts w:eastAsia="Times New Roman" w:cstheme="minorHAnsi"/>
          <w:lang w:val="en-AU" w:eastAsia="fr-FR"/>
        </w:rPr>
        <w:t>istogel to perform immunofluorescence on sphere sections. I</w:t>
      </w:r>
      <w:r w:rsidR="0042418E" w:rsidRPr="00E71413">
        <w:rPr>
          <w:rFonts w:eastAsia="Times New Roman" w:cstheme="minorHAnsi"/>
          <w:lang w:val="en-AU" w:eastAsia="fr-FR"/>
        </w:rPr>
        <w:t>n addition, i</w:t>
      </w:r>
      <w:r w:rsidR="00B56424" w:rsidRPr="00E71413">
        <w:rPr>
          <w:rFonts w:eastAsia="Times New Roman" w:cstheme="minorHAnsi"/>
          <w:lang w:val="en-AU" w:eastAsia="fr-FR"/>
        </w:rPr>
        <w:t>f th</w:t>
      </w:r>
      <w:r w:rsidR="00DD430F" w:rsidRPr="00E71413">
        <w:rPr>
          <w:rFonts w:eastAsia="Times New Roman" w:cstheme="minorHAnsi"/>
          <w:lang w:val="en-AU" w:eastAsia="fr-FR"/>
        </w:rPr>
        <w:t>e</w:t>
      </w:r>
      <w:r w:rsidR="00B56424" w:rsidRPr="00E71413">
        <w:rPr>
          <w:rFonts w:eastAsia="Times New Roman" w:cstheme="minorHAnsi"/>
          <w:lang w:val="en-AU" w:eastAsia="fr-FR"/>
        </w:rPr>
        <w:t xml:space="preserve"> protein is membranous, its expression </w:t>
      </w:r>
      <w:r w:rsidR="00DD430F" w:rsidRPr="00E71413">
        <w:rPr>
          <w:rFonts w:eastAsia="Times New Roman" w:cstheme="minorHAnsi"/>
          <w:lang w:val="en-AU" w:eastAsia="fr-FR"/>
        </w:rPr>
        <w:t xml:space="preserve">on living cells </w:t>
      </w:r>
      <w:r w:rsidR="00B56424" w:rsidRPr="00E71413">
        <w:rPr>
          <w:rFonts w:eastAsia="Times New Roman" w:cstheme="minorHAnsi"/>
          <w:lang w:val="en-AU" w:eastAsia="fr-FR"/>
        </w:rPr>
        <w:t>can be measure</w:t>
      </w:r>
      <w:r w:rsidR="007E3819" w:rsidRPr="00E71413">
        <w:rPr>
          <w:rFonts w:eastAsia="Times New Roman" w:cstheme="minorHAnsi"/>
          <w:lang w:val="en-AU" w:eastAsia="fr-FR"/>
        </w:rPr>
        <w:t>d</w:t>
      </w:r>
      <w:r w:rsidR="00B56424" w:rsidRPr="00E71413">
        <w:rPr>
          <w:rFonts w:eastAsia="Times New Roman" w:cstheme="minorHAnsi"/>
          <w:lang w:val="en-AU" w:eastAsia="fr-FR"/>
        </w:rPr>
        <w:t xml:space="preserve"> by cytometry.</w:t>
      </w:r>
    </w:p>
    <w:p w14:paraId="3DAE55F8" w14:textId="77777777" w:rsidR="00E71413" w:rsidRPr="00E71413" w:rsidRDefault="00E71413" w:rsidP="00E71413">
      <w:pPr>
        <w:contextualSpacing/>
        <w:jc w:val="both"/>
        <w:rPr>
          <w:rFonts w:eastAsia="Times New Roman" w:cstheme="minorHAnsi"/>
          <w:lang w:val="en-AU" w:eastAsia="fr-FR"/>
        </w:rPr>
      </w:pPr>
    </w:p>
    <w:p w14:paraId="2A2D7613" w14:textId="10DF7B5F" w:rsidR="007C6E6A" w:rsidRPr="00E71413" w:rsidRDefault="0042418E" w:rsidP="00E71413">
      <w:pPr>
        <w:contextualSpacing/>
        <w:jc w:val="both"/>
        <w:rPr>
          <w:rFonts w:eastAsia="Times New Roman" w:cstheme="minorHAnsi"/>
          <w:lang w:val="en-AU" w:eastAsia="fr-FR"/>
        </w:rPr>
      </w:pPr>
      <w:r w:rsidRPr="00E71413">
        <w:rPr>
          <w:rFonts w:eastAsia="Times New Roman" w:cstheme="minorHAnsi"/>
          <w:lang w:val="en-AU" w:eastAsia="fr-FR"/>
        </w:rPr>
        <w:t>For functional studies, t</w:t>
      </w:r>
      <w:r w:rsidR="007C6E6A" w:rsidRPr="00E71413">
        <w:rPr>
          <w:rFonts w:eastAsia="Times New Roman" w:cstheme="minorHAnsi"/>
          <w:lang w:val="en-AU" w:eastAsia="fr-FR"/>
        </w:rPr>
        <w:t xml:space="preserve">o test the role of </w:t>
      </w:r>
      <w:r w:rsidR="000647CD" w:rsidRPr="00E71413">
        <w:rPr>
          <w:rFonts w:eastAsia="Times New Roman" w:cstheme="minorHAnsi"/>
          <w:lang w:val="en-AU" w:eastAsia="fr-FR"/>
        </w:rPr>
        <w:t xml:space="preserve">a </w:t>
      </w:r>
      <w:r w:rsidR="007C6E6A" w:rsidRPr="00E71413">
        <w:rPr>
          <w:rFonts w:eastAsia="Times New Roman" w:cstheme="minorHAnsi"/>
          <w:lang w:val="en-AU" w:eastAsia="fr-FR"/>
        </w:rPr>
        <w:t>protein</w:t>
      </w:r>
      <w:r w:rsidR="000647CD" w:rsidRPr="00E71413">
        <w:rPr>
          <w:rFonts w:eastAsia="Times New Roman" w:cstheme="minorHAnsi"/>
          <w:lang w:val="en-AU" w:eastAsia="fr-FR"/>
        </w:rPr>
        <w:t xml:space="preserve"> of interest that may play a role </w:t>
      </w:r>
      <w:r w:rsidR="00D05B7D" w:rsidRPr="00E71413">
        <w:rPr>
          <w:rFonts w:eastAsia="Times New Roman" w:cstheme="minorHAnsi"/>
          <w:lang w:val="en-AU" w:eastAsia="fr-FR"/>
        </w:rPr>
        <w:t>in liver</w:t>
      </w:r>
      <w:r w:rsidR="007C6E6A" w:rsidRPr="00E71413">
        <w:rPr>
          <w:rFonts w:eastAsia="Times New Roman" w:cstheme="minorHAnsi"/>
          <w:lang w:val="en-AU" w:eastAsia="fr-FR"/>
        </w:rPr>
        <w:t xml:space="preserve"> colonization, </w:t>
      </w:r>
      <w:r w:rsidR="00DD430F" w:rsidRPr="00E71413">
        <w:rPr>
          <w:rFonts w:eastAsia="Times New Roman" w:cstheme="minorHAnsi"/>
          <w:bCs/>
          <w:lang w:val="en-AU" w:eastAsia="fr-FR"/>
        </w:rPr>
        <w:t>CTCs</w:t>
      </w:r>
      <w:r w:rsidR="00DD430F" w:rsidRPr="00E71413">
        <w:rPr>
          <w:rFonts w:eastAsia="Times New Roman" w:cstheme="minorHAnsi"/>
          <w:lang w:val="en-AU" w:eastAsia="fr-FR"/>
        </w:rPr>
        <w:t xml:space="preserve"> with </w:t>
      </w:r>
      <w:r w:rsidR="009C2DC5" w:rsidRPr="00E71413">
        <w:rPr>
          <w:rFonts w:eastAsia="Times New Roman" w:cstheme="minorHAnsi"/>
          <w:lang w:val="en-AU" w:eastAsia="fr-FR"/>
        </w:rPr>
        <w:t>gene</w:t>
      </w:r>
      <w:r w:rsidR="00DD430F" w:rsidRPr="00E71413">
        <w:rPr>
          <w:rFonts w:eastAsia="Times New Roman" w:cstheme="minorHAnsi"/>
          <w:lang w:val="en-AU" w:eastAsia="fr-FR"/>
        </w:rPr>
        <w:t>s</w:t>
      </w:r>
      <w:r w:rsidR="009C2DC5" w:rsidRPr="00E71413">
        <w:rPr>
          <w:rFonts w:eastAsia="Times New Roman" w:cstheme="minorHAnsi"/>
          <w:lang w:val="en-AU" w:eastAsia="fr-FR"/>
        </w:rPr>
        <w:t xml:space="preserve"> edited</w:t>
      </w:r>
      <w:r w:rsidR="00DD430F" w:rsidRPr="00E71413">
        <w:rPr>
          <w:rFonts w:eastAsia="Times New Roman" w:cstheme="minorHAnsi"/>
          <w:lang w:val="en-AU" w:eastAsia="fr-FR"/>
        </w:rPr>
        <w:t>,</w:t>
      </w:r>
      <w:r w:rsidR="007C6E6A" w:rsidRPr="00E71413">
        <w:rPr>
          <w:rFonts w:eastAsia="Times New Roman" w:cstheme="minorHAnsi"/>
          <w:lang w:val="en-AU" w:eastAsia="fr-FR"/>
        </w:rPr>
        <w:t xml:space="preserve"> by shRNA or </w:t>
      </w:r>
      <w:r w:rsidR="00FD175F">
        <w:rPr>
          <w:rFonts w:eastAsia="Times New Roman" w:cstheme="minorHAnsi"/>
          <w:lang w:val="en-AU" w:eastAsia="fr-FR"/>
        </w:rPr>
        <w:t>CRISPR</w:t>
      </w:r>
      <w:r w:rsidR="007E3819" w:rsidRPr="00E71413">
        <w:rPr>
          <w:rFonts w:eastAsia="Times New Roman" w:cstheme="minorHAnsi"/>
          <w:lang w:val="en-AU" w:eastAsia="fr-FR"/>
        </w:rPr>
        <w:t>/Cas9</w:t>
      </w:r>
      <w:r w:rsidR="00DD430F" w:rsidRPr="00E71413">
        <w:rPr>
          <w:rFonts w:eastAsia="Times New Roman" w:cstheme="minorHAnsi"/>
          <w:lang w:val="en-AU" w:eastAsia="fr-FR"/>
        </w:rPr>
        <w:t>,</w:t>
      </w:r>
      <w:r w:rsidR="007C6E6A" w:rsidRPr="00E71413">
        <w:rPr>
          <w:rFonts w:eastAsia="Times New Roman" w:cstheme="minorHAnsi"/>
          <w:lang w:val="en-AU" w:eastAsia="fr-FR"/>
        </w:rPr>
        <w:t xml:space="preserve"> can be injected into the spleen of immunodeficient mice. This latter experiment is a </w:t>
      </w:r>
      <w:r w:rsidR="00D05B7D" w:rsidRPr="00E71413">
        <w:rPr>
          <w:rFonts w:eastAsia="Times New Roman" w:cstheme="minorHAnsi"/>
          <w:lang w:val="en-AU" w:eastAsia="fr-FR"/>
        </w:rPr>
        <w:t>powerful</w:t>
      </w:r>
      <w:r w:rsidR="007C6E6A" w:rsidRPr="00E71413">
        <w:rPr>
          <w:rFonts w:eastAsia="Times New Roman" w:cstheme="minorHAnsi"/>
          <w:lang w:val="en-AU" w:eastAsia="fr-FR"/>
        </w:rPr>
        <w:t xml:space="preserve"> </w:t>
      </w:r>
      <w:r w:rsidR="007E3819" w:rsidRPr="00E71413">
        <w:rPr>
          <w:rFonts w:eastAsia="Times New Roman" w:cstheme="minorHAnsi"/>
          <w:lang w:val="en-AU" w:eastAsia="fr-FR"/>
        </w:rPr>
        <w:t>model</w:t>
      </w:r>
      <w:r w:rsidR="007C6E6A" w:rsidRPr="00E71413">
        <w:rPr>
          <w:rFonts w:eastAsia="Times New Roman" w:cstheme="minorHAnsi"/>
          <w:lang w:val="en-AU" w:eastAsia="fr-FR"/>
        </w:rPr>
        <w:t xml:space="preserve"> to mimic liver metastasis </w:t>
      </w:r>
      <w:r w:rsidR="007E3819" w:rsidRPr="00E71413">
        <w:rPr>
          <w:rFonts w:eastAsia="Times New Roman" w:cstheme="minorHAnsi"/>
          <w:lang w:val="en-AU" w:eastAsia="fr-FR"/>
        </w:rPr>
        <w:t xml:space="preserve">colonization </w:t>
      </w:r>
      <w:r w:rsidR="00C60F71" w:rsidRPr="00E71413">
        <w:rPr>
          <w:rFonts w:eastAsia="Times New Roman" w:cstheme="minorHAnsi"/>
          <w:lang w:val="en-AU" w:eastAsia="fr-FR"/>
        </w:rPr>
        <w:fldChar w:fldCharType="begin"/>
      </w:r>
      <w:r w:rsidR="00EA315B" w:rsidRPr="00E71413">
        <w:rPr>
          <w:rFonts w:eastAsia="Times New Roman" w:cstheme="minorHAnsi"/>
          <w:lang w:val="en-AU" w:eastAsia="fr-FR"/>
        </w:rPr>
        <w:instrText xml:space="preserve"> ADDIN ZOTERO_ITEM CSL_CITATION {"citationID":"iNPiqBYI","properties":{"formattedCitation":"\\super 11\\nosupersub{}","plainCitation":"11","noteIndex":0},"citationItems":[{"id":457,"uris":["http://zotero.org/users/5406329/items/IYRTUF3B"],"uri":["http://zotero.org/users/5406329/items/IYRTUF3B"],"itemData":{"id":457,"type":"article-journal","abstract":"Background: Metastasis is one of the main reasons for colorectal cancer (CRC)-related deaths due to the lack of effective therapeutics mainly for liver metastasis. In the present study, we established an orthotopic colorectal cancer mouse model using different transplantation protocols to determine the optimal conditions for CRC liver metastasis. Materials and Methods: Luciferin-expressing HCT116 cells were used to induce liver metastasis models of colorectal cancer following both intra-splenic and cecal injections. Magnetic resonance imaging (MRI) and the In Vivo Imaging system were used to monitor internal growth of the primary tumor and metastasis. Results: The intra-splenic injection with high cell number (5×106 cells/50 μL)-group achieved rapid tumor formation, and the highest metastatic rate. However, survival rates were shorter than those of the other groups. The time to develop primary tumors and liver metastases was slightly different between the two transplantation protocols followed and should be considered depending on the specific aim of each experiment. MRI and optical images correlated well with the pathological findings at necropsy with respect to both tumor growth and location. Conclusion: The model described herein will be effective in studying new therapeutic strategies against metastatic disease when used in conjunction with small animal MRI and optical imaging.","container-title":"Anticancer Research","ISSN":"0250-7005, 1791-7530","issue":"7","journalAbbreviation":"Anticancer Res","language":"en","note":"publisher: International Institute of Anticancer Research\nPMID: 24982336","page":"3321-3328","source":"ar.iiarjournals.org","title":"Comparison of Colorectal Cancer in Differentially Established Liver Metastasis Models","volume":"34","author":[{"family":"Lee","given":"Woo Yong"},{"family":"Hong","given":"Hye Kyung"},{"family":"Ham","given":"Soo Kyung"},{"family":"Kim","given":"Chang In"},{"family":"Cho","given":"Yong Beom"}],"issued":{"date-parts":[["2014",7,1]]}}}],"schema":"https://github.com/citation-style-language/schema/raw/master/csl-citation.json"} </w:instrText>
      </w:r>
      <w:r w:rsidR="00C60F71" w:rsidRPr="00E71413">
        <w:rPr>
          <w:rFonts w:eastAsia="Times New Roman" w:cstheme="minorHAnsi"/>
          <w:lang w:val="en-AU" w:eastAsia="fr-FR"/>
        </w:rPr>
        <w:fldChar w:fldCharType="separate"/>
      </w:r>
      <w:r w:rsidR="00EA315B" w:rsidRPr="00E71413">
        <w:rPr>
          <w:rFonts w:ascii="Calibri" w:eastAsia="Times New Roman" w:cs="Times New Roman"/>
          <w:vertAlign w:val="superscript"/>
          <w:lang w:val="en-US"/>
        </w:rPr>
        <w:t>11</w:t>
      </w:r>
      <w:r w:rsidR="00C60F71" w:rsidRPr="00E71413">
        <w:rPr>
          <w:rFonts w:eastAsia="Times New Roman" w:cstheme="minorHAnsi"/>
          <w:lang w:val="en-AU" w:eastAsia="fr-FR"/>
        </w:rPr>
        <w:fldChar w:fldCharType="end"/>
      </w:r>
      <w:r w:rsidR="007C6E6A" w:rsidRPr="00E71413">
        <w:rPr>
          <w:rFonts w:eastAsia="Times New Roman" w:cstheme="minorHAnsi"/>
          <w:lang w:val="en-AU" w:eastAsia="fr-FR"/>
        </w:rPr>
        <w:t>.</w:t>
      </w:r>
    </w:p>
    <w:p w14:paraId="4187FDB5" w14:textId="77777777" w:rsidR="00E71413" w:rsidRPr="00E71413" w:rsidRDefault="00E71413" w:rsidP="00E71413">
      <w:pPr>
        <w:contextualSpacing/>
        <w:jc w:val="both"/>
        <w:rPr>
          <w:rFonts w:eastAsia="Times New Roman" w:cstheme="minorHAnsi"/>
          <w:lang w:val="en-AU" w:eastAsia="fr-FR"/>
        </w:rPr>
      </w:pPr>
    </w:p>
    <w:p w14:paraId="6ED3604F" w14:textId="627D9A14" w:rsidR="000647CD" w:rsidRPr="00E71413" w:rsidRDefault="00FC7AFA" w:rsidP="00E71413">
      <w:pPr>
        <w:contextualSpacing/>
        <w:jc w:val="both"/>
        <w:rPr>
          <w:rFonts w:eastAsia="Times New Roman" w:cstheme="minorHAnsi"/>
          <w:lang w:val="en-AU" w:eastAsia="fr-FR"/>
        </w:rPr>
      </w:pPr>
      <w:r w:rsidRPr="00E71413">
        <w:rPr>
          <w:rFonts w:eastAsia="Times New Roman" w:cstheme="minorHAnsi"/>
          <w:lang w:val="en-AU" w:eastAsia="fr-FR"/>
        </w:rPr>
        <w:t xml:space="preserve">The ability of </w:t>
      </w:r>
      <w:r w:rsidR="007D513B" w:rsidRPr="00E71413">
        <w:rPr>
          <w:rFonts w:eastAsia="Times New Roman" w:cstheme="minorHAnsi"/>
          <w:lang w:val="en-AU" w:eastAsia="fr-FR"/>
        </w:rPr>
        <w:t>CTC</w:t>
      </w:r>
      <w:r w:rsidRPr="00E71413">
        <w:rPr>
          <w:rFonts w:eastAsia="Times New Roman" w:cstheme="minorHAnsi"/>
          <w:lang w:val="en-AU" w:eastAsia="fr-FR"/>
        </w:rPr>
        <w:t>s</w:t>
      </w:r>
      <w:r w:rsidR="007D513B" w:rsidRPr="00E71413">
        <w:rPr>
          <w:rFonts w:eastAsia="Times New Roman" w:cstheme="minorHAnsi"/>
          <w:lang w:val="en-AU" w:eastAsia="fr-FR"/>
        </w:rPr>
        <w:t xml:space="preserve"> to initiate tumor</w:t>
      </w:r>
      <w:r w:rsidRPr="00E71413">
        <w:rPr>
          <w:rFonts w:eastAsia="Times New Roman" w:cstheme="minorHAnsi"/>
          <w:lang w:val="en-AU" w:eastAsia="fr-FR"/>
        </w:rPr>
        <w:t>s</w:t>
      </w:r>
      <w:r w:rsidR="007D513B" w:rsidRPr="00E71413">
        <w:rPr>
          <w:rFonts w:eastAsia="Times New Roman" w:cstheme="minorHAnsi"/>
          <w:lang w:val="en-AU" w:eastAsia="fr-FR"/>
        </w:rPr>
        <w:t xml:space="preserve"> can be assess</w:t>
      </w:r>
      <w:r w:rsidR="00A83E1B" w:rsidRPr="00E71413">
        <w:rPr>
          <w:rFonts w:eastAsia="Times New Roman" w:cstheme="minorHAnsi"/>
          <w:lang w:val="en-AU" w:eastAsia="fr-FR"/>
        </w:rPr>
        <w:t>ed</w:t>
      </w:r>
      <w:r w:rsidR="007D513B" w:rsidRPr="00E71413">
        <w:rPr>
          <w:rFonts w:eastAsia="Times New Roman" w:cstheme="minorHAnsi"/>
          <w:lang w:val="en-AU" w:eastAsia="fr-FR"/>
        </w:rPr>
        <w:t xml:space="preserve"> by </w:t>
      </w:r>
      <w:r w:rsidR="00C927D5" w:rsidRPr="00E71413">
        <w:rPr>
          <w:rFonts w:eastAsia="Times New Roman" w:cstheme="minorHAnsi"/>
          <w:lang w:val="en-AU" w:eastAsia="fr-FR"/>
        </w:rPr>
        <w:t xml:space="preserve">injecting </w:t>
      </w:r>
      <w:r w:rsidRPr="00E71413">
        <w:rPr>
          <w:rFonts w:eastAsia="Times New Roman" w:cstheme="minorHAnsi"/>
          <w:lang w:val="en-AU" w:eastAsia="fr-FR"/>
        </w:rPr>
        <w:t xml:space="preserve">a </w:t>
      </w:r>
      <w:r w:rsidR="00C927D5" w:rsidRPr="00E71413">
        <w:rPr>
          <w:rFonts w:eastAsia="Times New Roman" w:cstheme="minorHAnsi"/>
          <w:lang w:val="en-AU" w:eastAsia="fr-FR"/>
        </w:rPr>
        <w:t xml:space="preserve">very </w:t>
      </w:r>
      <w:r w:rsidRPr="00E71413">
        <w:rPr>
          <w:rFonts w:eastAsia="Times New Roman" w:cstheme="minorHAnsi"/>
          <w:lang w:val="en-AU" w:eastAsia="fr-FR"/>
        </w:rPr>
        <w:t xml:space="preserve">small </w:t>
      </w:r>
      <w:r w:rsidR="00C927D5" w:rsidRPr="00E71413">
        <w:rPr>
          <w:rFonts w:eastAsia="Times New Roman" w:cstheme="minorHAnsi"/>
          <w:lang w:val="en-AU" w:eastAsia="fr-FR"/>
        </w:rPr>
        <w:t>number of cells</w:t>
      </w:r>
      <w:r w:rsidR="007D513B" w:rsidRPr="00E71413">
        <w:rPr>
          <w:rFonts w:eastAsia="Times New Roman" w:cstheme="minorHAnsi"/>
          <w:lang w:val="en-AU" w:eastAsia="fr-FR"/>
        </w:rPr>
        <w:t xml:space="preserve"> in</w:t>
      </w:r>
      <w:r w:rsidRPr="00E71413">
        <w:rPr>
          <w:rFonts w:eastAsia="Times New Roman" w:cstheme="minorHAnsi"/>
          <w:lang w:val="en-AU" w:eastAsia="fr-FR"/>
        </w:rPr>
        <w:t>to</w:t>
      </w:r>
      <w:r w:rsidR="007D513B" w:rsidRPr="00E71413">
        <w:rPr>
          <w:rFonts w:eastAsia="Times New Roman" w:cstheme="minorHAnsi"/>
          <w:lang w:val="en-AU" w:eastAsia="fr-FR"/>
        </w:rPr>
        <w:t xml:space="preserve"> immuno</w:t>
      </w:r>
      <w:r w:rsidR="00953664" w:rsidRPr="00E71413">
        <w:rPr>
          <w:rFonts w:eastAsia="Times New Roman" w:cstheme="minorHAnsi"/>
          <w:lang w:val="en-AU" w:eastAsia="fr-FR"/>
        </w:rPr>
        <w:t>-</w:t>
      </w:r>
      <w:r w:rsidR="007D513B" w:rsidRPr="00E71413">
        <w:rPr>
          <w:rFonts w:eastAsia="Times New Roman" w:cstheme="minorHAnsi"/>
          <w:lang w:val="en-AU" w:eastAsia="fr-FR"/>
        </w:rPr>
        <w:t xml:space="preserve">deficient mice. </w:t>
      </w:r>
      <w:r w:rsidRPr="00E71413">
        <w:rPr>
          <w:rFonts w:eastAsia="Times New Roman" w:cstheme="minorHAnsi"/>
          <w:lang w:val="en-AU" w:eastAsia="fr-FR"/>
        </w:rPr>
        <w:t>As t</w:t>
      </w:r>
      <w:r w:rsidR="007D513B" w:rsidRPr="00E71413">
        <w:rPr>
          <w:rFonts w:eastAsia="Times New Roman" w:cstheme="minorHAnsi"/>
          <w:lang w:val="en-AU" w:eastAsia="fr-FR"/>
        </w:rPr>
        <w:t xml:space="preserve">umor </w:t>
      </w:r>
      <w:r w:rsidR="00C927D5" w:rsidRPr="00E71413">
        <w:rPr>
          <w:rFonts w:eastAsia="Times New Roman" w:cstheme="minorHAnsi"/>
          <w:lang w:val="en-AU" w:eastAsia="fr-FR"/>
        </w:rPr>
        <w:t>initiation</w:t>
      </w:r>
      <w:r w:rsidRPr="00E71413">
        <w:rPr>
          <w:rFonts w:eastAsia="Times New Roman" w:cstheme="minorHAnsi"/>
          <w:lang w:val="en-AU" w:eastAsia="fr-FR"/>
        </w:rPr>
        <w:t xml:space="preserve"> is a hallmark of</w:t>
      </w:r>
      <w:r w:rsidR="00C927D5" w:rsidRPr="00E71413">
        <w:rPr>
          <w:rFonts w:eastAsia="Times New Roman" w:cstheme="minorHAnsi"/>
          <w:lang w:val="en-AU" w:eastAsia="fr-FR"/>
        </w:rPr>
        <w:t xml:space="preserve"> cancer stem cell</w:t>
      </w:r>
      <w:r w:rsidRPr="00E71413">
        <w:rPr>
          <w:rFonts w:eastAsia="Times New Roman" w:cstheme="minorHAnsi"/>
          <w:lang w:val="en-AU" w:eastAsia="fr-FR"/>
        </w:rPr>
        <w:t>s</w:t>
      </w:r>
      <w:r w:rsidR="00C927D5" w:rsidRPr="00E71413">
        <w:rPr>
          <w:rFonts w:eastAsia="Times New Roman" w:cstheme="minorHAnsi"/>
          <w:lang w:val="en-AU" w:eastAsia="fr-FR"/>
        </w:rPr>
        <w:t xml:space="preserve"> (CSC</w:t>
      </w:r>
      <w:r w:rsidRPr="00E71413">
        <w:rPr>
          <w:rFonts w:eastAsia="Times New Roman" w:cstheme="minorHAnsi"/>
          <w:lang w:val="en-AU" w:eastAsia="fr-FR"/>
        </w:rPr>
        <w:t>s</w:t>
      </w:r>
      <w:r w:rsidR="00C927D5" w:rsidRPr="00E71413">
        <w:rPr>
          <w:rFonts w:eastAsia="Times New Roman" w:cstheme="minorHAnsi"/>
          <w:lang w:val="en-AU" w:eastAsia="fr-FR"/>
        </w:rPr>
        <w:t xml:space="preserve">) </w:t>
      </w:r>
      <w:r w:rsidRPr="00E71413">
        <w:rPr>
          <w:rFonts w:eastAsia="Times New Roman" w:cstheme="minorHAnsi"/>
          <w:lang w:val="en-AU" w:eastAsia="fr-FR"/>
        </w:rPr>
        <w:t>this assay</w:t>
      </w:r>
      <w:r w:rsidR="00C927D5" w:rsidRPr="00E71413">
        <w:rPr>
          <w:rFonts w:eastAsia="Times New Roman" w:cstheme="minorHAnsi"/>
          <w:lang w:val="en-AU" w:eastAsia="fr-FR"/>
        </w:rPr>
        <w:t xml:space="preserve"> will </w:t>
      </w:r>
      <w:r w:rsidR="007D513B" w:rsidRPr="00E71413">
        <w:rPr>
          <w:rFonts w:eastAsia="Times New Roman" w:cstheme="minorHAnsi"/>
          <w:lang w:val="en-AU" w:eastAsia="fr-FR"/>
        </w:rPr>
        <w:t xml:space="preserve">indicate </w:t>
      </w:r>
      <w:r w:rsidR="00C927D5" w:rsidRPr="00E71413">
        <w:rPr>
          <w:rFonts w:eastAsia="Times New Roman" w:cstheme="minorHAnsi"/>
          <w:lang w:val="en-AU" w:eastAsia="fr-FR"/>
        </w:rPr>
        <w:t>the percentage of CSC</w:t>
      </w:r>
      <w:r w:rsidRPr="00E71413">
        <w:rPr>
          <w:rFonts w:eastAsia="Times New Roman" w:cstheme="minorHAnsi"/>
          <w:lang w:val="en-AU" w:eastAsia="fr-FR"/>
        </w:rPr>
        <w:t>s</w:t>
      </w:r>
      <w:r w:rsidR="00C927D5" w:rsidRPr="00E71413">
        <w:rPr>
          <w:rFonts w:eastAsia="Times New Roman" w:cstheme="minorHAnsi"/>
          <w:lang w:val="en-AU" w:eastAsia="fr-FR"/>
        </w:rPr>
        <w:t xml:space="preserve"> within </w:t>
      </w:r>
      <w:r w:rsidR="007D513B" w:rsidRPr="00E71413">
        <w:rPr>
          <w:rFonts w:eastAsia="Times New Roman" w:cstheme="minorHAnsi"/>
          <w:lang w:val="en-AU" w:eastAsia="fr-FR"/>
        </w:rPr>
        <w:t xml:space="preserve">CTC </w:t>
      </w:r>
      <w:r w:rsidR="00C927D5" w:rsidRPr="00E71413">
        <w:rPr>
          <w:rFonts w:eastAsia="Times New Roman" w:cstheme="minorHAnsi"/>
          <w:lang w:val="en-AU" w:eastAsia="fr-FR"/>
        </w:rPr>
        <w:t>lines</w:t>
      </w:r>
      <w:r w:rsidR="007D513B" w:rsidRPr="00E71413">
        <w:rPr>
          <w:rFonts w:eastAsia="Times New Roman" w:cstheme="minorHAnsi"/>
          <w:lang w:val="en-AU" w:eastAsia="fr-FR"/>
        </w:rPr>
        <w:t>.</w:t>
      </w:r>
      <w:r w:rsidR="00C927D5" w:rsidRPr="00E71413">
        <w:rPr>
          <w:rFonts w:eastAsia="Times New Roman" w:cstheme="minorHAnsi"/>
          <w:lang w:val="en-AU" w:eastAsia="fr-FR"/>
        </w:rPr>
        <w:t xml:space="preserve"> </w:t>
      </w:r>
      <w:r w:rsidRPr="00E71413">
        <w:rPr>
          <w:rFonts w:eastAsia="Times New Roman" w:cstheme="minorHAnsi"/>
          <w:lang w:val="en-AU" w:eastAsia="fr-FR"/>
        </w:rPr>
        <w:t>T</w:t>
      </w:r>
      <w:r w:rsidR="00247374" w:rsidRPr="00E71413">
        <w:rPr>
          <w:rFonts w:eastAsia="Times New Roman" w:cstheme="minorHAnsi"/>
          <w:lang w:val="en-AU" w:eastAsia="fr-FR"/>
        </w:rPr>
        <w:t xml:space="preserve">his </w:t>
      </w:r>
      <w:r w:rsidRPr="00E71413">
        <w:rPr>
          <w:rFonts w:eastAsia="Times New Roman" w:cstheme="minorHAnsi"/>
          <w:lang w:val="en-AU" w:eastAsia="fr-FR"/>
        </w:rPr>
        <w:t xml:space="preserve">stem cell </w:t>
      </w:r>
      <w:r w:rsidR="00247374" w:rsidRPr="00E71413">
        <w:rPr>
          <w:rFonts w:eastAsia="Times New Roman" w:cstheme="minorHAnsi"/>
          <w:lang w:val="en-AU" w:eastAsia="fr-FR"/>
        </w:rPr>
        <w:t xml:space="preserve">phenotype makes </w:t>
      </w:r>
      <w:r w:rsidRPr="00E71413">
        <w:rPr>
          <w:rFonts w:eastAsia="Times New Roman" w:cstheme="minorHAnsi"/>
          <w:lang w:val="en-AU" w:eastAsia="fr-FR"/>
        </w:rPr>
        <w:t xml:space="preserve">circulating tumor cell lines </w:t>
      </w:r>
      <w:r w:rsidR="00247374" w:rsidRPr="00E71413">
        <w:rPr>
          <w:rFonts w:eastAsia="Times New Roman" w:cstheme="minorHAnsi"/>
          <w:lang w:val="en-AU" w:eastAsia="fr-FR"/>
        </w:rPr>
        <w:t xml:space="preserve">resistant to some gold-standard cancer therapies. </w:t>
      </w:r>
      <w:r w:rsidR="00953664" w:rsidRPr="00E71413">
        <w:rPr>
          <w:rFonts w:eastAsia="Times New Roman" w:cstheme="minorHAnsi"/>
          <w:lang w:val="en-AU" w:eastAsia="fr-FR"/>
        </w:rPr>
        <w:t>Expanded</w:t>
      </w:r>
      <w:r w:rsidRPr="00E71413">
        <w:rPr>
          <w:rFonts w:eastAsia="Times New Roman" w:cstheme="minorHAnsi"/>
          <w:lang w:val="en-AU" w:eastAsia="fr-FR"/>
        </w:rPr>
        <w:t xml:space="preserve"> CTCs can therefore be used to screen drugs and pinpoint </w:t>
      </w:r>
      <w:r w:rsidR="00247374" w:rsidRPr="00E71413">
        <w:rPr>
          <w:rFonts w:eastAsia="Times New Roman" w:cstheme="minorHAnsi"/>
          <w:lang w:val="en-AU" w:eastAsia="fr-FR"/>
        </w:rPr>
        <w:t>the best potential efficient treatment for the patient</w:t>
      </w:r>
      <w:r w:rsidRPr="00E71413">
        <w:rPr>
          <w:rFonts w:eastAsia="Times New Roman" w:cstheme="minorHAnsi"/>
          <w:lang w:val="en-AU" w:eastAsia="fr-FR"/>
        </w:rPr>
        <w:t>;</w:t>
      </w:r>
      <w:r w:rsidR="00247374" w:rsidRPr="00E71413">
        <w:rPr>
          <w:rFonts w:eastAsia="Times New Roman" w:cstheme="minorHAnsi"/>
          <w:lang w:val="en-AU" w:eastAsia="fr-FR"/>
        </w:rPr>
        <w:t xml:space="preserve"> </w:t>
      </w:r>
      <w:r w:rsidR="000647CD" w:rsidRPr="00E71413">
        <w:rPr>
          <w:rFonts w:eastAsia="Times New Roman" w:cstheme="minorHAnsi"/>
          <w:lang w:val="en-AU" w:eastAsia="fr-FR"/>
        </w:rPr>
        <w:t xml:space="preserve">CTC </w:t>
      </w:r>
      <w:r w:rsidR="006462AC" w:rsidRPr="00E71413">
        <w:rPr>
          <w:rFonts w:eastAsia="Times New Roman" w:cstheme="minorHAnsi"/>
          <w:lang w:val="en-AU" w:eastAsia="fr-FR"/>
        </w:rPr>
        <w:t xml:space="preserve">response </w:t>
      </w:r>
      <w:r w:rsidRPr="00E71413">
        <w:rPr>
          <w:rFonts w:eastAsia="Times New Roman" w:cstheme="minorHAnsi"/>
          <w:lang w:val="en-AU" w:eastAsia="fr-FR"/>
        </w:rPr>
        <w:t xml:space="preserve">to </w:t>
      </w:r>
      <w:r w:rsidR="000647CD" w:rsidRPr="00E71413">
        <w:rPr>
          <w:rFonts w:eastAsia="Times New Roman" w:cstheme="minorHAnsi"/>
          <w:lang w:val="en-AU" w:eastAsia="fr-FR"/>
        </w:rPr>
        <w:t xml:space="preserve">treatment can </w:t>
      </w:r>
      <w:r w:rsidR="00247374" w:rsidRPr="00E71413">
        <w:rPr>
          <w:rFonts w:eastAsia="Times New Roman" w:cstheme="minorHAnsi"/>
          <w:lang w:val="en-AU" w:eastAsia="fr-FR"/>
        </w:rPr>
        <w:t>be tested in vitro using</w:t>
      </w:r>
      <w:r w:rsidRPr="00E71413">
        <w:rPr>
          <w:rFonts w:eastAsia="Times New Roman" w:cstheme="minorHAnsi"/>
          <w:lang w:val="en-AU" w:eastAsia="fr-FR"/>
        </w:rPr>
        <w:t xml:space="preserve"> </w:t>
      </w:r>
      <w:r w:rsidR="00B10CF5" w:rsidRPr="00E71413">
        <w:rPr>
          <w:rFonts w:eastAsia="Times New Roman" w:cstheme="minorHAnsi"/>
          <w:lang w:val="en-AU" w:eastAsia="fr-FR"/>
        </w:rPr>
        <w:t>a luminescence viability</w:t>
      </w:r>
      <w:r w:rsidRPr="00E71413">
        <w:rPr>
          <w:rFonts w:cstheme="minorHAnsi"/>
          <w:lang w:val="en-GB"/>
        </w:rPr>
        <w:t xml:space="preserve"> </w:t>
      </w:r>
      <w:r w:rsidR="00247374" w:rsidRPr="00E71413">
        <w:rPr>
          <w:rFonts w:eastAsia="Times New Roman" w:cstheme="minorHAnsi"/>
          <w:lang w:val="en-AU" w:eastAsia="fr-FR"/>
        </w:rPr>
        <w:t>assay</w:t>
      </w:r>
      <w:r w:rsidRPr="00E71413">
        <w:rPr>
          <w:rFonts w:eastAsia="Times New Roman" w:cstheme="minorHAnsi"/>
          <w:lang w:val="en-AU" w:eastAsia="fr-FR"/>
        </w:rPr>
        <w:t>, for example</w:t>
      </w:r>
      <w:r w:rsidR="00E92FD2" w:rsidRPr="00E71413">
        <w:rPr>
          <w:rFonts w:eastAsia="Times New Roman" w:cstheme="minorHAnsi"/>
          <w:lang w:val="en-AU" w:eastAsia="fr-FR"/>
        </w:rPr>
        <w:t>.</w:t>
      </w:r>
      <w:r w:rsidR="0001700D" w:rsidRPr="00E71413">
        <w:rPr>
          <w:rFonts w:eastAsia="Times New Roman" w:cstheme="minorHAnsi"/>
          <w:lang w:val="en-AU" w:eastAsia="fr-FR"/>
        </w:rPr>
        <w:t xml:space="preserve"> </w:t>
      </w:r>
    </w:p>
    <w:p w14:paraId="796AC2D5" w14:textId="77777777" w:rsidR="00E71413" w:rsidRPr="00E71413" w:rsidRDefault="00E71413" w:rsidP="00E71413">
      <w:pPr>
        <w:contextualSpacing/>
        <w:jc w:val="both"/>
        <w:rPr>
          <w:rFonts w:eastAsia="Times New Roman" w:cstheme="minorHAnsi"/>
          <w:lang w:val="en-AU" w:eastAsia="fr-FR"/>
        </w:rPr>
      </w:pPr>
    </w:p>
    <w:p w14:paraId="1D1FC4DD" w14:textId="6936E136" w:rsidR="00E92FD2" w:rsidRPr="00E71413" w:rsidRDefault="000647CD" w:rsidP="00E71413">
      <w:pPr>
        <w:contextualSpacing/>
        <w:jc w:val="both"/>
        <w:rPr>
          <w:rFonts w:eastAsia="Times New Roman" w:cstheme="minorHAnsi"/>
          <w:lang w:val="en-AU" w:eastAsia="fr-FR"/>
        </w:rPr>
      </w:pPr>
      <w:r w:rsidRPr="00E71413">
        <w:rPr>
          <w:rFonts w:eastAsia="Times New Roman" w:cstheme="minorHAnsi"/>
          <w:lang w:val="en-AU" w:eastAsia="fr-FR"/>
        </w:rPr>
        <w:t>In</w:t>
      </w:r>
      <w:r w:rsidR="00F565BC" w:rsidRPr="00E71413">
        <w:rPr>
          <w:rFonts w:eastAsia="Times New Roman" w:cstheme="minorHAnsi"/>
          <w:lang w:val="en-AU" w:eastAsia="fr-FR"/>
        </w:rPr>
        <w:t xml:space="preserve"> a </w:t>
      </w:r>
      <w:r w:rsidRPr="00E71413">
        <w:rPr>
          <w:rFonts w:eastAsia="Times New Roman" w:cstheme="minorHAnsi"/>
          <w:lang w:val="en-AU" w:eastAsia="fr-FR"/>
        </w:rPr>
        <w:t>long-term</w:t>
      </w:r>
      <w:r w:rsidR="00F565BC" w:rsidRPr="00E71413">
        <w:rPr>
          <w:rFonts w:eastAsia="Times New Roman" w:cstheme="minorHAnsi"/>
          <w:lang w:val="en-AU" w:eastAsia="fr-FR"/>
        </w:rPr>
        <w:t xml:space="preserve"> perspective, drug screening on freshly isolated and amplified CTC</w:t>
      </w:r>
      <w:r w:rsidR="00FC7AFA" w:rsidRPr="00E71413">
        <w:rPr>
          <w:rFonts w:eastAsia="Times New Roman" w:cstheme="minorHAnsi"/>
          <w:lang w:val="en-AU" w:eastAsia="fr-FR"/>
        </w:rPr>
        <w:t>s</w:t>
      </w:r>
      <w:r w:rsidR="00F565BC" w:rsidRPr="00E71413">
        <w:rPr>
          <w:rFonts w:eastAsia="Times New Roman" w:cstheme="minorHAnsi"/>
          <w:lang w:val="en-AU" w:eastAsia="fr-FR"/>
        </w:rPr>
        <w:t xml:space="preserve"> could be </w:t>
      </w:r>
      <w:r w:rsidRPr="00E71413">
        <w:rPr>
          <w:rFonts w:eastAsia="Times New Roman" w:cstheme="minorHAnsi"/>
          <w:lang w:val="en-AU" w:eastAsia="fr-FR"/>
        </w:rPr>
        <w:t xml:space="preserve">used as </w:t>
      </w:r>
      <w:r w:rsidR="00F565BC" w:rsidRPr="00E71413">
        <w:rPr>
          <w:rFonts w:eastAsia="Times New Roman" w:cstheme="minorHAnsi"/>
          <w:lang w:val="en-AU" w:eastAsia="fr-FR"/>
        </w:rPr>
        <w:t>a new tool for personalized medicine to</w:t>
      </w:r>
      <w:r w:rsidR="00FC7AFA" w:rsidRPr="00E71413">
        <w:rPr>
          <w:rFonts w:eastAsia="Times New Roman" w:cstheme="minorHAnsi"/>
          <w:lang w:val="en-AU" w:eastAsia="fr-FR"/>
        </w:rPr>
        <w:t xml:space="preserve"> aid in</w:t>
      </w:r>
      <w:r w:rsidR="00F565BC" w:rsidRPr="00E71413">
        <w:rPr>
          <w:rFonts w:eastAsia="Times New Roman" w:cstheme="minorHAnsi"/>
          <w:lang w:val="en-AU" w:eastAsia="fr-FR"/>
        </w:rPr>
        <w:t xml:space="preserve"> choos</w:t>
      </w:r>
      <w:r w:rsidR="00FC7AFA" w:rsidRPr="00E71413">
        <w:rPr>
          <w:rFonts w:eastAsia="Times New Roman" w:cstheme="minorHAnsi"/>
          <w:lang w:val="en-AU" w:eastAsia="fr-FR"/>
        </w:rPr>
        <w:t>ing</w:t>
      </w:r>
      <w:r w:rsidR="00F565BC" w:rsidRPr="00E71413">
        <w:rPr>
          <w:rFonts w:eastAsia="Times New Roman" w:cstheme="minorHAnsi"/>
          <w:lang w:val="en-AU" w:eastAsia="fr-FR"/>
        </w:rPr>
        <w:t xml:space="preserve"> </w:t>
      </w:r>
      <w:r w:rsidR="0055620C" w:rsidRPr="00E71413">
        <w:rPr>
          <w:rFonts w:eastAsia="Times New Roman" w:cstheme="minorHAnsi"/>
          <w:lang w:val="en-AU" w:eastAsia="fr-FR"/>
        </w:rPr>
        <w:t>the most</w:t>
      </w:r>
      <w:r w:rsidR="00F565BC" w:rsidRPr="00E71413">
        <w:rPr>
          <w:rFonts w:eastAsia="Times New Roman" w:cstheme="minorHAnsi"/>
          <w:lang w:val="en-AU" w:eastAsia="fr-FR"/>
        </w:rPr>
        <w:t xml:space="preserve"> </w:t>
      </w:r>
      <w:r w:rsidR="00CE1C76" w:rsidRPr="00E71413">
        <w:rPr>
          <w:rFonts w:eastAsia="Times New Roman" w:cstheme="minorHAnsi"/>
          <w:lang w:val="en-AU" w:eastAsia="fr-FR"/>
        </w:rPr>
        <w:t xml:space="preserve">efficient and </w:t>
      </w:r>
      <w:r w:rsidR="00F565BC" w:rsidRPr="00E71413">
        <w:rPr>
          <w:rFonts w:eastAsia="Times New Roman" w:cstheme="minorHAnsi"/>
          <w:lang w:val="en-AU" w:eastAsia="fr-FR"/>
        </w:rPr>
        <w:t xml:space="preserve">adapted treatment </w:t>
      </w:r>
      <w:r w:rsidR="00A83E1B" w:rsidRPr="00E71413">
        <w:rPr>
          <w:rFonts w:eastAsia="Times New Roman" w:cstheme="minorHAnsi"/>
          <w:lang w:val="en-AU" w:eastAsia="fr-FR"/>
        </w:rPr>
        <w:t>for patients</w:t>
      </w:r>
      <w:r w:rsidR="00F565BC" w:rsidRPr="00E71413">
        <w:rPr>
          <w:rFonts w:eastAsia="Times New Roman" w:cstheme="minorHAnsi"/>
          <w:lang w:val="en-AU" w:eastAsia="fr-FR"/>
        </w:rPr>
        <w:t>.</w:t>
      </w:r>
    </w:p>
    <w:p w14:paraId="16185C07" w14:textId="77777777" w:rsidR="00E71413" w:rsidRPr="00E71413" w:rsidRDefault="00E71413" w:rsidP="00E71413">
      <w:pPr>
        <w:contextualSpacing/>
        <w:jc w:val="both"/>
        <w:rPr>
          <w:rFonts w:eastAsia="Times New Roman" w:cstheme="minorHAnsi"/>
          <w:lang w:val="en-US" w:eastAsia="fr-FR"/>
        </w:rPr>
      </w:pPr>
    </w:p>
    <w:p w14:paraId="39718ECE" w14:textId="57B87A2B" w:rsidR="00A83E1B" w:rsidRPr="00E71413" w:rsidRDefault="00B10CF5" w:rsidP="00E71413">
      <w:pPr>
        <w:contextualSpacing/>
        <w:jc w:val="both"/>
        <w:rPr>
          <w:rFonts w:eastAsia="Times New Roman" w:cstheme="minorHAnsi"/>
          <w:lang w:val="en-US" w:eastAsia="fr-FR"/>
        </w:rPr>
      </w:pPr>
      <w:r w:rsidRPr="00E71413">
        <w:rPr>
          <w:rFonts w:eastAsia="Times New Roman" w:cstheme="minorHAnsi"/>
          <w:lang w:val="en-US" w:eastAsia="fr-FR"/>
        </w:rPr>
        <w:lastRenderedPageBreak/>
        <w:t>In the present paper, protocols to culture CTC lines, to stain specific proteins via immunostaining and cytometry, to perform cytotoxicity assays as well as in vivo xenograft experiments with CTC are detailed.</w:t>
      </w:r>
    </w:p>
    <w:p w14:paraId="6D5B83C1" w14:textId="77777777" w:rsidR="00247374" w:rsidRPr="00E71413" w:rsidRDefault="00247374" w:rsidP="00E71413">
      <w:pPr>
        <w:contextualSpacing/>
        <w:jc w:val="both"/>
        <w:rPr>
          <w:rFonts w:eastAsia="Times New Roman" w:cstheme="minorHAnsi"/>
          <w:lang w:val="en-AU" w:eastAsia="fr-FR"/>
        </w:rPr>
      </w:pPr>
      <w:r w:rsidRPr="00E71413">
        <w:rPr>
          <w:rFonts w:eastAsia="Times New Roman" w:cstheme="minorHAnsi"/>
          <w:b/>
          <w:bCs/>
          <w:lang w:val="en-AU" w:eastAsia="fr-FR"/>
        </w:rPr>
        <w:t> </w:t>
      </w:r>
    </w:p>
    <w:p w14:paraId="6ADA6FAF" w14:textId="2844E1EC" w:rsidR="00247374" w:rsidRPr="00E71413" w:rsidRDefault="00247374" w:rsidP="00E71413">
      <w:pPr>
        <w:contextualSpacing/>
        <w:jc w:val="both"/>
        <w:rPr>
          <w:rFonts w:eastAsia="Times New Roman" w:cstheme="minorHAnsi"/>
          <w:lang w:val="en-AU" w:eastAsia="fr-FR"/>
        </w:rPr>
      </w:pPr>
      <w:r w:rsidRPr="00E71413">
        <w:rPr>
          <w:rFonts w:eastAsia="Times New Roman" w:cstheme="minorHAnsi"/>
          <w:b/>
          <w:bCs/>
          <w:lang w:val="en-AU" w:eastAsia="fr-FR"/>
        </w:rPr>
        <w:t>PROTOCOL:</w:t>
      </w:r>
      <w:r w:rsidRPr="00E71413">
        <w:rPr>
          <w:rFonts w:eastAsia="Times New Roman" w:cstheme="minorHAnsi"/>
          <w:lang w:val="en-AU" w:eastAsia="fr-FR"/>
        </w:rPr>
        <w:t xml:space="preserve"> </w:t>
      </w:r>
    </w:p>
    <w:p w14:paraId="2881F7EA" w14:textId="77777777" w:rsidR="00E71413" w:rsidRPr="00E71413" w:rsidRDefault="00E71413" w:rsidP="00E71413">
      <w:pPr>
        <w:contextualSpacing/>
        <w:jc w:val="both"/>
        <w:rPr>
          <w:rFonts w:eastAsia="Times New Roman" w:cstheme="minorHAnsi"/>
          <w:lang w:val="en-US" w:eastAsia="fr-FR"/>
        </w:rPr>
      </w:pPr>
    </w:p>
    <w:p w14:paraId="1D8D02FF" w14:textId="77777777" w:rsidR="00E71413" w:rsidRPr="00E71413" w:rsidRDefault="00E71413" w:rsidP="00E71413">
      <w:pPr>
        <w:contextualSpacing/>
        <w:jc w:val="both"/>
        <w:rPr>
          <w:rFonts w:eastAsia="Times New Roman" w:cstheme="minorHAnsi"/>
          <w:lang w:val="en-US" w:eastAsia="fr-FR"/>
        </w:rPr>
      </w:pPr>
      <w:r w:rsidRPr="00E71413">
        <w:rPr>
          <w:rFonts w:eastAsia="Times New Roman" w:cstheme="minorHAnsi"/>
          <w:lang w:val="en-US" w:eastAsia="fr-FR"/>
        </w:rPr>
        <w:t>All in vivo protocols were approved by the animal ethical agencies.</w:t>
      </w:r>
    </w:p>
    <w:p w14:paraId="58FB6E0E" w14:textId="71CBFECF" w:rsidR="00247374" w:rsidRPr="00E71413" w:rsidRDefault="00247374" w:rsidP="00E71413">
      <w:pPr>
        <w:contextualSpacing/>
        <w:jc w:val="both"/>
        <w:rPr>
          <w:rFonts w:eastAsia="Times New Roman" w:cstheme="minorHAnsi"/>
          <w:lang w:val="en-AU" w:eastAsia="fr-FR"/>
        </w:rPr>
      </w:pPr>
    </w:p>
    <w:p w14:paraId="40B9F510" w14:textId="187F131F" w:rsidR="00247374" w:rsidRPr="00E71413" w:rsidRDefault="00247374" w:rsidP="00E71413">
      <w:pPr>
        <w:contextualSpacing/>
        <w:jc w:val="both"/>
        <w:rPr>
          <w:rFonts w:eastAsia="Times New Roman" w:cstheme="minorHAnsi"/>
          <w:lang w:val="en-AU" w:eastAsia="fr-FR"/>
        </w:rPr>
      </w:pPr>
      <w:r w:rsidRPr="00E71413">
        <w:rPr>
          <w:rFonts w:eastAsia="Times New Roman" w:cstheme="minorHAnsi"/>
          <w:b/>
          <w:bCs/>
          <w:lang w:val="en-AU" w:eastAsia="fr-FR"/>
        </w:rPr>
        <w:t xml:space="preserve">1. CTC </w:t>
      </w:r>
      <w:r w:rsidR="00FD175F">
        <w:rPr>
          <w:rFonts w:eastAsia="Times New Roman" w:cstheme="minorHAnsi"/>
          <w:b/>
          <w:bCs/>
          <w:lang w:val="en-AU" w:eastAsia="fr-FR"/>
        </w:rPr>
        <w:t>A</w:t>
      </w:r>
      <w:r w:rsidRPr="00E71413">
        <w:rPr>
          <w:rFonts w:eastAsia="Times New Roman" w:cstheme="minorHAnsi"/>
          <w:b/>
          <w:bCs/>
          <w:lang w:val="en-AU" w:eastAsia="fr-FR"/>
        </w:rPr>
        <w:t>mplification in 3D</w:t>
      </w:r>
      <w:r w:rsidR="00FD175F" w:rsidRPr="00E71413">
        <w:rPr>
          <w:rFonts w:eastAsia="Times New Roman" w:cstheme="minorHAnsi"/>
          <w:b/>
          <w:bCs/>
          <w:lang w:val="en-AU" w:eastAsia="fr-FR"/>
        </w:rPr>
        <w:t xml:space="preserve"> Culture Conditions</w:t>
      </w:r>
    </w:p>
    <w:p w14:paraId="0569B115" w14:textId="77777777" w:rsidR="00247374" w:rsidRPr="00E71413" w:rsidRDefault="00247374" w:rsidP="00E71413">
      <w:pPr>
        <w:contextualSpacing/>
        <w:jc w:val="both"/>
        <w:rPr>
          <w:rFonts w:eastAsia="Times New Roman" w:cstheme="minorHAnsi"/>
          <w:lang w:val="en-AU" w:eastAsia="fr-FR"/>
        </w:rPr>
      </w:pPr>
      <w:r w:rsidRPr="00E71413">
        <w:rPr>
          <w:rFonts w:eastAsia="Times New Roman" w:cstheme="minorHAnsi"/>
          <w:lang w:val="en-AU" w:eastAsia="fr-FR"/>
        </w:rPr>
        <w:t> </w:t>
      </w:r>
    </w:p>
    <w:p w14:paraId="1B9828CA" w14:textId="3746CF06" w:rsidR="00EA5CE9" w:rsidRPr="00E71413" w:rsidRDefault="00247374" w:rsidP="00E71413">
      <w:pPr>
        <w:contextualSpacing/>
        <w:jc w:val="both"/>
        <w:rPr>
          <w:rFonts w:eastAsia="Times New Roman" w:cstheme="minorHAnsi"/>
          <w:lang w:val="en-AU" w:eastAsia="fr-FR"/>
        </w:rPr>
      </w:pPr>
      <w:r w:rsidRPr="00E71413">
        <w:rPr>
          <w:rFonts w:eastAsia="Times New Roman" w:cstheme="minorHAnsi"/>
          <w:lang w:val="en-AU" w:eastAsia="fr-FR"/>
        </w:rPr>
        <w:t>1.</w:t>
      </w:r>
      <w:r w:rsidR="00EA5CE9" w:rsidRPr="00E71413">
        <w:rPr>
          <w:rFonts w:eastAsia="Times New Roman" w:cstheme="minorHAnsi"/>
          <w:lang w:val="en-AU" w:eastAsia="fr-FR"/>
        </w:rPr>
        <w:t>1</w:t>
      </w:r>
      <w:r w:rsidRPr="00E71413">
        <w:rPr>
          <w:rFonts w:eastAsia="Times New Roman" w:cstheme="minorHAnsi"/>
          <w:lang w:val="en-AU" w:eastAsia="fr-FR"/>
        </w:rPr>
        <w:t xml:space="preserve">. </w:t>
      </w:r>
      <w:r w:rsidR="00EA5CE9" w:rsidRPr="00E71413">
        <w:rPr>
          <w:rFonts w:eastAsia="Times New Roman" w:cstheme="minorHAnsi"/>
          <w:lang w:val="en-AU" w:eastAsia="fr-FR"/>
        </w:rPr>
        <w:t>To culture CTCs in suspension, first s</w:t>
      </w:r>
      <w:r w:rsidRPr="00E71413">
        <w:rPr>
          <w:rFonts w:eastAsia="Times New Roman" w:cstheme="minorHAnsi"/>
          <w:lang w:val="en-AU" w:eastAsia="fr-FR"/>
        </w:rPr>
        <w:t xml:space="preserve">eed </w:t>
      </w:r>
      <w:r w:rsidR="00EA5CE9" w:rsidRPr="00E71413">
        <w:rPr>
          <w:rFonts w:eastAsia="Times New Roman" w:cstheme="minorHAnsi"/>
          <w:lang w:val="en-AU" w:eastAsia="fr-FR"/>
        </w:rPr>
        <w:t>CTCs</w:t>
      </w:r>
      <w:r w:rsidR="00176BE3" w:rsidRPr="00E71413">
        <w:rPr>
          <w:rFonts w:eastAsia="Times New Roman" w:cstheme="minorHAnsi"/>
          <w:lang w:val="en-AU" w:eastAsia="fr-FR"/>
        </w:rPr>
        <w:t xml:space="preserve"> in</w:t>
      </w:r>
      <w:r w:rsidR="00FC7AFA" w:rsidRPr="00E71413">
        <w:rPr>
          <w:rFonts w:eastAsia="Times New Roman" w:cstheme="minorHAnsi"/>
          <w:lang w:val="en-AU" w:eastAsia="fr-FR"/>
        </w:rPr>
        <w:t xml:space="preserve"> </w:t>
      </w:r>
      <w:r w:rsidR="004D5754" w:rsidRPr="00E71413">
        <w:rPr>
          <w:rFonts w:eastAsia="Times New Roman" w:cstheme="minorHAnsi"/>
          <w:lang w:val="en-AU" w:eastAsia="fr-FR"/>
        </w:rPr>
        <w:t>well</w:t>
      </w:r>
      <w:r w:rsidR="00176BE3" w:rsidRPr="00E71413">
        <w:rPr>
          <w:rFonts w:eastAsia="Times New Roman" w:cstheme="minorHAnsi"/>
          <w:lang w:val="en-AU" w:eastAsia="fr-FR"/>
        </w:rPr>
        <w:t>s</w:t>
      </w:r>
      <w:r w:rsidR="004D5754" w:rsidRPr="00E71413">
        <w:rPr>
          <w:rFonts w:eastAsia="Times New Roman" w:cstheme="minorHAnsi"/>
          <w:lang w:val="en-AU" w:eastAsia="fr-FR"/>
        </w:rPr>
        <w:t xml:space="preserve"> of </w:t>
      </w:r>
      <w:r w:rsidR="00FC7AFA" w:rsidRPr="00E71413">
        <w:rPr>
          <w:rFonts w:eastAsia="Times New Roman" w:cstheme="minorHAnsi"/>
          <w:lang w:val="en-AU" w:eastAsia="fr-FR"/>
        </w:rPr>
        <w:t xml:space="preserve">an </w:t>
      </w:r>
      <w:r w:rsidR="001A5299" w:rsidRPr="00E71413">
        <w:rPr>
          <w:rFonts w:eastAsia="Times New Roman" w:cstheme="minorHAnsi"/>
          <w:lang w:val="en-AU" w:eastAsia="fr-FR"/>
        </w:rPr>
        <w:t>Ultra-Low</w:t>
      </w:r>
      <w:r w:rsidRPr="00E71413">
        <w:rPr>
          <w:rFonts w:eastAsia="Times New Roman" w:cstheme="minorHAnsi"/>
          <w:lang w:val="en-AU" w:eastAsia="fr-FR"/>
        </w:rPr>
        <w:t xml:space="preserve"> Attachment (ULA) </w:t>
      </w:r>
      <w:r w:rsidR="004D5754" w:rsidRPr="00E71413">
        <w:rPr>
          <w:rFonts w:eastAsia="Times New Roman" w:cstheme="minorHAnsi"/>
          <w:lang w:val="en-AU" w:eastAsia="fr-FR"/>
        </w:rPr>
        <w:t>24</w:t>
      </w:r>
      <w:r w:rsidR="00FC7AFA" w:rsidRPr="00E71413">
        <w:rPr>
          <w:rFonts w:eastAsia="Times New Roman" w:cstheme="minorHAnsi"/>
          <w:lang w:val="en-AU" w:eastAsia="fr-FR"/>
        </w:rPr>
        <w:t>-</w:t>
      </w:r>
      <w:r w:rsidR="004D5754" w:rsidRPr="00E71413">
        <w:rPr>
          <w:rFonts w:eastAsia="Times New Roman" w:cstheme="minorHAnsi"/>
          <w:lang w:val="en-AU" w:eastAsia="fr-FR"/>
        </w:rPr>
        <w:t xml:space="preserve">well </w:t>
      </w:r>
      <w:r w:rsidRPr="00E71413">
        <w:rPr>
          <w:rFonts w:eastAsia="Times New Roman" w:cstheme="minorHAnsi"/>
          <w:lang w:val="en-AU" w:eastAsia="fr-FR"/>
        </w:rPr>
        <w:t>plate</w:t>
      </w:r>
      <w:r w:rsidR="00EA5CE9" w:rsidRPr="00E71413">
        <w:rPr>
          <w:rFonts w:eastAsia="Times New Roman" w:cstheme="minorHAnsi"/>
          <w:lang w:val="en-AU" w:eastAsia="fr-FR"/>
        </w:rPr>
        <w:t xml:space="preserve"> at the maximal concentration </w:t>
      </w:r>
      <w:r w:rsidR="00176BE3" w:rsidRPr="00E71413">
        <w:rPr>
          <w:rFonts w:eastAsia="Times New Roman" w:cstheme="minorHAnsi"/>
          <w:lang w:val="en-AU" w:eastAsia="fr-FR"/>
        </w:rPr>
        <w:t xml:space="preserve">of </w:t>
      </w:r>
      <w:r w:rsidR="00EA5CE9" w:rsidRPr="00E71413">
        <w:rPr>
          <w:rFonts w:eastAsia="Times New Roman" w:cstheme="minorHAnsi"/>
          <w:lang w:val="en-AU" w:eastAsia="fr-FR"/>
        </w:rPr>
        <w:t>5</w:t>
      </w:r>
      <w:r w:rsidR="00E71413">
        <w:rPr>
          <w:rFonts w:eastAsia="Times New Roman" w:cstheme="minorHAnsi"/>
          <w:lang w:val="en-AU" w:eastAsia="fr-FR"/>
        </w:rPr>
        <w:t xml:space="preserve"> </w:t>
      </w:r>
      <w:r w:rsidR="00EA5CE9" w:rsidRPr="00E71413">
        <w:rPr>
          <w:rFonts w:eastAsia="Times New Roman" w:cstheme="minorHAnsi"/>
          <w:lang w:val="en-AU" w:eastAsia="fr-FR"/>
        </w:rPr>
        <w:t>cells/</w:t>
      </w:r>
      <w:r w:rsidR="00E71413">
        <w:rPr>
          <w:rFonts w:eastAsia="Times New Roman" w:cstheme="minorHAnsi"/>
          <w:lang w:val="en-AU" w:eastAsia="fr-FR"/>
        </w:rPr>
        <w:t>µL</w:t>
      </w:r>
      <w:r w:rsidR="00EA5CE9" w:rsidRPr="00E71413">
        <w:rPr>
          <w:rFonts w:eastAsia="Times New Roman" w:cstheme="minorHAnsi"/>
          <w:lang w:val="en-AU" w:eastAsia="fr-FR"/>
        </w:rPr>
        <w:t xml:space="preserve"> and into 1</w:t>
      </w:r>
      <w:r w:rsidR="00E71413">
        <w:rPr>
          <w:rFonts w:eastAsia="Times New Roman" w:cstheme="minorHAnsi"/>
          <w:lang w:val="en-AU" w:eastAsia="fr-FR"/>
        </w:rPr>
        <w:t xml:space="preserve"> mL</w:t>
      </w:r>
      <w:r w:rsidR="00EA5CE9" w:rsidRPr="00E71413">
        <w:rPr>
          <w:rFonts w:eastAsia="Times New Roman" w:cstheme="minorHAnsi"/>
          <w:lang w:val="en-AU" w:eastAsia="fr-FR"/>
        </w:rPr>
        <w:t xml:space="preserve"> of M12 medium (i.e.</w:t>
      </w:r>
      <w:r w:rsidR="00FD175F">
        <w:rPr>
          <w:rFonts w:eastAsia="Times New Roman" w:cstheme="minorHAnsi"/>
          <w:lang w:val="en-AU" w:eastAsia="fr-FR"/>
        </w:rPr>
        <w:t>,</w:t>
      </w:r>
      <w:r w:rsidR="00EA5CE9" w:rsidRPr="00E71413">
        <w:rPr>
          <w:rFonts w:eastAsia="Times New Roman" w:cstheme="minorHAnsi"/>
          <w:lang w:val="en-AU" w:eastAsia="fr-FR"/>
        </w:rPr>
        <w:t xml:space="preserve"> </w:t>
      </w:r>
      <w:r w:rsidR="00EA5CE9" w:rsidRPr="00E71413">
        <w:rPr>
          <w:rFonts w:eastAsia="Times New Roman" w:cstheme="minorHAnsi"/>
          <w:shd w:val="clear" w:color="auto" w:fill="FFFFFF"/>
          <w:lang w:val="en-US"/>
        </w:rPr>
        <w:t>advanced DMEM-F12 supplemented with 2 </w:t>
      </w:r>
      <w:r w:rsidR="00E71413">
        <w:rPr>
          <w:rFonts w:eastAsia="Times New Roman" w:cstheme="minorHAnsi"/>
          <w:shd w:val="clear" w:color="auto" w:fill="FFFFFF"/>
          <w:lang w:val="en-US"/>
        </w:rPr>
        <w:t>mM</w:t>
      </w:r>
      <w:r w:rsidR="00EA5CE9" w:rsidRPr="00E71413">
        <w:rPr>
          <w:rFonts w:eastAsia="Times New Roman" w:cstheme="minorHAnsi"/>
          <w:shd w:val="clear" w:color="auto" w:fill="FFFFFF"/>
          <w:lang w:val="en-US"/>
        </w:rPr>
        <w:t xml:space="preserve"> </w:t>
      </w:r>
      <w:r w:rsidR="00EA5CE9" w:rsidRPr="00E71413">
        <w:rPr>
          <w:rFonts w:eastAsia="Times New Roman" w:cstheme="minorHAnsi"/>
          <w:smallCaps/>
          <w:spacing w:val="5"/>
          <w:shd w:val="clear" w:color="auto" w:fill="FFFFFF"/>
          <w:lang w:val="en-US"/>
        </w:rPr>
        <w:t>l</w:t>
      </w:r>
      <w:r w:rsidR="00EA5CE9" w:rsidRPr="00E71413">
        <w:rPr>
          <w:rFonts w:eastAsia="Times New Roman" w:cstheme="minorHAnsi"/>
          <w:shd w:val="clear" w:color="auto" w:fill="FFFFFF"/>
          <w:lang w:val="en-US"/>
        </w:rPr>
        <w:t xml:space="preserve">-glutamine, 100 Unit/mL penicillin and streptomycin, N2 supplement, 20 ng/mL epidermal growth factor and 10 ng/mL fibroblast growth factor </w:t>
      </w:r>
      <w:r w:rsidR="00EA5CE9" w:rsidRPr="00E71413">
        <w:rPr>
          <w:rFonts w:eastAsia="Times New Roman" w:cstheme="minorHAnsi"/>
          <w:lang w:val="en-AU" w:eastAsia="fr-FR"/>
        </w:rPr>
        <w:fldChar w:fldCharType="begin"/>
      </w:r>
      <w:r w:rsidR="00EA315B" w:rsidRPr="00E71413">
        <w:rPr>
          <w:rFonts w:eastAsia="Times New Roman" w:cstheme="minorHAnsi"/>
          <w:lang w:val="en-AU" w:eastAsia="fr-FR"/>
        </w:rPr>
        <w:instrText xml:space="preserve"> ADDIN ZOTERO_ITEM CSL_CITATION {"citationID":"XLRgCBw5","properties":{"formattedCitation":"\\super 10\\nosupersub{}","plainCitation":"10","noteIndex":0},"citationItems":[{"id":454,"uris":["http://zotero.org/users/5406329/items/YVCPIT9A"],"uri":["http://zotero.org/users/5406329/items/YVCPIT9A"],"itemData":{"id":454,"type":"article-journal","abstract":"OBJECTIVE: Although counting of circulating tumour cells (CTC) has attracted a broad interest as potential markers of tumour progression and treatment response, the lack of functional characterisation of these cells had become a bottleneck in taking these observations to the clinic. Our objective was to culture these cells in order to understand them and exploit their therapeutic potential to the full.\nDESIGN: Here, hypothesising that some CTC potentially have cancer stem cell (CSC) phenotype, we generated several CTC lines from the blood of patients with advanced metastatic colorectal cancer (CRC) based on their self-renewal abilities. Multiple standard tests were then employed to characterise these cells.\nRESULTS: Our CTC lines self-renew, express CSC markers and have multilineage differentiation ability, both in vitro and in vivo. Patient-derived CTC lines are tumorigenic in subcutaneous xenografts and are also able to colonise the liver after intrasplenic injection. RNA sequencing analyses strikingly demonstrate that drug metabolising pathways represent the most upregulated feature among CTC lines in comparison with primary CRC cells grown under similar conditions. This result is corroborated by the high resistance of the CTC lines to conventional cytotoxic compounds.\nCONCLUSIONS: Taken together, our results directly demonstrate the existence of patient-derived colorectal CTCs that bear all the functional attributes of CSCs. The CTC culture model described here is simple and takes &lt;1 month from blood collection to drug testing, therefore, routine clinical application could facilitate access to personalised medicine.\nCLINICAL TRIAL REGISTRATION: ClinicalTrial.gov NCT01577511.","container-title":"Gut","DOI":"10.1136/gutjnl-2016-311447","ISSN":"1468-3288","issue":"10","journalAbbreviation":"Gut","language":"eng","note":"PMID: 27456153\nPMCID: PMC5595103","page":"1802-1810","source":"PubMed","title":"Circulating tumour cells from patients with colorectal cancer have cancer stem cell hallmarks in ex vivo culture","volume":"66","author":[{"family":"Grillet","given":"Fanny"},{"family":"Bayet","given":"Elsa"},{"family":"Villeronce","given":"Olivia"},{"family":"Zappia","given":"Luke"},{"family":"Lagerqvist","given":"Ebba Louise"},{"family":"Lunke","given":"Sebastian"},{"family":"Charafe-Jauffret","given":"Emmanuelle"},{"family":"Pham","given":"Kym"},{"family":"Molck","given":"Christina"},{"family":"Rolland","given":"Nathalie"},{"family":"Bourgaux","given":"Jean François"},{"family":"Prudhomme","given":"Michel"},{"family":"Philippe","given":"Claire"},{"family":"Bravo","given":"Sophie"},{"family":"Boyer","given":"Jean Christophe"},{"family":"Canterel-Thouennon","given":"Lucile"},{"family":"Taylor","given":"Graham Roy"},{"family":"Hsu","given":"Arthur"},{"family":"Pascussi","given":"Jean Marc"},{"family":"Hollande","given":"Frédéric"},{"family":"Pannequin","given":"Julie"}],"issued":{"date-parts":[["2017"]]}}}],"schema":"https://github.com/citation-style-language/schema/raw/master/csl-citation.json"} </w:instrText>
      </w:r>
      <w:r w:rsidR="00EA5CE9" w:rsidRPr="00E71413">
        <w:rPr>
          <w:rFonts w:eastAsia="Times New Roman" w:cstheme="minorHAnsi"/>
          <w:lang w:val="en-AU" w:eastAsia="fr-FR"/>
        </w:rPr>
        <w:fldChar w:fldCharType="separate"/>
      </w:r>
      <w:r w:rsidR="00EA315B" w:rsidRPr="00E71413">
        <w:rPr>
          <w:rFonts w:ascii="Calibri" w:eastAsia="Times New Roman" w:cs="Times New Roman"/>
          <w:vertAlign w:val="superscript"/>
          <w:lang w:val="en-US"/>
        </w:rPr>
        <w:t>10</w:t>
      </w:r>
      <w:r w:rsidR="00EA5CE9" w:rsidRPr="00E71413">
        <w:rPr>
          <w:rFonts w:eastAsia="Times New Roman" w:cstheme="minorHAnsi"/>
          <w:lang w:val="en-AU" w:eastAsia="fr-FR"/>
        </w:rPr>
        <w:fldChar w:fldCharType="end"/>
      </w:r>
      <w:r w:rsidR="00EA5CE9" w:rsidRPr="00E71413">
        <w:rPr>
          <w:rFonts w:eastAsia="Times New Roman" w:cstheme="minorHAnsi"/>
          <w:lang w:val="en-AU" w:eastAsia="fr-FR"/>
        </w:rPr>
        <w:t>).</w:t>
      </w:r>
    </w:p>
    <w:p w14:paraId="36F77749" w14:textId="77777777" w:rsidR="00EA5CE9" w:rsidRPr="00E71413" w:rsidRDefault="00EA5CE9" w:rsidP="00E71413">
      <w:pPr>
        <w:contextualSpacing/>
        <w:jc w:val="both"/>
        <w:rPr>
          <w:rFonts w:eastAsia="Times New Roman" w:cstheme="minorHAnsi"/>
          <w:lang w:val="en-AU" w:eastAsia="fr-FR"/>
        </w:rPr>
      </w:pPr>
    </w:p>
    <w:p w14:paraId="394E5046" w14:textId="436D4A01" w:rsidR="00247374" w:rsidRPr="00E71413" w:rsidRDefault="00247374" w:rsidP="00E71413">
      <w:pPr>
        <w:contextualSpacing/>
        <w:jc w:val="both"/>
        <w:rPr>
          <w:rFonts w:eastAsia="Times New Roman" w:cstheme="minorHAnsi"/>
          <w:lang w:val="en-AU" w:eastAsia="fr-FR"/>
        </w:rPr>
      </w:pPr>
      <w:r w:rsidRPr="00E71413">
        <w:rPr>
          <w:rFonts w:eastAsia="Times New Roman" w:cstheme="minorHAnsi"/>
          <w:lang w:val="en-AU" w:eastAsia="fr-FR"/>
        </w:rPr>
        <w:t>1.</w:t>
      </w:r>
      <w:r w:rsidR="00EA5CE9" w:rsidRPr="00E71413">
        <w:rPr>
          <w:rFonts w:eastAsia="Times New Roman" w:cstheme="minorHAnsi"/>
          <w:lang w:val="en-AU" w:eastAsia="fr-FR"/>
        </w:rPr>
        <w:t>2</w:t>
      </w:r>
      <w:r w:rsidRPr="00E71413">
        <w:rPr>
          <w:rFonts w:eastAsia="Times New Roman" w:cstheme="minorHAnsi"/>
          <w:lang w:val="en-AU" w:eastAsia="fr-FR"/>
        </w:rPr>
        <w:t>. To allow sphere formation</w:t>
      </w:r>
      <w:r w:rsidR="0013733E" w:rsidRPr="00E71413">
        <w:rPr>
          <w:rFonts w:eastAsia="Times New Roman" w:cstheme="minorHAnsi"/>
          <w:lang w:val="en-AU" w:eastAsia="fr-FR"/>
        </w:rPr>
        <w:t xml:space="preserve"> with CTC lines</w:t>
      </w:r>
      <w:r w:rsidRPr="00E71413">
        <w:rPr>
          <w:rFonts w:eastAsia="Times New Roman" w:cstheme="minorHAnsi"/>
          <w:lang w:val="en-AU" w:eastAsia="fr-FR"/>
        </w:rPr>
        <w:t>, incubate the cells in hypoxic condi</w:t>
      </w:r>
      <w:r w:rsidR="0013733E" w:rsidRPr="00E71413">
        <w:rPr>
          <w:rFonts w:eastAsia="Times New Roman" w:cstheme="minorHAnsi"/>
          <w:lang w:val="en-AU" w:eastAsia="fr-FR"/>
        </w:rPr>
        <w:t>tions</w:t>
      </w:r>
      <w:r w:rsidR="00B10CF5" w:rsidRPr="00E71413">
        <w:rPr>
          <w:rFonts w:eastAsia="Times New Roman" w:cstheme="minorHAnsi"/>
          <w:lang w:val="en-AU" w:eastAsia="fr-FR"/>
        </w:rPr>
        <w:t xml:space="preserve"> (2% O</w:t>
      </w:r>
      <w:r w:rsidR="00B10CF5" w:rsidRPr="00E71413">
        <w:rPr>
          <w:rFonts w:eastAsia="Times New Roman" w:cstheme="minorHAnsi"/>
          <w:vertAlign w:val="subscript"/>
          <w:lang w:val="en-AU" w:eastAsia="fr-FR"/>
        </w:rPr>
        <w:t>2</w:t>
      </w:r>
      <w:r w:rsidR="00B10CF5" w:rsidRPr="00E71413">
        <w:rPr>
          <w:rFonts w:eastAsia="Times New Roman" w:cstheme="minorHAnsi"/>
          <w:lang w:val="en-AU" w:eastAsia="fr-FR"/>
        </w:rPr>
        <w:t>) between 6 to 10 days</w:t>
      </w:r>
      <w:r w:rsidR="00EA5CE9" w:rsidRPr="00E71413">
        <w:rPr>
          <w:rFonts w:eastAsia="Times New Roman" w:cstheme="minorHAnsi"/>
          <w:lang w:val="en-AU" w:eastAsia="fr-FR"/>
        </w:rPr>
        <w:t>.</w:t>
      </w:r>
    </w:p>
    <w:p w14:paraId="0C6A5D3B" w14:textId="77777777" w:rsidR="00247374" w:rsidRPr="00E71413" w:rsidRDefault="00247374" w:rsidP="00E71413">
      <w:pPr>
        <w:contextualSpacing/>
        <w:jc w:val="both"/>
        <w:rPr>
          <w:rFonts w:eastAsia="Times New Roman" w:cstheme="minorHAnsi"/>
          <w:lang w:val="en-AU" w:eastAsia="fr-FR"/>
        </w:rPr>
      </w:pPr>
      <w:r w:rsidRPr="00E71413">
        <w:rPr>
          <w:rFonts w:eastAsia="Times New Roman" w:cstheme="minorHAnsi"/>
          <w:lang w:val="en-AU" w:eastAsia="fr-FR"/>
        </w:rPr>
        <w:t> </w:t>
      </w:r>
    </w:p>
    <w:p w14:paraId="67876511" w14:textId="6AD42917" w:rsidR="00247374" w:rsidRPr="00E71413" w:rsidRDefault="00247374" w:rsidP="00E71413">
      <w:pPr>
        <w:contextualSpacing/>
        <w:jc w:val="both"/>
        <w:rPr>
          <w:rFonts w:eastAsia="Times New Roman" w:cstheme="minorHAnsi"/>
          <w:lang w:val="en-US" w:eastAsia="fr-FR"/>
        </w:rPr>
      </w:pPr>
      <w:r w:rsidRPr="00E71413">
        <w:rPr>
          <w:rFonts w:eastAsia="Times New Roman" w:cstheme="minorHAnsi"/>
          <w:lang w:val="en-AU" w:eastAsia="fr-FR"/>
        </w:rPr>
        <w:t>1.</w:t>
      </w:r>
      <w:r w:rsidR="00EA5CE9" w:rsidRPr="00E71413">
        <w:rPr>
          <w:rFonts w:eastAsia="Times New Roman" w:cstheme="minorHAnsi"/>
          <w:lang w:val="en-AU" w:eastAsia="fr-FR"/>
        </w:rPr>
        <w:t>3</w:t>
      </w:r>
      <w:r w:rsidRPr="00E71413">
        <w:rPr>
          <w:rFonts w:eastAsia="Times New Roman" w:cstheme="minorHAnsi"/>
          <w:lang w:val="en-AU" w:eastAsia="fr-FR"/>
        </w:rPr>
        <w:t>. Once the sphere</w:t>
      </w:r>
      <w:r w:rsidR="00FC7AFA" w:rsidRPr="00E71413">
        <w:rPr>
          <w:rFonts w:eastAsia="Times New Roman" w:cstheme="minorHAnsi"/>
          <w:lang w:val="en-AU" w:eastAsia="fr-FR"/>
        </w:rPr>
        <w:t>s</w:t>
      </w:r>
      <w:r w:rsidRPr="00E71413">
        <w:rPr>
          <w:rFonts w:eastAsia="Times New Roman" w:cstheme="minorHAnsi"/>
          <w:lang w:val="en-AU" w:eastAsia="fr-FR"/>
        </w:rPr>
        <w:t xml:space="preserve"> </w:t>
      </w:r>
      <w:r w:rsidR="00FC7AFA" w:rsidRPr="00E71413">
        <w:rPr>
          <w:rFonts w:eastAsia="Times New Roman" w:cstheme="minorHAnsi"/>
          <w:lang w:val="en-AU" w:eastAsia="fr-FR"/>
        </w:rPr>
        <w:t>are</w:t>
      </w:r>
      <w:r w:rsidRPr="00E71413">
        <w:rPr>
          <w:rFonts w:eastAsia="Times New Roman" w:cstheme="minorHAnsi"/>
          <w:lang w:val="en-AU" w:eastAsia="fr-FR"/>
        </w:rPr>
        <w:t xml:space="preserve"> </w:t>
      </w:r>
      <w:r w:rsidR="00FC7AFA" w:rsidRPr="00E71413">
        <w:rPr>
          <w:rFonts w:eastAsia="Times New Roman" w:cstheme="minorHAnsi"/>
          <w:lang w:val="en-AU" w:eastAsia="fr-FR"/>
        </w:rPr>
        <w:t xml:space="preserve">large </w:t>
      </w:r>
      <w:r w:rsidRPr="00E71413">
        <w:rPr>
          <w:rFonts w:eastAsia="Times New Roman" w:cstheme="minorHAnsi"/>
          <w:lang w:val="en-AU" w:eastAsia="fr-FR"/>
        </w:rPr>
        <w:t>enough</w:t>
      </w:r>
      <w:r w:rsidR="004E420B" w:rsidRPr="00E71413">
        <w:rPr>
          <w:rFonts w:eastAsia="Times New Roman" w:cstheme="minorHAnsi"/>
          <w:lang w:val="en-AU" w:eastAsia="fr-FR"/>
        </w:rPr>
        <w:t xml:space="preserve"> (100 </w:t>
      </w:r>
      <w:r w:rsidR="00B10CF5" w:rsidRPr="00E71413">
        <w:rPr>
          <w:rFonts w:eastAsia="Times New Roman" w:cstheme="minorHAnsi"/>
          <w:lang w:val="en-US" w:eastAsia="fr-FR"/>
        </w:rPr>
        <w:t>µm</w:t>
      </w:r>
      <w:r w:rsidR="004E420B" w:rsidRPr="00E71413">
        <w:rPr>
          <w:rFonts w:eastAsia="Times New Roman" w:cstheme="minorHAnsi"/>
          <w:lang w:val="en-AU" w:eastAsia="fr-FR"/>
        </w:rPr>
        <w:t>)</w:t>
      </w:r>
      <w:r w:rsidRPr="00E71413">
        <w:rPr>
          <w:rFonts w:eastAsia="Times New Roman" w:cstheme="minorHAnsi"/>
          <w:lang w:val="en-AU" w:eastAsia="fr-FR"/>
        </w:rPr>
        <w:t xml:space="preserve">, </w:t>
      </w:r>
      <w:r w:rsidR="0013733E" w:rsidRPr="00E71413">
        <w:rPr>
          <w:rFonts w:eastAsia="Times New Roman" w:cstheme="minorHAnsi"/>
          <w:lang w:val="en-AU" w:eastAsia="fr-FR"/>
        </w:rPr>
        <w:t>to prevent necrosis</w:t>
      </w:r>
      <w:r w:rsidR="00FC7AFA" w:rsidRPr="00E71413">
        <w:rPr>
          <w:rFonts w:eastAsia="Times New Roman" w:cstheme="minorHAnsi"/>
          <w:lang w:val="en-AU" w:eastAsia="fr-FR"/>
        </w:rPr>
        <w:t>,</w:t>
      </w:r>
      <w:r w:rsidR="0013733E" w:rsidRPr="00E71413">
        <w:rPr>
          <w:rFonts w:eastAsia="Times New Roman" w:cstheme="minorHAnsi"/>
          <w:lang w:val="en-AU" w:eastAsia="fr-FR"/>
        </w:rPr>
        <w:t xml:space="preserve"> </w:t>
      </w:r>
      <w:r w:rsidR="00E71413">
        <w:rPr>
          <w:rFonts w:eastAsia="Times New Roman" w:cstheme="minorHAnsi"/>
          <w:lang w:val="en-AU" w:eastAsia="fr-FR"/>
        </w:rPr>
        <w:t>dissociate them</w:t>
      </w:r>
      <w:r w:rsidRPr="00E71413">
        <w:rPr>
          <w:rFonts w:eastAsia="Times New Roman" w:cstheme="minorHAnsi"/>
          <w:lang w:val="en-AU" w:eastAsia="fr-FR"/>
        </w:rPr>
        <w:t xml:space="preserve"> for amplification.</w:t>
      </w:r>
    </w:p>
    <w:p w14:paraId="503D25B3" w14:textId="77777777" w:rsidR="00247374" w:rsidRPr="00E71413" w:rsidRDefault="00247374" w:rsidP="00E71413">
      <w:pPr>
        <w:contextualSpacing/>
        <w:jc w:val="both"/>
        <w:rPr>
          <w:rFonts w:eastAsia="Times New Roman" w:cstheme="minorHAnsi"/>
          <w:lang w:val="en-AU" w:eastAsia="fr-FR"/>
        </w:rPr>
      </w:pPr>
      <w:r w:rsidRPr="00E71413">
        <w:rPr>
          <w:rFonts w:eastAsia="Times New Roman" w:cstheme="minorHAnsi"/>
          <w:lang w:val="en-AU" w:eastAsia="fr-FR"/>
        </w:rPr>
        <w:t> </w:t>
      </w:r>
    </w:p>
    <w:p w14:paraId="54DC2CC7" w14:textId="0FA30D1A" w:rsidR="00247374" w:rsidRPr="00E71413" w:rsidRDefault="00247374" w:rsidP="00E71413">
      <w:pPr>
        <w:contextualSpacing/>
        <w:jc w:val="both"/>
        <w:rPr>
          <w:rFonts w:eastAsia="Times New Roman" w:cstheme="minorHAnsi"/>
          <w:lang w:val="en-AU" w:eastAsia="fr-FR"/>
        </w:rPr>
      </w:pPr>
      <w:r w:rsidRPr="00E71413">
        <w:rPr>
          <w:rFonts w:eastAsia="Times New Roman" w:cstheme="minorHAnsi"/>
          <w:lang w:val="en-AU" w:eastAsia="fr-FR"/>
        </w:rPr>
        <w:t>1.</w:t>
      </w:r>
      <w:r w:rsidR="00EA5CE9" w:rsidRPr="00E71413">
        <w:rPr>
          <w:rFonts w:eastAsia="Times New Roman" w:cstheme="minorHAnsi"/>
          <w:lang w:val="en-AU" w:eastAsia="fr-FR"/>
        </w:rPr>
        <w:t>3</w:t>
      </w:r>
      <w:r w:rsidRPr="00E71413">
        <w:rPr>
          <w:rFonts w:eastAsia="Times New Roman" w:cstheme="minorHAnsi"/>
          <w:lang w:val="en-AU" w:eastAsia="fr-FR"/>
        </w:rPr>
        <w:t>.1. Place the cell suspension in a 2</w:t>
      </w:r>
      <w:r w:rsidR="00E71413">
        <w:rPr>
          <w:rFonts w:eastAsia="Times New Roman" w:cstheme="minorHAnsi"/>
          <w:lang w:val="en-AU" w:eastAsia="fr-FR"/>
        </w:rPr>
        <w:t xml:space="preserve"> mL</w:t>
      </w:r>
      <w:r w:rsidRPr="00E71413">
        <w:rPr>
          <w:rFonts w:eastAsia="Times New Roman" w:cstheme="minorHAnsi"/>
          <w:lang w:val="en-AU" w:eastAsia="fr-FR"/>
        </w:rPr>
        <w:t xml:space="preserve"> tube or a 15</w:t>
      </w:r>
      <w:r w:rsidR="00E71413">
        <w:rPr>
          <w:rFonts w:eastAsia="Times New Roman" w:cstheme="minorHAnsi"/>
          <w:lang w:val="en-AU" w:eastAsia="fr-FR"/>
        </w:rPr>
        <w:t xml:space="preserve"> mL</w:t>
      </w:r>
      <w:r w:rsidRPr="00E71413">
        <w:rPr>
          <w:rFonts w:eastAsia="Times New Roman" w:cstheme="minorHAnsi"/>
          <w:lang w:val="en-AU" w:eastAsia="fr-FR"/>
        </w:rPr>
        <w:t xml:space="preserve"> tube and centrifuge at 300 </w:t>
      </w:r>
      <w:r w:rsidR="00E71413">
        <w:rPr>
          <w:rFonts w:eastAsia="Times New Roman" w:cstheme="minorHAnsi"/>
          <w:lang w:val="en-AU" w:eastAsia="fr-FR"/>
        </w:rPr>
        <w:t>x g</w:t>
      </w:r>
      <w:r w:rsidRPr="00E71413">
        <w:rPr>
          <w:rFonts w:eastAsia="Times New Roman" w:cstheme="minorHAnsi"/>
          <w:lang w:val="en-AU" w:eastAsia="fr-FR"/>
        </w:rPr>
        <w:t xml:space="preserve"> for 5 minutes.</w:t>
      </w:r>
    </w:p>
    <w:p w14:paraId="1DAEA596" w14:textId="77777777" w:rsidR="00247374" w:rsidRPr="00E71413" w:rsidRDefault="00247374" w:rsidP="00E71413">
      <w:pPr>
        <w:contextualSpacing/>
        <w:jc w:val="both"/>
        <w:rPr>
          <w:rFonts w:eastAsia="Times New Roman" w:cstheme="minorHAnsi"/>
          <w:lang w:val="en-AU" w:eastAsia="fr-FR"/>
        </w:rPr>
      </w:pPr>
      <w:r w:rsidRPr="00E71413">
        <w:rPr>
          <w:rFonts w:eastAsia="Times New Roman" w:cstheme="minorHAnsi"/>
          <w:lang w:val="en-AU" w:eastAsia="fr-FR"/>
        </w:rPr>
        <w:t> </w:t>
      </w:r>
    </w:p>
    <w:p w14:paraId="5013366B" w14:textId="065EBAE2" w:rsidR="00247374" w:rsidRPr="00E71413" w:rsidRDefault="00247374" w:rsidP="00E71413">
      <w:pPr>
        <w:contextualSpacing/>
        <w:jc w:val="both"/>
        <w:rPr>
          <w:rFonts w:eastAsia="Times New Roman" w:cstheme="minorHAnsi"/>
          <w:lang w:val="en-AU" w:eastAsia="fr-FR"/>
        </w:rPr>
      </w:pPr>
      <w:r w:rsidRPr="00E71413">
        <w:rPr>
          <w:rFonts w:eastAsia="Times New Roman" w:cstheme="minorHAnsi"/>
          <w:lang w:val="en-AU" w:eastAsia="fr-FR"/>
        </w:rPr>
        <w:t>1.</w:t>
      </w:r>
      <w:r w:rsidR="00EA5CE9" w:rsidRPr="00E71413">
        <w:rPr>
          <w:rFonts w:eastAsia="Times New Roman" w:cstheme="minorHAnsi"/>
          <w:lang w:val="en-AU" w:eastAsia="fr-FR"/>
        </w:rPr>
        <w:t>3</w:t>
      </w:r>
      <w:r w:rsidRPr="00E71413">
        <w:rPr>
          <w:rFonts w:eastAsia="Times New Roman" w:cstheme="minorHAnsi"/>
          <w:lang w:val="en-AU" w:eastAsia="fr-FR"/>
        </w:rPr>
        <w:t xml:space="preserve">.2. </w:t>
      </w:r>
      <w:r w:rsidR="00B10CF5" w:rsidRPr="00E71413">
        <w:rPr>
          <w:rFonts w:eastAsia="Times New Roman" w:cstheme="minorHAnsi"/>
          <w:lang w:val="en-AU" w:eastAsia="fr-FR"/>
        </w:rPr>
        <w:t>Remove</w:t>
      </w:r>
      <w:r w:rsidRPr="00E71413">
        <w:rPr>
          <w:rFonts w:eastAsia="Times New Roman" w:cstheme="minorHAnsi"/>
          <w:lang w:val="en-AU" w:eastAsia="fr-FR"/>
        </w:rPr>
        <w:t xml:space="preserve"> the supernatant and add </w:t>
      </w:r>
      <w:r w:rsidR="004E420B" w:rsidRPr="00E71413">
        <w:rPr>
          <w:rFonts w:eastAsia="Times New Roman" w:cstheme="minorHAnsi"/>
          <w:lang w:val="en-AU" w:eastAsia="fr-FR"/>
        </w:rPr>
        <w:t>500</w:t>
      </w:r>
      <w:r w:rsidR="00E71413">
        <w:rPr>
          <w:rFonts w:eastAsia="Times New Roman" w:cstheme="minorHAnsi"/>
          <w:lang w:val="en-AU" w:eastAsia="fr-FR"/>
        </w:rPr>
        <w:t xml:space="preserve"> µL</w:t>
      </w:r>
      <w:r w:rsidR="004E420B" w:rsidRPr="00E71413">
        <w:rPr>
          <w:rFonts w:eastAsia="Times New Roman" w:cstheme="minorHAnsi"/>
          <w:lang w:val="en-AU" w:eastAsia="fr-FR"/>
        </w:rPr>
        <w:t xml:space="preserve"> of</w:t>
      </w:r>
      <w:r w:rsidR="0024190D" w:rsidRPr="00E71413">
        <w:rPr>
          <w:rFonts w:eastAsia="Times New Roman" w:cstheme="minorHAnsi"/>
          <w:lang w:val="en-AU" w:eastAsia="fr-FR"/>
        </w:rPr>
        <w:t xml:space="preserve"> </w:t>
      </w:r>
      <w:r w:rsidR="00B10CF5" w:rsidRPr="00E71413">
        <w:rPr>
          <w:rFonts w:eastAsia="Times New Roman" w:cstheme="minorHAnsi"/>
          <w:lang w:val="en-AU" w:eastAsia="fr-FR"/>
        </w:rPr>
        <w:t>gentle dissociation reagent (</w:t>
      </w:r>
      <w:r w:rsidR="00E71413">
        <w:rPr>
          <w:rFonts w:eastAsia="Times New Roman" w:cstheme="minorHAnsi"/>
          <w:lang w:val="en-AU" w:eastAsia="fr-FR"/>
        </w:rPr>
        <w:t xml:space="preserve">e.g., </w:t>
      </w:r>
      <w:proofErr w:type="spellStart"/>
      <w:r w:rsidR="0024190D" w:rsidRPr="00E71413">
        <w:rPr>
          <w:rFonts w:eastAsia="Times New Roman" w:cstheme="minorHAnsi"/>
          <w:lang w:val="en-AU" w:eastAsia="fr-FR"/>
        </w:rPr>
        <w:t>Accumax</w:t>
      </w:r>
      <w:proofErr w:type="spellEnd"/>
      <w:r w:rsidR="00B10CF5" w:rsidRPr="00E71413">
        <w:rPr>
          <w:rFonts w:eastAsia="Times New Roman" w:cstheme="minorHAnsi"/>
          <w:lang w:val="en-AU" w:eastAsia="fr-FR"/>
        </w:rPr>
        <w:t>)</w:t>
      </w:r>
      <w:r w:rsidR="0024190D" w:rsidRPr="00E71413">
        <w:rPr>
          <w:rFonts w:eastAsia="Times New Roman" w:cstheme="minorHAnsi"/>
          <w:lang w:val="en-AU" w:eastAsia="fr-FR"/>
        </w:rPr>
        <w:t xml:space="preserve"> </w:t>
      </w:r>
      <w:r w:rsidRPr="00E71413">
        <w:rPr>
          <w:rFonts w:eastAsia="Times New Roman" w:cstheme="minorHAnsi"/>
          <w:lang w:val="en-AU" w:eastAsia="fr-FR"/>
        </w:rPr>
        <w:t>to the pellet</w:t>
      </w:r>
      <w:r w:rsidR="0013733E" w:rsidRPr="00E71413">
        <w:rPr>
          <w:rFonts w:eastAsia="Times New Roman" w:cstheme="minorHAnsi"/>
          <w:lang w:val="en-AU" w:eastAsia="fr-FR"/>
        </w:rPr>
        <w:t>.</w:t>
      </w:r>
    </w:p>
    <w:p w14:paraId="0C1B994A" w14:textId="77777777" w:rsidR="00247374" w:rsidRPr="00E71413" w:rsidRDefault="00247374" w:rsidP="00E71413">
      <w:pPr>
        <w:contextualSpacing/>
        <w:jc w:val="both"/>
        <w:rPr>
          <w:rFonts w:eastAsia="Times New Roman" w:cstheme="minorHAnsi"/>
          <w:lang w:val="en-AU" w:eastAsia="fr-FR"/>
        </w:rPr>
      </w:pPr>
      <w:r w:rsidRPr="00E71413">
        <w:rPr>
          <w:rFonts w:eastAsia="Times New Roman" w:cstheme="minorHAnsi"/>
          <w:lang w:val="en-AU" w:eastAsia="fr-FR"/>
        </w:rPr>
        <w:t> </w:t>
      </w:r>
    </w:p>
    <w:p w14:paraId="19D46D5F" w14:textId="1AC046C0" w:rsidR="00247374" w:rsidRPr="00E71413" w:rsidRDefault="00247374" w:rsidP="00E71413">
      <w:pPr>
        <w:contextualSpacing/>
        <w:jc w:val="both"/>
        <w:rPr>
          <w:rFonts w:eastAsia="Times New Roman" w:cstheme="minorHAnsi"/>
          <w:lang w:val="en-AU" w:eastAsia="fr-FR"/>
        </w:rPr>
      </w:pPr>
      <w:r w:rsidRPr="00E71413">
        <w:rPr>
          <w:rFonts w:eastAsia="Times New Roman" w:cstheme="minorHAnsi"/>
          <w:lang w:val="en-AU" w:eastAsia="fr-FR"/>
        </w:rPr>
        <w:t>1.</w:t>
      </w:r>
      <w:r w:rsidR="00EA5CE9" w:rsidRPr="00E71413">
        <w:rPr>
          <w:rFonts w:eastAsia="Times New Roman" w:cstheme="minorHAnsi"/>
          <w:lang w:val="en-AU" w:eastAsia="fr-FR"/>
        </w:rPr>
        <w:t>3</w:t>
      </w:r>
      <w:r w:rsidRPr="00E71413">
        <w:rPr>
          <w:rFonts w:eastAsia="Times New Roman" w:cstheme="minorHAnsi"/>
          <w:lang w:val="en-AU" w:eastAsia="fr-FR"/>
        </w:rPr>
        <w:t xml:space="preserve">.3. Vortex gently and incubate </w:t>
      </w:r>
      <w:r w:rsidR="00FC7AFA" w:rsidRPr="00E71413">
        <w:rPr>
          <w:rFonts w:eastAsia="Times New Roman" w:cstheme="minorHAnsi"/>
          <w:lang w:val="en-AU" w:eastAsia="fr-FR"/>
        </w:rPr>
        <w:t xml:space="preserve">the </w:t>
      </w:r>
      <w:r w:rsidRPr="00E71413">
        <w:rPr>
          <w:rFonts w:eastAsia="Times New Roman" w:cstheme="minorHAnsi"/>
          <w:lang w:val="en-AU" w:eastAsia="fr-FR"/>
        </w:rPr>
        <w:t xml:space="preserve">cell suspension </w:t>
      </w:r>
      <w:r w:rsidR="0024190D" w:rsidRPr="00E71413">
        <w:rPr>
          <w:rFonts w:eastAsia="Times New Roman" w:cstheme="minorHAnsi"/>
          <w:lang w:val="en-AU" w:eastAsia="fr-FR"/>
        </w:rPr>
        <w:t xml:space="preserve">with </w:t>
      </w:r>
      <w:r w:rsidR="00B10CF5" w:rsidRPr="00E71413">
        <w:rPr>
          <w:rFonts w:eastAsia="Times New Roman" w:cstheme="minorHAnsi"/>
          <w:lang w:val="en-AU" w:eastAsia="fr-FR"/>
        </w:rPr>
        <w:t xml:space="preserve">gentle dissociation reagent </w:t>
      </w:r>
      <w:r w:rsidRPr="00E71413">
        <w:rPr>
          <w:rFonts w:eastAsia="Times New Roman" w:cstheme="minorHAnsi"/>
          <w:lang w:val="en-AU" w:eastAsia="fr-FR"/>
        </w:rPr>
        <w:t>for 20 to 30 minutes at 37</w:t>
      </w:r>
      <w:r w:rsidR="00E71413">
        <w:rPr>
          <w:rFonts w:eastAsia="Times New Roman" w:cstheme="minorHAnsi"/>
          <w:lang w:val="en-AU" w:eastAsia="fr-FR"/>
        </w:rPr>
        <w:t xml:space="preserve"> </w:t>
      </w:r>
      <w:r w:rsidRPr="00E71413">
        <w:rPr>
          <w:rFonts w:eastAsia="Times New Roman" w:cstheme="minorHAnsi"/>
          <w:lang w:val="en-AU" w:eastAsia="fr-FR"/>
        </w:rPr>
        <w:t>°C.</w:t>
      </w:r>
    </w:p>
    <w:p w14:paraId="0574A5EA" w14:textId="77777777" w:rsidR="00247374" w:rsidRPr="00E71413" w:rsidRDefault="00247374" w:rsidP="00E71413">
      <w:pPr>
        <w:contextualSpacing/>
        <w:jc w:val="both"/>
        <w:rPr>
          <w:rFonts w:eastAsia="Times New Roman" w:cstheme="minorHAnsi"/>
          <w:lang w:val="en-AU" w:eastAsia="fr-FR"/>
        </w:rPr>
      </w:pPr>
      <w:r w:rsidRPr="00E71413">
        <w:rPr>
          <w:rFonts w:eastAsia="Times New Roman" w:cstheme="minorHAnsi"/>
          <w:lang w:val="en-AU" w:eastAsia="fr-FR"/>
        </w:rPr>
        <w:t> </w:t>
      </w:r>
    </w:p>
    <w:p w14:paraId="670DB1A9" w14:textId="66FF505D" w:rsidR="00247374" w:rsidRPr="00E71413" w:rsidRDefault="00E71413" w:rsidP="00E71413">
      <w:pPr>
        <w:contextualSpacing/>
        <w:jc w:val="both"/>
        <w:rPr>
          <w:rFonts w:eastAsia="Times New Roman" w:cstheme="minorHAnsi"/>
          <w:lang w:val="en-AU" w:eastAsia="fr-FR"/>
        </w:rPr>
      </w:pPr>
      <w:r>
        <w:rPr>
          <w:rFonts w:eastAsia="Times New Roman" w:cstheme="minorHAnsi"/>
          <w:lang w:val="en-AU" w:eastAsia="fr-FR"/>
        </w:rPr>
        <w:t>NOTE:</w:t>
      </w:r>
      <w:r w:rsidR="00247374" w:rsidRPr="00E71413">
        <w:rPr>
          <w:rFonts w:eastAsia="Times New Roman" w:cstheme="minorHAnsi"/>
          <w:lang w:val="en-AU" w:eastAsia="fr-FR"/>
        </w:rPr>
        <w:t xml:space="preserve"> Exceed</w:t>
      </w:r>
      <w:r w:rsidR="00FC7AFA" w:rsidRPr="00E71413">
        <w:rPr>
          <w:rFonts w:eastAsia="Times New Roman" w:cstheme="minorHAnsi"/>
          <w:lang w:val="en-AU" w:eastAsia="fr-FR"/>
        </w:rPr>
        <w:t>ing the</w:t>
      </w:r>
      <w:r w:rsidR="00247374" w:rsidRPr="00E71413">
        <w:rPr>
          <w:rFonts w:eastAsia="Times New Roman" w:cstheme="minorHAnsi"/>
          <w:lang w:val="en-AU" w:eastAsia="fr-FR"/>
        </w:rPr>
        <w:t xml:space="preserve"> incubation</w:t>
      </w:r>
      <w:r w:rsidR="00D03D01" w:rsidRPr="00E71413">
        <w:rPr>
          <w:rFonts w:eastAsia="Times New Roman" w:cstheme="minorHAnsi"/>
          <w:lang w:val="en-AU" w:eastAsia="fr-FR"/>
        </w:rPr>
        <w:t xml:space="preserve"> time</w:t>
      </w:r>
      <w:r w:rsidR="00247374" w:rsidRPr="00E71413">
        <w:rPr>
          <w:rFonts w:eastAsia="Times New Roman" w:cstheme="minorHAnsi"/>
          <w:lang w:val="en-AU" w:eastAsia="fr-FR"/>
        </w:rPr>
        <w:t xml:space="preserve"> </w:t>
      </w:r>
      <w:r w:rsidR="00FC7AFA" w:rsidRPr="00E71413">
        <w:rPr>
          <w:rFonts w:eastAsia="Times New Roman" w:cstheme="minorHAnsi"/>
          <w:lang w:val="en-AU" w:eastAsia="fr-FR"/>
        </w:rPr>
        <w:t xml:space="preserve">in </w:t>
      </w:r>
      <w:r w:rsidR="00B10CF5" w:rsidRPr="00E71413">
        <w:rPr>
          <w:rFonts w:eastAsia="Times New Roman" w:cstheme="minorHAnsi"/>
          <w:lang w:val="en-AU" w:eastAsia="fr-FR"/>
        </w:rPr>
        <w:t>the gentle dissociation reagent (Accumax</w:t>
      </w:r>
      <w:r w:rsidR="00BF4FAD" w:rsidRPr="00E71413">
        <w:rPr>
          <w:rFonts w:eastAsia="Times New Roman" w:cstheme="minorHAnsi"/>
          <w:lang w:val="en-AU" w:eastAsia="fr-FR"/>
        </w:rPr>
        <w:t>) may</w:t>
      </w:r>
      <w:r w:rsidR="00247374" w:rsidRPr="00E71413">
        <w:rPr>
          <w:rFonts w:eastAsia="Times New Roman" w:cstheme="minorHAnsi"/>
          <w:lang w:val="en-AU" w:eastAsia="fr-FR"/>
        </w:rPr>
        <w:t xml:space="preserve"> </w:t>
      </w:r>
      <w:r w:rsidR="00FC7AFA" w:rsidRPr="00E71413">
        <w:rPr>
          <w:rFonts w:eastAsia="Times New Roman" w:cstheme="minorHAnsi"/>
          <w:lang w:val="en-AU" w:eastAsia="fr-FR"/>
        </w:rPr>
        <w:t>cause</w:t>
      </w:r>
      <w:r w:rsidR="00247374" w:rsidRPr="00E71413">
        <w:rPr>
          <w:rFonts w:eastAsia="Times New Roman" w:cstheme="minorHAnsi"/>
          <w:lang w:val="en-AU" w:eastAsia="fr-FR"/>
        </w:rPr>
        <w:t xml:space="preserve"> </w:t>
      </w:r>
      <w:r w:rsidR="0024190D" w:rsidRPr="00E71413">
        <w:rPr>
          <w:rFonts w:eastAsia="Times New Roman" w:cstheme="minorHAnsi"/>
          <w:lang w:val="en-AU" w:eastAsia="fr-FR"/>
        </w:rPr>
        <w:t xml:space="preserve">abnormal </w:t>
      </w:r>
      <w:r w:rsidR="00247374" w:rsidRPr="00E71413">
        <w:rPr>
          <w:rFonts w:eastAsia="Times New Roman" w:cstheme="minorHAnsi"/>
          <w:lang w:val="en-AU" w:eastAsia="fr-FR"/>
        </w:rPr>
        <w:t>increased cell mortality.</w:t>
      </w:r>
      <w:r w:rsidRPr="00E71413">
        <w:rPr>
          <w:rFonts w:eastAsia="Times New Roman" w:cstheme="minorHAnsi"/>
          <w:lang w:val="en-AU" w:eastAsia="fr-FR"/>
        </w:rPr>
        <w:t xml:space="preserve"> </w:t>
      </w:r>
    </w:p>
    <w:p w14:paraId="13658E51" w14:textId="77777777" w:rsidR="00247374" w:rsidRPr="00E71413" w:rsidRDefault="00247374" w:rsidP="00E71413">
      <w:pPr>
        <w:contextualSpacing/>
        <w:jc w:val="both"/>
        <w:rPr>
          <w:rFonts w:eastAsia="Times New Roman" w:cstheme="minorHAnsi"/>
          <w:lang w:val="en-AU" w:eastAsia="fr-FR"/>
        </w:rPr>
      </w:pPr>
      <w:r w:rsidRPr="00E71413">
        <w:rPr>
          <w:rFonts w:eastAsia="Times New Roman" w:cstheme="minorHAnsi"/>
          <w:lang w:val="en-AU" w:eastAsia="fr-FR"/>
        </w:rPr>
        <w:t> </w:t>
      </w:r>
    </w:p>
    <w:p w14:paraId="3A117ECF" w14:textId="24BE930B" w:rsidR="00247374" w:rsidRPr="00E71413" w:rsidRDefault="00247374" w:rsidP="00E71413">
      <w:pPr>
        <w:contextualSpacing/>
        <w:jc w:val="both"/>
        <w:rPr>
          <w:rFonts w:eastAsia="Times New Roman" w:cstheme="minorHAnsi"/>
          <w:lang w:val="en-US" w:eastAsia="fr-FR"/>
        </w:rPr>
      </w:pPr>
      <w:r w:rsidRPr="00E71413">
        <w:rPr>
          <w:rFonts w:eastAsia="Times New Roman" w:cstheme="minorHAnsi"/>
          <w:lang w:val="en-AU" w:eastAsia="fr-FR"/>
        </w:rPr>
        <w:t>1.</w:t>
      </w:r>
      <w:r w:rsidR="00EA5CE9" w:rsidRPr="00E71413">
        <w:rPr>
          <w:rFonts w:eastAsia="Times New Roman" w:cstheme="minorHAnsi"/>
          <w:lang w:val="en-AU" w:eastAsia="fr-FR"/>
        </w:rPr>
        <w:t>3</w:t>
      </w:r>
      <w:r w:rsidRPr="00E71413">
        <w:rPr>
          <w:rFonts w:eastAsia="Times New Roman" w:cstheme="minorHAnsi"/>
          <w:lang w:val="en-AU" w:eastAsia="fr-FR"/>
        </w:rPr>
        <w:t>.4. Add 1.5</w:t>
      </w:r>
      <w:r w:rsidR="00E71413">
        <w:rPr>
          <w:rFonts w:eastAsia="Times New Roman" w:cstheme="minorHAnsi"/>
          <w:lang w:val="en-AU" w:eastAsia="fr-FR"/>
        </w:rPr>
        <w:t xml:space="preserve"> mL</w:t>
      </w:r>
      <w:r w:rsidRPr="00E71413">
        <w:rPr>
          <w:rFonts w:eastAsia="Times New Roman" w:cstheme="minorHAnsi"/>
          <w:lang w:val="en-AU" w:eastAsia="fr-FR"/>
        </w:rPr>
        <w:t xml:space="preserve"> of </w:t>
      </w:r>
      <w:r w:rsidR="00B10CF5" w:rsidRPr="00E71413">
        <w:rPr>
          <w:rFonts w:eastAsia="Times New Roman" w:cstheme="minorHAnsi"/>
          <w:lang w:val="en-US" w:eastAsia="fr-FR"/>
        </w:rPr>
        <w:t>Phosphate</w:t>
      </w:r>
      <w:r w:rsidR="00FD175F">
        <w:rPr>
          <w:rFonts w:eastAsia="Times New Roman" w:cstheme="minorHAnsi"/>
          <w:lang w:val="en-US" w:eastAsia="fr-FR"/>
        </w:rPr>
        <w:t xml:space="preserve"> </w:t>
      </w:r>
      <w:r w:rsidR="00B10CF5" w:rsidRPr="00E71413">
        <w:rPr>
          <w:rFonts w:eastAsia="Times New Roman" w:cstheme="minorHAnsi"/>
          <w:lang w:val="en-US" w:eastAsia="fr-FR"/>
        </w:rPr>
        <w:t xml:space="preserve">Buffered Saline (PBS) </w:t>
      </w:r>
      <w:r w:rsidRPr="00E71413">
        <w:rPr>
          <w:rFonts w:eastAsia="Times New Roman" w:cstheme="minorHAnsi"/>
          <w:lang w:val="en-AU" w:eastAsia="fr-FR"/>
        </w:rPr>
        <w:t xml:space="preserve">and </w:t>
      </w:r>
      <w:r w:rsidR="00E979E8" w:rsidRPr="00E71413">
        <w:rPr>
          <w:rFonts w:eastAsia="Times New Roman" w:cstheme="minorHAnsi"/>
          <w:lang w:val="en-AU" w:eastAsia="fr-FR"/>
        </w:rPr>
        <w:t xml:space="preserve">centrifuge </w:t>
      </w:r>
      <w:r w:rsidRPr="00E71413">
        <w:rPr>
          <w:rFonts w:eastAsia="Times New Roman" w:cstheme="minorHAnsi"/>
          <w:lang w:val="en-AU" w:eastAsia="fr-FR"/>
        </w:rPr>
        <w:t xml:space="preserve">the tube </w:t>
      </w:r>
      <w:r w:rsidR="00FC7AFA" w:rsidRPr="00E71413">
        <w:rPr>
          <w:rFonts w:eastAsia="Times New Roman" w:cstheme="minorHAnsi"/>
          <w:lang w:val="en-AU" w:eastAsia="fr-FR"/>
        </w:rPr>
        <w:t xml:space="preserve">for </w:t>
      </w:r>
      <w:r w:rsidRPr="00E71413">
        <w:rPr>
          <w:rFonts w:eastAsia="Times New Roman" w:cstheme="minorHAnsi"/>
          <w:lang w:val="en-AU" w:eastAsia="fr-FR"/>
        </w:rPr>
        <w:t xml:space="preserve">5 minutes at 300 </w:t>
      </w:r>
      <w:r w:rsidR="00E71413">
        <w:rPr>
          <w:rFonts w:eastAsia="Times New Roman" w:cstheme="minorHAnsi"/>
          <w:lang w:val="en-AU" w:eastAsia="fr-FR"/>
        </w:rPr>
        <w:t xml:space="preserve">x </w:t>
      </w:r>
      <w:r w:rsidRPr="00E71413">
        <w:rPr>
          <w:rFonts w:eastAsia="Times New Roman" w:cstheme="minorHAnsi"/>
          <w:lang w:val="en-AU" w:eastAsia="fr-FR"/>
        </w:rPr>
        <w:t>g.</w:t>
      </w:r>
    </w:p>
    <w:p w14:paraId="4C3AACAE" w14:textId="77777777" w:rsidR="00247374" w:rsidRPr="00E71413" w:rsidRDefault="00247374" w:rsidP="00E71413">
      <w:pPr>
        <w:contextualSpacing/>
        <w:jc w:val="both"/>
        <w:rPr>
          <w:rFonts w:eastAsia="Times New Roman" w:cstheme="minorHAnsi"/>
          <w:lang w:val="en-AU" w:eastAsia="fr-FR"/>
        </w:rPr>
      </w:pPr>
      <w:r w:rsidRPr="00E71413">
        <w:rPr>
          <w:rFonts w:eastAsia="Times New Roman" w:cstheme="minorHAnsi"/>
          <w:lang w:val="en-AU" w:eastAsia="fr-FR"/>
        </w:rPr>
        <w:t> </w:t>
      </w:r>
    </w:p>
    <w:p w14:paraId="01FF751E" w14:textId="0F677B8F" w:rsidR="00247374" w:rsidRPr="00E71413" w:rsidRDefault="00247374" w:rsidP="00E71413">
      <w:pPr>
        <w:contextualSpacing/>
        <w:jc w:val="both"/>
        <w:rPr>
          <w:rFonts w:cstheme="minorHAnsi"/>
          <w:lang w:val="en-US"/>
        </w:rPr>
      </w:pPr>
      <w:r w:rsidRPr="00E71413">
        <w:rPr>
          <w:rFonts w:eastAsia="Times New Roman" w:cstheme="minorHAnsi"/>
          <w:lang w:val="en-AU" w:eastAsia="fr-FR"/>
        </w:rPr>
        <w:t>1.</w:t>
      </w:r>
      <w:r w:rsidR="00EA5CE9" w:rsidRPr="00E71413">
        <w:rPr>
          <w:rFonts w:eastAsia="Times New Roman" w:cstheme="minorHAnsi"/>
          <w:lang w:val="en-AU" w:eastAsia="fr-FR"/>
        </w:rPr>
        <w:t>3</w:t>
      </w:r>
      <w:r w:rsidRPr="00E71413">
        <w:rPr>
          <w:rFonts w:eastAsia="Times New Roman" w:cstheme="minorHAnsi"/>
          <w:lang w:val="en-AU" w:eastAsia="fr-FR"/>
        </w:rPr>
        <w:t xml:space="preserve">.5. </w:t>
      </w:r>
      <w:r w:rsidR="00B10CF5" w:rsidRPr="00E71413">
        <w:rPr>
          <w:rFonts w:eastAsia="Times New Roman" w:cstheme="minorHAnsi"/>
          <w:lang w:val="en-AU" w:eastAsia="fr-FR"/>
        </w:rPr>
        <w:t>Po</w:t>
      </w:r>
      <w:r w:rsidR="00FD175F">
        <w:rPr>
          <w:rFonts w:eastAsia="Times New Roman" w:cstheme="minorHAnsi"/>
          <w:lang w:val="en-AU" w:eastAsia="fr-FR"/>
        </w:rPr>
        <w:t>u</w:t>
      </w:r>
      <w:r w:rsidR="00B10CF5" w:rsidRPr="00E71413">
        <w:rPr>
          <w:rFonts w:eastAsia="Times New Roman" w:cstheme="minorHAnsi"/>
          <w:lang w:val="en-AU" w:eastAsia="fr-FR"/>
        </w:rPr>
        <w:t>r off</w:t>
      </w:r>
      <w:r w:rsidRPr="00E71413">
        <w:rPr>
          <w:rFonts w:eastAsia="Times New Roman" w:cstheme="minorHAnsi"/>
          <w:lang w:val="en-AU" w:eastAsia="fr-FR"/>
        </w:rPr>
        <w:t xml:space="preserve"> the supernatant and resuspend the pellet </w:t>
      </w:r>
      <w:r w:rsidR="00FE27AB" w:rsidRPr="00E71413">
        <w:rPr>
          <w:rFonts w:eastAsia="Times New Roman" w:cstheme="minorHAnsi"/>
          <w:lang w:val="en-AU" w:eastAsia="fr-FR"/>
        </w:rPr>
        <w:t xml:space="preserve">in </w:t>
      </w:r>
      <w:r w:rsidRPr="00E71413">
        <w:rPr>
          <w:rFonts w:eastAsia="Times New Roman" w:cstheme="minorHAnsi"/>
          <w:lang w:val="en-AU" w:eastAsia="fr-FR"/>
        </w:rPr>
        <w:t>fresh M12 medium</w:t>
      </w:r>
      <w:r w:rsidR="00B10CF5" w:rsidRPr="00E71413">
        <w:rPr>
          <w:rFonts w:eastAsia="Times New Roman" w:cstheme="minorHAnsi"/>
          <w:lang w:val="en-AU" w:eastAsia="fr-FR"/>
        </w:rPr>
        <w:t xml:space="preserve"> </w:t>
      </w:r>
      <w:r w:rsidR="00B10CF5" w:rsidRPr="00E71413">
        <w:rPr>
          <w:rFonts w:cstheme="minorHAnsi"/>
          <w:lang w:val="en-US"/>
        </w:rPr>
        <w:t>to reach the density of 1</w:t>
      </w:r>
      <w:r w:rsidR="00E71413">
        <w:rPr>
          <w:rFonts w:cstheme="minorHAnsi"/>
          <w:lang w:val="en-US"/>
        </w:rPr>
        <w:t>-</w:t>
      </w:r>
      <w:r w:rsidR="00B10CF5" w:rsidRPr="00E71413">
        <w:rPr>
          <w:rFonts w:cstheme="minorHAnsi"/>
          <w:lang w:val="en-US"/>
        </w:rPr>
        <w:t xml:space="preserve">5 cells per </w:t>
      </w:r>
      <w:r w:rsidR="00E71413">
        <w:rPr>
          <w:rFonts w:cstheme="minorHAnsi"/>
          <w:lang w:val="en-US"/>
        </w:rPr>
        <w:t>µL</w:t>
      </w:r>
      <w:r w:rsidR="00B10CF5" w:rsidRPr="00E71413">
        <w:rPr>
          <w:rFonts w:cstheme="minorHAnsi"/>
          <w:lang w:val="en-US"/>
        </w:rPr>
        <w:t>.</w:t>
      </w:r>
    </w:p>
    <w:p w14:paraId="403CB493" w14:textId="77777777" w:rsidR="00247374" w:rsidRPr="00E71413" w:rsidRDefault="00247374" w:rsidP="00E71413">
      <w:pPr>
        <w:contextualSpacing/>
        <w:jc w:val="both"/>
        <w:rPr>
          <w:rFonts w:eastAsia="Times New Roman" w:cstheme="minorHAnsi"/>
          <w:lang w:val="en-AU" w:eastAsia="fr-FR"/>
        </w:rPr>
      </w:pPr>
      <w:r w:rsidRPr="00E71413">
        <w:rPr>
          <w:rFonts w:eastAsia="Times New Roman" w:cstheme="minorHAnsi"/>
          <w:lang w:val="en-AU" w:eastAsia="fr-FR"/>
        </w:rPr>
        <w:t> </w:t>
      </w:r>
    </w:p>
    <w:p w14:paraId="73E8397A" w14:textId="30FF0810" w:rsidR="00247374" w:rsidRPr="00E71413" w:rsidRDefault="00247374" w:rsidP="00E71413">
      <w:pPr>
        <w:contextualSpacing/>
        <w:jc w:val="both"/>
        <w:rPr>
          <w:rFonts w:eastAsia="Times New Roman" w:cstheme="minorHAnsi"/>
          <w:lang w:val="en-US" w:eastAsia="fr-FR"/>
        </w:rPr>
      </w:pPr>
      <w:r w:rsidRPr="00E71413">
        <w:rPr>
          <w:rFonts w:eastAsia="Times New Roman" w:cstheme="minorHAnsi"/>
          <w:lang w:val="en-AU" w:eastAsia="fr-FR"/>
        </w:rPr>
        <w:t>1.</w:t>
      </w:r>
      <w:r w:rsidR="00EA5CE9" w:rsidRPr="00E71413">
        <w:rPr>
          <w:rFonts w:eastAsia="Times New Roman" w:cstheme="minorHAnsi"/>
          <w:lang w:val="en-AU" w:eastAsia="fr-FR"/>
        </w:rPr>
        <w:t>3</w:t>
      </w:r>
      <w:r w:rsidRPr="00E71413">
        <w:rPr>
          <w:rFonts w:eastAsia="Times New Roman" w:cstheme="minorHAnsi"/>
          <w:lang w:val="en-AU" w:eastAsia="fr-FR"/>
        </w:rPr>
        <w:t xml:space="preserve">.6. Seed the cell suspension in new wells of an </w:t>
      </w:r>
      <w:r w:rsidR="00A83E1B" w:rsidRPr="00E71413">
        <w:rPr>
          <w:rFonts w:eastAsia="Times New Roman" w:cstheme="minorHAnsi"/>
          <w:lang w:val="en-AU" w:eastAsia="fr-FR"/>
        </w:rPr>
        <w:t>Ultra-Low</w:t>
      </w:r>
      <w:r w:rsidRPr="00E71413">
        <w:rPr>
          <w:rFonts w:eastAsia="Times New Roman" w:cstheme="minorHAnsi"/>
          <w:lang w:val="en-AU" w:eastAsia="fr-FR"/>
        </w:rPr>
        <w:t xml:space="preserve"> Attachment plate</w:t>
      </w:r>
      <w:r w:rsidR="00E71413">
        <w:rPr>
          <w:rFonts w:eastAsia="Times New Roman" w:cstheme="minorHAnsi"/>
          <w:lang w:val="en-AU" w:eastAsia="fr-FR"/>
        </w:rPr>
        <w:t xml:space="preserve">: </w:t>
      </w:r>
      <w:r w:rsidR="00B10CF5" w:rsidRPr="00E71413">
        <w:rPr>
          <w:rFonts w:eastAsia="Times New Roman" w:cstheme="minorHAnsi"/>
          <w:lang w:val="en-US" w:eastAsia="fr-FR"/>
        </w:rPr>
        <w:t>10</w:t>
      </w:r>
      <w:r w:rsidR="00E71413">
        <w:rPr>
          <w:rFonts w:eastAsia="Times New Roman" w:cstheme="minorHAnsi"/>
          <w:lang w:val="en-US" w:eastAsia="fr-FR"/>
        </w:rPr>
        <w:t xml:space="preserve"> mL</w:t>
      </w:r>
      <w:r w:rsidR="00B10CF5" w:rsidRPr="00E71413">
        <w:rPr>
          <w:rFonts w:eastAsia="Times New Roman" w:cstheme="minorHAnsi"/>
          <w:lang w:val="en-US" w:eastAsia="fr-FR"/>
        </w:rPr>
        <w:t xml:space="preserve"> for T75 flasks, 2</w:t>
      </w:r>
      <w:r w:rsidR="00E71413">
        <w:rPr>
          <w:rFonts w:eastAsia="Times New Roman" w:cstheme="minorHAnsi"/>
          <w:lang w:val="en-US" w:eastAsia="fr-FR"/>
        </w:rPr>
        <w:t xml:space="preserve"> mL</w:t>
      </w:r>
      <w:r w:rsidR="00B10CF5" w:rsidRPr="00E71413">
        <w:rPr>
          <w:rFonts w:eastAsia="Times New Roman" w:cstheme="minorHAnsi"/>
          <w:lang w:val="en-US" w:eastAsia="fr-FR"/>
        </w:rPr>
        <w:t xml:space="preserve"> for 6 well plates and 100 </w:t>
      </w:r>
      <w:r w:rsidR="00E71413">
        <w:rPr>
          <w:rFonts w:eastAsia="Times New Roman" w:cstheme="minorHAnsi"/>
          <w:lang w:val="en-US" w:eastAsia="fr-FR"/>
        </w:rPr>
        <w:t>µL</w:t>
      </w:r>
      <w:r w:rsidR="00B10CF5" w:rsidRPr="00E71413">
        <w:rPr>
          <w:rFonts w:eastAsia="Times New Roman" w:cstheme="minorHAnsi"/>
          <w:lang w:val="en-US" w:eastAsia="fr-FR"/>
        </w:rPr>
        <w:t xml:space="preserve"> for 96 well plates</w:t>
      </w:r>
    </w:p>
    <w:p w14:paraId="2EF1F881" w14:textId="77777777" w:rsidR="00247374" w:rsidRPr="00E71413" w:rsidRDefault="00247374" w:rsidP="00E71413">
      <w:pPr>
        <w:contextualSpacing/>
        <w:jc w:val="both"/>
        <w:rPr>
          <w:rFonts w:eastAsia="Times New Roman" w:cstheme="minorHAnsi"/>
          <w:lang w:val="en-AU" w:eastAsia="fr-FR"/>
        </w:rPr>
      </w:pPr>
      <w:r w:rsidRPr="00E71413">
        <w:rPr>
          <w:rFonts w:eastAsia="Times New Roman" w:cstheme="minorHAnsi"/>
          <w:lang w:val="en-AU" w:eastAsia="fr-FR"/>
        </w:rPr>
        <w:t> </w:t>
      </w:r>
    </w:p>
    <w:p w14:paraId="691B76F7" w14:textId="43BF1668" w:rsidR="00247374" w:rsidRPr="00E71413" w:rsidRDefault="00F565BC" w:rsidP="00E71413">
      <w:pPr>
        <w:contextualSpacing/>
        <w:jc w:val="both"/>
        <w:rPr>
          <w:rFonts w:eastAsia="Times New Roman" w:cstheme="minorHAnsi"/>
          <w:lang w:val="en-AU" w:eastAsia="fr-FR"/>
        </w:rPr>
      </w:pPr>
      <w:r w:rsidRPr="00E71413">
        <w:rPr>
          <w:rFonts w:eastAsia="Times New Roman" w:cstheme="minorHAnsi"/>
          <w:b/>
          <w:bCs/>
          <w:lang w:val="en-AU" w:eastAsia="fr-FR"/>
        </w:rPr>
        <w:t>2</w:t>
      </w:r>
      <w:r w:rsidR="00247374" w:rsidRPr="00E71413">
        <w:rPr>
          <w:rFonts w:eastAsia="Times New Roman" w:cstheme="minorHAnsi"/>
          <w:b/>
          <w:bCs/>
          <w:lang w:val="en-AU" w:eastAsia="fr-FR"/>
        </w:rPr>
        <w:t>. Immuno-</w:t>
      </w:r>
      <w:r w:rsidR="00FD175F" w:rsidRPr="00E71413">
        <w:rPr>
          <w:rFonts w:eastAsia="Times New Roman" w:cstheme="minorHAnsi"/>
          <w:b/>
          <w:bCs/>
          <w:lang w:val="en-AU" w:eastAsia="fr-FR"/>
        </w:rPr>
        <w:t>Fluorescence (</w:t>
      </w:r>
      <w:r w:rsidR="00B10CF5" w:rsidRPr="00E71413">
        <w:rPr>
          <w:rFonts w:eastAsia="Times New Roman" w:cstheme="minorHAnsi"/>
          <w:b/>
          <w:bCs/>
          <w:lang w:val="en-AU" w:eastAsia="fr-FR"/>
        </w:rPr>
        <w:t>IF</w:t>
      </w:r>
      <w:r w:rsidR="00FD175F" w:rsidRPr="00E71413">
        <w:rPr>
          <w:rFonts w:eastAsia="Times New Roman" w:cstheme="minorHAnsi"/>
          <w:b/>
          <w:bCs/>
          <w:lang w:val="en-AU" w:eastAsia="fr-FR"/>
        </w:rPr>
        <w:t xml:space="preserve">) Staining </w:t>
      </w:r>
      <w:r w:rsidR="00FD175F">
        <w:rPr>
          <w:rFonts w:eastAsia="Times New Roman" w:cstheme="minorHAnsi"/>
          <w:b/>
          <w:bCs/>
          <w:lang w:val="en-AU" w:eastAsia="fr-FR"/>
        </w:rPr>
        <w:t>o</w:t>
      </w:r>
      <w:r w:rsidR="00FD175F" w:rsidRPr="00E71413">
        <w:rPr>
          <w:rFonts w:eastAsia="Times New Roman" w:cstheme="minorHAnsi"/>
          <w:b/>
          <w:bCs/>
          <w:lang w:val="en-AU" w:eastAsia="fr-FR"/>
        </w:rPr>
        <w:t xml:space="preserve">n </w:t>
      </w:r>
      <w:r w:rsidR="00B56424" w:rsidRPr="00E71413">
        <w:rPr>
          <w:rFonts w:eastAsia="Times New Roman" w:cstheme="minorHAnsi"/>
          <w:b/>
          <w:bCs/>
          <w:lang w:val="en-AU" w:eastAsia="fr-FR"/>
        </w:rPr>
        <w:t xml:space="preserve">CTC </w:t>
      </w:r>
      <w:r w:rsidR="00FD175F" w:rsidRPr="00E71413">
        <w:rPr>
          <w:rFonts w:eastAsia="Times New Roman" w:cstheme="minorHAnsi"/>
          <w:b/>
          <w:bCs/>
          <w:lang w:val="en-AU" w:eastAsia="fr-FR"/>
        </w:rPr>
        <w:t>Sphere Sections</w:t>
      </w:r>
    </w:p>
    <w:p w14:paraId="5DAFC815" w14:textId="77777777" w:rsidR="00247374" w:rsidRPr="00E71413" w:rsidRDefault="00247374" w:rsidP="00E71413">
      <w:pPr>
        <w:contextualSpacing/>
        <w:jc w:val="both"/>
        <w:rPr>
          <w:rFonts w:eastAsia="Times New Roman" w:cstheme="minorHAnsi"/>
          <w:lang w:val="en-AU" w:eastAsia="fr-FR"/>
        </w:rPr>
      </w:pPr>
      <w:r w:rsidRPr="00E71413">
        <w:rPr>
          <w:rFonts w:eastAsia="Times New Roman" w:cstheme="minorHAnsi"/>
          <w:lang w:val="en-AU" w:eastAsia="fr-FR"/>
        </w:rPr>
        <w:t> </w:t>
      </w:r>
    </w:p>
    <w:p w14:paraId="3B9BAC1D" w14:textId="3F224AFD" w:rsidR="00247374" w:rsidRPr="00E71413" w:rsidRDefault="00F565BC" w:rsidP="00E71413">
      <w:pPr>
        <w:contextualSpacing/>
        <w:jc w:val="both"/>
        <w:rPr>
          <w:rFonts w:eastAsia="Times New Roman" w:cstheme="minorHAnsi"/>
          <w:lang w:val="en-AU" w:eastAsia="fr-FR"/>
        </w:rPr>
      </w:pPr>
      <w:r w:rsidRPr="00E71413">
        <w:rPr>
          <w:rFonts w:eastAsia="Times New Roman" w:cstheme="minorHAnsi"/>
          <w:lang w:val="en-AU" w:eastAsia="fr-FR"/>
        </w:rPr>
        <w:t>2</w:t>
      </w:r>
      <w:r w:rsidR="00247374" w:rsidRPr="00E71413">
        <w:rPr>
          <w:rFonts w:eastAsia="Times New Roman" w:cstheme="minorHAnsi"/>
          <w:lang w:val="en-AU" w:eastAsia="fr-FR"/>
        </w:rPr>
        <w:t xml:space="preserve">.1. </w:t>
      </w:r>
      <w:r w:rsidR="003D40F4" w:rsidRPr="00E71413">
        <w:rPr>
          <w:rFonts w:eastAsia="Times New Roman" w:cstheme="minorHAnsi"/>
          <w:lang w:val="en-AU" w:eastAsia="fr-FR"/>
        </w:rPr>
        <w:t xml:space="preserve">Centrifuge </w:t>
      </w:r>
      <w:r w:rsidR="00247374" w:rsidRPr="00E71413">
        <w:rPr>
          <w:rFonts w:eastAsia="Times New Roman" w:cstheme="minorHAnsi"/>
          <w:lang w:val="en-AU" w:eastAsia="fr-FR"/>
        </w:rPr>
        <w:t>CTC spheres into a 15</w:t>
      </w:r>
      <w:r w:rsidR="00E71413">
        <w:rPr>
          <w:rFonts w:eastAsia="Times New Roman" w:cstheme="minorHAnsi"/>
          <w:lang w:val="en-AU" w:eastAsia="fr-FR"/>
        </w:rPr>
        <w:t xml:space="preserve"> mL</w:t>
      </w:r>
      <w:r w:rsidR="00247374" w:rsidRPr="00E71413">
        <w:rPr>
          <w:rFonts w:eastAsia="Times New Roman" w:cstheme="minorHAnsi"/>
          <w:lang w:val="en-AU" w:eastAsia="fr-FR"/>
        </w:rPr>
        <w:t xml:space="preserve"> </w:t>
      </w:r>
      <w:r w:rsidR="00FA020D" w:rsidRPr="00E71413">
        <w:rPr>
          <w:rFonts w:eastAsia="Times New Roman" w:cstheme="minorHAnsi"/>
          <w:lang w:val="en-AU" w:eastAsia="fr-FR"/>
        </w:rPr>
        <w:t xml:space="preserve">tube at 300 </w:t>
      </w:r>
      <w:r w:rsidR="00E71413">
        <w:rPr>
          <w:rFonts w:eastAsia="Times New Roman" w:cstheme="minorHAnsi"/>
          <w:lang w:val="en-AU" w:eastAsia="fr-FR"/>
        </w:rPr>
        <w:t xml:space="preserve">x </w:t>
      </w:r>
      <w:r w:rsidR="00FA020D" w:rsidRPr="00E71413">
        <w:rPr>
          <w:rFonts w:eastAsia="Times New Roman" w:cstheme="minorHAnsi"/>
          <w:lang w:val="en-AU" w:eastAsia="fr-FR"/>
        </w:rPr>
        <w:t xml:space="preserve">g for 5 </w:t>
      </w:r>
      <w:r w:rsidR="00E67D40">
        <w:rPr>
          <w:rFonts w:eastAsia="Times New Roman" w:cstheme="minorHAnsi"/>
          <w:lang w:val="en-AU" w:eastAsia="fr-FR"/>
        </w:rPr>
        <w:t>min</w:t>
      </w:r>
      <w:r w:rsidR="00E71413">
        <w:rPr>
          <w:rFonts w:eastAsia="Times New Roman" w:cstheme="minorHAnsi"/>
          <w:lang w:val="en-AU" w:eastAsia="fr-FR"/>
        </w:rPr>
        <w:t>,</w:t>
      </w:r>
      <w:r w:rsidR="00FA020D" w:rsidRPr="00E71413">
        <w:rPr>
          <w:rFonts w:eastAsia="Times New Roman" w:cstheme="minorHAnsi"/>
          <w:lang w:val="en-AU" w:eastAsia="fr-FR"/>
        </w:rPr>
        <w:t xml:space="preserve"> aspirate the supernatant</w:t>
      </w:r>
      <w:r w:rsidR="00E71413">
        <w:rPr>
          <w:rFonts w:eastAsia="Times New Roman" w:cstheme="minorHAnsi"/>
          <w:lang w:val="en-AU" w:eastAsia="fr-FR"/>
        </w:rPr>
        <w:t>,</w:t>
      </w:r>
      <w:r w:rsidR="00FA020D" w:rsidRPr="00E71413">
        <w:rPr>
          <w:rFonts w:eastAsia="Times New Roman" w:cstheme="minorHAnsi"/>
          <w:lang w:val="en-AU" w:eastAsia="fr-FR"/>
        </w:rPr>
        <w:t xml:space="preserve"> </w:t>
      </w:r>
      <w:r w:rsidR="00247374" w:rsidRPr="00E71413">
        <w:rPr>
          <w:rFonts w:eastAsia="Times New Roman" w:cstheme="minorHAnsi"/>
          <w:lang w:val="en-AU" w:eastAsia="fr-FR"/>
        </w:rPr>
        <w:t xml:space="preserve">and wash the pellet </w:t>
      </w:r>
      <w:r w:rsidR="003D40F4" w:rsidRPr="00E71413">
        <w:rPr>
          <w:rFonts w:eastAsia="Times New Roman" w:cstheme="minorHAnsi"/>
          <w:lang w:val="en-AU" w:eastAsia="fr-FR"/>
        </w:rPr>
        <w:t>twice</w:t>
      </w:r>
      <w:r w:rsidR="00247374" w:rsidRPr="00E71413">
        <w:rPr>
          <w:rFonts w:eastAsia="Times New Roman" w:cstheme="minorHAnsi"/>
          <w:lang w:val="en-AU" w:eastAsia="fr-FR"/>
        </w:rPr>
        <w:t xml:space="preserve"> with PBS.</w:t>
      </w:r>
    </w:p>
    <w:p w14:paraId="5E26B03F" w14:textId="77777777" w:rsidR="00247374" w:rsidRPr="00E71413" w:rsidRDefault="00247374" w:rsidP="00E71413">
      <w:pPr>
        <w:contextualSpacing/>
        <w:jc w:val="both"/>
        <w:rPr>
          <w:rFonts w:eastAsia="Times New Roman" w:cstheme="minorHAnsi"/>
          <w:lang w:val="en-AU" w:eastAsia="fr-FR"/>
        </w:rPr>
      </w:pPr>
      <w:r w:rsidRPr="00E71413">
        <w:rPr>
          <w:rFonts w:eastAsia="Times New Roman" w:cstheme="minorHAnsi"/>
          <w:lang w:val="en-AU" w:eastAsia="fr-FR"/>
        </w:rPr>
        <w:lastRenderedPageBreak/>
        <w:t> </w:t>
      </w:r>
    </w:p>
    <w:p w14:paraId="0D444751" w14:textId="525A39B1" w:rsidR="00247374" w:rsidRPr="00E71413" w:rsidRDefault="00F565BC" w:rsidP="00E71413">
      <w:pPr>
        <w:contextualSpacing/>
        <w:jc w:val="both"/>
        <w:rPr>
          <w:rFonts w:eastAsia="Times New Roman" w:cstheme="minorHAnsi"/>
          <w:lang w:val="en-AU" w:eastAsia="fr-FR"/>
        </w:rPr>
      </w:pPr>
      <w:r w:rsidRPr="00E71413">
        <w:rPr>
          <w:rFonts w:eastAsia="Times New Roman" w:cstheme="minorHAnsi"/>
          <w:lang w:val="en-AU" w:eastAsia="fr-FR"/>
        </w:rPr>
        <w:t>2</w:t>
      </w:r>
      <w:r w:rsidR="00247374" w:rsidRPr="00E71413">
        <w:rPr>
          <w:rFonts w:eastAsia="Times New Roman" w:cstheme="minorHAnsi"/>
          <w:lang w:val="en-AU" w:eastAsia="fr-FR"/>
        </w:rPr>
        <w:t xml:space="preserve">.2. Resuspend the pellet with 500 </w:t>
      </w:r>
      <w:r w:rsidR="00E71413">
        <w:rPr>
          <w:rFonts w:eastAsia="Times New Roman" w:cstheme="minorHAnsi"/>
          <w:lang w:val="en-AU" w:eastAsia="fr-FR"/>
        </w:rPr>
        <w:t>µL</w:t>
      </w:r>
      <w:r w:rsidR="007B1E10" w:rsidRPr="00E71413">
        <w:rPr>
          <w:rFonts w:eastAsia="Times New Roman" w:cstheme="minorHAnsi"/>
          <w:lang w:val="en-AU" w:eastAsia="fr-FR"/>
        </w:rPr>
        <w:t xml:space="preserve"> </w:t>
      </w:r>
      <w:r w:rsidR="00247374" w:rsidRPr="00E71413">
        <w:rPr>
          <w:rFonts w:eastAsia="Times New Roman" w:cstheme="minorHAnsi"/>
          <w:lang w:val="en-AU" w:eastAsia="fr-FR"/>
        </w:rPr>
        <w:t>of 4%</w:t>
      </w:r>
      <w:r w:rsidR="00B10CF5" w:rsidRPr="00E71413">
        <w:rPr>
          <w:rFonts w:eastAsia="Times New Roman" w:cstheme="minorHAnsi"/>
          <w:lang w:val="en-AU" w:eastAsia="fr-FR"/>
        </w:rPr>
        <w:t xml:space="preserve"> paraformaldehyde (</w:t>
      </w:r>
      <w:r w:rsidR="00247374" w:rsidRPr="00E71413">
        <w:rPr>
          <w:rFonts w:eastAsia="Times New Roman" w:cstheme="minorHAnsi"/>
          <w:lang w:val="en-AU" w:eastAsia="fr-FR"/>
        </w:rPr>
        <w:t>PFA</w:t>
      </w:r>
      <w:r w:rsidR="00B10CF5" w:rsidRPr="00E71413">
        <w:rPr>
          <w:rFonts w:eastAsia="Times New Roman" w:cstheme="minorHAnsi"/>
          <w:lang w:val="en-AU" w:eastAsia="fr-FR"/>
        </w:rPr>
        <w:t>)</w:t>
      </w:r>
      <w:r w:rsidR="00247374" w:rsidRPr="00E71413">
        <w:rPr>
          <w:rFonts w:eastAsia="Times New Roman" w:cstheme="minorHAnsi"/>
          <w:lang w:val="en-AU" w:eastAsia="fr-FR"/>
        </w:rPr>
        <w:t xml:space="preserve"> and incubate </w:t>
      </w:r>
      <w:r w:rsidR="00FE27AB" w:rsidRPr="00E71413">
        <w:rPr>
          <w:rFonts w:eastAsia="Times New Roman" w:cstheme="minorHAnsi"/>
          <w:lang w:val="en-AU" w:eastAsia="fr-FR"/>
        </w:rPr>
        <w:t xml:space="preserve">for </w:t>
      </w:r>
      <w:r w:rsidR="00247374" w:rsidRPr="00E71413">
        <w:rPr>
          <w:rFonts w:eastAsia="Times New Roman" w:cstheme="minorHAnsi"/>
          <w:lang w:val="en-AU" w:eastAsia="fr-FR"/>
        </w:rPr>
        <w:t xml:space="preserve">20 </w:t>
      </w:r>
      <w:r w:rsidR="00E67D40">
        <w:rPr>
          <w:rFonts w:eastAsia="Times New Roman" w:cstheme="minorHAnsi"/>
          <w:lang w:val="en-AU" w:eastAsia="fr-FR"/>
        </w:rPr>
        <w:t>min</w:t>
      </w:r>
      <w:r w:rsidR="00E67D40" w:rsidRPr="00E71413">
        <w:rPr>
          <w:rFonts w:eastAsia="Times New Roman" w:cstheme="minorHAnsi"/>
          <w:lang w:val="en-AU" w:eastAsia="fr-FR"/>
        </w:rPr>
        <w:t xml:space="preserve"> </w:t>
      </w:r>
      <w:r w:rsidR="00247374" w:rsidRPr="00E71413">
        <w:rPr>
          <w:rFonts w:eastAsia="Times New Roman" w:cstheme="minorHAnsi"/>
          <w:lang w:val="en-AU" w:eastAsia="fr-FR"/>
        </w:rPr>
        <w:t xml:space="preserve">on ice. </w:t>
      </w:r>
      <w:r w:rsidR="005351C0" w:rsidRPr="00E71413">
        <w:rPr>
          <w:rFonts w:eastAsia="Times New Roman" w:cstheme="minorHAnsi"/>
          <w:lang w:val="en-AU" w:eastAsia="fr-FR"/>
        </w:rPr>
        <w:t>Centrifuge</w:t>
      </w:r>
      <w:r w:rsidR="00FA020D" w:rsidRPr="00E71413">
        <w:rPr>
          <w:rFonts w:eastAsia="Times New Roman" w:cstheme="minorHAnsi"/>
          <w:lang w:val="en-AU" w:eastAsia="fr-FR"/>
        </w:rPr>
        <w:t xml:space="preserve"> the suspension at 300 </w:t>
      </w:r>
      <w:r w:rsidR="00E71413">
        <w:rPr>
          <w:rFonts w:eastAsia="Times New Roman" w:cstheme="minorHAnsi"/>
          <w:lang w:val="en-AU" w:eastAsia="fr-FR"/>
        </w:rPr>
        <w:t>x g</w:t>
      </w:r>
      <w:r w:rsidR="005351C0" w:rsidRPr="00E71413">
        <w:rPr>
          <w:rFonts w:eastAsia="Times New Roman" w:cstheme="minorHAnsi"/>
          <w:lang w:val="en-AU" w:eastAsia="fr-FR"/>
        </w:rPr>
        <w:t xml:space="preserve"> </w:t>
      </w:r>
      <w:r w:rsidR="00247374" w:rsidRPr="00E71413">
        <w:rPr>
          <w:rFonts w:eastAsia="Times New Roman" w:cstheme="minorHAnsi"/>
          <w:lang w:val="en-AU" w:eastAsia="fr-FR"/>
        </w:rPr>
        <w:t xml:space="preserve">and wash </w:t>
      </w:r>
      <w:r w:rsidR="00FE27AB" w:rsidRPr="00E71413">
        <w:rPr>
          <w:rFonts w:eastAsia="Times New Roman" w:cstheme="minorHAnsi"/>
          <w:lang w:val="en-AU" w:eastAsia="fr-FR"/>
        </w:rPr>
        <w:t xml:space="preserve">twice </w:t>
      </w:r>
      <w:r w:rsidR="00247374" w:rsidRPr="00E71413">
        <w:rPr>
          <w:rFonts w:eastAsia="Times New Roman" w:cstheme="minorHAnsi"/>
          <w:lang w:val="en-AU" w:eastAsia="fr-FR"/>
        </w:rPr>
        <w:t>with 5</w:t>
      </w:r>
      <w:r w:rsidR="00E71413">
        <w:rPr>
          <w:rFonts w:eastAsia="Times New Roman" w:cstheme="minorHAnsi"/>
          <w:lang w:val="en-AU" w:eastAsia="fr-FR"/>
        </w:rPr>
        <w:t xml:space="preserve"> mL</w:t>
      </w:r>
      <w:r w:rsidR="00247374" w:rsidRPr="00E71413">
        <w:rPr>
          <w:rFonts w:eastAsia="Times New Roman" w:cstheme="minorHAnsi"/>
          <w:lang w:val="en-AU" w:eastAsia="fr-FR"/>
        </w:rPr>
        <w:t xml:space="preserve"> of PBS.</w:t>
      </w:r>
    </w:p>
    <w:p w14:paraId="0F70AD85" w14:textId="77777777" w:rsidR="00247374" w:rsidRPr="00E71413" w:rsidRDefault="00247374" w:rsidP="00E71413">
      <w:pPr>
        <w:contextualSpacing/>
        <w:jc w:val="both"/>
        <w:rPr>
          <w:rFonts w:eastAsia="Times New Roman" w:cstheme="minorHAnsi"/>
          <w:lang w:val="en-AU" w:eastAsia="fr-FR"/>
        </w:rPr>
      </w:pPr>
      <w:r w:rsidRPr="00E71413">
        <w:rPr>
          <w:rFonts w:eastAsia="Times New Roman" w:cstheme="minorHAnsi"/>
          <w:lang w:val="en-AU" w:eastAsia="fr-FR"/>
        </w:rPr>
        <w:t> </w:t>
      </w:r>
    </w:p>
    <w:p w14:paraId="70BD788B" w14:textId="7ECBFD92" w:rsidR="00247374" w:rsidRPr="00E71413" w:rsidRDefault="00F565BC" w:rsidP="00E71413">
      <w:pPr>
        <w:contextualSpacing/>
        <w:jc w:val="both"/>
        <w:rPr>
          <w:rFonts w:eastAsia="Times New Roman" w:cstheme="minorHAnsi"/>
          <w:lang w:val="en-AU" w:eastAsia="fr-FR"/>
        </w:rPr>
      </w:pPr>
      <w:r w:rsidRPr="00E71413">
        <w:rPr>
          <w:rFonts w:eastAsia="Times New Roman" w:cstheme="minorHAnsi"/>
          <w:lang w:val="en-AU" w:eastAsia="fr-FR"/>
        </w:rPr>
        <w:t>2</w:t>
      </w:r>
      <w:r w:rsidR="00247374" w:rsidRPr="00E71413">
        <w:rPr>
          <w:rFonts w:eastAsia="Times New Roman" w:cstheme="minorHAnsi"/>
          <w:lang w:val="en-AU" w:eastAsia="fr-FR"/>
        </w:rPr>
        <w:t xml:space="preserve">.3. Add a droplet of hot and liquid </w:t>
      </w:r>
      <w:proofErr w:type="spellStart"/>
      <w:r w:rsidR="00247374" w:rsidRPr="00E71413">
        <w:rPr>
          <w:rFonts w:eastAsia="Times New Roman" w:cstheme="minorHAnsi"/>
          <w:lang w:val="en-AU" w:eastAsia="fr-FR"/>
        </w:rPr>
        <w:t>Histogel</w:t>
      </w:r>
      <w:proofErr w:type="spellEnd"/>
      <w:r w:rsidR="00247374" w:rsidRPr="00E71413">
        <w:rPr>
          <w:rFonts w:eastAsia="Times New Roman" w:cstheme="minorHAnsi"/>
          <w:lang w:val="en-AU" w:eastAsia="fr-FR"/>
        </w:rPr>
        <w:t xml:space="preserve"> (i.e.</w:t>
      </w:r>
      <w:r w:rsidR="00E71413">
        <w:rPr>
          <w:rFonts w:eastAsia="Times New Roman" w:cstheme="minorHAnsi"/>
          <w:lang w:val="en-AU" w:eastAsia="fr-FR"/>
        </w:rPr>
        <w:t>,</w:t>
      </w:r>
      <w:r w:rsidR="00247374" w:rsidRPr="00E71413">
        <w:rPr>
          <w:rFonts w:eastAsia="Times New Roman" w:cstheme="minorHAnsi"/>
          <w:lang w:val="en-AU" w:eastAsia="fr-FR"/>
        </w:rPr>
        <w:t xml:space="preserve"> 15 to 20 </w:t>
      </w:r>
      <w:r w:rsidR="00E71413">
        <w:rPr>
          <w:rFonts w:eastAsia="Times New Roman" w:cstheme="minorHAnsi"/>
          <w:lang w:val="en-AU" w:eastAsia="fr-FR"/>
        </w:rPr>
        <w:t>µL</w:t>
      </w:r>
      <w:r w:rsidR="00247374" w:rsidRPr="00E71413">
        <w:rPr>
          <w:rFonts w:eastAsia="Times New Roman" w:cstheme="minorHAnsi"/>
          <w:lang w:val="en-AU" w:eastAsia="fr-FR"/>
        </w:rPr>
        <w:t>) on the pellet and mix well. With a pipet</w:t>
      </w:r>
      <w:r w:rsidR="00E67D40">
        <w:rPr>
          <w:rFonts w:eastAsia="Times New Roman" w:cstheme="minorHAnsi"/>
          <w:lang w:val="en-AU" w:eastAsia="fr-FR"/>
        </w:rPr>
        <w:t>te</w:t>
      </w:r>
      <w:r w:rsidR="00247374" w:rsidRPr="00E71413">
        <w:rPr>
          <w:rFonts w:eastAsia="Times New Roman" w:cstheme="minorHAnsi"/>
          <w:lang w:val="en-AU" w:eastAsia="fr-FR"/>
        </w:rPr>
        <w:t xml:space="preserve">, take all the suspension and make a droplet on a </w:t>
      </w:r>
      <w:r w:rsidR="007D7819" w:rsidRPr="00E71413">
        <w:rPr>
          <w:rFonts w:eastAsia="Times New Roman" w:cstheme="minorHAnsi"/>
          <w:lang w:val="en-AU" w:eastAsia="fr-FR"/>
        </w:rPr>
        <w:t xml:space="preserve">precooled </w:t>
      </w:r>
      <w:r w:rsidR="00247374" w:rsidRPr="00E71413">
        <w:rPr>
          <w:rFonts w:eastAsia="Times New Roman" w:cstheme="minorHAnsi"/>
          <w:lang w:val="en-AU" w:eastAsia="fr-FR"/>
        </w:rPr>
        <w:t>surface</w:t>
      </w:r>
      <w:r w:rsidR="007D7819" w:rsidRPr="00E71413">
        <w:rPr>
          <w:rFonts w:eastAsia="Times New Roman" w:cstheme="minorHAnsi"/>
          <w:lang w:val="en-AU" w:eastAsia="fr-FR"/>
        </w:rPr>
        <w:t xml:space="preserve"> at 4</w:t>
      </w:r>
      <w:r w:rsidR="00E67D40">
        <w:rPr>
          <w:rFonts w:eastAsia="Times New Roman" w:cstheme="minorHAnsi"/>
          <w:lang w:val="en-AU" w:eastAsia="fr-FR"/>
        </w:rPr>
        <w:t xml:space="preserve"> </w:t>
      </w:r>
      <w:r w:rsidR="007D7819" w:rsidRPr="00E71413">
        <w:rPr>
          <w:rFonts w:eastAsia="Times New Roman" w:cstheme="minorHAnsi"/>
          <w:lang w:val="en-AU" w:eastAsia="fr-FR"/>
        </w:rPr>
        <w:t>°C and</w:t>
      </w:r>
      <w:r w:rsidR="00247374" w:rsidRPr="00E71413">
        <w:rPr>
          <w:rFonts w:eastAsia="Times New Roman" w:cstheme="minorHAnsi"/>
          <w:lang w:val="en-AU" w:eastAsia="fr-FR"/>
        </w:rPr>
        <w:t xml:space="preserve"> let it polymerize for 5 to 10 minutes. </w:t>
      </w:r>
    </w:p>
    <w:p w14:paraId="2FC6534D" w14:textId="77777777" w:rsidR="00247374" w:rsidRPr="00E71413" w:rsidRDefault="00247374" w:rsidP="00E71413">
      <w:pPr>
        <w:contextualSpacing/>
        <w:jc w:val="both"/>
        <w:rPr>
          <w:rFonts w:eastAsia="Times New Roman" w:cstheme="minorHAnsi"/>
          <w:lang w:val="en-AU" w:eastAsia="fr-FR"/>
        </w:rPr>
      </w:pPr>
      <w:r w:rsidRPr="00E71413">
        <w:rPr>
          <w:rFonts w:eastAsia="Times New Roman" w:cstheme="minorHAnsi"/>
          <w:lang w:val="en-AU" w:eastAsia="fr-FR"/>
        </w:rPr>
        <w:t> </w:t>
      </w:r>
    </w:p>
    <w:p w14:paraId="66766C8A" w14:textId="55E73797" w:rsidR="00247374" w:rsidRPr="00E71413" w:rsidRDefault="00E71413" w:rsidP="00E71413">
      <w:pPr>
        <w:contextualSpacing/>
        <w:jc w:val="both"/>
        <w:rPr>
          <w:rFonts w:eastAsia="Times New Roman" w:cstheme="minorHAnsi"/>
          <w:lang w:val="en-AU" w:eastAsia="fr-FR"/>
        </w:rPr>
      </w:pPr>
      <w:r>
        <w:rPr>
          <w:rFonts w:eastAsia="Times New Roman" w:cstheme="minorHAnsi"/>
          <w:lang w:val="en-AU" w:eastAsia="fr-FR"/>
        </w:rPr>
        <w:t>NOTE:</w:t>
      </w:r>
      <w:r w:rsidR="00247374" w:rsidRPr="00E71413">
        <w:rPr>
          <w:rFonts w:eastAsia="Times New Roman" w:cstheme="minorHAnsi"/>
          <w:lang w:val="en-AU" w:eastAsia="fr-FR"/>
        </w:rPr>
        <w:t xml:space="preserve"> Work fast to avoid the polymerization </w:t>
      </w:r>
      <w:r w:rsidR="008A33C0" w:rsidRPr="00E71413">
        <w:rPr>
          <w:rFonts w:eastAsia="Times New Roman" w:cstheme="minorHAnsi"/>
          <w:lang w:val="en-AU" w:eastAsia="fr-FR"/>
        </w:rPr>
        <w:t xml:space="preserve">of the suspension </w:t>
      </w:r>
      <w:r w:rsidR="00247374" w:rsidRPr="00E71413">
        <w:rPr>
          <w:rFonts w:eastAsia="Times New Roman" w:cstheme="minorHAnsi"/>
          <w:lang w:val="en-AU" w:eastAsia="fr-FR"/>
        </w:rPr>
        <w:t>into the tip.</w:t>
      </w:r>
    </w:p>
    <w:p w14:paraId="682ED37B" w14:textId="77777777" w:rsidR="00247374" w:rsidRPr="00E71413" w:rsidRDefault="00247374" w:rsidP="00E71413">
      <w:pPr>
        <w:contextualSpacing/>
        <w:jc w:val="both"/>
        <w:rPr>
          <w:rFonts w:eastAsia="Times New Roman" w:cstheme="minorHAnsi"/>
          <w:lang w:val="en-AU" w:eastAsia="fr-FR"/>
        </w:rPr>
      </w:pPr>
      <w:r w:rsidRPr="00E71413">
        <w:rPr>
          <w:rFonts w:eastAsia="Times New Roman" w:cstheme="minorHAnsi"/>
          <w:lang w:val="en-AU" w:eastAsia="fr-FR"/>
        </w:rPr>
        <w:t> </w:t>
      </w:r>
    </w:p>
    <w:p w14:paraId="378FE372" w14:textId="3B633C62" w:rsidR="00E67D40" w:rsidRDefault="00F565BC" w:rsidP="00E71413">
      <w:pPr>
        <w:contextualSpacing/>
        <w:jc w:val="both"/>
        <w:rPr>
          <w:rFonts w:eastAsia="Times New Roman" w:cstheme="minorHAnsi"/>
          <w:lang w:val="en-AU" w:eastAsia="fr-FR"/>
        </w:rPr>
      </w:pPr>
      <w:r w:rsidRPr="00E71413">
        <w:rPr>
          <w:rFonts w:eastAsia="Times New Roman" w:cstheme="minorHAnsi"/>
          <w:lang w:val="en-AU" w:eastAsia="fr-FR"/>
        </w:rPr>
        <w:t>2</w:t>
      </w:r>
      <w:r w:rsidR="00247374" w:rsidRPr="00E71413">
        <w:rPr>
          <w:rFonts w:eastAsia="Times New Roman" w:cstheme="minorHAnsi"/>
          <w:lang w:val="en-AU" w:eastAsia="fr-FR"/>
        </w:rPr>
        <w:t xml:space="preserve">.4. Detach the solid droplet with the blade of a scalpel and insert it into a compartmented embedding cassette. </w:t>
      </w:r>
    </w:p>
    <w:p w14:paraId="691052AB" w14:textId="77777777" w:rsidR="00E67D40" w:rsidRDefault="00E67D40" w:rsidP="00E71413">
      <w:pPr>
        <w:contextualSpacing/>
        <w:jc w:val="both"/>
        <w:rPr>
          <w:rFonts w:eastAsia="Times New Roman" w:cstheme="minorHAnsi"/>
          <w:lang w:val="en-AU" w:eastAsia="fr-FR"/>
        </w:rPr>
      </w:pPr>
    </w:p>
    <w:p w14:paraId="6773FE5B" w14:textId="3A961E98" w:rsidR="00247374" w:rsidRPr="00E71413" w:rsidRDefault="00E67D40" w:rsidP="00E71413">
      <w:pPr>
        <w:contextualSpacing/>
        <w:jc w:val="both"/>
        <w:rPr>
          <w:rFonts w:eastAsia="Times New Roman" w:cstheme="minorHAnsi"/>
          <w:lang w:val="en-AU" w:eastAsia="fr-FR"/>
        </w:rPr>
      </w:pPr>
      <w:r>
        <w:rPr>
          <w:rFonts w:eastAsia="Times New Roman" w:cstheme="minorHAnsi"/>
          <w:lang w:val="en-AU" w:eastAsia="fr-FR"/>
        </w:rPr>
        <w:t>2.5. P</w:t>
      </w:r>
      <w:r w:rsidR="00E71413">
        <w:rPr>
          <w:rFonts w:eastAsia="Times New Roman" w:cstheme="minorHAnsi"/>
          <w:lang w:val="en-AU" w:eastAsia="fr-FR"/>
        </w:rPr>
        <w:t>erform the</w:t>
      </w:r>
      <w:r w:rsidR="00247374" w:rsidRPr="00E71413">
        <w:rPr>
          <w:rFonts w:eastAsia="Times New Roman" w:cstheme="minorHAnsi"/>
          <w:lang w:val="en-AU" w:eastAsia="fr-FR"/>
        </w:rPr>
        <w:t xml:space="preserve"> </w:t>
      </w:r>
      <w:r w:rsidR="00FE27AB" w:rsidRPr="00E71413">
        <w:rPr>
          <w:rFonts w:eastAsia="Times New Roman" w:cstheme="minorHAnsi"/>
          <w:lang w:val="en-AU" w:eastAsia="fr-FR"/>
        </w:rPr>
        <w:t xml:space="preserve">following steps: </w:t>
      </w:r>
      <w:r w:rsidR="00247374" w:rsidRPr="00E71413">
        <w:rPr>
          <w:rFonts w:eastAsia="Times New Roman" w:cstheme="minorHAnsi"/>
          <w:lang w:val="en-AU" w:eastAsia="fr-FR"/>
        </w:rPr>
        <w:t>paraffin inclusion, paraffin section</w:t>
      </w:r>
      <w:r w:rsidR="008A33C0" w:rsidRPr="00E71413">
        <w:rPr>
          <w:rFonts w:eastAsia="Times New Roman" w:cstheme="minorHAnsi"/>
          <w:lang w:val="en-AU" w:eastAsia="fr-FR"/>
        </w:rPr>
        <w:t>ing</w:t>
      </w:r>
      <w:r w:rsidR="00247374" w:rsidRPr="00E71413">
        <w:rPr>
          <w:rFonts w:eastAsia="Times New Roman" w:cstheme="minorHAnsi"/>
          <w:lang w:val="en-AU" w:eastAsia="fr-FR"/>
        </w:rPr>
        <w:t xml:space="preserve">, </w:t>
      </w:r>
      <w:r w:rsidR="008A33C0" w:rsidRPr="00E71413">
        <w:rPr>
          <w:rFonts w:eastAsia="Times New Roman" w:cstheme="minorHAnsi"/>
          <w:lang w:val="en-AU" w:eastAsia="fr-FR"/>
        </w:rPr>
        <w:t xml:space="preserve">section </w:t>
      </w:r>
      <w:r w:rsidR="00247374" w:rsidRPr="00E71413">
        <w:rPr>
          <w:rFonts w:eastAsia="Times New Roman" w:cstheme="minorHAnsi"/>
          <w:lang w:val="en-AU" w:eastAsia="fr-FR"/>
        </w:rPr>
        <w:t>rehydration</w:t>
      </w:r>
      <w:r w:rsidR="00BA1977" w:rsidRPr="00E71413">
        <w:rPr>
          <w:rFonts w:eastAsia="Times New Roman" w:cstheme="minorHAnsi"/>
          <w:lang w:val="en-AU" w:eastAsia="fr-FR"/>
        </w:rPr>
        <w:t xml:space="preserve">, </w:t>
      </w:r>
      <w:r w:rsidR="00247374" w:rsidRPr="00E71413">
        <w:rPr>
          <w:rFonts w:eastAsia="Times New Roman" w:cstheme="minorHAnsi"/>
          <w:lang w:val="en-AU" w:eastAsia="fr-FR"/>
        </w:rPr>
        <w:t xml:space="preserve">antigen retrieval </w:t>
      </w:r>
      <w:r w:rsidR="00BA1977" w:rsidRPr="00E71413">
        <w:rPr>
          <w:rFonts w:eastAsia="Times New Roman" w:cstheme="minorHAnsi"/>
          <w:lang w:val="en-AU" w:eastAsia="fr-FR"/>
        </w:rPr>
        <w:t>and antibod</w:t>
      </w:r>
      <w:r w:rsidR="00FE27AB" w:rsidRPr="00E71413">
        <w:rPr>
          <w:rFonts w:eastAsia="Times New Roman" w:cstheme="minorHAnsi"/>
          <w:lang w:val="en-AU" w:eastAsia="fr-FR"/>
        </w:rPr>
        <w:t>y</w:t>
      </w:r>
      <w:r w:rsidR="00BA1977" w:rsidRPr="00E71413">
        <w:rPr>
          <w:rFonts w:eastAsia="Times New Roman" w:cstheme="minorHAnsi"/>
          <w:lang w:val="en-AU" w:eastAsia="fr-FR"/>
        </w:rPr>
        <w:t xml:space="preserve"> incubation</w:t>
      </w:r>
      <w:r>
        <w:rPr>
          <w:rFonts w:eastAsia="Times New Roman" w:cstheme="minorHAnsi"/>
          <w:lang w:val="en-AU" w:eastAsia="fr-FR"/>
        </w:rPr>
        <w:t xml:space="preserve">. These steps </w:t>
      </w:r>
      <w:r w:rsidR="00247374" w:rsidRPr="00E71413">
        <w:rPr>
          <w:rFonts w:eastAsia="Times New Roman" w:cstheme="minorHAnsi"/>
          <w:lang w:val="en-AU" w:eastAsia="fr-FR"/>
        </w:rPr>
        <w:t xml:space="preserve">are the same as for any tumor or organ embedded in paraffin </w:t>
      </w:r>
      <w:r w:rsidR="008A33C0" w:rsidRPr="00E71413">
        <w:rPr>
          <w:rFonts w:eastAsia="Times New Roman" w:cstheme="minorHAnsi"/>
          <w:lang w:val="en-AU" w:eastAsia="fr-FR"/>
        </w:rPr>
        <w:t>and processed for</w:t>
      </w:r>
      <w:r w:rsidR="00247374" w:rsidRPr="00E71413">
        <w:rPr>
          <w:rFonts w:eastAsia="Times New Roman" w:cstheme="minorHAnsi"/>
          <w:lang w:val="en-AU" w:eastAsia="fr-FR"/>
        </w:rPr>
        <w:t xml:space="preserve"> immunofluorescence staining</w:t>
      </w:r>
      <w:r w:rsidR="008E427A" w:rsidRPr="00E71413">
        <w:rPr>
          <w:rFonts w:eastAsia="Times New Roman" w:cstheme="minorHAnsi"/>
          <w:lang w:val="en-AU" w:eastAsia="fr-FR"/>
        </w:rPr>
        <w:fldChar w:fldCharType="begin"/>
      </w:r>
      <w:r w:rsidR="00EA315B" w:rsidRPr="00E71413">
        <w:rPr>
          <w:rFonts w:eastAsia="Times New Roman" w:cstheme="minorHAnsi"/>
          <w:lang w:val="en-AU" w:eastAsia="fr-FR"/>
        </w:rPr>
        <w:instrText xml:space="preserve"> ADDIN ZOTERO_ITEM CSL_CITATION {"citationID":"ONAaigXO","properties":{"formattedCitation":"\\super 12\\nosupersub{}","plainCitation":"12","noteIndex":0},"citationItems":[{"id":463,"uris":["http://zotero.org/users/5406329/items/D9TMIHXQ"],"uri":["http://zotero.org/users/5406329/items/D9TMIHXQ"],"itemData":{"id":463,"type":"article-journal","abstract":"•\n              Secretion of progastrin is a signature event of early malignant transformation in the colon.\n            \n            \n              •\n              In the healthy epithelium, progastrin is produced by a subset of enteroendocrine cells expressing both Bmi1 and Prox1.\n            \n            \n              •\n              LGR5-high intestinal stem cells are a primary source of progastrin production in early mouse and human intestinal adenomas.\n            \n          \n        , Progastrin is an unprocessed soluble peptide precursor with a well-described tumor-promoting role in colorectal cancer. It is expressed at small levels in the healthy intestinal mucosa, and its expression is enhanced at early stages of intestinal tumor development, with high levels of this peptide in hyperplastic intestinal polyps being associated with poor neoplasm-free survival in patients. Yet, the precise type of progastrin-producing cells in the healthy intestinal mucosa and in early adenomas remains unclear. Here, we used a combination of immunostaining, RNAscope labelling and retrospective analysis of single cell RNAseq results to demonstrate that progastrin is produced within intestinal crypts by a subset of Bmi1+/Prox1+/LGR5low endocrine cells, previously shown to act as replacement stem cells in case of mucosal injury. In contrast, our findings indicate that intestinal stem cells, specified by expression of the Wnt signaling target LGR5, become the main source of progastrin production in early mouse and human intestinal adenomas. Collectively our results suggest that the previously identified feed-forward mechanisms between progastrin and Wnt signaling is a hallmark of early neoplastic transformation in mouse and human colonic adenomas.","container-title":"Translational Oncology","DOI":"10.1016/j.tranon.2020.101001","ISSN":"1936-5233","issue":"2","journalAbbreviation":"Transl Oncol","note":"PMID: 33360299\nPMCID: PMC7772574","source":"PubMed Central","title":"Progastrin production transitions from Bmi1+/Prox1+ to Lgr5high cells during early intestinal tumorigenesis","URL":"https://www.ncbi.nlm.nih.gov/pmc/articles/PMC7772574/","volume":"14","author":[{"family":"Giraud","given":"J."},{"family":"Foroutan","given":"M."},{"family":"Boubaker-Vitre","given":"J."},{"family":"Grillet","given":"F."},{"family":"Homayed","given":"Z."},{"family":"Jadhav","given":"U."},{"family":"Crespy","given":"P."},{"family":"Breuker","given":"C."},{"family":"Bourgaux","given":"J-F."},{"family":"Hazerbroucq","given":"J."},{"family":"Pignodel","given":"C."},{"family":"Brulin","given":"B."},{"family":"Shivdasani","given":"R.A."},{"family":"Jay","given":"P."},{"family":"Hollande","given":"F."},{"family":"Pannequin","given":"J."}],"accessed":{"date-parts":[["2021",6,11]]},"issued":{"date-parts":[["2020",12,23]]}}}],"schema":"https://github.com/citation-style-language/schema/raw/master/csl-citation.json"} </w:instrText>
      </w:r>
      <w:r w:rsidR="008E427A" w:rsidRPr="00E71413">
        <w:rPr>
          <w:rFonts w:eastAsia="Times New Roman" w:cstheme="minorHAnsi"/>
          <w:lang w:val="en-AU" w:eastAsia="fr-FR"/>
        </w:rPr>
        <w:fldChar w:fldCharType="separate"/>
      </w:r>
      <w:r w:rsidR="00EA315B" w:rsidRPr="00E71413">
        <w:rPr>
          <w:rFonts w:ascii="Calibri" w:eastAsia="Times New Roman" w:cs="Times New Roman"/>
          <w:vertAlign w:val="superscript"/>
          <w:lang w:val="en-US"/>
        </w:rPr>
        <w:t>12</w:t>
      </w:r>
      <w:r w:rsidR="008E427A" w:rsidRPr="00E71413">
        <w:rPr>
          <w:rFonts w:eastAsia="Times New Roman" w:cstheme="minorHAnsi"/>
          <w:lang w:val="en-AU" w:eastAsia="fr-FR"/>
        </w:rPr>
        <w:fldChar w:fldCharType="end"/>
      </w:r>
      <w:r w:rsidR="00247374" w:rsidRPr="00E71413">
        <w:rPr>
          <w:rFonts w:eastAsia="Times New Roman" w:cstheme="minorHAnsi"/>
          <w:lang w:val="en-AU" w:eastAsia="fr-FR"/>
        </w:rPr>
        <w:t>. </w:t>
      </w:r>
    </w:p>
    <w:p w14:paraId="67F1DFBE" w14:textId="77777777" w:rsidR="00247374" w:rsidRPr="00E71413" w:rsidRDefault="00247374" w:rsidP="00E71413">
      <w:pPr>
        <w:contextualSpacing/>
        <w:jc w:val="both"/>
        <w:rPr>
          <w:rFonts w:eastAsia="Times New Roman" w:cstheme="minorHAnsi"/>
          <w:lang w:val="en-AU" w:eastAsia="fr-FR"/>
        </w:rPr>
      </w:pPr>
      <w:r w:rsidRPr="00E71413">
        <w:rPr>
          <w:rFonts w:eastAsia="Times New Roman" w:cstheme="minorHAnsi"/>
          <w:lang w:val="en-AU" w:eastAsia="fr-FR"/>
        </w:rPr>
        <w:t> </w:t>
      </w:r>
    </w:p>
    <w:p w14:paraId="45217170" w14:textId="4BAEF0F5" w:rsidR="00247374" w:rsidRPr="00E71413" w:rsidRDefault="00E71413" w:rsidP="00E71413">
      <w:pPr>
        <w:contextualSpacing/>
        <w:jc w:val="both"/>
        <w:rPr>
          <w:rFonts w:eastAsia="Times New Roman" w:cstheme="minorHAnsi"/>
          <w:lang w:val="en-AU" w:eastAsia="fr-FR"/>
        </w:rPr>
      </w:pPr>
      <w:r>
        <w:rPr>
          <w:rFonts w:eastAsia="Times New Roman" w:cstheme="minorHAnsi"/>
          <w:lang w:val="en-AU" w:eastAsia="fr-FR"/>
        </w:rPr>
        <w:t>NOTE:</w:t>
      </w:r>
      <w:r w:rsidR="00247374" w:rsidRPr="00E71413">
        <w:rPr>
          <w:rFonts w:eastAsia="Times New Roman" w:cstheme="minorHAnsi"/>
          <w:lang w:val="en-AU" w:eastAsia="fr-FR"/>
        </w:rPr>
        <w:t xml:space="preserve"> The cassette can be stored in 70</w:t>
      </w:r>
      <w:r w:rsidR="00E67D40">
        <w:rPr>
          <w:rFonts w:eastAsia="Times New Roman" w:cstheme="minorHAnsi"/>
          <w:lang w:val="en-AU" w:eastAsia="fr-FR"/>
        </w:rPr>
        <w:t xml:space="preserve">% </w:t>
      </w:r>
      <w:r w:rsidR="00247374" w:rsidRPr="00E71413">
        <w:rPr>
          <w:rFonts w:eastAsia="Times New Roman" w:cstheme="minorHAnsi"/>
          <w:lang w:val="en-AU" w:eastAsia="fr-FR"/>
        </w:rPr>
        <w:t>ethanol at 4</w:t>
      </w:r>
      <w:r>
        <w:rPr>
          <w:rFonts w:eastAsia="Times New Roman" w:cstheme="minorHAnsi"/>
          <w:lang w:val="en-AU" w:eastAsia="fr-FR"/>
        </w:rPr>
        <w:t xml:space="preserve"> </w:t>
      </w:r>
      <w:r w:rsidR="00247374" w:rsidRPr="00E71413">
        <w:rPr>
          <w:rFonts w:eastAsia="Times New Roman" w:cstheme="minorHAnsi"/>
          <w:lang w:val="en-AU" w:eastAsia="fr-FR"/>
        </w:rPr>
        <w:t xml:space="preserve">°C until paraffin </w:t>
      </w:r>
      <w:r w:rsidR="00DB6C62" w:rsidRPr="00E71413">
        <w:rPr>
          <w:rFonts w:eastAsia="Times New Roman" w:cstheme="minorHAnsi"/>
          <w:lang w:val="en-AU" w:eastAsia="fr-FR"/>
        </w:rPr>
        <w:t>embedding</w:t>
      </w:r>
      <w:r w:rsidR="00247374" w:rsidRPr="00E71413">
        <w:rPr>
          <w:rFonts w:eastAsia="Times New Roman" w:cstheme="minorHAnsi"/>
          <w:lang w:val="en-AU" w:eastAsia="fr-FR"/>
        </w:rPr>
        <w:t>. </w:t>
      </w:r>
    </w:p>
    <w:p w14:paraId="2F09A15E" w14:textId="77777777" w:rsidR="00247374" w:rsidRPr="00E71413" w:rsidRDefault="00247374" w:rsidP="00E71413">
      <w:pPr>
        <w:contextualSpacing/>
        <w:jc w:val="both"/>
        <w:rPr>
          <w:rFonts w:eastAsia="Times New Roman" w:cstheme="minorHAnsi"/>
          <w:lang w:val="en-AU" w:eastAsia="fr-FR"/>
        </w:rPr>
      </w:pPr>
      <w:r w:rsidRPr="00E71413">
        <w:rPr>
          <w:rFonts w:eastAsia="Times New Roman" w:cstheme="minorHAnsi"/>
          <w:lang w:val="en-AU" w:eastAsia="fr-FR"/>
        </w:rPr>
        <w:t> </w:t>
      </w:r>
    </w:p>
    <w:p w14:paraId="210DE68A" w14:textId="7B4CFF35" w:rsidR="00E71413" w:rsidRDefault="00F565BC" w:rsidP="00E71413">
      <w:pPr>
        <w:contextualSpacing/>
        <w:jc w:val="both"/>
        <w:rPr>
          <w:rFonts w:eastAsia="Times New Roman" w:cstheme="minorHAnsi"/>
          <w:b/>
          <w:bCs/>
          <w:lang w:val="en-AU" w:eastAsia="fr-FR"/>
        </w:rPr>
      </w:pPr>
      <w:r w:rsidRPr="00E71413">
        <w:rPr>
          <w:rFonts w:eastAsia="Times New Roman" w:cstheme="minorHAnsi"/>
          <w:b/>
          <w:bCs/>
          <w:lang w:val="en-AU" w:eastAsia="fr-FR"/>
        </w:rPr>
        <w:t xml:space="preserve">3. Cytometry </w:t>
      </w:r>
      <w:r w:rsidR="00E67D40">
        <w:rPr>
          <w:rFonts w:eastAsia="Times New Roman" w:cstheme="minorHAnsi"/>
          <w:b/>
          <w:bCs/>
          <w:lang w:val="en-AU" w:eastAsia="fr-FR"/>
        </w:rPr>
        <w:t>A</w:t>
      </w:r>
      <w:r w:rsidRPr="00E71413">
        <w:rPr>
          <w:rFonts w:eastAsia="Times New Roman" w:cstheme="minorHAnsi"/>
          <w:b/>
          <w:bCs/>
          <w:lang w:val="en-AU" w:eastAsia="fr-FR"/>
        </w:rPr>
        <w:t>nalysis</w:t>
      </w:r>
    </w:p>
    <w:p w14:paraId="454C468E" w14:textId="77777777" w:rsidR="00E71413" w:rsidRPr="00E71413" w:rsidRDefault="00E71413" w:rsidP="00E71413">
      <w:pPr>
        <w:contextualSpacing/>
        <w:jc w:val="both"/>
        <w:rPr>
          <w:rFonts w:eastAsia="Times New Roman" w:cstheme="minorHAnsi"/>
          <w:b/>
          <w:bCs/>
          <w:lang w:val="en-AU" w:eastAsia="fr-FR"/>
        </w:rPr>
      </w:pPr>
    </w:p>
    <w:p w14:paraId="698DC5BB" w14:textId="5F87E85F" w:rsidR="00F565BC" w:rsidRDefault="00F565BC" w:rsidP="00E71413">
      <w:pPr>
        <w:contextualSpacing/>
        <w:jc w:val="both"/>
        <w:rPr>
          <w:rFonts w:eastAsia="Times New Roman" w:cstheme="minorHAnsi"/>
          <w:lang w:val="en-AU" w:eastAsia="fr-FR"/>
        </w:rPr>
      </w:pPr>
      <w:r w:rsidRPr="00E71413">
        <w:rPr>
          <w:rFonts w:eastAsia="Times New Roman" w:cstheme="minorHAnsi"/>
          <w:lang w:val="en-AU" w:eastAsia="fr-FR"/>
        </w:rPr>
        <w:t xml:space="preserve">3.1. </w:t>
      </w:r>
      <w:r w:rsidR="003B4220" w:rsidRPr="00E71413">
        <w:rPr>
          <w:rFonts w:eastAsia="Times New Roman" w:cstheme="minorHAnsi"/>
          <w:lang w:val="en-AU" w:eastAsia="fr-FR"/>
        </w:rPr>
        <w:t>Centrifuge CTC spheres into a 15</w:t>
      </w:r>
      <w:r w:rsidR="00E71413">
        <w:rPr>
          <w:rFonts w:eastAsia="Times New Roman" w:cstheme="minorHAnsi"/>
          <w:lang w:val="en-AU" w:eastAsia="fr-FR"/>
        </w:rPr>
        <w:t xml:space="preserve"> mL</w:t>
      </w:r>
      <w:r w:rsidR="003B4220" w:rsidRPr="00E71413">
        <w:rPr>
          <w:rFonts w:eastAsia="Times New Roman" w:cstheme="minorHAnsi"/>
          <w:lang w:val="en-AU" w:eastAsia="fr-FR"/>
        </w:rPr>
        <w:t xml:space="preserve"> tube at 300</w:t>
      </w:r>
      <w:r w:rsidR="00B10CF5" w:rsidRPr="00E71413">
        <w:rPr>
          <w:rFonts w:eastAsia="Times New Roman" w:cstheme="minorHAnsi"/>
          <w:lang w:val="en-AU" w:eastAsia="fr-FR"/>
        </w:rPr>
        <w:t xml:space="preserve"> </w:t>
      </w:r>
      <w:r w:rsidR="00E71413">
        <w:rPr>
          <w:rFonts w:eastAsia="Times New Roman" w:cstheme="minorHAnsi"/>
          <w:lang w:val="en-AU" w:eastAsia="fr-FR"/>
        </w:rPr>
        <w:t>x g</w:t>
      </w:r>
      <w:r w:rsidR="003B4220" w:rsidRPr="00E71413">
        <w:rPr>
          <w:rFonts w:eastAsia="Times New Roman" w:cstheme="minorHAnsi"/>
          <w:lang w:val="en-AU" w:eastAsia="fr-FR"/>
        </w:rPr>
        <w:t xml:space="preserve"> for 5 </w:t>
      </w:r>
      <w:r w:rsidR="00E67D40">
        <w:rPr>
          <w:rFonts w:eastAsia="Times New Roman" w:cstheme="minorHAnsi"/>
          <w:lang w:val="en-AU" w:eastAsia="fr-FR"/>
        </w:rPr>
        <w:t>min</w:t>
      </w:r>
      <w:r w:rsidR="00E67D40" w:rsidRPr="00E71413">
        <w:rPr>
          <w:rFonts w:eastAsia="Times New Roman" w:cstheme="minorHAnsi"/>
          <w:lang w:val="en-AU" w:eastAsia="fr-FR"/>
        </w:rPr>
        <w:t xml:space="preserve"> </w:t>
      </w:r>
      <w:r w:rsidR="003B4220" w:rsidRPr="00E71413">
        <w:rPr>
          <w:rFonts w:eastAsia="Times New Roman" w:cstheme="minorHAnsi"/>
          <w:lang w:val="en-AU" w:eastAsia="fr-FR"/>
        </w:rPr>
        <w:t>and wash the pellet twice with PBS.</w:t>
      </w:r>
    </w:p>
    <w:p w14:paraId="06452A42" w14:textId="77777777" w:rsidR="00E71413" w:rsidRPr="00E71413" w:rsidRDefault="00E71413" w:rsidP="00E71413">
      <w:pPr>
        <w:contextualSpacing/>
        <w:jc w:val="both"/>
        <w:rPr>
          <w:rFonts w:eastAsia="Times New Roman" w:cstheme="minorHAnsi"/>
          <w:lang w:val="en-AU" w:eastAsia="fr-FR"/>
        </w:rPr>
      </w:pPr>
    </w:p>
    <w:p w14:paraId="58D72E4E" w14:textId="21D6BC09" w:rsidR="00B10CF5" w:rsidRPr="00E71413" w:rsidRDefault="003B4220" w:rsidP="00E71413">
      <w:pPr>
        <w:contextualSpacing/>
        <w:jc w:val="both"/>
        <w:rPr>
          <w:rFonts w:eastAsia="Times New Roman" w:cstheme="minorHAnsi"/>
          <w:lang w:val="en-US" w:eastAsia="fr-FR"/>
        </w:rPr>
      </w:pPr>
      <w:r w:rsidRPr="00E71413">
        <w:rPr>
          <w:rFonts w:eastAsia="Times New Roman" w:cstheme="minorHAnsi"/>
          <w:lang w:val="en-AU" w:eastAsia="fr-FR"/>
        </w:rPr>
        <w:t>3.2.</w:t>
      </w:r>
      <w:r w:rsidR="00E71413" w:rsidRPr="00E71413">
        <w:rPr>
          <w:rFonts w:eastAsia="Times New Roman" w:cstheme="minorHAnsi"/>
          <w:lang w:val="en-AU" w:eastAsia="fr-FR"/>
        </w:rPr>
        <w:t xml:space="preserve"> </w:t>
      </w:r>
      <w:r w:rsidR="00B10CF5" w:rsidRPr="00E71413">
        <w:rPr>
          <w:rFonts w:eastAsia="Times New Roman" w:cstheme="minorHAnsi"/>
          <w:lang w:val="en-US" w:eastAsia="fr-FR"/>
        </w:rPr>
        <w:t>Aspirate the supernatant and add 500</w:t>
      </w:r>
      <w:r w:rsidR="00E71413">
        <w:rPr>
          <w:rFonts w:eastAsia="Times New Roman" w:cstheme="minorHAnsi"/>
          <w:lang w:val="en-US" w:eastAsia="fr-FR"/>
        </w:rPr>
        <w:t xml:space="preserve"> µL</w:t>
      </w:r>
      <w:r w:rsidR="00B10CF5" w:rsidRPr="00E71413">
        <w:rPr>
          <w:rFonts w:eastAsia="Times New Roman" w:cstheme="minorHAnsi"/>
          <w:lang w:val="en-US" w:eastAsia="fr-FR"/>
        </w:rPr>
        <w:t xml:space="preserve"> of the gentle dissociation reagent to the pellet.</w:t>
      </w:r>
    </w:p>
    <w:p w14:paraId="0C3F3BCC" w14:textId="4C11903C" w:rsidR="003B4220" w:rsidRPr="00E71413" w:rsidRDefault="003B4220" w:rsidP="00E71413">
      <w:pPr>
        <w:contextualSpacing/>
        <w:jc w:val="both"/>
        <w:rPr>
          <w:rFonts w:eastAsia="Times New Roman" w:cstheme="minorHAnsi"/>
          <w:lang w:val="en-AU" w:eastAsia="fr-FR"/>
        </w:rPr>
      </w:pPr>
    </w:p>
    <w:p w14:paraId="0503EE32" w14:textId="5885DC50" w:rsidR="003B4220" w:rsidRDefault="003B4220" w:rsidP="00E71413">
      <w:pPr>
        <w:contextualSpacing/>
        <w:jc w:val="both"/>
        <w:rPr>
          <w:rFonts w:eastAsia="Times New Roman" w:cstheme="minorHAnsi"/>
          <w:lang w:val="en-AU" w:eastAsia="fr-FR"/>
        </w:rPr>
      </w:pPr>
      <w:r w:rsidRPr="00E71413">
        <w:rPr>
          <w:rFonts w:eastAsia="Times New Roman" w:cstheme="minorHAnsi"/>
          <w:lang w:val="en-AU" w:eastAsia="fr-FR"/>
        </w:rPr>
        <w:t xml:space="preserve">3.3. Vortex gently and incubate </w:t>
      </w:r>
      <w:r w:rsidR="00FE27AB" w:rsidRPr="00E71413">
        <w:rPr>
          <w:rFonts w:eastAsia="Times New Roman" w:cstheme="minorHAnsi"/>
          <w:lang w:val="en-AU" w:eastAsia="fr-FR"/>
        </w:rPr>
        <w:t xml:space="preserve">the </w:t>
      </w:r>
      <w:r w:rsidRPr="00E71413">
        <w:rPr>
          <w:rFonts w:eastAsia="Times New Roman" w:cstheme="minorHAnsi"/>
          <w:lang w:val="en-AU" w:eastAsia="fr-FR"/>
        </w:rPr>
        <w:t xml:space="preserve">cell suspension with </w:t>
      </w:r>
      <w:r w:rsidR="00B10CF5" w:rsidRPr="00E71413">
        <w:rPr>
          <w:rFonts w:eastAsia="Times New Roman" w:cstheme="minorHAnsi"/>
          <w:lang w:val="en-US" w:eastAsia="fr-FR"/>
        </w:rPr>
        <w:t xml:space="preserve">the gentle dissociation reagent </w:t>
      </w:r>
      <w:r w:rsidRPr="00E71413">
        <w:rPr>
          <w:rFonts w:eastAsia="Times New Roman" w:cstheme="minorHAnsi"/>
          <w:lang w:val="en-AU" w:eastAsia="fr-FR"/>
        </w:rPr>
        <w:t xml:space="preserve">for 20 to 30 </w:t>
      </w:r>
      <w:r w:rsidR="00E67D40">
        <w:rPr>
          <w:rFonts w:eastAsia="Times New Roman" w:cstheme="minorHAnsi"/>
          <w:lang w:val="en-AU" w:eastAsia="fr-FR"/>
        </w:rPr>
        <w:t>min</w:t>
      </w:r>
      <w:r w:rsidR="00E67D40" w:rsidRPr="00E71413">
        <w:rPr>
          <w:rFonts w:eastAsia="Times New Roman" w:cstheme="minorHAnsi"/>
          <w:lang w:val="en-AU" w:eastAsia="fr-FR"/>
        </w:rPr>
        <w:t xml:space="preserve"> </w:t>
      </w:r>
      <w:r w:rsidRPr="00E71413">
        <w:rPr>
          <w:rFonts w:eastAsia="Times New Roman" w:cstheme="minorHAnsi"/>
          <w:lang w:val="en-AU" w:eastAsia="fr-FR"/>
        </w:rPr>
        <w:t>at 37</w:t>
      </w:r>
      <w:r w:rsidR="00E67D40">
        <w:rPr>
          <w:rFonts w:eastAsia="Times New Roman" w:cstheme="minorHAnsi"/>
          <w:lang w:val="en-AU" w:eastAsia="fr-FR"/>
        </w:rPr>
        <w:t xml:space="preserve"> </w:t>
      </w:r>
      <w:r w:rsidRPr="00E71413">
        <w:rPr>
          <w:rFonts w:eastAsia="Times New Roman" w:cstheme="minorHAnsi"/>
          <w:lang w:val="en-AU" w:eastAsia="fr-FR"/>
        </w:rPr>
        <w:t>°C.</w:t>
      </w:r>
    </w:p>
    <w:p w14:paraId="66DE9D8D" w14:textId="77777777" w:rsidR="00E71413" w:rsidRPr="00E71413" w:rsidRDefault="00E71413" w:rsidP="00E71413">
      <w:pPr>
        <w:contextualSpacing/>
        <w:jc w:val="both"/>
        <w:rPr>
          <w:rFonts w:eastAsia="Times New Roman" w:cstheme="minorHAnsi"/>
          <w:lang w:val="en-AU" w:eastAsia="fr-FR"/>
        </w:rPr>
      </w:pPr>
    </w:p>
    <w:p w14:paraId="12F7F570" w14:textId="3B6D8765" w:rsidR="003B4220" w:rsidRPr="00E71413" w:rsidRDefault="00E71413" w:rsidP="00E71413">
      <w:pPr>
        <w:contextualSpacing/>
        <w:jc w:val="both"/>
        <w:rPr>
          <w:rFonts w:eastAsia="Times New Roman" w:cstheme="minorHAnsi"/>
          <w:lang w:val="en-AU" w:eastAsia="fr-FR"/>
        </w:rPr>
      </w:pPr>
      <w:r>
        <w:rPr>
          <w:rFonts w:eastAsia="Times New Roman" w:cstheme="minorHAnsi"/>
          <w:lang w:val="en-AU" w:eastAsia="fr-FR"/>
        </w:rPr>
        <w:t>NOTE:</w:t>
      </w:r>
      <w:r w:rsidR="003B4220" w:rsidRPr="00E71413">
        <w:rPr>
          <w:rFonts w:eastAsia="Times New Roman" w:cstheme="minorHAnsi"/>
          <w:lang w:val="en-AU" w:eastAsia="fr-FR"/>
        </w:rPr>
        <w:t xml:space="preserve"> Exceed</w:t>
      </w:r>
      <w:r w:rsidR="00FE27AB" w:rsidRPr="00E71413">
        <w:rPr>
          <w:rFonts w:eastAsia="Times New Roman" w:cstheme="minorHAnsi"/>
          <w:lang w:val="en-AU" w:eastAsia="fr-FR"/>
        </w:rPr>
        <w:t>ing</w:t>
      </w:r>
      <w:r w:rsidR="003B4220" w:rsidRPr="00E71413">
        <w:rPr>
          <w:rFonts w:eastAsia="Times New Roman" w:cstheme="minorHAnsi"/>
          <w:lang w:val="en-AU" w:eastAsia="fr-FR"/>
        </w:rPr>
        <w:t xml:space="preserve"> 40 </w:t>
      </w:r>
      <w:r w:rsidR="00E67D40">
        <w:rPr>
          <w:rFonts w:eastAsia="Times New Roman" w:cstheme="minorHAnsi"/>
          <w:lang w:val="en-AU" w:eastAsia="fr-FR"/>
        </w:rPr>
        <w:t>min</w:t>
      </w:r>
      <w:r w:rsidR="00E67D40" w:rsidRPr="00E71413">
        <w:rPr>
          <w:rFonts w:eastAsia="Times New Roman" w:cstheme="minorHAnsi"/>
          <w:lang w:val="en-AU" w:eastAsia="fr-FR"/>
        </w:rPr>
        <w:t xml:space="preserve"> </w:t>
      </w:r>
      <w:r w:rsidR="003B4220" w:rsidRPr="00E71413">
        <w:rPr>
          <w:rFonts w:eastAsia="Times New Roman" w:cstheme="minorHAnsi"/>
          <w:lang w:val="en-AU" w:eastAsia="fr-FR"/>
        </w:rPr>
        <w:t xml:space="preserve">of incubation </w:t>
      </w:r>
      <w:r w:rsidR="00FE27AB" w:rsidRPr="00E71413">
        <w:rPr>
          <w:rFonts w:eastAsia="Times New Roman" w:cstheme="minorHAnsi"/>
          <w:lang w:val="en-AU" w:eastAsia="fr-FR"/>
        </w:rPr>
        <w:t>in</w:t>
      </w:r>
      <w:r w:rsidR="003B4220" w:rsidRPr="00E71413">
        <w:rPr>
          <w:rFonts w:eastAsia="Times New Roman" w:cstheme="minorHAnsi"/>
          <w:lang w:val="en-AU" w:eastAsia="fr-FR"/>
        </w:rPr>
        <w:t xml:space="preserve"> </w:t>
      </w:r>
      <w:r w:rsidR="00B10CF5" w:rsidRPr="00E71413">
        <w:rPr>
          <w:rFonts w:eastAsia="Times New Roman" w:cstheme="minorHAnsi"/>
          <w:lang w:val="en-US" w:eastAsia="fr-FR"/>
        </w:rPr>
        <w:t xml:space="preserve">the gentle dissociation reagent (Accumax) </w:t>
      </w:r>
      <w:r w:rsidR="003B4220" w:rsidRPr="00E71413">
        <w:rPr>
          <w:rFonts w:eastAsia="Times New Roman" w:cstheme="minorHAnsi"/>
          <w:lang w:val="en-AU" w:eastAsia="fr-FR"/>
        </w:rPr>
        <w:t>may result in an abnormal increased cell mortality.</w:t>
      </w:r>
      <w:r w:rsidRPr="00E71413">
        <w:rPr>
          <w:rFonts w:eastAsia="Times New Roman" w:cstheme="minorHAnsi"/>
          <w:lang w:val="en-AU" w:eastAsia="fr-FR"/>
        </w:rPr>
        <w:t xml:space="preserve"> </w:t>
      </w:r>
    </w:p>
    <w:p w14:paraId="328450C8" w14:textId="191BE652" w:rsidR="003B4220" w:rsidRPr="00E71413" w:rsidRDefault="003B4220" w:rsidP="00E71413">
      <w:pPr>
        <w:contextualSpacing/>
        <w:jc w:val="both"/>
        <w:rPr>
          <w:rFonts w:eastAsia="Times New Roman" w:cstheme="minorHAnsi"/>
          <w:lang w:val="en-AU" w:eastAsia="fr-FR"/>
        </w:rPr>
      </w:pPr>
    </w:p>
    <w:p w14:paraId="0EBE65E8" w14:textId="2DE1A38D" w:rsidR="003B4220" w:rsidRPr="00E71413" w:rsidRDefault="003B4220" w:rsidP="00E71413">
      <w:pPr>
        <w:contextualSpacing/>
        <w:jc w:val="both"/>
        <w:rPr>
          <w:rFonts w:eastAsia="Times New Roman" w:cstheme="minorHAnsi"/>
          <w:lang w:val="en-AU" w:eastAsia="fr-FR"/>
        </w:rPr>
      </w:pPr>
      <w:r w:rsidRPr="00E71413">
        <w:rPr>
          <w:rFonts w:eastAsia="Times New Roman" w:cstheme="minorHAnsi"/>
          <w:lang w:val="en-AU" w:eastAsia="fr-FR"/>
        </w:rPr>
        <w:t xml:space="preserve">3.4. </w:t>
      </w:r>
      <w:r w:rsidR="0059364D" w:rsidRPr="00E71413">
        <w:rPr>
          <w:rFonts w:eastAsia="Times New Roman" w:cstheme="minorHAnsi"/>
          <w:lang w:val="en-AU" w:eastAsia="fr-FR"/>
        </w:rPr>
        <w:t>Centrifuge the cell suspension</w:t>
      </w:r>
      <w:r w:rsidR="00FE27AB" w:rsidRPr="00E71413">
        <w:rPr>
          <w:rFonts w:eastAsia="Times New Roman" w:cstheme="minorHAnsi"/>
          <w:lang w:val="en-AU" w:eastAsia="fr-FR"/>
        </w:rPr>
        <w:t xml:space="preserve"> for</w:t>
      </w:r>
      <w:r w:rsidR="0059364D" w:rsidRPr="00E71413">
        <w:rPr>
          <w:rFonts w:eastAsia="Times New Roman" w:cstheme="minorHAnsi"/>
          <w:lang w:val="en-AU" w:eastAsia="fr-FR"/>
        </w:rPr>
        <w:t xml:space="preserve"> 5 min</w:t>
      </w:r>
      <w:r w:rsidRPr="00E71413">
        <w:rPr>
          <w:rFonts w:eastAsia="Times New Roman" w:cstheme="minorHAnsi"/>
          <w:lang w:val="en-AU" w:eastAsia="fr-FR"/>
        </w:rPr>
        <w:t xml:space="preserve"> at 300 </w:t>
      </w:r>
      <w:r w:rsidR="00E71413">
        <w:rPr>
          <w:rFonts w:eastAsia="Times New Roman" w:cstheme="minorHAnsi"/>
          <w:lang w:val="en-AU" w:eastAsia="fr-FR"/>
        </w:rPr>
        <w:t>x g</w:t>
      </w:r>
      <w:r w:rsidRPr="00E71413">
        <w:rPr>
          <w:rFonts w:eastAsia="Times New Roman" w:cstheme="minorHAnsi"/>
          <w:lang w:val="en-AU" w:eastAsia="fr-FR"/>
        </w:rPr>
        <w:t xml:space="preserve">, eliminate the </w:t>
      </w:r>
      <w:r w:rsidR="00C0701B" w:rsidRPr="00E71413">
        <w:rPr>
          <w:rFonts w:eastAsia="Times New Roman" w:cstheme="minorHAnsi"/>
          <w:lang w:val="en-AU" w:eastAsia="fr-FR"/>
        </w:rPr>
        <w:t>supernatant</w:t>
      </w:r>
      <w:r w:rsidRPr="00E71413">
        <w:rPr>
          <w:rFonts w:eastAsia="Times New Roman" w:cstheme="minorHAnsi"/>
          <w:lang w:val="en-AU" w:eastAsia="fr-FR"/>
        </w:rPr>
        <w:t xml:space="preserve"> and resuspend the pellet </w:t>
      </w:r>
      <w:r w:rsidR="00FE27AB" w:rsidRPr="00E71413">
        <w:rPr>
          <w:rFonts w:eastAsia="Times New Roman" w:cstheme="minorHAnsi"/>
          <w:lang w:val="en-AU" w:eastAsia="fr-FR"/>
        </w:rPr>
        <w:t xml:space="preserve">in </w:t>
      </w:r>
      <w:r w:rsidRPr="00E71413">
        <w:rPr>
          <w:rFonts w:eastAsia="Times New Roman" w:cstheme="minorHAnsi"/>
          <w:lang w:val="en-AU" w:eastAsia="fr-FR"/>
        </w:rPr>
        <w:t>5</w:t>
      </w:r>
      <w:r w:rsidR="00E71413">
        <w:rPr>
          <w:rFonts w:eastAsia="Times New Roman" w:cstheme="minorHAnsi"/>
          <w:lang w:val="en-AU" w:eastAsia="fr-FR"/>
        </w:rPr>
        <w:t xml:space="preserve"> mL</w:t>
      </w:r>
      <w:r w:rsidRPr="00E71413">
        <w:rPr>
          <w:rFonts w:eastAsia="Times New Roman" w:cstheme="minorHAnsi"/>
          <w:lang w:val="en-AU" w:eastAsia="fr-FR"/>
        </w:rPr>
        <w:t xml:space="preserve"> of </w:t>
      </w:r>
      <w:r w:rsidR="002C27AF" w:rsidRPr="00E71413">
        <w:rPr>
          <w:rFonts w:eastAsia="Times New Roman" w:cstheme="minorHAnsi"/>
          <w:lang w:val="en-AU" w:eastAsia="fr-FR"/>
        </w:rPr>
        <w:t xml:space="preserve">blocking buffer (i.e., </w:t>
      </w:r>
      <w:r w:rsidR="00C0701B" w:rsidRPr="00E71413">
        <w:rPr>
          <w:rFonts w:eastAsia="Times New Roman" w:cstheme="minorHAnsi"/>
          <w:lang w:val="en-AU" w:eastAsia="fr-FR"/>
        </w:rPr>
        <w:t>PBS with 1</w:t>
      </w:r>
      <w:r w:rsidRPr="00E71413">
        <w:rPr>
          <w:rFonts w:eastAsia="Times New Roman" w:cstheme="minorHAnsi"/>
          <w:lang w:val="en-AU" w:eastAsia="fr-FR"/>
        </w:rPr>
        <w:t xml:space="preserve">% </w:t>
      </w:r>
      <w:r w:rsidR="00B10CF5" w:rsidRPr="00E71413">
        <w:rPr>
          <w:rFonts w:eastAsia="Times New Roman" w:cstheme="minorHAnsi"/>
          <w:lang w:val="en-AU" w:eastAsia="fr-FR"/>
        </w:rPr>
        <w:t>bovine serum albumin (</w:t>
      </w:r>
      <w:r w:rsidR="00C0701B" w:rsidRPr="00E71413">
        <w:rPr>
          <w:rFonts w:eastAsia="Times New Roman" w:cstheme="minorHAnsi"/>
          <w:lang w:val="en-AU" w:eastAsia="fr-FR"/>
        </w:rPr>
        <w:t>BS</w:t>
      </w:r>
      <w:r w:rsidRPr="00E71413">
        <w:rPr>
          <w:rFonts w:eastAsia="Times New Roman" w:cstheme="minorHAnsi"/>
          <w:lang w:val="en-AU" w:eastAsia="fr-FR"/>
        </w:rPr>
        <w:t>A</w:t>
      </w:r>
      <w:r w:rsidR="00B10CF5" w:rsidRPr="00E71413">
        <w:rPr>
          <w:rFonts w:eastAsia="Times New Roman" w:cstheme="minorHAnsi"/>
          <w:lang w:val="en-AU" w:eastAsia="fr-FR"/>
        </w:rPr>
        <w:t>)</w:t>
      </w:r>
      <w:r w:rsidR="002C27AF" w:rsidRPr="00E71413">
        <w:rPr>
          <w:rFonts w:eastAsia="Times New Roman" w:cstheme="minorHAnsi"/>
          <w:lang w:val="en-AU" w:eastAsia="fr-FR"/>
        </w:rPr>
        <w:t>)</w:t>
      </w:r>
      <w:r w:rsidR="00C0701B" w:rsidRPr="00E71413">
        <w:rPr>
          <w:rFonts w:eastAsia="Times New Roman" w:cstheme="minorHAnsi"/>
          <w:lang w:val="en-AU" w:eastAsia="fr-FR"/>
        </w:rPr>
        <w:t>.</w:t>
      </w:r>
      <w:r w:rsidR="00E71413" w:rsidRPr="00E71413">
        <w:rPr>
          <w:rFonts w:eastAsia="Times New Roman" w:cstheme="minorHAnsi"/>
          <w:lang w:val="en-AU" w:eastAsia="fr-FR"/>
        </w:rPr>
        <w:t xml:space="preserve"> </w:t>
      </w:r>
    </w:p>
    <w:p w14:paraId="6AE64B96" w14:textId="1FEEBB45" w:rsidR="00C0701B" w:rsidRPr="00E71413" w:rsidRDefault="00C0701B" w:rsidP="00E71413">
      <w:pPr>
        <w:contextualSpacing/>
        <w:jc w:val="both"/>
        <w:rPr>
          <w:rFonts w:eastAsia="Times New Roman" w:cstheme="minorHAnsi"/>
          <w:lang w:val="en-AU" w:eastAsia="fr-FR"/>
        </w:rPr>
      </w:pPr>
    </w:p>
    <w:p w14:paraId="38F17356" w14:textId="1358C08C" w:rsidR="00C0701B" w:rsidRPr="00E71413" w:rsidRDefault="00C0701B" w:rsidP="00E71413">
      <w:pPr>
        <w:contextualSpacing/>
        <w:jc w:val="both"/>
        <w:rPr>
          <w:rFonts w:eastAsia="Times New Roman" w:cstheme="minorHAnsi"/>
          <w:lang w:val="en-AU" w:eastAsia="fr-FR"/>
        </w:rPr>
      </w:pPr>
      <w:r w:rsidRPr="00E71413">
        <w:rPr>
          <w:rFonts w:eastAsia="Times New Roman" w:cstheme="minorHAnsi"/>
          <w:lang w:val="en-AU" w:eastAsia="fr-FR"/>
        </w:rPr>
        <w:t xml:space="preserve">3.5. Pass the cell suspension through a 40 </w:t>
      </w:r>
      <w:r w:rsidR="002C27AF" w:rsidRPr="00E71413">
        <w:rPr>
          <w:rFonts w:eastAsia="Times New Roman" w:cstheme="minorHAnsi"/>
          <w:lang w:val="en-AU" w:eastAsia="fr-FR"/>
        </w:rPr>
        <w:t>µ</w:t>
      </w:r>
      <w:r w:rsidR="008E427A" w:rsidRPr="00E71413">
        <w:rPr>
          <w:rFonts w:eastAsia="Times New Roman" w:cstheme="minorHAnsi"/>
          <w:lang w:val="en-AU" w:eastAsia="fr-FR"/>
        </w:rPr>
        <w:t>m</w:t>
      </w:r>
      <w:r w:rsidRPr="00E71413">
        <w:rPr>
          <w:rFonts w:eastAsia="Times New Roman" w:cstheme="minorHAnsi"/>
          <w:lang w:val="en-AU" w:eastAsia="fr-FR"/>
        </w:rPr>
        <w:t xml:space="preserve"> cell strainer to eliminate the remaining spheres.</w:t>
      </w:r>
    </w:p>
    <w:p w14:paraId="21E28056" w14:textId="77777777" w:rsidR="00C0701B" w:rsidRPr="00E71413" w:rsidRDefault="00C0701B" w:rsidP="00E71413">
      <w:pPr>
        <w:contextualSpacing/>
        <w:jc w:val="both"/>
        <w:rPr>
          <w:rFonts w:eastAsia="Times New Roman" w:cstheme="minorHAnsi"/>
          <w:lang w:val="en-AU" w:eastAsia="fr-FR"/>
        </w:rPr>
      </w:pPr>
      <w:r w:rsidRPr="00E71413">
        <w:rPr>
          <w:rFonts w:eastAsia="Times New Roman" w:cstheme="minorHAnsi"/>
          <w:lang w:val="en-AU" w:eastAsia="fr-FR"/>
        </w:rPr>
        <w:t> </w:t>
      </w:r>
    </w:p>
    <w:p w14:paraId="096231C5" w14:textId="103219E0" w:rsidR="00C0701B" w:rsidRPr="00E71413" w:rsidRDefault="00C0701B" w:rsidP="00E71413">
      <w:pPr>
        <w:contextualSpacing/>
        <w:jc w:val="both"/>
        <w:rPr>
          <w:rFonts w:eastAsia="Times New Roman" w:cstheme="minorHAnsi"/>
          <w:lang w:val="en-US" w:eastAsia="fr-FR"/>
        </w:rPr>
      </w:pPr>
      <w:r w:rsidRPr="00E71413">
        <w:rPr>
          <w:rFonts w:eastAsia="Times New Roman" w:cstheme="minorHAnsi"/>
          <w:lang w:val="en-AU" w:eastAsia="fr-FR"/>
        </w:rPr>
        <w:t>3.6. After counting, put 200</w:t>
      </w:r>
      <w:r w:rsidR="00E71413">
        <w:rPr>
          <w:rFonts w:eastAsia="Times New Roman" w:cstheme="minorHAnsi"/>
          <w:lang w:val="en-AU" w:eastAsia="fr-FR"/>
        </w:rPr>
        <w:t>,</w:t>
      </w:r>
      <w:r w:rsidRPr="00E71413">
        <w:rPr>
          <w:rFonts w:eastAsia="Times New Roman" w:cstheme="minorHAnsi"/>
          <w:lang w:val="en-AU" w:eastAsia="fr-FR"/>
        </w:rPr>
        <w:t xml:space="preserve">000 cells into </w:t>
      </w:r>
      <w:r w:rsidR="00FE27AB" w:rsidRPr="00E71413">
        <w:rPr>
          <w:rFonts w:eastAsia="Times New Roman" w:cstheme="minorHAnsi"/>
          <w:lang w:val="en-AU" w:eastAsia="fr-FR"/>
        </w:rPr>
        <w:t xml:space="preserve">three </w:t>
      </w:r>
      <w:r w:rsidR="00B10CF5" w:rsidRPr="00E71413">
        <w:rPr>
          <w:rFonts w:eastAsia="Times New Roman" w:cstheme="minorHAnsi"/>
          <w:lang w:val="en-US" w:eastAsia="fr-FR"/>
        </w:rPr>
        <w:t>fluorescence-activated cell sorting (FACS) tubes</w:t>
      </w:r>
      <w:r w:rsidRPr="00E71413">
        <w:rPr>
          <w:rFonts w:eastAsia="Times New Roman" w:cstheme="minorHAnsi"/>
          <w:lang w:val="en-AU" w:eastAsia="fr-FR"/>
        </w:rPr>
        <w:t xml:space="preserve">, centrifuge at 300 </w:t>
      </w:r>
      <w:r w:rsidR="00E71413">
        <w:rPr>
          <w:rFonts w:eastAsia="Times New Roman" w:cstheme="minorHAnsi"/>
          <w:lang w:val="en-AU" w:eastAsia="fr-FR"/>
        </w:rPr>
        <w:t>x g</w:t>
      </w:r>
      <w:r w:rsidRPr="00E71413">
        <w:rPr>
          <w:rFonts w:eastAsia="Times New Roman" w:cstheme="minorHAnsi"/>
          <w:lang w:val="en-AU" w:eastAsia="fr-FR"/>
        </w:rPr>
        <w:t xml:space="preserve"> for 5 </w:t>
      </w:r>
      <w:r w:rsidR="00E67D40">
        <w:rPr>
          <w:rFonts w:eastAsia="Times New Roman" w:cstheme="minorHAnsi"/>
          <w:lang w:val="en-AU" w:eastAsia="fr-FR"/>
        </w:rPr>
        <w:t>min</w:t>
      </w:r>
      <w:r w:rsidR="00E67D40" w:rsidRPr="00E71413">
        <w:rPr>
          <w:rFonts w:eastAsia="Times New Roman" w:cstheme="minorHAnsi"/>
          <w:lang w:val="en-AU" w:eastAsia="fr-FR"/>
        </w:rPr>
        <w:t xml:space="preserve"> </w:t>
      </w:r>
      <w:r w:rsidRPr="00E71413">
        <w:rPr>
          <w:rFonts w:eastAsia="Times New Roman" w:cstheme="minorHAnsi"/>
          <w:lang w:val="en-AU" w:eastAsia="fr-FR"/>
        </w:rPr>
        <w:t xml:space="preserve">and </w:t>
      </w:r>
      <w:r w:rsidR="00953664" w:rsidRPr="00E71413">
        <w:rPr>
          <w:rFonts w:eastAsia="Times New Roman" w:cstheme="minorHAnsi"/>
          <w:lang w:val="en-AU" w:eastAsia="fr-FR"/>
        </w:rPr>
        <w:t xml:space="preserve">remove </w:t>
      </w:r>
      <w:r w:rsidRPr="00E71413">
        <w:rPr>
          <w:rFonts w:eastAsia="Times New Roman" w:cstheme="minorHAnsi"/>
          <w:lang w:val="en-AU" w:eastAsia="fr-FR"/>
        </w:rPr>
        <w:t>the supernatant.</w:t>
      </w:r>
      <w:r w:rsidR="002C27AF" w:rsidRPr="00E71413">
        <w:rPr>
          <w:rFonts w:eastAsia="Times New Roman" w:cstheme="minorHAnsi"/>
          <w:lang w:val="en-AU" w:eastAsia="fr-FR"/>
        </w:rPr>
        <w:t xml:space="preserve"> </w:t>
      </w:r>
      <w:r w:rsidR="00E67D40">
        <w:rPr>
          <w:rFonts w:eastAsia="Times New Roman" w:cstheme="minorHAnsi"/>
          <w:lang w:val="en-AU" w:eastAsia="fr-FR"/>
        </w:rPr>
        <w:t>Use o</w:t>
      </w:r>
      <w:r w:rsidR="002C27AF" w:rsidRPr="00E71413">
        <w:rPr>
          <w:rFonts w:eastAsia="Times New Roman" w:cstheme="minorHAnsi"/>
          <w:lang w:val="en-AU" w:eastAsia="fr-FR"/>
        </w:rPr>
        <w:t xml:space="preserve">ne of the </w:t>
      </w:r>
      <w:r w:rsidR="00FE27AB" w:rsidRPr="00E71413">
        <w:rPr>
          <w:rFonts w:eastAsia="Times New Roman" w:cstheme="minorHAnsi"/>
          <w:lang w:val="en-AU" w:eastAsia="fr-FR"/>
        </w:rPr>
        <w:t xml:space="preserve">three </w:t>
      </w:r>
      <w:r w:rsidR="002C27AF" w:rsidRPr="00E71413">
        <w:rPr>
          <w:rFonts w:eastAsia="Times New Roman" w:cstheme="minorHAnsi"/>
          <w:lang w:val="en-AU" w:eastAsia="fr-FR"/>
        </w:rPr>
        <w:t xml:space="preserve">FACS tube </w:t>
      </w:r>
      <w:r w:rsidR="00E67D40">
        <w:rPr>
          <w:rFonts w:eastAsia="Times New Roman" w:cstheme="minorHAnsi"/>
          <w:lang w:val="en-AU" w:eastAsia="fr-FR"/>
        </w:rPr>
        <w:t>as</w:t>
      </w:r>
      <w:r w:rsidR="00FE27AB" w:rsidRPr="00E71413">
        <w:rPr>
          <w:rFonts w:eastAsia="Times New Roman" w:cstheme="minorHAnsi"/>
          <w:lang w:val="en-AU" w:eastAsia="fr-FR"/>
        </w:rPr>
        <w:t xml:space="preserve"> a control that </w:t>
      </w:r>
      <w:r w:rsidR="002C27AF" w:rsidRPr="00E71413">
        <w:rPr>
          <w:rFonts w:eastAsia="Times New Roman" w:cstheme="minorHAnsi"/>
          <w:lang w:val="en-AU" w:eastAsia="fr-FR"/>
        </w:rPr>
        <w:t>will not receive any staining</w:t>
      </w:r>
      <w:r w:rsidR="00FE27AB" w:rsidRPr="00E71413">
        <w:rPr>
          <w:rFonts w:eastAsia="Times New Roman" w:cstheme="minorHAnsi"/>
          <w:lang w:val="en-AU" w:eastAsia="fr-FR"/>
        </w:rPr>
        <w:t xml:space="preserve"> reagents</w:t>
      </w:r>
      <w:r w:rsidR="002C27AF" w:rsidRPr="00E71413">
        <w:rPr>
          <w:rFonts w:eastAsia="Times New Roman" w:cstheme="minorHAnsi"/>
          <w:lang w:val="en-AU" w:eastAsia="fr-FR"/>
        </w:rPr>
        <w:t>.</w:t>
      </w:r>
    </w:p>
    <w:p w14:paraId="7DF90A11" w14:textId="56041BF2" w:rsidR="002C27AF" w:rsidRPr="00E71413" w:rsidRDefault="002C27AF" w:rsidP="00E71413">
      <w:pPr>
        <w:contextualSpacing/>
        <w:jc w:val="both"/>
        <w:rPr>
          <w:rFonts w:eastAsia="Times New Roman" w:cstheme="minorHAnsi"/>
          <w:lang w:val="en-AU" w:eastAsia="fr-FR"/>
        </w:rPr>
      </w:pPr>
    </w:p>
    <w:p w14:paraId="76B0F0CC" w14:textId="5DD2E3FB" w:rsidR="002C27AF" w:rsidRPr="00E71413" w:rsidRDefault="002C27AF" w:rsidP="00E71413">
      <w:pPr>
        <w:contextualSpacing/>
        <w:jc w:val="both"/>
        <w:rPr>
          <w:rFonts w:eastAsia="Times New Roman" w:cstheme="minorHAnsi"/>
          <w:lang w:val="en-AU" w:eastAsia="fr-FR"/>
        </w:rPr>
      </w:pPr>
      <w:r w:rsidRPr="00E71413">
        <w:rPr>
          <w:rFonts w:eastAsia="Times New Roman" w:cstheme="minorHAnsi"/>
          <w:lang w:val="en-AU" w:eastAsia="fr-FR"/>
        </w:rPr>
        <w:t>3.7. According to the datasheet, add</w:t>
      </w:r>
      <w:r w:rsidR="00FE27AB" w:rsidRPr="00E71413">
        <w:rPr>
          <w:rFonts w:eastAsia="Times New Roman" w:cstheme="minorHAnsi"/>
          <w:lang w:val="en-AU" w:eastAsia="fr-FR"/>
        </w:rPr>
        <w:t xml:space="preserve"> the appropriate antibody into the two</w:t>
      </w:r>
      <w:r w:rsidRPr="00E71413">
        <w:rPr>
          <w:rFonts w:eastAsia="Times New Roman" w:cstheme="minorHAnsi"/>
          <w:lang w:val="en-AU" w:eastAsia="fr-FR"/>
        </w:rPr>
        <w:t xml:space="preserve"> remaining FACS tube</w:t>
      </w:r>
      <w:r w:rsidR="00FE27AB" w:rsidRPr="00E71413">
        <w:rPr>
          <w:rFonts w:eastAsia="Times New Roman" w:cstheme="minorHAnsi"/>
          <w:lang w:val="en-AU" w:eastAsia="fr-FR"/>
        </w:rPr>
        <w:t>s</w:t>
      </w:r>
      <w:r w:rsidRPr="00E71413">
        <w:rPr>
          <w:rFonts w:eastAsia="Times New Roman" w:cstheme="minorHAnsi"/>
          <w:lang w:val="en-AU" w:eastAsia="fr-FR"/>
        </w:rPr>
        <w:t xml:space="preserve"> (i.e., one conjugated antibody against the protein of interest, one conjugated isotype control).</w:t>
      </w:r>
    </w:p>
    <w:p w14:paraId="041AC37D" w14:textId="2E34FC6B" w:rsidR="00F42A1F" w:rsidRPr="00E71413" w:rsidRDefault="002C27AF" w:rsidP="00E71413">
      <w:pPr>
        <w:contextualSpacing/>
        <w:jc w:val="both"/>
        <w:rPr>
          <w:rFonts w:eastAsia="Times New Roman" w:cstheme="minorHAnsi"/>
          <w:lang w:val="en-AU" w:eastAsia="fr-FR"/>
        </w:rPr>
      </w:pPr>
      <w:r w:rsidRPr="00E71413">
        <w:rPr>
          <w:rFonts w:eastAsia="Times New Roman" w:cstheme="minorHAnsi"/>
          <w:lang w:val="en-AU" w:eastAsia="fr-FR"/>
        </w:rPr>
        <w:br/>
        <w:t xml:space="preserve">3.8. After the recommended incubation time, </w:t>
      </w:r>
      <w:r w:rsidR="008E427A" w:rsidRPr="00E71413">
        <w:rPr>
          <w:rFonts w:eastAsia="Times New Roman" w:cstheme="minorHAnsi"/>
          <w:lang w:val="en-AU" w:eastAsia="fr-FR"/>
        </w:rPr>
        <w:t xml:space="preserve">add 300 </w:t>
      </w:r>
      <w:r w:rsidR="00E71413">
        <w:rPr>
          <w:rFonts w:eastAsia="Times New Roman" w:cstheme="minorHAnsi"/>
          <w:lang w:val="en-AU" w:eastAsia="fr-FR"/>
        </w:rPr>
        <w:t>µL</w:t>
      </w:r>
      <w:r w:rsidR="008E427A" w:rsidRPr="00E71413">
        <w:rPr>
          <w:rFonts w:eastAsia="Times New Roman" w:cstheme="minorHAnsi"/>
          <w:lang w:val="en-AU" w:eastAsia="fr-FR"/>
        </w:rPr>
        <w:t xml:space="preserve"> of the blocking buffer to wash the cells</w:t>
      </w:r>
      <w:r w:rsidR="00E67D40">
        <w:rPr>
          <w:rFonts w:eastAsia="Times New Roman" w:cstheme="minorHAnsi"/>
          <w:lang w:val="en-AU" w:eastAsia="fr-FR"/>
        </w:rPr>
        <w:t>,</w:t>
      </w:r>
      <w:r w:rsidRPr="00E71413">
        <w:rPr>
          <w:rFonts w:eastAsia="Times New Roman" w:cstheme="minorHAnsi"/>
          <w:lang w:val="en-AU" w:eastAsia="fr-FR"/>
        </w:rPr>
        <w:t xml:space="preserve"> centrifug</w:t>
      </w:r>
      <w:r w:rsidR="0059364D" w:rsidRPr="00E71413">
        <w:rPr>
          <w:rFonts w:eastAsia="Times New Roman" w:cstheme="minorHAnsi"/>
          <w:lang w:val="en-AU" w:eastAsia="fr-FR"/>
        </w:rPr>
        <w:t>e</w:t>
      </w:r>
      <w:r w:rsidRPr="00E71413">
        <w:rPr>
          <w:rFonts w:eastAsia="Times New Roman" w:cstheme="minorHAnsi"/>
          <w:lang w:val="en-AU" w:eastAsia="fr-FR"/>
        </w:rPr>
        <w:t xml:space="preserve"> </w:t>
      </w:r>
      <w:r w:rsidR="00F42A1F" w:rsidRPr="00E71413">
        <w:rPr>
          <w:rFonts w:eastAsia="Times New Roman" w:cstheme="minorHAnsi"/>
          <w:lang w:val="en-AU" w:eastAsia="fr-FR"/>
        </w:rPr>
        <w:t>the 3 tubes</w:t>
      </w:r>
      <w:r w:rsidR="00FE27AB" w:rsidRPr="00E71413">
        <w:rPr>
          <w:rFonts w:eastAsia="Times New Roman" w:cstheme="minorHAnsi"/>
          <w:lang w:val="en-AU" w:eastAsia="fr-FR"/>
        </w:rPr>
        <w:t xml:space="preserve"> </w:t>
      </w:r>
      <w:r w:rsidR="008E427A" w:rsidRPr="00E71413">
        <w:rPr>
          <w:rFonts w:eastAsia="Times New Roman" w:cstheme="minorHAnsi"/>
          <w:lang w:val="en-AU" w:eastAsia="fr-FR"/>
        </w:rPr>
        <w:t xml:space="preserve">at 300 </w:t>
      </w:r>
      <w:r w:rsidR="00E71413">
        <w:rPr>
          <w:rFonts w:eastAsia="Times New Roman" w:cstheme="minorHAnsi"/>
          <w:lang w:val="en-AU" w:eastAsia="fr-FR"/>
        </w:rPr>
        <w:t>x g</w:t>
      </w:r>
      <w:r w:rsidR="008E427A" w:rsidRPr="00E71413">
        <w:rPr>
          <w:rFonts w:eastAsia="Times New Roman" w:cstheme="minorHAnsi"/>
          <w:lang w:val="en-AU" w:eastAsia="fr-FR"/>
        </w:rPr>
        <w:t xml:space="preserve"> </w:t>
      </w:r>
      <w:r w:rsidR="00B10CF5" w:rsidRPr="00E71413">
        <w:rPr>
          <w:rFonts w:eastAsia="Times New Roman" w:cstheme="minorHAnsi"/>
          <w:lang w:val="en-AU" w:eastAsia="fr-FR"/>
        </w:rPr>
        <w:t>and</w:t>
      </w:r>
      <w:r w:rsidR="008E427A" w:rsidRPr="00E71413">
        <w:rPr>
          <w:rFonts w:eastAsia="Times New Roman" w:cstheme="minorHAnsi"/>
          <w:lang w:val="en-AU" w:eastAsia="fr-FR"/>
        </w:rPr>
        <w:t xml:space="preserve"> aspirate the supernatant. Repeat this step twice</w:t>
      </w:r>
      <w:r w:rsidR="00F42A1F" w:rsidRPr="00E71413">
        <w:rPr>
          <w:rFonts w:eastAsia="Times New Roman" w:cstheme="minorHAnsi"/>
          <w:lang w:val="en-AU" w:eastAsia="fr-FR"/>
        </w:rPr>
        <w:t xml:space="preserve">. </w:t>
      </w:r>
      <w:r w:rsidRPr="00E71413">
        <w:rPr>
          <w:rFonts w:eastAsia="Times New Roman" w:cstheme="minorHAnsi"/>
          <w:lang w:val="en-AU" w:eastAsia="fr-FR"/>
        </w:rPr>
        <w:lastRenderedPageBreak/>
        <w:t>Then</w:t>
      </w:r>
      <w:r w:rsidR="00FE27AB" w:rsidRPr="00E71413">
        <w:rPr>
          <w:rFonts w:eastAsia="Times New Roman" w:cstheme="minorHAnsi"/>
          <w:lang w:val="en-AU" w:eastAsia="fr-FR"/>
        </w:rPr>
        <w:t>,</w:t>
      </w:r>
      <w:r w:rsidRPr="00E71413">
        <w:rPr>
          <w:rFonts w:eastAsia="Times New Roman" w:cstheme="minorHAnsi"/>
          <w:lang w:val="en-AU" w:eastAsia="fr-FR"/>
        </w:rPr>
        <w:t xml:space="preserve"> resuspend the pellet with the blocking buffer</w:t>
      </w:r>
      <w:r w:rsidR="00F42A1F" w:rsidRPr="00E71413">
        <w:rPr>
          <w:rFonts w:eastAsia="Times New Roman" w:cstheme="minorHAnsi"/>
          <w:lang w:val="en-AU" w:eastAsia="fr-FR"/>
        </w:rPr>
        <w:t xml:space="preserve"> with a cell viability staining</w:t>
      </w:r>
      <w:r w:rsidR="00FE27AB" w:rsidRPr="00E71413">
        <w:rPr>
          <w:rFonts w:eastAsia="Times New Roman" w:cstheme="minorHAnsi"/>
          <w:lang w:val="en-AU" w:eastAsia="fr-FR"/>
        </w:rPr>
        <w:t xml:space="preserve"> reagent</w:t>
      </w:r>
      <w:r w:rsidR="00F42A1F" w:rsidRPr="00E71413">
        <w:rPr>
          <w:rFonts w:eastAsia="Times New Roman" w:cstheme="minorHAnsi"/>
          <w:lang w:val="en-AU" w:eastAsia="fr-FR"/>
        </w:rPr>
        <w:t xml:space="preserve"> </w:t>
      </w:r>
      <w:r w:rsidR="00FE27AB" w:rsidRPr="00E71413">
        <w:rPr>
          <w:rFonts w:eastAsia="Times New Roman" w:cstheme="minorHAnsi"/>
          <w:lang w:val="en-AU" w:eastAsia="fr-FR"/>
        </w:rPr>
        <w:t>(</w:t>
      </w:r>
      <w:r w:rsidR="00F42A1F" w:rsidRPr="00E71413">
        <w:rPr>
          <w:rFonts w:eastAsia="Times New Roman" w:cstheme="minorHAnsi"/>
          <w:lang w:val="en-AU" w:eastAsia="fr-FR"/>
        </w:rPr>
        <w:t xml:space="preserve">except for the FACS tube </w:t>
      </w:r>
      <w:r w:rsidR="00DE4629" w:rsidRPr="00E71413">
        <w:rPr>
          <w:rFonts w:eastAsia="Times New Roman" w:cstheme="minorHAnsi"/>
          <w:lang w:val="en-AU" w:eastAsia="fr-FR"/>
        </w:rPr>
        <w:t xml:space="preserve">control </w:t>
      </w:r>
      <w:r w:rsidR="00F42A1F" w:rsidRPr="00E71413">
        <w:rPr>
          <w:rFonts w:eastAsia="Times New Roman" w:cstheme="minorHAnsi"/>
          <w:lang w:val="en-AU" w:eastAsia="fr-FR"/>
        </w:rPr>
        <w:t>without any staining</w:t>
      </w:r>
      <w:r w:rsidR="00FE27AB" w:rsidRPr="00E71413">
        <w:rPr>
          <w:rFonts w:eastAsia="Times New Roman" w:cstheme="minorHAnsi"/>
          <w:lang w:val="en-AU" w:eastAsia="fr-FR"/>
        </w:rPr>
        <w:t>)</w:t>
      </w:r>
      <w:r w:rsidR="00F42A1F" w:rsidRPr="00E71413">
        <w:rPr>
          <w:rFonts w:eastAsia="Times New Roman" w:cstheme="minorHAnsi"/>
          <w:lang w:val="en-AU" w:eastAsia="fr-FR"/>
        </w:rPr>
        <w:t>.</w:t>
      </w:r>
    </w:p>
    <w:p w14:paraId="1926F8C9" w14:textId="77777777" w:rsidR="00F42A1F" w:rsidRPr="00E71413" w:rsidRDefault="00F42A1F" w:rsidP="00E71413">
      <w:pPr>
        <w:contextualSpacing/>
        <w:jc w:val="both"/>
        <w:rPr>
          <w:rFonts w:eastAsia="Times New Roman" w:cstheme="minorHAnsi"/>
          <w:lang w:val="en-AU" w:eastAsia="fr-FR"/>
        </w:rPr>
      </w:pPr>
    </w:p>
    <w:p w14:paraId="15ACF388" w14:textId="13C90ED9" w:rsidR="002C27AF" w:rsidRPr="00E71413" w:rsidRDefault="00F42A1F" w:rsidP="00E71413">
      <w:pPr>
        <w:contextualSpacing/>
        <w:jc w:val="both"/>
        <w:rPr>
          <w:rFonts w:eastAsia="Times New Roman" w:cstheme="minorHAnsi"/>
          <w:lang w:val="en-AU" w:eastAsia="fr-FR"/>
        </w:rPr>
      </w:pPr>
      <w:r w:rsidRPr="00E71413">
        <w:rPr>
          <w:rFonts w:eastAsia="Times New Roman" w:cstheme="minorHAnsi"/>
          <w:lang w:val="en-AU" w:eastAsia="fr-FR"/>
        </w:rPr>
        <w:t>3.9.</w:t>
      </w:r>
      <w:r w:rsidR="00E71413" w:rsidRPr="00E71413">
        <w:rPr>
          <w:rFonts w:eastAsia="Times New Roman" w:cstheme="minorHAnsi"/>
          <w:lang w:val="en-AU" w:eastAsia="fr-FR"/>
        </w:rPr>
        <w:t xml:space="preserve"> </w:t>
      </w:r>
      <w:r w:rsidRPr="00E71413">
        <w:rPr>
          <w:rFonts w:eastAsia="Times New Roman" w:cstheme="minorHAnsi"/>
          <w:lang w:val="en-AU" w:eastAsia="fr-FR"/>
        </w:rPr>
        <w:t xml:space="preserve">Keep the tubes </w:t>
      </w:r>
      <w:r w:rsidR="008A33C0" w:rsidRPr="00E71413">
        <w:rPr>
          <w:rFonts w:eastAsia="Times New Roman" w:cstheme="minorHAnsi"/>
          <w:lang w:val="en-AU" w:eastAsia="fr-FR"/>
        </w:rPr>
        <w:t>on</w:t>
      </w:r>
      <w:r w:rsidRPr="00E71413">
        <w:rPr>
          <w:rFonts w:eastAsia="Times New Roman" w:cstheme="minorHAnsi"/>
          <w:lang w:val="en-AU" w:eastAsia="fr-FR"/>
        </w:rPr>
        <w:t xml:space="preserve"> ice until FACS analysis. Use first the tube without staining to </w:t>
      </w:r>
      <w:r w:rsidR="00C240F5" w:rsidRPr="00E71413">
        <w:rPr>
          <w:rFonts w:eastAsia="Times New Roman" w:cstheme="minorHAnsi"/>
          <w:lang w:val="en-AU" w:eastAsia="fr-FR"/>
        </w:rPr>
        <w:t>identify</w:t>
      </w:r>
      <w:r w:rsidRPr="00E71413">
        <w:rPr>
          <w:rFonts w:eastAsia="Times New Roman" w:cstheme="minorHAnsi"/>
          <w:lang w:val="en-AU" w:eastAsia="fr-FR"/>
        </w:rPr>
        <w:t xml:space="preserve"> </w:t>
      </w:r>
      <w:r w:rsidR="00E71413">
        <w:rPr>
          <w:rFonts w:eastAsia="Times New Roman" w:cstheme="minorHAnsi"/>
          <w:lang w:val="en-AU" w:eastAsia="fr-FR"/>
        </w:rPr>
        <w:t>the</w:t>
      </w:r>
      <w:r w:rsidRPr="00E71413">
        <w:rPr>
          <w:rFonts w:eastAsia="Times New Roman" w:cstheme="minorHAnsi"/>
          <w:lang w:val="en-AU" w:eastAsia="fr-FR"/>
        </w:rPr>
        <w:t xml:space="preserve"> gat</w:t>
      </w:r>
      <w:r w:rsidR="0059364D" w:rsidRPr="00E71413">
        <w:rPr>
          <w:rFonts w:eastAsia="Times New Roman" w:cstheme="minorHAnsi"/>
          <w:lang w:val="en-AU" w:eastAsia="fr-FR"/>
        </w:rPr>
        <w:t>e</w:t>
      </w:r>
      <w:r w:rsidRPr="00E71413">
        <w:rPr>
          <w:rFonts w:eastAsia="Times New Roman" w:cstheme="minorHAnsi"/>
          <w:lang w:val="en-AU" w:eastAsia="fr-FR"/>
        </w:rPr>
        <w:t xml:space="preserve"> for the cell viability and the antibody staining. Then </w:t>
      </w:r>
      <w:r w:rsidR="008A33C0" w:rsidRPr="00E71413">
        <w:rPr>
          <w:rFonts w:eastAsia="Times New Roman" w:cstheme="minorHAnsi"/>
          <w:lang w:val="en-AU" w:eastAsia="fr-FR"/>
        </w:rPr>
        <w:t>analy</w:t>
      </w:r>
      <w:r w:rsidR="00E71413">
        <w:rPr>
          <w:rFonts w:eastAsia="Times New Roman" w:cstheme="minorHAnsi"/>
          <w:lang w:val="en-AU" w:eastAsia="fr-FR"/>
        </w:rPr>
        <w:t>z</w:t>
      </w:r>
      <w:r w:rsidR="008A33C0" w:rsidRPr="00E71413">
        <w:rPr>
          <w:rFonts w:eastAsia="Times New Roman" w:cstheme="minorHAnsi"/>
          <w:lang w:val="en-AU" w:eastAsia="fr-FR"/>
        </w:rPr>
        <w:t>e</w:t>
      </w:r>
      <w:r w:rsidRPr="00E71413">
        <w:rPr>
          <w:rFonts w:eastAsia="Times New Roman" w:cstheme="minorHAnsi"/>
          <w:lang w:val="en-AU" w:eastAsia="fr-FR"/>
        </w:rPr>
        <w:t xml:space="preserve"> the FACS tube with the conjugated antibody against the protein of interest</w:t>
      </w:r>
      <w:r w:rsidR="00DE4629" w:rsidRPr="00E71413">
        <w:rPr>
          <w:rFonts w:eastAsia="Times New Roman" w:cstheme="minorHAnsi"/>
          <w:lang w:val="en-AU" w:eastAsia="fr-FR"/>
        </w:rPr>
        <w:t xml:space="preserve">, </w:t>
      </w:r>
      <w:r w:rsidRPr="00E71413">
        <w:rPr>
          <w:rFonts w:eastAsia="Times New Roman" w:cstheme="minorHAnsi"/>
          <w:lang w:val="en-AU" w:eastAsia="fr-FR"/>
        </w:rPr>
        <w:t xml:space="preserve">to </w:t>
      </w:r>
      <w:r w:rsidR="00AD667A" w:rsidRPr="00E71413">
        <w:rPr>
          <w:rFonts w:eastAsia="Times New Roman" w:cstheme="minorHAnsi"/>
          <w:lang w:val="en-AU" w:eastAsia="fr-FR"/>
        </w:rPr>
        <w:t>quantify the percentage of CTC expressing the protein of interest. T</w:t>
      </w:r>
      <w:r w:rsidRPr="00E71413">
        <w:rPr>
          <w:rFonts w:eastAsia="Times New Roman" w:cstheme="minorHAnsi"/>
          <w:lang w:val="en-AU" w:eastAsia="fr-FR"/>
        </w:rPr>
        <w:t>he FACS tube with the conjugated isotype control</w:t>
      </w:r>
      <w:r w:rsidR="00AD667A" w:rsidRPr="00E71413">
        <w:rPr>
          <w:rFonts w:eastAsia="Times New Roman" w:cstheme="minorHAnsi"/>
          <w:lang w:val="en-AU" w:eastAsia="fr-FR"/>
        </w:rPr>
        <w:t xml:space="preserve"> </w:t>
      </w:r>
      <w:r w:rsidR="00C240F5" w:rsidRPr="00E71413">
        <w:rPr>
          <w:rFonts w:eastAsia="Times New Roman" w:cstheme="minorHAnsi"/>
          <w:lang w:val="en-AU" w:eastAsia="fr-FR"/>
        </w:rPr>
        <w:t>should not</w:t>
      </w:r>
      <w:r w:rsidR="00AD667A" w:rsidRPr="00E71413">
        <w:rPr>
          <w:rFonts w:eastAsia="Times New Roman" w:cstheme="minorHAnsi"/>
          <w:lang w:val="en-AU" w:eastAsia="fr-FR"/>
        </w:rPr>
        <w:t xml:space="preserve"> indicate a shift</w:t>
      </w:r>
      <w:r w:rsidR="00DE4629" w:rsidRPr="00E71413">
        <w:rPr>
          <w:rFonts w:eastAsia="Times New Roman" w:cstheme="minorHAnsi"/>
          <w:lang w:val="en-AU" w:eastAsia="fr-FR"/>
        </w:rPr>
        <w:t>. This confirms</w:t>
      </w:r>
      <w:r w:rsidRPr="00E71413">
        <w:rPr>
          <w:rFonts w:eastAsia="Times New Roman" w:cstheme="minorHAnsi"/>
          <w:lang w:val="en-AU" w:eastAsia="fr-FR"/>
        </w:rPr>
        <w:t xml:space="preserve"> that the shift is specific to the target</w:t>
      </w:r>
      <w:r w:rsidR="00C240F5" w:rsidRPr="00E71413">
        <w:rPr>
          <w:rFonts w:eastAsia="Times New Roman" w:cstheme="minorHAnsi"/>
          <w:lang w:val="en-AU" w:eastAsia="fr-FR"/>
        </w:rPr>
        <w:t>ed</w:t>
      </w:r>
      <w:r w:rsidRPr="00E71413">
        <w:rPr>
          <w:rFonts w:eastAsia="Times New Roman" w:cstheme="minorHAnsi"/>
          <w:lang w:val="en-AU" w:eastAsia="fr-FR"/>
        </w:rPr>
        <w:t xml:space="preserve"> protein of interest.</w:t>
      </w:r>
    </w:p>
    <w:p w14:paraId="2CA60C47" w14:textId="7931C7A5" w:rsidR="00F42A1F" w:rsidRPr="00E71413" w:rsidRDefault="00F42A1F" w:rsidP="00E71413">
      <w:pPr>
        <w:contextualSpacing/>
        <w:jc w:val="both"/>
        <w:rPr>
          <w:rFonts w:eastAsia="Times New Roman" w:cstheme="minorHAnsi"/>
          <w:lang w:val="en-AU" w:eastAsia="fr-FR"/>
        </w:rPr>
      </w:pPr>
    </w:p>
    <w:p w14:paraId="05C50C91" w14:textId="53F6972B" w:rsidR="00F42A1F" w:rsidRPr="00E71413" w:rsidRDefault="00E71413" w:rsidP="00E71413">
      <w:pPr>
        <w:contextualSpacing/>
        <w:jc w:val="both"/>
        <w:rPr>
          <w:rFonts w:eastAsia="Times New Roman" w:cstheme="minorHAnsi"/>
          <w:lang w:val="en-AU" w:eastAsia="fr-FR"/>
        </w:rPr>
      </w:pPr>
      <w:r>
        <w:rPr>
          <w:rFonts w:eastAsia="Times New Roman" w:cstheme="minorHAnsi"/>
          <w:lang w:val="en-AU" w:eastAsia="fr-FR"/>
        </w:rPr>
        <w:t>NOTE:</w:t>
      </w:r>
      <w:r w:rsidR="00F42A1F" w:rsidRPr="00E71413">
        <w:rPr>
          <w:rFonts w:eastAsia="Times New Roman" w:cstheme="minorHAnsi"/>
          <w:lang w:val="en-AU" w:eastAsia="fr-FR"/>
        </w:rPr>
        <w:t xml:space="preserve"> </w:t>
      </w:r>
      <w:r w:rsidR="00AD667A" w:rsidRPr="00E71413">
        <w:rPr>
          <w:rFonts w:eastAsia="Times New Roman" w:cstheme="minorHAnsi"/>
          <w:lang w:val="en-AU" w:eastAsia="fr-FR"/>
        </w:rPr>
        <w:t xml:space="preserve">If possible, use a cell line expressing </w:t>
      </w:r>
      <w:r w:rsidR="00DE4629" w:rsidRPr="00E71413">
        <w:rPr>
          <w:rFonts w:eastAsia="Times New Roman" w:cstheme="minorHAnsi"/>
          <w:lang w:val="en-AU" w:eastAsia="fr-FR"/>
        </w:rPr>
        <w:t xml:space="preserve">a </w:t>
      </w:r>
      <w:r w:rsidR="00C240F5" w:rsidRPr="00E71413">
        <w:rPr>
          <w:rFonts w:eastAsia="Times New Roman" w:cstheme="minorHAnsi"/>
          <w:lang w:val="en-AU" w:eastAsia="fr-FR"/>
        </w:rPr>
        <w:t>high level of</w:t>
      </w:r>
      <w:r w:rsidR="00AD667A" w:rsidRPr="00E71413">
        <w:rPr>
          <w:rFonts w:eastAsia="Times New Roman" w:cstheme="minorHAnsi"/>
          <w:lang w:val="en-AU" w:eastAsia="fr-FR"/>
        </w:rPr>
        <w:t xml:space="preserve"> protein of interest as a positive control and a cell line that do</w:t>
      </w:r>
      <w:r w:rsidR="00DE4629" w:rsidRPr="00E71413">
        <w:rPr>
          <w:rFonts w:eastAsia="Times New Roman" w:cstheme="minorHAnsi"/>
          <w:lang w:val="en-AU" w:eastAsia="fr-FR"/>
        </w:rPr>
        <w:t>es</w:t>
      </w:r>
      <w:r w:rsidR="00AD667A" w:rsidRPr="00E71413">
        <w:rPr>
          <w:rFonts w:eastAsia="Times New Roman" w:cstheme="minorHAnsi"/>
          <w:lang w:val="en-AU" w:eastAsia="fr-FR"/>
        </w:rPr>
        <w:t xml:space="preserve"> not express the protein as a negative control</w:t>
      </w:r>
      <w:r w:rsidR="00DE4629" w:rsidRPr="00E71413">
        <w:rPr>
          <w:rFonts w:eastAsia="Times New Roman" w:cstheme="minorHAnsi"/>
          <w:lang w:val="en-AU" w:eastAsia="fr-FR"/>
        </w:rPr>
        <w:t>.</w:t>
      </w:r>
    </w:p>
    <w:p w14:paraId="2493109F" w14:textId="77777777" w:rsidR="00C0701B" w:rsidRPr="00E71413" w:rsidRDefault="00C0701B" w:rsidP="00E71413">
      <w:pPr>
        <w:contextualSpacing/>
        <w:jc w:val="both"/>
        <w:rPr>
          <w:rFonts w:eastAsia="Times New Roman" w:cstheme="minorHAnsi"/>
          <w:lang w:val="en-AU" w:eastAsia="fr-FR"/>
        </w:rPr>
      </w:pPr>
    </w:p>
    <w:p w14:paraId="35165FAF" w14:textId="3E36B814" w:rsidR="00751A4D" w:rsidRPr="00E71413" w:rsidRDefault="00B10CF5" w:rsidP="00E71413">
      <w:pPr>
        <w:contextualSpacing/>
        <w:jc w:val="both"/>
        <w:rPr>
          <w:rFonts w:eastAsia="Times New Roman" w:cstheme="minorHAnsi"/>
          <w:b/>
          <w:lang w:val="en-AU" w:eastAsia="fr-FR"/>
        </w:rPr>
      </w:pPr>
      <w:r w:rsidRPr="00E71413">
        <w:rPr>
          <w:rFonts w:eastAsia="Times New Roman" w:cstheme="minorHAnsi"/>
          <w:b/>
          <w:lang w:val="en-AU" w:eastAsia="fr-FR"/>
        </w:rPr>
        <w:t xml:space="preserve">4. Luminescence </w:t>
      </w:r>
      <w:r w:rsidR="00E67D40" w:rsidRPr="00E71413">
        <w:rPr>
          <w:rFonts w:eastAsia="Times New Roman" w:cstheme="minorHAnsi"/>
          <w:b/>
          <w:lang w:val="en-AU" w:eastAsia="fr-FR"/>
        </w:rPr>
        <w:t xml:space="preserve">Viability Assay </w:t>
      </w:r>
      <w:r w:rsidRPr="00E71413">
        <w:rPr>
          <w:rFonts w:eastAsia="Times New Roman" w:cstheme="minorHAnsi"/>
          <w:b/>
          <w:lang w:val="en-AU" w:eastAsia="fr-FR"/>
        </w:rPr>
        <w:t>(</w:t>
      </w:r>
      <w:proofErr w:type="spellStart"/>
      <w:r w:rsidRPr="00E71413">
        <w:rPr>
          <w:rFonts w:eastAsia="Times New Roman" w:cstheme="minorHAnsi"/>
          <w:b/>
          <w:lang w:val="en-AU" w:eastAsia="fr-FR"/>
        </w:rPr>
        <w:t>CellTiter</w:t>
      </w:r>
      <w:proofErr w:type="spellEnd"/>
      <w:r w:rsidRPr="00E71413">
        <w:rPr>
          <w:rFonts w:eastAsia="Times New Roman" w:cstheme="minorHAnsi"/>
          <w:b/>
          <w:lang w:val="en-AU" w:eastAsia="fr-FR"/>
        </w:rPr>
        <w:t>-Glo)</w:t>
      </w:r>
    </w:p>
    <w:p w14:paraId="2D8D9F0A" w14:textId="77777777" w:rsidR="00E71413" w:rsidRDefault="00E71413" w:rsidP="00E71413">
      <w:pPr>
        <w:contextualSpacing/>
        <w:jc w:val="both"/>
        <w:rPr>
          <w:rFonts w:eastAsia="Times New Roman" w:cstheme="minorHAnsi"/>
          <w:lang w:val="en-AU" w:eastAsia="fr-FR"/>
        </w:rPr>
      </w:pPr>
    </w:p>
    <w:p w14:paraId="5DF8CBDC" w14:textId="7DFBFBAA" w:rsidR="00A05E76" w:rsidRPr="00E71413" w:rsidRDefault="00A277EC" w:rsidP="00E71413">
      <w:pPr>
        <w:contextualSpacing/>
        <w:jc w:val="both"/>
        <w:rPr>
          <w:rFonts w:eastAsia="Times New Roman" w:cstheme="minorHAnsi"/>
          <w:lang w:val="en-AU" w:eastAsia="fr-FR"/>
        </w:rPr>
      </w:pPr>
      <w:r w:rsidRPr="00E71413">
        <w:rPr>
          <w:rFonts w:eastAsia="Times New Roman" w:cstheme="minorHAnsi"/>
          <w:lang w:val="en-AU" w:eastAsia="fr-FR"/>
        </w:rPr>
        <w:t>4.1</w:t>
      </w:r>
      <w:r w:rsidR="00C45BB7" w:rsidRPr="00E71413">
        <w:rPr>
          <w:rFonts w:eastAsia="Times New Roman" w:cstheme="minorHAnsi"/>
          <w:lang w:val="en-AU" w:eastAsia="fr-FR"/>
        </w:rPr>
        <w:t xml:space="preserve">. </w:t>
      </w:r>
      <w:r w:rsidR="00A05E76" w:rsidRPr="00E71413">
        <w:rPr>
          <w:rFonts w:eastAsia="Times New Roman" w:cstheme="minorHAnsi"/>
          <w:lang w:val="en-AU" w:eastAsia="fr-FR"/>
        </w:rPr>
        <w:t>Resuspend dissociated CTCs (as described in section 1.4.5) in M12 medium. Count the cells an</w:t>
      </w:r>
      <w:r w:rsidR="00051F2C" w:rsidRPr="00E71413">
        <w:rPr>
          <w:rFonts w:eastAsia="Times New Roman" w:cstheme="minorHAnsi"/>
          <w:lang w:val="en-AU" w:eastAsia="fr-FR"/>
        </w:rPr>
        <w:t>d</w:t>
      </w:r>
      <w:r w:rsidR="00A05E76" w:rsidRPr="00E71413">
        <w:rPr>
          <w:rFonts w:eastAsia="Times New Roman" w:cstheme="minorHAnsi"/>
          <w:lang w:val="en-AU" w:eastAsia="fr-FR"/>
        </w:rPr>
        <w:t xml:space="preserve"> adapt the cell concentration to 200</w:t>
      </w:r>
      <w:r w:rsidR="007D7703">
        <w:rPr>
          <w:rFonts w:eastAsia="Times New Roman" w:cstheme="minorHAnsi"/>
          <w:lang w:val="en-AU" w:eastAsia="fr-FR"/>
        </w:rPr>
        <w:t>,000</w:t>
      </w:r>
      <w:r w:rsidR="00A05E76" w:rsidRPr="00E71413">
        <w:rPr>
          <w:rFonts w:eastAsia="Times New Roman" w:cstheme="minorHAnsi"/>
          <w:lang w:val="en-AU" w:eastAsia="fr-FR"/>
        </w:rPr>
        <w:t xml:space="preserve"> cells/m</w:t>
      </w:r>
      <w:r w:rsidR="00E67D40">
        <w:rPr>
          <w:rFonts w:eastAsia="Times New Roman" w:cstheme="minorHAnsi"/>
          <w:lang w:val="en-AU" w:eastAsia="fr-FR"/>
        </w:rPr>
        <w:t>L</w:t>
      </w:r>
      <w:r w:rsidR="00A05E76" w:rsidRPr="00E71413">
        <w:rPr>
          <w:rFonts w:eastAsia="Times New Roman" w:cstheme="minorHAnsi"/>
          <w:lang w:val="en-AU" w:eastAsia="fr-FR"/>
        </w:rPr>
        <w:t>.</w:t>
      </w:r>
    </w:p>
    <w:p w14:paraId="4D840269" w14:textId="77777777" w:rsidR="00237599" w:rsidRPr="00E71413" w:rsidRDefault="00237599" w:rsidP="00E71413">
      <w:pPr>
        <w:contextualSpacing/>
        <w:jc w:val="both"/>
        <w:rPr>
          <w:rFonts w:eastAsia="Times New Roman" w:cstheme="minorHAnsi"/>
          <w:lang w:val="en-AU" w:eastAsia="fr-FR"/>
        </w:rPr>
      </w:pPr>
    </w:p>
    <w:p w14:paraId="5E5F8D36" w14:textId="3790BB9F" w:rsidR="003B4220" w:rsidRPr="00E71413" w:rsidRDefault="00A05E76" w:rsidP="00E71413">
      <w:pPr>
        <w:contextualSpacing/>
        <w:jc w:val="both"/>
        <w:rPr>
          <w:rFonts w:eastAsia="Times New Roman" w:cstheme="minorHAnsi"/>
          <w:lang w:val="en-AU" w:eastAsia="fr-FR"/>
        </w:rPr>
      </w:pPr>
      <w:r w:rsidRPr="00E71413">
        <w:rPr>
          <w:rFonts w:eastAsia="Times New Roman" w:cstheme="minorHAnsi"/>
          <w:lang w:val="en-AU" w:eastAsia="fr-FR"/>
        </w:rPr>
        <w:t>4.2</w:t>
      </w:r>
      <w:r w:rsidR="00C45BB7" w:rsidRPr="00E71413">
        <w:rPr>
          <w:rFonts w:eastAsia="Times New Roman" w:cstheme="minorHAnsi"/>
          <w:lang w:val="en-AU" w:eastAsia="fr-FR"/>
        </w:rPr>
        <w:t>.</w:t>
      </w:r>
      <w:r w:rsidRPr="00E71413">
        <w:rPr>
          <w:rFonts w:eastAsia="Times New Roman" w:cstheme="minorHAnsi"/>
          <w:lang w:val="en-AU" w:eastAsia="fr-FR"/>
        </w:rPr>
        <w:t xml:space="preserve"> </w:t>
      </w:r>
      <w:r w:rsidR="00A277EC" w:rsidRPr="00E71413">
        <w:rPr>
          <w:rFonts w:eastAsia="Times New Roman" w:cstheme="minorHAnsi"/>
          <w:lang w:val="en-AU" w:eastAsia="fr-FR"/>
        </w:rPr>
        <w:t>In a</w:t>
      </w:r>
      <w:r w:rsidR="00E67D40">
        <w:rPr>
          <w:rFonts w:eastAsia="Times New Roman" w:cstheme="minorHAnsi"/>
          <w:lang w:val="en-AU" w:eastAsia="fr-FR"/>
        </w:rPr>
        <w:t xml:space="preserve"> ULA </w:t>
      </w:r>
      <w:r w:rsidR="00A277EC" w:rsidRPr="00E71413">
        <w:rPr>
          <w:rFonts w:eastAsia="Times New Roman" w:cstheme="minorHAnsi"/>
          <w:lang w:val="en-AU" w:eastAsia="fr-FR"/>
        </w:rPr>
        <w:t>96</w:t>
      </w:r>
      <w:r w:rsidR="00051F2C" w:rsidRPr="00E71413">
        <w:rPr>
          <w:rFonts w:eastAsia="Times New Roman" w:cstheme="minorHAnsi"/>
          <w:lang w:val="en-AU" w:eastAsia="fr-FR"/>
        </w:rPr>
        <w:t>-</w:t>
      </w:r>
      <w:r w:rsidR="00A277EC" w:rsidRPr="00E71413">
        <w:rPr>
          <w:rFonts w:eastAsia="Times New Roman" w:cstheme="minorHAnsi"/>
          <w:lang w:val="en-AU" w:eastAsia="fr-FR"/>
        </w:rPr>
        <w:t>well plate, seed</w:t>
      </w:r>
      <w:r w:rsidR="00051F2C" w:rsidRPr="00E71413">
        <w:rPr>
          <w:rFonts w:eastAsia="Times New Roman" w:cstheme="minorHAnsi"/>
          <w:lang w:val="en-AU" w:eastAsia="fr-FR"/>
        </w:rPr>
        <w:t xml:space="preserve"> 10,000 dissociated CTCs per well</w:t>
      </w:r>
      <w:r w:rsidR="00953664" w:rsidRPr="00E71413">
        <w:rPr>
          <w:rFonts w:eastAsia="Times New Roman" w:cstheme="minorHAnsi"/>
          <w:lang w:val="en-AU" w:eastAsia="fr-FR"/>
        </w:rPr>
        <w:t>,</w:t>
      </w:r>
      <w:r w:rsidR="00051F2C" w:rsidRPr="00E71413">
        <w:rPr>
          <w:rFonts w:eastAsia="Times New Roman" w:cstheme="minorHAnsi"/>
          <w:lang w:val="en-AU" w:eastAsia="fr-FR"/>
        </w:rPr>
        <w:t xml:space="preserve"> in</w:t>
      </w:r>
      <w:r w:rsidR="00A277EC" w:rsidRPr="00E71413">
        <w:rPr>
          <w:rFonts w:eastAsia="Times New Roman" w:cstheme="minorHAnsi"/>
          <w:lang w:val="en-AU" w:eastAsia="fr-FR"/>
        </w:rPr>
        <w:t xml:space="preserve"> </w:t>
      </w:r>
      <w:r w:rsidR="00902DB0" w:rsidRPr="00E71413">
        <w:rPr>
          <w:rFonts w:eastAsia="Times New Roman" w:cstheme="minorHAnsi"/>
          <w:lang w:val="en-AU" w:eastAsia="fr-FR"/>
        </w:rPr>
        <w:t>50</w:t>
      </w:r>
      <w:r w:rsidR="00E71413">
        <w:rPr>
          <w:rFonts w:eastAsia="Times New Roman" w:cstheme="minorHAnsi"/>
          <w:lang w:val="en-AU" w:eastAsia="fr-FR"/>
        </w:rPr>
        <w:t xml:space="preserve"> µL</w:t>
      </w:r>
      <w:r w:rsidR="00953664" w:rsidRPr="00E71413">
        <w:rPr>
          <w:rFonts w:eastAsia="Times New Roman" w:cstheme="minorHAnsi"/>
          <w:lang w:val="en-AU" w:eastAsia="fr-FR"/>
        </w:rPr>
        <w:t>,</w:t>
      </w:r>
      <w:r w:rsidR="00902DB0" w:rsidRPr="00E71413">
        <w:rPr>
          <w:rFonts w:eastAsia="Times New Roman" w:cstheme="minorHAnsi"/>
          <w:lang w:val="en-AU" w:eastAsia="fr-FR"/>
        </w:rPr>
        <w:t xml:space="preserve"> </w:t>
      </w:r>
      <w:r w:rsidR="00051F2C" w:rsidRPr="00E71413">
        <w:rPr>
          <w:rFonts w:eastAsia="Times New Roman" w:cstheme="minorHAnsi"/>
          <w:lang w:val="en-AU" w:eastAsia="fr-FR"/>
        </w:rPr>
        <w:t>and</w:t>
      </w:r>
      <w:r w:rsidRPr="00E71413">
        <w:rPr>
          <w:rFonts w:eastAsia="Times New Roman" w:cstheme="minorHAnsi"/>
          <w:lang w:val="en-AU" w:eastAsia="fr-FR"/>
        </w:rPr>
        <w:t xml:space="preserve"> </w:t>
      </w:r>
      <w:r w:rsidR="00051F2C" w:rsidRPr="00E71413">
        <w:rPr>
          <w:rFonts w:eastAsia="Times New Roman" w:cstheme="minorHAnsi"/>
          <w:lang w:val="en-AU" w:eastAsia="fr-FR"/>
        </w:rPr>
        <w:t>i</w:t>
      </w:r>
      <w:r w:rsidRPr="00E71413">
        <w:rPr>
          <w:rFonts w:eastAsia="Times New Roman" w:cstheme="minorHAnsi"/>
          <w:lang w:val="en-AU" w:eastAsia="fr-FR"/>
        </w:rPr>
        <w:t xml:space="preserve">ncubate </w:t>
      </w:r>
      <w:r w:rsidR="008E427A" w:rsidRPr="00E71413">
        <w:rPr>
          <w:rFonts w:eastAsia="Times New Roman" w:cstheme="minorHAnsi"/>
          <w:lang w:val="en-AU" w:eastAsia="fr-FR"/>
        </w:rPr>
        <w:t xml:space="preserve">the plate in hypoxia </w:t>
      </w:r>
      <w:r w:rsidR="00E71413" w:rsidRPr="00E71413">
        <w:rPr>
          <w:rFonts w:eastAsia="Times New Roman" w:cstheme="minorHAnsi"/>
          <w:lang w:val="en-AU" w:eastAsia="fr-FR"/>
        </w:rPr>
        <w:t>(2% O</w:t>
      </w:r>
      <w:r w:rsidR="00E71413" w:rsidRPr="00E71413">
        <w:rPr>
          <w:rFonts w:eastAsia="Times New Roman" w:cstheme="minorHAnsi"/>
          <w:vertAlign w:val="subscript"/>
          <w:lang w:val="en-AU" w:eastAsia="fr-FR"/>
        </w:rPr>
        <w:t>2</w:t>
      </w:r>
      <w:r w:rsidR="00E71413" w:rsidRPr="00E71413">
        <w:rPr>
          <w:rFonts w:eastAsia="Times New Roman" w:cstheme="minorHAnsi"/>
          <w:lang w:val="en-AU" w:eastAsia="fr-FR"/>
        </w:rPr>
        <w:t xml:space="preserve">) </w:t>
      </w:r>
      <w:r w:rsidRPr="00E71413">
        <w:rPr>
          <w:rFonts w:eastAsia="Times New Roman" w:cstheme="minorHAnsi"/>
          <w:lang w:val="en-AU" w:eastAsia="fr-FR"/>
        </w:rPr>
        <w:t>for 24</w:t>
      </w:r>
      <w:r w:rsidR="00237599" w:rsidRPr="00E71413">
        <w:rPr>
          <w:rFonts w:eastAsia="Times New Roman" w:cstheme="minorHAnsi"/>
          <w:lang w:val="en-AU" w:eastAsia="fr-FR"/>
        </w:rPr>
        <w:t xml:space="preserve"> h</w:t>
      </w:r>
      <w:r w:rsidRPr="00E71413">
        <w:rPr>
          <w:rFonts w:eastAsia="Times New Roman" w:cstheme="minorHAnsi"/>
          <w:lang w:val="en-AU" w:eastAsia="fr-FR"/>
        </w:rPr>
        <w:t>.</w:t>
      </w:r>
    </w:p>
    <w:p w14:paraId="5C5D57B3" w14:textId="77777777" w:rsidR="00237599" w:rsidRPr="00E71413" w:rsidRDefault="00237599" w:rsidP="00E71413">
      <w:pPr>
        <w:contextualSpacing/>
        <w:jc w:val="both"/>
        <w:rPr>
          <w:rFonts w:eastAsia="Times New Roman" w:cstheme="minorHAnsi"/>
          <w:lang w:val="en-AU" w:eastAsia="fr-FR"/>
        </w:rPr>
      </w:pPr>
    </w:p>
    <w:p w14:paraId="367E0079" w14:textId="79F79D0C" w:rsidR="00237599" w:rsidRDefault="00A05E76" w:rsidP="00E71413">
      <w:pPr>
        <w:contextualSpacing/>
        <w:jc w:val="both"/>
        <w:rPr>
          <w:rFonts w:eastAsia="Times New Roman" w:cstheme="minorHAnsi"/>
          <w:lang w:val="en-AU" w:eastAsia="fr-FR"/>
        </w:rPr>
      </w:pPr>
      <w:r w:rsidRPr="00E71413">
        <w:rPr>
          <w:rFonts w:eastAsia="Times New Roman" w:cstheme="minorHAnsi"/>
          <w:lang w:val="en-AU" w:eastAsia="fr-FR"/>
        </w:rPr>
        <w:t>4.3</w:t>
      </w:r>
      <w:r w:rsidR="00C45BB7" w:rsidRPr="00E71413">
        <w:rPr>
          <w:rFonts w:eastAsia="Times New Roman" w:cstheme="minorHAnsi"/>
          <w:lang w:val="en-AU" w:eastAsia="fr-FR"/>
        </w:rPr>
        <w:t>.</w:t>
      </w:r>
      <w:r w:rsidRPr="00E71413">
        <w:rPr>
          <w:rFonts w:eastAsia="Times New Roman" w:cstheme="minorHAnsi"/>
          <w:lang w:val="en-AU" w:eastAsia="fr-FR"/>
        </w:rPr>
        <w:t xml:space="preserve"> The following day, add </w:t>
      </w:r>
      <w:r w:rsidR="00F12ED3" w:rsidRPr="00E71413">
        <w:rPr>
          <w:rFonts w:eastAsia="Times New Roman" w:cstheme="minorHAnsi"/>
          <w:lang w:val="en-AU" w:eastAsia="fr-FR"/>
        </w:rPr>
        <w:t xml:space="preserve">50 </w:t>
      </w:r>
      <w:r w:rsidR="00E71413">
        <w:rPr>
          <w:rFonts w:eastAsia="Times New Roman" w:cstheme="minorHAnsi"/>
          <w:lang w:val="en-AU" w:eastAsia="fr-FR"/>
        </w:rPr>
        <w:t>µL</w:t>
      </w:r>
      <w:r w:rsidR="00E71413" w:rsidRPr="00E71413">
        <w:rPr>
          <w:rFonts w:eastAsia="Times New Roman" w:cstheme="minorHAnsi"/>
          <w:lang w:val="en-AU" w:eastAsia="fr-FR"/>
        </w:rPr>
        <w:t xml:space="preserve"> </w:t>
      </w:r>
      <w:r w:rsidRPr="00E71413">
        <w:rPr>
          <w:rFonts w:eastAsia="Times New Roman" w:cstheme="minorHAnsi"/>
          <w:lang w:val="en-AU" w:eastAsia="fr-FR"/>
        </w:rPr>
        <w:t xml:space="preserve">of the tested drug to </w:t>
      </w:r>
      <w:r w:rsidR="00051F2C" w:rsidRPr="00E71413">
        <w:rPr>
          <w:rFonts w:eastAsia="Times New Roman" w:cstheme="minorHAnsi"/>
          <w:lang w:val="en-AU" w:eastAsia="fr-FR"/>
        </w:rPr>
        <w:t xml:space="preserve">the </w:t>
      </w:r>
      <w:r w:rsidR="00F12ED3" w:rsidRPr="00E71413">
        <w:rPr>
          <w:rFonts w:eastAsia="Times New Roman" w:cstheme="minorHAnsi"/>
          <w:lang w:val="en-AU" w:eastAsia="fr-FR"/>
        </w:rPr>
        <w:t>CTCs</w:t>
      </w:r>
      <w:r w:rsidRPr="00E71413">
        <w:rPr>
          <w:rFonts w:eastAsia="Times New Roman" w:cstheme="minorHAnsi"/>
          <w:lang w:val="en-AU" w:eastAsia="fr-FR"/>
        </w:rPr>
        <w:t xml:space="preserve">. </w:t>
      </w:r>
      <w:r w:rsidR="00F12ED3" w:rsidRPr="00E71413">
        <w:rPr>
          <w:rFonts w:eastAsia="Times New Roman" w:cstheme="minorHAnsi"/>
          <w:lang w:val="en-AU" w:eastAsia="fr-FR"/>
        </w:rPr>
        <w:t>It i</w:t>
      </w:r>
      <w:r w:rsidR="00CD4085" w:rsidRPr="00E71413">
        <w:rPr>
          <w:rFonts w:eastAsia="Times New Roman" w:cstheme="minorHAnsi"/>
          <w:lang w:val="en-AU" w:eastAsia="fr-FR"/>
        </w:rPr>
        <w:t xml:space="preserve">s </w:t>
      </w:r>
      <w:r w:rsidR="00F12ED3" w:rsidRPr="00E71413">
        <w:rPr>
          <w:rFonts w:eastAsia="Times New Roman" w:cstheme="minorHAnsi"/>
          <w:lang w:val="en-AU" w:eastAsia="fr-FR"/>
        </w:rPr>
        <w:t xml:space="preserve">previously </w:t>
      </w:r>
      <w:r w:rsidR="00CD4085" w:rsidRPr="00E71413">
        <w:rPr>
          <w:rFonts w:eastAsia="Times New Roman" w:cstheme="minorHAnsi"/>
          <w:lang w:val="en-AU" w:eastAsia="fr-FR"/>
        </w:rPr>
        <w:t>recommended to</w:t>
      </w:r>
      <w:r w:rsidR="00F12ED3" w:rsidRPr="00E71413">
        <w:rPr>
          <w:rFonts w:eastAsia="Times New Roman" w:cstheme="minorHAnsi"/>
          <w:lang w:val="en-AU" w:eastAsia="fr-FR"/>
        </w:rPr>
        <w:t xml:space="preserve"> perform</w:t>
      </w:r>
      <w:r w:rsidR="00CD4085" w:rsidRPr="00E71413">
        <w:rPr>
          <w:rFonts w:eastAsia="Times New Roman" w:cstheme="minorHAnsi"/>
          <w:lang w:val="en-AU" w:eastAsia="fr-FR"/>
        </w:rPr>
        <w:t xml:space="preserve"> </w:t>
      </w:r>
      <w:r w:rsidR="006C462A" w:rsidRPr="00E71413">
        <w:rPr>
          <w:rFonts w:eastAsia="Times New Roman" w:cstheme="minorHAnsi"/>
          <w:lang w:val="en-AU" w:eastAsia="fr-FR"/>
        </w:rPr>
        <w:t>a titration of the drug concentration</w:t>
      </w:r>
      <w:r w:rsidR="00051F2C" w:rsidRPr="00E71413">
        <w:rPr>
          <w:rFonts w:eastAsia="Times New Roman" w:cstheme="minorHAnsi"/>
          <w:lang w:val="en-AU" w:eastAsia="fr-FR"/>
        </w:rPr>
        <w:t xml:space="preserve">, </w:t>
      </w:r>
      <w:r w:rsidR="005B31C7" w:rsidRPr="00E71413">
        <w:rPr>
          <w:rFonts w:eastAsia="Times New Roman" w:cstheme="minorHAnsi"/>
          <w:lang w:val="en-AU" w:eastAsia="fr-FR"/>
        </w:rPr>
        <w:t xml:space="preserve">to determine the </w:t>
      </w:r>
      <w:r w:rsidR="00237599" w:rsidRPr="00E71413">
        <w:rPr>
          <w:rFonts w:eastAsia="Times New Roman" w:cstheme="minorHAnsi"/>
          <w:lang w:val="en-US" w:eastAsia="fr-FR"/>
        </w:rPr>
        <w:t xml:space="preserve">half maximal inhibitory concentration </w:t>
      </w:r>
      <w:r w:rsidR="00051F2C" w:rsidRPr="00E71413">
        <w:rPr>
          <w:rFonts w:eastAsia="Times New Roman" w:cstheme="minorHAnsi"/>
          <w:lang w:val="en-US" w:eastAsia="fr-FR"/>
        </w:rPr>
        <w:t>(</w:t>
      </w:r>
      <w:r w:rsidR="00237599" w:rsidRPr="00E71413">
        <w:rPr>
          <w:rFonts w:eastAsia="Times New Roman" w:cstheme="minorHAnsi"/>
          <w:lang w:val="en-AU" w:eastAsia="fr-FR"/>
        </w:rPr>
        <w:t>IC50</w:t>
      </w:r>
      <w:r w:rsidR="00051F2C" w:rsidRPr="00E71413">
        <w:rPr>
          <w:rFonts w:eastAsia="Times New Roman" w:cstheme="minorHAnsi"/>
          <w:lang w:val="en-AU" w:eastAsia="fr-FR"/>
        </w:rPr>
        <w:t>)</w:t>
      </w:r>
      <w:r w:rsidR="00237599" w:rsidRPr="00E71413">
        <w:rPr>
          <w:rFonts w:eastAsia="Times New Roman" w:cstheme="minorHAnsi"/>
          <w:lang w:val="en-AU" w:eastAsia="fr-FR"/>
        </w:rPr>
        <w:t xml:space="preserve">. </w:t>
      </w:r>
      <w:r w:rsidR="00B10CF5" w:rsidRPr="00E71413">
        <w:rPr>
          <w:rFonts w:eastAsia="Times New Roman" w:cstheme="minorHAnsi"/>
          <w:lang w:val="en-AU" w:eastAsia="fr-FR"/>
        </w:rPr>
        <w:t>Treat some wells with vehicle only</w:t>
      </w:r>
      <w:r w:rsidR="00237599" w:rsidRPr="00E71413">
        <w:rPr>
          <w:rFonts w:eastAsia="Times New Roman" w:cstheme="minorHAnsi"/>
          <w:lang w:val="en-AU" w:eastAsia="fr-FR"/>
        </w:rPr>
        <w:t xml:space="preserve"> to determine basal cell viability. </w:t>
      </w:r>
    </w:p>
    <w:p w14:paraId="4408425B" w14:textId="77777777" w:rsidR="00E71413" w:rsidRPr="00E71413" w:rsidRDefault="00E71413" w:rsidP="00E71413">
      <w:pPr>
        <w:contextualSpacing/>
        <w:jc w:val="both"/>
        <w:rPr>
          <w:rFonts w:eastAsia="Times New Roman" w:cstheme="minorHAnsi"/>
          <w:lang w:val="en-AU" w:eastAsia="fr-FR"/>
        </w:rPr>
      </w:pPr>
    </w:p>
    <w:p w14:paraId="256F47B1" w14:textId="71490F50" w:rsidR="00237599" w:rsidRPr="00E71413" w:rsidRDefault="00E71413" w:rsidP="00E71413">
      <w:pPr>
        <w:contextualSpacing/>
        <w:jc w:val="both"/>
        <w:rPr>
          <w:rFonts w:eastAsia="Times New Roman" w:cstheme="minorHAnsi"/>
          <w:lang w:val="en-AU" w:eastAsia="fr-FR"/>
        </w:rPr>
      </w:pPr>
      <w:r>
        <w:rPr>
          <w:rFonts w:eastAsia="Times New Roman" w:cstheme="minorHAnsi"/>
          <w:lang w:val="en-AU" w:eastAsia="fr-FR"/>
        </w:rPr>
        <w:t>NOTE:</w:t>
      </w:r>
      <w:r w:rsidR="00237599" w:rsidRPr="00E71413">
        <w:rPr>
          <w:rFonts w:eastAsia="Times New Roman" w:cstheme="minorHAnsi"/>
          <w:lang w:val="en-AU" w:eastAsia="fr-FR"/>
        </w:rPr>
        <w:t xml:space="preserve"> </w:t>
      </w:r>
      <w:r w:rsidR="00051F2C" w:rsidRPr="00E71413">
        <w:rPr>
          <w:rFonts w:eastAsia="Times New Roman" w:cstheme="minorHAnsi"/>
          <w:lang w:val="en-AU" w:eastAsia="fr-FR"/>
        </w:rPr>
        <w:t>The n</w:t>
      </w:r>
      <w:r w:rsidR="00237599" w:rsidRPr="00E71413">
        <w:rPr>
          <w:rFonts w:eastAsia="Times New Roman" w:cstheme="minorHAnsi"/>
          <w:lang w:val="en-AU" w:eastAsia="fr-FR"/>
        </w:rPr>
        <w:t>umber of cells seeded may d</w:t>
      </w:r>
      <w:r w:rsidR="00051F2C" w:rsidRPr="00E71413">
        <w:rPr>
          <w:rFonts w:eastAsia="Times New Roman" w:cstheme="minorHAnsi"/>
          <w:lang w:val="en-AU" w:eastAsia="fr-FR"/>
        </w:rPr>
        <w:t>if</w:t>
      </w:r>
      <w:r w:rsidR="00237599" w:rsidRPr="00E71413">
        <w:rPr>
          <w:rFonts w:eastAsia="Times New Roman" w:cstheme="minorHAnsi"/>
          <w:lang w:val="en-AU" w:eastAsia="fr-FR"/>
        </w:rPr>
        <w:t xml:space="preserve">fer between CTC </w:t>
      </w:r>
      <w:r w:rsidR="00E8624F" w:rsidRPr="00E71413">
        <w:rPr>
          <w:rFonts w:eastAsia="Times New Roman" w:cstheme="minorHAnsi"/>
          <w:lang w:val="en-AU" w:eastAsia="fr-FR"/>
        </w:rPr>
        <w:t>lines</w:t>
      </w:r>
      <w:r w:rsidR="00BF021F" w:rsidRPr="00E71413">
        <w:rPr>
          <w:rFonts w:eastAsia="Times New Roman" w:cstheme="minorHAnsi"/>
          <w:lang w:val="en-AU" w:eastAsia="fr-FR"/>
        </w:rPr>
        <w:t>,</w:t>
      </w:r>
      <w:r w:rsidR="003367AE" w:rsidRPr="00E71413">
        <w:rPr>
          <w:rFonts w:eastAsia="Times New Roman" w:cstheme="minorHAnsi"/>
          <w:lang w:val="en-AU" w:eastAsia="fr-FR"/>
        </w:rPr>
        <w:t xml:space="preserve"> </w:t>
      </w:r>
      <w:r w:rsidR="00051F2C" w:rsidRPr="00E71413">
        <w:rPr>
          <w:rFonts w:eastAsia="Times New Roman" w:cstheme="minorHAnsi"/>
          <w:lang w:val="en-AU" w:eastAsia="fr-FR"/>
        </w:rPr>
        <w:t>depending on</w:t>
      </w:r>
      <w:r w:rsidR="003367AE" w:rsidRPr="00E71413">
        <w:rPr>
          <w:rFonts w:eastAsia="Times New Roman" w:cstheme="minorHAnsi"/>
          <w:lang w:val="en-AU" w:eastAsia="fr-FR"/>
        </w:rPr>
        <w:t xml:space="preserve"> their doubling time</w:t>
      </w:r>
      <w:r w:rsidR="00237599" w:rsidRPr="00E71413">
        <w:rPr>
          <w:rFonts w:eastAsia="Times New Roman" w:cstheme="minorHAnsi"/>
          <w:lang w:val="en-AU" w:eastAsia="fr-FR"/>
        </w:rPr>
        <w:t>.</w:t>
      </w:r>
      <w:r w:rsidR="00B10CF5" w:rsidRPr="00E71413">
        <w:rPr>
          <w:rFonts w:eastAsia="Times New Roman" w:cstheme="minorHAnsi"/>
          <w:lang w:val="en-AU" w:eastAsia="fr-FR"/>
        </w:rPr>
        <w:t xml:space="preserve"> In addition, cells should be seeded in triplicates to minimize results variability.</w:t>
      </w:r>
    </w:p>
    <w:p w14:paraId="60E8FCAA" w14:textId="77777777" w:rsidR="00237599" w:rsidRPr="00E71413" w:rsidRDefault="00237599" w:rsidP="00E71413">
      <w:pPr>
        <w:contextualSpacing/>
        <w:jc w:val="both"/>
        <w:rPr>
          <w:rFonts w:eastAsia="Times New Roman" w:cstheme="minorHAnsi"/>
          <w:lang w:val="en-AU" w:eastAsia="fr-FR"/>
        </w:rPr>
      </w:pPr>
    </w:p>
    <w:p w14:paraId="6531E7C3" w14:textId="0083668C" w:rsidR="00237599" w:rsidRPr="00E71413" w:rsidRDefault="00237599" w:rsidP="00E71413">
      <w:pPr>
        <w:contextualSpacing/>
        <w:jc w:val="both"/>
        <w:rPr>
          <w:rFonts w:eastAsia="Times New Roman" w:cstheme="minorHAnsi"/>
          <w:lang w:val="en-AU" w:eastAsia="fr-FR"/>
        </w:rPr>
      </w:pPr>
      <w:r w:rsidRPr="00E71413">
        <w:rPr>
          <w:rFonts w:eastAsia="Times New Roman" w:cstheme="minorHAnsi"/>
          <w:lang w:val="en-AU" w:eastAsia="fr-FR"/>
        </w:rPr>
        <w:t>4.4</w:t>
      </w:r>
      <w:r w:rsidR="00C45BB7" w:rsidRPr="00E71413">
        <w:rPr>
          <w:rFonts w:eastAsia="Times New Roman" w:cstheme="minorHAnsi"/>
          <w:lang w:val="en-AU" w:eastAsia="fr-FR"/>
        </w:rPr>
        <w:t>.</w:t>
      </w:r>
      <w:r w:rsidRPr="00E71413">
        <w:rPr>
          <w:rFonts w:eastAsia="Times New Roman" w:cstheme="minorHAnsi"/>
          <w:lang w:val="en-AU" w:eastAsia="fr-FR"/>
        </w:rPr>
        <w:t xml:space="preserve"> Incubate plate</w:t>
      </w:r>
      <w:r w:rsidR="003329A9" w:rsidRPr="00E71413">
        <w:rPr>
          <w:rFonts w:eastAsia="Times New Roman" w:cstheme="minorHAnsi"/>
          <w:lang w:val="en-AU" w:eastAsia="fr-FR"/>
        </w:rPr>
        <w:t>s</w:t>
      </w:r>
      <w:r w:rsidR="008E427A" w:rsidRPr="00E71413">
        <w:rPr>
          <w:rFonts w:eastAsia="Times New Roman" w:cstheme="minorHAnsi"/>
          <w:lang w:val="en-AU" w:eastAsia="fr-FR"/>
        </w:rPr>
        <w:t xml:space="preserve"> in hypoxia</w:t>
      </w:r>
      <w:r w:rsidRPr="00E71413">
        <w:rPr>
          <w:rFonts w:eastAsia="Times New Roman" w:cstheme="minorHAnsi"/>
          <w:lang w:val="en-AU" w:eastAsia="fr-FR"/>
        </w:rPr>
        <w:t xml:space="preserve"> for another 48 h.</w:t>
      </w:r>
    </w:p>
    <w:p w14:paraId="080B2143" w14:textId="77777777" w:rsidR="00237599" w:rsidRPr="00E71413" w:rsidRDefault="00237599" w:rsidP="00E71413">
      <w:pPr>
        <w:contextualSpacing/>
        <w:jc w:val="both"/>
        <w:rPr>
          <w:rFonts w:eastAsia="Times New Roman" w:cstheme="minorHAnsi"/>
          <w:lang w:val="en-AU" w:eastAsia="fr-FR"/>
        </w:rPr>
      </w:pPr>
    </w:p>
    <w:p w14:paraId="7C9ED2AD" w14:textId="4B59F4F7" w:rsidR="00237599" w:rsidRPr="00E71413" w:rsidRDefault="00237599" w:rsidP="00E71413">
      <w:pPr>
        <w:contextualSpacing/>
        <w:jc w:val="both"/>
        <w:rPr>
          <w:rFonts w:eastAsia="Times New Roman" w:cstheme="minorHAnsi"/>
          <w:lang w:val="en-AU" w:eastAsia="fr-FR"/>
        </w:rPr>
      </w:pPr>
      <w:r w:rsidRPr="00E71413">
        <w:rPr>
          <w:rFonts w:eastAsia="Times New Roman" w:cstheme="minorHAnsi"/>
          <w:lang w:val="en-AU" w:eastAsia="fr-FR"/>
        </w:rPr>
        <w:t>4.5</w:t>
      </w:r>
      <w:r w:rsidR="00C45BB7" w:rsidRPr="00E71413">
        <w:rPr>
          <w:rFonts w:eastAsia="Times New Roman" w:cstheme="minorHAnsi"/>
          <w:lang w:val="en-AU" w:eastAsia="fr-FR"/>
        </w:rPr>
        <w:t>.</w:t>
      </w:r>
      <w:r w:rsidRPr="00E71413">
        <w:rPr>
          <w:rFonts w:eastAsia="Times New Roman" w:cstheme="minorHAnsi"/>
          <w:lang w:val="en-AU" w:eastAsia="fr-FR"/>
        </w:rPr>
        <w:t xml:space="preserve"> At day 3, </w:t>
      </w:r>
      <w:r w:rsidR="008E427A" w:rsidRPr="00E71413">
        <w:rPr>
          <w:rFonts w:eastAsia="Times New Roman" w:cstheme="minorHAnsi"/>
          <w:lang w:val="en-AU" w:eastAsia="fr-FR"/>
        </w:rPr>
        <w:t xml:space="preserve">place </w:t>
      </w:r>
      <w:r w:rsidR="00BF021F" w:rsidRPr="00E71413">
        <w:rPr>
          <w:rFonts w:eastAsia="Times New Roman" w:cstheme="minorHAnsi"/>
          <w:lang w:val="en-AU" w:eastAsia="fr-FR"/>
        </w:rPr>
        <w:t xml:space="preserve">the </w:t>
      </w:r>
      <w:r w:rsidRPr="00E71413">
        <w:rPr>
          <w:rFonts w:eastAsia="Times New Roman" w:cstheme="minorHAnsi"/>
          <w:lang w:val="en-AU" w:eastAsia="fr-FR"/>
        </w:rPr>
        <w:t>cultured plate</w:t>
      </w:r>
      <w:r w:rsidR="00D06751" w:rsidRPr="00E71413">
        <w:rPr>
          <w:rFonts w:eastAsia="Times New Roman" w:cstheme="minorHAnsi"/>
          <w:lang w:val="en-AU" w:eastAsia="fr-FR"/>
        </w:rPr>
        <w:t>s</w:t>
      </w:r>
      <w:r w:rsidR="00BF021F" w:rsidRPr="00E71413">
        <w:rPr>
          <w:rFonts w:eastAsia="Times New Roman" w:cstheme="minorHAnsi"/>
          <w:lang w:val="en-AU" w:eastAsia="fr-FR"/>
        </w:rPr>
        <w:t xml:space="preserve"> and</w:t>
      </w:r>
      <w:r w:rsidRPr="00E71413">
        <w:rPr>
          <w:rFonts w:eastAsia="Times New Roman" w:cstheme="minorHAnsi"/>
          <w:lang w:val="en-AU" w:eastAsia="fr-FR"/>
        </w:rPr>
        <w:t xml:space="preserve"> </w:t>
      </w:r>
      <w:r w:rsidR="00925964" w:rsidRPr="00E71413">
        <w:rPr>
          <w:rFonts w:eastAsia="Times New Roman" w:cstheme="minorHAnsi"/>
          <w:lang w:val="en-AU" w:eastAsia="fr-FR"/>
        </w:rPr>
        <w:t>the luminescence cell viability</w:t>
      </w:r>
      <w:r w:rsidRPr="00E71413">
        <w:rPr>
          <w:rFonts w:eastAsia="Times New Roman" w:cstheme="minorHAnsi"/>
          <w:lang w:val="en-AU" w:eastAsia="fr-FR"/>
        </w:rPr>
        <w:t xml:space="preserve"> buffer and substrate </w:t>
      </w:r>
      <w:r w:rsidR="00925964" w:rsidRPr="00E71413">
        <w:rPr>
          <w:rFonts w:eastAsia="Times New Roman" w:cstheme="minorHAnsi"/>
          <w:lang w:val="en-AU" w:eastAsia="fr-FR"/>
        </w:rPr>
        <w:t xml:space="preserve">at </w:t>
      </w:r>
      <w:r w:rsidRPr="00E71413">
        <w:rPr>
          <w:rFonts w:eastAsia="Times New Roman" w:cstheme="minorHAnsi"/>
          <w:lang w:val="en-AU" w:eastAsia="fr-FR"/>
        </w:rPr>
        <w:t>room temperature and reconstitute the substrate with an appropriate volume of buffer</w:t>
      </w:r>
      <w:r w:rsidR="00BF021F" w:rsidRPr="00E71413">
        <w:rPr>
          <w:rFonts w:eastAsia="Times New Roman" w:cstheme="minorHAnsi"/>
          <w:lang w:val="en-AU" w:eastAsia="fr-FR"/>
        </w:rPr>
        <w:t>,</w:t>
      </w:r>
      <w:r w:rsidRPr="00E71413">
        <w:rPr>
          <w:rFonts w:eastAsia="Times New Roman" w:cstheme="minorHAnsi"/>
          <w:lang w:val="en-AU" w:eastAsia="fr-FR"/>
        </w:rPr>
        <w:t xml:space="preserve"> according to manufacture</w:t>
      </w:r>
      <w:r w:rsidR="00D06751" w:rsidRPr="00E71413">
        <w:rPr>
          <w:rFonts w:eastAsia="Times New Roman" w:cstheme="minorHAnsi"/>
          <w:lang w:val="en-AU" w:eastAsia="fr-FR"/>
        </w:rPr>
        <w:t>r</w:t>
      </w:r>
      <w:r w:rsidRPr="00E71413">
        <w:rPr>
          <w:rFonts w:eastAsia="Times New Roman" w:cstheme="minorHAnsi"/>
          <w:lang w:val="en-AU" w:eastAsia="fr-FR"/>
        </w:rPr>
        <w:t xml:space="preserve"> protocol.</w:t>
      </w:r>
    </w:p>
    <w:p w14:paraId="7CC5B274" w14:textId="77777777" w:rsidR="00237599" w:rsidRPr="00E71413" w:rsidRDefault="00237599" w:rsidP="00E71413">
      <w:pPr>
        <w:contextualSpacing/>
        <w:jc w:val="both"/>
        <w:rPr>
          <w:rFonts w:eastAsia="Times New Roman" w:cstheme="minorHAnsi"/>
          <w:lang w:val="en-AU" w:eastAsia="fr-FR"/>
        </w:rPr>
      </w:pPr>
    </w:p>
    <w:p w14:paraId="3E39AB00" w14:textId="6B7A6A50" w:rsidR="00A33680" w:rsidRPr="00E71413" w:rsidRDefault="00237599" w:rsidP="00E71413">
      <w:pPr>
        <w:contextualSpacing/>
        <w:jc w:val="both"/>
        <w:rPr>
          <w:rFonts w:eastAsia="Times New Roman" w:cstheme="minorHAnsi"/>
          <w:lang w:val="en-US" w:eastAsia="fr-FR"/>
        </w:rPr>
      </w:pPr>
      <w:r w:rsidRPr="00E71413">
        <w:rPr>
          <w:rFonts w:eastAsia="Times New Roman" w:cstheme="minorHAnsi"/>
          <w:lang w:val="en-AU" w:eastAsia="fr-FR"/>
        </w:rPr>
        <w:t>4.6</w:t>
      </w:r>
      <w:r w:rsidR="00C45BB7" w:rsidRPr="00E71413">
        <w:rPr>
          <w:rFonts w:eastAsia="Times New Roman" w:cstheme="minorHAnsi"/>
          <w:lang w:val="en-AU" w:eastAsia="fr-FR"/>
        </w:rPr>
        <w:t>.</w:t>
      </w:r>
      <w:r w:rsidRPr="00E71413">
        <w:rPr>
          <w:rFonts w:eastAsia="Times New Roman" w:cstheme="minorHAnsi"/>
          <w:lang w:val="en-AU" w:eastAsia="fr-FR"/>
        </w:rPr>
        <w:t xml:space="preserve"> Add </w:t>
      </w:r>
      <w:r w:rsidR="00A33680" w:rsidRPr="00E71413">
        <w:rPr>
          <w:rFonts w:eastAsia="Times New Roman" w:cstheme="minorHAnsi"/>
          <w:lang w:val="en-AU" w:eastAsia="fr-FR"/>
        </w:rPr>
        <w:t xml:space="preserve">70 </w:t>
      </w:r>
      <w:r w:rsidR="00E71413">
        <w:rPr>
          <w:rFonts w:eastAsia="Times New Roman" w:cstheme="minorHAnsi"/>
          <w:lang w:val="en-AU" w:eastAsia="fr-FR"/>
        </w:rPr>
        <w:t>µL</w:t>
      </w:r>
      <w:r w:rsidR="00E71413" w:rsidRPr="00E71413">
        <w:rPr>
          <w:rFonts w:eastAsia="Times New Roman" w:cstheme="minorHAnsi"/>
          <w:lang w:val="en-AU" w:eastAsia="fr-FR"/>
        </w:rPr>
        <w:t xml:space="preserve"> </w:t>
      </w:r>
      <w:r w:rsidR="00A33680" w:rsidRPr="00E71413">
        <w:rPr>
          <w:rFonts w:eastAsia="Times New Roman" w:cstheme="minorHAnsi"/>
          <w:lang w:val="en-AU" w:eastAsia="fr-FR"/>
        </w:rPr>
        <w:t>of</w:t>
      </w:r>
      <w:r w:rsidR="00E71413" w:rsidRPr="00E71413">
        <w:rPr>
          <w:rFonts w:eastAsia="Times New Roman" w:cstheme="minorHAnsi"/>
          <w:lang w:val="en-AU" w:eastAsia="fr-FR"/>
        </w:rPr>
        <w:t xml:space="preserve"> </w:t>
      </w:r>
      <w:r w:rsidR="00925964" w:rsidRPr="00E71413">
        <w:rPr>
          <w:rFonts w:eastAsia="Times New Roman" w:cstheme="minorHAnsi"/>
          <w:lang w:val="en-AU" w:eastAsia="fr-FR"/>
        </w:rPr>
        <w:t xml:space="preserve">the luminescence viability </w:t>
      </w:r>
      <w:r w:rsidR="00A33680" w:rsidRPr="00E71413">
        <w:rPr>
          <w:rFonts w:eastAsia="Times New Roman" w:cstheme="minorHAnsi"/>
          <w:lang w:val="en-AU" w:eastAsia="fr-FR"/>
        </w:rPr>
        <w:t>mix into each cultured plate</w:t>
      </w:r>
      <w:r w:rsidR="00BF021F" w:rsidRPr="00E71413">
        <w:rPr>
          <w:rFonts w:eastAsia="Times New Roman" w:cstheme="minorHAnsi"/>
          <w:lang w:val="en-AU" w:eastAsia="fr-FR"/>
        </w:rPr>
        <w:t xml:space="preserve"> well</w:t>
      </w:r>
      <w:r w:rsidR="00A33680" w:rsidRPr="00E71413">
        <w:rPr>
          <w:rFonts w:eastAsia="Times New Roman" w:cstheme="minorHAnsi"/>
          <w:lang w:val="en-AU" w:eastAsia="fr-FR"/>
        </w:rPr>
        <w:t>. Put plate</w:t>
      </w:r>
      <w:r w:rsidR="00F35B1E" w:rsidRPr="00E71413">
        <w:rPr>
          <w:rFonts w:eastAsia="Times New Roman" w:cstheme="minorHAnsi"/>
          <w:lang w:val="en-AU" w:eastAsia="fr-FR"/>
        </w:rPr>
        <w:t>s</w:t>
      </w:r>
      <w:r w:rsidR="00A33680" w:rsidRPr="00E71413">
        <w:rPr>
          <w:rFonts w:eastAsia="Times New Roman" w:cstheme="minorHAnsi"/>
          <w:lang w:val="en-AU" w:eastAsia="fr-FR"/>
        </w:rPr>
        <w:t xml:space="preserve"> on an orbital shaker for 2</w:t>
      </w:r>
      <w:r w:rsidR="00B10CF5" w:rsidRPr="00E71413">
        <w:rPr>
          <w:rFonts w:eastAsia="Times New Roman" w:cstheme="minorHAnsi"/>
          <w:lang w:val="en-AU" w:eastAsia="fr-FR"/>
        </w:rPr>
        <w:t>0</w:t>
      </w:r>
      <w:r w:rsidR="00A33680" w:rsidRPr="00E71413">
        <w:rPr>
          <w:rFonts w:eastAsia="Times New Roman" w:cstheme="minorHAnsi"/>
          <w:lang w:val="en-AU" w:eastAsia="fr-FR"/>
        </w:rPr>
        <w:t xml:space="preserve"> min to induce cell lysis and then transfer 100 </w:t>
      </w:r>
      <w:r w:rsidR="00E71413">
        <w:rPr>
          <w:rFonts w:eastAsia="Times New Roman" w:cstheme="minorHAnsi"/>
          <w:lang w:val="en-AU" w:eastAsia="fr-FR"/>
        </w:rPr>
        <w:t>µL</w:t>
      </w:r>
      <w:r w:rsidR="00E71413" w:rsidRPr="00E71413">
        <w:rPr>
          <w:rFonts w:eastAsia="Times New Roman" w:cstheme="minorHAnsi"/>
          <w:lang w:val="en-AU" w:eastAsia="fr-FR"/>
        </w:rPr>
        <w:t xml:space="preserve"> </w:t>
      </w:r>
      <w:r w:rsidR="00A33680" w:rsidRPr="00E71413">
        <w:rPr>
          <w:rFonts w:eastAsia="Times New Roman" w:cstheme="minorHAnsi"/>
          <w:lang w:val="en-AU" w:eastAsia="fr-FR"/>
        </w:rPr>
        <w:t xml:space="preserve">of the mix </w:t>
      </w:r>
      <w:r w:rsidR="00925964" w:rsidRPr="00E71413">
        <w:rPr>
          <w:rFonts w:eastAsia="Times New Roman" w:cstheme="minorHAnsi"/>
          <w:lang w:val="en-AU" w:eastAsia="fr-FR"/>
        </w:rPr>
        <w:t xml:space="preserve">into </w:t>
      </w:r>
      <w:r w:rsidR="00A33680" w:rsidRPr="00E71413">
        <w:rPr>
          <w:rFonts w:eastAsia="Times New Roman" w:cstheme="minorHAnsi"/>
          <w:lang w:val="en-AU" w:eastAsia="fr-FR"/>
        </w:rPr>
        <w:t xml:space="preserve">an </w:t>
      </w:r>
      <w:r w:rsidR="00A33680" w:rsidRPr="00E71413">
        <w:rPr>
          <w:rFonts w:eastAsia="Times New Roman" w:cstheme="minorHAnsi"/>
          <w:lang w:val="en-US" w:eastAsia="fr-FR"/>
        </w:rPr>
        <w:t>opaque-walled multi</w:t>
      </w:r>
      <w:r w:rsidR="00BF021F" w:rsidRPr="00E71413">
        <w:rPr>
          <w:rFonts w:eastAsia="Times New Roman" w:cstheme="minorHAnsi"/>
          <w:lang w:val="en-US" w:eastAsia="fr-FR"/>
        </w:rPr>
        <w:t>-</w:t>
      </w:r>
      <w:r w:rsidR="00A33680" w:rsidRPr="00E71413">
        <w:rPr>
          <w:rFonts w:eastAsia="Times New Roman" w:cstheme="minorHAnsi"/>
          <w:lang w:val="en-US" w:eastAsia="fr-FR"/>
        </w:rPr>
        <w:t>well plate</w:t>
      </w:r>
      <w:r w:rsidR="00BF021F" w:rsidRPr="00E71413">
        <w:rPr>
          <w:rFonts w:eastAsia="Times New Roman" w:cstheme="minorHAnsi"/>
          <w:lang w:val="en-US" w:eastAsia="fr-FR"/>
        </w:rPr>
        <w:t>,</w:t>
      </w:r>
      <w:r w:rsidR="00A33680" w:rsidRPr="00E71413">
        <w:rPr>
          <w:rFonts w:eastAsia="Times New Roman" w:cstheme="minorHAnsi"/>
          <w:lang w:val="en-US" w:eastAsia="fr-FR"/>
        </w:rPr>
        <w:t xml:space="preserve"> compatible with </w:t>
      </w:r>
      <w:r w:rsidR="00E71413">
        <w:rPr>
          <w:rFonts w:eastAsia="Times New Roman" w:cstheme="minorHAnsi"/>
          <w:lang w:val="en-US" w:eastAsia="fr-FR"/>
        </w:rPr>
        <w:t>the</w:t>
      </w:r>
      <w:r w:rsidR="00A33680" w:rsidRPr="00E71413">
        <w:rPr>
          <w:rFonts w:eastAsia="Times New Roman" w:cstheme="minorHAnsi"/>
          <w:lang w:val="en-US" w:eastAsia="fr-FR"/>
        </w:rPr>
        <w:t xml:space="preserve"> luminometer. </w:t>
      </w:r>
    </w:p>
    <w:p w14:paraId="32FEAA5F" w14:textId="080D56DB" w:rsidR="00237599" w:rsidRPr="00E71413" w:rsidRDefault="00237599" w:rsidP="00E71413">
      <w:pPr>
        <w:contextualSpacing/>
        <w:jc w:val="both"/>
        <w:rPr>
          <w:rFonts w:eastAsia="Times New Roman" w:cstheme="minorHAnsi"/>
          <w:lang w:val="en-US" w:eastAsia="fr-FR"/>
        </w:rPr>
      </w:pPr>
    </w:p>
    <w:p w14:paraId="2E1680DC" w14:textId="41F38F8B" w:rsidR="00A33680" w:rsidRDefault="00A33680" w:rsidP="00E71413">
      <w:pPr>
        <w:contextualSpacing/>
        <w:jc w:val="both"/>
        <w:rPr>
          <w:rFonts w:eastAsia="Times New Roman" w:cstheme="minorHAnsi"/>
          <w:lang w:val="en-US" w:eastAsia="fr-FR"/>
        </w:rPr>
      </w:pPr>
      <w:r w:rsidRPr="00E71413">
        <w:rPr>
          <w:rFonts w:eastAsia="Times New Roman" w:cstheme="minorHAnsi"/>
          <w:lang w:val="en-US" w:eastAsia="fr-FR"/>
        </w:rPr>
        <w:t>4.7</w:t>
      </w:r>
      <w:r w:rsidR="00C45BB7" w:rsidRPr="00E71413">
        <w:rPr>
          <w:rFonts w:eastAsia="Times New Roman" w:cstheme="minorHAnsi"/>
          <w:lang w:val="en-US" w:eastAsia="fr-FR"/>
        </w:rPr>
        <w:t>.</w:t>
      </w:r>
      <w:r w:rsidRPr="00E71413">
        <w:rPr>
          <w:rFonts w:eastAsia="Times New Roman" w:cstheme="minorHAnsi"/>
          <w:lang w:val="en-US" w:eastAsia="fr-FR"/>
        </w:rPr>
        <w:t xml:space="preserve"> Allow the plate to rest at room temperature, cover it with aluminum foil </w:t>
      </w:r>
      <w:proofErr w:type="gramStart"/>
      <w:r w:rsidRPr="00E71413">
        <w:rPr>
          <w:rFonts w:eastAsia="Times New Roman" w:cstheme="minorHAnsi"/>
          <w:lang w:val="en-US" w:eastAsia="fr-FR"/>
        </w:rPr>
        <w:t>in order to</w:t>
      </w:r>
      <w:proofErr w:type="gramEnd"/>
      <w:r w:rsidRPr="00E71413">
        <w:rPr>
          <w:rFonts w:eastAsia="Times New Roman" w:cstheme="minorHAnsi"/>
          <w:lang w:val="en-US" w:eastAsia="fr-FR"/>
        </w:rPr>
        <w:t xml:space="preserve"> stabilize the luminescent signal.</w:t>
      </w:r>
    </w:p>
    <w:p w14:paraId="37D6A635" w14:textId="77777777" w:rsidR="00E71413" w:rsidRPr="00E71413" w:rsidRDefault="00E71413" w:rsidP="00E71413">
      <w:pPr>
        <w:contextualSpacing/>
        <w:jc w:val="both"/>
        <w:rPr>
          <w:rFonts w:eastAsia="Times New Roman" w:cstheme="minorHAnsi"/>
          <w:lang w:val="en-US" w:eastAsia="fr-FR"/>
        </w:rPr>
      </w:pPr>
    </w:p>
    <w:p w14:paraId="4D5BC42F" w14:textId="3A0C4AC4" w:rsidR="0027521C" w:rsidRPr="00E71413" w:rsidRDefault="00E71413" w:rsidP="00E71413">
      <w:pPr>
        <w:contextualSpacing/>
        <w:jc w:val="both"/>
        <w:rPr>
          <w:rFonts w:eastAsia="Times New Roman" w:cstheme="minorHAnsi"/>
          <w:lang w:val="en-US" w:eastAsia="fr-FR"/>
        </w:rPr>
      </w:pPr>
      <w:r>
        <w:rPr>
          <w:rFonts w:eastAsia="Times New Roman" w:cstheme="minorHAnsi"/>
          <w:lang w:val="en-US" w:eastAsia="fr-FR"/>
        </w:rPr>
        <w:t>NOTE:</w:t>
      </w:r>
      <w:r w:rsidR="0027521C" w:rsidRPr="00E71413">
        <w:rPr>
          <w:rFonts w:eastAsia="Times New Roman" w:cstheme="minorHAnsi"/>
          <w:lang w:val="en-US" w:eastAsia="fr-FR"/>
        </w:rPr>
        <w:t xml:space="preserve"> Luminescent signal is stable for up to 3 hours.</w:t>
      </w:r>
    </w:p>
    <w:p w14:paraId="64D625AE" w14:textId="77777777" w:rsidR="0027521C" w:rsidRPr="00E71413" w:rsidRDefault="0027521C" w:rsidP="00E71413">
      <w:pPr>
        <w:contextualSpacing/>
        <w:jc w:val="both"/>
        <w:rPr>
          <w:rFonts w:eastAsia="Times New Roman" w:cstheme="minorHAnsi"/>
          <w:lang w:val="en-US" w:eastAsia="fr-FR"/>
        </w:rPr>
      </w:pPr>
    </w:p>
    <w:p w14:paraId="7F8BC9C2" w14:textId="02BF8021" w:rsidR="00A33680" w:rsidRDefault="0027521C" w:rsidP="00E71413">
      <w:pPr>
        <w:contextualSpacing/>
        <w:jc w:val="both"/>
        <w:rPr>
          <w:rFonts w:eastAsia="Times New Roman" w:cstheme="minorHAnsi"/>
          <w:lang w:val="en-US" w:eastAsia="fr-FR"/>
        </w:rPr>
      </w:pPr>
      <w:r w:rsidRPr="00E71413">
        <w:rPr>
          <w:rFonts w:eastAsia="Times New Roman" w:cstheme="minorHAnsi"/>
          <w:lang w:val="en-US" w:eastAsia="fr-FR"/>
        </w:rPr>
        <w:t>4.8</w:t>
      </w:r>
      <w:r w:rsidR="00C45BB7" w:rsidRPr="00E71413">
        <w:rPr>
          <w:rFonts w:eastAsia="Times New Roman" w:cstheme="minorHAnsi"/>
          <w:lang w:val="en-US" w:eastAsia="fr-FR"/>
        </w:rPr>
        <w:t>.</w:t>
      </w:r>
      <w:r w:rsidR="00B10CF5" w:rsidRPr="00E71413">
        <w:rPr>
          <w:rFonts w:eastAsia="Times New Roman" w:cstheme="minorHAnsi"/>
          <w:lang w:val="en-US" w:eastAsia="fr-FR"/>
        </w:rPr>
        <w:t xml:space="preserve"> Record luminescence using a microplate reader (i.e., Tecan Infinite 200 Pro)</w:t>
      </w:r>
      <w:r w:rsidR="00E71413">
        <w:rPr>
          <w:rFonts w:eastAsia="Times New Roman" w:cstheme="minorHAnsi"/>
          <w:lang w:val="en-US" w:eastAsia="fr-FR"/>
        </w:rPr>
        <w:t>.</w:t>
      </w:r>
    </w:p>
    <w:p w14:paraId="746CE5D3" w14:textId="77777777" w:rsidR="00E71413" w:rsidRPr="00E71413" w:rsidRDefault="00E71413" w:rsidP="00E71413">
      <w:pPr>
        <w:contextualSpacing/>
        <w:jc w:val="both"/>
        <w:rPr>
          <w:rFonts w:eastAsia="Times New Roman" w:cstheme="minorHAnsi"/>
          <w:lang w:val="en-US" w:eastAsia="fr-FR"/>
        </w:rPr>
      </w:pPr>
    </w:p>
    <w:p w14:paraId="36130767" w14:textId="0C8AF6CF" w:rsidR="00AB724A" w:rsidRPr="00E71413" w:rsidRDefault="00E71413" w:rsidP="00E71413">
      <w:pPr>
        <w:contextualSpacing/>
        <w:jc w:val="both"/>
        <w:rPr>
          <w:rFonts w:eastAsia="Times New Roman" w:cstheme="minorHAnsi"/>
          <w:lang w:val="en-US" w:eastAsia="fr-FR"/>
        </w:rPr>
      </w:pPr>
      <w:r>
        <w:rPr>
          <w:rFonts w:eastAsia="Times New Roman" w:cstheme="minorHAnsi"/>
          <w:lang w:val="en-US" w:eastAsia="fr-FR"/>
        </w:rPr>
        <w:t xml:space="preserve">4.9. </w:t>
      </w:r>
      <w:r w:rsidR="00AB724A" w:rsidRPr="00E71413">
        <w:rPr>
          <w:rFonts w:eastAsia="Times New Roman" w:cstheme="minorHAnsi"/>
          <w:lang w:val="en-US" w:eastAsia="fr-FR"/>
        </w:rPr>
        <w:t>For data analysis</w:t>
      </w:r>
      <w:r>
        <w:rPr>
          <w:rFonts w:eastAsia="Times New Roman" w:cstheme="minorHAnsi"/>
          <w:lang w:val="en-US" w:eastAsia="fr-FR"/>
        </w:rPr>
        <w:t xml:space="preserve">, </w:t>
      </w:r>
      <w:r w:rsidR="00AB724A" w:rsidRPr="00E71413">
        <w:rPr>
          <w:rFonts w:eastAsia="Times New Roman" w:cstheme="minorHAnsi"/>
          <w:lang w:val="en-US" w:eastAsia="fr-FR"/>
        </w:rPr>
        <w:t xml:space="preserve">calculate the mean of </w:t>
      </w:r>
      <w:r>
        <w:rPr>
          <w:rFonts w:eastAsia="Times New Roman" w:cstheme="minorHAnsi"/>
          <w:lang w:val="en-US" w:eastAsia="fr-FR"/>
        </w:rPr>
        <w:t>the</w:t>
      </w:r>
      <w:r w:rsidR="00AB724A" w:rsidRPr="00E71413">
        <w:rPr>
          <w:rFonts w:eastAsia="Times New Roman" w:cstheme="minorHAnsi"/>
          <w:lang w:val="en-US" w:eastAsia="fr-FR"/>
        </w:rPr>
        <w:t xml:space="preserve"> triplicate relative light unit RLU per condition. To assess the percentage of viability according to each drug concentration needed: (RLU of treated cells/RLU of untreated cells) </w:t>
      </w:r>
      <w:r w:rsidR="00E67D40">
        <w:rPr>
          <w:rFonts w:eastAsia="Times New Roman" w:cstheme="minorHAnsi"/>
          <w:lang w:val="en-US" w:eastAsia="fr-FR"/>
        </w:rPr>
        <w:t>x</w:t>
      </w:r>
      <w:r w:rsidR="00AB724A" w:rsidRPr="00E71413">
        <w:rPr>
          <w:rFonts w:eastAsia="Times New Roman" w:cstheme="minorHAnsi"/>
          <w:lang w:val="en-US" w:eastAsia="fr-FR"/>
        </w:rPr>
        <w:t xml:space="preserve"> 100.</w:t>
      </w:r>
      <w:r w:rsidRPr="00E71413">
        <w:rPr>
          <w:rFonts w:eastAsia="Times New Roman" w:cstheme="minorHAnsi"/>
          <w:lang w:val="en-US" w:eastAsia="fr-FR"/>
        </w:rPr>
        <w:t xml:space="preserve"> </w:t>
      </w:r>
    </w:p>
    <w:p w14:paraId="3990EE04" w14:textId="77777777" w:rsidR="0059364D" w:rsidRPr="00E71413" w:rsidRDefault="0059364D" w:rsidP="00E71413">
      <w:pPr>
        <w:contextualSpacing/>
        <w:jc w:val="both"/>
        <w:rPr>
          <w:rFonts w:eastAsia="Times New Roman" w:cstheme="minorHAnsi"/>
          <w:lang w:val="en-US" w:eastAsia="fr-FR"/>
        </w:rPr>
      </w:pPr>
    </w:p>
    <w:p w14:paraId="0807E1A8" w14:textId="48459FE2" w:rsidR="0059364D" w:rsidRDefault="00C45BB7" w:rsidP="00E71413">
      <w:pPr>
        <w:contextualSpacing/>
        <w:jc w:val="both"/>
        <w:textAlignment w:val="baseline"/>
        <w:rPr>
          <w:rFonts w:eastAsia="Times New Roman" w:cstheme="minorHAnsi"/>
          <w:b/>
          <w:bCs/>
          <w:shd w:val="clear" w:color="auto" w:fill="FFFFFF"/>
          <w:lang w:val="en-AU" w:eastAsia="fr-FR"/>
        </w:rPr>
      </w:pPr>
      <w:r w:rsidRPr="00E71413">
        <w:rPr>
          <w:rFonts w:eastAsia="Times New Roman" w:cstheme="minorHAnsi"/>
          <w:b/>
          <w:bCs/>
          <w:shd w:val="clear" w:color="auto" w:fill="FFFFFF"/>
          <w:lang w:val="en-AU" w:eastAsia="fr-FR"/>
        </w:rPr>
        <w:t xml:space="preserve">5. </w:t>
      </w:r>
      <w:r w:rsidR="0059364D" w:rsidRPr="00E71413">
        <w:rPr>
          <w:rFonts w:eastAsia="Times New Roman" w:cstheme="minorHAnsi"/>
          <w:b/>
          <w:bCs/>
          <w:shd w:val="clear" w:color="auto" w:fill="FFFFFF"/>
          <w:lang w:val="en-AU" w:eastAsia="fr-FR"/>
        </w:rPr>
        <w:t xml:space="preserve">Subcutaneous </w:t>
      </w:r>
      <w:r w:rsidR="00E67D40">
        <w:rPr>
          <w:rFonts w:eastAsia="Times New Roman" w:cstheme="minorHAnsi"/>
          <w:b/>
          <w:bCs/>
          <w:shd w:val="clear" w:color="auto" w:fill="FFFFFF"/>
          <w:lang w:val="en-AU" w:eastAsia="fr-FR"/>
        </w:rPr>
        <w:t>I</w:t>
      </w:r>
      <w:r w:rsidR="00D76A85" w:rsidRPr="00E71413">
        <w:rPr>
          <w:rFonts w:eastAsia="Times New Roman" w:cstheme="minorHAnsi"/>
          <w:b/>
          <w:bCs/>
          <w:shd w:val="clear" w:color="auto" w:fill="FFFFFF"/>
          <w:lang w:val="en-AU" w:eastAsia="fr-FR"/>
        </w:rPr>
        <w:t>njections</w:t>
      </w:r>
    </w:p>
    <w:p w14:paraId="1B1C7531" w14:textId="77777777" w:rsidR="00E71413" w:rsidRPr="00E71413" w:rsidRDefault="00E71413" w:rsidP="00E71413">
      <w:pPr>
        <w:contextualSpacing/>
        <w:jc w:val="both"/>
        <w:textAlignment w:val="baseline"/>
        <w:rPr>
          <w:rFonts w:eastAsia="Times New Roman" w:cstheme="minorHAnsi"/>
          <w:b/>
          <w:bCs/>
          <w:lang w:val="en-AU" w:eastAsia="fr-FR"/>
        </w:rPr>
      </w:pPr>
    </w:p>
    <w:p w14:paraId="3168981D" w14:textId="4E659A6D" w:rsidR="0059364D" w:rsidRPr="00E71413" w:rsidRDefault="00C45BB7" w:rsidP="00E71413">
      <w:pPr>
        <w:contextualSpacing/>
        <w:jc w:val="both"/>
        <w:rPr>
          <w:rFonts w:eastAsia="Times New Roman" w:cstheme="minorHAnsi"/>
          <w:shd w:val="clear" w:color="auto" w:fill="FFFFFF"/>
          <w:lang w:val="en-AU" w:eastAsia="fr-FR"/>
        </w:rPr>
      </w:pPr>
      <w:r w:rsidRPr="00E71413">
        <w:rPr>
          <w:rFonts w:eastAsia="Times New Roman" w:cstheme="minorHAnsi"/>
          <w:shd w:val="clear" w:color="auto" w:fill="FFFFFF"/>
          <w:lang w:val="en-AU" w:eastAsia="fr-FR"/>
        </w:rPr>
        <w:t>5.</w:t>
      </w:r>
      <w:r w:rsidR="0059364D" w:rsidRPr="00E71413">
        <w:rPr>
          <w:rFonts w:eastAsia="Times New Roman" w:cstheme="minorHAnsi"/>
          <w:shd w:val="clear" w:color="auto" w:fill="FFFFFF"/>
          <w:lang w:val="en-AU" w:eastAsia="fr-FR"/>
        </w:rPr>
        <w:t>1</w:t>
      </w:r>
      <w:r w:rsidRPr="00E71413">
        <w:rPr>
          <w:rFonts w:eastAsia="Times New Roman" w:cstheme="minorHAnsi"/>
          <w:shd w:val="clear" w:color="auto" w:fill="FFFFFF"/>
          <w:lang w:val="en-AU" w:eastAsia="fr-FR"/>
        </w:rPr>
        <w:t>.</w:t>
      </w:r>
      <w:r w:rsidR="0059364D" w:rsidRPr="00E71413">
        <w:rPr>
          <w:rFonts w:eastAsia="Times New Roman" w:cstheme="minorHAnsi"/>
          <w:shd w:val="clear" w:color="auto" w:fill="FFFFFF"/>
          <w:lang w:val="en-AU" w:eastAsia="fr-FR"/>
        </w:rPr>
        <w:t xml:space="preserve"> In a </w:t>
      </w:r>
      <w:r w:rsidR="00E71413">
        <w:rPr>
          <w:rFonts w:eastAsia="Times New Roman" w:cstheme="minorHAnsi"/>
          <w:shd w:val="clear" w:color="auto" w:fill="FFFFFF"/>
          <w:lang w:val="en-AU" w:eastAsia="fr-FR"/>
        </w:rPr>
        <w:t>microcentrifuge tube</w:t>
      </w:r>
      <w:r w:rsidR="0059364D" w:rsidRPr="00E71413">
        <w:rPr>
          <w:rFonts w:eastAsia="Times New Roman" w:cstheme="minorHAnsi"/>
          <w:shd w:val="clear" w:color="auto" w:fill="FFFFFF"/>
          <w:lang w:val="en-AU" w:eastAsia="fr-FR"/>
        </w:rPr>
        <w:t>, resuspend cells in 100</w:t>
      </w:r>
      <w:r w:rsidR="00853617" w:rsidRPr="00E71413">
        <w:rPr>
          <w:rFonts w:eastAsia="Times New Roman" w:cstheme="minorHAnsi"/>
          <w:shd w:val="clear" w:color="auto" w:fill="FFFFFF"/>
          <w:lang w:val="en-AU" w:eastAsia="fr-FR"/>
        </w:rPr>
        <w:t xml:space="preserve"> </w:t>
      </w:r>
      <w:r w:rsidR="00E71413">
        <w:rPr>
          <w:rFonts w:eastAsia="Times New Roman" w:cstheme="minorHAnsi"/>
          <w:lang w:val="en-AU" w:eastAsia="fr-FR"/>
        </w:rPr>
        <w:t>µL</w:t>
      </w:r>
      <w:r w:rsidR="00E71413" w:rsidRPr="00E71413">
        <w:rPr>
          <w:rFonts w:eastAsia="Times New Roman" w:cstheme="minorHAnsi"/>
          <w:lang w:val="en-AU" w:eastAsia="fr-FR"/>
        </w:rPr>
        <w:t xml:space="preserve"> </w:t>
      </w:r>
      <w:r w:rsidR="0059364D" w:rsidRPr="00E71413">
        <w:rPr>
          <w:rFonts w:eastAsia="Times New Roman" w:cstheme="minorHAnsi"/>
          <w:shd w:val="clear" w:color="auto" w:fill="FFFFFF"/>
          <w:lang w:val="en-AU" w:eastAsia="fr-FR"/>
        </w:rPr>
        <w:t xml:space="preserve">of </w:t>
      </w:r>
      <w:r w:rsidR="00B61E5A" w:rsidRPr="00E71413">
        <w:rPr>
          <w:rFonts w:eastAsia="Times New Roman" w:cstheme="minorHAnsi"/>
          <w:shd w:val="clear" w:color="auto" w:fill="FFFFFF"/>
          <w:lang w:val="en-AU" w:eastAsia="fr-FR"/>
        </w:rPr>
        <w:t xml:space="preserve">sterile </w:t>
      </w:r>
      <w:r w:rsidR="0059364D" w:rsidRPr="00E71413">
        <w:rPr>
          <w:rFonts w:eastAsia="Times New Roman" w:cstheme="minorHAnsi"/>
          <w:shd w:val="clear" w:color="auto" w:fill="FFFFFF"/>
          <w:lang w:val="en-AU" w:eastAsia="fr-FR"/>
        </w:rPr>
        <w:t>PBS. If the number of injected cells is low, resuspend cells in 1:1 PBS/Matrigel</w:t>
      </w:r>
      <w:r w:rsidR="0073007B" w:rsidRPr="00E71413">
        <w:rPr>
          <w:rFonts w:eastAsia="Times New Roman" w:cstheme="minorHAnsi"/>
          <w:shd w:val="clear" w:color="auto" w:fill="FFFFFF"/>
          <w:lang w:val="en-AU" w:eastAsia="fr-FR"/>
        </w:rPr>
        <w:t>,</w:t>
      </w:r>
      <w:r w:rsidR="0059364D" w:rsidRPr="00E71413">
        <w:rPr>
          <w:rFonts w:eastAsia="Times New Roman" w:cstheme="minorHAnsi"/>
          <w:shd w:val="clear" w:color="auto" w:fill="FFFFFF"/>
          <w:lang w:val="en-AU" w:eastAsia="fr-FR"/>
        </w:rPr>
        <w:t xml:space="preserve"> reduced in growth factors</w:t>
      </w:r>
      <w:r w:rsidR="0073007B" w:rsidRPr="00E71413">
        <w:rPr>
          <w:rFonts w:eastAsia="Times New Roman" w:cstheme="minorHAnsi"/>
          <w:shd w:val="clear" w:color="auto" w:fill="FFFFFF"/>
          <w:lang w:val="en-AU" w:eastAsia="fr-FR"/>
        </w:rPr>
        <w:t>,</w:t>
      </w:r>
      <w:r w:rsidR="00FD3611" w:rsidRPr="00E71413">
        <w:rPr>
          <w:rFonts w:eastAsia="Times New Roman" w:cstheme="minorHAnsi"/>
          <w:shd w:val="clear" w:color="auto" w:fill="FFFFFF"/>
          <w:lang w:val="en-AU" w:eastAsia="fr-FR"/>
        </w:rPr>
        <w:t xml:space="preserve"> to concentrate cells together and promote tumor initiation</w:t>
      </w:r>
      <w:r w:rsidR="0059364D" w:rsidRPr="00E71413">
        <w:rPr>
          <w:rFonts w:eastAsia="Times New Roman" w:cstheme="minorHAnsi"/>
          <w:shd w:val="clear" w:color="auto" w:fill="FFFFFF"/>
          <w:lang w:val="en-AU" w:eastAsia="fr-FR"/>
        </w:rPr>
        <w:t>.</w:t>
      </w:r>
    </w:p>
    <w:p w14:paraId="0ECBDD18" w14:textId="77777777" w:rsidR="00E71413" w:rsidRDefault="00E71413" w:rsidP="00E71413">
      <w:pPr>
        <w:contextualSpacing/>
        <w:jc w:val="both"/>
        <w:rPr>
          <w:rFonts w:eastAsia="Times New Roman" w:cstheme="minorHAnsi"/>
          <w:shd w:val="clear" w:color="auto" w:fill="FFFFFF"/>
          <w:lang w:val="en-AU" w:eastAsia="fr-FR"/>
        </w:rPr>
      </w:pPr>
    </w:p>
    <w:p w14:paraId="4AF96324" w14:textId="6890D834" w:rsidR="00925964" w:rsidRPr="00E71413" w:rsidRDefault="00E71413" w:rsidP="00E71413">
      <w:pPr>
        <w:contextualSpacing/>
        <w:jc w:val="both"/>
        <w:rPr>
          <w:rFonts w:eastAsia="Times New Roman" w:cstheme="minorHAnsi"/>
          <w:shd w:val="clear" w:color="auto" w:fill="FFFFFF"/>
          <w:lang w:val="en-AU" w:eastAsia="fr-FR"/>
        </w:rPr>
      </w:pPr>
      <w:r>
        <w:rPr>
          <w:rFonts w:eastAsia="Times New Roman" w:cstheme="minorHAnsi"/>
          <w:shd w:val="clear" w:color="auto" w:fill="FFFFFF"/>
          <w:lang w:val="en-AU" w:eastAsia="fr-FR"/>
        </w:rPr>
        <w:t xml:space="preserve">NOTE: </w:t>
      </w:r>
      <w:r w:rsidR="00925964" w:rsidRPr="00E71413">
        <w:rPr>
          <w:rFonts w:eastAsia="Times New Roman" w:cstheme="minorHAnsi"/>
          <w:shd w:val="clear" w:color="auto" w:fill="FFFFFF"/>
          <w:lang w:val="en-AU" w:eastAsia="fr-FR"/>
        </w:rPr>
        <w:t xml:space="preserve">Cell density can </w:t>
      </w:r>
      <w:r w:rsidR="00AB724A" w:rsidRPr="00E71413">
        <w:rPr>
          <w:rFonts w:eastAsia="Times New Roman" w:cstheme="minorHAnsi"/>
          <w:shd w:val="clear" w:color="auto" w:fill="FFFFFF"/>
          <w:lang w:val="en-AU" w:eastAsia="fr-FR"/>
        </w:rPr>
        <w:t>be</w:t>
      </w:r>
      <w:r w:rsidR="00925964" w:rsidRPr="00E71413">
        <w:rPr>
          <w:rFonts w:eastAsia="Times New Roman" w:cstheme="minorHAnsi"/>
          <w:shd w:val="clear" w:color="auto" w:fill="FFFFFF"/>
          <w:lang w:val="en-AU" w:eastAsia="fr-FR"/>
        </w:rPr>
        <w:t xml:space="preserve"> from 10 cells (to </w:t>
      </w:r>
      <w:r w:rsidR="00AB724A" w:rsidRPr="00E71413">
        <w:rPr>
          <w:rFonts w:eastAsia="Times New Roman" w:cstheme="minorHAnsi"/>
          <w:shd w:val="clear" w:color="auto" w:fill="FFFFFF"/>
          <w:lang w:val="en-AU" w:eastAsia="fr-FR"/>
        </w:rPr>
        <w:t>challenge</w:t>
      </w:r>
      <w:r w:rsidR="00925964" w:rsidRPr="00E71413">
        <w:rPr>
          <w:rFonts w:eastAsia="Times New Roman" w:cstheme="minorHAnsi"/>
          <w:shd w:val="clear" w:color="auto" w:fill="FFFFFF"/>
          <w:lang w:val="en-AU" w:eastAsia="fr-FR"/>
        </w:rPr>
        <w:t xml:space="preserve"> the tumor initiation capacity) to 1 million of cell</w:t>
      </w:r>
      <w:r w:rsidR="00BD341E" w:rsidRPr="00E71413">
        <w:rPr>
          <w:rFonts w:eastAsia="Times New Roman" w:cstheme="minorHAnsi"/>
          <w:shd w:val="clear" w:color="auto" w:fill="FFFFFF"/>
          <w:lang w:val="en-AU" w:eastAsia="fr-FR"/>
        </w:rPr>
        <w:t>s</w:t>
      </w:r>
      <w:r w:rsidR="00925964" w:rsidRPr="00E71413">
        <w:rPr>
          <w:rFonts w:eastAsia="Times New Roman" w:cstheme="minorHAnsi"/>
          <w:shd w:val="clear" w:color="auto" w:fill="FFFFFF"/>
          <w:lang w:val="en-AU" w:eastAsia="fr-FR"/>
        </w:rPr>
        <w:t xml:space="preserve"> depending on the </w:t>
      </w:r>
      <w:r w:rsidR="00AB724A" w:rsidRPr="00E71413">
        <w:rPr>
          <w:rFonts w:eastAsia="Times New Roman" w:cstheme="minorHAnsi"/>
          <w:shd w:val="clear" w:color="auto" w:fill="FFFFFF"/>
          <w:lang w:val="en-AU" w:eastAsia="fr-FR"/>
        </w:rPr>
        <w:t xml:space="preserve">scientific question and the </w:t>
      </w:r>
      <w:r w:rsidR="00925964" w:rsidRPr="00E71413">
        <w:rPr>
          <w:rFonts w:eastAsia="Times New Roman" w:cstheme="minorHAnsi"/>
          <w:shd w:val="clear" w:color="auto" w:fill="FFFFFF"/>
          <w:lang w:val="en-AU" w:eastAsia="fr-FR"/>
        </w:rPr>
        <w:t>aim of the experiment.</w:t>
      </w:r>
    </w:p>
    <w:p w14:paraId="14A05F36" w14:textId="77777777" w:rsidR="0059364D" w:rsidRPr="00E71413" w:rsidRDefault="0059364D" w:rsidP="00E71413">
      <w:pPr>
        <w:contextualSpacing/>
        <w:jc w:val="both"/>
        <w:rPr>
          <w:rFonts w:eastAsia="Times New Roman" w:cstheme="minorHAnsi"/>
          <w:lang w:val="en-AU" w:eastAsia="fr-FR"/>
        </w:rPr>
      </w:pPr>
    </w:p>
    <w:p w14:paraId="677169D0" w14:textId="41B252D6" w:rsidR="0059364D" w:rsidRPr="00E71413" w:rsidRDefault="00C45BB7" w:rsidP="00E71413">
      <w:pPr>
        <w:contextualSpacing/>
        <w:jc w:val="both"/>
        <w:rPr>
          <w:rFonts w:eastAsia="Times New Roman" w:cstheme="minorHAnsi"/>
          <w:lang w:val="en-AU" w:eastAsia="fr-FR"/>
        </w:rPr>
      </w:pPr>
      <w:r w:rsidRPr="00E71413">
        <w:rPr>
          <w:rFonts w:eastAsia="Times New Roman" w:cstheme="minorHAnsi"/>
          <w:shd w:val="clear" w:color="auto" w:fill="FFFFFF"/>
          <w:lang w:val="en-AU" w:eastAsia="fr-FR"/>
        </w:rPr>
        <w:t>5</w:t>
      </w:r>
      <w:r w:rsidR="0059364D" w:rsidRPr="00E71413">
        <w:rPr>
          <w:rFonts w:eastAsia="Times New Roman" w:cstheme="minorHAnsi"/>
          <w:shd w:val="clear" w:color="auto" w:fill="FFFFFF"/>
          <w:lang w:val="en-AU" w:eastAsia="fr-FR"/>
        </w:rPr>
        <w:t>.2</w:t>
      </w:r>
      <w:r w:rsidRPr="00E71413">
        <w:rPr>
          <w:rFonts w:eastAsia="Times New Roman" w:cstheme="minorHAnsi"/>
          <w:shd w:val="clear" w:color="auto" w:fill="FFFFFF"/>
          <w:lang w:val="en-AU" w:eastAsia="fr-FR"/>
        </w:rPr>
        <w:t>.</w:t>
      </w:r>
      <w:r w:rsidR="0059364D" w:rsidRPr="00E71413">
        <w:rPr>
          <w:rFonts w:eastAsia="Times New Roman" w:cstheme="minorHAnsi"/>
          <w:shd w:val="clear" w:color="auto" w:fill="FFFFFF"/>
          <w:lang w:val="en-AU" w:eastAsia="fr-FR"/>
        </w:rPr>
        <w:t xml:space="preserve"> Pull up </w:t>
      </w:r>
      <w:r w:rsidR="0073007B" w:rsidRPr="00E71413">
        <w:rPr>
          <w:rFonts w:eastAsia="Times New Roman" w:cstheme="minorHAnsi"/>
          <w:shd w:val="clear" w:color="auto" w:fill="FFFFFF"/>
          <w:lang w:val="en-AU" w:eastAsia="fr-FR"/>
        </w:rPr>
        <w:t xml:space="preserve">the full </w:t>
      </w:r>
      <w:r w:rsidR="0059364D" w:rsidRPr="00E71413">
        <w:rPr>
          <w:rFonts w:eastAsia="Times New Roman" w:cstheme="minorHAnsi"/>
          <w:shd w:val="clear" w:color="auto" w:fill="FFFFFF"/>
          <w:lang w:val="en-AU" w:eastAsia="fr-FR"/>
        </w:rPr>
        <w:t xml:space="preserve">volume </w:t>
      </w:r>
      <w:r w:rsidR="0073007B" w:rsidRPr="00E71413">
        <w:rPr>
          <w:rFonts w:eastAsia="Times New Roman" w:cstheme="minorHAnsi"/>
          <w:shd w:val="clear" w:color="auto" w:fill="FFFFFF"/>
          <w:lang w:val="en-AU" w:eastAsia="fr-FR"/>
        </w:rPr>
        <w:t xml:space="preserve">in </w:t>
      </w:r>
      <w:r w:rsidR="0059364D" w:rsidRPr="00E71413">
        <w:rPr>
          <w:rFonts w:eastAsia="Times New Roman" w:cstheme="minorHAnsi"/>
          <w:shd w:val="clear" w:color="auto" w:fill="FFFFFF"/>
          <w:lang w:val="en-AU" w:eastAsia="fr-FR"/>
        </w:rPr>
        <w:t>an insulin syringe.</w:t>
      </w:r>
    </w:p>
    <w:p w14:paraId="04F5508B" w14:textId="77777777" w:rsidR="0059364D" w:rsidRPr="00E71413" w:rsidRDefault="0059364D" w:rsidP="00E71413">
      <w:pPr>
        <w:contextualSpacing/>
        <w:jc w:val="both"/>
        <w:rPr>
          <w:rFonts w:eastAsia="Times New Roman" w:cstheme="minorHAnsi"/>
          <w:lang w:val="en-AU" w:eastAsia="fr-FR"/>
        </w:rPr>
      </w:pPr>
    </w:p>
    <w:p w14:paraId="0F6827F5" w14:textId="383326BC" w:rsidR="00E71413" w:rsidRDefault="00C45BB7" w:rsidP="00E71413">
      <w:pPr>
        <w:contextualSpacing/>
        <w:jc w:val="both"/>
        <w:rPr>
          <w:rFonts w:eastAsia="Times New Roman" w:cstheme="minorHAnsi"/>
          <w:shd w:val="clear" w:color="auto" w:fill="FFFFFF"/>
          <w:lang w:val="en-AU" w:eastAsia="fr-FR"/>
        </w:rPr>
      </w:pPr>
      <w:r w:rsidRPr="00E71413">
        <w:rPr>
          <w:rFonts w:eastAsia="Times New Roman" w:cstheme="minorHAnsi"/>
          <w:shd w:val="clear" w:color="auto" w:fill="FFFFFF"/>
          <w:lang w:val="en-AU" w:eastAsia="fr-FR"/>
        </w:rPr>
        <w:t>5</w:t>
      </w:r>
      <w:r w:rsidR="0059364D" w:rsidRPr="00E71413">
        <w:rPr>
          <w:rFonts w:eastAsia="Times New Roman" w:cstheme="minorHAnsi"/>
          <w:shd w:val="clear" w:color="auto" w:fill="FFFFFF"/>
          <w:lang w:val="en-AU" w:eastAsia="fr-FR"/>
        </w:rPr>
        <w:t>.3</w:t>
      </w:r>
      <w:r w:rsidRPr="00E71413">
        <w:rPr>
          <w:rFonts w:eastAsia="Times New Roman" w:cstheme="minorHAnsi"/>
          <w:shd w:val="clear" w:color="auto" w:fill="FFFFFF"/>
          <w:lang w:val="en-AU" w:eastAsia="fr-FR"/>
        </w:rPr>
        <w:t>.</w:t>
      </w:r>
      <w:r w:rsidR="0059364D" w:rsidRPr="00E71413">
        <w:rPr>
          <w:rFonts w:eastAsia="Times New Roman" w:cstheme="minorHAnsi"/>
          <w:shd w:val="clear" w:color="auto" w:fill="FFFFFF"/>
          <w:lang w:val="en-AU" w:eastAsia="fr-FR"/>
        </w:rPr>
        <w:t xml:space="preserve"> On an immune-deficient mouse, pinch the skin of the flank between </w:t>
      </w:r>
      <w:r w:rsidR="00E71413">
        <w:rPr>
          <w:rFonts w:eastAsia="Times New Roman" w:cstheme="minorHAnsi"/>
          <w:shd w:val="clear" w:color="auto" w:fill="FFFFFF"/>
          <w:lang w:val="en-AU" w:eastAsia="fr-FR"/>
        </w:rPr>
        <w:t>the</w:t>
      </w:r>
      <w:r w:rsidR="0059364D" w:rsidRPr="00E71413">
        <w:rPr>
          <w:rFonts w:eastAsia="Times New Roman" w:cstheme="minorHAnsi"/>
          <w:shd w:val="clear" w:color="auto" w:fill="FFFFFF"/>
          <w:lang w:val="en-AU" w:eastAsia="fr-FR"/>
        </w:rPr>
        <w:t xml:space="preserve"> index and the ring finger and gently insert the needle at the base of the skin.</w:t>
      </w:r>
      <w:r w:rsidR="00E71413">
        <w:rPr>
          <w:rFonts w:eastAsia="Times New Roman" w:cstheme="minorHAnsi"/>
          <w:shd w:val="clear" w:color="auto" w:fill="FFFFFF"/>
          <w:lang w:val="en-AU" w:eastAsia="fr-FR"/>
        </w:rPr>
        <w:t xml:space="preserve"> </w:t>
      </w:r>
    </w:p>
    <w:p w14:paraId="711A6D09" w14:textId="77777777" w:rsidR="00E71413" w:rsidRDefault="00E71413" w:rsidP="00E71413">
      <w:pPr>
        <w:contextualSpacing/>
        <w:jc w:val="both"/>
        <w:rPr>
          <w:rFonts w:eastAsia="Times New Roman" w:cstheme="minorHAnsi"/>
          <w:shd w:val="clear" w:color="auto" w:fill="FFFFFF"/>
          <w:lang w:val="en-AU" w:eastAsia="fr-FR"/>
        </w:rPr>
      </w:pPr>
    </w:p>
    <w:p w14:paraId="1C8B9D77" w14:textId="63FCFB1B" w:rsidR="00925964" w:rsidRPr="00E71413" w:rsidRDefault="00E71413" w:rsidP="00E71413">
      <w:pPr>
        <w:contextualSpacing/>
        <w:jc w:val="both"/>
        <w:rPr>
          <w:rFonts w:eastAsia="Times New Roman" w:cstheme="minorHAnsi"/>
          <w:lang w:val="en-AU" w:eastAsia="fr-FR"/>
        </w:rPr>
      </w:pPr>
      <w:r>
        <w:rPr>
          <w:rFonts w:eastAsia="Times New Roman" w:cstheme="minorHAnsi"/>
          <w:shd w:val="clear" w:color="auto" w:fill="FFFFFF"/>
          <w:lang w:val="en-AU" w:eastAsia="fr-FR"/>
        </w:rPr>
        <w:t xml:space="preserve">NOTE: </w:t>
      </w:r>
      <w:r w:rsidR="00FA2EF4" w:rsidRPr="00E71413">
        <w:rPr>
          <w:rFonts w:eastAsia="Times New Roman" w:cstheme="minorHAnsi"/>
          <w:shd w:val="clear" w:color="auto" w:fill="FFFFFF"/>
          <w:lang w:val="en-AU" w:eastAsia="fr-FR"/>
        </w:rPr>
        <w:t>This procedure is not painful and is done on conscious mice.</w:t>
      </w:r>
      <w:r w:rsidR="00925964" w:rsidRPr="00E71413">
        <w:rPr>
          <w:rFonts w:eastAsia="Times New Roman" w:cstheme="minorHAnsi"/>
          <w:shd w:val="clear" w:color="auto" w:fill="FFFFFF"/>
          <w:lang w:val="en-AU" w:eastAsia="fr-FR"/>
        </w:rPr>
        <w:t xml:space="preserve"> </w:t>
      </w:r>
    </w:p>
    <w:p w14:paraId="227A6D18" w14:textId="77777777" w:rsidR="0059364D" w:rsidRPr="00E71413" w:rsidRDefault="0059364D" w:rsidP="00E71413">
      <w:pPr>
        <w:contextualSpacing/>
        <w:jc w:val="both"/>
        <w:rPr>
          <w:rFonts w:eastAsia="Times New Roman" w:cstheme="minorHAnsi"/>
          <w:lang w:val="en-AU" w:eastAsia="fr-FR"/>
        </w:rPr>
      </w:pPr>
    </w:p>
    <w:p w14:paraId="4DB7FED2" w14:textId="7120A086" w:rsidR="0059364D" w:rsidRPr="00E71413" w:rsidRDefault="00C45BB7" w:rsidP="00E71413">
      <w:pPr>
        <w:contextualSpacing/>
        <w:jc w:val="both"/>
        <w:rPr>
          <w:rFonts w:eastAsia="Times New Roman" w:cstheme="minorHAnsi"/>
          <w:lang w:val="en-AU" w:eastAsia="fr-FR"/>
        </w:rPr>
      </w:pPr>
      <w:r w:rsidRPr="00E71413">
        <w:rPr>
          <w:rFonts w:eastAsia="Times New Roman" w:cstheme="minorHAnsi"/>
          <w:shd w:val="clear" w:color="auto" w:fill="FFFFFF"/>
          <w:lang w:val="en-AU" w:eastAsia="fr-FR"/>
        </w:rPr>
        <w:t>5</w:t>
      </w:r>
      <w:r w:rsidR="0059364D" w:rsidRPr="00E71413">
        <w:rPr>
          <w:rFonts w:eastAsia="Times New Roman" w:cstheme="minorHAnsi"/>
          <w:shd w:val="clear" w:color="auto" w:fill="FFFFFF"/>
          <w:lang w:val="en-AU" w:eastAsia="fr-FR"/>
        </w:rPr>
        <w:t>.4</w:t>
      </w:r>
      <w:r w:rsidRPr="00E71413">
        <w:rPr>
          <w:rFonts w:eastAsia="Times New Roman" w:cstheme="minorHAnsi"/>
          <w:shd w:val="clear" w:color="auto" w:fill="FFFFFF"/>
          <w:lang w:val="en-AU" w:eastAsia="fr-FR"/>
        </w:rPr>
        <w:t>.</w:t>
      </w:r>
      <w:r w:rsidR="0059364D" w:rsidRPr="00E71413">
        <w:rPr>
          <w:rFonts w:eastAsia="Times New Roman" w:cstheme="minorHAnsi"/>
          <w:shd w:val="clear" w:color="auto" w:fill="FFFFFF"/>
          <w:lang w:val="en-AU" w:eastAsia="fr-FR"/>
        </w:rPr>
        <w:t xml:space="preserve"> Slowly inject the volume in the same spot to prevent the spreading of the cells. This will create a small </w:t>
      </w:r>
      <w:r w:rsidR="0073007B" w:rsidRPr="00E71413">
        <w:rPr>
          <w:rFonts w:eastAsia="Times New Roman" w:cstheme="minorHAnsi"/>
          <w:shd w:val="clear" w:color="auto" w:fill="FFFFFF"/>
          <w:lang w:val="en-AU" w:eastAsia="fr-FR"/>
        </w:rPr>
        <w:t>b</w:t>
      </w:r>
      <w:r w:rsidR="00B21B9C" w:rsidRPr="00E71413">
        <w:rPr>
          <w:rFonts w:eastAsia="Times New Roman" w:cstheme="minorHAnsi"/>
          <w:shd w:val="clear" w:color="auto" w:fill="FFFFFF"/>
          <w:lang w:val="en-AU" w:eastAsia="fr-FR"/>
        </w:rPr>
        <w:t>leb</w:t>
      </w:r>
      <w:r w:rsidR="0059364D" w:rsidRPr="00E71413">
        <w:rPr>
          <w:rFonts w:eastAsia="Times New Roman" w:cstheme="minorHAnsi"/>
          <w:shd w:val="clear" w:color="auto" w:fill="FFFFFF"/>
          <w:lang w:val="en-AU" w:eastAsia="fr-FR"/>
        </w:rPr>
        <w:t xml:space="preserve"> beneath the skin.</w:t>
      </w:r>
    </w:p>
    <w:p w14:paraId="26B7949C" w14:textId="77777777" w:rsidR="0059364D" w:rsidRPr="00E71413" w:rsidRDefault="0059364D" w:rsidP="00E71413">
      <w:pPr>
        <w:contextualSpacing/>
        <w:jc w:val="both"/>
        <w:rPr>
          <w:rFonts w:eastAsia="Times New Roman" w:cstheme="minorHAnsi"/>
          <w:lang w:val="en-AU" w:eastAsia="fr-FR"/>
        </w:rPr>
      </w:pPr>
    </w:p>
    <w:p w14:paraId="6BCCE1BC" w14:textId="2DDAC807" w:rsidR="0059364D" w:rsidRPr="00E71413" w:rsidRDefault="00C45BB7" w:rsidP="00E71413">
      <w:pPr>
        <w:contextualSpacing/>
        <w:jc w:val="both"/>
        <w:rPr>
          <w:rFonts w:eastAsia="Times New Roman" w:cstheme="minorHAnsi"/>
          <w:shd w:val="clear" w:color="auto" w:fill="FFFFFF"/>
          <w:lang w:val="en-AU" w:eastAsia="fr-FR"/>
        </w:rPr>
      </w:pPr>
      <w:r w:rsidRPr="00E71413">
        <w:rPr>
          <w:rFonts w:eastAsia="Times New Roman" w:cstheme="minorHAnsi"/>
          <w:shd w:val="clear" w:color="auto" w:fill="FFFFFF"/>
          <w:lang w:val="en-AU" w:eastAsia="fr-FR"/>
        </w:rPr>
        <w:t>5</w:t>
      </w:r>
      <w:r w:rsidR="0059364D" w:rsidRPr="00E71413">
        <w:rPr>
          <w:rFonts w:eastAsia="Times New Roman" w:cstheme="minorHAnsi"/>
          <w:shd w:val="clear" w:color="auto" w:fill="FFFFFF"/>
          <w:lang w:val="en-AU" w:eastAsia="fr-FR"/>
        </w:rPr>
        <w:t>.5</w:t>
      </w:r>
      <w:r w:rsidRPr="00E71413">
        <w:rPr>
          <w:rFonts w:eastAsia="Times New Roman" w:cstheme="minorHAnsi"/>
          <w:shd w:val="clear" w:color="auto" w:fill="FFFFFF"/>
          <w:lang w:val="en-AU" w:eastAsia="fr-FR"/>
        </w:rPr>
        <w:t>.</w:t>
      </w:r>
      <w:r w:rsidR="0059364D" w:rsidRPr="00E71413">
        <w:rPr>
          <w:rFonts w:eastAsia="Times New Roman" w:cstheme="minorHAnsi"/>
          <w:shd w:val="clear" w:color="auto" w:fill="FFFFFF"/>
          <w:lang w:val="en-AU" w:eastAsia="fr-FR"/>
        </w:rPr>
        <w:t xml:space="preserve"> Apply gentle pressure on the injection site to prevent the backflow of the volume.</w:t>
      </w:r>
    </w:p>
    <w:p w14:paraId="71268BBE" w14:textId="77777777" w:rsidR="00C45BB7" w:rsidRPr="00E71413" w:rsidRDefault="00C45BB7" w:rsidP="00E71413">
      <w:pPr>
        <w:contextualSpacing/>
        <w:jc w:val="both"/>
        <w:rPr>
          <w:rFonts w:eastAsia="Times New Roman" w:cstheme="minorHAnsi"/>
          <w:lang w:val="en-AU" w:eastAsia="fr-FR"/>
        </w:rPr>
      </w:pPr>
    </w:p>
    <w:p w14:paraId="2DFCEAED" w14:textId="15BC3219" w:rsidR="0059364D" w:rsidRPr="00E71413" w:rsidRDefault="00C45BB7" w:rsidP="00E71413">
      <w:pPr>
        <w:contextualSpacing/>
        <w:jc w:val="both"/>
        <w:rPr>
          <w:rFonts w:eastAsia="Times New Roman" w:cstheme="minorHAnsi"/>
          <w:lang w:val="en-AU" w:eastAsia="fr-FR"/>
        </w:rPr>
      </w:pPr>
      <w:r w:rsidRPr="00E71413">
        <w:rPr>
          <w:rFonts w:eastAsia="Times New Roman" w:cstheme="minorHAnsi"/>
          <w:shd w:val="clear" w:color="auto" w:fill="FFFFFF"/>
          <w:lang w:val="en-AU" w:eastAsia="fr-FR"/>
        </w:rPr>
        <w:t>5.</w:t>
      </w:r>
      <w:r w:rsidR="0059364D" w:rsidRPr="00E71413">
        <w:rPr>
          <w:rFonts w:eastAsia="Times New Roman" w:cstheme="minorHAnsi"/>
          <w:shd w:val="clear" w:color="auto" w:fill="FFFFFF"/>
          <w:lang w:val="en-AU" w:eastAsia="fr-FR"/>
        </w:rPr>
        <w:t>6</w:t>
      </w:r>
      <w:r w:rsidRPr="00E71413">
        <w:rPr>
          <w:rFonts w:eastAsia="Times New Roman" w:cstheme="minorHAnsi"/>
          <w:shd w:val="clear" w:color="auto" w:fill="FFFFFF"/>
          <w:lang w:val="en-AU" w:eastAsia="fr-FR"/>
        </w:rPr>
        <w:t>.</w:t>
      </w:r>
      <w:r w:rsidR="0059364D" w:rsidRPr="00E71413">
        <w:rPr>
          <w:rFonts w:eastAsia="Times New Roman" w:cstheme="minorHAnsi"/>
          <w:shd w:val="clear" w:color="auto" w:fill="FFFFFF"/>
          <w:lang w:val="en-AU" w:eastAsia="fr-FR"/>
        </w:rPr>
        <w:t xml:space="preserve"> Monitor the </w:t>
      </w:r>
      <w:r w:rsidR="00B21B9C" w:rsidRPr="00E71413">
        <w:rPr>
          <w:rFonts w:eastAsia="Times New Roman" w:cstheme="minorHAnsi"/>
          <w:shd w:val="clear" w:color="auto" w:fill="FFFFFF"/>
          <w:lang w:val="en-AU" w:eastAsia="fr-FR"/>
        </w:rPr>
        <w:t>tumor growth</w:t>
      </w:r>
      <w:r w:rsidR="007E6BD6" w:rsidRPr="00E71413">
        <w:rPr>
          <w:rFonts w:eastAsia="Times New Roman" w:cstheme="minorHAnsi"/>
          <w:shd w:val="clear" w:color="auto" w:fill="FFFFFF"/>
          <w:lang w:val="en-AU" w:eastAsia="fr-FR"/>
        </w:rPr>
        <w:t>,</w:t>
      </w:r>
      <w:r w:rsidR="0073007B" w:rsidRPr="00E71413">
        <w:rPr>
          <w:rFonts w:eastAsia="Times New Roman" w:cstheme="minorHAnsi"/>
          <w:shd w:val="clear" w:color="auto" w:fill="FFFFFF"/>
          <w:lang w:val="en-AU" w:eastAsia="fr-FR"/>
        </w:rPr>
        <w:t xml:space="preserve"> </w:t>
      </w:r>
      <w:r w:rsidR="0059364D" w:rsidRPr="00E71413">
        <w:rPr>
          <w:rFonts w:eastAsia="Times New Roman" w:cstheme="minorHAnsi"/>
          <w:shd w:val="clear" w:color="auto" w:fill="FFFFFF"/>
          <w:lang w:val="en-AU" w:eastAsia="fr-FR"/>
        </w:rPr>
        <w:t>every</w:t>
      </w:r>
      <w:r w:rsidR="00B21B9C" w:rsidRPr="00E71413">
        <w:rPr>
          <w:rFonts w:eastAsia="Times New Roman" w:cstheme="minorHAnsi"/>
          <w:shd w:val="clear" w:color="auto" w:fill="FFFFFF"/>
          <w:lang w:val="en-AU" w:eastAsia="fr-FR"/>
        </w:rPr>
        <w:t xml:space="preserve"> </w:t>
      </w:r>
      <w:r w:rsidR="0073007B" w:rsidRPr="00E71413">
        <w:rPr>
          <w:rFonts w:eastAsia="Times New Roman" w:cstheme="minorHAnsi"/>
          <w:shd w:val="clear" w:color="auto" w:fill="FFFFFF"/>
          <w:lang w:val="en-AU" w:eastAsia="fr-FR"/>
        </w:rPr>
        <w:t xml:space="preserve">other </w:t>
      </w:r>
      <w:r w:rsidR="00B21B9C" w:rsidRPr="00E71413">
        <w:rPr>
          <w:rFonts w:eastAsia="Times New Roman" w:cstheme="minorHAnsi"/>
          <w:shd w:val="clear" w:color="auto" w:fill="FFFFFF"/>
          <w:lang w:val="en-AU" w:eastAsia="fr-FR"/>
        </w:rPr>
        <w:t>day</w:t>
      </w:r>
      <w:r w:rsidR="007E6BD6" w:rsidRPr="00E71413">
        <w:rPr>
          <w:rFonts w:eastAsia="Times New Roman" w:cstheme="minorHAnsi"/>
          <w:shd w:val="clear" w:color="auto" w:fill="FFFFFF"/>
          <w:lang w:val="en-AU" w:eastAsia="fr-FR"/>
        </w:rPr>
        <w:t xml:space="preserve">, </w:t>
      </w:r>
      <w:r w:rsidR="00B21B9C" w:rsidRPr="00E71413">
        <w:rPr>
          <w:rFonts w:eastAsia="Times New Roman" w:cstheme="minorHAnsi"/>
          <w:shd w:val="clear" w:color="auto" w:fill="FFFFFF"/>
          <w:lang w:val="en-AU" w:eastAsia="fr-FR"/>
        </w:rPr>
        <w:t>using a caliper</w:t>
      </w:r>
      <w:r w:rsidRPr="00E71413">
        <w:rPr>
          <w:rFonts w:eastAsia="Times New Roman" w:cstheme="minorHAnsi"/>
          <w:shd w:val="clear" w:color="auto" w:fill="FFFFFF"/>
          <w:lang w:val="en-AU" w:eastAsia="fr-FR"/>
        </w:rPr>
        <w:t>.</w:t>
      </w:r>
    </w:p>
    <w:p w14:paraId="5ACD42DD" w14:textId="77777777" w:rsidR="0059364D" w:rsidRPr="00E71413" w:rsidRDefault="0059364D" w:rsidP="00E71413">
      <w:pPr>
        <w:contextualSpacing/>
        <w:jc w:val="both"/>
        <w:rPr>
          <w:rFonts w:eastAsia="Times New Roman" w:cstheme="minorHAnsi"/>
          <w:lang w:val="en-AU" w:eastAsia="fr-FR"/>
        </w:rPr>
      </w:pPr>
    </w:p>
    <w:p w14:paraId="3CFFC96B" w14:textId="05CEB480" w:rsidR="00FA2EF4" w:rsidRPr="00E71413" w:rsidRDefault="00C45BB7" w:rsidP="00E71413">
      <w:pPr>
        <w:contextualSpacing/>
        <w:jc w:val="both"/>
        <w:rPr>
          <w:rFonts w:eastAsia="Times New Roman" w:cstheme="minorHAnsi"/>
          <w:shd w:val="clear" w:color="auto" w:fill="FFFFFF"/>
          <w:lang w:val="en-AU" w:eastAsia="fr-FR"/>
        </w:rPr>
      </w:pPr>
      <w:r w:rsidRPr="00E71413">
        <w:rPr>
          <w:rFonts w:eastAsia="Times New Roman" w:cstheme="minorHAnsi"/>
          <w:shd w:val="clear" w:color="auto" w:fill="FFFFFF"/>
          <w:lang w:val="en-AU" w:eastAsia="fr-FR"/>
        </w:rPr>
        <w:t>5</w:t>
      </w:r>
      <w:r w:rsidR="0059364D" w:rsidRPr="00E71413">
        <w:rPr>
          <w:rFonts w:eastAsia="Times New Roman" w:cstheme="minorHAnsi"/>
          <w:shd w:val="clear" w:color="auto" w:fill="FFFFFF"/>
          <w:lang w:val="en-AU" w:eastAsia="fr-FR"/>
        </w:rPr>
        <w:t>.7</w:t>
      </w:r>
      <w:r w:rsidRPr="00E71413">
        <w:rPr>
          <w:rFonts w:eastAsia="Times New Roman" w:cstheme="minorHAnsi"/>
          <w:shd w:val="clear" w:color="auto" w:fill="FFFFFF"/>
          <w:lang w:val="en-AU" w:eastAsia="fr-FR"/>
        </w:rPr>
        <w:t>.</w:t>
      </w:r>
      <w:r w:rsidR="0059364D" w:rsidRPr="00E71413">
        <w:rPr>
          <w:rFonts w:eastAsia="Times New Roman" w:cstheme="minorHAnsi"/>
          <w:shd w:val="clear" w:color="auto" w:fill="FFFFFF"/>
          <w:lang w:val="en-AU" w:eastAsia="fr-FR"/>
        </w:rPr>
        <w:t xml:space="preserve"> Sacrifice the animal if the tumor exceed</w:t>
      </w:r>
      <w:r w:rsidR="00E67D40">
        <w:rPr>
          <w:rFonts w:eastAsia="Times New Roman" w:cstheme="minorHAnsi"/>
          <w:shd w:val="clear" w:color="auto" w:fill="FFFFFF"/>
          <w:lang w:val="en-AU" w:eastAsia="fr-FR"/>
        </w:rPr>
        <w:t>s</w:t>
      </w:r>
      <w:r w:rsidR="0059364D" w:rsidRPr="00E71413">
        <w:rPr>
          <w:rFonts w:eastAsia="Times New Roman" w:cstheme="minorHAnsi"/>
          <w:shd w:val="clear" w:color="auto" w:fill="FFFFFF"/>
          <w:lang w:val="en-AU" w:eastAsia="fr-FR"/>
        </w:rPr>
        <w:t xml:space="preserve"> </w:t>
      </w:r>
      <w:r w:rsidR="00B21B9C" w:rsidRPr="00E71413">
        <w:rPr>
          <w:rFonts w:eastAsia="Times New Roman" w:cstheme="minorHAnsi"/>
          <w:shd w:val="clear" w:color="auto" w:fill="FFFFFF"/>
          <w:lang w:val="en-AU" w:eastAsia="fr-FR"/>
        </w:rPr>
        <w:t>1500 mm</w:t>
      </w:r>
      <w:r w:rsidR="00B21B9C" w:rsidRPr="00E71413">
        <w:rPr>
          <w:rFonts w:eastAsia="Times New Roman" w:cstheme="minorHAnsi"/>
          <w:shd w:val="clear" w:color="auto" w:fill="FFFFFF"/>
          <w:vertAlign w:val="superscript"/>
          <w:lang w:val="en-AU" w:eastAsia="fr-FR"/>
        </w:rPr>
        <w:t>3</w:t>
      </w:r>
      <w:r w:rsidR="00B21B9C" w:rsidRPr="00E71413">
        <w:rPr>
          <w:rFonts w:eastAsia="Times New Roman" w:cstheme="minorHAnsi"/>
          <w:shd w:val="clear" w:color="auto" w:fill="FFFFFF"/>
          <w:lang w:val="en-AU" w:eastAsia="fr-FR"/>
        </w:rPr>
        <w:t>.</w:t>
      </w:r>
      <w:r w:rsidR="0059364D" w:rsidRPr="00E71413">
        <w:rPr>
          <w:rFonts w:eastAsia="Times New Roman" w:cstheme="minorHAnsi"/>
          <w:shd w:val="clear" w:color="auto" w:fill="FFFFFF"/>
          <w:lang w:val="en-AU" w:eastAsia="fr-FR"/>
        </w:rPr>
        <w:t> </w:t>
      </w:r>
      <w:r w:rsidR="00B97C26" w:rsidRPr="00E71413">
        <w:rPr>
          <w:rFonts w:eastAsia="Times New Roman" w:cstheme="minorHAnsi"/>
          <w:lang w:val="en-AU" w:eastAsia="fr-FR"/>
        </w:rPr>
        <w:t xml:space="preserve">Depending on the material availability, </w:t>
      </w:r>
      <w:r w:rsidR="00AC1140" w:rsidRPr="00E71413">
        <w:rPr>
          <w:rFonts w:eastAsia="Times New Roman" w:cstheme="minorHAnsi"/>
          <w:lang w:val="en-AU" w:eastAsia="fr-FR"/>
        </w:rPr>
        <w:t>euthanize</w:t>
      </w:r>
      <w:r w:rsidR="00B97C26" w:rsidRPr="00E71413">
        <w:rPr>
          <w:rFonts w:eastAsia="Times New Roman" w:cstheme="minorHAnsi"/>
          <w:lang w:val="en-AU" w:eastAsia="fr-FR"/>
        </w:rPr>
        <w:t xml:space="preserve"> the mice by </w:t>
      </w:r>
      <w:r w:rsidR="00AC1140" w:rsidRPr="00E71413">
        <w:rPr>
          <w:rFonts w:eastAsia="Times New Roman" w:cstheme="minorHAnsi"/>
          <w:lang w:val="en-AU" w:eastAsia="fr-FR"/>
        </w:rPr>
        <w:t>carbon dioxide or anaesthetic gases inhalation or by cervical dislocation.</w:t>
      </w:r>
    </w:p>
    <w:p w14:paraId="624092BB" w14:textId="77777777" w:rsidR="0059364D" w:rsidRPr="00E71413" w:rsidRDefault="0059364D" w:rsidP="00E71413">
      <w:pPr>
        <w:contextualSpacing/>
        <w:jc w:val="both"/>
        <w:rPr>
          <w:rFonts w:eastAsia="Times New Roman" w:cstheme="minorHAnsi"/>
          <w:lang w:val="en-AU" w:eastAsia="fr-FR"/>
        </w:rPr>
      </w:pPr>
    </w:p>
    <w:p w14:paraId="624A0C9D" w14:textId="76E65EA7" w:rsidR="0059364D" w:rsidRPr="00E71413" w:rsidRDefault="00C45BB7" w:rsidP="00E71413">
      <w:pPr>
        <w:contextualSpacing/>
        <w:jc w:val="both"/>
        <w:textAlignment w:val="baseline"/>
        <w:rPr>
          <w:rFonts w:eastAsia="Times New Roman" w:cstheme="minorHAnsi"/>
          <w:b/>
          <w:bCs/>
          <w:shd w:val="clear" w:color="auto" w:fill="FFFFFF"/>
          <w:lang w:val="en-AU" w:eastAsia="fr-FR"/>
        </w:rPr>
      </w:pPr>
      <w:r w:rsidRPr="00E71413">
        <w:rPr>
          <w:rFonts w:eastAsia="Times New Roman" w:cstheme="minorHAnsi"/>
          <w:b/>
          <w:bCs/>
          <w:shd w:val="clear" w:color="auto" w:fill="FFFFFF"/>
          <w:lang w:val="en-AU" w:eastAsia="fr-FR"/>
        </w:rPr>
        <w:t xml:space="preserve">6. </w:t>
      </w:r>
      <w:r w:rsidR="0059364D" w:rsidRPr="00E71413">
        <w:rPr>
          <w:rFonts w:eastAsia="Times New Roman" w:cstheme="minorHAnsi"/>
          <w:b/>
          <w:bCs/>
          <w:shd w:val="clear" w:color="auto" w:fill="FFFFFF"/>
          <w:lang w:val="en-AU" w:eastAsia="fr-FR"/>
        </w:rPr>
        <w:t xml:space="preserve">Intrasplenic </w:t>
      </w:r>
      <w:r w:rsidR="00E67D40">
        <w:rPr>
          <w:rFonts w:eastAsia="Times New Roman" w:cstheme="minorHAnsi"/>
          <w:b/>
          <w:bCs/>
          <w:shd w:val="clear" w:color="auto" w:fill="FFFFFF"/>
          <w:lang w:val="en-AU" w:eastAsia="fr-FR"/>
        </w:rPr>
        <w:t>I</w:t>
      </w:r>
      <w:r w:rsidR="00D76A85" w:rsidRPr="00E71413">
        <w:rPr>
          <w:rFonts w:eastAsia="Times New Roman" w:cstheme="minorHAnsi"/>
          <w:b/>
          <w:bCs/>
          <w:shd w:val="clear" w:color="auto" w:fill="FFFFFF"/>
          <w:lang w:val="en-AU" w:eastAsia="fr-FR"/>
        </w:rPr>
        <w:t>njection</w:t>
      </w:r>
    </w:p>
    <w:p w14:paraId="32A12E7E" w14:textId="77777777" w:rsidR="00C45BB7" w:rsidRPr="00E71413" w:rsidRDefault="00C45BB7" w:rsidP="00E71413">
      <w:pPr>
        <w:contextualSpacing/>
        <w:jc w:val="both"/>
        <w:textAlignment w:val="baseline"/>
        <w:rPr>
          <w:rFonts w:eastAsia="Times New Roman" w:cstheme="minorHAnsi"/>
          <w:b/>
          <w:bCs/>
          <w:lang w:val="en-AU" w:eastAsia="fr-FR"/>
        </w:rPr>
      </w:pPr>
    </w:p>
    <w:p w14:paraId="4DD2C677" w14:textId="6BCDB983" w:rsidR="0059364D" w:rsidRPr="00E71413" w:rsidRDefault="00C45BB7" w:rsidP="00E71413">
      <w:pPr>
        <w:contextualSpacing/>
        <w:jc w:val="both"/>
        <w:rPr>
          <w:rFonts w:eastAsia="Times New Roman" w:cstheme="minorHAnsi"/>
          <w:lang w:val="en-AU" w:eastAsia="fr-FR"/>
        </w:rPr>
      </w:pPr>
      <w:r w:rsidRPr="00E71413">
        <w:rPr>
          <w:rFonts w:eastAsia="Times New Roman" w:cstheme="minorHAnsi"/>
          <w:shd w:val="clear" w:color="auto" w:fill="FFFFFF"/>
          <w:lang w:val="en-AU" w:eastAsia="fr-FR"/>
        </w:rPr>
        <w:t>6</w:t>
      </w:r>
      <w:r w:rsidR="0059364D" w:rsidRPr="00E71413">
        <w:rPr>
          <w:rFonts w:eastAsia="Times New Roman" w:cstheme="minorHAnsi"/>
          <w:shd w:val="clear" w:color="auto" w:fill="FFFFFF"/>
          <w:lang w:val="en-AU" w:eastAsia="fr-FR"/>
        </w:rPr>
        <w:t>.1</w:t>
      </w:r>
      <w:r w:rsidRPr="00E71413">
        <w:rPr>
          <w:rFonts w:eastAsia="Times New Roman" w:cstheme="minorHAnsi"/>
          <w:shd w:val="clear" w:color="auto" w:fill="FFFFFF"/>
          <w:lang w:val="en-AU" w:eastAsia="fr-FR"/>
        </w:rPr>
        <w:t>.</w:t>
      </w:r>
      <w:r w:rsidR="0059364D" w:rsidRPr="00E71413">
        <w:rPr>
          <w:rFonts w:eastAsia="Times New Roman" w:cstheme="minorHAnsi"/>
          <w:shd w:val="clear" w:color="auto" w:fill="FFFFFF"/>
          <w:lang w:val="en-AU" w:eastAsia="fr-FR"/>
        </w:rPr>
        <w:t> Before starting, autoclave the surgical instruments (scissors</w:t>
      </w:r>
      <w:r w:rsidR="00275488" w:rsidRPr="00E71413">
        <w:rPr>
          <w:rFonts w:eastAsia="Times New Roman" w:cstheme="minorHAnsi"/>
          <w:shd w:val="clear" w:color="auto" w:fill="FFFFFF"/>
          <w:lang w:val="en-AU" w:eastAsia="fr-FR"/>
        </w:rPr>
        <w:t xml:space="preserve"> and</w:t>
      </w:r>
      <w:r w:rsidR="0059364D" w:rsidRPr="00E71413">
        <w:rPr>
          <w:rFonts w:eastAsia="Times New Roman" w:cstheme="minorHAnsi"/>
          <w:shd w:val="clear" w:color="auto" w:fill="FFFFFF"/>
          <w:lang w:val="en-AU" w:eastAsia="fr-FR"/>
        </w:rPr>
        <w:t xml:space="preserve"> forceps) at 124</w:t>
      </w:r>
      <w:r w:rsidR="00E71413">
        <w:rPr>
          <w:rFonts w:eastAsia="Times New Roman" w:cstheme="minorHAnsi"/>
          <w:shd w:val="clear" w:color="auto" w:fill="FFFFFF"/>
          <w:lang w:val="en-AU" w:eastAsia="fr-FR"/>
        </w:rPr>
        <w:t xml:space="preserve"> </w:t>
      </w:r>
      <w:r w:rsidR="0059364D" w:rsidRPr="00E71413">
        <w:rPr>
          <w:rFonts w:eastAsia="Times New Roman" w:cstheme="minorHAnsi"/>
          <w:shd w:val="clear" w:color="auto" w:fill="FFFFFF"/>
          <w:lang w:val="en-AU" w:eastAsia="fr-FR"/>
        </w:rPr>
        <w:t xml:space="preserve">°C for 15 min and clean out all surfaces of the working space with </w:t>
      </w:r>
      <w:r w:rsidR="0073007B" w:rsidRPr="00E71413">
        <w:rPr>
          <w:rFonts w:eastAsia="Times New Roman" w:cstheme="minorHAnsi"/>
          <w:shd w:val="clear" w:color="auto" w:fill="FFFFFF"/>
          <w:lang w:val="en-AU" w:eastAsia="fr-FR"/>
        </w:rPr>
        <w:t xml:space="preserve">70% </w:t>
      </w:r>
      <w:r w:rsidR="0059364D" w:rsidRPr="00E71413">
        <w:rPr>
          <w:rFonts w:eastAsia="Times New Roman" w:cstheme="minorHAnsi"/>
          <w:shd w:val="clear" w:color="auto" w:fill="FFFFFF"/>
          <w:lang w:val="en-AU" w:eastAsia="fr-FR"/>
        </w:rPr>
        <w:t>ethanol.</w:t>
      </w:r>
    </w:p>
    <w:p w14:paraId="2A149E7F" w14:textId="77777777" w:rsidR="0059364D" w:rsidRPr="00E71413" w:rsidRDefault="0059364D" w:rsidP="00E71413">
      <w:pPr>
        <w:contextualSpacing/>
        <w:jc w:val="both"/>
        <w:rPr>
          <w:rFonts w:eastAsia="Times New Roman" w:cstheme="minorHAnsi"/>
          <w:lang w:val="en-AU" w:eastAsia="fr-FR"/>
        </w:rPr>
      </w:pPr>
    </w:p>
    <w:p w14:paraId="5B94D4DB" w14:textId="3C9CD483" w:rsidR="00AC1140" w:rsidRPr="00E71413" w:rsidRDefault="00C45BB7" w:rsidP="00E71413">
      <w:pPr>
        <w:contextualSpacing/>
        <w:jc w:val="both"/>
        <w:rPr>
          <w:rFonts w:eastAsia="Times New Roman" w:cstheme="minorHAnsi"/>
          <w:shd w:val="clear" w:color="auto" w:fill="FFFFFF"/>
          <w:lang w:val="en-AU" w:eastAsia="fr-FR"/>
        </w:rPr>
      </w:pPr>
      <w:r w:rsidRPr="00E71413">
        <w:rPr>
          <w:rFonts w:eastAsia="Times New Roman" w:cstheme="minorHAnsi"/>
          <w:shd w:val="clear" w:color="auto" w:fill="FFFFFF"/>
          <w:lang w:val="en-AU" w:eastAsia="fr-FR"/>
        </w:rPr>
        <w:t>6</w:t>
      </w:r>
      <w:r w:rsidR="0059364D" w:rsidRPr="00E71413">
        <w:rPr>
          <w:rFonts w:eastAsia="Times New Roman" w:cstheme="minorHAnsi"/>
          <w:shd w:val="clear" w:color="auto" w:fill="FFFFFF"/>
          <w:lang w:val="en-AU" w:eastAsia="fr-FR"/>
        </w:rPr>
        <w:t>.2</w:t>
      </w:r>
      <w:r w:rsidRPr="00E71413">
        <w:rPr>
          <w:rFonts w:eastAsia="Times New Roman" w:cstheme="minorHAnsi"/>
          <w:shd w:val="clear" w:color="auto" w:fill="FFFFFF"/>
          <w:lang w:val="en-AU" w:eastAsia="fr-FR"/>
        </w:rPr>
        <w:t>.</w:t>
      </w:r>
      <w:r w:rsidR="0059364D" w:rsidRPr="00E71413">
        <w:rPr>
          <w:rFonts w:eastAsia="Times New Roman" w:cstheme="minorHAnsi"/>
          <w:shd w:val="clear" w:color="auto" w:fill="FFFFFF"/>
          <w:lang w:val="en-AU" w:eastAsia="fr-FR"/>
        </w:rPr>
        <w:t xml:space="preserve"> In </w:t>
      </w:r>
      <w:r w:rsidR="00E71413">
        <w:rPr>
          <w:rFonts w:eastAsia="Times New Roman" w:cstheme="minorHAnsi"/>
          <w:shd w:val="clear" w:color="auto" w:fill="FFFFFF"/>
          <w:lang w:val="en-AU" w:eastAsia="fr-FR"/>
        </w:rPr>
        <w:t>a microcentrifuge tube</w:t>
      </w:r>
      <w:r w:rsidR="0059364D" w:rsidRPr="00E71413">
        <w:rPr>
          <w:rFonts w:eastAsia="Times New Roman" w:cstheme="minorHAnsi"/>
          <w:shd w:val="clear" w:color="auto" w:fill="FFFFFF"/>
          <w:lang w:val="en-AU" w:eastAsia="fr-FR"/>
        </w:rPr>
        <w:t>, resuspend cells in 50</w:t>
      </w:r>
      <w:r w:rsidR="00E71413">
        <w:rPr>
          <w:rFonts w:eastAsia="Times New Roman" w:cstheme="minorHAnsi"/>
          <w:shd w:val="clear" w:color="auto" w:fill="FFFFFF"/>
          <w:lang w:val="en-AU" w:eastAsia="fr-FR"/>
        </w:rPr>
        <w:t xml:space="preserve"> </w:t>
      </w:r>
      <w:r w:rsidR="00E71413">
        <w:rPr>
          <w:rFonts w:eastAsia="Times New Roman" w:cstheme="minorHAnsi"/>
          <w:lang w:val="en-AU" w:eastAsia="fr-FR"/>
        </w:rPr>
        <w:t>µL</w:t>
      </w:r>
      <w:r w:rsidR="00E71413" w:rsidRPr="00E71413">
        <w:rPr>
          <w:rFonts w:eastAsia="Times New Roman" w:cstheme="minorHAnsi"/>
          <w:lang w:val="en-AU" w:eastAsia="fr-FR"/>
        </w:rPr>
        <w:t xml:space="preserve"> </w:t>
      </w:r>
      <w:r w:rsidR="0059364D" w:rsidRPr="00E71413">
        <w:rPr>
          <w:rFonts w:eastAsia="Times New Roman" w:cstheme="minorHAnsi"/>
          <w:shd w:val="clear" w:color="auto" w:fill="FFFFFF"/>
          <w:lang w:val="en-AU" w:eastAsia="fr-FR"/>
        </w:rPr>
        <w:t xml:space="preserve">of </w:t>
      </w:r>
      <w:r w:rsidR="00AB724A" w:rsidRPr="00E71413">
        <w:rPr>
          <w:rFonts w:eastAsia="Times New Roman" w:cstheme="minorHAnsi"/>
          <w:shd w:val="clear" w:color="auto" w:fill="FFFFFF"/>
          <w:lang w:val="en-AU" w:eastAsia="fr-FR"/>
        </w:rPr>
        <w:t xml:space="preserve">sterile </w:t>
      </w:r>
      <w:r w:rsidR="0059364D" w:rsidRPr="00E71413">
        <w:rPr>
          <w:rFonts w:eastAsia="Times New Roman" w:cstheme="minorHAnsi"/>
          <w:shd w:val="clear" w:color="auto" w:fill="FFFFFF"/>
          <w:lang w:val="en-AU" w:eastAsia="fr-FR"/>
        </w:rPr>
        <w:t>PBS and store them on ice.</w:t>
      </w:r>
      <w:r w:rsidR="00E71413">
        <w:rPr>
          <w:rFonts w:eastAsia="Times New Roman" w:cstheme="minorHAnsi"/>
          <w:shd w:val="clear" w:color="auto" w:fill="FFFFFF"/>
          <w:lang w:val="en-AU" w:eastAsia="fr-FR"/>
        </w:rPr>
        <w:t xml:space="preserve"> </w:t>
      </w:r>
      <w:r w:rsidR="00AB724A" w:rsidRPr="00E71413">
        <w:rPr>
          <w:rFonts w:eastAsia="Times New Roman" w:cstheme="minorHAnsi"/>
          <w:shd w:val="clear" w:color="auto" w:fill="FFFFFF"/>
          <w:lang w:val="en-AU" w:eastAsia="fr-FR"/>
        </w:rPr>
        <w:t>Cell</w:t>
      </w:r>
      <w:r w:rsidR="00AC1140" w:rsidRPr="00E71413">
        <w:rPr>
          <w:rFonts w:eastAsia="Times New Roman" w:cstheme="minorHAnsi"/>
          <w:shd w:val="clear" w:color="auto" w:fill="FFFFFF"/>
          <w:lang w:val="en-AU" w:eastAsia="fr-FR"/>
        </w:rPr>
        <w:t xml:space="preserve"> density can </w:t>
      </w:r>
      <w:r w:rsidR="00AB724A" w:rsidRPr="00E71413">
        <w:rPr>
          <w:rFonts w:eastAsia="Times New Roman" w:cstheme="minorHAnsi"/>
          <w:shd w:val="clear" w:color="auto" w:fill="FFFFFF"/>
          <w:lang w:val="en-AU" w:eastAsia="fr-FR"/>
        </w:rPr>
        <w:t>go</w:t>
      </w:r>
      <w:r w:rsidR="00AC1140" w:rsidRPr="00E71413">
        <w:rPr>
          <w:rFonts w:eastAsia="Times New Roman" w:cstheme="minorHAnsi"/>
          <w:shd w:val="clear" w:color="auto" w:fill="FFFFFF"/>
          <w:lang w:val="en-AU" w:eastAsia="fr-FR"/>
        </w:rPr>
        <w:t xml:space="preserve"> from 0.5 to 1 million cells. A larger number of cells can cause a clots development into the blood circulation.</w:t>
      </w:r>
    </w:p>
    <w:p w14:paraId="51A205EE" w14:textId="77777777" w:rsidR="0059364D" w:rsidRPr="00E71413" w:rsidRDefault="0059364D" w:rsidP="00E71413">
      <w:pPr>
        <w:contextualSpacing/>
        <w:jc w:val="both"/>
        <w:rPr>
          <w:rFonts w:eastAsia="Times New Roman" w:cstheme="minorHAnsi"/>
          <w:lang w:val="en-AU" w:eastAsia="fr-FR"/>
        </w:rPr>
      </w:pPr>
    </w:p>
    <w:p w14:paraId="4FCA50CE" w14:textId="400B9972" w:rsidR="0059364D" w:rsidRPr="00E71413" w:rsidRDefault="00C45BB7" w:rsidP="00E71413">
      <w:pPr>
        <w:contextualSpacing/>
        <w:jc w:val="both"/>
        <w:rPr>
          <w:rFonts w:eastAsia="Times New Roman" w:cstheme="minorHAnsi"/>
          <w:lang w:val="en-AU" w:eastAsia="fr-FR"/>
        </w:rPr>
      </w:pPr>
      <w:r w:rsidRPr="00E71413">
        <w:rPr>
          <w:rFonts w:eastAsia="Times New Roman" w:cstheme="minorHAnsi"/>
          <w:shd w:val="clear" w:color="auto" w:fill="FFFFFF"/>
          <w:lang w:val="en-AU" w:eastAsia="fr-FR"/>
        </w:rPr>
        <w:t>6</w:t>
      </w:r>
      <w:r w:rsidR="0059364D" w:rsidRPr="00E71413">
        <w:rPr>
          <w:rFonts w:eastAsia="Times New Roman" w:cstheme="minorHAnsi"/>
          <w:shd w:val="clear" w:color="auto" w:fill="FFFFFF"/>
          <w:lang w:val="en-AU" w:eastAsia="fr-FR"/>
        </w:rPr>
        <w:t>.3</w:t>
      </w:r>
      <w:r w:rsidRPr="00E71413">
        <w:rPr>
          <w:rFonts w:eastAsia="Times New Roman" w:cstheme="minorHAnsi"/>
          <w:shd w:val="clear" w:color="auto" w:fill="FFFFFF"/>
          <w:lang w:val="en-AU" w:eastAsia="fr-FR"/>
        </w:rPr>
        <w:t>.</w:t>
      </w:r>
      <w:r w:rsidR="0059364D" w:rsidRPr="00E71413">
        <w:rPr>
          <w:rFonts w:eastAsia="Times New Roman" w:cstheme="minorHAnsi"/>
          <w:shd w:val="clear" w:color="auto" w:fill="FFFFFF"/>
          <w:lang w:val="en-AU" w:eastAsia="fr-FR"/>
        </w:rPr>
        <w:t xml:space="preserve"> Prior t</w:t>
      </w:r>
      <w:r w:rsidR="006701F5" w:rsidRPr="00E71413">
        <w:rPr>
          <w:rFonts w:eastAsia="Times New Roman" w:cstheme="minorHAnsi"/>
          <w:shd w:val="clear" w:color="auto" w:fill="FFFFFF"/>
          <w:lang w:val="en-AU" w:eastAsia="fr-FR"/>
        </w:rPr>
        <w:t>o</w:t>
      </w:r>
      <w:r w:rsidR="0059364D" w:rsidRPr="00E71413">
        <w:rPr>
          <w:rFonts w:eastAsia="Times New Roman" w:cstheme="minorHAnsi"/>
          <w:shd w:val="clear" w:color="auto" w:fill="FFFFFF"/>
          <w:lang w:val="en-AU" w:eastAsia="fr-FR"/>
        </w:rPr>
        <w:t xml:space="preserve"> injecti</w:t>
      </w:r>
      <w:r w:rsidR="0073007B" w:rsidRPr="00E71413">
        <w:rPr>
          <w:rFonts w:eastAsia="Times New Roman" w:cstheme="minorHAnsi"/>
          <w:shd w:val="clear" w:color="auto" w:fill="FFFFFF"/>
          <w:lang w:val="en-AU" w:eastAsia="fr-FR"/>
        </w:rPr>
        <w:t>ng the cells</w:t>
      </w:r>
      <w:r w:rsidR="0059364D" w:rsidRPr="00E71413">
        <w:rPr>
          <w:rFonts w:eastAsia="Times New Roman" w:cstheme="minorHAnsi"/>
          <w:shd w:val="clear" w:color="auto" w:fill="FFFFFF"/>
          <w:lang w:val="en-AU" w:eastAsia="fr-FR"/>
        </w:rPr>
        <w:t xml:space="preserve">, inject 100 </w:t>
      </w:r>
      <w:r w:rsidR="00E71413">
        <w:rPr>
          <w:rFonts w:eastAsia="Times New Roman" w:cstheme="minorHAnsi"/>
          <w:lang w:val="en-AU" w:eastAsia="fr-FR"/>
        </w:rPr>
        <w:t>µL</w:t>
      </w:r>
      <w:r w:rsidR="00E71413" w:rsidRPr="00E71413">
        <w:rPr>
          <w:rFonts w:eastAsia="Times New Roman" w:cstheme="minorHAnsi"/>
          <w:lang w:val="en-AU" w:eastAsia="fr-FR"/>
        </w:rPr>
        <w:t xml:space="preserve"> </w:t>
      </w:r>
      <w:r w:rsidR="0059364D" w:rsidRPr="00E71413">
        <w:rPr>
          <w:rFonts w:eastAsia="Times New Roman" w:cstheme="minorHAnsi"/>
          <w:shd w:val="clear" w:color="auto" w:fill="FFFFFF"/>
          <w:lang w:val="en-AU" w:eastAsia="fr-FR"/>
        </w:rPr>
        <w:t>of 0.015 mg/m</w:t>
      </w:r>
      <w:r w:rsidR="00E71413">
        <w:rPr>
          <w:rFonts w:eastAsia="Times New Roman" w:cstheme="minorHAnsi"/>
          <w:shd w:val="clear" w:color="auto" w:fill="FFFFFF"/>
          <w:lang w:val="en-AU" w:eastAsia="fr-FR"/>
        </w:rPr>
        <w:t>L</w:t>
      </w:r>
      <w:r w:rsidR="0059364D" w:rsidRPr="00E71413">
        <w:rPr>
          <w:rFonts w:eastAsia="Times New Roman" w:cstheme="minorHAnsi"/>
          <w:shd w:val="clear" w:color="auto" w:fill="FFFFFF"/>
          <w:lang w:val="en-AU" w:eastAsia="fr-FR"/>
        </w:rPr>
        <w:t xml:space="preserve"> </w:t>
      </w:r>
      <w:r w:rsidR="00751A4D" w:rsidRPr="00E71413">
        <w:rPr>
          <w:rFonts w:eastAsia="Times New Roman" w:cstheme="minorHAnsi"/>
          <w:shd w:val="clear" w:color="auto" w:fill="FFFFFF"/>
          <w:lang w:val="en-AU" w:eastAsia="fr-FR"/>
        </w:rPr>
        <w:t xml:space="preserve">buprenorphine </w:t>
      </w:r>
      <w:r w:rsidR="0073007B" w:rsidRPr="00E71413">
        <w:rPr>
          <w:rFonts w:eastAsia="Times New Roman" w:cstheme="minorHAnsi"/>
          <w:shd w:val="clear" w:color="auto" w:fill="FFFFFF"/>
          <w:lang w:val="en-AU" w:eastAsia="fr-FR"/>
        </w:rPr>
        <w:t xml:space="preserve">subcutaneously, </w:t>
      </w:r>
      <w:r w:rsidR="0059364D" w:rsidRPr="00E71413">
        <w:rPr>
          <w:rFonts w:eastAsia="Times New Roman" w:cstheme="minorHAnsi"/>
          <w:shd w:val="clear" w:color="auto" w:fill="FFFFFF"/>
          <w:lang w:val="en-AU" w:eastAsia="fr-FR"/>
        </w:rPr>
        <w:t>for pain relief.</w:t>
      </w:r>
    </w:p>
    <w:p w14:paraId="1F8AC468" w14:textId="492BD4DF" w:rsidR="0059364D" w:rsidRPr="00E71413" w:rsidRDefault="0059364D" w:rsidP="00E71413">
      <w:pPr>
        <w:contextualSpacing/>
        <w:jc w:val="both"/>
        <w:rPr>
          <w:rFonts w:eastAsia="Times New Roman" w:cstheme="minorHAnsi"/>
          <w:lang w:val="en-AU" w:eastAsia="fr-FR"/>
        </w:rPr>
      </w:pPr>
    </w:p>
    <w:p w14:paraId="299D8DE5" w14:textId="5927DFCA" w:rsidR="0059364D" w:rsidRPr="00E71413" w:rsidRDefault="00C45BB7" w:rsidP="00E71413">
      <w:pPr>
        <w:contextualSpacing/>
        <w:jc w:val="both"/>
        <w:rPr>
          <w:rFonts w:eastAsia="Times New Roman" w:cstheme="minorHAnsi"/>
          <w:lang w:val="en-AU" w:eastAsia="fr-FR"/>
        </w:rPr>
      </w:pPr>
      <w:r w:rsidRPr="00E71413">
        <w:rPr>
          <w:rFonts w:eastAsia="Times New Roman" w:cstheme="minorHAnsi"/>
          <w:shd w:val="clear" w:color="auto" w:fill="FFFFFF"/>
          <w:lang w:val="en-AU" w:eastAsia="fr-FR"/>
        </w:rPr>
        <w:t>6</w:t>
      </w:r>
      <w:r w:rsidR="0059364D" w:rsidRPr="00E71413">
        <w:rPr>
          <w:rFonts w:eastAsia="Times New Roman" w:cstheme="minorHAnsi"/>
          <w:shd w:val="clear" w:color="auto" w:fill="FFFFFF"/>
          <w:lang w:val="en-AU" w:eastAsia="fr-FR"/>
        </w:rPr>
        <w:t>.4</w:t>
      </w:r>
      <w:r w:rsidRPr="00E71413">
        <w:rPr>
          <w:rFonts w:eastAsia="Times New Roman" w:cstheme="minorHAnsi"/>
          <w:shd w:val="clear" w:color="auto" w:fill="FFFFFF"/>
          <w:lang w:val="en-AU" w:eastAsia="fr-FR"/>
        </w:rPr>
        <w:t>.</w:t>
      </w:r>
      <w:r w:rsidR="0059364D" w:rsidRPr="00E71413">
        <w:rPr>
          <w:rFonts w:eastAsia="Times New Roman" w:cstheme="minorHAnsi"/>
          <w:shd w:val="clear" w:color="auto" w:fill="FFFFFF"/>
          <w:lang w:val="en-AU" w:eastAsia="fr-FR"/>
        </w:rPr>
        <w:t xml:space="preserve"> Place the mouse in an induction chamber</w:t>
      </w:r>
      <w:r w:rsidR="0073007B" w:rsidRPr="00E71413">
        <w:rPr>
          <w:rFonts w:eastAsia="Times New Roman" w:cstheme="minorHAnsi"/>
          <w:shd w:val="clear" w:color="auto" w:fill="FFFFFF"/>
          <w:lang w:val="en-AU" w:eastAsia="fr-FR"/>
        </w:rPr>
        <w:t>,</w:t>
      </w:r>
      <w:r w:rsidR="0059364D" w:rsidRPr="00E71413">
        <w:rPr>
          <w:rFonts w:eastAsia="Times New Roman" w:cstheme="minorHAnsi"/>
          <w:shd w:val="clear" w:color="auto" w:fill="FFFFFF"/>
          <w:lang w:val="en-AU" w:eastAsia="fr-FR"/>
        </w:rPr>
        <w:t xml:space="preserve"> where </w:t>
      </w:r>
      <w:r w:rsidR="006701F5" w:rsidRPr="00E71413">
        <w:rPr>
          <w:rFonts w:eastAsia="Times New Roman" w:cstheme="minorHAnsi"/>
          <w:shd w:val="clear" w:color="auto" w:fill="FFFFFF"/>
          <w:lang w:val="en-AU" w:eastAsia="fr-FR"/>
        </w:rPr>
        <w:t>i</w:t>
      </w:r>
      <w:r w:rsidR="00751A4D" w:rsidRPr="00E71413">
        <w:rPr>
          <w:rFonts w:eastAsia="Times New Roman" w:cstheme="minorHAnsi"/>
          <w:shd w:val="clear" w:color="auto" w:fill="FFFFFF"/>
          <w:lang w:val="en-AU" w:eastAsia="fr-FR"/>
        </w:rPr>
        <w:t>soflurane</w:t>
      </w:r>
      <w:r w:rsidR="0059364D" w:rsidRPr="00E71413">
        <w:rPr>
          <w:rFonts w:eastAsia="Times New Roman" w:cstheme="minorHAnsi"/>
          <w:shd w:val="clear" w:color="auto" w:fill="FFFFFF"/>
          <w:lang w:val="en-AU" w:eastAsia="fr-FR"/>
        </w:rPr>
        <w:t xml:space="preserve"> is maintained at 3%</w:t>
      </w:r>
      <w:r w:rsidR="0073007B" w:rsidRPr="00E71413">
        <w:rPr>
          <w:rFonts w:eastAsia="Times New Roman" w:cstheme="minorHAnsi"/>
          <w:shd w:val="clear" w:color="auto" w:fill="FFFFFF"/>
          <w:lang w:val="en-AU" w:eastAsia="fr-FR"/>
        </w:rPr>
        <w:t>,</w:t>
      </w:r>
      <w:r w:rsidR="0059364D" w:rsidRPr="00E71413">
        <w:rPr>
          <w:rFonts w:eastAsia="Times New Roman" w:cstheme="minorHAnsi"/>
          <w:shd w:val="clear" w:color="auto" w:fill="FFFFFF"/>
          <w:lang w:val="en-AU" w:eastAsia="fr-FR"/>
        </w:rPr>
        <w:t xml:space="preserve"> for 2-3 min. When the animal is no </w:t>
      </w:r>
      <w:r w:rsidR="0073007B" w:rsidRPr="00E71413">
        <w:rPr>
          <w:rFonts w:eastAsia="Times New Roman" w:cstheme="minorHAnsi"/>
          <w:shd w:val="clear" w:color="auto" w:fill="FFFFFF"/>
          <w:lang w:val="en-AU" w:eastAsia="fr-FR"/>
        </w:rPr>
        <w:t xml:space="preserve">longer </w:t>
      </w:r>
      <w:r w:rsidR="0059364D" w:rsidRPr="00E71413">
        <w:rPr>
          <w:rFonts w:eastAsia="Times New Roman" w:cstheme="minorHAnsi"/>
          <w:shd w:val="clear" w:color="auto" w:fill="FFFFFF"/>
          <w:lang w:val="en-AU" w:eastAsia="fr-FR"/>
        </w:rPr>
        <w:t xml:space="preserve">responsive to movement, put </w:t>
      </w:r>
      <w:r w:rsidR="0073007B" w:rsidRPr="00E71413">
        <w:rPr>
          <w:rFonts w:eastAsia="Times New Roman" w:cstheme="minorHAnsi"/>
          <w:shd w:val="clear" w:color="auto" w:fill="FFFFFF"/>
          <w:lang w:val="en-AU" w:eastAsia="fr-FR"/>
        </w:rPr>
        <w:t>it</w:t>
      </w:r>
      <w:r w:rsidR="0059364D" w:rsidRPr="00E71413">
        <w:rPr>
          <w:rFonts w:eastAsia="Times New Roman" w:cstheme="minorHAnsi"/>
          <w:shd w:val="clear" w:color="auto" w:fill="FFFFFF"/>
          <w:lang w:val="en-AU" w:eastAsia="fr-FR"/>
        </w:rPr>
        <w:t xml:space="preserve"> on </w:t>
      </w:r>
      <w:r w:rsidR="0073007B" w:rsidRPr="00E71413">
        <w:rPr>
          <w:rFonts w:eastAsia="Times New Roman" w:cstheme="minorHAnsi"/>
          <w:shd w:val="clear" w:color="auto" w:fill="FFFFFF"/>
          <w:lang w:val="en-AU" w:eastAsia="fr-FR"/>
        </w:rPr>
        <w:t xml:space="preserve">its </w:t>
      </w:r>
      <w:r w:rsidR="0059364D" w:rsidRPr="00E71413">
        <w:rPr>
          <w:rFonts w:eastAsia="Times New Roman" w:cstheme="minorHAnsi"/>
          <w:shd w:val="clear" w:color="auto" w:fill="FFFFFF"/>
          <w:lang w:val="en-AU" w:eastAsia="fr-FR"/>
        </w:rPr>
        <w:t>right</w:t>
      </w:r>
      <w:r w:rsidR="0073007B" w:rsidRPr="00E71413">
        <w:rPr>
          <w:rFonts w:eastAsia="Times New Roman" w:cstheme="minorHAnsi"/>
          <w:shd w:val="clear" w:color="auto" w:fill="FFFFFF"/>
          <w:lang w:val="en-AU" w:eastAsia="fr-FR"/>
        </w:rPr>
        <w:t>-hand</w:t>
      </w:r>
      <w:r w:rsidR="0059364D" w:rsidRPr="00E71413">
        <w:rPr>
          <w:rFonts w:eastAsia="Times New Roman" w:cstheme="minorHAnsi"/>
          <w:shd w:val="clear" w:color="auto" w:fill="FFFFFF"/>
          <w:lang w:val="en-AU" w:eastAsia="fr-FR"/>
        </w:rPr>
        <w:t xml:space="preserve"> side on a heating pad and maintain the </w:t>
      </w:r>
      <w:r w:rsidR="007150E1" w:rsidRPr="00E71413">
        <w:rPr>
          <w:rFonts w:eastAsia="Times New Roman" w:cstheme="minorHAnsi"/>
          <w:shd w:val="clear" w:color="auto" w:fill="FFFFFF"/>
          <w:lang w:val="en-AU" w:eastAsia="fr-FR"/>
        </w:rPr>
        <w:t>anaesthesia</w:t>
      </w:r>
      <w:r w:rsidR="0059364D" w:rsidRPr="00E71413">
        <w:rPr>
          <w:rFonts w:eastAsia="Times New Roman" w:cstheme="minorHAnsi"/>
          <w:shd w:val="clear" w:color="auto" w:fill="FFFFFF"/>
          <w:lang w:val="en-AU" w:eastAsia="fr-FR"/>
        </w:rPr>
        <w:t xml:space="preserve"> using a breathing circuit face mask that delivers a gas mixture of O</w:t>
      </w:r>
      <w:r w:rsidR="0059364D" w:rsidRPr="00E71413">
        <w:rPr>
          <w:rFonts w:eastAsia="Times New Roman" w:cstheme="minorHAnsi"/>
          <w:shd w:val="clear" w:color="auto" w:fill="FFFFFF"/>
          <w:vertAlign w:val="subscript"/>
          <w:lang w:val="en-AU" w:eastAsia="fr-FR"/>
        </w:rPr>
        <w:t>2</w:t>
      </w:r>
      <w:r w:rsidR="0059364D" w:rsidRPr="00E71413">
        <w:rPr>
          <w:rFonts w:eastAsia="Times New Roman" w:cstheme="minorHAnsi"/>
          <w:shd w:val="clear" w:color="auto" w:fill="FFFFFF"/>
          <w:lang w:val="en-AU" w:eastAsia="fr-FR"/>
        </w:rPr>
        <w:t xml:space="preserve"> and </w:t>
      </w:r>
      <w:r w:rsidR="0073007B" w:rsidRPr="00E71413">
        <w:rPr>
          <w:rFonts w:eastAsia="Times New Roman" w:cstheme="minorHAnsi"/>
          <w:shd w:val="clear" w:color="auto" w:fill="FFFFFF"/>
          <w:lang w:val="en-AU" w:eastAsia="fr-FR"/>
        </w:rPr>
        <w:t>i</w:t>
      </w:r>
      <w:r w:rsidR="0059364D" w:rsidRPr="00E71413">
        <w:rPr>
          <w:rFonts w:eastAsia="Times New Roman" w:cstheme="minorHAnsi"/>
          <w:shd w:val="clear" w:color="auto" w:fill="FFFFFF"/>
          <w:lang w:val="en-AU" w:eastAsia="fr-FR"/>
        </w:rPr>
        <w:t>soflurane.</w:t>
      </w:r>
    </w:p>
    <w:p w14:paraId="1C5941F1" w14:textId="60B8394D" w:rsidR="0059364D" w:rsidRPr="00E71413" w:rsidRDefault="0059364D" w:rsidP="00E71413">
      <w:pPr>
        <w:contextualSpacing/>
        <w:jc w:val="both"/>
        <w:rPr>
          <w:rFonts w:eastAsia="Times New Roman" w:cstheme="minorHAnsi"/>
          <w:lang w:val="en-AU" w:eastAsia="fr-FR"/>
        </w:rPr>
      </w:pPr>
    </w:p>
    <w:p w14:paraId="2743736C" w14:textId="76E64BDE" w:rsidR="0059364D" w:rsidRPr="00E71413" w:rsidRDefault="00C45BB7" w:rsidP="00E71413">
      <w:pPr>
        <w:contextualSpacing/>
        <w:jc w:val="both"/>
        <w:rPr>
          <w:rFonts w:eastAsia="Times New Roman" w:cstheme="minorHAnsi"/>
          <w:lang w:val="en-AU" w:eastAsia="fr-FR"/>
        </w:rPr>
      </w:pPr>
      <w:r w:rsidRPr="00E71413">
        <w:rPr>
          <w:rFonts w:eastAsia="Times New Roman" w:cstheme="minorHAnsi"/>
          <w:shd w:val="clear" w:color="auto" w:fill="FFFFFF"/>
          <w:lang w:val="en-AU" w:eastAsia="fr-FR"/>
        </w:rPr>
        <w:t>6</w:t>
      </w:r>
      <w:r w:rsidR="0059364D" w:rsidRPr="00E71413">
        <w:rPr>
          <w:rFonts w:eastAsia="Times New Roman" w:cstheme="minorHAnsi"/>
          <w:shd w:val="clear" w:color="auto" w:fill="FFFFFF"/>
          <w:lang w:val="en-AU" w:eastAsia="fr-FR"/>
        </w:rPr>
        <w:t>.5</w:t>
      </w:r>
      <w:r w:rsidRPr="00E71413">
        <w:rPr>
          <w:rFonts w:eastAsia="Times New Roman" w:cstheme="minorHAnsi"/>
          <w:shd w:val="clear" w:color="auto" w:fill="FFFFFF"/>
          <w:lang w:val="en-AU" w:eastAsia="fr-FR"/>
        </w:rPr>
        <w:t>.</w:t>
      </w:r>
      <w:r w:rsidR="0059364D" w:rsidRPr="00E71413">
        <w:rPr>
          <w:rFonts w:eastAsia="Times New Roman" w:cstheme="minorHAnsi"/>
          <w:shd w:val="clear" w:color="auto" w:fill="FFFFFF"/>
          <w:lang w:val="en-AU" w:eastAsia="fr-FR"/>
        </w:rPr>
        <w:t xml:space="preserve"> Apply eye lubricant over each eye to avoid eye drying during the surgery.</w:t>
      </w:r>
      <w:r w:rsidR="00E71413" w:rsidRPr="00E71413">
        <w:rPr>
          <w:rFonts w:eastAsia="Times New Roman" w:cstheme="minorHAnsi"/>
          <w:shd w:val="clear" w:color="auto" w:fill="FFFFFF"/>
          <w:lang w:val="en-AU" w:eastAsia="fr-FR"/>
        </w:rPr>
        <w:t xml:space="preserve"> </w:t>
      </w:r>
      <w:r w:rsidR="0059364D" w:rsidRPr="00E71413">
        <w:rPr>
          <w:rFonts w:eastAsia="Times New Roman" w:cstheme="minorHAnsi"/>
          <w:shd w:val="clear" w:color="auto" w:fill="FFFFFF"/>
          <w:lang w:val="en-AU" w:eastAsia="fr-FR"/>
        </w:rPr>
        <w:t xml:space="preserve">Disinfect the thoracic area with 70% </w:t>
      </w:r>
      <w:r w:rsidR="0073007B" w:rsidRPr="00E71413">
        <w:rPr>
          <w:rFonts w:eastAsia="Times New Roman" w:cstheme="minorHAnsi"/>
          <w:shd w:val="clear" w:color="auto" w:fill="FFFFFF"/>
          <w:lang w:val="en-AU" w:eastAsia="fr-FR"/>
        </w:rPr>
        <w:t>e</w:t>
      </w:r>
      <w:r w:rsidR="0059364D" w:rsidRPr="00E71413">
        <w:rPr>
          <w:rFonts w:eastAsia="Times New Roman" w:cstheme="minorHAnsi"/>
          <w:shd w:val="clear" w:color="auto" w:fill="FFFFFF"/>
          <w:lang w:val="en-AU" w:eastAsia="fr-FR"/>
        </w:rPr>
        <w:t>thanol</w:t>
      </w:r>
      <w:r w:rsidR="0073007B" w:rsidRPr="00E71413">
        <w:rPr>
          <w:rFonts w:eastAsia="Times New Roman" w:cstheme="minorHAnsi"/>
          <w:shd w:val="clear" w:color="auto" w:fill="FFFFFF"/>
          <w:lang w:val="en-AU" w:eastAsia="fr-FR"/>
        </w:rPr>
        <w:t>.</w:t>
      </w:r>
    </w:p>
    <w:p w14:paraId="61AFCAE7" w14:textId="77777777" w:rsidR="0059364D" w:rsidRPr="00E71413" w:rsidRDefault="0059364D" w:rsidP="00E71413">
      <w:pPr>
        <w:contextualSpacing/>
        <w:jc w:val="both"/>
        <w:rPr>
          <w:rFonts w:eastAsia="Times New Roman" w:cstheme="minorHAnsi"/>
          <w:lang w:val="en-AU" w:eastAsia="fr-FR"/>
        </w:rPr>
      </w:pPr>
    </w:p>
    <w:p w14:paraId="3007E380" w14:textId="6FA37621" w:rsidR="0059364D" w:rsidRPr="00E71413" w:rsidRDefault="00C45BB7" w:rsidP="00E71413">
      <w:pPr>
        <w:contextualSpacing/>
        <w:jc w:val="both"/>
        <w:rPr>
          <w:rFonts w:eastAsia="Times New Roman" w:cstheme="minorHAnsi"/>
          <w:lang w:val="en-AU" w:eastAsia="fr-FR"/>
        </w:rPr>
      </w:pPr>
      <w:r w:rsidRPr="00E71413">
        <w:rPr>
          <w:rFonts w:eastAsia="Times New Roman" w:cstheme="minorHAnsi"/>
          <w:shd w:val="clear" w:color="auto" w:fill="FFFFFF"/>
          <w:lang w:val="en-AU" w:eastAsia="fr-FR"/>
        </w:rPr>
        <w:t>6</w:t>
      </w:r>
      <w:r w:rsidR="0059364D" w:rsidRPr="00E71413">
        <w:rPr>
          <w:rFonts w:eastAsia="Times New Roman" w:cstheme="minorHAnsi"/>
          <w:shd w:val="clear" w:color="auto" w:fill="FFFFFF"/>
          <w:lang w:val="en-AU" w:eastAsia="fr-FR"/>
        </w:rPr>
        <w:t>.6</w:t>
      </w:r>
      <w:r w:rsidRPr="00E71413">
        <w:rPr>
          <w:rFonts w:eastAsia="Times New Roman" w:cstheme="minorHAnsi"/>
          <w:shd w:val="clear" w:color="auto" w:fill="FFFFFF"/>
          <w:lang w:val="en-AU" w:eastAsia="fr-FR"/>
        </w:rPr>
        <w:t>.</w:t>
      </w:r>
      <w:r w:rsidR="0059364D" w:rsidRPr="00E71413">
        <w:rPr>
          <w:rFonts w:eastAsia="Times New Roman" w:cstheme="minorHAnsi"/>
          <w:shd w:val="clear" w:color="auto" w:fill="FFFFFF"/>
          <w:lang w:val="en-AU" w:eastAsia="fr-FR"/>
        </w:rPr>
        <w:t xml:space="preserve"> </w:t>
      </w:r>
      <w:r w:rsidR="0073007B" w:rsidRPr="00E71413">
        <w:rPr>
          <w:rFonts w:eastAsia="Times New Roman" w:cstheme="minorHAnsi"/>
          <w:shd w:val="clear" w:color="auto" w:fill="FFFFFF"/>
          <w:lang w:val="en-AU" w:eastAsia="fr-FR"/>
        </w:rPr>
        <w:t xml:space="preserve">On </w:t>
      </w:r>
      <w:r w:rsidR="0059364D" w:rsidRPr="00E71413">
        <w:rPr>
          <w:rFonts w:eastAsia="Times New Roman" w:cstheme="minorHAnsi"/>
          <w:shd w:val="clear" w:color="auto" w:fill="FFFFFF"/>
          <w:lang w:val="en-AU" w:eastAsia="fr-FR"/>
        </w:rPr>
        <w:t xml:space="preserve">the dorsoventral side, </w:t>
      </w:r>
      <w:r w:rsidR="00E71413">
        <w:rPr>
          <w:rFonts w:eastAsia="Times New Roman" w:cstheme="minorHAnsi"/>
          <w:shd w:val="clear" w:color="auto" w:fill="FFFFFF"/>
          <w:lang w:val="en-AU" w:eastAsia="fr-FR"/>
        </w:rPr>
        <w:t>make</w:t>
      </w:r>
      <w:r w:rsidR="0059364D" w:rsidRPr="00E71413">
        <w:rPr>
          <w:rFonts w:eastAsia="Times New Roman" w:cstheme="minorHAnsi"/>
          <w:shd w:val="clear" w:color="auto" w:fill="FFFFFF"/>
          <w:lang w:val="en-AU" w:eastAsia="fr-FR"/>
        </w:rPr>
        <w:t xml:space="preserve"> a small incision of 0</w:t>
      </w:r>
      <w:r w:rsidR="000A144D" w:rsidRPr="00E71413">
        <w:rPr>
          <w:rFonts w:eastAsia="Times New Roman" w:cstheme="minorHAnsi"/>
          <w:shd w:val="clear" w:color="auto" w:fill="FFFFFF"/>
          <w:lang w:val="en-AU" w:eastAsia="fr-FR"/>
        </w:rPr>
        <w:t>.</w:t>
      </w:r>
      <w:r w:rsidR="0059364D" w:rsidRPr="00E71413">
        <w:rPr>
          <w:rFonts w:eastAsia="Times New Roman" w:cstheme="minorHAnsi"/>
          <w:shd w:val="clear" w:color="auto" w:fill="FFFFFF"/>
          <w:lang w:val="en-AU" w:eastAsia="fr-FR"/>
        </w:rPr>
        <w:t>5 cm using scissors below the 10th false rib. </w:t>
      </w:r>
    </w:p>
    <w:p w14:paraId="39AF6856" w14:textId="2E903CB3" w:rsidR="0059364D" w:rsidRPr="00E71413" w:rsidRDefault="0059364D" w:rsidP="00E71413">
      <w:pPr>
        <w:contextualSpacing/>
        <w:jc w:val="both"/>
        <w:rPr>
          <w:rFonts w:eastAsia="Times New Roman" w:cstheme="minorHAnsi"/>
          <w:lang w:val="en-AU" w:eastAsia="fr-FR"/>
        </w:rPr>
      </w:pPr>
    </w:p>
    <w:p w14:paraId="194285FC" w14:textId="12A67B68" w:rsidR="0059364D" w:rsidRPr="00E71413" w:rsidRDefault="00C45BB7" w:rsidP="00E71413">
      <w:pPr>
        <w:contextualSpacing/>
        <w:jc w:val="both"/>
        <w:rPr>
          <w:rFonts w:eastAsia="Times New Roman" w:cstheme="minorHAnsi"/>
          <w:lang w:val="en-AU" w:eastAsia="fr-FR"/>
        </w:rPr>
      </w:pPr>
      <w:r w:rsidRPr="00E71413">
        <w:rPr>
          <w:rFonts w:eastAsia="Times New Roman" w:cstheme="minorHAnsi"/>
          <w:shd w:val="clear" w:color="auto" w:fill="FFFFFF"/>
          <w:lang w:val="en-AU" w:eastAsia="fr-FR"/>
        </w:rPr>
        <w:t>6</w:t>
      </w:r>
      <w:r w:rsidR="0059364D" w:rsidRPr="00E71413">
        <w:rPr>
          <w:rFonts w:eastAsia="Times New Roman" w:cstheme="minorHAnsi"/>
          <w:shd w:val="clear" w:color="auto" w:fill="FFFFFF"/>
          <w:lang w:val="en-AU" w:eastAsia="fr-FR"/>
        </w:rPr>
        <w:t>.7</w:t>
      </w:r>
      <w:r w:rsidRPr="00E71413">
        <w:rPr>
          <w:rFonts w:eastAsia="Times New Roman" w:cstheme="minorHAnsi"/>
          <w:shd w:val="clear" w:color="auto" w:fill="FFFFFF"/>
          <w:lang w:val="en-AU" w:eastAsia="fr-FR"/>
        </w:rPr>
        <w:t>.</w:t>
      </w:r>
      <w:r w:rsidR="0059364D" w:rsidRPr="00E71413">
        <w:rPr>
          <w:rFonts w:eastAsia="Times New Roman" w:cstheme="minorHAnsi"/>
          <w:shd w:val="clear" w:color="auto" w:fill="FFFFFF"/>
          <w:lang w:val="en-AU" w:eastAsia="fr-FR"/>
        </w:rPr>
        <w:t xml:space="preserve"> Gently lift the spleen out and lay it on sterile gauze. Using an insulin syringe, inject the 50 </w:t>
      </w:r>
      <w:r w:rsidR="00E71413">
        <w:rPr>
          <w:rFonts w:eastAsia="Times New Roman" w:cstheme="minorHAnsi"/>
          <w:lang w:val="en-AU" w:eastAsia="fr-FR"/>
        </w:rPr>
        <w:t>µL</w:t>
      </w:r>
      <w:r w:rsidR="00E71413" w:rsidRPr="00E71413">
        <w:rPr>
          <w:rFonts w:eastAsia="Times New Roman" w:cstheme="minorHAnsi"/>
          <w:lang w:val="en-AU" w:eastAsia="fr-FR"/>
        </w:rPr>
        <w:t xml:space="preserve"> </w:t>
      </w:r>
      <w:r w:rsidR="00751A4D" w:rsidRPr="00E71413">
        <w:rPr>
          <w:rFonts w:eastAsia="Times New Roman" w:cstheme="minorHAnsi"/>
          <w:shd w:val="clear" w:color="auto" w:fill="FFFFFF"/>
          <w:lang w:val="en-AU" w:eastAsia="fr-FR"/>
        </w:rPr>
        <w:t>of CTCs</w:t>
      </w:r>
      <w:r w:rsidR="0059364D" w:rsidRPr="00E71413">
        <w:rPr>
          <w:rFonts w:eastAsia="Times New Roman" w:cstheme="minorHAnsi"/>
          <w:shd w:val="clear" w:color="auto" w:fill="FFFFFF"/>
          <w:lang w:val="en-AU" w:eastAsia="fr-FR"/>
        </w:rPr>
        <w:t xml:space="preserve"> </w:t>
      </w:r>
      <w:r w:rsidR="001B6AB0" w:rsidRPr="00E71413">
        <w:rPr>
          <w:rFonts w:eastAsia="Times New Roman" w:cstheme="minorHAnsi"/>
          <w:shd w:val="clear" w:color="auto" w:fill="FFFFFF"/>
          <w:lang w:val="en-AU" w:eastAsia="fr-FR"/>
        </w:rPr>
        <w:t>i</w:t>
      </w:r>
      <w:r w:rsidR="0059364D" w:rsidRPr="00E71413">
        <w:rPr>
          <w:rFonts w:eastAsia="Times New Roman" w:cstheme="minorHAnsi"/>
          <w:shd w:val="clear" w:color="auto" w:fill="FFFFFF"/>
          <w:lang w:val="en-AU" w:eastAsia="fr-FR"/>
        </w:rPr>
        <w:t xml:space="preserve">n the tip of the spleen. Make sure to </w:t>
      </w:r>
      <w:r w:rsidR="001B6AB0" w:rsidRPr="00E71413">
        <w:rPr>
          <w:rFonts w:eastAsia="Times New Roman" w:cstheme="minorHAnsi"/>
          <w:shd w:val="clear" w:color="auto" w:fill="FFFFFF"/>
          <w:lang w:val="en-AU" w:eastAsia="fr-FR"/>
        </w:rPr>
        <w:t xml:space="preserve">maintain </w:t>
      </w:r>
      <w:r w:rsidR="0059364D" w:rsidRPr="00E71413">
        <w:rPr>
          <w:rFonts w:eastAsia="Times New Roman" w:cstheme="minorHAnsi"/>
          <w:shd w:val="clear" w:color="auto" w:fill="FFFFFF"/>
          <w:lang w:val="en-AU" w:eastAsia="fr-FR"/>
        </w:rPr>
        <w:t>the syringe upright and wait 3-5 min to avoid backflow</w:t>
      </w:r>
      <w:r w:rsidR="001B6AB0" w:rsidRPr="00E71413">
        <w:rPr>
          <w:rFonts w:eastAsia="Times New Roman" w:cstheme="minorHAnsi"/>
          <w:shd w:val="clear" w:color="auto" w:fill="FFFFFF"/>
          <w:lang w:val="en-AU" w:eastAsia="fr-FR"/>
        </w:rPr>
        <w:t>,</w:t>
      </w:r>
      <w:r w:rsidR="0059364D" w:rsidRPr="00E71413">
        <w:rPr>
          <w:rFonts w:eastAsia="Times New Roman" w:cstheme="minorHAnsi"/>
          <w:shd w:val="clear" w:color="auto" w:fill="FFFFFF"/>
          <w:lang w:val="en-AU" w:eastAsia="fr-FR"/>
        </w:rPr>
        <w:t xml:space="preserve"> and then remove the needle.</w:t>
      </w:r>
    </w:p>
    <w:p w14:paraId="281AC6C0" w14:textId="77777777" w:rsidR="0059364D" w:rsidRPr="00E71413" w:rsidRDefault="0059364D" w:rsidP="00E71413">
      <w:pPr>
        <w:contextualSpacing/>
        <w:jc w:val="both"/>
        <w:rPr>
          <w:rFonts w:eastAsia="Times New Roman" w:cstheme="minorHAnsi"/>
          <w:lang w:val="en-AU" w:eastAsia="fr-FR"/>
        </w:rPr>
      </w:pPr>
    </w:p>
    <w:p w14:paraId="2647820D" w14:textId="72FCE769" w:rsidR="0059364D" w:rsidRPr="00E71413" w:rsidRDefault="00C45BB7" w:rsidP="00E71413">
      <w:pPr>
        <w:contextualSpacing/>
        <w:jc w:val="both"/>
        <w:rPr>
          <w:rFonts w:eastAsia="Times New Roman" w:cstheme="minorHAnsi"/>
          <w:lang w:val="en-AU" w:eastAsia="fr-FR"/>
        </w:rPr>
      </w:pPr>
      <w:r w:rsidRPr="00E71413">
        <w:rPr>
          <w:rFonts w:eastAsia="Times New Roman" w:cstheme="minorHAnsi"/>
          <w:shd w:val="clear" w:color="auto" w:fill="FFFFFF"/>
          <w:lang w:val="en-AU" w:eastAsia="fr-FR"/>
        </w:rPr>
        <w:t>6</w:t>
      </w:r>
      <w:r w:rsidR="0059364D" w:rsidRPr="00E71413">
        <w:rPr>
          <w:rFonts w:eastAsia="Times New Roman" w:cstheme="minorHAnsi"/>
          <w:shd w:val="clear" w:color="auto" w:fill="FFFFFF"/>
          <w:lang w:val="en-AU" w:eastAsia="fr-FR"/>
        </w:rPr>
        <w:t>.8</w:t>
      </w:r>
      <w:r w:rsidRPr="00E71413">
        <w:rPr>
          <w:rFonts w:eastAsia="Times New Roman" w:cstheme="minorHAnsi"/>
          <w:shd w:val="clear" w:color="auto" w:fill="FFFFFF"/>
          <w:lang w:val="en-AU" w:eastAsia="fr-FR"/>
        </w:rPr>
        <w:t>.</w:t>
      </w:r>
      <w:r w:rsidR="0059364D" w:rsidRPr="00E71413">
        <w:rPr>
          <w:rFonts w:eastAsia="Times New Roman" w:cstheme="minorHAnsi"/>
          <w:shd w:val="clear" w:color="auto" w:fill="FFFFFF"/>
          <w:lang w:val="en-AU" w:eastAsia="fr-FR"/>
        </w:rPr>
        <w:t xml:space="preserve"> Ligate the splenic vessels from the </w:t>
      </w:r>
      <w:r w:rsidR="001B6AB0" w:rsidRPr="00E71413">
        <w:rPr>
          <w:rFonts w:eastAsia="Times New Roman" w:cstheme="minorHAnsi"/>
          <w:shd w:val="clear" w:color="auto" w:fill="FFFFFF"/>
          <w:lang w:val="en-AU" w:eastAsia="fr-FR"/>
        </w:rPr>
        <w:t xml:space="preserve">two </w:t>
      </w:r>
      <w:r w:rsidR="0059364D" w:rsidRPr="00E71413">
        <w:rPr>
          <w:rFonts w:eastAsia="Times New Roman" w:cstheme="minorHAnsi"/>
          <w:shd w:val="clear" w:color="auto" w:fill="FFFFFF"/>
          <w:lang w:val="en-AU" w:eastAsia="fr-FR"/>
        </w:rPr>
        <w:t xml:space="preserve">sides (arteries and veins) and remove the spleen by cutting directly above the </w:t>
      </w:r>
      <w:r w:rsidR="001B6AB0" w:rsidRPr="00E71413">
        <w:rPr>
          <w:rFonts w:eastAsia="Times New Roman" w:cstheme="minorHAnsi"/>
          <w:shd w:val="clear" w:color="auto" w:fill="FFFFFF"/>
          <w:lang w:val="en-AU" w:eastAsia="fr-FR"/>
        </w:rPr>
        <w:t xml:space="preserve">two </w:t>
      </w:r>
      <w:r w:rsidR="0059364D" w:rsidRPr="00E71413">
        <w:rPr>
          <w:rFonts w:eastAsia="Times New Roman" w:cstheme="minorHAnsi"/>
          <w:shd w:val="clear" w:color="auto" w:fill="FFFFFF"/>
          <w:lang w:val="en-AU" w:eastAsia="fr-FR"/>
        </w:rPr>
        <w:t>ligatures. </w:t>
      </w:r>
      <w:r w:rsidR="006701F5" w:rsidRPr="00E71413">
        <w:rPr>
          <w:rFonts w:eastAsia="Times New Roman" w:cstheme="minorHAnsi"/>
          <w:shd w:val="clear" w:color="auto" w:fill="FFFFFF"/>
          <w:lang w:val="en-AU" w:eastAsia="fr-FR"/>
        </w:rPr>
        <w:t>The spleen is removed to prevent unwanted tumor formation in this organ.</w:t>
      </w:r>
      <w:r w:rsidR="0059364D" w:rsidRPr="00E71413">
        <w:rPr>
          <w:rFonts w:eastAsia="Times New Roman" w:cstheme="minorHAnsi"/>
          <w:shd w:val="clear" w:color="auto" w:fill="FFFFFF"/>
          <w:lang w:val="en-AU" w:eastAsia="fr-FR"/>
        </w:rPr>
        <w:t> </w:t>
      </w:r>
    </w:p>
    <w:p w14:paraId="2054FF72" w14:textId="22424626" w:rsidR="0059364D" w:rsidRPr="00E71413" w:rsidRDefault="0059364D" w:rsidP="00E71413">
      <w:pPr>
        <w:contextualSpacing/>
        <w:jc w:val="both"/>
        <w:rPr>
          <w:rFonts w:eastAsia="Times New Roman" w:cstheme="minorHAnsi"/>
          <w:lang w:val="en-AU" w:eastAsia="fr-FR"/>
        </w:rPr>
      </w:pPr>
    </w:p>
    <w:p w14:paraId="075419FD" w14:textId="68D6049D" w:rsidR="00751A4D" w:rsidRPr="00E71413" w:rsidRDefault="00C45BB7" w:rsidP="00E71413">
      <w:pPr>
        <w:contextualSpacing/>
        <w:jc w:val="both"/>
        <w:rPr>
          <w:rFonts w:eastAsia="Times New Roman" w:cstheme="minorHAnsi"/>
          <w:lang w:val="en-AU" w:eastAsia="fr-FR"/>
        </w:rPr>
      </w:pPr>
      <w:r w:rsidRPr="00E71413">
        <w:rPr>
          <w:rFonts w:eastAsia="Times New Roman" w:cstheme="minorHAnsi"/>
          <w:lang w:val="en-AU" w:eastAsia="fr-FR"/>
        </w:rPr>
        <w:t>6</w:t>
      </w:r>
      <w:r w:rsidR="0059364D" w:rsidRPr="00E71413">
        <w:rPr>
          <w:rFonts w:eastAsia="Times New Roman" w:cstheme="minorHAnsi"/>
          <w:lang w:val="en-AU" w:eastAsia="fr-FR"/>
        </w:rPr>
        <w:t>.9</w:t>
      </w:r>
      <w:r w:rsidRPr="00E71413">
        <w:rPr>
          <w:rFonts w:eastAsia="Times New Roman" w:cstheme="minorHAnsi"/>
          <w:lang w:val="en-AU" w:eastAsia="fr-FR"/>
        </w:rPr>
        <w:t>.</w:t>
      </w:r>
      <w:r w:rsidR="0059364D" w:rsidRPr="00E71413">
        <w:rPr>
          <w:rFonts w:eastAsia="Times New Roman" w:cstheme="minorHAnsi"/>
          <w:lang w:val="en-AU" w:eastAsia="fr-FR"/>
        </w:rPr>
        <w:t xml:space="preserve"> Stitch the abdominal peritoneum and then the skin using 5.0 degradable sterile suture</w:t>
      </w:r>
      <w:r w:rsidR="00E67D40">
        <w:rPr>
          <w:rFonts w:eastAsia="Times New Roman" w:cstheme="minorHAnsi"/>
          <w:lang w:val="en-AU" w:eastAsia="fr-FR"/>
        </w:rPr>
        <w:t>s</w:t>
      </w:r>
      <w:r w:rsidR="0059364D" w:rsidRPr="00E71413">
        <w:rPr>
          <w:rFonts w:eastAsia="Times New Roman" w:cstheme="minorHAnsi"/>
          <w:lang w:val="en-AU" w:eastAsia="fr-FR"/>
        </w:rPr>
        <w:t>.</w:t>
      </w:r>
    </w:p>
    <w:p w14:paraId="454D120A" w14:textId="77777777" w:rsidR="00AC1140" w:rsidRPr="00E71413" w:rsidRDefault="00AC1140" w:rsidP="00E71413">
      <w:pPr>
        <w:contextualSpacing/>
        <w:jc w:val="both"/>
        <w:rPr>
          <w:rFonts w:eastAsia="Times New Roman" w:cstheme="minorHAnsi"/>
          <w:lang w:val="en-AU" w:eastAsia="fr-FR"/>
        </w:rPr>
      </w:pPr>
    </w:p>
    <w:p w14:paraId="441D68FE" w14:textId="2C7DE861" w:rsidR="00AC1140" w:rsidRPr="00E71413" w:rsidRDefault="00AC1140" w:rsidP="00E71413">
      <w:pPr>
        <w:contextualSpacing/>
        <w:jc w:val="both"/>
        <w:rPr>
          <w:rFonts w:cstheme="minorHAnsi"/>
          <w:lang w:val="en-US"/>
        </w:rPr>
      </w:pPr>
      <w:r w:rsidRPr="00E71413">
        <w:rPr>
          <w:rFonts w:eastAsia="Times New Roman" w:cstheme="minorHAnsi"/>
          <w:lang w:val="en-AU" w:eastAsia="fr-FR"/>
        </w:rPr>
        <w:t xml:space="preserve">6.10. </w:t>
      </w:r>
      <w:r w:rsidRPr="00E71413">
        <w:rPr>
          <w:rFonts w:cstheme="minorHAnsi"/>
          <w:lang w:val="en-US"/>
        </w:rPr>
        <w:t>Keep the mouse warm until its full recovery from anesthesia.</w:t>
      </w:r>
      <w:r w:rsidR="00E71413" w:rsidRPr="00E71413">
        <w:rPr>
          <w:rFonts w:cstheme="minorHAnsi"/>
          <w:lang w:val="en-US"/>
        </w:rPr>
        <w:t xml:space="preserve"> </w:t>
      </w:r>
    </w:p>
    <w:p w14:paraId="76923EDB" w14:textId="77777777" w:rsidR="00AC1140" w:rsidRPr="00E71413" w:rsidRDefault="00AC1140" w:rsidP="00E71413">
      <w:pPr>
        <w:contextualSpacing/>
        <w:jc w:val="both"/>
        <w:rPr>
          <w:rFonts w:cstheme="minorHAnsi"/>
          <w:lang w:val="en-US"/>
        </w:rPr>
      </w:pPr>
    </w:p>
    <w:p w14:paraId="7C9FA30A" w14:textId="662C16AF" w:rsidR="00AC1140" w:rsidRPr="00E71413" w:rsidRDefault="00AC1140" w:rsidP="00E71413">
      <w:pPr>
        <w:contextualSpacing/>
        <w:jc w:val="both"/>
        <w:rPr>
          <w:rFonts w:cstheme="minorHAnsi"/>
          <w:lang w:val="en-US"/>
        </w:rPr>
      </w:pPr>
      <w:r w:rsidRPr="00E71413">
        <w:rPr>
          <w:rFonts w:cstheme="minorHAnsi"/>
          <w:lang w:val="en-US"/>
        </w:rPr>
        <w:t>6.11. Monitor the mouse 3 days per week</w:t>
      </w:r>
      <w:r w:rsidR="00ED38E4" w:rsidRPr="00E71413">
        <w:rPr>
          <w:rFonts w:cstheme="minorHAnsi"/>
          <w:lang w:val="en-US"/>
        </w:rPr>
        <w:t xml:space="preserve"> for abnormal bodily function, abnormal </w:t>
      </w:r>
      <w:proofErr w:type="gramStart"/>
      <w:r w:rsidR="00ED38E4" w:rsidRPr="00E71413">
        <w:rPr>
          <w:rFonts w:cstheme="minorHAnsi"/>
          <w:lang w:val="en-US"/>
        </w:rPr>
        <w:t>movement</w:t>
      </w:r>
      <w:proofErr w:type="gramEnd"/>
      <w:r w:rsidR="00ED38E4" w:rsidRPr="00E71413">
        <w:rPr>
          <w:rFonts w:cstheme="minorHAnsi"/>
          <w:lang w:val="en-US"/>
        </w:rPr>
        <w:t xml:space="preserve"> and posture and for weight loss. </w:t>
      </w:r>
    </w:p>
    <w:p w14:paraId="14369362" w14:textId="7904177D" w:rsidR="00C45BB7" w:rsidRPr="00E71413" w:rsidRDefault="00C45BB7" w:rsidP="00E71413">
      <w:pPr>
        <w:contextualSpacing/>
        <w:jc w:val="both"/>
        <w:rPr>
          <w:rFonts w:eastAsia="Times New Roman" w:cstheme="minorHAnsi"/>
          <w:lang w:val="en-AU" w:eastAsia="fr-FR"/>
        </w:rPr>
      </w:pPr>
    </w:p>
    <w:p w14:paraId="679DEDBA" w14:textId="3A78EB72" w:rsidR="003B4220" w:rsidRDefault="00C45BB7" w:rsidP="00E71413">
      <w:pPr>
        <w:contextualSpacing/>
        <w:jc w:val="both"/>
        <w:rPr>
          <w:rFonts w:eastAsia="Times New Roman" w:cstheme="minorHAnsi"/>
          <w:lang w:val="en-AU" w:eastAsia="fr-FR"/>
        </w:rPr>
      </w:pPr>
      <w:r w:rsidRPr="00E71413">
        <w:rPr>
          <w:rFonts w:eastAsia="Times New Roman" w:cstheme="minorHAnsi"/>
          <w:lang w:val="en-AU" w:eastAsia="fr-FR"/>
        </w:rPr>
        <w:t>6.1</w:t>
      </w:r>
      <w:r w:rsidR="00AC1140" w:rsidRPr="00E71413">
        <w:rPr>
          <w:rFonts w:eastAsia="Times New Roman" w:cstheme="minorHAnsi"/>
          <w:lang w:val="en-AU" w:eastAsia="fr-FR"/>
        </w:rPr>
        <w:t>2</w:t>
      </w:r>
      <w:r w:rsidRPr="00E71413">
        <w:rPr>
          <w:rFonts w:eastAsia="Times New Roman" w:cstheme="minorHAnsi"/>
          <w:lang w:val="en-AU" w:eastAsia="fr-FR"/>
        </w:rPr>
        <w:t xml:space="preserve">. Sacrifice the </w:t>
      </w:r>
      <w:r w:rsidR="00ED38E4" w:rsidRPr="00E71413">
        <w:rPr>
          <w:rFonts w:eastAsia="Times New Roman" w:cstheme="minorHAnsi"/>
          <w:lang w:val="en-AU" w:eastAsia="fr-FR"/>
        </w:rPr>
        <w:t xml:space="preserve">animal </w:t>
      </w:r>
      <w:r w:rsidR="00ED38E4" w:rsidRPr="00E71413">
        <w:rPr>
          <w:rFonts w:eastAsia="Times New Roman" w:cstheme="minorHAnsi"/>
          <w:lang w:val="en-US" w:eastAsia="fr-FR"/>
        </w:rPr>
        <w:t xml:space="preserve">when humane end points reach (approximately </w:t>
      </w:r>
      <w:r w:rsidRPr="00E71413">
        <w:rPr>
          <w:rFonts w:eastAsia="Times New Roman" w:cstheme="minorHAnsi"/>
          <w:lang w:val="en-AU" w:eastAsia="fr-FR"/>
        </w:rPr>
        <w:t>6</w:t>
      </w:r>
      <w:r w:rsidR="00ED38E4" w:rsidRPr="00E71413">
        <w:rPr>
          <w:rFonts w:eastAsia="Times New Roman" w:cstheme="minorHAnsi"/>
          <w:lang w:val="en-AU" w:eastAsia="fr-FR"/>
        </w:rPr>
        <w:t xml:space="preserve"> weeks after the surgery) </w:t>
      </w:r>
      <w:r w:rsidR="005D2EFC" w:rsidRPr="00E71413">
        <w:rPr>
          <w:rFonts w:eastAsia="Times New Roman" w:cstheme="minorHAnsi"/>
          <w:lang w:val="en-AU" w:eastAsia="fr-FR"/>
        </w:rPr>
        <w:t>to analy</w:t>
      </w:r>
      <w:r w:rsidR="00E67D40">
        <w:rPr>
          <w:rFonts w:eastAsia="Times New Roman" w:cstheme="minorHAnsi"/>
          <w:lang w:val="en-AU" w:eastAsia="fr-FR"/>
        </w:rPr>
        <w:t>z</w:t>
      </w:r>
      <w:r w:rsidR="005D2EFC" w:rsidRPr="00E71413">
        <w:rPr>
          <w:rFonts w:eastAsia="Times New Roman" w:cstheme="minorHAnsi"/>
          <w:lang w:val="en-AU" w:eastAsia="fr-FR"/>
        </w:rPr>
        <w:t>e liver metastasis.</w:t>
      </w:r>
    </w:p>
    <w:p w14:paraId="2938FD5A" w14:textId="77777777" w:rsidR="00E71413" w:rsidRPr="00E71413" w:rsidRDefault="00E71413" w:rsidP="00E71413">
      <w:pPr>
        <w:contextualSpacing/>
        <w:jc w:val="both"/>
        <w:rPr>
          <w:rFonts w:eastAsia="Times New Roman" w:cstheme="minorHAnsi"/>
          <w:lang w:val="en-AU" w:eastAsia="fr-FR"/>
        </w:rPr>
      </w:pPr>
    </w:p>
    <w:p w14:paraId="03405FC2" w14:textId="134965A4" w:rsidR="00AB724A" w:rsidRPr="00E71413" w:rsidRDefault="00E71413" w:rsidP="00E71413">
      <w:pPr>
        <w:contextualSpacing/>
        <w:jc w:val="both"/>
        <w:rPr>
          <w:rFonts w:cstheme="minorHAnsi"/>
          <w:i/>
          <w:lang w:val="en-US"/>
        </w:rPr>
      </w:pPr>
      <w:r>
        <w:rPr>
          <w:rFonts w:cstheme="minorHAnsi"/>
          <w:b/>
          <w:lang w:val="en-US"/>
        </w:rPr>
        <w:t>REPRESENTATIVE R</w:t>
      </w:r>
      <w:r w:rsidRPr="00E71413">
        <w:rPr>
          <w:rFonts w:cstheme="minorHAnsi"/>
          <w:b/>
          <w:lang w:val="en-US"/>
        </w:rPr>
        <w:t>ESULTS:</w:t>
      </w:r>
    </w:p>
    <w:p w14:paraId="4402DBF8" w14:textId="6148CFD3" w:rsidR="00E91A93" w:rsidRPr="00E71413" w:rsidRDefault="00E91A93" w:rsidP="00E71413">
      <w:pPr>
        <w:pStyle w:val="NormalWeb"/>
        <w:spacing w:before="0" w:beforeAutospacing="0" w:after="0" w:afterAutospacing="0"/>
        <w:contextualSpacing/>
        <w:jc w:val="both"/>
        <w:rPr>
          <w:rFonts w:asciiTheme="minorHAnsi" w:hAnsiTheme="minorHAnsi" w:cstheme="minorHAnsi"/>
          <w:lang w:val="en-US"/>
        </w:rPr>
      </w:pPr>
      <w:r w:rsidRPr="00E71413">
        <w:rPr>
          <w:rFonts w:asciiTheme="minorHAnsi" w:hAnsiTheme="minorHAnsi" w:cstheme="minorHAnsi"/>
          <w:lang w:val="en-US"/>
        </w:rPr>
        <w:t xml:space="preserve">Both </w:t>
      </w:r>
      <w:proofErr w:type="spellStart"/>
      <w:r w:rsidRPr="00E71413">
        <w:rPr>
          <w:rFonts w:asciiTheme="minorHAnsi" w:hAnsiTheme="minorHAnsi" w:cstheme="minorHAnsi"/>
          <w:lang w:val="en-US"/>
        </w:rPr>
        <w:t>EpCAM</w:t>
      </w:r>
      <w:proofErr w:type="spellEnd"/>
      <w:r w:rsidRPr="00E71413">
        <w:rPr>
          <w:rFonts w:asciiTheme="minorHAnsi" w:hAnsiTheme="minorHAnsi" w:cstheme="minorHAnsi"/>
          <w:lang w:val="en-US"/>
        </w:rPr>
        <w:t xml:space="preserve"> and CD26 expressions observed by IF (</w:t>
      </w:r>
      <w:r w:rsidR="00E71413" w:rsidRPr="00E71413">
        <w:rPr>
          <w:rFonts w:asciiTheme="minorHAnsi" w:hAnsiTheme="minorHAnsi" w:cstheme="minorHAnsi"/>
          <w:b/>
          <w:bCs/>
          <w:lang w:val="en-US"/>
        </w:rPr>
        <w:t xml:space="preserve">Figure </w:t>
      </w:r>
      <w:r w:rsidRPr="00E71413">
        <w:rPr>
          <w:rFonts w:asciiTheme="minorHAnsi" w:hAnsiTheme="minorHAnsi" w:cstheme="minorHAnsi"/>
          <w:b/>
          <w:bCs/>
          <w:lang w:val="en-US"/>
        </w:rPr>
        <w:t>1A</w:t>
      </w:r>
      <w:r w:rsidRPr="00E71413">
        <w:rPr>
          <w:rFonts w:asciiTheme="minorHAnsi" w:hAnsiTheme="minorHAnsi" w:cstheme="minorHAnsi"/>
          <w:lang w:val="en-US"/>
        </w:rPr>
        <w:t>) and FACS (</w:t>
      </w:r>
      <w:r w:rsidR="00E71413" w:rsidRPr="00E71413">
        <w:rPr>
          <w:rFonts w:asciiTheme="minorHAnsi" w:hAnsiTheme="minorHAnsi" w:cstheme="minorHAnsi"/>
          <w:b/>
          <w:bCs/>
          <w:lang w:val="en-US"/>
        </w:rPr>
        <w:t xml:space="preserve">Figure </w:t>
      </w:r>
      <w:r w:rsidRPr="00E71413">
        <w:rPr>
          <w:rFonts w:asciiTheme="minorHAnsi" w:hAnsiTheme="minorHAnsi" w:cstheme="minorHAnsi"/>
          <w:b/>
          <w:bCs/>
          <w:lang w:val="en-US"/>
        </w:rPr>
        <w:t>2A</w:t>
      </w:r>
      <w:r w:rsidRPr="00E71413">
        <w:rPr>
          <w:rFonts w:asciiTheme="minorHAnsi" w:hAnsiTheme="minorHAnsi" w:cstheme="minorHAnsi"/>
          <w:lang w:val="en-US"/>
        </w:rPr>
        <w:t>) respectively, indicate that the CTC line is epithelial and display one of the CSC hallmarks</w:t>
      </w:r>
      <w:r w:rsidRPr="00E71413">
        <w:rPr>
          <w:rFonts w:asciiTheme="minorHAnsi" w:hAnsiTheme="minorHAnsi" w:cstheme="minorHAnsi"/>
          <w:vertAlign w:val="superscript"/>
          <w:lang w:val="en-US"/>
        </w:rPr>
        <w:t>10</w:t>
      </w:r>
      <w:r w:rsidRPr="00E71413">
        <w:rPr>
          <w:rFonts w:asciiTheme="minorHAnsi" w:hAnsiTheme="minorHAnsi" w:cstheme="minorHAnsi"/>
          <w:lang w:val="en-US"/>
        </w:rPr>
        <w:t xml:space="preserve">. This epithelial trait can be further characterized by staining with antibodies directed against other epithelial and mesenchymal markers. Thereby, it could be possible to approximately know where the CTC line is along the </w:t>
      </w:r>
      <w:r w:rsidR="007D7703" w:rsidRPr="00E71413">
        <w:rPr>
          <w:rFonts w:asciiTheme="minorHAnsi" w:hAnsiTheme="minorHAnsi" w:cstheme="minorHAnsi"/>
          <w:lang w:val="en-US"/>
        </w:rPr>
        <w:t xml:space="preserve">epithelial-mesenchymal </w:t>
      </w:r>
      <w:r w:rsidRPr="00E71413">
        <w:rPr>
          <w:rFonts w:asciiTheme="minorHAnsi" w:hAnsiTheme="minorHAnsi" w:cstheme="minorHAnsi"/>
          <w:lang w:val="en-US"/>
        </w:rPr>
        <w:t>axis. Expression of other CSC markers could be also tested by both immunostaining and cytometry. Otherwise, functional tests as drug resistance and tumor initiating assay in vivo can validate this CSC phenotype</w:t>
      </w:r>
      <w:r w:rsidR="00E71413" w:rsidRPr="00E71413">
        <w:rPr>
          <w:rFonts w:asciiTheme="minorHAnsi" w:hAnsiTheme="minorHAnsi" w:cstheme="minorHAnsi"/>
          <w:vertAlign w:val="superscript"/>
          <w:lang w:val="en-US"/>
        </w:rPr>
        <w:t>10</w:t>
      </w:r>
      <w:r w:rsidRPr="00E71413">
        <w:rPr>
          <w:rFonts w:asciiTheme="minorHAnsi" w:hAnsiTheme="minorHAnsi" w:cstheme="minorHAnsi"/>
          <w:lang w:val="en-US"/>
        </w:rPr>
        <w:t>. Here for example, luminescence viability assay shows that the CTC IC50 is only reached at high drug concentration highlighting the high resistance of these cells (</w:t>
      </w:r>
      <w:r w:rsidR="00E71413" w:rsidRPr="00E71413">
        <w:rPr>
          <w:rFonts w:asciiTheme="minorHAnsi" w:hAnsiTheme="minorHAnsi" w:cstheme="minorHAnsi"/>
          <w:b/>
          <w:bCs/>
          <w:lang w:val="en-US"/>
        </w:rPr>
        <w:t xml:space="preserve">Figure </w:t>
      </w:r>
      <w:r w:rsidRPr="00E71413">
        <w:rPr>
          <w:rFonts w:asciiTheme="minorHAnsi" w:hAnsiTheme="minorHAnsi" w:cstheme="minorHAnsi"/>
          <w:b/>
          <w:bCs/>
          <w:lang w:val="en-US"/>
        </w:rPr>
        <w:t>2</w:t>
      </w:r>
      <w:r w:rsidRPr="00E71413">
        <w:rPr>
          <w:rFonts w:asciiTheme="minorHAnsi" w:hAnsiTheme="minorHAnsi" w:cstheme="minorHAnsi"/>
          <w:lang w:val="en-US"/>
        </w:rPr>
        <w:t>). Moreover, subcutaneous CTC injection shows that this CTC line has tumorigenic ability (</w:t>
      </w:r>
      <w:r w:rsidR="00E71413" w:rsidRPr="00E71413">
        <w:rPr>
          <w:rFonts w:asciiTheme="minorHAnsi" w:hAnsiTheme="minorHAnsi" w:cstheme="minorHAnsi"/>
          <w:b/>
          <w:bCs/>
          <w:lang w:val="en-US"/>
        </w:rPr>
        <w:t xml:space="preserve">Figure </w:t>
      </w:r>
      <w:r w:rsidRPr="00E71413">
        <w:rPr>
          <w:rFonts w:asciiTheme="minorHAnsi" w:hAnsiTheme="minorHAnsi" w:cstheme="minorHAnsi"/>
          <w:b/>
          <w:bCs/>
          <w:lang w:val="en-US"/>
        </w:rPr>
        <w:t>3A</w:t>
      </w:r>
      <w:r w:rsidRPr="00E71413">
        <w:rPr>
          <w:rFonts w:asciiTheme="minorHAnsi" w:hAnsiTheme="minorHAnsi" w:cstheme="minorHAnsi"/>
          <w:lang w:val="en-US"/>
        </w:rPr>
        <w:t>). These latter results confirm the CSC phenotype of this CTC line. Challenging the tumor initiation capacity by injecting from 10 to 10</w:t>
      </w:r>
      <w:r w:rsidR="007D7703">
        <w:rPr>
          <w:rFonts w:asciiTheme="minorHAnsi" w:hAnsiTheme="minorHAnsi" w:cstheme="minorHAnsi"/>
          <w:lang w:val="en-US"/>
        </w:rPr>
        <w:t>,</w:t>
      </w:r>
      <w:r w:rsidRPr="00E71413">
        <w:rPr>
          <w:rFonts w:asciiTheme="minorHAnsi" w:hAnsiTheme="minorHAnsi" w:cstheme="minorHAnsi"/>
          <w:lang w:val="en-US"/>
        </w:rPr>
        <w:t>000 cells can refine the estimation of the tumorigenic ability. Finally, liver metastasis formation by mimicking dissemination through intrasplenic injection shows that this CTC line can survive in a distant organ and has a metastatic potential (</w:t>
      </w:r>
      <w:r w:rsidR="00E71413" w:rsidRPr="007D7703">
        <w:rPr>
          <w:rFonts w:asciiTheme="minorHAnsi" w:hAnsiTheme="minorHAnsi" w:cstheme="minorHAnsi"/>
          <w:b/>
          <w:bCs/>
          <w:lang w:val="en-US"/>
        </w:rPr>
        <w:t xml:space="preserve">Figure </w:t>
      </w:r>
      <w:r w:rsidRPr="007D7703">
        <w:rPr>
          <w:rFonts w:asciiTheme="minorHAnsi" w:hAnsiTheme="minorHAnsi" w:cstheme="minorHAnsi"/>
          <w:b/>
          <w:bCs/>
          <w:lang w:val="en-US"/>
        </w:rPr>
        <w:t>3B</w:t>
      </w:r>
      <w:r w:rsidRPr="00E71413">
        <w:rPr>
          <w:rFonts w:asciiTheme="minorHAnsi" w:hAnsiTheme="minorHAnsi" w:cstheme="minorHAnsi"/>
          <w:lang w:val="en-US"/>
        </w:rPr>
        <w:t>). This metastatic potential can be compared to other cell lines or challenged by inhibiting specific gene expression or upon chemotherapy administration in mice after intrasplenic injection.</w:t>
      </w:r>
    </w:p>
    <w:p w14:paraId="1AD7DCE8" w14:textId="36567AE4" w:rsidR="00065AC3" w:rsidRPr="00E71413" w:rsidRDefault="00065AC3" w:rsidP="00E71413">
      <w:pPr>
        <w:contextualSpacing/>
        <w:jc w:val="both"/>
        <w:rPr>
          <w:rFonts w:cstheme="minorHAnsi"/>
          <w:bCs/>
          <w:lang w:val="en-US"/>
        </w:rPr>
      </w:pPr>
    </w:p>
    <w:p w14:paraId="0F964F15" w14:textId="3F70A597" w:rsidR="00AB724A" w:rsidRDefault="00AB724A" w:rsidP="00E71413">
      <w:pPr>
        <w:contextualSpacing/>
        <w:jc w:val="both"/>
        <w:textAlignment w:val="baseline"/>
        <w:rPr>
          <w:rFonts w:eastAsia="Times New Roman" w:cstheme="minorHAnsi"/>
          <w:lang w:val="en-US" w:eastAsia="fr-FR"/>
        </w:rPr>
      </w:pPr>
      <w:r w:rsidRPr="00E71413">
        <w:rPr>
          <w:rFonts w:eastAsia="Times New Roman" w:cstheme="minorHAnsi"/>
          <w:b/>
          <w:bCs/>
          <w:lang w:val="en-US" w:eastAsia="fr-FR"/>
        </w:rPr>
        <w:t>Figure 1:</w:t>
      </w:r>
      <w:r w:rsidR="00E71413" w:rsidRPr="00E71413">
        <w:rPr>
          <w:rFonts w:eastAsia="Times New Roman" w:cstheme="minorHAnsi"/>
          <w:lang w:val="en-US" w:eastAsia="fr-FR"/>
        </w:rPr>
        <w:t xml:space="preserve"> </w:t>
      </w:r>
      <w:r w:rsidRPr="007D7703">
        <w:rPr>
          <w:rFonts w:eastAsia="Times New Roman" w:cstheme="minorHAnsi"/>
          <w:b/>
          <w:bCs/>
          <w:lang w:val="en-US" w:eastAsia="fr-FR"/>
        </w:rPr>
        <w:t xml:space="preserve">Microscopy and Flow cytometry analysis of CTC spheres show that they expressed both epithelial and CSC markers. </w:t>
      </w:r>
      <w:r w:rsidRPr="00E71413">
        <w:rPr>
          <w:rFonts w:eastAsia="Times New Roman" w:cstheme="minorHAnsi"/>
          <w:lang w:val="en-US" w:eastAsia="fr-FR"/>
        </w:rPr>
        <w:t>(</w:t>
      </w:r>
      <w:r w:rsidRPr="007D7703">
        <w:rPr>
          <w:rFonts w:eastAsia="Times New Roman" w:cstheme="minorHAnsi"/>
          <w:b/>
          <w:bCs/>
          <w:lang w:val="en-US" w:eastAsia="fr-FR"/>
        </w:rPr>
        <w:t>A</w:t>
      </w:r>
      <w:r w:rsidRPr="00E71413">
        <w:rPr>
          <w:rFonts w:eastAsia="Times New Roman" w:cstheme="minorHAnsi"/>
          <w:lang w:val="en-US" w:eastAsia="fr-FR"/>
        </w:rPr>
        <w:t>) Left panel</w:t>
      </w:r>
      <w:r w:rsidR="007A5889" w:rsidRPr="00E71413">
        <w:rPr>
          <w:rFonts w:eastAsia="Times New Roman" w:cstheme="minorHAnsi"/>
          <w:lang w:val="en-US" w:eastAsia="fr-FR"/>
        </w:rPr>
        <w:t>:</w:t>
      </w:r>
      <w:r w:rsidRPr="00E71413">
        <w:rPr>
          <w:rFonts w:eastAsia="Times New Roman" w:cstheme="minorHAnsi"/>
          <w:lang w:val="en-US" w:eastAsia="fr-FR"/>
        </w:rPr>
        <w:t xml:space="preserve"> CTC spheres cultured for 6 days before embedding. Right panel</w:t>
      </w:r>
      <w:r w:rsidR="007A5889" w:rsidRPr="00E71413">
        <w:rPr>
          <w:rFonts w:eastAsia="Times New Roman" w:cstheme="minorHAnsi"/>
          <w:lang w:val="en-US" w:eastAsia="fr-FR"/>
        </w:rPr>
        <w:t>:</w:t>
      </w:r>
      <w:r w:rsidRPr="00E71413">
        <w:rPr>
          <w:rFonts w:eastAsia="Times New Roman" w:cstheme="minorHAnsi"/>
          <w:lang w:val="en-US" w:eastAsia="fr-FR"/>
        </w:rPr>
        <w:t xml:space="preserve"> epifluorescence microscopy analysis of embedded CTC spheres in Histogel. 5 </w:t>
      </w:r>
      <w:r w:rsidR="007A5889" w:rsidRPr="00E71413">
        <w:rPr>
          <w:rFonts w:eastAsia="Times New Roman" w:cstheme="minorHAnsi"/>
          <w:lang w:val="en-US" w:eastAsia="fr-FR"/>
        </w:rPr>
        <w:t>µ</w:t>
      </w:r>
      <w:r w:rsidRPr="00E71413">
        <w:rPr>
          <w:rFonts w:eastAsia="Times New Roman" w:cstheme="minorHAnsi"/>
          <w:lang w:val="en-US" w:eastAsia="fr-FR"/>
        </w:rPr>
        <w:t xml:space="preserve">m sections of embedded CTC spheres were stained by an antibody against the epithelial marker Epithelial cell adhesion molecule (EPCAM) (in red) and the nucleus is labelled with DAPI (in blue). Scale bar is 20 </w:t>
      </w:r>
      <w:r w:rsidR="007A5889" w:rsidRPr="00E71413">
        <w:rPr>
          <w:rFonts w:eastAsia="Times New Roman" w:cstheme="minorHAnsi"/>
          <w:lang w:val="en-US" w:eastAsia="fr-FR"/>
        </w:rPr>
        <w:t>µ</w:t>
      </w:r>
      <w:r w:rsidRPr="00E71413">
        <w:rPr>
          <w:rFonts w:eastAsia="Times New Roman" w:cstheme="minorHAnsi"/>
          <w:lang w:val="en-US" w:eastAsia="fr-FR"/>
        </w:rPr>
        <w:t>m. (</w:t>
      </w:r>
      <w:r w:rsidRPr="007D7703">
        <w:rPr>
          <w:rFonts w:eastAsia="Times New Roman" w:cstheme="minorHAnsi"/>
          <w:b/>
          <w:bCs/>
          <w:lang w:val="en-US" w:eastAsia="fr-FR"/>
        </w:rPr>
        <w:t>B</w:t>
      </w:r>
      <w:r w:rsidRPr="00E71413">
        <w:rPr>
          <w:rFonts w:eastAsia="Times New Roman" w:cstheme="minorHAnsi"/>
          <w:lang w:val="en-US" w:eastAsia="fr-FR"/>
        </w:rPr>
        <w:t xml:space="preserve">) Flow cytometry analysis of </w:t>
      </w:r>
      <w:r w:rsidR="007A5889" w:rsidRPr="00E71413">
        <w:rPr>
          <w:rFonts w:eastAsia="Times New Roman" w:cstheme="minorHAnsi"/>
          <w:lang w:val="en-US" w:eastAsia="fr-FR"/>
        </w:rPr>
        <w:t>alive</w:t>
      </w:r>
      <w:r w:rsidRPr="00E71413">
        <w:rPr>
          <w:rFonts w:eastAsia="Times New Roman" w:cstheme="minorHAnsi"/>
          <w:lang w:val="en-US" w:eastAsia="fr-FR"/>
        </w:rPr>
        <w:t xml:space="preserve"> single CTCs. Upper </w:t>
      </w:r>
      <w:r w:rsidRPr="00E71413">
        <w:rPr>
          <w:rFonts w:eastAsia="Times New Roman" w:cstheme="minorHAnsi"/>
          <w:lang w:val="en-US" w:eastAsia="fr-FR"/>
        </w:rPr>
        <w:lastRenderedPageBreak/>
        <w:t xml:space="preserve">left FACS plot shows CTCs without labelling to gate cells based on their size and granularity. Upper right FACS plot shows CTCs with a viability marker to gate </w:t>
      </w:r>
      <w:r w:rsidR="007A5889" w:rsidRPr="00E71413">
        <w:rPr>
          <w:rFonts w:eastAsia="Times New Roman" w:cstheme="minorHAnsi"/>
          <w:lang w:val="en-US" w:eastAsia="fr-FR"/>
        </w:rPr>
        <w:t>alive</w:t>
      </w:r>
      <w:r w:rsidRPr="00E71413">
        <w:rPr>
          <w:rFonts w:eastAsia="Times New Roman" w:cstheme="minorHAnsi"/>
          <w:lang w:val="en-US" w:eastAsia="fr-FR"/>
        </w:rPr>
        <w:t xml:space="preserve"> cells only. Bottom left FACS plot shows CTCs labelled with APC-conjugated isotype control to gate positively labelled cells. Bottom right FACS plot shows CTCs labelled by APC-conjugated CD26 antibody to assess the percentage of cells expressing this CSC marker (67%).</w:t>
      </w:r>
    </w:p>
    <w:p w14:paraId="5F8D719D" w14:textId="77777777" w:rsidR="007D7703" w:rsidRPr="00E71413" w:rsidRDefault="007D7703" w:rsidP="00E71413">
      <w:pPr>
        <w:contextualSpacing/>
        <w:jc w:val="both"/>
        <w:textAlignment w:val="baseline"/>
        <w:rPr>
          <w:rFonts w:eastAsia="Times New Roman" w:cstheme="minorHAnsi"/>
          <w:lang w:val="en-US" w:eastAsia="fr-FR"/>
        </w:rPr>
      </w:pPr>
    </w:p>
    <w:p w14:paraId="146493E6" w14:textId="0D1B8C37" w:rsidR="00AB724A" w:rsidRDefault="00AB724A" w:rsidP="00E71413">
      <w:pPr>
        <w:contextualSpacing/>
        <w:jc w:val="both"/>
        <w:textAlignment w:val="baseline"/>
        <w:rPr>
          <w:rFonts w:eastAsia="Times New Roman" w:cstheme="minorHAnsi"/>
          <w:lang w:val="en-US" w:eastAsia="fr-FR"/>
        </w:rPr>
      </w:pPr>
      <w:r w:rsidRPr="00E71413">
        <w:rPr>
          <w:rFonts w:eastAsia="Times New Roman" w:cstheme="minorHAnsi"/>
          <w:b/>
          <w:bCs/>
          <w:lang w:val="en-US" w:eastAsia="fr-FR"/>
        </w:rPr>
        <w:t>Figure 2:</w:t>
      </w:r>
      <w:r w:rsidRPr="00E71413">
        <w:rPr>
          <w:rFonts w:eastAsia="Times New Roman" w:cstheme="minorHAnsi"/>
          <w:lang w:val="en-US" w:eastAsia="fr-FR"/>
        </w:rPr>
        <w:t xml:space="preserve"> </w:t>
      </w:r>
      <w:r w:rsidRPr="007D7703">
        <w:rPr>
          <w:rFonts w:eastAsia="Times New Roman" w:cstheme="minorHAnsi"/>
          <w:b/>
          <w:bCs/>
          <w:lang w:val="en-US" w:eastAsia="fr-FR"/>
        </w:rPr>
        <w:t>Representative result of the cell growth assay using a luminescence viability assay.</w:t>
      </w:r>
      <w:r w:rsidRPr="00E71413">
        <w:rPr>
          <w:rFonts w:eastAsia="Times New Roman" w:cstheme="minorHAnsi"/>
          <w:lang w:val="en-US" w:eastAsia="fr-FR"/>
        </w:rPr>
        <w:t xml:space="preserve"> 10</w:t>
      </w:r>
      <w:r w:rsidR="007D7703">
        <w:rPr>
          <w:rFonts w:eastAsia="Times New Roman" w:cstheme="minorHAnsi"/>
          <w:lang w:val="en-US" w:eastAsia="fr-FR"/>
        </w:rPr>
        <w:t>,000</w:t>
      </w:r>
      <w:r w:rsidRPr="00E71413">
        <w:rPr>
          <w:rFonts w:eastAsia="Times New Roman" w:cstheme="minorHAnsi"/>
          <w:lang w:val="en-US" w:eastAsia="fr-FR"/>
        </w:rPr>
        <w:t xml:space="preserve"> CTCs were seeded per well and </w:t>
      </w:r>
      <w:r w:rsidR="007A5889" w:rsidRPr="00E71413">
        <w:rPr>
          <w:rFonts w:eastAsia="Times New Roman" w:cstheme="minorHAnsi"/>
          <w:lang w:val="en-US" w:eastAsia="fr-FR"/>
        </w:rPr>
        <w:t xml:space="preserve">were </w:t>
      </w:r>
      <w:r w:rsidRPr="00E71413">
        <w:rPr>
          <w:rFonts w:eastAsia="Times New Roman" w:cstheme="minorHAnsi"/>
          <w:lang w:val="en-US" w:eastAsia="fr-FR"/>
        </w:rPr>
        <w:t xml:space="preserve">then treated with an increasing concentration of the molecule of interest for 72 hours. The IC50 is reached at x </w:t>
      </w:r>
      <w:r w:rsidR="007A5889" w:rsidRPr="00E71413">
        <w:rPr>
          <w:rFonts w:eastAsia="Times New Roman" w:cstheme="minorHAnsi"/>
          <w:lang w:val="en-US" w:eastAsia="fr-FR"/>
        </w:rPr>
        <w:t>µ</w:t>
      </w:r>
      <w:r w:rsidRPr="00E71413">
        <w:rPr>
          <w:rFonts w:eastAsia="Times New Roman" w:cstheme="minorHAnsi"/>
          <w:lang w:val="en-US" w:eastAsia="fr-FR"/>
        </w:rPr>
        <w:t>M.</w:t>
      </w:r>
    </w:p>
    <w:p w14:paraId="5C9117ED" w14:textId="77777777" w:rsidR="007D7703" w:rsidRPr="00E71413" w:rsidRDefault="007D7703" w:rsidP="00E71413">
      <w:pPr>
        <w:contextualSpacing/>
        <w:jc w:val="both"/>
        <w:textAlignment w:val="baseline"/>
        <w:rPr>
          <w:rFonts w:eastAsia="Times New Roman" w:cstheme="minorHAnsi"/>
          <w:lang w:val="en-US" w:eastAsia="fr-FR"/>
        </w:rPr>
      </w:pPr>
    </w:p>
    <w:p w14:paraId="718AAC07" w14:textId="194547B7" w:rsidR="00AB724A" w:rsidRPr="00E71413" w:rsidRDefault="00AB724A" w:rsidP="00E71413">
      <w:pPr>
        <w:contextualSpacing/>
        <w:jc w:val="both"/>
        <w:textAlignment w:val="baseline"/>
        <w:rPr>
          <w:rFonts w:eastAsia="Times New Roman" w:cstheme="minorHAnsi"/>
          <w:lang w:val="en-US" w:eastAsia="fr-FR"/>
        </w:rPr>
      </w:pPr>
      <w:r w:rsidRPr="00E71413">
        <w:rPr>
          <w:rFonts w:eastAsia="Times New Roman" w:cstheme="minorHAnsi"/>
          <w:b/>
          <w:bCs/>
          <w:lang w:val="en-US" w:eastAsia="fr-FR"/>
        </w:rPr>
        <w:t>Figure 3:</w:t>
      </w:r>
      <w:r w:rsidRPr="00E71413">
        <w:rPr>
          <w:rFonts w:eastAsia="Times New Roman" w:cstheme="minorHAnsi"/>
          <w:lang w:val="en-US" w:eastAsia="fr-FR"/>
        </w:rPr>
        <w:t xml:space="preserve"> </w:t>
      </w:r>
      <w:r w:rsidRPr="007D7703">
        <w:rPr>
          <w:rFonts w:eastAsia="Times New Roman" w:cstheme="minorHAnsi"/>
          <w:b/>
          <w:bCs/>
          <w:lang w:val="en-US" w:eastAsia="fr-FR"/>
        </w:rPr>
        <w:t>CTCs have a tumorigenic and metastatic potential.</w:t>
      </w:r>
      <w:r w:rsidRPr="00E71413">
        <w:rPr>
          <w:rFonts w:eastAsia="Times New Roman" w:cstheme="minorHAnsi"/>
          <w:lang w:val="en-US" w:eastAsia="fr-FR"/>
        </w:rPr>
        <w:t xml:space="preserve"> (</w:t>
      </w:r>
      <w:r w:rsidRPr="007D7703">
        <w:rPr>
          <w:rFonts w:eastAsia="Times New Roman" w:cstheme="minorHAnsi"/>
          <w:b/>
          <w:bCs/>
          <w:lang w:val="en-US" w:eastAsia="fr-FR"/>
        </w:rPr>
        <w:t>A</w:t>
      </w:r>
      <w:r w:rsidRPr="00E71413">
        <w:rPr>
          <w:rFonts w:eastAsia="Times New Roman" w:cstheme="minorHAnsi"/>
          <w:lang w:val="en-US" w:eastAsia="fr-FR"/>
        </w:rPr>
        <w:t>) Subcutaneous injection of 200</w:t>
      </w:r>
      <w:r w:rsidR="007D7703">
        <w:rPr>
          <w:rFonts w:eastAsia="Times New Roman" w:cstheme="minorHAnsi"/>
          <w:lang w:val="en-US" w:eastAsia="fr-FR"/>
        </w:rPr>
        <w:t>,000</w:t>
      </w:r>
      <w:r w:rsidRPr="00E71413">
        <w:rPr>
          <w:rFonts w:eastAsia="Times New Roman" w:cstheme="minorHAnsi"/>
          <w:lang w:val="en-US" w:eastAsia="fr-FR"/>
        </w:rPr>
        <w:t xml:space="preserve"> CTCs on the right flank of Nude mice. Photos were taken 1 month after the injection and tumor size was measured 3 times per week. (</w:t>
      </w:r>
      <w:r w:rsidRPr="007D7703">
        <w:rPr>
          <w:rFonts w:eastAsia="Times New Roman" w:cstheme="minorHAnsi"/>
          <w:b/>
          <w:bCs/>
          <w:lang w:val="en-US" w:eastAsia="fr-FR"/>
        </w:rPr>
        <w:t>B</w:t>
      </w:r>
      <w:r w:rsidRPr="00E71413">
        <w:rPr>
          <w:rFonts w:eastAsia="Times New Roman" w:cstheme="minorHAnsi"/>
          <w:lang w:val="en-US" w:eastAsia="fr-FR"/>
        </w:rPr>
        <w:t>) Intrasplenic injection of CTCs to mimic liver metastatic colonization</w:t>
      </w:r>
      <w:r w:rsidR="007A5889" w:rsidRPr="00E71413">
        <w:rPr>
          <w:rFonts w:eastAsia="Times New Roman" w:cstheme="minorHAnsi"/>
          <w:lang w:val="en-US" w:eastAsia="fr-FR"/>
        </w:rPr>
        <w:t>.</w:t>
      </w:r>
      <w:r w:rsidRPr="00E71413">
        <w:rPr>
          <w:rFonts w:eastAsia="Times New Roman" w:cstheme="minorHAnsi"/>
          <w:lang w:val="en-US" w:eastAsia="fr-FR"/>
        </w:rPr>
        <w:t xml:space="preserve"> Right panel</w:t>
      </w:r>
      <w:r w:rsidR="007A5889" w:rsidRPr="00E71413">
        <w:rPr>
          <w:rFonts w:eastAsia="Times New Roman" w:cstheme="minorHAnsi"/>
          <w:lang w:val="en-US" w:eastAsia="fr-FR"/>
        </w:rPr>
        <w:t>:</w:t>
      </w:r>
      <w:r w:rsidRPr="00E71413">
        <w:rPr>
          <w:rFonts w:eastAsia="Times New Roman" w:cstheme="minorHAnsi"/>
          <w:lang w:val="en-US" w:eastAsia="fr-FR"/>
        </w:rPr>
        <w:t xml:space="preserve"> representative </w:t>
      </w:r>
      <w:r w:rsidR="007A5889" w:rsidRPr="00E71413">
        <w:rPr>
          <w:rFonts w:eastAsia="Times New Roman" w:cstheme="minorHAnsi"/>
          <w:lang w:val="en-US" w:eastAsia="fr-FR"/>
        </w:rPr>
        <w:t>photo</w:t>
      </w:r>
      <w:r w:rsidRPr="00E71413">
        <w:rPr>
          <w:rFonts w:eastAsia="Times New Roman" w:cstheme="minorHAnsi"/>
          <w:lang w:val="en-US" w:eastAsia="fr-FR"/>
        </w:rPr>
        <w:t xml:space="preserve"> of mouse liver dissected 4 weeks after intrasplenic injection of 300</w:t>
      </w:r>
      <w:r w:rsidR="007D7703">
        <w:rPr>
          <w:rFonts w:eastAsia="Times New Roman" w:cstheme="minorHAnsi"/>
          <w:lang w:val="en-US" w:eastAsia="fr-FR"/>
        </w:rPr>
        <w:t>,000</w:t>
      </w:r>
      <w:r w:rsidRPr="00E71413">
        <w:rPr>
          <w:rFonts w:eastAsia="Times New Roman" w:cstheme="minorHAnsi"/>
          <w:lang w:val="en-US" w:eastAsia="fr-FR"/>
        </w:rPr>
        <w:t xml:space="preserve"> CTCs. Left panel</w:t>
      </w:r>
      <w:r w:rsidR="007A5889" w:rsidRPr="00E71413">
        <w:rPr>
          <w:rFonts w:eastAsia="Times New Roman" w:cstheme="minorHAnsi"/>
          <w:lang w:val="en-US" w:eastAsia="fr-FR"/>
        </w:rPr>
        <w:t>:</w:t>
      </w:r>
      <w:r w:rsidRPr="00E71413">
        <w:rPr>
          <w:rFonts w:eastAsia="Times New Roman" w:cstheme="minorHAnsi"/>
          <w:lang w:val="en-US" w:eastAsia="fr-FR"/>
        </w:rPr>
        <w:t xml:space="preserve"> mouse liver dissected 4 weeks after intrasplenic injection of PBS.</w:t>
      </w:r>
    </w:p>
    <w:p w14:paraId="1E62B072" w14:textId="77777777" w:rsidR="007F37F2" w:rsidRPr="00E71413" w:rsidRDefault="007F37F2" w:rsidP="00E71413">
      <w:pPr>
        <w:contextualSpacing/>
        <w:jc w:val="both"/>
        <w:rPr>
          <w:rFonts w:eastAsia="Times New Roman" w:cstheme="minorHAnsi"/>
          <w:b/>
          <w:bCs/>
          <w:lang w:val="en-AU" w:eastAsia="fr-FR"/>
        </w:rPr>
      </w:pPr>
    </w:p>
    <w:p w14:paraId="2774240C" w14:textId="2D474F1A" w:rsidR="00456D9C" w:rsidRPr="00E71413" w:rsidRDefault="00811FC0" w:rsidP="00E71413">
      <w:pPr>
        <w:contextualSpacing/>
        <w:jc w:val="both"/>
        <w:rPr>
          <w:rFonts w:eastAsia="Times New Roman" w:cstheme="minorHAnsi"/>
          <w:lang w:val="en-AU" w:eastAsia="fr-FR"/>
        </w:rPr>
      </w:pPr>
      <w:r w:rsidRPr="00E71413">
        <w:rPr>
          <w:rFonts w:eastAsia="Times New Roman" w:cstheme="minorHAnsi"/>
          <w:b/>
          <w:bCs/>
          <w:lang w:val="en-AU" w:eastAsia="fr-FR"/>
        </w:rPr>
        <w:t>DISCUSSION:</w:t>
      </w:r>
    </w:p>
    <w:p w14:paraId="5414F399" w14:textId="7D9A84FE" w:rsidR="003C3995" w:rsidRDefault="00AB724A" w:rsidP="00E71413">
      <w:pPr>
        <w:contextualSpacing/>
        <w:jc w:val="both"/>
        <w:rPr>
          <w:rFonts w:eastAsia="Times New Roman" w:cstheme="minorHAnsi"/>
          <w:lang w:val="en-US" w:eastAsia="fr-FR"/>
        </w:rPr>
      </w:pPr>
      <w:r w:rsidRPr="00E71413">
        <w:rPr>
          <w:rFonts w:eastAsia="Times New Roman" w:cstheme="minorHAnsi"/>
          <w:lang w:val="en-US" w:eastAsia="fr-FR"/>
        </w:rPr>
        <w:t>The protocol described above was used initially for colorectal CTC functional characterization, but it can be used for other types of cancer such as breast cancer and can be adapted for mouse models.</w:t>
      </w:r>
    </w:p>
    <w:p w14:paraId="2BECFEEF" w14:textId="77777777" w:rsidR="007D7703" w:rsidRPr="00E71413" w:rsidRDefault="007D7703" w:rsidP="00E71413">
      <w:pPr>
        <w:contextualSpacing/>
        <w:jc w:val="both"/>
        <w:rPr>
          <w:rFonts w:eastAsia="Times New Roman" w:cstheme="minorHAnsi"/>
          <w:lang w:val="en-US" w:eastAsia="fr-FR"/>
        </w:rPr>
      </w:pPr>
    </w:p>
    <w:p w14:paraId="09EE44C2" w14:textId="33C8DA0B" w:rsidR="00EA315B" w:rsidRPr="00E71413" w:rsidRDefault="00AB724A" w:rsidP="00E71413">
      <w:pPr>
        <w:contextualSpacing/>
        <w:jc w:val="both"/>
        <w:rPr>
          <w:rFonts w:eastAsia="Times New Roman" w:cstheme="minorHAnsi"/>
          <w:lang w:val="en-US" w:eastAsia="fr-FR"/>
        </w:rPr>
      </w:pPr>
      <w:r w:rsidRPr="00E71413">
        <w:rPr>
          <w:rFonts w:eastAsia="Times New Roman" w:cstheme="minorHAnsi"/>
          <w:lang w:val="en-US" w:eastAsia="fr-FR"/>
        </w:rPr>
        <w:t>The real limiting factor is the number of CTCs present in the blood sample and the efficiency of the technique used to isolate and expand them.</w:t>
      </w:r>
      <w:r w:rsidR="003C3995" w:rsidRPr="00E71413">
        <w:rPr>
          <w:rFonts w:eastAsia="Times New Roman" w:cstheme="minorHAnsi"/>
          <w:lang w:val="en-US" w:eastAsia="fr-FR"/>
        </w:rPr>
        <w:t xml:space="preserve"> </w:t>
      </w:r>
      <w:r w:rsidR="00EA315B" w:rsidRPr="00E71413">
        <w:rPr>
          <w:rFonts w:eastAsia="Times New Roman" w:cstheme="minorHAnsi"/>
          <w:lang w:val="en-US" w:eastAsia="fr-FR"/>
        </w:rPr>
        <w:t xml:space="preserve">Several CTC isolation technics have been described based on specific CTC properties such as the </w:t>
      </w:r>
      <w:proofErr w:type="spellStart"/>
      <w:r w:rsidR="00EA315B" w:rsidRPr="00E71413">
        <w:rPr>
          <w:rFonts w:eastAsia="Times New Roman" w:cstheme="minorHAnsi"/>
          <w:lang w:val="en-US" w:eastAsia="fr-FR"/>
        </w:rPr>
        <w:t>Parsortix</w:t>
      </w:r>
      <w:proofErr w:type="spellEnd"/>
      <w:r w:rsidR="00EA315B" w:rsidRPr="00E71413">
        <w:rPr>
          <w:rFonts w:eastAsia="Times New Roman" w:cstheme="minorHAnsi"/>
          <w:lang w:val="en-US" w:eastAsia="fr-FR"/>
        </w:rPr>
        <w:t>, a microfluidic device, that allow</w:t>
      </w:r>
      <w:r w:rsidR="00E67D40">
        <w:rPr>
          <w:rFonts w:eastAsia="Times New Roman" w:cstheme="minorHAnsi"/>
          <w:lang w:val="en-US" w:eastAsia="fr-FR"/>
        </w:rPr>
        <w:t>s</w:t>
      </w:r>
      <w:r w:rsidR="00EA315B" w:rsidRPr="00E71413">
        <w:rPr>
          <w:rFonts w:eastAsia="Times New Roman" w:cstheme="minorHAnsi"/>
          <w:lang w:val="en-US" w:eastAsia="fr-FR"/>
        </w:rPr>
        <w:t xml:space="preserve"> the isolation of CTCs based on the cell size and its compressibility</w:t>
      </w:r>
      <w:r w:rsidR="009551E8" w:rsidRPr="00E71413">
        <w:rPr>
          <w:rFonts w:eastAsia="Times New Roman" w:cstheme="minorHAnsi"/>
          <w:lang w:val="en-US" w:eastAsia="fr-FR"/>
        </w:rPr>
        <w:fldChar w:fldCharType="begin"/>
      </w:r>
      <w:r w:rsidR="009551E8" w:rsidRPr="00E71413">
        <w:rPr>
          <w:rFonts w:eastAsia="Times New Roman" w:cstheme="minorHAnsi"/>
          <w:lang w:val="en-US" w:eastAsia="fr-FR"/>
        </w:rPr>
        <w:instrText xml:space="preserve"> ADDIN ZOTERO_ITEM CSL_CITATION {"citationID":"aamTsOpm","properties":{"formattedCitation":"\\super 13\\nosupersub{}","plainCitation":"13","noteIndex":0},"citationItems":[{"id":473,"uris":["http://zotero.org/users/5406329/items/BBPIPQAS"],"uri":["http://zotero.org/users/5406329/items/BBPIPQAS"],"itemData":{"id":473,"type":"article-journal","abstract":"Isolation of circulating tumor cells (CTCs) from peripheral blood has the potential to provide a far easier “liquid biopsy” than tumor tissue biopsies, to monitor tumor cell populations during disease progression and in response to therapies. Many CTC isolation technologies have been developed. We optimized the Parsortix system, an epitope independent, size and compressibility-based platform for CTCs isolation, making it possible to harvest CTCs at the speed and sample volume comparable to standard CellSearch system. We captured more than half of cancer cells from different cancer cell lines spiked in blood samples from healthy donors using this system. Cell loss during immunostaining of cells transferred and fixed on the slides is a major problem for analyzing rare cell samples. We developed a novel cell transfer and fixation method to retain &gt;90% of cells on the slide after the immunofluorescence process without affecting signal strength and specificity. Using this optimized method, we evaluated the Parsortix system for CTC harvest in prostate cancer patients in comparison to immunobead based CTC isolation systems IsoFlux and CellSearch. We harvested a similar number (p = 0.33) of cytokeratin (CK) positive CTCs using Parsortix and IsoFlux from 7.5 mL blood samples of 10 prostate cancer patients (an average of 33.8 and 37.6 respectively). The purity of the CTCs harvested by Parsortix at 3.1% was significantly higher than IsoFlux at 1.0% (p = 0.02). Parsortix harvested significantly more CK positive CTCs than CellSearch (p = 0.04) in seven prostate cancer patient samples, where both systems were utilized (an average of 32.1 and 10.1 respectively). We also captured CTC clusters using Parsortix. Using four-color immunofluorescence we found that 85.8% of PC3 cells expressed EpCAM, 91.7% expressed CK and 2.5% cells lacked both epithelial markers. Interestingly, 95.6% of PC3 cells expressed Vimentin, including those cells that lacked both epithelial marker expression, indicating epithelial-to-mesenchymal transition. CK-positive/Vimentin-positive/CD45-negative, and CK-negative/Vimentin-positive/CD45-negative cells were also observed in four of five prostate cancer patients but rarely in three healthy controls, indicating that Parsortix harvests CTCs with both epithelial and mesenchymal features. We also demonstrated using PC3 and DU145 spiking experiment that Parsortix harvested cells were viable for cell culture.","container-title":"PLoS ONE","DOI":"10.1371/journal.pone.0138032","ISSN":"1932-6203","issue":"9","journalAbbreviation":"PLoS One","note":"PMID: 26397728\nPMCID: PMC4580600","page":"e0138032","source":"PubMed Central","title":"Optimization and Evaluation of a Novel Size Based Circulating Tumor Cell Isolation System","volume":"10","author":[{"family":"Xu","given":"Lei"},{"family":"Mao","given":"Xueying"},{"family":"Imrali","given":"Ahmet"},{"family":"Syed","given":"Ferrial"},{"family":"Mutsvangwa","given":"Katherine"},{"family":"Berney","given":"Daniel"},{"family":"Cathcart","given":"Paul"},{"family":"Hines","given":"John"},{"family":"Shamash","given":"Jonathan"},{"family":"Lu","given":"Yong-Jie"}],"issued":{"date-parts":[["2015",9,23]]}}}],"schema":"https://github.com/citation-style-language/schema/raw/master/csl-citation.json"} </w:instrText>
      </w:r>
      <w:r w:rsidR="009551E8" w:rsidRPr="00E71413">
        <w:rPr>
          <w:rFonts w:eastAsia="Times New Roman" w:cstheme="minorHAnsi"/>
          <w:lang w:val="en-US" w:eastAsia="fr-FR"/>
        </w:rPr>
        <w:fldChar w:fldCharType="separate"/>
      </w:r>
      <w:r w:rsidR="009551E8" w:rsidRPr="00E71413">
        <w:rPr>
          <w:rFonts w:ascii="Calibri" w:eastAsia="Times New Roman" w:cs="Times New Roman"/>
          <w:vertAlign w:val="superscript"/>
          <w:lang w:val="en-US"/>
        </w:rPr>
        <w:t>13</w:t>
      </w:r>
      <w:r w:rsidR="009551E8" w:rsidRPr="00E71413">
        <w:rPr>
          <w:rFonts w:eastAsia="Times New Roman" w:cstheme="minorHAnsi"/>
          <w:lang w:val="en-US" w:eastAsia="fr-FR"/>
        </w:rPr>
        <w:fldChar w:fldCharType="end"/>
      </w:r>
      <w:r w:rsidR="003C3995" w:rsidRPr="00E71413">
        <w:rPr>
          <w:rFonts w:eastAsia="Times New Roman" w:cstheme="minorHAnsi"/>
          <w:lang w:val="en-US" w:eastAsia="fr-FR"/>
        </w:rPr>
        <w:t>. In addition,</w:t>
      </w:r>
      <w:r w:rsidR="00EA315B" w:rsidRPr="00E71413">
        <w:rPr>
          <w:rFonts w:eastAsia="Times New Roman" w:cstheme="minorHAnsi"/>
          <w:lang w:val="en-US" w:eastAsia="fr-FR"/>
        </w:rPr>
        <w:t xml:space="preserve"> </w:t>
      </w:r>
      <w:r w:rsidR="00E67D40">
        <w:rPr>
          <w:rFonts w:eastAsia="Times New Roman" w:cstheme="minorHAnsi"/>
          <w:lang w:val="en-US" w:eastAsia="fr-FR"/>
        </w:rPr>
        <w:t xml:space="preserve">there is </w:t>
      </w:r>
      <w:r w:rsidR="00EA315B" w:rsidRPr="00E71413">
        <w:rPr>
          <w:rFonts w:eastAsia="Times New Roman" w:cstheme="minorHAnsi"/>
          <w:lang w:val="en-US" w:eastAsia="fr-FR"/>
        </w:rPr>
        <w:t xml:space="preserve">the </w:t>
      </w:r>
      <w:proofErr w:type="spellStart"/>
      <w:r w:rsidR="00EA315B" w:rsidRPr="00E71413">
        <w:rPr>
          <w:rFonts w:eastAsia="Times New Roman" w:cstheme="minorHAnsi"/>
          <w:lang w:val="en-US" w:eastAsia="fr-FR"/>
        </w:rPr>
        <w:t>CellSearch</w:t>
      </w:r>
      <w:proofErr w:type="spellEnd"/>
      <w:r w:rsidR="00EA315B" w:rsidRPr="00E71413">
        <w:rPr>
          <w:rFonts w:eastAsia="Times New Roman" w:cstheme="minorHAnsi"/>
          <w:lang w:val="en-US" w:eastAsia="fr-FR"/>
        </w:rPr>
        <w:t>, an immunobead based assay</w:t>
      </w:r>
      <w:r w:rsidR="00E67D40">
        <w:rPr>
          <w:rFonts w:eastAsia="Times New Roman" w:cstheme="minorHAnsi"/>
          <w:lang w:val="en-US" w:eastAsia="fr-FR"/>
        </w:rPr>
        <w:t xml:space="preserve"> that is</w:t>
      </w:r>
      <w:r w:rsidR="00EA315B" w:rsidRPr="00E71413">
        <w:rPr>
          <w:rFonts w:eastAsia="Times New Roman" w:cstheme="minorHAnsi"/>
          <w:lang w:val="en-US" w:eastAsia="fr-FR"/>
        </w:rPr>
        <w:t xml:space="preserve"> the only FDA-approved method to enumerate CTCs in blood samples based on a negative CD45 labeling to eliminate contaminating lymphocytes combined with positive epithelial marker labelling such as EpCAM and cytokeratin 8/18/19</w:t>
      </w:r>
      <w:r w:rsidR="00FC39EB" w:rsidRPr="00E71413">
        <w:rPr>
          <w:rFonts w:eastAsia="Times New Roman" w:cstheme="minorHAnsi"/>
          <w:lang w:val="en-US" w:eastAsia="fr-FR"/>
        </w:rPr>
        <w:fldChar w:fldCharType="begin"/>
      </w:r>
      <w:r w:rsidR="00FC39EB" w:rsidRPr="00E71413">
        <w:rPr>
          <w:rFonts w:eastAsia="Times New Roman" w:cstheme="minorHAnsi"/>
          <w:lang w:val="en-US" w:eastAsia="fr-FR"/>
        </w:rPr>
        <w:instrText xml:space="preserve"> ADDIN ZOTERO_ITEM CSL_CITATION {"citationID":"knuW6dX8","properties":{"formattedCitation":"\\super 14\\nosupersub{}","plainCitation":"14","noteIndex":0},"citationItems":[{"id":476,"uris":["http://zotero.org/users/5406329/items/LQEDARHG"],"uri":["http://zotero.org/users/5406329/items/LQEDARHG"],"itemData":{"id":476,"type":"article-journal","abstract":"Circulating tumor cells (CTCs) are cancer cells that are present in the blood of patients with solid cancers and are shed from existing tumor lesions into the blood stream. The enumeration of CTCs has long been considered to hold great promise in guiding treatment decision-making in breast cancer patients. However, guidelines on how to use CTC enumeration in clinical decision-making in primary breast cancer and metastatic breast cancer are lacking. Here, we set out to review the most relevant literature to date, to ultimately come to general recommendations regarding the use of CTC enumeration in primary breast cancer and metastatic breast cancer.","container-title":"Cancer Treatment Reviews","DOI":"10.1016/j.ctrv.2014.12.008","ISSN":"1532-1967","issue":"2","journalAbbreviation":"Cancer Treat Rev","language":"eng","note":"PMID: 25542852","page":"144-150","source":"PubMed","title":"Circulating tumor cell enumeration by the CellSearch system: the clinician's guide to breast cancer treatment?","title-short":"Circulating tumor cell enumeration by the CellSearch system","volume":"41","author":[{"family":"Beije","given":"Nick"},{"family":"Jager","given":"Agnes"},{"family":"Sleijfer","given":"Stefan"}],"issued":{"date-parts":[["2015",2]]}}}],"schema":"https://github.com/citation-style-language/schema/raw/master/csl-citation.json"} </w:instrText>
      </w:r>
      <w:r w:rsidR="00FC39EB" w:rsidRPr="00E71413">
        <w:rPr>
          <w:rFonts w:eastAsia="Times New Roman" w:cstheme="minorHAnsi"/>
          <w:lang w:val="en-US" w:eastAsia="fr-FR"/>
        </w:rPr>
        <w:fldChar w:fldCharType="separate"/>
      </w:r>
      <w:r w:rsidR="00FC39EB" w:rsidRPr="00E71413">
        <w:rPr>
          <w:rFonts w:ascii="Calibri" w:eastAsia="Times New Roman" w:cs="Times New Roman"/>
          <w:vertAlign w:val="superscript"/>
          <w:lang w:val="en-US"/>
        </w:rPr>
        <w:t>14</w:t>
      </w:r>
      <w:r w:rsidR="00FC39EB" w:rsidRPr="00E71413">
        <w:rPr>
          <w:rFonts w:eastAsia="Times New Roman" w:cstheme="minorHAnsi"/>
          <w:lang w:val="en-US" w:eastAsia="fr-FR"/>
        </w:rPr>
        <w:fldChar w:fldCharType="end"/>
      </w:r>
      <w:r w:rsidR="003C3995" w:rsidRPr="00E71413">
        <w:rPr>
          <w:rFonts w:eastAsia="Times New Roman" w:cstheme="minorHAnsi"/>
          <w:lang w:val="en-US" w:eastAsia="fr-FR"/>
        </w:rPr>
        <w:t xml:space="preserve">. </w:t>
      </w:r>
      <w:r w:rsidR="00E67D40">
        <w:rPr>
          <w:rFonts w:eastAsia="Times New Roman" w:cstheme="minorHAnsi"/>
          <w:lang w:val="en-US" w:eastAsia="fr-FR"/>
        </w:rPr>
        <w:t>The</w:t>
      </w:r>
      <w:r w:rsidR="00EA315B" w:rsidRPr="00E71413">
        <w:rPr>
          <w:rFonts w:eastAsia="Times New Roman" w:cstheme="minorHAnsi"/>
          <w:lang w:val="en-US" w:eastAsia="fr-FR"/>
        </w:rPr>
        <w:t xml:space="preserve"> </w:t>
      </w:r>
      <w:proofErr w:type="spellStart"/>
      <w:r w:rsidR="00EA315B" w:rsidRPr="00E71413">
        <w:rPr>
          <w:rFonts w:eastAsia="Times New Roman" w:cstheme="minorHAnsi"/>
          <w:lang w:val="en-US" w:eastAsia="fr-FR"/>
        </w:rPr>
        <w:t>iChip</w:t>
      </w:r>
      <w:proofErr w:type="spellEnd"/>
      <w:r w:rsidR="00EA315B" w:rsidRPr="00E71413">
        <w:rPr>
          <w:rFonts w:eastAsia="Times New Roman" w:cstheme="minorHAnsi"/>
          <w:lang w:val="en-US" w:eastAsia="fr-FR"/>
        </w:rPr>
        <w:t xml:space="preserve"> </w:t>
      </w:r>
      <w:r w:rsidR="003C3995" w:rsidRPr="00E71413">
        <w:rPr>
          <w:rFonts w:eastAsia="Times New Roman" w:cstheme="minorHAnsi"/>
          <w:lang w:val="en-US" w:eastAsia="fr-FR"/>
        </w:rPr>
        <w:t xml:space="preserve">is </w:t>
      </w:r>
      <w:r w:rsidR="00EA315B" w:rsidRPr="00E71413">
        <w:rPr>
          <w:rFonts w:eastAsia="Times New Roman" w:cstheme="minorHAnsi"/>
          <w:lang w:val="en-US" w:eastAsia="fr-FR"/>
        </w:rPr>
        <w:t>another size-based technology but it also combines the CTC enrichment using either an EpCAM based positive selection or CD45 negative depletion</w:t>
      </w:r>
      <w:r w:rsidR="00FA73A4" w:rsidRPr="00E71413">
        <w:rPr>
          <w:rFonts w:eastAsia="Times New Roman" w:cstheme="minorHAnsi"/>
          <w:lang w:val="en-US" w:eastAsia="fr-FR"/>
        </w:rPr>
        <w:fldChar w:fldCharType="begin"/>
      </w:r>
      <w:r w:rsidR="00FA73A4" w:rsidRPr="00E71413">
        <w:rPr>
          <w:rFonts w:eastAsia="Times New Roman" w:cstheme="minorHAnsi"/>
          <w:lang w:val="en-US" w:eastAsia="fr-FR"/>
        </w:rPr>
        <w:instrText xml:space="preserve"> ADDIN ZOTERO_ITEM CSL_CITATION {"citationID":"gJKHldG5","properties":{"formattedCitation":"\\super 15\\nosupersub{}","plainCitation":"15","noteIndex":0},"citationItems":[{"id":480,"uris":["http://zotero.org/users/5406329/items/UNRZNLP6"],"uri":["http://zotero.org/users/5406329/items/UNRZNLP6"],"itemData":{"id":480,"type":"article-journal","abstract":"The ability to isolate and analyze rare circulating tumor cells (CTCs) has the potential to further our understanding of cancer metastasis and enhance the care of cancer patients. In this protocol, we describe the procedure for isolating rare CTCs from blood samples by using tumor antigen-independent microfluidic CTC-iChip technology. The CTC-iChip uses deterministic lateral displacement, inertial focusing and magnetophoresis to sort up to 10⁷ cells/s. By using two-stage magnetophoresis and depletion antibodies against leukocytes, we achieve 3.8-log depletion of white blood cells and a 97% yield of rare cells with a sample processing rate of 8 ml of whole blood/h. The CTC-iChip is compatible with standard cytopathological and RNA-based characterization methods. This protocol describes device production, assembly, blood sample preparation, system setup and the CTC isolation process. Sorting 8 ml of blood sample requires 2 h including setup time, and chip production requires 2-5 d.","container-title":"Nature Protocols","DOI":"10.1038/nprot.2014.044","ISSN":"1750-2799","issue":"3","journalAbbreviation":"Nat Protoc","language":"eng","note":"PMID: 24577360\nPMCID: PMC4179254","page":"694-710","source":"PubMed","title":"Microfluidic, marker-free isolation of circulating tumor cells from blood samples","volume":"9","author":[{"family":"Karabacak","given":"Nezihi Murat"},{"family":"Spuhler","given":"Philipp S."},{"family":"Fachin","given":"Fabio"},{"family":"Lim","given":"Eugene J."},{"family":"Pai","given":"Vincent"},{"family":"Ozkumur","given":"Emre"},{"family":"Martel","given":"Joseph M."},{"family":"Kojic","given":"Nikola"},{"family":"Smith","given":"Kyle"},{"family":"Chen","given":"Pin-i"},{"family":"Yang","given":"Jennifer"},{"family":"Hwang","given":"Henry"},{"family":"Morgan","given":"Bailey"},{"family":"Trautwein","given":"Julie"},{"family":"Barber","given":"Thomas A."},{"family":"Stott","given":"Shannon L."},{"family":"Maheswaran","given":"Shyamala"},{"family":"Kapur","given":"Ravi"},{"family":"Haber","given":"Daniel A."},{"family":"Toner","given":"Mehmet"}],"issued":{"date-parts":[["2014",3]]}}}],"schema":"https://github.com/citation-style-language/schema/raw/master/csl-citation.json"} </w:instrText>
      </w:r>
      <w:r w:rsidR="00FA73A4" w:rsidRPr="00E71413">
        <w:rPr>
          <w:rFonts w:eastAsia="Times New Roman" w:cstheme="minorHAnsi"/>
          <w:lang w:val="en-US" w:eastAsia="fr-FR"/>
        </w:rPr>
        <w:fldChar w:fldCharType="separate"/>
      </w:r>
      <w:r w:rsidR="00FA73A4" w:rsidRPr="00E71413">
        <w:rPr>
          <w:rFonts w:ascii="Calibri" w:eastAsia="Times New Roman" w:cs="Times New Roman"/>
          <w:vertAlign w:val="superscript"/>
        </w:rPr>
        <w:t>15</w:t>
      </w:r>
      <w:r w:rsidR="00FA73A4" w:rsidRPr="00E71413">
        <w:rPr>
          <w:rFonts w:eastAsia="Times New Roman" w:cstheme="minorHAnsi"/>
          <w:lang w:val="en-US" w:eastAsia="fr-FR"/>
        </w:rPr>
        <w:fldChar w:fldCharType="end"/>
      </w:r>
      <w:r w:rsidR="002A5CC6" w:rsidRPr="00E71413">
        <w:rPr>
          <w:rFonts w:eastAsia="Times New Roman" w:cstheme="minorHAnsi"/>
          <w:vertAlign w:val="superscript"/>
          <w:lang w:val="en-US" w:eastAsia="fr-FR"/>
        </w:rPr>
        <w:t>,</w:t>
      </w:r>
      <w:r w:rsidR="002A5CC6" w:rsidRPr="00E71413">
        <w:rPr>
          <w:rFonts w:eastAsia="Times New Roman" w:cstheme="minorHAnsi"/>
          <w:lang w:val="en-US" w:eastAsia="fr-FR"/>
        </w:rPr>
        <w:fldChar w:fldCharType="begin"/>
      </w:r>
      <w:r w:rsidR="002A5CC6" w:rsidRPr="00E71413">
        <w:rPr>
          <w:rFonts w:eastAsia="Times New Roman" w:cstheme="minorHAnsi"/>
          <w:lang w:val="en-US" w:eastAsia="fr-FR"/>
        </w:rPr>
        <w:instrText xml:space="preserve"> ADDIN ZOTERO_ITEM CSL_CITATION {"citationID":"Brv2qGMF","properties":{"formattedCitation":"\\super 16\\nosupersub{}","plainCitation":"16","noteIndex":0},"citationItems":[{"id":483,"uris":["http://zotero.org/users/5406329/items/YAA7L3Q3"],"uri":["http://zotero.org/users/5406329/items/YAA7L3Q3"],"itemData":{"id":483,"type":"article-journal","abstract":"Circulating tumor cells (CTCs) are shed into the bloodstream from primary and metastatic tumor deposits. Their isolation and analysis hold great promise for the early detection of invasive cancer and the management of advanced disease, but technological hurdles have limited their broad clinical utility. We describe an inertial focusing–enhanced microfluidic CTC capture platform, termed “CTC-iChip,” that is capable of sorting rare CTCs from whole blood at 107 cells/s. Most importantly, the iChip is capable of isolating CTCs using strategies that are either dependent or independent of tumor membrane epitopes, and thus applicable to virtually all cancers. We specifically demonstrate the use of the iChip in an expanded set of both epithelial and nonepithelial cancers including lung, prostate, pancreas, breast, and melanoma. The sorting of CTCs as unfixed cells in solution allows for the application of high-quality clinically standardized morphological and immunohistochemical analyses, as well as RNA-based single-cell molecular characterization. The combination of an unbiased, broadly applicable, high-throughput, and automatable rare cell sorting technology with generally accepted molecular assays and cytology standards will enable the integration of CTC-based diagnostics into the clinical management of cancer.","container-title":"Science translational medicine","DOI":"10.1126/scitranslmed.3005616","ISSN":"1946-6234","issue":"179","journalAbbreviation":"Sci Transl Med","note":"PMID: 23552373\nPMCID: PMC3760275","page":"179ra47","source":"PubMed Central","title":"Inertial Focusing for Tumor Antigen–Dependent and –Independent Sorting of Rare Circulating Tumor Cells","volume":"5","author":[{"family":"Ozkumur","given":"Emre"},{"family":"Shah","given":"Ajay M."},{"family":"Ciciliano","given":"Jordan C."},{"family":"Emmink","given":"Benjamin L."},{"family":"Miyamoto","given":"David T."},{"family":"Brachtel","given":"Elena"},{"family":"Yu","given":"Min"},{"family":"Chen","given":"Pin-i"},{"family":"Morgan","given":"Bailey"},{"family":"Trautwein","given":"Julie"},{"family":"Kimura","given":"Anya"},{"family":"Sengupta","given":"Sudarshana"},{"family":"Stott","given":"Shannon L."},{"family":"Karabacak","given":"Nezihi Murat"},{"family":"Barber","given":"Thomas A."},{"family":"Walsh","given":"John R."},{"family":"Smith","given":"Kyle"},{"family":"Spuhler","given":"Philipp S."},{"family":"Sullivan","given":"James P."},{"family":"Lee","given":"Richard J."},{"family":"Ting","given":"David T."},{"family":"Luo","given":"Xi"},{"family":"Shaw","given":"Alice T."},{"family":"Bardia","given":"Aditya"},{"family":"Sequist","given":"Lecia V."},{"family":"Louis","given":"David N."},{"family":"Maheswaran","given":"Shyamala"},{"family":"Kapur","given":"Ravi"},{"family":"Haber","given":"Daniel A."},{"family":"Toner","given":"Mehmet"}],"issued":{"date-parts":[["2013",4,3]]}}}],"schema":"https://github.com/citation-style-language/schema/raw/master/csl-citation.json"} </w:instrText>
      </w:r>
      <w:r w:rsidR="002A5CC6" w:rsidRPr="00E71413">
        <w:rPr>
          <w:rFonts w:eastAsia="Times New Roman" w:cstheme="minorHAnsi"/>
          <w:lang w:val="en-US" w:eastAsia="fr-FR"/>
        </w:rPr>
        <w:fldChar w:fldCharType="separate"/>
      </w:r>
      <w:r w:rsidR="002A5CC6" w:rsidRPr="00E71413">
        <w:rPr>
          <w:rFonts w:ascii="Calibri" w:eastAsia="Times New Roman" w:cs="Times New Roman"/>
          <w:vertAlign w:val="superscript"/>
          <w:lang w:val="en-US"/>
        </w:rPr>
        <w:t>16</w:t>
      </w:r>
      <w:r w:rsidR="002A5CC6" w:rsidRPr="00E71413">
        <w:rPr>
          <w:rFonts w:eastAsia="Times New Roman" w:cstheme="minorHAnsi"/>
          <w:lang w:val="en-US" w:eastAsia="fr-FR"/>
        </w:rPr>
        <w:fldChar w:fldCharType="end"/>
      </w:r>
      <w:r w:rsidR="00EA315B" w:rsidRPr="00E71413">
        <w:rPr>
          <w:rFonts w:eastAsia="Times New Roman" w:cstheme="minorHAnsi"/>
          <w:lang w:val="en-US" w:eastAsia="fr-FR"/>
        </w:rPr>
        <w:t>.</w:t>
      </w:r>
      <w:r w:rsidR="003C3995" w:rsidRPr="00E71413">
        <w:rPr>
          <w:rFonts w:eastAsia="Times New Roman" w:cstheme="minorHAnsi"/>
          <w:lang w:val="en-US" w:eastAsia="fr-FR"/>
        </w:rPr>
        <w:t xml:space="preserve"> Finally, we have recently used the fast and easy </w:t>
      </w:r>
      <w:proofErr w:type="spellStart"/>
      <w:r w:rsidR="003C3995" w:rsidRPr="00E71413">
        <w:rPr>
          <w:rFonts w:eastAsia="Times New Roman" w:cstheme="minorHAnsi"/>
          <w:lang w:val="en-US" w:eastAsia="fr-FR"/>
        </w:rPr>
        <w:t>immunodensity</w:t>
      </w:r>
      <w:proofErr w:type="spellEnd"/>
      <w:r w:rsidR="003C3995" w:rsidRPr="00E71413">
        <w:rPr>
          <w:rFonts w:eastAsia="Times New Roman" w:cstheme="minorHAnsi"/>
          <w:lang w:val="en-US" w:eastAsia="fr-FR"/>
        </w:rPr>
        <w:t xml:space="preserve"> procedure,</w:t>
      </w:r>
      <w:r w:rsidR="003C3995" w:rsidRPr="00E71413">
        <w:rPr>
          <w:lang w:val="en-US"/>
        </w:rPr>
        <w:t xml:space="preserve"> </w:t>
      </w:r>
      <w:r w:rsidR="003C3995" w:rsidRPr="00E71413">
        <w:rPr>
          <w:rFonts w:eastAsia="Times New Roman" w:cstheme="minorHAnsi"/>
          <w:lang w:val="en-US" w:eastAsia="fr-FR"/>
        </w:rPr>
        <w:t xml:space="preserve">Rosette </w:t>
      </w:r>
      <w:proofErr w:type="spellStart"/>
      <w:r w:rsidR="003C3995" w:rsidRPr="00E71413">
        <w:rPr>
          <w:rFonts w:eastAsia="Times New Roman" w:cstheme="minorHAnsi"/>
          <w:lang w:val="en-US" w:eastAsia="fr-FR"/>
        </w:rPr>
        <w:t>sep</w:t>
      </w:r>
      <w:proofErr w:type="spellEnd"/>
      <w:r w:rsidR="003C3995" w:rsidRPr="00E71413">
        <w:rPr>
          <w:rFonts w:eastAsia="Times New Roman" w:cstheme="minorHAnsi"/>
          <w:lang w:val="en-US" w:eastAsia="fr-FR"/>
        </w:rPr>
        <w:t xml:space="preserve"> kit, to isolate and amplify CTC from the colorectal cancer patient blood samples</w:t>
      </w:r>
      <w:r w:rsidR="003C3995" w:rsidRPr="00E71413">
        <w:rPr>
          <w:rFonts w:eastAsia="Times New Roman" w:cstheme="minorHAnsi"/>
          <w:vertAlign w:val="superscript"/>
          <w:lang w:val="en-US" w:eastAsia="fr-FR"/>
        </w:rPr>
        <w:t>10</w:t>
      </w:r>
      <w:r w:rsidR="003C3995" w:rsidRPr="00E71413">
        <w:rPr>
          <w:rFonts w:eastAsia="Times New Roman" w:cstheme="minorHAnsi"/>
          <w:lang w:val="en-US" w:eastAsia="fr-FR"/>
        </w:rPr>
        <w:t>.</w:t>
      </w:r>
    </w:p>
    <w:p w14:paraId="02B6B7A2" w14:textId="77777777" w:rsidR="00AB724A" w:rsidRPr="00E71413" w:rsidRDefault="00AB724A" w:rsidP="00E71413">
      <w:pPr>
        <w:contextualSpacing/>
        <w:jc w:val="both"/>
        <w:rPr>
          <w:rFonts w:eastAsia="Times New Roman" w:cstheme="minorHAnsi"/>
          <w:lang w:val="en-US" w:eastAsia="fr-FR"/>
        </w:rPr>
      </w:pPr>
    </w:p>
    <w:p w14:paraId="49732CE1" w14:textId="5B7B74CE" w:rsidR="003C3995" w:rsidRPr="00E71413" w:rsidRDefault="00AB724A" w:rsidP="00E71413">
      <w:pPr>
        <w:contextualSpacing/>
        <w:jc w:val="both"/>
        <w:rPr>
          <w:rFonts w:eastAsia="Times New Roman" w:cstheme="minorHAnsi"/>
          <w:lang w:val="en-US" w:eastAsia="fr-FR"/>
        </w:rPr>
      </w:pPr>
      <w:r w:rsidRPr="00E71413">
        <w:rPr>
          <w:rFonts w:eastAsia="Times New Roman" w:cstheme="minorHAnsi"/>
          <w:lang w:val="en-US" w:eastAsia="fr-FR"/>
        </w:rPr>
        <w:t>If working on a mouse model, it is also possible to pool mouse blood samples from the same cohort to increase the number of CTCs and the chance of amplifying them in culture.</w:t>
      </w:r>
      <w:r w:rsidR="003C3995" w:rsidRPr="00E71413">
        <w:rPr>
          <w:rFonts w:eastAsia="Times New Roman" w:cstheme="minorHAnsi"/>
          <w:lang w:val="en-US" w:eastAsia="fr-FR"/>
        </w:rPr>
        <w:t xml:space="preserve"> In the case of murine CTCs, it is not mandatory to use immunodeficient mice to test the liver colonization by intrasplenic injection. Control mice with the same genetic background can be used as recipient mice without any impact of the immune response.</w:t>
      </w:r>
    </w:p>
    <w:p w14:paraId="6BB57604" w14:textId="77777777" w:rsidR="00AB724A" w:rsidRPr="00E71413" w:rsidRDefault="00AB724A" w:rsidP="00E71413">
      <w:pPr>
        <w:contextualSpacing/>
        <w:jc w:val="both"/>
        <w:rPr>
          <w:rFonts w:eastAsia="Times New Roman" w:cstheme="minorHAnsi"/>
          <w:lang w:val="en-US" w:eastAsia="fr-FR"/>
        </w:rPr>
      </w:pPr>
    </w:p>
    <w:p w14:paraId="608E915A" w14:textId="77777777" w:rsidR="00AB724A" w:rsidRPr="00E71413" w:rsidRDefault="00AB724A" w:rsidP="00E71413">
      <w:pPr>
        <w:contextualSpacing/>
        <w:jc w:val="both"/>
        <w:rPr>
          <w:rFonts w:eastAsia="Times New Roman" w:cstheme="minorHAnsi"/>
          <w:lang w:val="en-US" w:eastAsia="fr-FR"/>
        </w:rPr>
      </w:pPr>
      <w:r w:rsidRPr="00E71413">
        <w:rPr>
          <w:rFonts w:eastAsia="Times New Roman" w:cstheme="minorHAnsi"/>
          <w:lang w:val="en-US" w:eastAsia="fr-FR"/>
        </w:rPr>
        <w:t>Once CTCs are amplified in suspension, they can be compared with other cancer cell lines from the same type of cancer using each technique described here. In this case, different cancer cell lines must be cultivated in the same conditions. Particular attention must be paid to innate auto-fluorescence, for the immunofluorescence staining and cytometry analysis. The CTCs and each cancer cell line used must be tested without any staining in the different fluorescent channels.</w:t>
      </w:r>
    </w:p>
    <w:p w14:paraId="4C727FE5" w14:textId="77777777" w:rsidR="00AB724A" w:rsidRPr="00E71413" w:rsidRDefault="00AB724A" w:rsidP="00E71413">
      <w:pPr>
        <w:contextualSpacing/>
        <w:jc w:val="both"/>
        <w:rPr>
          <w:rFonts w:eastAsia="Times New Roman" w:cstheme="minorHAnsi"/>
          <w:lang w:val="en-US" w:eastAsia="fr-FR"/>
        </w:rPr>
      </w:pPr>
    </w:p>
    <w:p w14:paraId="20B7BF4D" w14:textId="77777777" w:rsidR="00AB724A" w:rsidRPr="00E71413" w:rsidRDefault="00AB724A" w:rsidP="00E71413">
      <w:pPr>
        <w:contextualSpacing/>
        <w:jc w:val="both"/>
        <w:rPr>
          <w:rFonts w:eastAsia="Times New Roman" w:cstheme="minorHAnsi"/>
          <w:lang w:val="en-US" w:eastAsia="fr-FR"/>
        </w:rPr>
      </w:pPr>
      <w:r w:rsidRPr="00E71413">
        <w:rPr>
          <w:rFonts w:eastAsia="Times New Roman" w:cstheme="minorHAnsi"/>
          <w:lang w:val="en-US" w:eastAsia="fr-FR"/>
        </w:rPr>
        <w:lastRenderedPageBreak/>
        <w:t>If the CTCs under study can adhere and proliferate in adherent conditions like any classical cell line, then the techniques described above can be adapted for cells expanded in these conditions. The resulting readouts will likely thus be more relevant where the cells are from more differentiated cancer cell populations as cells tend to be less differentiated in suspension.</w:t>
      </w:r>
    </w:p>
    <w:p w14:paraId="41B391C4" w14:textId="77777777" w:rsidR="00AB724A" w:rsidRPr="00E71413" w:rsidRDefault="00AB724A" w:rsidP="00E71413">
      <w:pPr>
        <w:contextualSpacing/>
        <w:jc w:val="both"/>
        <w:rPr>
          <w:rFonts w:eastAsia="Times New Roman" w:cstheme="minorHAnsi"/>
          <w:lang w:val="en-US" w:eastAsia="fr-FR"/>
        </w:rPr>
      </w:pPr>
    </w:p>
    <w:p w14:paraId="66396253" w14:textId="3BE03D4E" w:rsidR="00AB724A" w:rsidRPr="00E71413" w:rsidRDefault="00AB724A" w:rsidP="00E71413">
      <w:pPr>
        <w:contextualSpacing/>
        <w:jc w:val="both"/>
        <w:rPr>
          <w:rFonts w:eastAsia="Times New Roman" w:cstheme="minorHAnsi"/>
          <w:lang w:val="en-US" w:eastAsia="fr-FR"/>
        </w:rPr>
      </w:pPr>
      <w:r w:rsidRPr="00E71413">
        <w:rPr>
          <w:rFonts w:eastAsia="Times New Roman" w:cstheme="minorHAnsi"/>
          <w:lang w:val="en-US" w:eastAsia="fr-FR"/>
        </w:rPr>
        <w:t xml:space="preserve">In conclusion, CTC lines are very precious tools to deeply characterize mechanisms involved in metastatic processes leading cancer lethality, and in the future, as culture success rates improve CTCs </w:t>
      </w:r>
      <w:r w:rsidR="003C3995" w:rsidRPr="00E71413">
        <w:rPr>
          <w:rFonts w:eastAsia="Times New Roman" w:cstheme="minorHAnsi"/>
          <w:lang w:val="en-US" w:eastAsia="fr-FR"/>
        </w:rPr>
        <w:t>could</w:t>
      </w:r>
      <w:r w:rsidRPr="00E71413">
        <w:rPr>
          <w:rFonts w:eastAsia="Times New Roman" w:cstheme="minorHAnsi"/>
          <w:lang w:val="en-US" w:eastAsia="fr-FR"/>
        </w:rPr>
        <w:t xml:space="preserve"> be used to propose the best therapeutic strategy adapted to each patient.</w:t>
      </w:r>
    </w:p>
    <w:p w14:paraId="0CCC753E" w14:textId="77777777" w:rsidR="002A398D" w:rsidRPr="00E71413" w:rsidRDefault="002A398D" w:rsidP="00E71413">
      <w:pPr>
        <w:contextualSpacing/>
        <w:jc w:val="both"/>
        <w:rPr>
          <w:rFonts w:cstheme="minorHAnsi"/>
          <w:lang w:val="en-US"/>
        </w:rPr>
      </w:pPr>
    </w:p>
    <w:p w14:paraId="4309621A" w14:textId="332AFA41" w:rsidR="007D39C8" w:rsidRPr="00E71413" w:rsidRDefault="0012666A" w:rsidP="00E71413">
      <w:pPr>
        <w:pStyle w:val="NormalWeb"/>
        <w:spacing w:before="0" w:beforeAutospacing="0" w:after="0" w:afterAutospacing="0"/>
        <w:contextualSpacing/>
        <w:jc w:val="both"/>
        <w:rPr>
          <w:rFonts w:asciiTheme="minorHAnsi" w:hAnsiTheme="minorHAnsi" w:cstheme="minorHAnsi"/>
          <w:lang w:val="en-US"/>
        </w:rPr>
      </w:pPr>
      <w:r w:rsidRPr="00E71413">
        <w:rPr>
          <w:rFonts w:asciiTheme="minorHAnsi" w:hAnsiTheme="minorHAnsi" w:cstheme="minorHAnsi"/>
          <w:b/>
          <w:bCs/>
          <w:lang w:val="en-US"/>
        </w:rPr>
        <w:t>ACKNOWLEDGMENTS:</w:t>
      </w:r>
      <w:r w:rsidR="00E71413" w:rsidRPr="00E71413">
        <w:rPr>
          <w:rFonts w:asciiTheme="minorHAnsi" w:hAnsiTheme="minorHAnsi" w:cstheme="minorHAnsi"/>
          <w:b/>
          <w:bCs/>
          <w:lang w:val="en-US"/>
        </w:rPr>
        <w:t xml:space="preserve"> </w:t>
      </w:r>
    </w:p>
    <w:p w14:paraId="1892CA77" w14:textId="285096A7" w:rsidR="007D39C8" w:rsidRDefault="008333A3" w:rsidP="00E71413">
      <w:pPr>
        <w:contextualSpacing/>
        <w:jc w:val="both"/>
        <w:rPr>
          <w:rFonts w:cstheme="minorHAnsi"/>
          <w:lang w:val="en-US"/>
        </w:rPr>
      </w:pPr>
      <w:r w:rsidRPr="00E71413">
        <w:rPr>
          <w:rFonts w:cstheme="minorHAnsi"/>
          <w:lang w:val="en-US"/>
        </w:rPr>
        <w:t>This r</w:t>
      </w:r>
      <w:r w:rsidR="00FD47D6" w:rsidRPr="00E71413">
        <w:rPr>
          <w:rFonts w:cstheme="minorHAnsi"/>
          <w:lang w:val="en-US"/>
        </w:rPr>
        <w:t xml:space="preserve">esearch </w:t>
      </w:r>
      <w:r w:rsidRPr="00E71413">
        <w:rPr>
          <w:rFonts w:cstheme="minorHAnsi"/>
          <w:lang w:val="en-US"/>
        </w:rPr>
        <w:t xml:space="preserve">project </w:t>
      </w:r>
      <w:r w:rsidR="00FD47D6" w:rsidRPr="00E71413">
        <w:rPr>
          <w:rFonts w:cstheme="minorHAnsi"/>
          <w:lang w:val="en-US"/>
        </w:rPr>
        <w:t xml:space="preserve">in the Pannequin lab was supported by research grant from the </w:t>
      </w:r>
      <w:r w:rsidRPr="00E71413">
        <w:rPr>
          <w:rFonts w:cstheme="minorHAnsi"/>
          <w:lang w:val="en-US"/>
        </w:rPr>
        <w:t>SIRIC: Grant « </w:t>
      </w:r>
      <w:proofErr w:type="spellStart"/>
      <w:r w:rsidRPr="00E71413">
        <w:rPr>
          <w:rFonts w:cstheme="minorHAnsi"/>
          <w:lang w:val="en-US"/>
        </w:rPr>
        <w:t>INCa</w:t>
      </w:r>
      <w:proofErr w:type="spellEnd"/>
      <w:r w:rsidRPr="00E71413">
        <w:rPr>
          <w:rFonts w:cstheme="minorHAnsi"/>
          <w:lang w:val="en-US"/>
        </w:rPr>
        <w:t>-DGOS-</w:t>
      </w:r>
      <w:proofErr w:type="spellStart"/>
      <w:r w:rsidRPr="00E71413">
        <w:rPr>
          <w:rFonts w:cstheme="minorHAnsi"/>
          <w:lang w:val="en-US"/>
        </w:rPr>
        <w:t>Inserm</w:t>
      </w:r>
      <w:proofErr w:type="spellEnd"/>
      <w:r w:rsidRPr="00E71413">
        <w:rPr>
          <w:rFonts w:cstheme="minorHAnsi"/>
          <w:lang w:val="en-US"/>
        </w:rPr>
        <w:t xml:space="preserve"> 6045 »</w:t>
      </w:r>
      <w:r w:rsidR="00FD47D6" w:rsidRPr="00E71413">
        <w:rPr>
          <w:rFonts w:cstheme="minorHAnsi"/>
          <w:lang w:val="en-US"/>
        </w:rPr>
        <w:t xml:space="preserve">. </w:t>
      </w:r>
      <w:r w:rsidR="00F73FE3" w:rsidRPr="00E71413">
        <w:rPr>
          <w:rFonts w:cstheme="minorHAnsi"/>
          <w:lang w:val="en-US"/>
        </w:rPr>
        <w:t xml:space="preserve">The </w:t>
      </w:r>
      <w:r w:rsidR="00FD47D6" w:rsidRPr="00E71413">
        <w:rPr>
          <w:rFonts w:cstheme="minorHAnsi"/>
          <w:lang w:val="en-US"/>
        </w:rPr>
        <w:t>PhD thes</w:t>
      </w:r>
      <w:r w:rsidR="00F73FE3" w:rsidRPr="00E71413">
        <w:rPr>
          <w:rFonts w:cstheme="minorHAnsi"/>
          <w:lang w:val="en-US"/>
        </w:rPr>
        <w:t>e</w:t>
      </w:r>
      <w:r w:rsidR="00FD47D6" w:rsidRPr="00E71413">
        <w:rPr>
          <w:rFonts w:cstheme="minorHAnsi"/>
          <w:lang w:val="en-US"/>
        </w:rPr>
        <w:t xml:space="preserve">s of Guillaume Belthier and Zeinab Homayed </w:t>
      </w:r>
      <w:r w:rsidR="00F73FE3" w:rsidRPr="00E71413">
        <w:rPr>
          <w:rFonts w:cstheme="minorHAnsi"/>
          <w:lang w:val="en-US"/>
        </w:rPr>
        <w:t xml:space="preserve">were </w:t>
      </w:r>
      <w:r w:rsidR="00FD47D6" w:rsidRPr="00E71413">
        <w:rPr>
          <w:rFonts w:cstheme="minorHAnsi"/>
          <w:lang w:val="en-US"/>
        </w:rPr>
        <w:t xml:space="preserve">supported by the </w:t>
      </w:r>
      <w:r w:rsidR="00BE277E" w:rsidRPr="00E71413">
        <w:rPr>
          <w:rFonts w:cstheme="minorHAnsi"/>
          <w:lang w:val="en-US"/>
        </w:rPr>
        <w:t>anti-cancer league/</w:t>
      </w:r>
      <w:r w:rsidR="00FD47D6" w:rsidRPr="00E71413">
        <w:rPr>
          <w:rFonts w:cstheme="minorHAnsi"/>
          <w:lang w:val="en-US"/>
        </w:rPr>
        <w:t xml:space="preserve">Ligue </w:t>
      </w:r>
      <w:proofErr w:type="spellStart"/>
      <w:r w:rsidR="00FD47D6" w:rsidRPr="00E71413">
        <w:rPr>
          <w:rFonts w:cstheme="minorHAnsi"/>
          <w:lang w:val="en-US"/>
        </w:rPr>
        <w:t>contre</w:t>
      </w:r>
      <w:proofErr w:type="spellEnd"/>
      <w:r w:rsidR="00FD47D6" w:rsidRPr="00E71413">
        <w:rPr>
          <w:rFonts w:cstheme="minorHAnsi"/>
          <w:lang w:val="en-US"/>
        </w:rPr>
        <w:t xml:space="preserve"> le Cancer. </w:t>
      </w:r>
      <w:r w:rsidR="00EE7284" w:rsidRPr="00E71413">
        <w:rPr>
          <w:rFonts w:cstheme="minorHAnsi"/>
          <w:lang w:val="en-US"/>
        </w:rPr>
        <w:t xml:space="preserve">Céline </w:t>
      </w:r>
      <w:proofErr w:type="spellStart"/>
      <w:r w:rsidR="00EE7284" w:rsidRPr="00E71413">
        <w:rPr>
          <w:rFonts w:cstheme="minorHAnsi"/>
          <w:lang w:val="en-US"/>
        </w:rPr>
        <w:t>Bouclier</w:t>
      </w:r>
      <w:proofErr w:type="spellEnd"/>
      <w:r w:rsidR="00EE7284" w:rsidRPr="00E71413">
        <w:rPr>
          <w:rFonts w:cstheme="minorHAnsi"/>
          <w:lang w:val="en-US"/>
        </w:rPr>
        <w:t xml:space="preserve"> salary was financed by “region </w:t>
      </w:r>
      <w:proofErr w:type="spellStart"/>
      <w:r w:rsidR="00EE7284" w:rsidRPr="00E71413">
        <w:rPr>
          <w:rFonts w:cstheme="minorHAnsi"/>
          <w:lang w:val="en-US"/>
        </w:rPr>
        <w:t>Occitanie</w:t>
      </w:r>
      <w:proofErr w:type="spellEnd"/>
      <w:r w:rsidR="00EE7284" w:rsidRPr="00E71413">
        <w:rPr>
          <w:rFonts w:cstheme="minorHAnsi"/>
          <w:lang w:val="en-US"/>
        </w:rPr>
        <w:t xml:space="preserve">”. </w:t>
      </w:r>
      <w:r w:rsidR="009225DF" w:rsidRPr="00E71413">
        <w:rPr>
          <w:rFonts w:cstheme="minorHAnsi"/>
          <w:lang w:val="en-US"/>
        </w:rPr>
        <w:t xml:space="preserve">Thanks to Julian Venables for English editing. </w:t>
      </w:r>
    </w:p>
    <w:p w14:paraId="36B0554B" w14:textId="77777777" w:rsidR="007D7703" w:rsidRPr="00E71413" w:rsidRDefault="007D7703" w:rsidP="00E71413">
      <w:pPr>
        <w:contextualSpacing/>
        <w:jc w:val="both"/>
        <w:rPr>
          <w:rFonts w:cstheme="minorHAnsi"/>
          <w:b/>
          <w:bCs/>
          <w:lang w:val="en-US"/>
        </w:rPr>
      </w:pPr>
    </w:p>
    <w:p w14:paraId="526DEA7B" w14:textId="3A2FD743" w:rsidR="007D39C8" w:rsidRPr="00E71413" w:rsidRDefault="0012666A" w:rsidP="00E71413">
      <w:pPr>
        <w:pStyle w:val="NormalWeb"/>
        <w:spacing w:before="0" w:beforeAutospacing="0" w:after="0" w:afterAutospacing="0"/>
        <w:contextualSpacing/>
        <w:jc w:val="both"/>
        <w:rPr>
          <w:rFonts w:asciiTheme="minorHAnsi" w:hAnsiTheme="minorHAnsi" w:cstheme="minorHAnsi"/>
          <w:lang w:val="en-US"/>
        </w:rPr>
      </w:pPr>
      <w:r w:rsidRPr="00E71413">
        <w:rPr>
          <w:rFonts w:asciiTheme="minorHAnsi" w:hAnsiTheme="minorHAnsi" w:cstheme="minorHAnsi"/>
          <w:b/>
          <w:lang w:val="en-US"/>
        </w:rPr>
        <w:t>DISCLOSURES</w:t>
      </w:r>
      <w:r w:rsidRPr="00E71413">
        <w:rPr>
          <w:rFonts w:asciiTheme="minorHAnsi" w:hAnsiTheme="minorHAnsi" w:cstheme="minorHAnsi"/>
          <w:b/>
          <w:bCs/>
          <w:lang w:val="en-US"/>
        </w:rPr>
        <w:t>:</w:t>
      </w:r>
      <w:r w:rsidR="00E71413" w:rsidRPr="00E71413">
        <w:rPr>
          <w:rFonts w:asciiTheme="minorHAnsi" w:hAnsiTheme="minorHAnsi" w:cstheme="minorHAnsi"/>
          <w:b/>
          <w:bCs/>
          <w:lang w:val="en-US"/>
        </w:rPr>
        <w:t xml:space="preserve"> </w:t>
      </w:r>
    </w:p>
    <w:p w14:paraId="5DC953D0" w14:textId="40CCAD4D" w:rsidR="007D39C8" w:rsidRPr="00E71413" w:rsidRDefault="00FD47D6" w:rsidP="00E71413">
      <w:pPr>
        <w:contextualSpacing/>
        <w:jc w:val="both"/>
        <w:rPr>
          <w:rFonts w:cstheme="minorHAnsi"/>
          <w:lang w:val="en-US"/>
        </w:rPr>
      </w:pPr>
      <w:r w:rsidRPr="00E71413">
        <w:rPr>
          <w:rFonts w:cstheme="minorHAnsi"/>
          <w:lang w:val="en-US"/>
        </w:rPr>
        <w:t xml:space="preserve">The authors have </w:t>
      </w:r>
      <w:r w:rsidR="00BE277E" w:rsidRPr="00E71413">
        <w:rPr>
          <w:rFonts w:cstheme="minorHAnsi"/>
          <w:lang w:val="en-US"/>
        </w:rPr>
        <w:t>no competing interests</w:t>
      </w:r>
      <w:r w:rsidRPr="00E71413">
        <w:rPr>
          <w:rFonts w:cstheme="minorHAnsi"/>
          <w:lang w:val="en-US"/>
        </w:rPr>
        <w:t xml:space="preserve"> to disclose.</w:t>
      </w:r>
      <w:r w:rsidR="00E71413" w:rsidRPr="00E71413">
        <w:rPr>
          <w:rFonts w:cstheme="minorHAnsi"/>
          <w:lang w:val="en-US"/>
        </w:rPr>
        <w:t xml:space="preserve"> </w:t>
      </w:r>
    </w:p>
    <w:p w14:paraId="71BB0964" w14:textId="77777777" w:rsidR="00E53AEB" w:rsidRPr="00E71413" w:rsidRDefault="00E53AEB" w:rsidP="00E71413">
      <w:pPr>
        <w:contextualSpacing/>
        <w:jc w:val="both"/>
        <w:rPr>
          <w:rFonts w:cstheme="minorHAnsi"/>
          <w:b/>
          <w:bCs/>
          <w:lang w:val="en-US"/>
        </w:rPr>
      </w:pPr>
    </w:p>
    <w:p w14:paraId="3DA21D33" w14:textId="528B440F" w:rsidR="00FE6BF3" w:rsidRPr="007D7703" w:rsidRDefault="0012666A" w:rsidP="00E71413">
      <w:pPr>
        <w:contextualSpacing/>
        <w:jc w:val="both"/>
        <w:rPr>
          <w:rFonts w:cstheme="minorHAnsi"/>
          <w:lang w:val="en-US"/>
        </w:rPr>
      </w:pPr>
      <w:r w:rsidRPr="00E71413">
        <w:rPr>
          <w:rFonts w:cstheme="minorHAnsi"/>
          <w:b/>
          <w:bCs/>
          <w:lang w:val="en-US"/>
        </w:rPr>
        <w:t>REFERENCES:</w:t>
      </w:r>
      <w:r w:rsidR="007D39C8" w:rsidRPr="00E71413">
        <w:rPr>
          <w:rFonts w:cstheme="minorHAnsi"/>
          <w:lang w:val="en-US"/>
        </w:rPr>
        <w:t xml:space="preserve"> </w:t>
      </w:r>
    </w:p>
    <w:p w14:paraId="7C671C00" w14:textId="6FCB608C" w:rsidR="002A5CC6" w:rsidRPr="00E71413" w:rsidRDefault="00FE6BF3" w:rsidP="00E71413">
      <w:pPr>
        <w:pStyle w:val="Bibliography"/>
        <w:tabs>
          <w:tab w:val="clear" w:pos="380"/>
        </w:tabs>
        <w:spacing w:line="240" w:lineRule="auto"/>
        <w:contextualSpacing/>
        <w:rPr>
          <w:rFonts w:ascii="Calibri"/>
          <w:lang w:val="en-US"/>
        </w:rPr>
      </w:pPr>
      <w:r w:rsidRPr="00E71413">
        <w:rPr>
          <w:rFonts w:cstheme="minorHAnsi"/>
        </w:rPr>
        <w:fldChar w:fldCharType="begin"/>
      </w:r>
      <w:r w:rsidR="00EA315B" w:rsidRPr="00E71413">
        <w:rPr>
          <w:rFonts w:cstheme="minorHAnsi"/>
          <w:lang w:val="en-US"/>
        </w:rPr>
        <w:instrText xml:space="preserve"> ADDIN ZOTERO_BIBL {"uncited":[],"omitted":[],"custom":[]} CSL_BIBLIOGRAPHY </w:instrText>
      </w:r>
      <w:r w:rsidRPr="00E71413">
        <w:rPr>
          <w:rFonts w:cstheme="minorHAnsi"/>
        </w:rPr>
        <w:fldChar w:fldCharType="separate"/>
      </w:r>
      <w:r w:rsidR="002A5CC6" w:rsidRPr="00E71413">
        <w:rPr>
          <w:rFonts w:ascii="Calibri"/>
          <w:lang w:val="en-US"/>
        </w:rPr>
        <w:t>1.</w:t>
      </w:r>
      <w:r w:rsidR="002A5CC6" w:rsidRPr="00E71413">
        <w:rPr>
          <w:rFonts w:ascii="Calibri"/>
          <w:lang w:val="en-US"/>
        </w:rPr>
        <w:tab/>
        <w:t>Wittekind, C.</w:t>
      </w:r>
      <w:r w:rsidR="00E67D40">
        <w:rPr>
          <w:rFonts w:ascii="Calibri"/>
          <w:lang w:val="en-US"/>
        </w:rPr>
        <w:t xml:space="preserve">, </w:t>
      </w:r>
      <w:proofErr w:type="spellStart"/>
      <w:r w:rsidR="002A5CC6" w:rsidRPr="00E71413">
        <w:rPr>
          <w:rFonts w:ascii="Calibri"/>
          <w:lang w:val="en-US"/>
        </w:rPr>
        <w:t>Neid</w:t>
      </w:r>
      <w:proofErr w:type="spellEnd"/>
      <w:r w:rsidR="002A5CC6" w:rsidRPr="00E71413">
        <w:rPr>
          <w:rFonts w:ascii="Calibri"/>
          <w:lang w:val="en-US"/>
        </w:rPr>
        <w:t xml:space="preserve">, M. Cancer invasion and metastasis. </w:t>
      </w:r>
      <w:r w:rsidR="002A5CC6" w:rsidRPr="00E71413">
        <w:rPr>
          <w:rFonts w:ascii="Calibri"/>
          <w:i/>
          <w:iCs/>
          <w:lang w:val="en-US"/>
        </w:rPr>
        <w:t>Oncology</w:t>
      </w:r>
      <w:r w:rsidR="00E67D40" w:rsidRPr="00E71413">
        <w:rPr>
          <w:rFonts w:ascii="Calibri"/>
          <w:lang w:val="en-US"/>
        </w:rPr>
        <w:t>.</w:t>
      </w:r>
      <w:r w:rsidR="002A5CC6" w:rsidRPr="00E71413">
        <w:rPr>
          <w:rFonts w:ascii="Calibri"/>
          <w:lang w:val="en-US"/>
        </w:rPr>
        <w:t xml:space="preserve"> </w:t>
      </w:r>
      <w:r w:rsidR="002A5CC6" w:rsidRPr="00E71413">
        <w:rPr>
          <w:rFonts w:ascii="Calibri"/>
          <w:b/>
          <w:bCs/>
          <w:lang w:val="en-US"/>
        </w:rPr>
        <w:t>69 Suppl 1</w:t>
      </w:r>
      <w:r w:rsidR="002A5CC6" w:rsidRPr="00E71413">
        <w:rPr>
          <w:rFonts w:ascii="Calibri"/>
          <w:lang w:val="en-US"/>
        </w:rPr>
        <w:t>, 14–16 (2005).</w:t>
      </w:r>
    </w:p>
    <w:p w14:paraId="1AAA34AC" w14:textId="54139C95" w:rsidR="002A5CC6" w:rsidRPr="00E71413" w:rsidRDefault="002A5CC6" w:rsidP="00E71413">
      <w:pPr>
        <w:pStyle w:val="Bibliography"/>
        <w:tabs>
          <w:tab w:val="clear" w:pos="380"/>
        </w:tabs>
        <w:spacing w:line="240" w:lineRule="auto"/>
        <w:contextualSpacing/>
        <w:rPr>
          <w:rFonts w:ascii="Calibri"/>
          <w:lang w:val="en-US"/>
        </w:rPr>
      </w:pPr>
      <w:r w:rsidRPr="00E71413">
        <w:rPr>
          <w:rFonts w:ascii="Calibri"/>
          <w:lang w:val="en-US"/>
        </w:rPr>
        <w:t>2.</w:t>
      </w:r>
      <w:r w:rsidRPr="00E71413">
        <w:rPr>
          <w:rFonts w:ascii="Calibri"/>
          <w:lang w:val="en-US"/>
        </w:rPr>
        <w:tab/>
        <w:t>Eger, A.</w:t>
      </w:r>
      <w:r w:rsidR="00E67D40">
        <w:rPr>
          <w:rFonts w:ascii="Calibri"/>
          <w:lang w:val="en-US"/>
        </w:rPr>
        <w:t xml:space="preserve">, </w:t>
      </w:r>
      <w:proofErr w:type="spellStart"/>
      <w:r w:rsidRPr="00E71413">
        <w:rPr>
          <w:rFonts w:ascii="Calibri"/>
          <w:lang w:val="en-US"/>
        </w:rPr>
        <w:t>Mikulits</w:t>
      </w:r>
      <w:proofErr w:type="spellEnd"/>
      <w:r w:rsidRPr="00E71413">
        <w:rPr>
          <w:rFonts w:ascii="Calibri"/>
          <w:lang w:val="en-US"/>
        </w:rPr>
        <w:t xml:space="preserve">, W. Models of epithelial–mesenchymal transition. </w:t>
      </w:r>
      <w:r w:rsidRPr="00E71413">
        <w:rPr>
          <w:rFonts w:ascii="Calibri"/>
          <w:i/>
          <w:iCs/>
          <w:lang w:val="en-US"/>
        </w:rPr>
        <w:t>Drug Discovery Today: Disease Models</w:t>
      </w:r>
      <w:r w:rsidR="00E67D40" w:rsidRPr="00E71413">
        <w:rPr>
          <w:rFonts w:ascii="Calibri"/>
          <w:lang w:val="en-US"/>
        </w:rPr>
        <w:t>.</w:t>
      </w:r>
      <w:r w:rsidRPr="00E71413">
        <w:rPr>
          <w:rFonts w:ascii="Calibri"/>
          <w:lang w:val="en-US"/>
        </w:rPr>
        <w:t xml:space="preserve"> </w:t>
      </w:r>
      <w:r w:rsidRPr="00E71413">
        <w:rPr>
          <w:rFonts w:ascii="Calibri"/>
          <w:b/>
          <w:bCs/>
          <w:lang w:val="en-US"/>
        </w:rPr>
        <w:t>2</w:t>
      </w:r>
      <w:r w:rsidRPr="00E71413">
        <w:rPr>
          <w:rFonts w:ascii="Calibri"/>
          <w:lang w:val="en-US"/>
        </w:rPr>
        <w:t>, 57–63 (2005).</w:t>
      </w:r>
    </w:p>
    <w:p w14:paraId="0EB369F4" w14:textId="745C37FB" w:rsidR="002A5CC6" w:rsidRPr="00E71413" w:rsidRDefault="002A5CC6" w:rsidP="00E71413">
      <w:pPr>
        <w:pStyle w:val="Bibliography"/>
        <w:tabs>
          <w:tab w:val="clear" w:pos="380"/>
        </w:tabs>
        <w:spacing w:line="240" w:lineRule="auto"/>
        <w:contextualSpacing/>
        <w:rPr>
          <w:rFonts w:ascii="Calibri"/>
          <w:lang w:val="en-US"/>
        </w:rPr>
      </w:pPr>
      <w:r w:rsidRPr="00E71413">
        <w:rPr>
          <w:rFonts w:ascii="Calibri"/>
          <w:lang w:val="en-US"/>
        </w:rPr>
        <w:t>3.</w:t>
      </w:r>
      <w:r w:rsidRPr="00E71413">
        <w:rPr>
          <w:rFonts w:ascii="Calibri"/>
          <w:lang w:val="en-US"/>
        </w:rPr>
        <w:tab/>
        <w:t xml:space="preserve">Palmirotta, R. </w:t>
      </w:r>
      <w:r w:rsidRPr="00E71413">
        <w:rPr>
          <w:rFonts w:ascii="Calibri"/>
          <w:i/>
          <w:iCs/>
          <w:lang w:val="en-US"/>
        </w:rPr>
        <w:t>et al.</w:t>
      </w:r>
      <w:r w:rsidRPr="00E71413">
        <w:rPr>
          <w:rFonts w:ascii="Calibri"/>
          <w:lang w:val="en-US"/>
        </w:rPr>
        <w:t xml:space="preserve"> Liquid biopsy of cancer: a multimodal diagnostic tool in clinical oncology. </w:t>
      </w:r>
      <w:r w:rsidR="00E67D40">
        <w:rPr>
          <w:rFonts w:ascii="Calibri"/>
          <w:i/>
          <w:iCs/>
          <w:lang w:val="en-US"/>
        </w:rPr>
        <w:t>Therapeutic Advances in Medical Oncology</w:t>
      </w:r>
      <w:r w:rsidR="00E67D40" w:rsidRPr="00E71413">
        <w:rPr>
          <w:rFonts w:ascii="Calibri"/>
          <w:lang w:val="en-US"/>
        </w:rPr>
        <w:t>.</w:t>
      </w:r>
      <w:r w:rsidRPr="00E71413">
        <w:rPr>
          <w:rFonts w:ascii="Calibri"/>
          <w:lang w:val="en-US"/>
        </w:rPr>
        <w:t xml:space="preserve"> </w:t>
      </w:r>
      <w:r w:rsidRPr="00E71413">
        <w:rPr>
          <w:rFonts w:ascii="Calibri"/>
          <w:b/>
          <w:bCs/>
          <w:lang w:val="en-US"/>
        </w:rPr>
        <w:t>10</w:t>
      </w:r>
      <w:r w:rsidRPr="00E71413">
        <w:rPr>
          <w:rFonts w:ascii="Calibri"/>
          <w:lang w:val="en-US"/>
        </w:rPr>
        <w:t>, (2018).</w:t>
      </w:r>
    </w:p>
    <w:p w14:paraId="13F4635A" w14:textId="59758525" w:rsidR="002A5CC6" w:rsidRPr="00E71413" w:rsidRDefault="002A5CC6" w:rsidP="00E71413">
      <w:pPr>
        <w:pStyle w:val="Bibliography"/>
        <w:tabs>
          <w:tab w:val="clear" w:pos="380"/>
        </w:tabs>
        <w:spacing w:line="240" w:lineRule="auto"/>
        <w:contextualSpacing/>
        <w:rPr>
          <w:rFonts w:ascii="Calibri"/>
          <w:lang w:val="en-US"/>
        </w:rPr>
      </w:pPr>
      <w:r w:rsidRPr="00E71413">
        <w:rPr>
          <w:rFonts w:ascii="Calibri"/>
          <w:lang w:val="en-US"/>
        </w:rPr>
        <w:t>4.</w:t>
      </w:r>
      <w:r w:rsidRPr="00E71413">
        <w:rPr>
          <w:rFonts w:ascii="Calibri"/>
          <w:lang w:val="en-US"/>
        </w:rPr>
        <w:tab/>
        <w:t>Hong, B.</w:t>
      </w:r>
      <w:r w:rsidR="00E67D40">
        <w:rPr>
          <w:rFonts w:ascii="Calibri"/>
          <w:lang w:val="en-US"/>
        </w:rPr>
        <w:t xml:space="preserve">, </w:t>
      </w:r>
      <w:r w:rsidRPr="00E71413">
        <w:rPr>
          <w:rFonts w:ascii="Calibri"/>
          <w:lang w:val="en-US"/>
        </w:rPr>
        <w:t xml:space="preserve">Zu, Y. Detecting circulating tumor cells: current challenges and new trends. </w:t>
      </w:r>
      <w:proofErr w:type="spellStart"/>
      <w:r w:rsidRPr="00E71413">
        <w:rPr>
          <w:rFonts w:ascii="Calibri"/>
          <w:i/>
          <w:iCs/>
          <w:lang w:val="en-US"/>
        </w:rPr>
        <w:t>Theranostics</w:t>
      </w:r>
      <w:proofErr w:type="spellEnd"/>
      <w:r w:rsidR="00E67D40" w:rsidRPr="00E71413">
        <w:rPr>
          <w:rFonts w:ascii="Calibri"/>
          <w:lang w:val="en-US"/>
        </w:rPr>
        <w:t>.</w:t>
      </w:r>
      <w:r w:rsidRPr="00E71413">
        <w:rPr>
          <w:rFonts w:ascii="Calibri"/>
          <w:lang w:val="en-US"/>
        </w:rPr>
        <w:t xml:space="preserve"> </w:t>
      </w:r>
      <w:r w:rsidRPr="00E71413">
        <w:rPr>
          <w:rFonts w:ascii="Calibri"/>
          <w:b/>
          <w:bCs/>
          <w:lang w:val="en-US"/>
        </w:rPr>
        <w:t>3</w:t>
      </w:r>
      <w:r w:rsidRPr="00E71413">
        <w:rPr>
          <w:rFonts w:ascii="Calibri"/>
          <w:lang w:val="en-US"/>
        </w:rPr>
        <w:t>, 377–394 (2013).</w:t>
      </w:r>
    </w:p>
    <w:p w14:paraId="21941F88" w14:textId="2D54ABB0" w:rsidR="002A5CC6" w:rsidRPr="00E71413" w:rsidRDefault="002A5CC6" w:rsidP="00E71413">
      <w:pPr>
        <w:pStyle w:val="Bibliography"/>
        <w:tabs>
          <w:tab w:val="clear" w:pos="380"/>
        </w:tabs>
        <w:spacing w:line="240" w:lineRule="auto"/>
        <w:contextualSpacing/>
        <w:rPr>
          <w:rFonts w:ascii="Calibri"/>
          <w:lang w:val="en-US"/>
        </w:rPr>
      </w:pPr>
      <w:r w:rsidRPr="00E71413">
        <w:rPr>
          <w:rFonts w:ascii="Calibri"/>
          <w:lang w:val="en-US"/>
        </w:rPr>
        <w:t>5.</w:t>
      </w:r>
      <w:r w:rsidRPr="00E71413">
        <w:rPr>
          <w:rFonts w:ascii="Calibri"/>
          <w:lang w:val="en-US"/>
        </w:rPr>
        <w:tab/>
        <w:t>van der Toom, E. E., Verdone, J. E., Gorin, M. A.</w:t>
      </w:r>
      <w:r w:rsidR="00E67D40">
        <w:rPr>
          <w:rFonts w:ascii="Calibri"/>
          <w:lang w:val="en-US"/>
        </w:rPr>
        <w:t xml:space="preserve">, </w:t>
      </w:r>
      <w:proofErr w:type="spellStart"/>
      <w:r w:rsidRPr="00E71413">
        <w:rPr>
          <w:rFonts w:ascii="Calibri"/>
          <w:lang w:val="en-US"/>
        </w:rPr>
        <w:t>Pienta</w:t>
      </w:r>
      <w:proofErr w:type="spellEnd"/>
      <w:r w:rsidRPr="00E71413">
        <w:rPr>
          <w:rFonts w:ascii="Calibri"/>
          <w:lang w:val="en-US"/>
        </w:rPr>
        <w:t xml:space="preserve">, K. J. Technical challenges in the isolation and analysis of circulating tumor cells. </w:t>
      </w:r>
      <w:proofErr w:type="spellStart"/>
      <w:r w:rsidRPr="00E71413">
        <w:rPr>
          <w:rFonts w:ascii="Calibri"/>
          <w:i/>
          <w:iCs/>
          <w:lang w:val="en-US"/>
        </w:rPr>
        <w:t>Oncotarget</w:t>
      </w:r>
      <w:proofErr w:type="spellEnd"/>
      <w:r w:rsidR="00E67D40" w:rsidRPr="00E71413">
        <w:rPr>
          <w:rFonts w:ascii="Calibri"/>
          <w:lang w:val="en-US"/>
        </w:rPr>
        <w:t>.</w:t>
      </w:r>
      <w:r w:rsidRPr="00E71413">
        <w:rPr>
          <w:rFonts w:ascii="Calibri"/>
          <w:lang w:val="en-US"/>
        </w:rPr>
        <w:t xml:space="preserve"> </w:t>
      </w:r>
      <w:r w:rsidRPr="00E71413">
        <w:rPr>
          <w:rFonts w:ascii="Calibri"/>
          <w:b/>
          <w:bCs/>
          <w:lang w:val="en-US"/>
        </w:rPr>
        <w:t>7</w:t>
      </w:r>
      <w:r w:rsidRPr="00E71413">
        <w:rPr>
          <w:rFonts w:ascii="Calibri"/>
          <w:lang w:val="en-US"/>
        </w:rPr>
        <w:t>, 62754–62766 (2016).</w:t>
      </w:r>
    </w:p>
    <w:p w14:paraId="4A8A61D9" w14:textId="19D69B31" w:rsidR="002A5CC6" w:rsidRPr="00E71413" w:rsidRDefault="002A5CC6" w:rsidP="00E71413">
      <w:pPr>
        <w:pStyle w:val="Bibliography"/>
        <w:tabs>
          <w:tab w:val="clear" w:pos="380"/>
        </w:tabs>
        <w:spacing w:line="240" w:lineRule="auto"/>
        <w:contextualSpacing/>
        <w:rPr>
          <w:rFonts w:ascii="Calibri"/>
          <w:lang w:val="en-US"/>
        </w:rPr>
      </w:pPr>
      <w:r w:rsidRPr="00E71413">
        <w:rPr>
          <w:rFonts w:ascii="Calibri"/>
          <w:lang w:val="en-US"/>
        </w:rPr>
        <w:t>6.</w:t>
      </w:r>
      <w:r w:rsidRPr="00E71413">
        <w:rPr>
          <w:rFonts w:ascii="Calibri"/>
          <w:lang w:val="en-US"/>
        </w:rPr>
        <w:tab/>
        <w:t xml:space="preserve">Jin, L. </w:t>
      </w:r>
      <w:r w:rsidRPr="00E71413">
        <w:rPr>
          <w:rFonts w:ascii="Calibri"/>
          <w:i/>
          <w:iCs/>
          <w:lang w:val="en-US"/>
        </w:rPr>
        <w:t>et al.</w:t>
      </w:r>
      <w:r w:rsidRPr="00E71413">
        <w:rPr>
          <w:rFonts w:ascii="Calibri"/>
          <w:lang w:val="en-US"/>
        </w:rPr>
        <w:t xml:space="preserve"> Evaluation of the diagnostic value of circulating tumor cells with CytoSorter® CTC capture system in patients with breast cancer. </w:t>
      </w:r>
      <w:r w:rsidRPr="00E71413">
        <w:rPr>
          <w:rFonts w:ascii="Calibri"/>
          <w:i/>
          <w:iCs/>
          <w:lang w:val="en-US"/>
        </w:rPr>
        <w:t>Cancer Medicine</w:t>
      </w:r>
      <w:r w:rsidR="00E67D40" w:rsidRPr="00E71413">
        <w:rPr>
          <w:rFonts w:ascii="Calibri"/>
          <w:lang w:val="en-US"/>
        </w:rPr>
        <w:t>.</w:t>
      </w:r>
      <w:r w:rsidRPr="00E71413">
        <w:rPr>
          <w:rFonts w:ascii="Calibri"/>
          <w:lang w:val="en-US"/>
        </w:rPr>
        <w:t xml:space="preserve"> </w:t>
      </w:r>
      <w:r w:rsidRPr="00E71413">
        <w:rPr>
          <w:rFonts w:ascii="Calibri"/>
          <w:b/>
          <w:bCs/>
          <w:lang w:val="en-US"/>
        </w:rPr>
        <w:t>9</w:t>
      </w:r>
      <w:r w:rsidRPr="00E71413">
        <w:rPr>
          <w:rFonts w:ascii="Calibri"/>
          <w:lang w:val="en-US"/>
        </w:rPr>
        <w:t>, 1638–1647 (2020).</w:t>
      </w:r>
    </w:p>
    <w:p w14:paraId="39D89993" w14:textId="4084EBD5" w:rsidR="002A5CC6" w:rsidRPr="00E71413" w:rsidRDefault="002A5CC6" w:rsidP="00E71413">
      <w:pPr>
        <w:pStyle w:val="Bibliography"/>
        <w:tabs>
          <w:tab w:val="clear" w:pos="380"/>
        </w:tabs>
        <w:spacing w:line="240" w:lineRule="auto"/>
        <w:contextualSpacing/>
        <w:rPr>
          <w:rFonts w:ascii="Calibri"/>
          <w:lang w:val="en-US"/>
        </w:rPr>
      </w:pPr>
      <w:r w:rsidRPr="00E71413">
        <w:rPr>
          <w:rFonts w:ascii="Calibri"/>
          <w:lang w:val="en-US"/>
        </w:rPr>
        <w:t>7.</w:t>
      </w:r>
      <w:r w:rsidRPr="00E71413">
        <w:rPr>
          <w:rFonts w:ascii="Calibri"/>
          <w:lang w:val="en-US"/>
        </w:rPr>
        <w:tab/>
        <w:t xml:space="preserve">Huang, X. </w:t>
      </w:r>
      <w:r w:rsidRPr="00E71413">
        <w:rPr>
          <w:rFonts w:ascii="Calibri"/>
          <w:i/>
          <w:iCs/>
          <w:lang w:val="en-US"/>
        </w:rPr>
        <w:t>et al.</w:t>
      </w:r>
      <w:r w:rsidRPr="00E71413">
        <w:rPr>
          <w:rFonts w:ascii="Calibri"/>
          <w:lang w:val="en-US"/>
        </w:rPr>
        <w:t xml:space="preserve"> Relationship between circulating tumor cells and tumor response in colorectal cancer patients treated with chemotherapy: a meta-analysis. </w:t>
      </w:r>
      <w:r w:rsidRPr="00E71413">
        <w:rPr>
          <w:rFonts w:ascii="Calibri"/>
          <w:i/>
          <w:iCs/>
          <w:lang w:val="en-US"/>
        </w:rPr>
        <w:t>BMC Cancer</w:t>
      </w:r>
      <w:r w:rsidR="00E67D40" w:rsidRPr="00E71413">
        <w:rPr>
          <w:rFonts w:ascii="Calibri"/>
          <w:lang w:val="en-US"/>
        </w:rPr>
        <w:t>.</w:t>
      </w:r>
      <w:r w:rsidRPr="00E71413">
        <w:rPr>
          <w:rFonts w:ascii="Calibri"/>
          <w:lang w:val="en-US"/>
        </w:rPr>
        <w:t xml:space="preserve"> </w:t>
      </w:r>
      <w:r w:rsidRPr="00E71413">
        <w:rPr>
          <w:rFonts w:ascii="Calibri"/>
          <w:b/>
          <w:bCs/>
          <w:lang w:val="en-US"/>
        </w:rPr>
        <w:t>14</w:t>
      </w:r>
      <w:r w:rsidRPr="00E71413">
        <w:rPr>
          <w:rFonts w:ascii="Calibri"/>
          <w:lang w:val="en-US"/>
        </w:rPr>
        <w:t>, 976 (2014).</w:t>
      </w:r>
    </w:p>
    <w:p w14:paraId="45886AC7" w14:textId="2BE709DB" w:rsidR="002A5CC6" w:rsidRPr="00E71413" w:rsidRDefault="002A5CC6" w:rsidP="00E71413">
      <w:pPr>
        <w:pStyle w:val="Bibliography"/>
        <w:tabs>
          <w:tab w:val="clear" w:pos="380"/>
        </w:tabs>
        <w:spacing w:line="240" w:lineRule="auto"/>
        <w:contextualSpacing/>
        <w:rPr>
          <w:rFonts w:ascii="Calibri"/>
          <w:lang w:val="en-US"/>
        </w:rPr>
      </w:pPr>
      <w:r w:rsidRPr="00E71413">
        <w:rPr>
          <w:rFonts w:ascii="Calibri"/>
          <w:lang w:val="en-US"/>
        </w:rPr>
        <w:t>8.</w:t>
      </w:r>
      <w:r w:rsidRPr="00E71413">
        <w:rPr>
          <w:rFonts w:ascii="Calibri"/>
          <w:lang w:val="en-US"/>
        </w:rPr>
        <w:tab/>
        <w:t xml:space="preserve">Yu, M. </w:t>
      </w:r>
      <w:r w:rsidRPr="00E71413">
        <w:rPr>
          <w:rFonts w:ascii="Calibri"/>
          <w:i/>
          <w:iCs/>
          <w:lang w:val="en-US"/>
        </w:rPr>
        <w:t>et al.</w:t>
      </w:r>
      <w:r w:rsidRPr="00E71413">
        <w:rPr>
          <w:rFonts w:ascii="Calibri"/>
          <w:lang w:val="en-US"/>
        </w:rPr>
        <w:t xml:space="preserve"> Ex vivo culture of circulating breast tumor cells for individualized testing of drug susceptibility. </w:t>
      </w:r>
      <w:r w:rsidRPr="00E71413">
        <w:rPr>
          <w:rFonts w:ascii="Calibri"/>
          <w:i/>
          <w:iCs/>
          <w:lang w:val="en-US"/>
        </w:rPr>
        <w:t>Science</w:t>
      </w:r>
      <w:r w:rsidR="00E67D40" w:rsidRPr="00E71413">
        <w:rPr>
          <w:rFonts w:ascii="Calibri"/>
          <w:lang w:val="en-US"/>
        </w:rPr>
        <w:t>.</w:t>
      </w:r>
      <w:r w:rsidRPr="00E71413">
        <w:rPr>
          <w:rFonts w:ascii="Calibri"/>
          <w:lang w:val="en-US"/>
        </w:rPr>
        <w:t xml:space="preserve"> </w:t>
      </w:r>
      <w:r w:rsidRPr="00E71413">
        <w:rPr>
          <w:rFonts w:ascii="Calibri"/>
          <w:b/>
          <w:bCs/>
          <w:lang w:val="en-US"/>
        </w:rPr>
        <w:t>345</w:t>
      </w:r>
      <w:r w:rsidRPr="00E71413">
        <w:rPr>
          <w:rFonts w:ascii="Calibri"/>
          <w:lang w:val="en-US"/>
        </w:rPr>
        <w:t>, 216–220 (2014).</w:t>
      </w:r>
    </w:p>
    <w:p w14:paraId="1D752DFC" w14:textId="0B84AC30" w:rsidR="002A5CC6" w:rsidRPr="00E71413" w:rsidRDefault="002A5CC6" w:rsidP="00E71413">
      <w:pPr>
        <w:pStyle w:val="Bibliography"/>
        <w:tabs>
          <w:tab w:val="clear" w:pos="380"/>
        </w:tabs>
        <w:spacing w:line="240" w:lineRule="auto"/>
        <w:contextualSpacing/>
        <w:rPr>
          <w:rFonts w:ascii="Calibri"/>
          <w:lang w:val="en-US"/>
        </w:rPr>
      </w:pPr>
      <w:r w:rsidRPr="00E71413">
        <w:rPr>
          <w:rFonts w:ascii="Calibri"/>
          <w:lang w:val="en-US"/>
        </w:rPr>
        <w:t>9.</w:t>
      </w:r>
      <w:r w:rsidRPr="00E71413">
        <w:rPr>
          <w:rFonts w:ascii="Calibri"/>
          <w:lang w:val="en-US"/>
        </w:rPr>
        <w:tab/>
        <w:t xml:space="preserve">Aceto, N. </w:t>
      </w:r>
      <w:r w:rsidRPr="00E71413">
        <w:rPr>
          <w:rFonts w:ascii="Calibri"/>
          <w:i/>
          <w:iCs/>
          <w:lang w:val="en-US"/>
        </w:rPr>
        <w:t>et al.</w:t>
      </w:r>
      <w:r w:rsidRPr="00E71413">
        <w:rPr>
          <w:rFonts w:ascii="Calibri"/>
          <w:lang w:val="en-US"/>
        </w:rPr>
        <w:t xml:space="preserve"> Circulating Tumor Cell Clusters are Oligoclonal Precursors of Breast Cancer Metastasis. </w:t>
      </w:r>
      <w:r w:rsidRPr="00E71413">
        <w:rPr>
          <w:rFonts w:ascii="Calibri"/>
          <w:i/>
          <w:iCs/>
          <w:lang w:val="en-US"/>
        </w:rPr>
        <w:t>Cell</w:t>
      </w:r>
      <w:r w:rsidR="00E67D40" w:rsidRPr="00E71413">
        <w:rPr>
          <w:rFonts w:ascii="Calibri"/>
          <w:lang w:val="en-US"/>
        </w:rPr>
        <w:t>.</w:t>
      </w:r>
      <w:r w:rsidRPr="00E71413">
        <w:rPr>
          <w:rFonts w:ascii="Calibri"/>
          <w:lang w:val="en-US"/>
        </w:rPr>
        <w:t xml:space="preserve"> </w:t>
      </w:r>
      <w:r w:rsidRPr="00E71413">
        <w:rPr>
          <w:rFonts w:ascii="Calibri"/>
          <w:b/>
          <w:bCs/>
          <w:lang w:val="en-US"/>
        </w:rPr>
        <w:t>158</w:t>
      </w:r>
      <w:r w:rsidRPr="00E71413">
        <w:rPr>
          <w:rFonts w:ascii="Calibri"/>
          <w:lang w:val="en-US"/>
        </w:rPr>
        <w:t>, 1110–1122 (2014).</w:t>
      </w:r>
    </w:p>
    <w:p w14:paraId="3371E048" w14:textId="619A697B" w:rsidR="002A5CC6" w:rsidRPr="00E71413" w:rsidRDefault="002A5CC6" w:rsidP="00E71413">
      <w:pPr>
        <w:pStyle w:val="Bibliography"/>
        <w:tabs>
          <w:tab w:val="clear" w:pos="380"/>
        </w:tabs>
        <w:spacing w:line="240" w:lineRule="auto"/>
        <w:contextualSpacing/>
        <w:rPr>
          <w:rFonts w:ascii="Calibri"/>
          <w:lang w:val="en-US"/>
        </w:rPr>
      </w:pPr>
      <w:r w:rsidRPr="00E71413">
        <w:rPr>
          <w:rFonts w:ascii="Calibri"/>
          <w:lang w:val="en-US"/>
        </w:rPr>
        <w:t>10.</w:t>
      </w:r>
      <w:r w:rsidRPr="00E71413">
        <w:rPr>
          <w:rFonts w:ascii="Calibri"/>
          <w:lang w:val="en-US"/>
        </w:rPr>
        <w:tab/>
        <w:t xml:space="preserve">Grillet, F. </w:t>
      </w:r>
      <w:r w:rsidRPr="00E71413">
        <w:rPr>
          <w:rFonts w:ascii="Calibri"/>
          <w:i/>
          <w:iCs/>
          <w:lang w:val="en-US"/>
        </w:rPr>
        <w:t>et al.</w:t>
      </w:r>
      <w:r w:rsidRPr="00E71413">
        <w:rPr>
          <w:rFonts w:ascii="Calibri"/>
          <w:lang w:val="en-US"/>
        </w:rPr>
        <w:t xml:space="preserve"> Circulating tumour cells from patients with colorectal cancer have cancer stem cell hallmarks in ex vivo culture. </w:t>
      </w:r>
      <w:r w:rsidRPr="00E71413">
        <w:rPr>
          <w:rFonts w:ascii="Calibri"/>
          <w:i/>
          <w:iCs/>
          <w:lang w:val="en-US"/>
        </w:rPr>
        <w:t>Gut</w:t>
      </w:r>
      <w:r w:rsidR="00E67D40" w:rsidRPr="00E71413">
        <w:rPr>
          <w:rFonts w:ascii="Calibri"/>
          <w:lang w:val="en-US"/>
        </w:rPr>
        <w:t>.</w:t>
      </w:r>
      <w:r w:rsidRPr="00E71413">
        <w:rPr>
          <w:rFonts w:ascii="Calibri"/>
          <w:lang w:val="en-US"/>
        </w:rPr>
        <w:t xml:space="preserve"> </w:t>
      </w:r>
      <w:r w:rsidRPr="00E71413">
        <w:rPr>
          <w:rFonts w:ascii="Calibri"/>
          <w:b/>
          <w:bCs/>
          <w:lang w:val="en-US"/>
        </w:rPr>
        <w:t>66</w:t>
      </w:r>
      <w:r w:rsidRPr="00E71413">
        <w:rPr>
          <w:rFonts w:ascii="Calibri"/>
          <w:lang w:val="en-US"/>
        </w:rPr>
        <w:t>, 1802–1810 (2017).</w:t>
      </w:r>
    </w:p>
    <w:p w14:paraId="32B60BCA" w14:textId="473E1BC8" w:rsidR="002A5CC6" w:rsidRPr="00E71413" w:rsidRDefault="002A5CC6" w:rsidP="00E71413">
      <w:pPr>
        <w:pStyle w:val="Bibliography"/>
        <w:tabs>
          <w:tab w:val="clear" w:pos="380"/>
        </w:tabs>
        <w:spacing w:line="240" w:lineRule="auto"/>
        <w:contextualSpacing/>
        <w:rPr>
          <w:rFonts w:ascii="Calibri"/>
          <w:lang w:val="en-US"/>
        </w:rPr>
      </w:pPr>
      <w:r w:rsidRPr="00E71413">
        <w:rPr>
          <w:rFonts w:ascii="Calibri"/>
          <w:lang w:val="en-US"/>
        </w:rPr>
        <w:t>11.</w:t>
      </w:r>
      <w:r w:rsidRPr="00E71413">
        <w:rPr>
          <w:rFonts w:ascii="Calibri"/>
          <w:lang w:val="en-US"/>
        </w:rPr>
        <w:tab/>
        <w:t>Lee, W. Y., Hong, H. K., Ham, S. K., Kim, C. I.</w:t>
      </w:r>
      <w:r w:rsidR="00E67D40">
        <w:rPr>
          <w:rFonts w:ascii="Calibri"/>
          <w:lang w:val="en-US"/>
        </w:rPr>
        <w:t xml:space="preserve">, </w:t>
      </w:r>
      <w:r w:rsidRPr="00E71413">
        <w:rPr>
          <w:rFonts w:ascii="Calibri"/>
          <w:lang w:val="en-US"/>
        </w:rPr>
        <w:t xml:space="preserve">Cho, Y. B. Comparison of Colorectal Cancer in Differentially Established Liver Metastasis Models. </w:t>
      </w:r>
      <w:r w:rsidR="00E67D40">
        <w:rPr>
          <w:rFonts w:ascii="Calibri"/>
          <w:i/>
          <w:iCs/>
          <w:lang w:val="en-US"/>
        </w:rPr>
        <w:t>Anticancer Research</w:t>
      </w:r>
      <w:r w:rsidR="00E67D40" w:rsidRPr="00E71413">
        <w:rPr>
          <w:rFonts w:ascii="Calibri"/>
          <w:lang w:val="en-US"/>
        </w:rPr>
        <w:t>.</w:t>
      </w:r>
      <w:r w:rsidRPr="00E71413">
        <w:rPr>
          <w:rFonts w:ascii="Calibri"/>
          <w:lang w:val="en-US"/>
        </w:rPr>
        <w:t xml:space="preserve"> </w:t>
      </w:r>
      <w:r w:rsidRPr="00E71413">
        <w:rPr>
          <w:rFonts w:ascii="Calibri"/>
          <w:b/>
          <w:bCs/>
          <w:lang w:val="en-US"/>
        </w:rPr>
        <w:t>34</w:t>
      </w:r>
      <w:r w:rsidRPr="00E71413">
        <w:rPr>
          <w:rFonts w:ascii="Calibri"/>
          <w:lang w:val="en-US"/>
        </w:rPr>
        <w:t>, 3321–3328 (2014).</w:t>
      </w:r>
    </w:p>
    <w:p w14:paraId="0CEF11DD" w14:textId="7513FF4F" w:rsidR="002A5CC6" w:rsidRPr="00E71413" w:rsidRDefault="002A5CC6" w:rsidP="00E71413">
      <w:pPr>
        <w:pStyle w:val="Bibliography"/>
        <w:tabs>
          <w:tab w:val="clear" w:pos="380"/>
        </w:tabs>
        <w:spacing w:line="240" w:lineRule="auto"/>
        <w:contextualSpacing/>
        <w:rPr>
          <w:rFonts w:ascii="Calibri"/>
          <w:lang w:val="en-US"/>
        </w:rPr>
      </w:pPr>
      <w:r w:rsidRPr="00E71413">
        <w:rPr>
          <w:rFonts w:ascii="Calibri"/>
          <w:lang w:val="en-US"/>
        </w:rPr>
        <w:t>12.</w:t>
      </w:r>
      <w:r w:rsidRPr="00E71413">
        <w:rPr>
          <w:rFonts w:ascii="Calibri"/>
          <w:lang w:val="en-US"/>
        </w:rPr>
        <w:tab/>
        <w:t xml:space="preserve">Giraud, J. </w:t>
      </w:r>
      <w:r w:rsidRPr="00E71413">
        <w:rPr>
          <w:rFonts w:ascii="Calibri"/>
          <w:i/>
          <w:iCs/>
          <w:lang w:val="en-US"/>
        </w:rPr>
        <w:t>et al.</w:t>
      </w:r>
      <w:r w:rsidRPr="00E71413">
        <w:rPr>
          <w:rFonts w:ascii="Calibri"/>
          <w:lang w:val="en-US"/>
        </w:rPr>
        <w:t xml:space="preserve"> Progastrin production transitions from Bmi1+/Prox1+ to Lgr5high cells during early intestinal tumorigenesis. </w:t>
      </w:r>
      <w:r w:rsidR="00E67D40">
        <w:rPr>
          <w:rFonts w:ascii="Calibri"/>
          <w:i/>
          <w:iCs/>
          <w:lang w:val="en-US"/>
        </w:rPr>
        <w:t>Translational Oncology</w:t>
      </w:r>
      <w:r w:rsidR="00E67D40" w:rsidRPr="00E71413">
        <w:rPr>
          <w:rFonts w:ascii="Calibri"/>
          <w:lang w:val="en-US"/>
        </w:rPr>
        <w:t>.</w:t>
      </w:r>
      <w:r w:rsidRPr="00E71413">
        <w:rPr>
          <w:rFonts w:ascii="Calibri"/>
          <w:lang w:val="en-US"/>
        </w:rPr>
        <w:t xml:space="preserve"> </w:t>
      </w:r>
      <w:r w:rsidRPr="00E71413">
        <w:rPr>
          <w:rFonts w:ascii="Calibri"/>
          <w:b/>
          <w:bCs/>
          <w:lang w:val="en-US"/>
        </w:rPr>
        <w:t>14</w:t>
      </w:r>
      <w:r w:rsidRPr="00E71413">
        <w:rPr>
          <w:rFonts w:ascii="Calibri"/>
          <w:lang w:val="en-US"/>
        </w:rPr>
        <w:t>, (2020).</w:t>
      </w:r>
    </w:p>
    <w:p w14:paraId="4A8CF7B8" w14:textId="4A50FBF4" w:rsidR="002A5CC6" w:rsidRPr="00E71413" w:rsidRDefault="002A5CC6" w:rsidP="00E71413">
      <w:pPr>
        <w:pStyle w:val="Bibliography"/>
        <w:tabs>
          <w:tab w:val="clear" w:pos="380"/>
        </w:tabs>
        <w:spacing w:line="240" w:lineRule="auto"/>
        <w:contextualSpacing/>
        <w:rPr>
          <w:rFonts w:ascii="Calibri"/>
          <w:lang w:val="en-US"/>
        </w:rPr>
      </w:pPr>
      <w:r w:rsidRPr="00E71413">
        <w:rPr>
          <w:rFonts w:ascii="Calibri"/>
          <w:lang w:val="en-US"/>
        </w:rPr>
        <w:lastRenderedPageBreak/>
        <w:t>13.</w:t>
      </w:r>
      <w:r w:rsidRPr="00E71413">
        <w:rPr>
          <w:rFonts w:ascii="Calibri"/>
          <w:lang w:val="en-US"/>
        </w:rPr>
        <w:tab/>
        <w:t xml:space="preserve">Xu, L. </w:t>
      </w:r>
      <w:r w:rsidRPr="00E71413">
        <w:rPr>
          <w:rFonts w:ascii="Calibri"/>
          <w:i/>
          <w:iCs/>
          <w:lang w:val="en-US"/>
        </w:rPr>
        <w:t>et al.</w:t>
      </w:r>
      <w:r w:rsidRPr="00E71413">
        <w:rPr>
          <w:rFonts w:ascii="Calibri"/>
          <w:lang w:val="en-US"/>
        </w:rPr>
        <w:t xml:space="preserve"> Optimization and Evaluation of a Novel Size Based Circulating Tumor Cell Isolation System. </w:t>
      </w:r>
      <w:proofErr w:type="spellStart"/>
      <w:r w:rsidRPr="00E71413">
        <w:rPr>
          <w:rFonts w:ascii="Calibri"/>
          <w:i/>
          <w:iCs/>
          <w:lang w:val="en-US"/>
        </w:rPr>
        <w:t>PLoS</w:t>
      </w:r>
      <w:proofErr w:type="spellEnd"/>
      <w:r w:rsidRPr="00E71413">
        <w:rPr>
          <w:rFonts w:ascii="Calibri"/>
          <w:i/>
          <w:iCs/>
          <w:lang w:val="en-US"/>
        </w:rPr>
        <w:t xml:space="preserve"> One</w:t>
      </w:r>
      <w:r w:rsidR="00E67D40" w:rsidRPr="00E71413">
        <w:rPr>
          <w:rFonts w:ascii="Calibri"/>
          <w:lang w:val="en-US"/>
        </w:rPr>
        <w:t>.</w:t>
      </w:r>
      <w:r w:rsidRPr="00E71413">
        <w:rPr>
          <w:rFonts w:ascii="Calibri"/>
          <w:lang w:val="en-US"/>
        </w:rPr>
        <w:t xml:space="preserve"> </w:t>
      </w:r>
      <w:r w:rsidRPr="00E71413">
        <w:rPr>
          <w:rFonts w:ascii="Calibri"/>
          <w:b/>
          <w:bCs/>
          <w:lang w:val="en-US"/>
        </w:rPr>
        <w:t>10</w:t>
      </w:r>
      <w:r w:rsidRPr="00E71413">
        <w:rPr>
          <w:rFonts w:ascii="Calibri"/>
          <w:lang w:val="en-US"/>
        </w:rPr>
        <w:t>, e0138032 (2015).</w:t>
      </w:r>
    </w:p>
    <w:p w14:paraId="1D081CAC" w14:textId="2B6E9620" w:rsidR="002A5CC6" w:rsidRPr="00E71413" w:rsidRDefault="002A5CC6" w:rsidP="00E71413">
      <w:pPr>
        <w:pStyle w:val="Bibliography"/>
        <w:tabs>
          <w:tab w:val="clear" w:pos="380"/>
        </w:tabs>
        <w:spacing w:line="240" w:lineRule="auto"/>
        <w:contextualSpacing/>
        <w:rPr>
          <w:rFonts w:ascii="Calibri"/>
          <w:lang w:val="en-US"/>
        </w:rPr>
      </w:pPr>
      <w:r w:rsidRPr="00E71413">
        <w:rPr>
          <w:rFonts w:ascii="Calibri"/>
          <w:lang w:val="en-US"/>
        </w:rPr>
        <w:t>14.</w:t>
      </w:r>
      <w:r w:rsidRPr="00E71413">
        <w:rPr>
          <w:rFonts w:ascii="Calibri"/>
          <w:lang w:val="en-US"/>
        </w:rPr>
        <w:tab/>
        <w:t>Beije, N., Jager, A.</w:t>
      </w:r>
      <w:r w:rsidR="00E67D40">
        <w:rPr>
          <w:rFonts w:ascii="Calibri"/>
          <w:lang w:val="en-US"/>
        </w:rPr>
        <w:t xml:space="preserve">, </w:t>
      </w:r>
      <w:proofErr w:type="spellStart"/>
      <w:r w:rsidRPr="00E71413">
        <w:rPr>
          <w:rFonts w:ascii="Calibri"/>
          <w:lang w:val="en-US"/>
        </w:rPr>
        <w:t>Sleijfer</w:t>
      </w:r>
      <w:proofErr w:type="spellEnd"/>
      <w:r w:rsidRPr="00E71413">
        <w:rPr>
          <w:rFonts w:ascii="Calibri"/>
          <w:lang w:val="en-US"/>
        </w:rPr>
        <w:t xml:space="preserve">, S. Circulating tumor cell enumeration by the CellSearch system: the clinician’s guide to breast cancer treatment? </w:t>
      </w:r>
      <w:r w:rsidR="00E67D40">
        <w:rPr>
          <w:rFonts w:ascii="Calibri"/>
          <w:i/>
          <w:iCs/>
          <w:lang w:val="en-US"/>
        </w:rPr>
        <w:t>Cancer Treatment Reviews</w:t>
      </w:r>
      <w:r w:rsidR="00E67D40" w:rsidRPr="00E71413">
        <w:rPr>
          <w:rFonts w:ascii="Calibri"/>
          <w:lang w:val="en-US"/>
        </w:rPr>
        <w:t>.</w:t>
      </w:r>
      <w:r w:rsidRPr="00E71413">
        <w:rPr>
          <w:rFonts w:ascii="Calibri"/>
          <w:lang w:val="en-US"/>
        </w:rPr>
        <w:t xml:space="preserve"> </w:t>
      </w:r>
      <w:r w:rsidRPr="00E71413">
        <w:rPr>
          <w:rFonts w:ascii="Calibri"/>
          <w:b/>
          <w:bCs/>
          <w:lang w:val="en-US"/>
        </w:rPr>
        <w:t>41</w:t>
      </w:r>
      <w:r w:rsidRPr="00E71413">
        <w:rPr>
          <w:rFonts w:ascii="Calibri"/>
          <w:lang w:val="en-US"/>
        </w:rPr>
        <w:t>, 144–150 (2015).</w:t>
      </w:r>
    </w:p>
    <w:p w14:paraId="5B40A941" w14:textId="1BD1DEB0" w:rsidR="002A5CC6" w:rsidRPr="00E71413" w:rsidRDefault="002A5CC6" w:rsidP="00E71413">
      <w:pPr>
        <w:pStyle w:val="Bibliography"/>
        <w:tabs>
          <w:tab w:val="clear" w:pos="380"/>
        </w:tabs>
        <w:spacing w:line="240" w:lineRule="auto"/>
        <w:contextualSpacing/>
        <w:rPr>
          <w:rFonts w:ascii="Calibri"/>
          <w:lang w:val="en-US"/>
        </w:rPr>
      </w:pPr>
      <w:r w:rsidRPr="00E71413">
        <w:rPr>
          <w:rFonts w:ascii="Calibri"/>
          <w:lang w:val="en-US"/>
        </w:rPr>
        <w:t>15.</w:t>
      </w:r>
      <w:r w:rsidRPr="00E71413">
        <w:rPr>
          <w:rFonts w:ascii="Calibri"/>
          <w:lang w:val="en-US"/>
        </w:rPr>
        <w:tab/>
        <w:t xml:space="preserve">Karabacak, N. M. </w:t>
      </w:r>
      <w:r w:rsidRPr="00E71413">
        <w:rPr>
          <w:rFonts w:ascii="Calibri"/>
          <w:i/>
          <w:iCs/>
          <w:lang w:val="en-US"/>
        </w:rPr>
        <w:t>et al.</w:t>
      </w:r>
      <w:r w:rsidRPr="00E71413">
        <w:rPr>
          <w:rFonts w:ascii="Calibri"/>
          <w:lang w:val="en-US"/>
        </w:rPr>
        <w:t xml:space="preserve"> Microfluidic, marker-free isolation of circulating tumor cells from blood samples. </w:t>
      </w:r>
      <w:r w:rsidRPr="00E71413">
        <w:rPr>
          <w:rFonts w:ascii="Calibri"/>
          <w:i/>
          <w:iCs/>
          <w:lang w:val="en-US"/>
        </w:rPr>
        <w:t>Nat</w:t>
      </w:r>
      <w:r w:rsidR="00E67D40">
        <w:rPr>
          <w:rFonts w:ascii="Calibri"/>
          <w:i/>
          <w:iCs/>
          <w:lang w:val="en-US"/>
        </w:rPr>
        <w:t>ure</w:t>
      </w:r>
      <w:r w:rsidRPr="00E71413">
        <w:rPr>
          <w:rFonts w:ascii="Calibri"/>
          <w:i/>
          <w:iCs/>
          <w:lang w:val="en-US"/>
        </w:rPr>
        <w:t xml:space="preserve"> Protoc</w:t>
      </w:r>
      <w:r w:rsidR="00E67D40">
        <w:rPr>
          <w:rFonts w:ascii="Calibri"/>
          <w:i/>
          <w:iCs/>
          <w:lang w:val="en-US"/>
        </w:rPr>
        <w:t>ols</w:t>
      </w:r>
      <w:r w:rsidR="00E67D40" w:rsidRPr="00E71413">
        <w:rPr>
          <w:rFonts w:ascii="Calibri"/>
          <w:lang w:val="en-US"/>
        </w:rPr>
        <w:t>.</w:t>
      </w:r>
      <w:r w:rsidRPr="00E71413">
        <w:rPr>
          <w:rFonts w:ascii="Calibri"/>
          <w:lang w:val="en-US"/>
        </w:rPr>
        <w:t xml:space="preserve"> </w:t>
      </w:r>
      <w:r w:rsidRPr="00E71413">
        <w:rPr>
          <w:rFonts w:ascii="Calibri"/>
          <w:b/>
          <w:bCs/>
          <w:lang w:val="en-US"/>
        </w:rPr>
        <w:t>9</w:t>
      </w:r>
      <w:r w:rsidRPr="00E71413">
        <w:rPr>
          <w:rFonts w:ascii="Calibri"/>
          <w:lang w:val="en-US"/>
        </w:rPr>
        <w:t>, 694–710 (2014).</w:t>
      </w:r>
    </w:p>
    <w:p w14:paraId="5AAA1A59" w14:textId="40FFBCA7" w:rsidR="002A5CC6" w:rsidRPr="00E71413" w:rsidRDefault="002A5CC6" w:rsidP="00E71413">
      <w:pPr>
        <w:pStyle w:val="Bibliography"/>
        <w:tabs>
          <w:tab w:val="clear" w:pos="380"/>
        </w:tabs>
        <w:spacing w:line="240" w:lineRule="auto"/>
        <w:contextualSpacing/>
        <w:rPr>
          <w:rFonts w:ascii="Calibri"/>
        </w:rPr>
      </w:pPr>
      <w:r w:rsidRPr="00E71413">
        <w:rPr>
          <w:rFonts w:ascii="Calibri"/>
          <w:lang w:val="en-US"/>
        </w:rPr>
        <w:t>16.</w:t>
      </w:r>
      <w:r w:rsidRPr="00E71413">
        <w:rPr>
          <w:rFonts w:ascii="Calibri"/>
          <w:lang w:val="en-US"/>
        </w:rPr>
        <w:tab/>
        <w:t xml:space="preserve">Ozkumur, E. </w:t>
      </w:r>
      <w:r w:rsidRPr="00E71413">
        <w:rPr>
          <w:rFonts w:ascii="Calibri"/>
          <w:i/>
          <w:iCs/>
          <w:lang w:val="en-US"/>
        </w:rPr>
        <w:t>et al.</w:t>
      </w:r>
      <w:r w:rsidRPr="00E71413">
        <w:rPr>
          <w:rFonts w:ascii="Calibri"/>
          <w:lang w:val="en-US"/>
        </w:rPr>
        <w:t xml:space="preserve"> Inertial Focusing for Tumor Antigen–Dependent and –Independent Sorting of Rare Circulating Tumor Cells. </w:t>
      </w:r>
      <w:r w:rsidR="00E67D40">
        <w:rPr>
          <w:rFonts w:ascii="Calibri"/>
          <w:i/>
          <w:iCs/>
        </w:rPr>
        <w:t xml:space="preserve">Science </w:t>
      </w:r>
      <w:proofErr w:type="spellStart"/>
      <w:r w:rsidR="00E67D40">
        <w:rPr>
          <w:rFonts w:ascii="Calibri"/>
          <w:i/>
          <w:iCs/>
        </w:rPr>
        <w:t>Translational</w:t>
      </w:r>
      <w:proofErr w:type="spellEnd"/>
      <w:r w:rsidR="00E67D40">
        <w:rPr>
          <w:rFonts w:ascii="Calibri"/>
          <w:i/>
          <w:iCs/>
        </w:rPr>
        <w:t xml:space="preserve"> </w:t>
      </w:r>
      <w:proofErr w:type="spellStart"/>
      <w:r w:rsidR="00E67D40">
        <w:rPr>
          <w:rFonts w:ascii="Calibri"/>
          <w:i/>
          <w:iCs/>
        </w:rPr>
        <w:t>Medicine</w:t>
      </w:r>
      <w:proofErr w:type="spellEnd"/>
      <w:r w:rsidR="00E67D40" w:rsidRPr="00E71413">
        <w:rPr>
          <w:rFonts w:ascii="Calibri"/>
          <w:lang w:val="en-US"/>
        </w:rPr>
        <w:t>.</w:t>
      </w:r>
      <w:r w:rsidRPr="00E71413">
        <w:rPr>
          <w:rFonts w:ascii="Calibri"/>
        </w:rPr>
        <w:t xml:space="preserve"> </w:t>
      </w:r>
      <w:r w:rsidRPr="00E71413">
        <w:rPr>
          <w:rFonts w:ascii="Calibri"/>
          <w:b/>
          <w:bCs/>
        </w:rPr>
        <w:t>5</w:t>
      </w:r>
      <w:r w:rsidRPr="00E71413">
        <w:rPr>
          <w:rFonts w:ascii="Calibri"/>
        </w:rPr>
        <w:t>, 179ra47 (2013).</w:t>
      </w:r>
    </w:p>
    <w:p w14:paraId="1FA3C5CC" w14:textId="3464E4EA" w:rsidR="00247374" w:rsidRPr="007D7703" w:rsidRDefault="00FE6BF3" w:rsidP="00E71413">
      <w:pPr>
        <w:contextualSpacing/>
        <w:jc w:val="both"/>
        <w:rPr>
          <w:rFonts w:cstheme="minorHAnsi"/>
          <w:b/>
          <w:lang w:val="en-US"/>
        </w:rPr>
      </w:pPr>
      <w:r w:rsidRPr="00E71413">
        <w:rPr>
          <w:rFonts w:cstheme="minorHAnsi"/>
          <w:b/>
        </w:rPr>
        <w:fldChar w:fldCharType="end"/>
      </w:r>
    </w:p>
    <w:sectPr w:rsidR="00247374" w:rsidRPr="007D7703" w:rsidSect="001324AD">
      <w:pgSz w:w="11906" w:h="16838"/>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4B1EDB"/>
    <w:multiLevelType w:val="multilevel"/>
    <w:tmpl w:val="BDEA2B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E02B7A"/>
    <w:multiLevelType w:val="multilevel"/>
    <w:tmpl w:val="23223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B344CBC"/>
    <w:multiLevelType w:val="multilevel"/>
    <w:tmpl w:val="0C7C5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1"/>
    <w:lvlOverride w:ilvl="0">
      <w:lvl w:ilvl="0">
        <w:numFmt w:val="decimal"/>
        <w:lvlText w:val="%1."/>
        <w:lvlJc w:val="left"/>
      </w:lvl>
    </w:lvlOverride>
  </w:num>
  <w:num w:numId="4">
    <w:abstractNumId w:val="3"/>
  </w:num>
  <w:num w:numId="5">
    <w:abstractNumId w:val="4"/>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doNotDisplayPageBoundaries/>
  <w:proofState w:spelling="clean" w:grammar="clean"/>
  <w:defaultTabStop w:val="70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374"/>
    <w:rsid w:val="00011A7D"/>
    <w:rsid w:val="0001700D"/>
    <w:rsid w:val="000174CC"/>
    <w:rsid w:val="00033552"/>
    <w:rsid w:val="0003545D"/>
    <w:rsid w:val="00051F2C"/>
    <w:rsid w:val="000647CD"/>
    <w:rsid w:val="00065AC3"/>
    <w:rsid w:val="00065D62"/>
    <w:rsid w:val="0007475D"/>
    <w:rsid w:val="00075A94"/>
    <w:rsid w:val="000A144D"/>
    <w:rsid w:val="000E6770"/>
    <w:rsid w:val="001114C3"/>
    <w:rsid w:val="0011485E"/>
    <w:rsid w:val="00123A9A"/>
    <w:rsid w:val="0012666A"/>
    <w:rsid w:val="001324AD"/>
    <w:rsid w:val="0013733E"/>
    <w:rsid w:val="00141ACF"/>
    <w:rsid w:val="00162FBA"/>
    <w:rsid w:val="00176BE3"/>
    <w:rsid w:val="00182CC3"/>
    <w:rsid w:val="001A1DC8"/>
    <w:rsid w:val="001A5299"/>
    <w:rsid w:val="001B6AB0"/>
    <w:rsid w:val="001F75DD"/>
    <w:rsid w:val="0020377A"/>
    <w:rsid w:val="00232050"/>
    <w:rsid w:val="00237599"/>
    <w:rsid w:val="0024190D"/>
    <w:rsid w:val="00243A69"/>
    <w:rsid w:val="00247374"/>
    <w:rsid w:val="0027521C"/>
    <w:rsid w:val="00275488"/>
    <w:rsid w:val="0028461D"/>
    <w:rsid w:val="002A398D"/>
    <w:rsid w:val="002A5CC6"/>
    <w:rsid w:val="002C2667"/>
    <w:rsid w:val="002C27AF"/>
    <w:rsid w:val="002E0253"/>
    <w:rsid w:val="002F3A84"/>
    <w:rsid w:val="003329A9"/>
    <w:rsid w:val="003367AE"/>
    <w:rsid w:val="00342FED"/>
    <w:rsid w:val="00344428"/>
    <w:rsid w:val="003529F0"/>
    <w:rsid w:val="00382869"/>
    <w:rsid w:val="003A1D31"/>
    <w:rsid w:val="003B4220"/>
    <w:rsid w:val="003C3995"/>
    <w:rsid w:val="003D40F4"/>
    <w:rsid w:val="003E0A55"/>
    <w:rsid w:val="003E44B4"/>
    <w:rsid w:val="003E593D"/>
    <w:rsid w:val="003F53FD"/>
    <w:rsid w:val="004011B1"/>
    <w:rsid w:val="00404CBB"/>
    <w:rsid w:val="0042418E"/>
    <w:rsid w:val="00443361"/>
    <w:rsid w:val="00456D9C"/>
    <w:rsid w:val="00466A20"/>
    <w:rsid w:val="00483DC7"/>
    <w:rsid w:val="00494A5C"/>
    <w:rsid w:val="004B3A5A"/>
    <w:rsid w:val="004B6BF4"/>
    <w:rsid w:val="004C3EAC"/>
    <w:rsid w:val="004D5754"/>
    <w:rsid w:val="004D5C36"/>
    <w:rsid w:val="004E420B"/>
    <w:rsid w:val="004E57AD"/>
    <w:rsid w:val="004F2CF2"/>
    <w:rsid w:val="00525090"/>
    <w:rsid w:val="00527C94"/>
    <w:rsid w:val="00527D3C"/>
    <w:rsid w:val="005351C0"/>
    <w:rsid w:val="0055620C"/>
    <w:rsid w:val="00557B58"/>
    <w:rsid w:val="00562794"/>
    <w:rsid w:val="00567E92"/>
    <w:rsid w:val="00583117"/>
    <w:rsid w:val="0059364D"/>
    <w:rsid w:val="00597DA8"/>
    <w:rsid w:val="005A5588"/>
    <w:rsid w:val="005B31C7"/>
    <w:rsid w:val="005B73D0"/>
    <w:rsid w:val="005C09A4"/>
    <w:rsid w:val="005C504E"/>
    <w:rsid w:val="005C79FE"/>
    <w:rsid w:val="005D2EFC"/>
    <w:rsid w:val="005D4E82"/>
    <w:rsid w:val="005E73C0"/>
    <w:rsid w:val="005F230A"/>
    <w:rsid w:val="00621D86"/>
    <w:rsid w:val="006462AC"/>
    <w:rsid w:val="00662DD0"/>
    <w:rsid w:val="006701F5"/>
    <w:rsid w:val="0068631C"/>
    <w:rsid w:val="00695D39"/>
    <w:rsid w:val="006A4AC7"/>
    <w:rsid w:val="006C462A"/>
    <w:rsid w:val="007150E1"/>
    <w:rsid w:val="00716982"/>
    <w:rsid w:val="00720FF3"/>
    <w:rsid w:val="0073007B"/>
    <w:rsid w:val="00744AE8"/>
    <w:rsid w:val="0074668B"/>
    <w:rsid w:val="00750718"/>
    <w:rsid w:val="00751A4D"/>
    <w:rsid w:val="00772FBE"/>
    <w:rsid w:val="00780FBE"/>
    <w:rsid w:val="00783DA6"/>
    <w:rsid w:val="007845BC"/>
    <w:rsid w:val="00787F53"/>
    <w:rsid w:val="007A5889"/>
    <w:rsid w:val="007A75C5"/>
    <w:rsid w:val="007B1E10"/>
    <w:rsid w:val="007C6E6A"/>
    <w:rsid w:val="007D39C8"/>
    <w:rsid w:val="007D513B"/>
    <w:rsid w:val="007D7703"/>
    <w:rsid w:val="007D7819"/>
    <w:rsid w:val="007E3819"/>
    <w:rsid w:val="007E6BD6"/>
    <w:rsid w:val="007F37F2"/>
    <w:rsid w:val="007F6782"/>
    <w:rsid w:val="00811FC0"/>
    <w:rsid w:val="00832091"/>
    <w:rsid w:val="008333A3"/>
    <w:rsid w:val="00853617"/>
    <w:rsid w:val="008623F5"/>
    <w:rsid w:val="00891A64"/>
    <w:rsid w:val="008A302C"/>
    <w:rsid w:val="008A33C0"/>
    <w:rsid w:val="008E427A"/>
    <w:rsid w:val="008E4E8F"/>
    <w:rsid w:val="008F3BC8"/>
    <w:rsid w:val="00902DB0"/>
    <w:rsid w:val="009114D5"/>
    <w:rsid w:val="009225DF"/>
    <w:rsid w:val="0092565E"/>
    <w:rsid w:val="00925964"/>
    <w:rsid w:val="00953664"/>
    <w:rsid w:val="009551E8"/>
    <w:rsid w:val="009643AF"/>
    <w:rsid w:val="009A4D0E"/>
    <w:rsid w:val="009A7B3D"/>
    <w:rsid w:val="009C2DC5"/>
    <w:rsid w:val="009D4212"/>
    <w:rsid w:val="009E2651"/>
    <w:rsid w:val="009E7C17"/>
    <w:rsid w:val="00A05E76"/>
    <w:rsid w:val="00A07B18"/>
    <w:rsid w:val="00A277EC"/>
    <w:rsid w:val="00A3018E"/>
    <w:rsid w:val="00A33680"/>
    <w:rsid w:val="00A561FA"/>
    <w:rsid w:val="00A60BEC"/>
    <w:rsid w:val="00A6230A"/>
    <w:rsid w:val="00A83E1B"/>
    <w:rsid w:val="00AB724A"/>
    <w:rsid w:val="00AC1140"/>
    <w:rsid w:val="00AD667A"/>
    <w:rsid w:val="00AF026C"/>
    <w:rsid w:val="00AF08CB"/>
    <w:rsid w:val="00AF3363"/>
    <w:rsid w:val="00B024DF"/>
    <w:rsid w:val="00B04EE7"/>
    <w:rsid w:val="00B10CF5"/>
    <w:rsid w:val="00B1202B"/>
    <w:rsid w:val="00B13270"/>
    <w:rsid w:val="00B21B9C"/>
    <w:rsid w:val="00B26E1F"/>
    <w:rsid w:val="00B53D8F"/>
    <w:rsid w:val="00B56424"/>
    <w:rsid w:val="00B61E5A"/>
    <w:rsid w:val="00B662E2"/>
    <w:rsid w:val="00B7791C"/>
    <w:rsid w:val="00B97C26"/>
    <w:rsid w:val="00BA1977"/>
    <w:rsid w:val="00BD314F"/>
    <w:rsid w:val="00BD341E"/>
    <w:rsid w:val="00BE277E"/>
    <w:rsid w:val="00BF021F"/>
    <w:rsid w:val="00BF4FAD"/>
    <w:rsid w:val="00C0701B"/>
    <w:rsid w:val="00C070C5"/>
    <w:rsid w:val="00C21220"/>
    <w:rsid w:val="00C240F5"/>
    <w:rsid w:val="00C31D67"/>
    <w:rsid w:val="00C45BB7"/>
    <w:rsid w:val="00C60F71"/>
    <w:rsid w:val="00C80D79"/>
    <w:rsid w:val="00C90A76"/>
    <w:rsid w:val="00C91585"/>
    <w:rsid w:val="00C927D5"/>
    <w:rsid w:val="00C969DD"/>
    <w:rsid w:val="00CA3B26"/>
    <w:rsid w:val="00CD10EB"/>
    <w:rsid w:val="00CD3252"/>
    <w:rsid w:val="00CD396C"/>
    <w:rsid w:val="00CD4085"/>
    <w:rsid w:val="00CD4A17"/>
    <w:rsid w:val="00CE1C76"/>
    <w:rsid w:val="00CE51E8"/>
    <w:rsid w:val="00CF45BD"/>
    <w:rsid w:val="00D03D01"/>
    <w:rsid w:val="00D05B7D"/>
    <w:rsid w:val="00D05BC6"/>
    <w:rsid w:val="00D06751"/>
    <w:rsid w:val="00D07D47"/>
    <w:rsid w:val="00D11FA3"/>
    <w:rsid w:val="00D76A85"/>
    <w:rsid w:val="00DB54CF"/>
    <w:rsid w:val="00DB6C62"/>
    <w:rsid w:val="00DC1D4A"/>
    <w:rsid w:val="00DD2498"/>
    <w:rsid w:val="00DD430F"/>
    <w:rsid w:val="00DE23ED"/>
    <w:rsid w:val="00DE4629"/>
    <w:rsid w:val="00DE5885"/>
    <w:rsid w:val="00DF4C80"/>
    <w:rsid w:val="00E37C17"/>
    <w:rsid w:val="00E37EBF"/>
    <w:rsid w:val="00E53AEB"/>
    <w:rsid w:val="00E574F7"/>
    <w:rsid w:val="00E670A2"/>
    <w:rsid w:val="00E67D40"/>
    <w:rsid w:val="00E71413"/>
    <w:rsid w:val="00E81BC8"/>
    <w:rsid w:val="00E82168"/>
    <w:rsid w:val="00E8624F"/>
    <w:rsid w:val="00E917E4"/>
    <w:rsid w:val="00E91A93"/>
    <w:rsid w:val="00E92FD2"/>
    <w:rsid w:val="00E979E8"/>
    <w:rsid w:val="00EA315B"/>
    <w:rsid w:val="00EA5CE9"/>
    <w:rsid w:val="00ED38E4"/>
    <w:rsid w:val="00ED50AA"/>
    <w:rsid w:val="00EE7284"/>
    <w:rsid w:val="00EE7EAE"/>
    <w:rsid w:val="00EF3B2C"/>
    <w:rsid w:val="00F0694F"/>
    <w:rsid w:val="00F1293E"/>
    <w:rsid w:val="00F12ED3"/>
    <w:rsid w:val="00F266B0"/>
    <w:rsid w:val="00F35B1E"/>
    <w:rsid w:val="00F42A1F"/>
    <w:rsid w:val="00F565BC"/>
    <w:rsid w:val="00F733F2"/>
    <w:rsid w:val="00F73FE3"/>
    <w:rsid w:val="00F75E0A"/>
    <w:rsid w:val="00F849C4"/>
    <w:rsid w:val="00FA020D"/>
    <w:rsid w:val="00FA2EF4"/>
    <w:rsid w:val="00FA6493"/>
    <w:rsid w:val="00FA73A4"/>
    <w:rsid w:val="00FC23B7"/>
    <w:rsid w:val="00FC39EB"/>
    <w:rsid w:val="00FC3CC7"/>
    <w:rsid w:val="00FC7AFA"/>
    <w:rsid w:val="00FD175F"/>
    <w:rsid w:val="00FD3230"/>
    <w:rsid w:val="00FD3611"/>
    <w:rsid w:val="00FD47D6"/>
    <w:rsid w:val="00FE08B2"/>
    <w:rsid w:val="00FE27AB"/>
    <w:rsid w:val="00FE4614"/>
    <w:rsid w:val="00FE6BF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24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47374"/>
    <w:pPr>
      <w:spacing w:before="100" w:beforeAutospacing="1" w:after="100" w:afterAutospacing="1"/>
    </w:pPr>
    <w:rPr>
      <w:rFonts w:ascii="Times New Roman" w:eastAsia="Times New Roman" w:hAnsi="Times New Roman" w:cs="Times New Roman"/>
      <w:lang w:eastAsia="fr-FR"/>
    </w:rPr>
  </w:style>
  <w:style w:type="character" w:styleId="Hyperlink">
    <w:name w:val="Hyperlink"/>
    <w:basedOn w:val="DefaultParagraphFont"/>
    <w:uiPriority w:val="99"/>
    <w:unhideWhenUsed/>
    <w:rsid w:val="00247374"/>
    <w:rPr>
      <w:color w:val="0000FF"/>
      <w:u w:val="single"/>
    </w:rPr>
  </w:style>
  <w:style w:type="character" w:customStyle="1" w:styleId="apple-tab-span">
    <w:name w:val="apple-tab-span"/>
    <w:basedOn w:val="DefaultParagraphFont"/>
    <w:rsid w:val="00247374"/>
  </w:style>
  <w:style w:type="character" w:styleId="CommentReference">
    <w:name w:val="annotation reference"/>
    <w:basedOn w:val="DefaultParagraphFont"/>
    <w:uiPriority w:val="99"/>
    <w:semiHidden/>
    <w:unhideWhenUsed/>
    <w:rsid w:val="00C91585"/>
    <w:rPr>
      <w:sz w:val="16"/>
      <w:szCs w:val="16"/>
    </w:rPr>
  </w:style>
  <w:style w:type="paragraph" w:styleId="CommentText">
    <w:name w:val="annotation text"/>
    <w:basedOn w:val="Normal"/>
    <w:link w:val="CommentTextChar"/>
    <w:uiPriority w:val="99"/>
    <w:semiHidden/>
    <w:unhideWhenUsed/>
    <w:rsid w:val="00C91585"/>
    <w:rPr>
      <w:sz w:val="20"/>
      <w:szCs w:val="20"/>
    </w:rPr>
  </w:style>
  <w:style w:type="character" w:customStyle="1" w:styleId="CommentTextChar">
    <w:name w:val="Comment Text Char"/>
    <w:basedOn w:val="DefaultParagraphFont"/>
    <w:link w:val="CommentText"/>
    <w:uiPriority w:val="99"/>
    <w:semiHidden/>
    <w:rsid w:val="00C91585"/>
    <w:rPr>
      <w:sz w:val="20"/>
      <w:szCs w:val="20"/>
    </w:rPr>
  </w:style>
  <w:style w:type="paragraph" w:styleId="CommentSubject">
    <w:name w:val="annotation subject"/>
    <w:basedOn w:val="CommentText"/>
    <w:next w:val="CommentText"/>
    <w:link w:val="CommentSubjectChar"/>
    <w:uiPriority w:val="99"/>
    <w:semiHidden/>
    <w:unhideWhenUsed/>
    <w:rsid w:val="00C91585"/>
    <w:rPr>
      <w:b/>
      <w:bCs/>
    </w:rPr>
  </w:style>
  <w:style w:type="character" w:customStyle="1" w:styleId="CommentSubjectChar">
    <w:name w:val="Comment Subject Char"/>
    <w:basedOn w:val="CommentTextChar"/>
    <w:link w:val="CommentSubject"/>
    <w:uiPriority w:val="99"/>
    <w:semiHidden/>
    <w:rsid w:val="00C91585"/>
    <w:rPr>
      <w:b/>
      <w:bCs/>
      <w:sz w:val="20"/>
      <w:szCs w:val="20"/>
    </w:rPr>
  </w:style>
  <w:style w:type="paragraph" w:styleId="BalloonText">
    <w:name w:val="Balloon Text"/>
    <w:basedOn w:val="Normal"/>
    <w:link w:val="BalloonTextChar"/>
    <w:uiPriority w:val="99"/>
    <w:semiHidden/>
    <w:unhideWhenUsed/>
    <w:rsid w:val="00C91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585"/>
    <w:rPr>
      <w:rFonts w:ascii="Segoe UI" w:hAnsi="Segoe UI" w:cs="Segoe UI"/>
      <w:sz w:val="18"/>
      <w:szCs w:val="18"/>
    </w:rPr>
  </w:style>
  <w:style w:type="character" w:customStyle="1" w:styleId="apple-converted-space">
    <w:name w:val="apple-converted-space"/>
    <w:basedOn w:val="DefaultParagraphFont"/>
    <w:rsid w:val="007D39C8"/>
  </w:style>
  <w:style w:type="paragraph" w:styleId="ListParagraph">
    <w:name w:val="List Paragraph"/>
    <w:basedOn w:val="Normal"/>
    <w:uiPriority w:val="34"/>
    <w:qFormat/>
    <w:rsid w:val="007D39C8"/>
    <w:pPr>
      <w:widowControl w:val="0"/>
      <w:autoSpaceDE w:val="0"/>
      <w:autoSpaceDN w:val="0"/>
      <w:adjustRightInd w:val="0"/>
      <w:ind w:left="720"/>
      <w:contextualSpacing/>
      <w:jc w:val="both"/>
    </w:pPr>
    <w:rPr>
      <w:rFonts w:ascii="Calibri" w:eastAsia="Times New Roman" w:hAnsi="Calibri" w:cs="Calibri"/>
      <w:color w:val="000000"/>
      <w:lang w:val="en-US"/>
    </w:rPr>
  </w:style>
  <w:style w:type="character" w:styleId="Strong">
    <w:name w:val="Strong"/>
    <w:basedOn w:val="DefaultParagraphFont"/>
    <w:uiPriority w:val="22"/>
    <w:qFormat/>
    <w:rsid w:val="007D39C8"/>
    <w:rPr>
      <w:b/>
      <w:bCs/>
    </w:rPr>
  </w:style>
  <w:style w:type="paragraph" w:styleId="Bibliography">
    <w:name w:val="Bibliography"/>
    <w:basedOn w:val="Normal"/>
    <w:next w:val="Normal"/>
    <w:uiPriority w:val="37"/>
    <w:unhideWhenUsed/>
    <w:rsid w:val="00FE6BF3"/>
    <w:pPr>
      <w:tabs>
        <w:tab w:val="left" w:pos="380"/>
      </w:tabs>
      <w:spacing w:line="480" w:lineRule="auto"/>
      <w:ind w:left="384" w:hanging="384"/>
    </w:pPr>
  </w:style>
  <w:style w:type="character" w:styleId="FollowedHyperlink">
    <w:name w:val="FollowedHyperlink"/>
    <w:basedOn w:val="DefaultParagraphFont"/>
    <w:uiPriority w:val="99"/>
    <w:semiHidden/>
    <w:unhideWhenUsed/>
    <w:rsid w:val="00783DA6"/>
    <w:rPr>
      <w:color w:val="954F72" w:themeColor="followedHyperlink"/>
      <w:u w:val="single"/>
    </w:rPr>
  </w:style>
  <w:style w:type="character" w:customStyle="1" w:styleId="small-caps">
    <w:name w:val="small-caps"/>
    <w:basedOn w:val="DefaultParagraphFont"/>
    <w:rsid w:val="004D5754"/>
  </w:style>
  <w:style w:type="character" w:customStyle="1" w:styleId="Mentionnonrsolue1">
    <w:name w:val="Mention non résolue1"/>
    <w:basedOn w:val="DefaultParagraphFont"/>
    <w:uiPriority w:val="99"/>
    <w:rsid w:val="00FC3CC7"/>
    <w:rPr>
      <w:color w:val="605E5C"/>
      <w:shd w:val="clear" w:color="auto" w:fill="E1DFDD"/>
    </w:rPr>
  </w:style>
  <w:style w:type="paragraph" w:styleId="Revision">
    <w:name w:val="Revision"/>
    <w:hidden/>
    <w:uiPriority w:val="99"/>
    <w:semiHidden/>
    <w:rsid w:val="009A4D0E"/>
  </w:style>
  <w:style w:type="character" w:styleId="LineNumber">
    <w:name w:val="line number"/>
    <w:basedOn w:val="DefaultParagraphFont"/>
    <w:uiPriority w:val="99"/>
    <w:semiHidden/>
    <w:unhideWhenUsed/>
    <w:rsid w:val="00132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9585">
      <w:bodyDiv w:val="1"/>
      <w:marLeft w:val="0"/>
      <w:marRight w:val="0"/>
      <w:marTop w:val="0"/>
      <w:marBottom w:val="0"/>
      <w:divBdr>
        <w:top w:val="none" w:sz="0" w:space="0" w:color="auto"/>
        <w:left w:val="none" w:sz="0" w:space="0" w:color="auto"/>
        <w:bottom w:val="none" w:sz="0" w:space="0" w:color="auto"/>
        <w:right w:val="none" w:sz="0" w:space="0" w:color="auto"/>
      </w:divBdr>
    </w:div>
    <w:div w:id="91359673">
      <w:bodyDiv w:val="1"/>
      <w:marLeft w:val="0"/>
      <w:marRight w:val="0"/>
      <w:marTop w:val="0"/>
      <w:marBottom w:val="0"/>
      <w:divBdr>
        <w:top w:val="none" w:sz="0" w:space="0" w:color="auto"/>
        <w:left w:val="none" w:sz="0" w:space="0" w:color="auto"/>
        <w:bottom w:val="none" w:sz="0" w:space="0" w:color="auto"/>
        <w:right w:val="none" w:sz="0" w:space="0" w:color="auto"/>
      </w:divBdr>
    </w:div>
    <w:div w:id="151260475">
      <w:bodyDiv w:val="1"/>
      <w:marLeft w:val="0"/>
      <w:marRight w:val="0"/>
      <w:marTop w:val="0"/>
      <w:marBottom w:val="0"/>
      <w:divBdr>
        <w:top w:val="none" w:sz="0" w:space="0" w:color="auto"/>
        <w:left w:val="none" w:sz="0" w:space="0" w:color="auto"/>
        <w:bottom w:val="none" w:sz="0" w:space="0" w:color="auto"/>
        <w:right w:val="none" w:sz="0" w:space="0" w:color="auto"/>
      </w:divBdr>
    </w:div>
    <w:div w:id="180969639">
      <w:bodyDiv w:val="1"/>
      <w:marLeft w:val="0"/>
      <w:marRight w:val="0"/>
      <w:marTop w:val="0"/>
      <w:marBottom w:val="0"/>
      <w:divBdr>
        <w:top w:val="none" w:sz="0" w:space="0" w:color="auto"/>
        <w:left w:val="none" w:sz="0" w:space="0" w:color="auto"/>
        <w:bottom w:val="none" w:sz="0" w:space="0" w:color="auto"/>
        <w:right w:val="none" w:sz="0" w:space="0" w:color="auto"/>
      </w:divBdr>
    </w:div>
    <w:div w:id="182325501">
      <w:bodyDiv w:val="1"/>
      <w:marLeft w:val="0"/>
      <w:marRight w:val="0"/>
      <w:marTop w:val="0"/>
      <w:marBottom w:val="0"/>
      <w:divBdr>
        <w:top w:val="none" w:sz="0" w:space="0" w:color="auto"/>
        <w:left w:val="none" w:sz="0" w:space="0" w:color="auto"/>
        <w:bottom w:val="none" w:sz="0" w:space="0" w:color="auto"/>
        <w:right w:val="none" w:sz="0" w:space="0" w:color="auto"/>
      </w:divBdr>
    </w:div>
    <w:div w:id="188035183">
      <w:bodyDiv w:val="1"/>
      <w:marLeft w:val="0"/>
      <w:marRight w:val="0"/>
      <w:marTop w:val="0"/>
      <w:marBottom w:val="0"/>
      <w:divBdr>
        <w:top w:val="none" w:sz="0" w:space="0" w:color="auto"/>
        <w:left w:val="none" w:sz="0" w:space="0" w:color="auto"/>
        <w:bottom w:val="none" w:sz="0" w:space="0" w:color="auto"/>
        <w:right w:val="none" w:sz="0" w:space="0" w:color="auto"/>
      </w:divBdr>
    </w:div>
    <w:div w:id="227494801">
      <w:bodyDiv w:val="1"/>
      <w:marLeft w:val="0"/>
      <w:marRight w:val="0"/>
      <w:marTop w:val="0"/>
      <w:marBottom w:val="0"/>
      <w:divBdr>
        <w:top w:val="none" w:sz="0" w:space="0" w:color="auto"/>
        <w:left w:val="none" w:sz="0" w:space="0" w:color="auto"/>
        <w:bottom w:val="none" w:sz="0" w:space="0" w:color="auto"/>
        <w:right w:val="none" w:sz="0" w:space="0" w:color="auto"/>
      </w:divBdr>
    </w:div>
    <w:div w:id="245186388">
      <w:bodyDiv w:val="1"/>
      <w:marLeft w:val="0"/>
      <w:marRight w:val="0"/>
      <w:marTop w:val="0"/>
      <w:marBottom w:val="0"/>
      <w:divBdr>
        <w:top w:val="none" w:sz="0" w:space="0" w:color="auto"/>
        <w:left w:val="none" w:sz="0" w:space="0" w:color="auto"/>
        <w:bottom w:val="none" w:sz="0" w:space="0" w:color="auto"/>
        <w:right w:val="none" w:sz="0" w:space="0" w:color="auto"/>
      </w:divBdr>
    </w:div>
    <w:div w:id="282424042">
      <w:bodyDiv w:val="1"/>
      <w:marLeft w:val="0"/>
      <w:marRight w:val="0"/>
      <w:marTop w:val="0"/>
      <w:marBottom w:val="0"/>
      <w:divBdr>
        <w:top w:val="none" w:sz="0" w:space="0" w:color="auto"/>
        <w:left w:val="none" w:sz="0" w:space="0" w:color="auto"/>
        <w:bottom w:val="none" w:sz="0" w:space="0" w:color="auto"/>
        <w:right w:val="none" w:sz="0" w:space="0" w:color="auto"/>
      </w:divBdr>
    </w:div>
    <w:div w:id="290866749">
      <w:bodyDiv w:val="1"/>
      <w:marLeft w:val="0"/>
      <w:marRight w:val="0"/>
      <w:marTop w:val="0"/>
      <w:marBottom w:val="0"/>
      <w:divBdr>
        <w:top w:val="none" w:sz="0" w:space="0" w:color="auto"/>
        <w:left w:val="none" w:sz="0" w:space="0" w:color="auto"/>
        <w:bottom w:val="none" w:sz="0" w:space="0" w:color="auto"/>
        <w:right w:val="none" w:sz="0" w:space="0" w:color="auto"/>
      </w:divBdr>
    </w:div>
    <w:div w:id="304242705">
      <w:bodyDiv w:val="1"/>
      <w:marLeft w:val="0"/>
      <w:marRight w:val="0"/>
      <w:marTop w:val="0"/>
      <w:marBottom w:val="0"/>
      <w:divBdr>
        <w:top w:val="none" w:sz="0" w:space="0" w:color="auto"/>
        <w:left w:val="none" w:sz="0" w:space="0" w:color="auto"/>
        <w:bottom w:val="none" w:sz="0" w:space="0" w:color="auto"/>
        <w:right w:val="none" w:sz="0" w:space="0" w:color="auto"/>
      </w:divBdr>
    </w:div>
    <w:div w:id="314721346">
      <w:bodyDiv w:val="1"/>
      <w:marLeft w:val="0"/>
      <w:marRight w:val="0"/>
      <w:marTop w:val="0"/>
      <w:marBottom w:val="0"/>
      <w:divBdr>
        <w:top w:val="none" w:sz="0" w:space="0" w:color="auto"/>
        <w:left w:val="none" w:sz="0" w:space="0" w:color="auto"/>
        <w:bottom w:val="none" w:sz="0" w:space="0" w:color="auto"/>
        <w:right w:val="none" w:sz="0" w:space="0" w:color="auto"/>
      </w:divBdr>
    </w:div>
    <w:div w:id="318576812">
      <w:bodyDiv w:val="1"/>
      <w:marLeft w:val="0"/>
      <w:marRight w:val="0"/>
      <w:marTop w:val="0"/>
      <w:marBottom w:val="0"/>
      <w:divBdr>
        <w:top w:val="none" w:sz="0" w:space="0" w:color="auto"/>
        <w:left w:val="none" w:sz="0" w:space="0" w:color="auto"/>
        <w:bottom w:val="none" w:sz="0" w:space="0" w:color="auto"/>
        <w:right w:val="none" w:sz="0" w:space="0" w:color="auto"/>
      </w:divBdr>
    </w:div>
    <w:div w:id="326174352">
      <w:bodyDiv w:val="1"/>
      <w:marLeft w:val="0"/>
      <w:marRight w:val="0"/>
      <w:marTop w:val="0"/>
      <w:marBottom w:val="0"/>
      <w:divBdr>
        <w:top w:val="none" w:sz="0" w:space="0" w:color="auto"/>
        <w:left w:val="none" w:sz="0" w:space="0" w:color="auto"/>
        <w:bottom w:val="none" w:sz="0" w:space="0" w:color="auto"/>
        <w:right w:val="none" w:sz="0" w:space="0" w:color="auto"/>
      </w:divBdr>
    </w:div>
    <w:div w:id="411894385">
      <w:bodyDiv w:val="1"/>
      <w:marLeft w:val="0"/>
      <w:marRight w:val="0"/>
      <w:marTop w:val="0"/>
      <w:marBottom w:val="0"/>
      <w:divBdr>
        <w:top w:val="none" w:sz="0" w:space="0" w:color="auto"/>
        <w:left w:val="none" w:sz="0" w:space="0" w:color="auto"/>
        <w:bottom w:val="none" w:sz="0" w:space="0" w:color="auto"/>
        <w:right w:val="none" w:sz="0" w:space="0" w:color="auto"/>
      </w:divBdr>
    </w:div>
    <w:div w:id="513886896">
      <w:bodyDiv w:val="1"/>
      <w:marLeft w:val="0"/>
      <w:marRight w:val="0"/>
      <w:marTop w:val="0"/>
      <w:marBottom w:val="0"/>
      <w:divBdr>
        <w:top w:val="none" w:sz="0" w:space="0" w:color="auto"/>
        <w:left w:val="none" w:sz="0" w:space="0" w:color="auto"/>
        <w:bottom w:val="none" w:sz="0" w:space="0" w:color="auto"/>
        <w:right w:val="none" w:sz="0" w:space="0" w:color="auto"/>
      </w:divBdr>
    </w:div>
    <w:div w:id="545527232">
      <w:bodyDiv w:val="1"/>
      <w:marLeft w:val="0"/>
      <w:marRight w:val="0"/>
      <w:marTop w:val="0"/>
      <w:marBottom w:val="0"/>
      <w:divBdr>
        <w:top w:val="none" w:sz="0" w:space="0" w:color="auto"/>
        <w:left w:val="none" w:sz="0" w:space="0" w:color="auto"/>
        <w:bottom w:val="none" w:sz="0" w:space="0" w:color="auto"/>
        <w:right w:val="none" w:sz="0" w:space="0" w:color="auto"/>
      </w:divBdr>
    </w:div>
    <w:div w:id="576787059">
      <w:bodyDiv w:val="1"/>
      <w:marLeft w:val="0"/>
      <w:marRight w:val="0"/>
      <w:marTop w:val="0"/>
      <w:marBottom w:val="0"/>
      <w:divBdr>
        <w:top w:val="none" w:sz="0" w:space="0" w:color="auto"/>
        <w:left w:val="none" w:sz="0" w:space="0" w:color="auto"/>
        <w:bottom w:val="none" w:sz="0" w:space="0" w:color="auto"/>
        <w:right w:val="none" w:sz="0" w:space="0" w:color="auto"/>
      </w:divBdr>
    </w:div>
    <w:div w:id="756554609">
      <w:bodyDiv w:val="1"/>
      <w:marLeft w:val="0"/>
      <w:marRight w:val="0"/>
      <w:marTop w:val="0"/>
      <w:marBottom w:val="0"/>
      <w:divBdr>
        <w:top w:val="none" w:sz="0" w:space="0" w:color="auto"/>
        <w:left w:val="none" w:sz="0" w:space="0" w:color="auto"/>
        <w:bottom w:val="none" w:sz="0" w:space="0" w:color="auto"/>
        <w:right w:val="none" w:sz="0" w:space="0" w:color="auto"/>
      </w:divBdr>
    </w:div>
    <w:div w:id="807088240">
      <w:bodyDiv w:val="1"/>
      <w:marLeft w:val="0"/>
      <w:marRight w:val="0"/>
      <w:marTop w:val="0"/>
      <w:marBottom w:val="0"/>
      <w:divBdr>
        <w:top w:val="none" w:sz="0" w:space="0" w:color="auto"/>
        <w:left w:val="none" w:sz="0" w:space="0" w:color="auto"/>
        <w:bottom w:val="none" w:sz="0" w:space="0" w:color="auto"/>
        <w:right w:val="none" w:sz="0" w:space="0" w:color="auto"/>
      </w:divBdr>
    </w:div>
    <w:div w:id="840973902">
      <w:bodyDiv w:val="1"/>
      <w:marLeft w:val="0"/>
      <w:marRight w:val="0"/>
      <w:marTop w:val="0"/>
      <w:marBottom w:val="0"/>
      <w:divBdr>
        <w:top w:val="none" w:sz="0" w:space="0" w:color="auto"/>
        <w:left w:val="none" w:sz="0" w:space="0" w:color="auto"/>
        <w:bottom w:val="none" w:sz="0" w:space="0" w:color="auto"/>
        <w:right w:val="none" w:sz="0" w:space="0" w:color="auto"/>
      </w:divBdr>
    </w:div>
    <w:div w:id="852109502">
      <w:bodyDiv w:val="1"/>
      <w:marLeft w:val="0"/>
      <w:marRight w:val="0"/>
      <w:marTop w:val="0"/>
      <w:marBottom w:val="0"/>
      <w:divBdr>
        <w:top w:val="none" w:sz="0" w:space="0" w:color="auto"/>
        <w:left w:val="none" w:sz="0" w:space="0" w:color="auto"/>
        <w:bottom w:val="none" w:sz="0" w:space="0" w:color="auto"/>
        <w:right w:val="none" w:sz="0" w:space="0" w:color="auto"/>
      </w:divBdr>
    </w:div>
    <w:div w:id="1031958424">
      <w:bodyDiv w:val="1"/>
      <w:marLeft w:val="0"/>
      <w:marRight w:val="0"/>
      <w:marTop w:val="0"/>
      <w:marBottom w:val="0"/>
      <w:divBdr>
        <w:top w:val="none" w:sz="0" w:space="0" w:color="auto"/>
        <w:left w:val="none" w:sz="0" w:space="0" w:color="auto"/>
        <w:bottom w:val="none" w:sz="0" w:space="0" w:color="auto"/>
        <w:right w:val="none" w:sz="0" w:space="0" w:color="auto"/>
      </w:divBdr>
    </w:div>
    <w:div w:id="1034425861">
      <w:bodyDiv w:val="1"/>
      <w:marLeft w:val="0"/>
      <w:marRight w:val="0"/>
      <w:marTop w:val="0"/>
      <w:marBottom w:val="0"/>
      <w:divBdr>
        <w:top w:val="none" w:sz="0" w:space="0" w:color="auto"/>
        <w:left w:val="none" w:sz="0" w:space="0" w:color="auto"/>
        <w:bottom w:val="none" w:sz="0" w:space="0" w:color="auto"/>
        <w:right w:val="none" w:sz="0" w:space="0" w:color="auto"/>
      </w:divBdr>
    </w:div>
    <w:div w:id="1041319911">
      <w:bodyDiv w:val="1"/>
      <w:marLeft w:val="0"/>
      <w:marRight w:val="0"/>
      <w:marTop w:val="0"/>
      <w:marBottom w:val="0"/>
      <w:divBdr>
        <w:top w:val="none" w:sz="0" w:space="0" w:color="auto"/>
        <w:left w:val="none" w:sz="0" w:space="0" w:color="auto"/>
        <w:bottom w:val="none" w:sz="0" w:space="0" w:color="auto"/>
        <w:right w:val="none" w:sz="0" w:space="0" w:color="auto"/>
      </w:divBdr>
    </w:div>
    <w:div w:id="1047728284">
      <w:bodyDiv w:val="1"/>
      <w:marLeft w:val="0"/>
      <w:marRight w:val="0"/>
      <w:marTop w:val="0"/>
      <w:marBottom w:val="0"/>
      <w:divBdr>
        <w:top w:val="none" w:sz="0" w:space="0" w:color="auto"/>
        <w:left w:val="none" w:sz="0" w:space="0" w:color="auto"/>
        <w:bottom w:val="none" w:sz="0" w:space="0" w:color="auto"/>
        <w:right w:val="none" w:sz="0" w:space="0" w:color="auto"/>
      </w:divBdr>
    </w:div>
    <w:div w:id="1057051208">
      <w:bodyDiv w:val="1"/>
      <w:marLeft w:val="0"/>
      <w:marRight w:val="0"/>
      <w:marTop w:val="0"/>
      <w:marBottom w:val="0"/>
      <w:divBdr>
        <w:top w:val="none" w:sz="0" w:space="0" w:color="auto"/>
        <w:left w:val="none" w:sz="0" w:space="0" w:color="auto"/>
        <w:bottom w:val="none" w:sz="0" w:space="0" w:color="auto"/>
        <w:right w:val="none" w:sz="0" w:space="0" w:color="auto"/>
      </w:divBdr>
    </w:div>
    <w:div w:id="1084954190">
      <w:bodyDiv w:val="1"/>
      <w:marLeft w:val="0"/>
      <w:marRight w:val="0"/>
      <w:marTop w:val="0"/>
      <w:marBottom w:val="0"/>
      <w:divBdr>
        <w:top w:val="none" w:sz="0" w:space="0" w:color="auto"/>
        <w:left w:val="none" w:sz="0" w:space="0" w:color="auto"/>
        <w:bottom w:val="none" w:sz="0" w:space="0" w:color="auto"/>
        <w:right w:val="none" w:sz="0" w:space="0" w:color="auto"/>
      </w:divBdr>
    </w:div>
    <w:div w:id="1085028596">
      <w:bodyDiv w:val="1"/>
      <w:marLeft w:val="0"/>
      <w:marRight w:val="0"/>
      <w:marTop w:val="0"/>
      <w:marBottom w:val="0"/>
      <w:divBdr>
        <w:top w:val="none" w:sz="0" w:space="0" w:color="auto"/>
        <w:left w:val="none" w:sz="0" w:space="0" w:color="auto"/>
        <w:bottom w:val="none" w:sz="0" w:space="0" w:color="auto"/>
        <w:right w:val="none" w:sz="0" w:space="0" w:color="auto"/>
      </w:divBdr>
    </w:div>
    <w:div w:id="1114638982">
      <w:bodyDiv w:val="1"/>
      <w:marLeft w:val="0"/>
      <w:marRight w:val="0"/>
      <w:marTop w:val="0"/>
      <w:marBottom w:val="0"/>
      <w:divBdr>
        <w:top w:val="none" w:sz="0" w:space="0" w:color="auto"/>
        <w:left w:val="none" w:sz="0" w:space="0" w:color="auto"/>
        <w:bottom w:val="none" w:sz="0" w:space="0" w:color="auto"/>
        <w:right w:val="none" w:sz="0" w:space="0" w:color="auto"/>
      </w:divBdr>
    </w:div>
    <w:div w:id="1193424367">
      <w:bodyDiv w:val="1"/>
      <w:marLeft w:val="0"/>
      <w:marRight w:val="0"/>
      <w:marTop w:val="0"/>
      <w:marBottom w:val="0"/>
      <w:divBdr>
        <w:top w:val="none" w:sz="0" w:space="0" w:color="auto"/>
        <w:left w:val="none" w:sz="0" w:space="0" w:color="auto"/>
        <w:bottom w:val="none" w:sz="0" w:space="0" w:color="auto"/>
        <w:right w:val="none" w:sz="0" w:space="0" w:color="auto"/>
      </w:divBdr>
    </w:div>
    <w:div w:id="1243027024">
      <w:bodyDiv w:val="1"/>
      <w:marLeft w:val="0"/>
      <w:marRight w:val="0"/>
      <w:marTop w:val="0"/>
      <w:marBottom w:val="0"/>
      <w:divBdr>
        <w:top w:val="none" w:sz="0" w:space="0" w:color="auto"/>
        <w:left w:val="none" w:sz="0" w:space="0" w:color="auto"/>
        <w:bottom w:val="none" w:sz="0" w:space="0" w:color="auto"/>
        <w:right w:val="none" w:sz="0" w:space="0" w:color="auto"/>
      </w:divBdr>
    </w:div>
    <w:div w:id="1271282121">
      <w:bodyDiv w:val="1"/>
      <w:marLeft w:val="0"/>
      <w:marRight w:val="0"/>
      <w:marTop w:val="0"/>
      <w:marBottom w:val="0"/>
      <w:divBdr>
        <w:top w:val="none" w:sz="0" w:space="0" w:color="auto"/>
        <w:left w:val="none" w:sz="0" w:space="0" w:color="auto"/>
        <w:bottom w:val="none" w:sz="0" w:space="0" w:color="auto"/>
        <w:right w:val="none" w:sz="0" w:space="0" w:color="auto"/>
      </w:divBdr>
    </w:div>
    <w:div w:id="1283877092">
      <w:bodyDiv w:val="1"/>
      <w:marLeft w:val="0"/>
      <w:marRight w:val="0"/>
      <w:marTop w:val="0"/>
      <w:marBottom w:val="0"/>
      <w:divBdr>
        <w:top w:val="none" w:sz="0" w:space="0" w:color="auto"/>
        <w:left w:val="none" w:sz="0" w:space="0" w:color="auto"/>
        <w:bottom w:val="none" w:sz="0" w:space="0" w:color="auto"/>
        <w:right w:val="none" w:sz="0" w:space="0" w:color="auto"/>
      </w:divBdr>
    </w:div>
    <w:div w:id="1313294924">
      <w:bodyDiv w:val="1"/>
      <w:marLeft w:val="0"/>
      <w:marRight w:val="0"/>
      <w:marTop w:val="0"/>
      <w:marBottom w:val="0"/>
      <w:divBdr>
        <w:top w:val="none" w:sz="0" w:space="0" w:color="auto"/>
        <w:left w:val="none" w:sz="0" w:space="0" w:color="auto"/>
        <w:bottom w:val="none" w:sz="0" w:space="0" w:color="auto"/>
        <w:right w:val="none" w:sz="0" w:space="0" w:color="auto"/>
      </w:divBdr>
    </w:div>
    <w:div w:id="1339427544">
      <w:bodyDiv w:val="1"/>
      <w:marLeft w:val="0"/>
      <w:marRight w:val="0"/>
      <w:marTop w:val="0"/>
      <w:marBottom w:val="0"/>
      <w:divBdr>
        <w:top w:val="none" w:sz="0" w:space="0" w:color="auto"/>
        <w:left w:val="none" w:sz="0" w:space="0" w:color="auto"/>
        <w:bottom w:val="none" w:sz="0" w:space="0" w:color="auto"/>
        <w:right w:val="none" w:sz="0" w:space="0" w:color="auto"/>
      </w:divBdr>
    </w:div>
    <w:div w:id="1345209886">
      <w:bodyDiv w:val="1"/>
      <w:marLeft w:val="0"/>
      <w:marRight w:val="0"/>
      <w:marTop w:val="0"/>
      <w:marBottom w:val="0"/>
      <w:divBdr>
        <w:top w:val="none" w:sz="0" w:space="0" w:color="auto"/>
        <w:left w:val="none" w:sz="0" w:space="0" w:color="auto"/>
        <w:bottom w:val="none" w:sz="0" w:space="0" w:color="auto"/>
        <w:right w:val="none" w:sz="0" w:space="0" w:color="auto"/>
      </w:divBdr>
    </w:div>
    <w:div w:id="1364019604">
      <w:bodyDiv w:val="1"/>
      <w:marLeft w:val="0"/>
      <w:marRight w:val="0"/>
      <w:marTop w:val="0"/>
      <w:marBottom w:val="0"/>
      <w:divBdr>
        <w:top w:val="none" w:sz="0" w:space="0" w:color="auto"/>
        <w:left w:val="none" w:sz="0" w:space="0" w:color="auto"/>
        <w:bottom w:val="none" w:sz="0" w:space="0" w:color="auto"/>
        <w:right w:val="none" w:sz="0" w:space="0" w:color="auto"/>
      </w:divBdr>
    </w:div>
    <w:div w:id="1444105991">
      <w:bodyDiv w:val="1"/>
      <w:marLeft w:val="0"/>
      <w:marRight w:val="0"/>
      <w:marTop w:val="0"/>
      <w:marBottom w:val="0"/>
      <w:divBdr>
        <w:top w:val="none" w:sz="0" w:space="0" w:color="auto"/>
        <w:left w:val="none" w:sz="0" w:space="0" w:color="auto"/>
        <w:bottom w:val="none" w:sz="0" w:space="0" w:color="auto"/>
        <w:right w:val="none" w:sz="0" w:space="0" w:color="auto"/>
      </w:divBdr>
    </w:div>
    <w:div w:id="1494877035">
      <w:bodyDiv w:val="1"/>
      <w:marLeft w:val="0"/>
      <w:marRight w:val="0"/>
      <w:marTop w:val="0"/>
      <w:marBottom w:val="0"/>
      <w:divBdr>
        <w:top w:val="none" w:sz="0" w:space="0" w:color="auto"/>
        <w:left w:val="none" w:sz="0" w:space="0" w:color="auto"/>
        <w:bottom w:val="none" w:sz="0" w:space="0" w:color="auto"/>
        <w:right w:val="none" w:sz="0" w:space="0" w:color="auto"/>
      </w:divBdr>
    </w:div>
    <w:div w:id="1496258377">
      <w:bodyDiv w:val="1"/>
      <w:marLeft w:val="0"/>
      <w:marRight w:val="0"/>
      <w:marTop w:val="0"/>
      <w:marBottom w:val="0"/>
      <w:divBdr>
        <w:top w:val="none" w:sz="0" w:space="0" w:color="auto"/>
        <w:left w:val="none" w:sz="0" w:space="0" w:color="auto"/>
        <w:bottom w:val="none" w:sz="0" w:space="0" w:color="auto"/>
        <w:right w:val="none" w:sz="0" w:space="0" w:color="auto"/>
      </w:divBdr>
    </w:div>
    <w:div w:id="1686469710">
      <w:bodyDiv w:val="1"/>
      <w:marLeft w:val="0"/>
      <w:marRight w:val="0"/>
      <w:marTop w:val="0"/>
      <w:marBottom w:val="0"/>
      <w:divBdr>
        <w:top w:val="none" w:sz="0" w:space="0" w:color="auto"/>
        <w:left w:val="none" w:sz="0" w:space="0" w:color="auto"/>
        <w:bottom w:val="none" w:sz="0" w:space="0" w:color="auto"/>
        <w:right w:val="none" w:sz="0" w:space="0" w:color="auto"/>
      </w:divBdr>
    </w:div>
    <w:div w:id="1696691458">
      <w:bodyDiv w:val="1"/>
      <w:marLeft w:val="0"/>
      <w:marRight w:val="0"/>
      <w:marTop w:val="0"/>
      <w:marBottom w:val="0"/>
      <w:divBdr>
        <w:top w:val="none" w:sz="0" w:space="0" w:color="auto"/>
        <w:left w:val="none" w:sz="0" w:space="0" w:color="auto"/>
        <w:bottom w:val="none" w:sz="0" w:space="0" w:color="auto"/>
        <w:right w:val="none" w:sz="0" w:space="0" w:color="auto"/>
      </w:divBdr>
    </w:div>
    <w:div w:id="1698505616">
      <w:bodyDiv w:val="1"/>
      <w:marLeft w:val="0"/>
      <w:marRight w:val="0"/>
      <w:marTop w:val="0"/>
      <w:marBottom w:val="0"/>
      <w:divBdr>
        <w:top w:val="none" w:sz="0" w:space="0" w:color="auto"/>
        <w:left w:val="none" w:sz="0" w:space="0" w:color="auto"/>
        <w:bottom w:val="none" w:sz="0" w:space="0" w:color="auto"/>
        <w:right w:val="none" w:sz="0" w:space="0" w:color="auto"/>
      </w:divBdr>
    </w:div>
    <w:div w:id="1749183555">
      <w:bodyDiv w:val="1"/>
      <w:marLeft w:val="0"/>
      <w:marRight w:val="0"/>
      <w:marTop w:val="0"/>
      <w:marBottom w:val="0"/>
      <w:divBdr>
        <w:top w:val="none" w:sz="0" w:space="0" w:color="auto"/>
        <w:left w:val="none" w:sz="0" w:space="0" w:color="auto"/>
        <w:bottom w:val="none" w:sz="0" w:space="0" w:color="auto"/>
        <w:right w:val="none" w:sz="0" w:space="0" w:color="auto"/>
      </w:divBdr>
    </w:div>
    <w:div w:id="1775899383">
      <w:bodyDiv w:val="1"/>
      <w:marLeft w:val="0"/>
      <w:marRight w:val="0"/>
      <w:marTop w:val="0"/>
      <w:marBottom w:val="0"/>
      <w:divBdr>
        <w:top w:val="none" w:sz="0" w:space="0" w:color="auto"/>
        <w:left w:val="none" w:sz="0" w:space="0" w:color="auto"/>
        <w:bottom w:val="none" w:sz="0" w:space="0" w:color="auto"/>
        <w:right w:val="none" w:sz="0" w:space="0" w:color="auto"/>
      </w:divBdr>
      <w:divsChild>
        <w:div w:id="1610161350">
          <w:marLeft w:val="0"/>
          <w:marRight w:val="0"/>
          <w:marTop w:val="0"/>
          <w:marBottom w:val="0"/>
          <w:divBdr>
            <w:top w:val="none" w:sz="0" w:space="0" w:color="auto"/>
            <w:left w:val="none" w:sz="0" w:space="0" w:color="auto"/>
            <w:bottom w:val="none" w:sz="0" w:space="0" w:color="auto"/>
            <w:right w:val="none" w:sz="0" w:space="0" w:color="auto"/>
          </w:divBdr>
        </w:div>
      </w:divsChild>
    </w:div>
    <w:div w:id="1789811445">
      <w:bodyDiv w:val="1"/>
      <w:marLeft w:val="0"/>
      <w:marRight w:val="0"/>
      <w:marTop w:val="0"/>
      <w:marBottom w:val="0"/>
      <w:divBdr>
        <w:top w:val="none" w:sz="0" w:space="0" w:color="auto"/>
        <w:left w:val="none" w:sz="0" w:space="0" w:color="auto"/>
        <w:bottom w:val="none" w:sz="0" w:space="0" w:color="auto"/>
        <w:right w:val="none" w:sz="0" w:space="0" w:color="auto"/>
      </w:divBdr>
    </w:div>
    <w:div w:id="1793397493">
      <w:bodyDiv w:val="1"/>
      <w:marLeft w:val="0"/>
      <w:marRight w:val="0"/>
      <w:marTop w:val="0"/>
      <w:marBottom w:val="0"/>
      <w:divBdr>
        <w:top w:val="none" w:sz="0" w:space="0" w:color="auto"/>
        <w:left w:val="none" w:sz="0" w:space="0" w:color="auto"/>
        <w:bottom w:val="none" w:sz="0" w:space="0" w:color="auto"/>
        <w:right w:val="none" w:sz="0" w:space="0" w:color="auto"/>
      </w:divBdr>
    </w:div>
    <w:div w:id="1808278315">
      <w:bodyDiv w:val="1"/>
      <w:marLeft w:val="0"/>
      <w:marRight w:val="0"/>
      <w:marTop w:val="0"/>
      <w:marBottom w:val="0"/>
      <w:divBdr>
        <w:top w:val="none" w:sz="0" w:space="0" w:color="auto"/>
        <w:left w:val="none" w:sz="0" w:space="0" w:color="auto"/>
        <w:bottom w:val="none" w:sz="0" w:space="0" w:color="auto"/>
        <w:right w:val="none" w:sz="0" w:space="0" w:color="auto"/>
      </w:divBdr>
    </w:div>
    <w:div w:id="1865048032">
      <w:bodyDiv w:val="1"/>
      <w:marLeft w:val="0"/>
      <w:marRight w:val="0"/>
      <w:marTop w:val="0"/>
      <w:marBottom w:val="0"/>
      <w:divBdr>
        <w:top w:val="none" w:sz="0" w:space="0" w:color="auto"/>
        <w:left w:val="none" w:sz="0" w:space="0" w:color="auto"/>
        <w:bottom w:val="none" w:sz="0" w:space="0" w:color="auto"/>
        <w:right w:val="none" w:sz="0" w:space="0" w:color="auto"/>
      </w:divBdr>
    </w:div>
    <w:div w:id="1983537202">
      <w:bodyDiv w:val="1"/>
      <w:marLeft w:val="0"/>
      <w:marRight w:val="0"/>
      <w:marTop w:val="0"/>
      <w:marBottom w:val="0"/>
      <w:divBdr>
        <w:top w:val="none" w:sz="0" w:space="0" w:color="auto"/>
        <w:left w:val="none" w:sz="0" w:space="0" w:color="auto"/>
        <w:bottom w:val="none" w:sz="0" w:space="0" w:color="auto"/>
        <w:right w:val="none" w:sz="0" w:space="0" w:color="auto"/>
      </w:divBdr>
    </w:div>
    <w:div w:id="2046634375">
      <w:bodyDiv w:val="1"/>
      <w:marLeft w:val="0"/>
      <w:marRight w:val="0"/>
      <w:marTop w:val="0"/>
      <w:marBottom w:val="0"/>
      <w:divBdr>
        <w:top w:val="none" w:sz="0" w:space="0" w:color="auto"/>
        <w:left w:val="none" w:sz="0" w:space="0" w:color="auto"/>
        <w:bottom w:val="none" w:sz="0" w:space="0" w:color="auto"/>
        <w:right w:val="none" w:sz="0" w:space="0" w:color="auto"/>
      </w:divBdr>
    </w:div>
    <w:div w:id="2048989063">
      <w:bodyDiv w:val="1"/>
      <w:marLeft w:val="0"/>
      <w:marRight w:val="0"/>
      <w:marTop w:val="0"/>
      <w:marBottom w:val="0"/>
      <w:divBdr>
        <w:top w:val="none" w:sz="0" w:space="0" w:color="auto"/>
        <w:left w:val="none" w:sz="0" w:space="0" w:color="auto"/>
        <w:bottom w:val="none" w:sz="0" w:space="0" w:color="auto"/>
        <w:right w:val="none" w:sz="0" w:space="0" w:color="auto"/>
      </w:divBdr>
    </w:div>
    <w:div w:id="2080207118">
      <w:bodyDiv w:val="1"/>
      <w:marLeft w:val="0"/>
      <w:marRight w:val="0"/>
      <w:marTop w:val="0"/>
      <w:marBottom w:val="0"/>
      <w:divBdr>
        <w:top w:val="none" w:sz="0" w:space="0" w:color="auto"/>
        <w:left w:val="none" w:sz="0" w:space="0" w:color="auto"/>
        <w:bottom w:val="none" w:sz="0" w:space="0" w:color="auto"/>
        <w:right w:val="none" w:sz="0" w:space="0" w:color="auto"/>
      </w:divBdr>
    </w:div>
    <w:div w:id="210390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line.bouclier@igf.cnrs.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zeinab.homayed@igf.cnrs.f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uillaume.belthier@igf.cnrs.fr" TargetMode="External"/><Relationship Id="rId11" Type="http://schemas.openxmlformats.org/officeDocument/2006/relationships/hyperlink" Target="mailto:julie.pannequin@igf.cnrs.fr" TargetMode="External"/><Relationship Id="rId5" Type="http://schemas.openxmlformats.org/officeDocument/2006/relationships/webSettings" Target="webSettings.xml"/><Relationship Id="rId10" Type="http://schemas.openxmlformats.org/officeDocument/2006/relationships/hyperlink" Target="mailto:julie.pannequin@igf.cnrs.fr" TargetMode="External"/><Relationship Id="rId4" Type="http://schemas.openxmlformats.org/officeDocument/2006/relationships/settings" Target="settings.xml"/><Relationship Id="rId9" Type="http://schemas.openxmlformats.org/officeDocument/2006/relationships/hyperlink" Target="mailto:muriel.asari@igf.cnr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file>

<file path=customXml/itemProps1.xml><?xml version="1.0" encoding="utf-8"?>
<ds:datastoreItem xmlns:ds="http://schemas.openxmlformats.org/officeDocument/2006/customXml" ds:itemID="{0DA98840-CA2C-4A04-AED5-29043FD8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10854</Words>
  <Characters>61872</Characters>
  <Application>Microsoft Office Word</Application>
  <DocSecurity>0</DocSecurity>
  <Lines>515</Lines>
  <Paragraphs>145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2021-06-30T14:00:00Z</dcterms:created>
  <dcterms:modified xsi:type="dcterms:W3CDTF">2021-09-23T17:47:00Z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id="k9N2d7Om"/&gt;&lt;style id="http://www.zotero.org/styles/nature" hasBibliography="1" bibliographyStyleHasBeenSet="1"/&gt;&lt;prefs&gt;&lt;pref name="fieldType" value="Field"/&gt;&lt;pref name="dontAskDelayCitationUpda</vt:lpwstr>
  </property>
  <property fmtid="{D5CDD505-2E9C-101B-9397-08002B2CF9AE}" pid="3" name="ZOTERO_PREF_2">
    <vt:lpwstr>tes" value="true"/&gt;&lt;/prefs&gt;&lt;/data&gt;</vt:lpwstr>
  </property>
</Properties>
</file>