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0C7E2" w14:textId="3D263BAC" w:rsidR="00420978" w:rsidRPr="000C70B2" w:rsidRDefault="00420978" w:rsidP="00EB1FC8">
      <w:pPr>
        <w:pStyle w:val="Heading1"/>
        <w:spacing w:line="360" w:lineRule="auto"/>
        <w:jc w:val="both"/>
        <w:rPr>
          <w:rFonts w:ascii="Arial" w:hAnsi="Arial" w:cs="Arial"/>
          <w:sz w:val="22"/>
          <w:szCs w:val="22"/>
          <w:lang w:val="nl-NL"/>
        </w:rPr>
      </w:pPr>
      <w:r w:rsidRPr="000C70B2">
        <w:rPr>
          <w:rFonts w:ascii="Arial" w:hAnsi="Arial" w:cs="Arial"/>
          <w:sz w:val="22"/>
          <w:szCs w:val="22"/>
          <w:lang w:val="nl-NL"/>
        </w:rPr>
        <w:t xml:space="preserve">JoVE62318 – </w:t>
      </w:r>
      <w:proofErr w:type="spellStart"/>
      <w:r w:rsidRPr="000C70B2">
        <w:rPr>
          <w:rFonts w:ascii="Arial" w:hAnsi="Arial" w:cs="Arial"/>
          <w:sz w:val="22"/>
          <w:szCs w:val="22"/>
          <w:lang w:val="nl-NL"/>
        </w:rPr>
        <w:t>rebuttal</w:t>
      </w:r>
      <w:proofErr w:type="spellEnd"/>
      <w:r w:rsidRPr="000C70B2">
        <w:rPr>
          <w:rFonts w:ascii="Arial" w:hAnsi="Arial" w:cs="Arial"/>
          <w:sz w:val="22"/>
          <w:szCs w:val="22"/>
          <w:lang w:val="nl-NL"/>
        </w:rPr>
        <w:t xml:space="preserve"> document</w:t>
      </w:r>
      <w:r w:rsidR="000C70B2" w:rsidRPr="000C70B2">
        <w:rPr>
          <w:rFonts w:ascii="Arial" w:hAnsi="Arial" w:cs="Arial"/>
          <w:sz w:val="22"/>
          <w:szCs w:val="22"/>
          <w:lang w:val="nl-NL"/>
        </w:rPr>
        <w:tab/>
      </w:r>
      <w:r w:rsidR="000C70B2" w:rsidRPr="000C70B2">
        <w:rPr>
          <w:rFonts w:ascii="Arial" w:hAnsi="Arial" w:cs="Arial"/>
          <w:sz w:val="22"/>
          <w:szCs w:val="22"/>
          <w:lang w:val="nl-NL"/>
        </w:rPr>
        <w:tab/>
      </w:r>
      <w:r w:rsidR="000C70B2" w:rsidRPr="000C70B2">
        <w:rPr>
          <w:rFonts w:ascii="Arial" w:hAnsi="Arial" w:cs="Arial"/>
          <w:sz w:val="22"/>
          <w:szCs w:val="22"/>
          <w:lang w:val="nl-NL"/>
        </w:rPr>
        <w:tab/>
      </w:r>
      <w:r w:rsidR="000C70B2" w:rsidRPr="000C70B2">
        <w:rPr>
          <w:rFonts w:ascii="Arial" w:hAnsi="Arial" w:cs="Arial"/>
          <w:sz w:val="22"/>
          <w:szCs w:val="22"/>
          <w:lang w:val="nl-NL"/>
        </w:rPr>
        <w:tab/>
      </w:r>
      <w:r w:rsidR="000C70B2">
        <w:rPr>
          <w:rFonts w:ascii="Arial" w:hAnsi="Arial" w:cs="Arial"/>
          <w:sz w:val="22"/>
          <w:szCs w:val="22"/>
          <w:lang w:val="nl-NL"/>
        </w:rPr>
        <w:tab/>
      </w:r>
      <w:r w:rsidR="000C70B2" w:rsidRPr="000C70B2">
        <w:rPr>
          <w:rFonts w:ascii="Arial" w:hAnsi="Arial" w:cs="Arial"/>
          <w:sz w:val="22"/>
          <w:szCs w:val="22"/>
          <w:lang w:val="nl-NL"/>
        </w:rPr>
        <w:t xml:space="preserve">Utrecht, </w:t>
      </w:r>
      <w:r w:rsidR="000C70B2">
        <w:rPr>
          <w:rFonts w:ascii="Arial" w:hAnsi="Arial" w:cs="Arial"/>
          <w:sz w:val="22"/>
          <w:szCs w:val="22"/>
          <w:lang w:val="nl-NL"/>
        </w:rPr>
        <w:t xml:space="preserve">27 </w:t>
      </w:r>
      <w:proofErr w:type="spellStart"/>
      <w:r w:rsidR="000C70B2">
        <w:rPr>
          <w:rFonts w:ascii="Arial" w:hAnsi="Arial" w:cs="Arial"/>
          <w:sz w:val="22"/>
          <w:szCs w:val="22"/>
          <w:lang w:val="nl-NL"/>
        </w:rPr>
        <w:t>January</w:t>
      </w:r>
      <w:proofErr w:type="spellEnd"/>
      <w:r w:rsidR="000C70B2">
        <w:rPr>
          <w:rFonts w:ascii="Arial" w:hAnsi="Arial" w:cs="Arial"/>
          <w:sz w:val="22"/>
          <w:szCs w:val="22"/>
          <w:lang w:val="nl-NL"/>
        </w:rPr>
        <w:t xml:space="preserve"> 2021</w:t>
      </w:r>
    </w:p>
    <w:p w14:paraId="61B742F0" w14:textId="64A92FF3" w:rsidR="00420978" w:rsidRPr="000C70B2" w:rsidRDefault="00420978" w:rsidP="00EB1FC8">
      <w:pPr>
        <w:spacing w:line="360" w:lineRule="auto"/>
        <w:jc w:val="both"/>
        <w:rPr>
          <w:rFonts w:ascii="Arial" w:hAnsi="Arial" w:cs="Arial"/>
          <w:lang w:val="nl-NL"/>
        </w:rPr>
      </w:pPr>
    </w:p>
    <w:p w14:paraId="49A160EF" w14:textId="3D5446D5" w:rsidR="00420978" w:rsidRPr="000C70B2" w:rsidRDefault="00420978" w:rsidP="00EB1FC8">
      <w:pPr>
        <w:spacing w:line="360" w:lineRule="auto"/>
        <w:jc w:val="both"/>
        <w:rPr>
          <w:rFonts w:ascii="Arial" w:hAnsi="Arial" w:cs="Arial"/>
          <w:lang w:val="nl-NL"/>
        </w:rPr>
      </w:pPr>
      <w:proofErr w:type="spellStart"/>
      <w:r w:rsidRPr="000C70B2">
        <w:rPr>
          <w:rFonts w:ascii="Arial" w:hAnsi="Arial" w:cs="Arial"/>
          <w:lang w:val="nl-NL"/>
        </w:rPr>
        <w:t>Dear</w:t>
      </w:r>
      <w:proofErr w:type="spellEnd"/>
      <w:r w:rsidRPr="000C70B2">
        <w:rPr>
          <w:rFonts w:ascii="Arial" w:hAnsi="Arial" w:cs="Arial"/>
          <w:lang w:val="nl-NL"/>
        </w:rPr>
        <w:t xml:space="preserve"> </w:t>
      </w:r>
      <w:r w:rsidR="0086061C" w:rsidRPr="000C70B2">
        <w:rPr>
          <w:rFonts w:ascii="Arial" w:hAnsi="Arial" w:cs="Arial"/>
          <w:lang w:val="nl-NL"/>
        </w:rPr>
        <w:t xml:space="preserve">Dr. </w:t>
      </w:r>
      <w:proofErr w:type="spellStart"/>
      <w:r w:rsidR="0086061C" w:rsidRPr="000C70B2">
        <w:rPr>
          <w:rFonts w:ascii="Arial" w:hAnsi="Arial" w:cs="Arial"/>
          <w:lang w:val="nl-NL"/>
        </w:rPr>
        <w:t>Bajaj</w:t>
      </w:r>
      <w:proofErr w:type="spellEnd"/>
      <w:r w:rsidRPr="000C70B2">
        <w:rPr>
          <w:rFonts w:ascii="Arial" w:hAnsi="Arial" w:cs="Arial"/>
          <w:lang w:val="nl-NL"/>
        </w:rPr>
        <w:t>,</w:t>
      </w:r>
    </w:p>
    <w:p w14:paraId="22E274D7" w14:textId="2830BC0F" w:rsidR="00420978" w:rsidRPr="001D6957" w:rsidRDefault="0086061C" w:rsidP="00EB1FC8">
      <w:pPr>
        <w:spacing w:line="360" w:lineRule="auto"/>
        <w:jc w:val="both"/>
        <w:rPr>
          <w:rFonts w:ascii="Arial" w:hAnsi="Arial" w:cs="Arial"/>
        </w:rPr>
      </w:pPr>
      <w:r w:rsidRPr="001D6957">
        <w:rPr>
          <w:rFonts w:ascii="Arial" w:hAnsi="Arial" w:cs="Arial"/>
        </w:rPr>
        <w:t>Herewith, we re-submit our protocol “</w:t>
      </w:r>
      <w:r w:rsidRPr="001D6957">
        <w:rPr>
          <w:rFonts w:ascii="Arial" w:eastAsia="Calibri" w:hAnsi="Arial" w:cs="Arial"/>
        </w:rPr>
        <w:t>A microfluidics approach for the functional investigation of signalling oscillations governing somitogenesis</w:t>
      </w:r>
      <w:r w:rsidRPr="001D6957">
        <w:rPr>
          <w:rFonts w:ascii="Arial" w:eastAsia="Calibri" w:hAnsi="Arial" w:cs="Arial"/>
        </w:rPr>
        <w:t>”.</w:t>
      </w:r>
      <w:r w:rsidRPr="001D6957">
        <w:rPr>
          <w:rFonts w:ascii="Arial" w:hAnsi="Arial" w:cs="Arial"/>
        </w:rPr>
        <w:t xml:space="preserve"> </w:t>
      </w:r>
      <w:r w:rsidR="00420978" w:rsidRPr="001D6957">
        <w:rPr>
          <w:rFonts w:ascii="Arial" w:hAnsi="Arial" w:cs="Arial"/>
        </w:rPr>
        <w:t xml:space="preserve">We would like to thank </w:t>
      </w:r>
      <w:r w:rsidR="007548D2" w:rsidRPr="001D6957">
        <w:rPr>
          <w:rFonts w:ascii="Arial" w:hAnsi="Arial" w:cs="Arial"/>
        </w:rPr>
        <w:t xml:space="preserve">you and </w:t>
      </w:r>
      <w:r w:rsidR="00420978" w:rsidRPr="001D6957">
        <w:rPr>
          <w:rFonts w:ascii="Arial" w:hAnsi="Arial" w:cs="Arial"/>
        </w:rPr>
        <w:t xml:space="preserve">the reviewers for </w:t>
      </w:r>
      <w:r w:rsidRPr="001D6957">
        <w:rPr>
          <w:rFonts w:ascii="Arial" w:hAnsi="Arial" w:cs="Arial"/>
        </w:rPr>
        <w:t xml:space="preserve">reading our manuscript and providing very constructive feedback. Based on these comments we have </w:t>
      </w:r>
      <w:r w:rsidR="000E01C1" w:rsidRPr="001D6957">
        <w:rPr>
          <w:rFonts w:ascii="Arial" w:hAnsi="Arial" w:cs="Arial"/>
        </w:rPr>
        <w:t>revised and modified</w:t>
      </w:r>
      <w:r w:rsidR="00420978" w:rsidRPr="001D6957">
        <w:rPr>
          <w:rFonts w:ascii="Arial" w:hAnsi="Arial" w:cs="Arial"/>
        </w:rPr>
        <w:t xml:space="preserve"> the manuscript </w:t>
      </w:r>
      <w:r w:rsidRPr="001D6957">
        <w:rPr>
          <w:rFonts w:ascii="Arial" w:hAnsi="Arial" w:cs="Arial"/>
        </w:rPr>
        <w:t>to address all the raised concerns.</w:t>
      </w:r>
    </w:p>
    <w:p w14:paraId="32E67036" w14:textId="0DE70603" w:rsidR="0086061C" w:rsidRPr="001D6957" w:rsidRDefault="00A6291E" w:rsidP="00A6291E">
      <w:pPr>
        <w:tabs>
          <w:tab w:val="left" w:pos="451"/>
        </w:tabs>
        <w:spacing w:line="360" w:lineRule="auto"/>
        <w:jc w:val="both"/>
        <w:rPr>
          <w:rFonts w:ascii="Arial" w:hAnsi="Arial" w:cs="Arial"/>
        </w:rPr>
      </w:pPr>
      <w:r>
        <w:rPr>
          <w:rFonts w:ascii="Arial" w:hAnsi="Arial" w:cs="Arial"/>
        </w:rPr>
        <w:tab/>
      </w:r>
      <w:r w:rsidR="0086061C" w:rsidRPr="001D6957">
        <w:rPr>
          <w:rFonts w:ascii="Arial" w:hAnsi="Arial" w:cs="Arial"/>
        </w:rPr>
        <w:t>In the following, we will describe in detail how we have addressed the reviewer’s comments.</w:t>
      </w:r>
    </w:p>
    <w:p w14:paraId="7CE6E84D" w14:textId="77777777" w:rsidR="00936113" w:rsidRPr="00936113" w:rsidRDefault="00EB1FC8" w:rsidP="00936113">
      <w:pPr>
        <w:spacing w:line="360" w:lineRule="auto"/>
        <w:rPr>
          <w:rFonts w:ascii="Arial" w:hAnsi="Arial" w:cs="Arial"/>
          <w:color w:val="000000" w:themeColor="text1"/>
        </w:rPr>
      </w:pPr>
      <w:r w:rsidRPr="00936113">
        <w:rPr>
          <w:rStyle w:val="Strong"/>
          <w:rFonts w:ascii="Arial" w:hAnsi="Arial" w:cs="Arial"/>
          <w:color w:val="000000" w:themeColor="text1"/>
          <w:u w:val="single"/>
        </w:rPr>
        <w:t>Editorial comments:</w:t>
      </w:r>
      <w:r w:rsidRPr="00936113">
        <w:rPr>
          <w:rFonts w:ascii="Arial" w:hAnsi="Arial" w:cs="Arial"/>
          <w:color w:val="000000" w:themeColor="text1"/>
        </w:rPr>
        <w:br/>
      </w:r>
    </w:p>
    <w:p w14:paraId="553400FC" w14:textId="55A3830A" w:rsidR="00EB1FC8" w:rsidRPr="001D6957" w:rsidRDefault="00EB1FC8" w:rsidP="00936113">
      <w:pPr>
        <w:spacing w:line="360" w:lineRule="auto"/>
        <w:ind w:left="720"/>
        <w:rPr>
          <w:rFonts w:ascii="Arial" w:hAnsi="Arial" w:cs="Arial"/>
          <w:color w:val="C00000"/>
        </w:rPr>
      </w:pPr>
      <w:r w:rsidRPr="001D6957">
        <w:rPr>
          <w:rFonts w:ascii="Arial" w:hAnsi="Arial" w:cs="Arial"/>
          <w:color w:val="C00000"/>
        </w:rPr>
        <w:t>1. Please take this opportunity to thoroughly proofread the manuscript to ensure that there are no spelling or grammar issues.</w:t>
      </w:r>
      <w:r w:rsidRPr="001D6957">
        <w:rPr>
          <w:rFonts w:ascii="Arial" w:hAnsi="Arial" w:cs="Arial"/>
          <w:color w:val="C00000"/>
        </w:rPr>
        <w:br/>
        <w:t>2. Please provide an institutional email address for each author.</w:t>
      </w:r>
      <w:r w:rsidRPr="001D6957">
        <w:rPr>
          <w:rFonts w:ascii="Arial" w:hAnsi="Arial" w:cs="Arial"/>
          <w:color w:val="C00000"/>
        </w:rPr>
        <w:br/>
        <w:t>3. Please revise the text to avoid the use of any personal pronouns (e.g., "we", "you", "our" etc.).</w:t>
      </w:r>
      <w:r w:rsidRPr="001D6957">
        <w:rPr>
          <w:rFonts w:ascii="Arial" w:hAnsi="Arial" w:cs="Arial"/>
          <w:color w:val="C00000"/>
        </w:rPr>
        <w:br/>
        <w:t>4. Please define all abbreviations before use (Wnt, FGF, etc.)</w:t>
      </w:r>
      <w:r w:rsidRPr="001D6957">
        <w:rPr>
          <w:rFonts w:ascii="Arial" w:hAnsi="Arial" w:cs="Arial"/>
          <w:color w:val="C00000"/>
        </w:rPr>
        <w:br/>
        <w:t>5. Please include an ethics statement before your numbered protocol steps, indicating that the protocol follows the animal care guidelines of your institution.</w:t>
      </w:r>
      <w:r w:rsidRPr="001D6957">
        <w:rPr>
          <w:rFonts w:ascii="Arial" w:hAnsi="Arial" w:cs="Arial"/>
          <w:color w:val="C00000"/>
        </w:rPr>
        <w:br/>
        <w:t>6.</w:t>
      </w:r>
      <w:r w:rsidRPr="001D6957">
        <w:rPr>
          <w:rStyle w:val="apple-converted-space"/>
          <w:rFonts w:ascii="Arial" w:hAnsi="Arial" w:cs="Arial"/>
          <w:color w:val="C00000"/>
        </w:rPr>
        <w:t> </w:t>
      </w:r>
      <w:r w:rsidRPr="001D6957">
        <w:rPr>
          <w:rFonts w:ascii="Arial" w:hAnsi="Arial" w:cs="Arial"/>
          <w:color w:val="C00000"/>
        </w:rPr>
        <w:t>JoVE</w:t>
      </w:r>
      <w:r w:rsidRPr="001D6957">
        <w:rPr>
          <w:rStyle w:val="apple-converted-space"/>
          <w:rFonts w:ascii="Arial" w:hAnsi="Arial" w:cs="Arial"/>
          <w:color w:val="C00000"/>
        </w:rPr>
        <w:t> </w:t>
      </w:r>
      <w:r w:rsidRPr="001D6957">
        <w:rPr>
          <w:rFonts w:ascii="Arial" w:hAnsi="Arial" w:cs="Arial"/>
          <w:color w:val="C00000"/>
        </w:rPr>
        <w:t xml:space="preserve">cannot publish manuscripts containing commercial language. Please remove all commercial language from your manuscript and use generic terms instead. All commercial products should be sufficiently referenced in the Table of Materials: e.g., SYLGARD, Diener </w:t>
      </w:r>
      <w:proofErr w:type="spellStart"/>
      <w:r w:rsidRPr="001D6957">
        <w:rPr>
          <w:rFonts w:ascii="Arial" w:hAnsi="Arial" w:cs="Arial"/>
          <w:color w:val="C00000"/>
        </w:rPr>
        <w:t>Femto</w:t>
      </w:r>
      <w:proofErr w:type="spellEnd"/>
      <w:r w:rsidRPr="001D6957">
        <w:rPr>
          <w:rFonts w:ascii="Arial" w:hAnsi="Arial" w:cs="Arial"/>
          <w:color w:val="C00000"/>
        </w:rPr>
        <w:t xml:space="preserve"> oven, etc. We must maintain our scientific integrity and prevent the subsequent video from becoming a commercial advertisement.</w:t>
      </w:r>
      <w:r w:rsidRPr="001D6957">
        <w:rPr>
          <w:rFonts w:ascii="Arial" w:hAnsi="Arial" w:cs="Arial"/>
          <w:color w:val="C00000"/>
        </w:rPr>
        <w:br/>
        <w:t>7. Line 119-131: Please add these lines as NOTE or move it to the Discussion section. Please consider citing a reference for the protocol mentioned.</w:t>
      </w:r>
    </w:p>
    <w:p w14:paraId="6CDC983F" w14:textId="416AD1BA" w:rsidR="00892FCD" w:rsidRPr="001D6957" w:rsidRDefault="00892FCD" w:rsidP="00892FCD">
      <w:pPr>
        <w:spacing w:line="360" w:lineRule="auto"/>
        <w:jc w:val="both"/>
        <w:rPr>
          <w:rFonts w:ascii="Arial" w:hAnsi="Arial" w:cs="Arial"/>
        </w:rPr>
      </w:pPr>
      <w:r w:rsidRPr="001D6957">
        <w:rPr>
          <w:rFonts w:ascii="Arial" w:hAnsi="Arial" w:cs="Arial"/>
        </w:rPr>
        <w:t xml:space="preserve">We have carefully read the editorial comments and made the required changes. For instance, abbreviations have been defined, such as FGF. However, Wnt is not an abbreviation, rather a protein family name given a portmanteau of Wingless and int-1 and is thus not defined. Additionally, we have added a brief ethics statement: </w:t>
      </w:r>
    </w:p>
    <w:p w14:paraId="65C99408" w14:textId="77777777" w:rsidR="00892FCD" w:rsidRPr="001D6957" w:rsidRDefault="00892FCD" w:rsidP="00892FCD">
      <w:pPr>
        <w:pStyle w:val="Quote"/>
        <w:spacing w:line="360" w:lineRule="auto"/>
        <w:jc w:val="both"/>
        <w:rPr>
          <w:rFonts w:ascii="Arial" w:hAnsi="Arial" w:cs="Arial"/>
        </w:rPr>
      </w:pPr>
      <w:r w:rsidRPr="001D6957">
        <w:rPr>
          <w:rFonts w:ascii="Arial" w:hAnsi="Arial" w:cs="Arial"/>
        </w:rPr>
        <w:t xml:space="preserve">Research involving vertebrate model systems requires prior ethical approval from the responsible committee. Research presented here has been </w:t>
      </w:r>
      <w:r w:rsidRPr="001D6957">
        <w:rPr>
          <w:rFonts w:ascii="Arial" w:hAnsi="Arial" w:cs="Arial"/>
        </w:rPr>
        <w:lastRenderedPageBreak/>
        <w:t>approved by the EMBL ethics committee10 and the Dutch committee for animal research (dierenexperimentencommissie, DEC), and follows the Hubrecht guidelines for animal care.</w:t>
      </w:r>
    </w:p>
    <w:p w14:paraId="1FCA8E15" w14:textId="77777777" w:rsidR="00892FCD" w:rsidRPr="001D6957" w:rsidRDefault="00EB1FC8" w:rsidP="00892FCD">
      <w:pPr>
        <w:spacing w:line="360" w:lineRule="auto"/>
        <w:ind w:left="720"/>
        <w:rPr>
          <w:rFonts w:ascii="Arial" w:hAnsi="Arial" w:cs="Arial"/>
          <w:color w:val="C00000"/>
        </w:rPr>
      </w:pPr>
      <w:r w:rsidRPr="001D6957">
        <w:rPr>
          <w:rFonts w:ascii="Arial" w:hAnsi="Arial" w:cs="Arial"/>
          <w:color w:val="C00000"/>
        </w:rPr>
        <w:br/>
        <w:t>8. Please add more details to your protocol steps. Please ensure you answer the “how” question, i.e., how is the step performed? Alternatively, add references to published material specifying how to perform the protocol action.</w:t>
      </w:r>
      <w:r w:rsidRPr="001D6957">
        <w:rPr>
          <w:rFonts w:ascii="Arial" w:hAnsi="Arial" w:cs="Arial"/>
          <w:color w:val="C00000"/>
        </w:rPr>
        <w:br/>
        <w:t>9. Line 148: Please mention how is the air removed.</w:t>
      </w:r>
      <w:r w:rsidRPr="001D6957">
        <w:rPr>
          <w:rFonts w:ascii="Arial" w:hAnsi="Arial" w:cs="Arial"/>
          <w:color w:val="C00000"/>
        </w:rPr>
        <w:br/>
        <w:t>10. Line 283: Please include the size of the needle used.</w:t>
      </w:r>
    </w:p>
    <w:p w14:paraId="32E4CF66" w14:textId="013DF25C" w:rsidR="00892FCD" w:rsidRPr="001D6957" w:rsidRDefault="00892FCD" w:rsidP="00EB1FC8">
      <w:pPr>
        <w:spacing w:line="360" w:lineRule="auto"/>
        <w:rPr>
          <w:rFonts w:ascii="Arial" w:hAnsi="Arial" w:cs="Arial"/>
          <w:color w:val="000000" w:themeColor="text1"/>
        </w:rPr>
      </w:pPr>
      <w:r w:rsidRPr="001D6957">
        <w:rPr>
          <w:rFonts w:ascii="Arial" w:hAnsi="Arial" w:cs="Arial"/>
          <w:color w:val="000000" w:themeColor="text1"/>
        </w:rPr>
        <w:t>We have read the manuscript again and have added details wherever we think they are useful.</w:t>
      </w:r>
    </w:p>
    <w:p w14:paraId="55AB986F" w14:textId="38B98150" w:rsidR="00892FCD" w:rsidRPr="001D6957" w:rsidRDefault="00EB1FC8" w:rsidP="00892FCD">
      <w:pPr>
        <w:spacing w:line="360" w:lineRule="auto"/>
        <w:ind w:left="720"/>
        <w:rPr>
          <w:rFonts w:ascii="Arial" w:hAnsi="Arial" w:cs="Arial"/>
          <w:color w:val="C00000"/>
        </w:rPr>
      </w:pPr>
      <w:r w:rsidRPr="001D6957">
        <w:rPr>
          <w:rFonts w:ascii="Arial" w:hAnsi="Arial" w:cs="Arial"/>
          <w:color w:val="C00000"/>
        </w:rPr>
        <w:br/>
        <w:t xml:space="preserve">11. Line 313-317: For SI units, please use standard abbreviations when the unit is preceded by a numeral. Abbreviate </w:t>
      </w:r>
      <w:proofErr w:type="spellStart"/>
      <w:r w:rsidRPr="001D6957">
        <w:rPr>
          <w:rFonts w:ascii="Arial" w:hAnsi="Arial" w:cs="Arial"/>
          <w:color w:val="C00000"/>
        </w:rPr>
        <w:t>liters</w:t>
      </w:r>
      <w:proofErr w:type="spellEnd"/>
      <w:r w:rsidRPr="001D6957">
        <w:rPr>
          <w:rFonts w:ascii="Arial" w:hAnsi="Arial" w:cs="Arial"/>
          <w:color w:val="C00000"/>
        </w:rPr>
        <w:t xml:space="preserve"> to L to avoid confusion. Examples: 10 mL, 8 µL, 7 cm2</w:t>
      </w:r>
      <w:r w:rsidRPr="001D6957">
        <w:rPr>
          <w:rFonts w:ascii="Arial" w:hAnsi="Arial" w:cs="Arial"/>
          <w:color w:val="C00000"/>
        </w:rPr>
        <w:br/>
        <w:t>12. Line 354-357: For time units, please use abbreviated forms for durations of less than one day when the unit is preceded by a numeral. Do not abbreviate day, week, month, and year. Examples: 5 h, 10 min, 100 s, 8 days, 10 weeks.</w:t>
      </w:r>
    </w:p>
    <w:p w14:paraId="34706F66" w14:textId="0DA1068B" w:rsidR="00892FCD" w:rsidRPr="001D6957" w:rsidRDefault="00892FCD" w:rsidP="00EB1FC8">
      <w:pPr>
        <w:spacing w:line="360" w:lineRule="auto"/>
        <w:rPr>
          <w:rFonts w:ascii="Arial" w:hAnsi="Arial" w:cs="Arial"/>
          <w:color w:val="000000" w:themeColor="text1"/>
        </w:rPr>
      </w:pPr>
      <w:r w:rsidRPr="001D6957">
        <w:rPr>
          <w:rFonts w:ascii="Arial" w:hAnsi="Arial" w:cs="Arial"/>
          <w:color w:val="000000" w:themeColor="text1"/>
        </w:rPr>
        <w:t>We have made the required changes.</w:t>
      </w:r>
    </w:p>
    <w:p w14:paraId="6B01179E" w14:textId="3303D0DD" w:rsidR="00EB1FC8" w:rsidRPr="001D6957" w:rsidRDefault="00EB1FC8" w:rsidP="00892FCD">
      <w:pPr>
        <w:spacing w:line="360" w:lineRule="auto"/>
        <w:ind w:left="720"/>
        <w:rPr>
          <w:rFonts w:ascii="Arial" w:hAnsi="Arial" w:cs="Arial"/>
          <w:color w:val="C00000"/>
        </w:rPr>
      </w:pPr>
      <w:r w:rsidRPr="001D6957">
        <w:rPr>
          <w:rFonts w:ascii="Arial" w:hAnsi="Arial" w:cs="Arial"/>
          <w:color w:val="C00000"/>
        </w:rPr>
        <w:b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14:paraId="71CAA89B" w14:textId="62A7D318" w:rsidR="00EB1FC8" w:rsidRPr="001D6957" w:rsidRDefault="00EB1FC8" w:rsidP="00EB1FC8">
      <w:pPr>
        <w:spacing w:line="360" w:lineRule="auto"/>
        <w:rPr>
          <w:rFonts w:ascii="Arial" w:hAnsi="Arial" w:cs="Arial"/>
          <w:color w:val="000000" w:themeColor="text1"/>
        </w:rPr>
      </w:pPr>
      <w:r w:rsidRPr="001D6957">
        <w:rPr>
          <w:rFonts w:ascii="Arial" w:hAnsi="Arial" w:cs="Arial"/>
          <w:color w:val="000000" w:themeColor="text1"/>
        </w:rPr>
        <w:t xml:space="preserve">We have </w:t>
      </w:r>
      <w:r w:rsidR="00892FCD" w:rsidRPr="001D6957">
        <w:rPr>
          <w:rFonts w:ascii="Arial" w:hAnsi="Arial" w:cs="Arial"/>
          <w:color w:val="000000" w:themeColor="text1"/>
        </w:rPr>
        <w:t xml:space="preserve">checked the highlighted text again and made sure that there are </w:t>
      </w:r>
      <w:r w:rsidR="007A5E3D">
        <w:rPr>
          <w:rFonts w:ascii="Arial" w:hAnsi="Arial" w:cs="Arial"/>
          <w:color w:val="000000" w:themeColor="text1"/>
        </w:rPr>
        <w:t>roughly</w:t>
      </w:r>
      <w:r w:rsidR="00892FCD" w:rsidRPr="001D6957">
        <w:rPr>
          <w:rFonts w:ascii="Arial" w:hAnsi="Arial" w:cs="Arial"/>
          <w:color w:val="000000" w:themeColor="text1"/>
        </w:rPr>
        <w:t xml:space="preserve"> 3 pages</w:t>
      </w:r>
      <w:r w:rsidR="007A5E3D">
        <w:rPr>
          <w:rFonts w:ascii="Arial" w:hAnsi="Arial" w:cs="Arial"/>
          <w:color w:val="000000" w:themeColor="text1"/>
        </w:rPr>
        <w:t xml:space="preserve"> or less</w:t>
      </w:r>
      <w:r w:rsidR="00892FCD" w:rsidRPr="001D6957">
        <w:rPr>
          <w:rFonts w:ascii="Arial" w:hAnsi="Arial" w:cs="Arial"/>
          <w:color w:val="000000" w:themeColor="text1"/>
        </w:rPr>
        <w:t xml:space="preserve"> highlighted in yellow.</w:t>
      </w:r>
    </w:p>
    <w:p w14:paraId="7EB6643D" w14:textId="39FC9ADF" w:rsidR="00EB1FC8" w:rsidRPr="001D6957" w:rsidRDefault="00EB1FC8" w:rsidP="00936113">
      <w:pPr>
        <w:spacing w:line="360" w:lineRule="auto"/>
        <w:ind w:left="720"/>
        <w:rPr>
          <w:rFonts w:ascii="Arial" w:hAnsi="Arial" w:cs="Arial"/>
        </w:rPr>
      </w:pPr>
      <w:r w:rsidRPr="001D6957">
        <w:rPr>
          <w:rFonts w:ascii="Arial" w:hAnsi="Arial" w:cs="Arial"/>
          <w:color w:val="C00000"/>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D6957">
        <w:rPr>
          <w:rFonts w:ascii="Arial" w:hAnsi="Arial" w:cs="Arial"/>
          <w:color w:val="C00000"/>
        </w:rPr>
        <w:t>docx</w:t>
      </w:r>
      <w:proofErr w:type="spellEnd"/>
      <w:r w:rsidRPr="001D6957">
        <w:rPr>
          <w:rFonts w:ascii="Arial" w:hAnsi="Arial" w:cs="Arial"/>
          <w:color w:val="C00000"/>
        </w:rPr>
        <w:t xml:space="preserve"> file to your Editorial Manager account. The Figure must be cited appropriately in the Figure Legend, i.e. “This figure has been modified from </w:t>
      </w:r>
      <w:r w:rsidRPr="001D6957">
        <w:rPr>
          <w:rFonts w:ascii="Arial" w:hAnsi="Arial" w:cs="Arial"/>
          <w:color w:val="C00000"/>
        </w:rPr>
        <w:lastRenderedPageBreak/>
        <w:t>[citation].”</w:t>
      </w:r>
      <w:r w:rsidRPr="001D6957">
        <w:rPr>
          <w:rFonts w:ascii="Arial" w:hAnsi="Arial" w:cs="Arial"/>
          <w:color w:val="C00000"/>
        </w:rPr>
        <w:br/>
      </w:r>
      <w:r w:rsidRPr="001D6957">
        <w:rPr>
          <w:rFonts w:ascii="Arial" w:hAnsi="Arial" w:cs="Arial"/>
        </w:rPr>
        <w:t xml:space="preserve">Reprint permission has been obtained and the permission will be attached to the current submission. </w:t>
      </w:r>
    </w:p>
    <w:p w14:paraId="5AEA10CD" w14:textId="77777777" w:rsidR="00616413" w:rsidRPr="001D6957" w:rsidRDefault="00616413" w:rsidP="00616413">
      <w:pPr>
        <w:spacing w:line="360" w:lineRule="auto"/>
        <w:rPr>
          <w:rFonts w:ascii="Arial" w:hAnsi="Arial" w:cs="Arial"/>
          <w:color w:val="000000"/>
        </w:rPr>
      </w:pPr>
    </w:p>
    <w:p w14:paraId="1022623D" w14:textId="60936502" w:rsidR="00616413" w:rsidRPr="00936113" w:rsidRDefault="00EB1FC8" w:rsidP="00616413">
      <w:pPr>
        <w:spacing w:line="360" w:lineRule="auto"/>
        <w:rPr>
          <w:rFonts w:ascii="Arial" w:hAnsi="Arial" w:cs="Arial"/>
          <w:color w:val="000000" w:themeColor="text1"/>
          <w:u w:val="single"/>
        </w:rPr>
      </w:pPr>
      <w:r w:rsidRPr="00936113">
        <w:rPr>
          <w:rStyle w:val="Strong"/>
          <w:rFonts w:ascii="Arial" w:hAnsi="Arial" w:cs="Arial"/>
          <w:color w:val="000000" w:themeColor="text1"/>
          <w:u w:val="single"/>
        </w:rPr>
        <w:t>Reviewers' comments:</w:t>
      </w:r>
      <w:r w:rsidRPr="00936113">
        <w:rPr>
          <w:rFonts w:ascii="Arial" w:hAnsi="Arial" w:cs="Arial"/>
          <w:color w:val="000000" w:themeColor="text1"/>
          <w:u w:val="single"/>
        </w:rPr>
        <w:br/>
      </w:r>
      <w:r w:rsidRPr="00936113">
        <w:rPr>
          <w:rFonts w:ascii="Arial" w:hAnsi="Arial" w:cs="Arial"/>
          <w:b/>
          <w:bCs/>
          <w:color w:val="000000" w:themeColor="text1"/>
          <w:u w:val="single"/>
        </w:rPr>
        <w:t>Reviewer #1:</w:t>
      </w:r>
      <w:r w:rsidRPr="00936113">
        <w:rPr>
          <w:rFonts w:ascii="Arial" w:hAnsi="Arial" w:cs="Arial"/>
          <w:color w:val="000000" w:themeColor="text1"/>
          <w:u w:val="single"/>
        </w:rPr>
        <w:br/>
      </w:r>
    </w:p>
    <w:p w14:paraId="7B6ADA98" w14:textId="77777777" w:rsidR="00936113" w:rsidRDefault="00EB1FC8" w:rsidP="00936113">
      <w:pPr>
        <w:spacing w:line="360" w:lineRule="auto"/>
        <w:ind w:left="720"/>
        <w:rPr>
          <w:rFonts w:ascii="Arial" w:hAnsi="Arial" w:cs="Arial"/>
          <w:color w:val="C00000"/>
        </w:rPr>
      </w:pPr>
      <w:r w:rsidRPr="001D6957">
        <w:rPr>
          <w:rFonts w:ascii="Arial" w:hAnsi="Arial" w:cs="Arial"/>
          <w:color w:val="C00000"/>
        </w:rPr>
        <w:t>Manuscript Summary:</w:t>
      </w:r>
      <w:r w:rsidRPr="001D6957">
        <w:rPr>
          <w:rFonts w:ascii="Arial" w:hAnsi="Arial" w:cs="Arial"/>
          <w:color w:val="C00000"/>
        </w:rPr>
        <w:br/>
        <w:t xml:space="preserve">In this manuscript, authors demonstrated how to utilize microfluidic devices for the study of </w:t>
      </w:r>
      <w:proofErr w:type="spellStart"/>
      <w:r w:rsidRPr="001D6957">
        <w:rPr>
          <w:rFonts w:ascii="Arial" w:hAnsi="Arial" w:cs="Arial"/>
          <w:color w:val="C00000"/>
        </w:rPr>
        <w:t>signaling</w:t>
      </w:r>
      <w:proofErr w:type="spellEnd"/>
      <w:r w:rsidRPr="001D6957">
        <w:rPr>
          <w:rFonts w:ascii="Arial" w:hAnsi="Arial" w:cs="Arial"/>
          <w:color w:val="C00000"/>
        </w:rPr>
        <w:t xml:space="preserve"> dynamics in primary mouse tissues.</w:t>
      </w:r>
      <w:r w:rsidRPr="001D6957">
        <w:rPr>
          <w:rFonts w:ascii="Arial" w:hAnsi="Arial" w:cs="Arial"/>
          <w:color w:val="C00000"/>
        </w:rPr>
        <w:br/>
        <w:t>The protocol provides step-by-step approaches to construction of the microfluidic experiments, with pointing out critical steps, such as degassing.</w:t>
      </w:r>
      <w:r w:rsidRPr="001D6957">
        <w:rPr>
          <w:rFonts w:ascii="Arial" w:hAnsi="Arial" w:cs="Arial"/>
          <w:color w:val="C00000"/>
        </w:rPr>
        <w:br/>
        <w:t xml:space="preserve">Representative results are also shown with concrete examples that demonstrate successful control of Notch </w:t>
      </w:r>
      <w:proofErr w:type="spellStart"/>
      <w:r w:rsidRPr="001D6957">
        <w:rPr>
          <w:rFonts w:ascii="Arial" w:hAnsi="Arial" w:cs="Arial"/>
          <w:color w:val="C00000"/>
        </w:rPr>
        <w:t>signaling</w:t>
      </w:r>
      <w:proofErr w:type="spellEnd"/>
      <w:r w:rsidRPr="001D6957">
        <w:rPr>
          <w:rFonts w:ascii="Arial" w:hAnsi="Arial" w:cs="Arial"/>
          <w:color w:val="C00000"/>
        </w:rPr>
        <w:t xml:space="preserve"> dynamics in mouse pre-somitic mesoderm tissues by periodic microfluidic inputs.</w:t>
      </w:r>
      <w:r w:rsidRPr="001D6957">
        <w:rPr>
          <w:rFonts w:ascii="Arial" w:hAnsi="Arial" w:cs="Arial"/>
          <w:color w:val="C00000"/>
        </w:rPr>
        <w:br/>
        <w:t>This manuscript will be an excellent guide to starting microfluidic experiments in the broad field of cell and developmental biology.</w:t>
      </w:r>
    </w:p>
    <w:p w14:paraId="2A4B6DBE" w14:textId="32C8E0A9" w:rsidR="00892FCD" w:rsidRPr="001D6957" w:rsidRDefault="00892FCD" w:rsidP="00936113">
      <w:pPr>
        <w:spacing w:line="360" w:lineRule="auto"/>
        <w:rPr>
          <w:rFonts w:ascii="Arial" w:hAnsi="Arial" w:cs="Arial"/>
          <w:color w:val="000000" w:themeColor="text1"/>
        </w:rPr>
      </w:pPr>
      <w:r w:rsidRPr="001D6957">
        <w:rPr>
          <w:rFonts w:ascii="Arial" w:hAnsi="Arial" w:cs="Arial"/>
          <w:color w:val="000000" w:themeColor="text1"/>
        </w:rPr>
        <w:t>We thank reviewer 1 for these useful comments.</w:t>
      </w:r>
    </w:p>
    <w:p w14:paraId="2389374D" w14:textId="2F8206CB" w:rsidR="00892FCD" w:rsidRPr="001D6957" w:rsidRDefault="00EB1FC8" w:rsidP="00892FCD">
      <w:pPr>
        <w:spacing w:line="360" w:lineRule="auto"/>
        <w:ind w:left="720"/>
        <w:rPr>
          <w:rFonts w:ascii="Arial" w:hAnsi="Arial" w:cs="Arial"/>
          <w:color w:val="C00000"/>
        </w:rPr>
      </w:pPr>
      <w:r w:rsidRPr="001D6957">
        <w:rPr>
          <w:rFonts w:ascii="Arial" w:hAnsi="Arial" w:cs="Arial"/>
          <w:color w:val="C00000"/>
        </w:rPr>
        <w:br/>
        <w:t>Minor Concerns:</w:t>
      </w:r>
      <w:r w:rsidRPr="001D6957">
        <w:rPr>
          <w:rFonts w:ascii="Arial" w:hAnsi="Arial" w:cs="Arial"/>
          <w:color w:val="C00000"/>
        </w:rPr>
        <w:br/>
        <w:t>L91: Authors can put an example (or recommendation) of freely available CAD software.</w:t>
      </w:r>
    </w:p>
    <w:p w14:paraId="4836EB23" w14:textId="53AA12AC" w:rsidR="00892FCD" w:rsidRPr="001D6957" w:rsidRDefault="00892FCD" w:rsidP="00892FCD">
      <w:pPr>
        <w:spacing w:line="360" w:lineRule="auto"/>
        <w:jc w:val="both"/>
        <w:rPr>
          <w:rStyle w:val="IntenseEmphasis"/>
          <w:rFonts w:ascii="Arial" w:hAnsi="Arial" w:cs="Arial"/>
          <w:i w:val="0"/>
          <w:iCs w:val="0"/>
          <w:color w:val="auto"/>
        </w:rPr>
      </w:pPr>
      <w:r w:rsidRPr="001D6957">
        <w:rPr>
          <w:rStyle w:val="IntenseEmphasis"/>
          <w:rFonts w:ascii="Arial" w:hAnsi="Arial" w:cs="Arial"/>
          <w:i w:val="0"/>
          <w:iCs w:val="0"/>
          <w:color w:val="auto"/>
        </w:rPr>
        <w:t>This</w:t>
      </w:r>
      <w:r w:rsidR="00936113">
        <w:rPr>
          <w:rStyle w:val="IntenseEmphasis"/>
          <w:rFonts w:ascii="Arial" w:hAnsi="Arial" w:cs="Arial"/>
          <w:i w:val="0"/>
          <w:iCs w:val="0"/>
          <w:color w:val="auto"/>
        </w:rPr>
        <w:t xml:space="preserve"> information</w:t>
      </w:r>
      <w:r w:rsidRPr="001D6957">
        <w:rPr>
          <w:rStyle w:val="IntenseEmphasis"/>
          <w:rFonts w:ascii="Arial" w:hAnsi="Arial" w:cs="Arial"/>
          <w:i w:val="0"/>
          <w:iCs w:val="0"/>
          <w:color w:val="auto"/>
        </w:rPr>
        <w:t xml:space="preserve"> has been added under subsection 1</w:t>
      </w:r>
      <w:r w:rsidR="00936113">
        <w:rPr>
          <w:rStyle w:val="IntenseEmphasis"/>
          <w:rFonts w:ascii="Arial" w:hAnsi="Arial" w:cs="Arial"/>
          <w:i w:val="0"/>
          <w:iCs w:val="0"/>
          <w:color w:val="auto"/>
        </w:rPr>
        <w:t>,</w:t>
      </w:r>
      <w:r w:rsidRPr="001D6957">
        <w:rPr>
          <w:rStyle w:val="IntenseEmphasis"/>
          <w:rFonts w:ascii="Arial" w:hAnsi="Arial" w:cs="Arial"/>
          <w:i w:val="0"/>
          <w:iCs w:val="0"/>
          <w:color w:val="auto"/>
        </w:rPr>
        <w:t xml:space="preserve"> </w:t>
      </w:r>
      <w:r w:rsidR="00936113">
        <w:rPr>
          <w:rStyle w:val="IntenseEmphasis"/>
          <w:rFonts w:ascii="Arial" w:hAnsi="Arial" w:cs="Arial"/>
          <w:i w:val="0"/>
          <w:iCs w:val="0"/>
          <w:color w:val="auto"/>
        </w:rPr>
        <w:t>“</w:t>
      </w:r>
      <w:r w:rsidRPr="001D6957">
        <w:rPr>
          <w:rStyle w:val="IntenseEmphasis"/>
          <w:rFonts w:ascii="Arial" w:hAnsi="Arial" w:cs="Arial"/>
          <w:i w:val="0"/>
          <w:iCs w:val="0"/>
          <w:color w:val="auto"/>
        </w:rPr>
        <w:t>Generation of the chip</w:t>
      </w:r>
      <w:r w:rsidR="00936113">
        <w:rPr>
          <w:rStyle w:val="IntenseEmphasis"/>
          <w:rFonts w:ascii="Arial" w:hAnsi="Arial" w:cs="Arial"/>
          <w:i w:val="0"/>
          <w:iCs w:val="0"/>
          <w:color w:val="auto"/>
        </w:rPr>
        <w:t>”:</w:t>
      </w:r>
    </w:p>
    <w:p w14:paraId="7DE779A6" w14:textId="77777777" w:rsidR="00892FCD" w:rsidRPr="001D6957" w:rsidRDefault="00892FCD" w:rsidP="00892FCD">
      <w:pPr>
        <w:pStyle w:val="Quote"/>
        <w:spacing w:line="360" w:lineRule="auto"/>
        <w:jc w:val="both"/>
        <w:rPr>
          <w:rFonts w:ascii="Arial" w:eastAsia="Calibri" w:hAnsi="Arial" w:cs="Arial"/>
          <w:color w:val="0563C1" w:themeColor="hyperlink"/>
          <w:u w:val="single"/>
        </w:rPr>
      </w:pPr>
      <w:r w:rsidRPr="001D6957">
        <w:rPr>
          <w:rFonts w:ascii="Arial" w:hAnsi="Arial" w:cs="Arial"/>
        </w:rPr>
        <w:t>Freely available CAD software is for instance uFlow (</w:t>
      </w:r>
      <w:hyperlink r:id="rId5" w:history="1">
        <w:r w:rsidRPr="001D6957">
          <w:rPr>
            <w:rStyle w:val="Hyperlink"/>
            <w:rFonts w:ascii="Arial" w:eastAsia="Calibri" w:hAnsi="Arial" w:cs="Arial"/>
          </w:rPr>
          <w:t>www.biomicrofluidics.com</w:t>
        </w:r>
      </w:hyperlink>
      <w:r w:rsidRPr="001D6957">
        <w:rPr>
          <w:rFonts w:ascii="Arial" w:hAnsi="Arial" w:cs="Arial"/>
        </w:rPr>
        <w:t>) or 3DµF</w:t>
      </w:r>
      <w:r w:rsidRPr="001D6957">
        <w:rPr>
          <w:rFonts w:ascii="Arial" w:hAnsi="Arial" w:cs="Arial"/>
        </w:rPr>
        <w:fldChar w:fldCharType="begin" w:fldLock="1"/>
      </w:r>
      <w:r w:rsidRPr="001D6957">
        <w:rPr>
          <w:rFonts w:ascii="Arial" w:hAnsi="Arial" w:cs="Arial"/>
        </w:rPr>
        <w:instrText>ADDIN CSL_CITATION {"citationItems":[{"id":"ITEM-1","itemData":{"DOI":"10.1038/s41598-019-45623-z","ISSN":"20452322","PMID":"31235804","abstract":"The design of microfluidic Lab on a Chip (LoC) systems is an onerous task requiring specialized skills in fluid dynamics, mechanical design drafting, and manufacturing. Engineers face significant challenges during the labor-intensive process of designing microfluidic devices, with very few specialized tools that help automate the process. Typical design iterations require the engineer to research the architecture, manually draft the device layout, optimize for manufacturing processes, and manually calculate and program the valve sequences that operate the microfluidic device. The problem compounds when engineers not only have to test the functionality of the chip but are also expected to optimize them for the robust execution of biological assays. In this paper, we present an interactive tool for designing continuous flow microfluidic devices. 3DμF is the first completely open source interactive microfluidic system designer that readily supports state of the art design automation algorithms. Through various case studies, we show 3DμF can be used to reproduce designs from literature, provide metrics for evaluating microfluidic design complexity and showcase how 3DμF is a platform for integrating a wide assortment of engineering techniques used in the design of microfluidic devices as a part of the standard design workflow.","author":[{"dropping-particle":"","family":"Sanka","given":"Radhakrishna","non-dropping-particle":"","parse-names":false,"suffix":""},{"dropping-particle":"","family":"Lippai","given":"Joshua","non-dropping-particle":"","parse-names":false,"suffix":""},{"dropping-particle":"","family":"Samarasekera","given":"Dinithi","non-dropping-particle":"","parse-names":false,"suffix":""},{"dropping-particle":"","family":"Nemsick","given":"Sarah","non-dropping-particle":"","parse-names":false,"suffix":""},{"dropping-particle":"","family":"Densmore","given":"Douglas","non-dropping-particle":"","parse-names":false,"suffix":""}],"container-title":"Scientific Reports","id":"ITEM-1","issue":"1","issued":{"date-parts":[["2019"]]},"page":"1-10","title":"3DμF - Interactive Design Environment for Continuous Flow Microfluidic Devices","type":"article-journal","volume":"9"},"uris":["http://www.mendeley.com/documents/?uuid=eb2fc3f7-e9ac-4662-b15e-8315b121f9de"]}],"mendeley":{"formattedCitation":"&lt;sup&gt;30&lt;/sup&gt;","plainTextFormattedCitation":"30","previouslyFormattedCitation":"&lt;sup&gt;30&lt;/sup&gt;"},"properties":{"noteIndex":0},"schema":"https://github.com/citation-style-language/schema/raw/master/csl-citation.json"}</w:instrText>
      </w:r>
      <w:r w:rsidRPr="001D6957">
        <w:rPr>
          <w:rFonts w:ascii="Arial" w:hAnsi="Arial" w:cs="Arial"/>
        </w:rPr>
        <w:fldChar w:fldCharType="separate"/>
      </w:r>
      <w:r w:rsidRPr="001D6957">
        <w:rPr>
          <w:rFonts w:ascii="Arial" w:hAnsi="Arial" w:cs="Arial"/>
          <w:noProof/>
          <w:vertAlign w:val="superscript"/>
        </w:rPr>
        <w:t>30</w:t>
      </w:r>
      <w:r w:rsidRPr="001D6957">
        <w:rPr>
          <w:rFonts w:ascii="Arial" w:hAnsi="Arial" w:cs="Arial"/>
        </w:rPr>
        <w:fldChar w:fldCharType="end"/>
      </w:r>
      <w:r w:rsidRPr="001D6957">
        <w:rPr>
          <w:rFonts w:ascii="Arial" w:hAnsi="Arial" w:cs="Arial"/>
        </w:rPr>
        <w:t>. A repository of free designs is provided by the MIT (</w:t>
      </w:r>
      <w:hyperlink r:id="rId6" w:history="1">
        <w:r w:rsidRPr="001D6957">
          <w:rPr>
            <w:rStyle w:val="Hyperlink"/>
            <w:rFonts w:ascii="Arial" w:eastAsia="Calibri" w:hAnsi="Arial" w:cs="Arial"/>
          </w:rPr>
          <w:t>Metafluidics.org</w:t>
        </w:r>
      </w:hyperlink>
      <w:r w:rsidRPr="001D6957">
        <w:rPr>
          <w:rStyle w:val="Hyperlink"/>
          <w:rFonts w:ascii="Arial" w:eastAsia="Calibri" w:hAnsi="Arial" w:cs="Arial"/>
        </w:rPr>
        <w:t>).</w:t>
      </w:r>
    </w:p>
    <w:p w14:paraId="336F19A0" w14:textId="77777777" w:rsidR="00892FCD" w:rsidRPr="001D6957" w:rsidRDefault="00892FCD" w:rsidP="00EB1FC8">
      <w:pPr>
        <w:spacing w:line="360" w:lineRule="auto"/>
        <w:rPr>
          <w:rFonts w:ascii="Arial" w:hAnsi="Arial" w:cs="Arial"/>
          <w:color w:val="C00000"/>
        </w:rPr>
      </w:pPr>
    </w:p>
    <w:p w14:paraId="0C572F0E" w14:textId="77777777" w:rsidR="00892FCD" w:rsidRPr="001D6957" w:rsidRDefault="00EB1FC8" w:rsidP="00936113">
      <w:pPr>
        <w:spacing w:line="360" w:lineRule="auto"/>
        <w:ind w:left="720"/>
        <w:rPr>
          <w:rFonts w:ascii="Arial" w:hAnsi="Arial" w:cs="Arial"/>
          <w:color w:val="C00000"/>
        </w:rPr>
      </w:pPr>
      <w:r w:rsidRPr="001D6957">
        <w:rPr>
          <w:rFonts w:ascii="Arial" w:hAnsi="Arial" w:cs="Arial"/>
          <w:color w:val="C00000"/>
        </w:rPr>
        <w:t>L302: Authors can put the value of "the natural period of the segmentation clock" for easy comparison with input period (130 min).</w:t>
      </w:r>
    </w:p>
    <w:p w14:paraId="43C73993" w14:textId="0FEE187E" w:rsidR="00892FCD" w:rsidRPr="001D6957" w:rsidRDefault="00892FCD" w:rsidP="00936113">
      <w:pPr>
        <w:spacing w:line="360" w:lineRule="auto"/>
        <w:jc w:val="both"/>
        <w:rPr>
          <w:rFonts w:ascii="Arial" w:hAnsi="Arial" w:cs="Arial"/>
        </w:rPr>
      </w:pPr>
      <w:r w:rsidRPr="001D6957">
        <w:rPr>
          <w:rFonts w:ascii="Arial" w:hAnsi="Arial" w:cs="Arial"/>
        </w:rPr>
        <w:t xml:space="preserve">This </w:t>
      </w:r>
      <w:r w:rsidRPr="001D6957">
        <w:rPr>
          <w:rFonts w:ascii="Arial" w:hAnsi="Arial" w:cs="Arial"/>
        </w:rPr>
        <w:t xml:space="preserve">is indeed important to add. We now mention the natural period under </w:t>
      </w:r>
      <w:r w:rsidRPr="001D6957">
        <w:rPr>
          <w:rFonts w:ascii="Arial" w:hAnsi="Arial" w:cs="Arial"/>
        </w:rPr>
        <w:t>subsection 3</w:t>
      </w:r>
      <w:r w:rsidRPr="001D6957">
        <w:rPr>
          <w:rFonts w:ascii="Arial" w:hAnsi="Arial" w:cs="Arial"/>
        </w:rPr>
        <w:t>,</w:t>
      </w:r>
      <w:r w:rsidRPr="001D6957">
        <w:rPr>
          <w:rFonts w:ascii="Arial" w:hAnsi="Arial" w:cs="Arial"/>
        </w:rPr>
        <w:t xml:space="preserve"> </w:t>
      </w:r>
      <w:r w:rsidRPr="001D6957">
        <w:rPr>
          <w:rFonts w:ascii="Arial" w:hAnsi="Arial" w:cs="Arial"/>
        </w:rPr>
        <w:t>“</w:t>
      </w:r>
      <w:r w:rsidRPr="001D6957">
        <w:rPr>
          <w:rFonts w:ascii="Arial" w:hAnsi="Arial" w:cs="Arial"/>
        </w:rPr>
        <w:t>Microfluidics experiment</w:t>
      </w:r>
      <w:r w:rsidRPr="001D6957">
        <w:rPr>
          <w:rFonts w:ascii="Arial" w:hAnsi="Arial" w:cs="Arial"/>
        </w:rPr>
        <w:t>”,</w:t>
      </w:r>
      <w:r w:rsidRPr="001D6957">
        <w:rPr>
          <w:rFonts w:ascii="Arial" w:hAnsi="Arial" w:cs="Arial"/>
        </w:rPr>
        <w:t xml:space="preserve"> as follows:</w:t>
      </w:r>
    </w:p>
    <w:p w14:paraId="4CF89125" w14:textId="77777777" w:rsidR="00892FCD" w:rsidRPr="001D6957" w:rsidRDefault="00892FCD" w:rsidP="00936113">
      <w:pPr>
        <w:pStyle w:val="Quote"/>
        <w:spacing w:line="360" w:lineRule="auto"/>
        <w:jc w:val="both"/>
        <w:rPr>
          <w:rFonts w:ascii="Arial" w:hAnsi="Arial" w:cs="Arial"/>
        </w:rPr>
      </w:pPr>
      <w:r w:rsidRPr="001D6957">
        <w:rPr>
          <w:rFonts w:ascii="Arial" w:hAnsi="Arial" w:cs="Arial"/>
        </w:rPr>
        <w:lastRenderedPageBreak/>
        <w:t>Applying pulses with a period of 130 min, close to the natural period of the mouse segmentation clock (137 min25), allows efficient entrainment.</w:t>
      </w:r>
    </w:p>
    <w:p w14:paraId="2A9B6E85" w14:textId="77777777" w:rsidR="00892FCD" w:rsidRPr="001D6957" w:rsidRDefault="00892FCD" w:rsidP="00EB1FC8">
      <w:pPr>
        <w:spacing w:line="360" w:lineRule="auto"/>
        <w:rPr>
          <w:rFonts w:ascii="Arial" w:hAnsi="Arial" w:cs="Arial"/>
          <w:color w:val="C00000"/>
        </w:rPr>
      </w:pPr>
    </w:p>
    <w:p w14:paraId="1456F9F4" w14:textId="77777777" w:rsidR="00892FCD" w:rsidRPr="001D6957" w:rsidRDefault="00EB1FC8" w:rsidP="00936113">
      <w:pPr>
        <w:spacing w:line="360" w:lineRule="auto"/>
        <w:ind w:left="720"/>
        <w:rPr>
          <w:rFonts w:ascii="Arial" w:hAnsi="Arial" w:cs="Arial"/>
          <w:color w:val="C00000"/>
        </w:rPr>
      </w:pPr>
      <w:r w:rsidRPr="001D6957">
        <w:rPr>
          <w:rFonts w:ascii="Arial" w:hAnsi="Arial" w:cs="Arial"/>
          <w:color w:val="C00000"/>
        </w:rPr>
        <w:t xml:space="preserve">L410: Authors can add an explanation about </w:t>
      </w:r>
      <w:proofErr w:type="spellStart"/>
      <w:r w:rsidRPr="001D6957">
        <w:rPr>
          <w:rFonts w:ascii="Arial" w:hAnsi="Arial" w:cs="Arial"/>
          <w:color w:val="C00000"/>
        </w:rPr>
        <w:t>LuVeLu</w:t>
      </w:r>
      <w:proofErr w:type="spellEnd"/>
      <w:r w:rsidRPr="001D6957">
        <w:rPr>
          <w:rFonts w:ascii="Arial" w:hAnsi="Arial" w:cs="Arial"/>
          <w:color w:val="C00000"/>
        </w:rPr>
        <w:t xml:space="preserve"> more, e.g. information about the fluorescent protein Venus.</w:t>
      </w:r>
      <w:r w:rsidRPr="001D6957">
        <w:rPr>
          <w:rFonts w:ascii="Arial" w:hAnsi="Arial" w:cs="Arial"/>
          <w:color w:val="C00000"/>
        </w:rPr>
        <w:br/>
        <w:t>L421: Related to the L410, authors can explain why the dye Cascade Blue is compatible with Venus reporter by referring fluorescent property of these fluorophores.</w:t>
      </w:r>
    </w:p>
    <w:p w14:paraId="2D1E7558" w14:textId="77777777" w:rsidR="00892FCD" w:rsidRPr="001D6957" w:rsidRDefault="00892FCD" w:rsidP="00936113">
      <w:pPr>
        <w:spacing w:line="360" w:lineRule="auto"/>
        <w:jc w:val="both"/>
        <w:rPr>
          <w:rFonts w:ascii="Arial" w:hAnsi="Arial" w:cs="Arial"/>
          <w:color w:val="000000" w:themeColor="text1"/>
        </w:rPr>
      </w:pPr>
      <w:r w:rsidRPr="001D6957">
        <w:rPr>
          <w:rFonts w:ascii="Arial" w:hAnsi="Arial" w:cs="Arial"/>
          <w:color w:val="000000" w:themeColor="text1"/>
        </w:rPr>
        <w:t xml:space="preserve">We have added an explanation for the usage of Cascade Blue to visualize the presence of drug on the chip. We also discuss the choice of the fluorescent dye and suggest ways on how to select different combinations. </w:t>
      </w:r>
    </w:p>
    <w:p w14:paraId="79864E16" w14:textId="7B293DE6" w:rsidR="00892FCD" w:rsidRPr="00936113" w:rsidRDefault="00892FCD" w:rsidP="00936113">
      <w:pPr>
        <w:spacing w:line="360" w:lineRule="auto"/>
        <w:ind w:left="720"/>
        <w:jc w:val="both"/>
        <w:rPr>
          <w:rFonts w:ascii="Arial" w:hAnsi="Arial" w:cs="Arial"/>
          <w:i/>
          <w:color w:val="44546A" w:themeColor="text2"/>
        </w:rPr>
      </w:pPr>
      <w:r w:rsidRPr="00936113">
        <w:rPr>
          <w:rFonts w:ascii="Arial" w:eastAsia="Calibri" w:hAnsi="Arial" w:cs="Arial"/>
          <w:i/>
          <w:color w:val="44546A" w:themeColor="text2"/>
        </w:rPr>
        <w:t xml:space="preserve">The presence of drug within the chip is monitored using </w:t>
      </w:r>
      <w:r w:rsidRPr="00936113">
        <w:rPr>
          <w:rFonts w:ascii="Arial" w:eastAsia="Calibri" w:hAnsi="Arial" w:cs="Arial"/>
          <w:i/>
          <w:color w:val="44546A" w:themeColor="text2"/>
        </w:rPr>
        <w:t>a</w:t>
      </w:r>
      <w:r w:rsidRPr="00936113">
        <w:rPr>
          <w:rFonts w:ascii="Arial" w:eastAsia="Calibri" w:hAnsi="Arial" w:cs="Arial"/>
          <w:i/>
          <w:color w:val="44546A" w:themeColor="text2"/>
        </w:rPr>
        <w:t xml:space="preserve"> fluorescent dye. The excitation and emission spectra of this dye and the fluorescent signalling reporter have to be different enough to prevent bleed-through during fluorescence real-time imaging. When yellow fluorescent proteins are used as signalling reporter, such as the Notch signalling reporter LuVeLu</w:t>
      </w:r>
      <w:r w:rsidRPr="00936113">
        <w:rPr>
          <w:rFonts w:ascii="Arial" w:eastAsia="Calibri" w:hAnsi="Arial" w:cs="Arial"/>
          <w:i/>
          <w:color w:val="44546A" w:themeColor="text2"/>
        </w:rPr>
        <w:fldChar w:fldCharType="begin" w:fldLock="1"/>
      </w:r>
      <w:r w:rsidRPr="00936113">
        <w:rPr>
          <w:rFonts w:ascii="Arial" w:eastAsia="Calibri" w:hAnsi="Arial" w:cs="Arial"/>
          <w:i/>
          <w:color w:val="44546A" w:themeColor="text2"/>
        </w:rPr>
        <w:instrText>ADDIN CSL_CITATION {"citationItems":[{"id":"ITEM-1","itemData":{"DOI":"10.1038/ncb1679","ISSN":"14657392","PMID":"18157121","abstract":"Rhythmic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β-catenin gradient links the clock and wavefront systems in mouse embryo segmentation","type":"article-journal","volume":"10"},"uris":["http://www.mendeley.com/documents/?uuid=26e0b032-1b48-433f-bf84-d38275acb64a"]}],"mendeley":{"formattedCitation":"&lt;sup&gt;5&lt;/sup&gt;","plainTextFormattedCitation":"5","previouslyFormattedCitation":"&lt;sup&gt;5&lt;/sup&gt;"},"properties":{"noteIndex":0},"schema":"https://github.com/citation-style-language/schema/raw/master/csl-citation.json"}</w:instrText>
      </w:r>
      <w:r w:rsidRPr="00936113">
        <w:rPr>
          <w:rFonts w:ascii="Arial" w:eastAsia="Calibri" w:hAnsi="Arial" w:cs="Arial"/>
          <w:i/>
          <w:color w:val="44546A" w:themeColor="text2"/>
        </w:rPr>
        <w:fldChar w:fldCharType="separate"/>
      </w:r>
      <w:r w:rsidRPr="00936113">
        <w:rPr>
          <w:rFonts w:ascii="Arial" w:eastAsia="Calibri" w:hAnsi="Arial" w:cs="Arial"/>
          <w:i/>
          <w:noProof/>
          <w:color w:val="44546A" w:themeColor="text2"/>
          <w:vertAlign w:val="superscript"/>
        </w:rPr>
        <w:t>5</w:t>
      </w:r>
      <w:r w:rsidRPr="00936113">
        <w:rPr>
          <w:rFonts w:ascii="Arial" w:eastAsia="Calibri" w:hAnsi="Arial" w:cs="Arial"/>
          <w:i/>
          <w:color w:val="44546A" w:themeColor="text2"/>
        </w:rPr>
        <w:fldChar w:fldCharType="end"/>
      </w:r>
      <w:r w:rsidRPr="00936113">
        <w:rPr>
          <w:rFonts w:ascii="Arial" w:eastAsia="Calibri" w:hAnsi="Arial" w:cs="Arial"/>
          <w:i/>
          <w:color w:val="44546A" w:themeColor="text2"/>
        </w:rPr>
        <w:t xml:space="preserve"> (Lunatic fringe-Venus-Lunatic fringe), the dye Cascade Blue can be applied. To identify other possible combinations of fluorescent dye and reporter, freely available spectra viewer can be found on the internet.</w:t>
      </w:r>
    </w:p>
    <w:p w14:paraId="378375DE" w14:textId="77777777" w:rsidR="00892FCD" w:rsidRPr="001D6957" w:rsidRDefault="00EB1FC8" w:rsidP="00936113">
      <w:pPr>
        <w:spacing w:line="360" w:lineRule="auto"/>
        <w:ind w:left="720"/>
        <w:rPr>
          <w:rFonts w:ascii="Arial" w:hAnsi="Arial" w:cs="Arial"/>
          <w:color w:val="C00000"/>
        </w:rPr>
      </w:pPr>
      <w:r w:rsidRPr="001D6957">
        <w:rPr>
          <w:rFonts w:ascii="Arial" w:hAnsi="Arial" w:cs="Arial"/>
          <w:color w:val="C00000"/>
        </w:rPr>
        <w:br/>
        <w:t>L508-512: Authors can put the numbers of corresponding steps with "First", "Second", and "Third" steps (maybe 3.1.3, 3.2.3 and 3.3.2 in the PROTOCOL, respectively?).</w:t>
      </w:r>
    </w:p>
    <w:p w14:paraId="3062243F" w14:textId="77777777" w:rsidR="00892FCD" w:rsidRPr="001D6957" w:rsidRDefault="00892FCD" w:rsidP="00892FCD">
      <w:pPr>
        <w:spacing w:line="360" w:lineRule="auto"/>
        <w:jc w:val="both"/>
        <w:rPr>
          <w:rFonts w:ascii="Arial" w:hAnsi="Arial" w:cs="Arial"/>
        </w:rPr>
      </w:pPr>
      <w:r w:rsidRPr="001D6957">
        <w:rPr>
          <w:rFonts w:ascii="Arial" w:hAnsi="Arial" w:cs="Arial"/>
        </w:rPr>
        <w:t xml:space="preserve">This is a very good point and has been added to the manuscript. </w:t>
      </w:r>
    </w:p>
    <w:p w14:paraId="401561CC" w14:textId="77777777" w:rsidR="00892FCD" w:rsidRPr="001D6957" w:rsidRDefault="00892FCD" w:rsidP="00892FCD">
      <w:pPr>
        <w:spacing w:line="360" w:lineRule="auto"/>
        <w:ind w:left="720"/>
        <w:jc w:val="both"/>
        <w:rPr>
          <w:rStyle w:val="SubtleEmphasis"/>
          <w:rFonts w:ascii="Arial" w:hAnsi="Arial" w:cs="Arial"/>
        </w:rPr>
      </w:pPr>
      <w:r w:rsidRPr="001D6957">
        <w:rPr>
          <w:rStyle w:val="SubtleEmphasis"/>
          <w:rFonts w:ascii="Arial" w:hAnsi="Arial" w:cs="Arial"/>
        </w:rPr>
        <w:t>First, culture medium within syringes and the microfluidic chip itself have to be degassed using a desiccator (step 3.1.3). Second, when loading samples into the loading inlets, one has to be careful not to pipet air into the chip together with the sample (step 3.2.3). Third, when filling the tubing with medium, all air bubbles have to be pumped out before attaching the chip (step 3.3.2).</w:t>
      </w:r>
    </w:p>
    <w:p w14:paraId="24343BD9" w14:textId="77777777" w:rsidR="00616413" w:rsidRPr="001D6957" w:rsidRDefault="00EB1FC8" w:rsidP="00936113">
      <w:pPr>
        <w:spacing w:line="360" w:lineRule="auto"/>
        <w:ind w:left="720"/>
        <w:rPr>
          <w:rFonts w:ascii="Arial" w:hAnsi="Arial" w:cs="Arial"/>
          <w:color w:val="C00000"/>
        </w:rPr>
      </w:pPr>
      <w:r w:rsidRPr="001D6957">
        <w:rPr>
          <w:rFonts w:ascii="Arial" w:hAnsi="Arial" w:cs="Arial"/>
          <w:color w:val="C00000"/>
        </w:rPr>
        <w:br/>
        <w:t>Fig.1: Authors can add an information about the z-axis distance between glass surface and the PDMS layer. Is the distance much larger than the size of tissues?</w:t>
      </w:r>
    </w:p>
    <w:p w14:paraId="1CA73F2A" w14:textId="10E020FF" w:rsidR="00616413" w:rsidRPr="001D6957" w:rsidRDefault="00616413" w:rsidP="00EB1FC8">
      <w:pPr>
        <w:spacing w:line="360" w:lineRule="auto"/>
        <w:rPr>
          <w:rFonts w:ascii="Arial" w:hAnsi="Arial" w:cs="Arial"/>
          <w:color w:val="000000" w:themeColor="text1"/>
        </w:rPr>
      </w:pPr>
      <w:r w:rsidRPr="001D6957">
        <w:rPr>
          <w:rFonts w:ascii="Arial" w:hAnsi="Arial" w:cs="Arial"/>
          <w:color w:val="000000" w:themeColor="text1"/>
        </w:rPr>
        <w:t>We have added this information to the figure legend as follows:</w:t>
      </w:r>
    </w:p>
    <w:p w14:paraId="41D515BA" w14:textId="26AF620E" w:rsidR="00616413" w:rsidRPr="00654C6A" w:rsidRDefault="00616413" w:rsidP="00616413">
      <w:pPr>
        <w:spacing w:line="360" w:lineRule="auto"/>
        <w:ind w:left="720"/>
        <w:rPr>
          <w:rFonts w:ascii="Arial" w:hAnsi="Arial" w:cs="Arial"/>
          <w:i/>
          <w:color w:val="44546A" w:themeColor="text2"/>
        </w:rPr>
      </w:pPr>
      <w:r w:rsidRPr="00654C6A">
        <w:rPr>
          <w:rFonts w:ascii="Arial" w:hAnsi="Arial" w:cs="Arial"/>
          <w:i/>
          <w:color w:val="44546A" w:themeColor="text2"/>
        </w:rPr>
        <w:lastRenderedPageBreak/>
        <w:t xml:space="preserve">The height of the microfluidic channels is 500 µm, sufficient for the culture of posterior embryonic mouse tails. The file to print this </w:t>
      </w:r>
      <w:proofErr w:type="spellStart"/>
      <w:r w:rsidRPr="00654C6A">
        <w:rPr>
          <w:rFonts w:ascii="Arial" w:hAnsi="Arial" w:cs="Arial"/>
          <w:i/>
          <w:color w:val="44546A" w:themeColor="text2"/>
        </w:rPr>
        <w:t>mold</w:t>
      </w:r>
      <w:proofErr w:type="spellEnd"/>
      <w:r w:rsidRPr="00654C6A">
        <w:rPr>
          <w:rFonts w:ascii="Arial" w:hAnsi="Arial" w:cs="Arial"/>
          <w:i/>
          <w:color w:val="44546A" w:themeColor="text2"/>
        </w:rPr>
        <w:t xml:space="preserve"> is provided in Supplementary File 1, an alternative is given in Supplementary File 2.</w:t>
      </w:r>
    </w:p>
    <w:p w14:paraId="0A416F51" w14:textId="77777777" w:rsidR="00936113" w:rsidRDefault="00EB1FC8" w:rsidP="00936113">
      <w:pPr>
        <w:spacing w:line="360" w:lineRule="auto"/>
        <w:ind w:left="720"/>
        <w:rPr>
          <w:rFonts w:ascii="Arial" w:hAnsi="Arial" w:cs="Arial"/>
          <w:color w:val="C00000"/>
        </w:rPr>
      </w:pPr>
      <w:r w:rsidRPr="001D6957">
        <w:rPr>
          <w:rFonts w:ascii="Arial" w:hAnsi="Arial" w:cs="Arial"/>
          <w:color w:val="C00000"/>
        </w:rPr>
        <w:br/>
        <w:t>Fig.1B: The design of the chip is a bit different from the original article (Sonnen et al. Cell 2018); Especially, zigzag patterns close to "Inlets" were removed. Authors can mention why the design is renewed from the original article and what is a benefit of the new design.</w:t>
      </w:r>
    </w:p>
    <w:p w14:paraId="72209579" w14:textId="5B9F5309" w:rsidR="00EB1FC8" w:rsidRPr="001D6957" w:rsidRDefault="00616413" w:rsidP="00936113">
      <w:pPr>
        <w:spacing w:line="360" w:lineRule="auto"/>
        <w:rPr>
          <w:rFonts w:ascii="Arial" w:hAnsi="Arial" w:cs="Arial"/>
          <w:color w:val="000000" w:themeColor="text1"/>
        </w:rPr>
      </w:pPr>
      <w:r w:rsidRPr="001D6957">
        <w:rPr>
          <w:rFonts w:ascii="Arial" w:hAnsi="Arial" w:cs="Arial"/>
          <w:color w:val="000000" w:themeColor="text1"/>
        </w:rPr>
        <w:t xml:space="preserve">The design is slightly changed to allow the generation of the </w:t>
      </w:r>
      <w:proofErr w:type="spellStart"/>
      <w:r w:rsidRPr="001D6957">
        <w:rPr>
          <w:rFonts w:ascii="Arial" w:hAnsi="Arial" w:cs="Arial"/>
          <w:color w:val="000000" w:themeColor="text1"/>
        </w:rPr>
        <w:t>mold</w:t>
      </w:r>
      <w:proofErr w:type="spellEnd"/>
      <w:r w:rsidRPr="001D6957">
        <w:rPr>
          <w:rFonts w:ascii="Arial" w:hAnsi="Arial" w:cs="Arial"/>
          <w:color w:val="000000" w:themeColor="text1"/>
        </w:rPr>
        <w:t xml:space="preserve"> with a 3D printer, even if it does not have a high resolution. We now also provide a second </w:t>
      </w:r>
      <w:proofErr w:type="spellStart"/>
      <w:r w:rsidRPr="001D6957">
        <w:rPr>
          <w:rFonts w:ascii="Arial" w:hAnsi="Arial" w:cs="Arial"/>
          <w:color w:val="000000" w:themeColor="text1"/>
        </w:rPr>
        <w:t>mold</w:t>
      </w:r>
      <w:proofErr w:type="spellEnd"/>
      <w:r w:rsidRPr="001D6957">
        <w:rPr>
          <w:rFonts w:ascii="Arial" w:hAnsi="Arial" w:cs="Arial"/>
          <w:color w:val="000000" w:themeColor="text1"/>
        </w:rPr>
        <w:t>, including air bubble traps, in supplementary file 2. We refer to both files in the text:</w:t>
      </w:r>
    </w:p>
    <w:p w14:paraId="7B09CEAC" w14:textId="6568F9E0" w:rsidR="00D04BBA" w:rsidRPr="00654C6A" w:rsidRDefault="00D04BBA" w:rsidP="00EB1FC8">
      <w:pPr>
        <w:spacing w:line="360" w:lineRule="auto"/>
        <w:ind w:left="720"/>
        <w:jc w:val="both"/>
        <w:rPr>
          <w:rStyle w:val="SubtleEmphasis"/>
          <w:rFonts w:ascii="Arial" w:hAnsi="Arial" w:cs="Arial"/>
          <w:color w:val="44546A" w:themeColor="text2"/>
        </w:rPr>
      </w:pPr>
      <w:r w:rsidRPr="00654C6A">
        <w:rPr>
          <w:rStyle w:val="SubtleEmphasis"/>
          <w:rFonts w:ascii="Arial" w:hAnsi="Arial" w:cs="Arial"/>
          <w:color w:val="44546A" w:themeColor="text2"/>
        </w:rPr>
        <w:t xml:space="preserve">Here, a design for a </w:t>
      </w:r>
      <w:proofErr w:type="spellStart"/>
      <w:r w:rsidRPr="00654C6A">
        <w:rPr>
          <w:rStyle w:val="SubtleEmphasis"/>
          <w:rFonts w:ascii="Arial" w:hAnsi="Arial" w:cs="Arial"/>
          <w:color w:val="44546A" w:themeColor="text2"/>
        </w:rPr>
        <w:t>mold</w:t>
      </w:r>
      <w:proofErr w:type="spellEnd"/>
      <w:r w:rsidRPr="00654C6A">
        <w:rPr>
          <w:rStyle w:val="SubtleEmphasis"/>
          <w:rFonts w:ascii="Arial" w:hAnsi="Arial" w:cs="Arial"/>
          <w:color w:val="44546A" w:themeColor="text2"/>
        </w:rPr>
        <w:t xml:space="preserve"> is provided that can be printed with a 3D printer for the on-chip culture of mouse embryo tissue (Figure 1</w:t>
      </w:r>
      <w:proofErr w:type="gramStart"/>
      <w:r w:rsidRPr="00654C6A">
        <w:rPr>
          <w:rStyle w:val="SubtleEmphasis"/>
          <w:rFonts w:ascii="Arial" w:hAnsi="Arial" w:cs="Arial"/>
          <w:color w:val="44546A" w:themeColor="text2"/>
        </w:rPr>
        <w:t>B,C</w:t>
      </w:r>
      <w:proofErr w:type="gramEnd"/>
      <w:r w:rsidRPr="00654C6A">
        <w:rPr>
          <w:rStyle w:val="SubtleEmphasis"/>
          <w:rFonts w:ascii="Arial" w:hAnsi="Arial" w:cs="Arial"/>
          <w:color w:val="44546A" w:themeColor="text2"/>
        </w:rPr>
        <w:t>, Supplementary files 1 and 2). To allow printing with lower resolution 3D printers, the design has been modified compared to the previously published one</w:t>
      </w:r>
      <w:r w:rsidRPr="00654C6A">
        <w:rPr>
          <w:rStyle w:val="SubtleEmphasis"/>
          <w:rFonts w:ascii="Arial" w:hAnsi="Arial" w:cs="Arial"/>
          <w:color w:val="44546A" w:themeColor="text2"/>
          <w:vertAlign w:val="superscript"/>
        </w:rPr>
        <w:t>10</w:t>
      </w:r>
      <w:r w:rsidRPr="00654C6A">
        <w:rPr>
          <w:rStyle w:val="SubtleEmphasis"/>
          <w:rFonts w:ascii="Arial" w:hAnsi="Arial" w:cs="Arial"/>
          <w:color w:val="44546A" w:themeColor="text2"/>
        </w:rPr>
        <w:t xml:space="preserve">. A </w:t>
      </w:r>
      <w:proofErr w:type="spellStart"/>
      <w:r w:rsidRPr="00654C6A">
        <w:rPr>
          <w:rStyle w:val="SubtleEmphasis"/>
          <w:rFonts w:ascii="Arial" w:hAnsi="Arial" w:cs="Arial"/>
          <w:color w:val="44546A" w:themeColor="text2"/>
        </w:rPr>
        <w:t>mold</w:t>
      </w:r>
      <w:proofErr w:type="spellEnd"/>
      <w:r w:rsidRPr="00654C6A">
        <w:rPr>
          <w:rStyle w:val="SubtleEmphasis"/>
          <w:rFonts w:ascii="Arial" w:hAnsi="Arial" w:cs="Arial"/>
          <w:color w:val="44546A" w:themeColor="text2"/>
        </w:rPr>
        <w:t xml:space="preserve"> without air bubble traps and one with air bubble traps is provided. (Supplementary files 1 and 2, respectively).</w:t>
      </w:r>
    </w:p>
    <w:p w14:paraId="0746EE01" w14:textId="77777777" w:rsidR="00616413" w:rsidRPr="001D6957" w:rsidRDefault="00616413" w:rsidP="00EB1FC8">
      <w:pPr>
        <w:spacing w:line="360" w:lineRule="auto"/>
        <w:ind w:left="720"/>
        <w:jc w:val="both"/>
        <w:rPr>
          <w:rStyle w:val="SubtleEmphasis"/>
          <w:rFonts w:ascii="Arial" w:hAnsi="Arial" w:cs="Arial"/>
        </w:rPr>
      </w:pPr>
    </w:p>
    <w:p w14:paraId="79945D73" w14:textId="03BC2F23" w:rsidR="00D04BBA" w:rsidRPr="001D6957" w:rsidRDefault="00616413" w:rsidP="00EB1FC8">
      <w:pPr>
        <w:spacing w:line="360" w:lineRule="auto"/>
        <w:ind w:left="720"/>
        <w:jc w:val="both"/>
        <w:rPr>
          <w:rStyle w:val="SubtleEmphasis"/>
          <w:rFonts w:ascii="Arial" w:hAnsi="Arial" w:cs="Arial"/>
        </w:rPr>
      </w:pPr>
      <w:r w:rsidRPr="001D6957">
        <w:rPr>
          <w:rStyle w:val="SubtleEmphasis"/>
          <w:rFonts w:ascii="Arial" w:hAnsi="Arial" w:cs="Arial"/>
          <w:lang w:val="nl-NL"/>
        </w:rPr>
        <w:t>(</w:t>
      </w:r>
      <w:r w:rsidR="00383A57" w:rsidRPr="001D6957">
        <w:rPr>
          <w:rStyle w:val="SubtleEmphasis"/>
          <w:rFonts w:ascii="Arial" w:hAnsi="Arial" w:cs="Arial"/>
          <w:lang w:val="nl-NL"/>
        </w:rPr>
        <w:t>10.</w:t>
      </w:r>
      <w:r w:rsidR="00383A57" w:rsidRPr="001D6957">
        <w:rPr>
          <w:rStyle w:val="SubtleEmphasis"/>
          <w:rFonts w:ascii="Arial" w:hAnsi="Arial" w:cs="Arial"/>
          <w:lang w:val="nl-NL"/>
        </w:rPr>
        <w:tab/>
        <w:t xml:space="preserve">Sonnen, K.F. et al. </w:t>
      </w:r>
      <w:r w:rsidR="00383A57" w:rsidRPr="001D6957">
        <w:rPr>
          <w:rStyle w:val="SubtleEmphasis"/>
          <w:rFonts w:ascii="Arial" w:hAnsi="Arial" w:cs="Arial"/>
        </w:rPr>
        <w:t xml:space="preserve">Modulation of Phase Shift between Wnt and Notch </w:t>
      </w:r>
      <w:proofErr w:type="spellStart"/>
      <w:r w:rsidR="00383A57" w:rsidRPr="001D6957">
        <w:rPr>
          <w:rStyle w:val="SubtleEmphasis"/>
          <w:rFonts w:ascii="Arial" w:hAnsi="Arial" w:cs="Arial"/>
        </w:rPr>
        <w:t>Signaling</w:t>
      </w:r>
      <w:proofErr w:type="spellEnd"/>
      <w:r w:rsidR="00383A57" w:rsidRPr="001D6957">
        <w:rPr>
          <w:rStyle w:val="SubtleEmphasis"/>
          <w:rFonts w:ascii="Arial" w:hAnsi="Arial" w:cs="Arial"/>
        </w:rPr>
        <w:t xml:space="preserve"> Oscillations Controls Mesoderm Segmentation. Cell. 172 (5), 1079-1090.e12, doi: 10.1016/j.cell.2018.01.026 (2018).</w:t>
      </w:r>
      <w:r w:rsidRPr="001D6957">
        <w:rPr>
          <w:rStyle w:val="SubtleEmphasis"/>
          <w:rFonts w:ascii="Arial" w:hAnsi="Arial" w:cs="Arial"/>
        </w:rPr>
        <w:t>)</w:t>
      </w:r>
    </w:p>
    <w:p w14:paraId="3DE4FC41" w14:textId="0B58313F" w:rsidR="00892FCD" w:rsidRDefault="00892FCD" w:rsidP="00EB1FC8">
      <w:pPr>
        <w:spacing w:line="360" w:lineRule="auto"/>
        <w:jc w:val="both"/>
        <w:rPr>
          <w:rFonts w:ascii="Arial" w:hAnsi="Arial" w:cs="Arial"/>
          <w:b/>
          <w:bCs/>
        </w:rPr>
      </w:pPr>
    </w:p>
    <w:p w14:paraId="516607EA" w14:textId="77777777" w:rsidR="00936113" w:rsidRPr="001D6957" w:rsidRDefault="00936113" w:rsidP="00EB1FC8">
      <w:pPr>
        <w:spacing w:line="360" w:lineRule="auto"/>
        <w:jc w:val="both"/>
        <w:rPr>
          <w:rFonts w:ascii="Arial" w:hAnsi="Arial" w:cs="Arial"/>
          <w:b/>
          <w:bCs/>
        </w:rPr>
      </w:pPr>
    </w:p>
    <w:p w14:paraId="1C87EE77" w14:textId="77777777" w:rsidR="00616413" w:rsidRPr="00936113" w:rsidRDefault="00892FCD" w:rsidP="00616413">
      <w:pPr>
        <w:spacing w:line="360" w:lineRule="auto"/>
        <w:rPr>
          <w:rFonts w:ascii="Arial" w:hAnsi="Arial" w:cs="Arial"/>
          <w:b/>
          <w:bCs/>
          <w:color w:val="000000" w:themeColor="text1"/>
          <w:u w:val="single"/>
        </w:rPr>
      </w:pPr>
      <w:r w:rsidRPr="00936113">
        <w:rPr>
          <w:rFonts w:ascii="Arial" w:hAnsi="Arial" w:cs="Arial"/>
          <w:b/>
          <w:bCs/>
          <w:color w:val="000000" w:themeColor="text1"/>
          <w:u w:val="single"/>
        </w:rPr>
        <w:t>Reviewer #2:</w:t>
      </w:r>
    </w:p>
    <w:p w14:paraId="75E800B0" w14:textId="77777777" w:rsidR="00936113" w:rsidRDefault="00892FCD" w:rsidP="00936113">
      <w:pPr>
        <w:spacing w:line="360" w:lineRule="auto"/>
        <w:ind w:left="720"/>
        <w:rPr>
          <w:rFonts w:ascii="Arial" w:hAnsi="Arial" w:cs="Arial"/>
          <w:color w:val="C00000"/>
        </w:rPr>
      </w:pPr>
      <w:r w:rsidRPr="001D6957">
        <w:rPr>
          <w:rFonts w:ascii="Arial" w:hAnsi="Arial" w:cs="Arial"/>
          <w:color w:val="C00000"/>
        </w:rPr>
        <w:br/>
        <w:t>Manuscript Summary</w:t>
      </w:r>
      <w:r w:rsidRPr="001D6957">
        <w:rPr>
          <w:rFonts w:ascii="Arial" w:hAnsi="Arial" w:cs="Arial"/>
          <w:color w:val="C00000"/>
        </w:rPr>
        <w:br/>
        <w:t xml:space="preserve">The authors of this study "A microfluidics approach for the functional investigation of signalling oscillations governing somitogenesis." report a protocol for the fabrication and application of a microfluidic device that allows for the pulsing of environmental conditions for the cultivation of mouse embryonic tissue and the functional investigation of mouse somitogenesis. The protocol is well written und contains most important steps. I am not yet convinced that potential experimenters can perform the complete experiments successful using this protocol. Some important steps are </w:t>
      </w:r>
      <w:r w:rsidRPr="001D6957">
        <w:rPr>
          <w:rFonts w:ascii="Arial" w:hAnsi="Arial" w:cs="Arial"/>
          <w:color w:val="C00000"/>
        </w:rPr>
        <w:lastRenderedPageBreak/>
        <w:t>missing. I thus recommend improving the manuscript. Following major and minor concerns might help to improve the manuscript.</w:t>
      </w:r>
    </w:p>
    <w:p w14:paraId="2C058A09" w14:textId="3E1CE773" w:rsidR="00616413" w:rsidRPr="001D6957" w:rsidRDefault="00616413" w:rsidP="00936113">
      <w:pPr>
        <w:spacing w:line="360" w:lineRule="auto"/>
        <w:rPr>
          <w:rFonts w:ascii="Arial" w:hAnsi="Arial" w:cs="Arial"/>
          <w:color w:val="000000" w:themeColor="text1"/>
        </w:rPr>
      </w:pPr>
      <w:r w:rsidRPr="001D6957">
        <w:rPr>
          <w:rFonts w:ascii="Arial" w:hAnsi="Arial" w:cs="Arial"/>
          <w:color w:val="000000" w:themeColor="text1"/>
        </w:rPr>
        <w:t>We thank reviewer 2 for the constructive feedback. We have addressed the raised points in the following way:</w:t>
      </w:r>
    </w:p>
    <w:p w14:paraId="3D78FAE0" w14:textId="77777777" w:rsidR="00732B9F" w:rsidRPr="001D6957" w:rsidRDefault="00892FCD" w:rsidP="00732B9F">
      <w:pPr>
        <w:spacing w:line="360" w:lineRule="auto"/>
        <w:ind w:left="720"/>
        <w:rPr>
          <w:rFonts w:ascii="Arial" w:hAnsi="Arial" w:cs="Arial"/>
          <w:color w:val="C00000"/>
        </w:rPr>
      </w:pPr>
      <w:r w:rsidRPr="001D6957">
        <w:rPr>
          <w:rFonts w:ascii="Arial" w:hAnsi="Arial" w:cs="Arial"/>
          <w:color w:val="C00000"/>
        </w:rPr>
        <w:br/>
        <w:t>Major Concerns</w:t>
      </w:r>
      <w:r w:rsidRPr="001D6957">
        <w:rPr>
          <w:rFonts w:ascii="Arial" w:hAnsi="Arial" w:cs="Arial"/>
          <w:color w:val="C00000"/>
        </w:rPr>
        <w:br/>
        <w:t>* Introduction: A more general introduction would be helpful to guide the reader to the importance of "pulsing"/ "oscillating" environments. Following publication might help:</w:t>
      </w:r>
      <w:r w:rsidRPr="001D6957">
        <w:rPr>
          <w:rStyle w:val="apple-converted-space"/>
          <w:rFonts w:ascii="Arial" w:hAnsi="Arial" w:cs="Arial"/>
          <w:color w:val="C00000"/>
        </w:rPr>
        <w:t> </w:t>
      </w:r>
      <w:hyperlink r:id="rId7" w:history="1">
        <w:r w:rsidRPr="001D6957">
          <w:rPr>
            <w:rStyle w:val="Hyperlink"/>
            <w:rFonts w:ascii="Arial" w:hAnsi="Arial" w:cs="Arial"/>
            <w:color w:val="C00000"/>
          </w:rPr>
          <w:t>https://onlinelibrary.wiley.com/doi/full/10.1002/smll.201906670</w:t>
        </w:r>
      </w:hyperlink>
      <w:r w:rsidRPr="001D6957">
        <w:rPr>
          <w:rFonts w:ascii="Arial" w:hAnsi="Arial" w:cs="Arial"/>
          <w:color w:val="C00000"/>
        </w:rPr>
        <w:t>.</w:t>
      </w:r>
    </w:p>
    <w:p w14:paraId="584660D8" w14:textId="64E272B5" w:rsidR="00732B9F" w:rsidRPr="001D6957" w:rsidRDefault="00732B9F" w:rsidP="00892FCD">
      <w:pPr>
        <w:spacing w:line="360" w:lineRule="auto"/>
        <w:rPr>
          <w:rFonts w:ascii="Arial" w:hAnsi="Arial" w:cs="Arial"/>
          <w:color w:val="000000" w:themeColor="text1"/>
        </w:rPr>
      </w:pPr>
      <w:r w:rsidRPr="001D6957">
        <w:rPr>
          <w:rFonts w:ascii="Arial" w:hAnsi="Arial" w:cs="Arial"/>
          <w:color w:val="000000" w:themeColor="text1"/>
        </w:rPr>
        <w:t>We have now added a general introduction into signalling dynamics as follows:</w:t>
      </w:r>
    </w:p>
    <w:p w14:paraId="61E536E7" w14:textId="77777777" w:rsidR="00732B9F" w:rsidRPr="00654C6A" w:rsidRDefault="00732B9F" w:rsidP="00732B9F">
      <w:pPr>
        <w:spacing w:line="360" w:lineRule="auto"/>
        <w:ind w:left="720"/>
        <w:jc w:val="both"/>
        <w:rPr>
          <w:rFonts w:ascii="Arial" w:eastAsia="Calibri" w:hAnsi="Arial" w:cs="Arial"/>
          <w:i/>
          <w:color w:val="44546A" w:themeColor="text2"/>
        </w:rPr>
      </w:pPr>
      <w:bookmarkStart w:id="0" w:name="_Hlk62656968"/>
      <w:r w:rsidRPr="00654C6A">
        <w:rPr>
          <w:rFonts w:ascii="Arial" w:eastAsia="Calibri" w:hAnsi="Arial" w:cs="Arial"/>
          <w:i/>
          <w:color w:val="44546A" w:themeColor="text2"/>
        </w:rPr>
        <w:t>Development is controlled by intercellular communication via signalling pathways. There is only a limited number of signalling pathways that orchestrate the complex formation of tissues and proper cell differentiation in space and time. To regulate this multitude of processes, information can be encoded in the dynamics of a signalling pathway, the change of a pathway over time, such as the frequency or duration of a signal</w:t>
      </w:r>
      <w:r w:rsidRPr="00654C6A">
        <w:rPr>
          <w:rFonts w:ascii="Arial" w:eastAsia="Calibri" w:hAnsi="Arial" w:cs="Arial"/>
          <w:i/>
          <w:color w:val="44546A" w:themeColor="text2"/>
        </w:rPr>
        <w:fldChar w:fldCharType="begin" w:fldLock="1"/>
      </w:r>
      <w:r w:rsidRPr="00654C6A">
        <w:rPr>
          <w:rFonts w:ascii="Arial" w:eastAsia="Calibri" w:hAnsi="Arial" w:cs="Arial"/>
          <w:i/>
          <w:color w:val="44546A" w:themeColor="text2"/>
        </w:rPr>
        <w:instrText>ADDIN CSL_CITATION {"citationItems":[{"id":"ITEM-1","itemData":{"DOI":"10.1038/s41467-019-10734-8","ISBN":"4146701910","ISSN":"20411723","PMID":"31249377","abstract":"During embryogenesis cells make fate decisions within complex tissue environments. The levels and dynamics of transcription factor expression regulate these decisions. Here, we use single cell live imaging of an endogenous HES5 reporter and absolute protein quantification to gain a dynamic view of neurogenesis in the embryonic mammalian spinal cord. We report that dividing neural progenitors show both aperiodic and periodic HES5 protein fluctuations. Mathematical modelling suggests that in progenitor cells the HES5 oscillator operates close to its bifurcation boundary where stochastic conversions between dynamics are possible. HES5 expression becomes more frequently periodic as cells transition to differentiation which, coupled with an overall decline in HES5 expression, creates a transient period of oscillations with higher fold expression change. This increases the decoding capacity of HES5 oscillations and correlates with interneuron versus motor neuron cell fate. Thus, HES5 undergoes complex changes in gene expression dynamics as cells differentiate.","author":[{"dropping-particle":"","family":"Manning","given":"Cerys S.","non-dropping-particle":"","parse-names":false,"suffix":""},{"dropping-particle":"","family":"Biga","given":"Veronica","non-dropping-particle":"","parse-names":false,"suffix":""},{"dropping-particle":"","family":"Boyd","given":"James","non-dropping-particle":"","parse-names":false,"suffix":""},{"dropping-particle":"","family":"Kursawe","given":"Jochen","non-dropping-particle":"","parse-names":false,"suffix":""},{"dropping-particle":"","family":"Ymisson","given":"Bodvar","non-dropping-particle":"","parse-names":false,"suffix":""},{"dropping-particle":"","family":"Spiller","given":"David G.","non-dropping-particle":"","parse-names":false,"suffix":""},{"dropping-particle":"","family":"Sanderson","given":"Christopher M.","non-dropping-particle":"","parse-names":false,"suffix":""},{"dropping-particle":"","family":"Galla","given":"Tobias","non-dropping-particle":"","parse-names":false,"suffix":""},{"dropping-particle":"","family":"Rattray","given":"Magnus","non-dropping-particle":"","parse-names":false,"suffix":""},{"dropping-particle":"","family":"Papalopulu","given":"Nancy","non-dropping-particle":"","parse-names":false,"suffix":""}],"container-title":"Nature Communications","id":"ITEM-1","issue":"1","issued":{"date-parts":[["2019"]]},"publisher":"Springer US","title":"Quantitative single-cell live imaging links HES5 dynamics with cell-state and fate in murine neurogenesis","type":"article-journal","volume":"10"},"uris":["http://www.mendeley.com/documents/?uuid=074f061b-b5f0-4554-89a9-1801643358de"]},{"id":"ITEM-2","itemData":{"DOI":"10.1016/j.devcel.2020.01.015","ISSN":"15345807","abstract":"Notch signaling controls proliferation of multipotent pancreatic progenitor cells (MPCs) and their segregation into bipotent progenitors (BPs) and unipotent pro-acinar cells (PACs). Here we uncover fast ultradian oscillations in the ligand Dll1, and the transcriptional effector Hes1, which proved crucial for MPC expansion. Conversely Jag1, a uniformly expressed ligand, curbed MPC growth, but as expression later segregated to PACs it proved critical for specifying all but the most proximal 5% of BPs, while BPs were entirely lost in Jag1 , Dll1 double mutants. Moreover, experimentally induced changes in Hes1 oscillation parameters was associated with selective adoption of BP or PAC fates. Anatomically, ductal morphogenesis and organ architecture is minimally perturbed in Jag1 mutants until later stages, when ductal remodeling fails and signs of acinar-to-ductal metaplasia appear. Our study uncovers oscillating Notch activity in the developing pancreas, which along with modulation by Jag1 is required to coordinate MPC growth and fate.","author":[{"dropping-particle":"","family":"Seymour","given":"Philip Allan","non-dropping-particle":"","parse-names":false,"suffix":""},{"dropping-particle":"","family":"Collin","given":"Caitlin Alexis","non-dropping-particle":"","parse-names":false,"suffix":""},{"dropping-particle":"","family":"Egeskov-Madsen","given":"Anuska la Rosa","non-dropping-particle":"","parse-names":false,"suffix":""},{"dropping-particle":"","family":"Jørgensen","given":"Mette Christine","non-dropping-particle":"","parse-names":false,"suffix":""},{"dropping-particle":"","family":"Shimojo","given":"Hiromi","non-dropping-particle":"","parse-names":false,"suffix":""},{"dropping-particle":"","family":"Imayoshi","given":"Itaru","non-dropping-particle":"","parse-names":false,"suffix":""},{"dropping-particle":"","family":"Lichtenberg","given":"Kristian Honnens","non-dropping-particle":"de","parse-names":false,"suffix":""},{"dropping-particle":"","family":"Kopan","given":"Raphael","non-dropping-particle":"","parse-names":false,"suffix":""},{"dropping-particle":"","family":"Kageyama","given":"Ryoichiro","non-dropping-particle":"","parse-names":false,"suffix":""},{"dropping-particle":"","family":"Serup","given":"Palle","non-dropping-particle":"","parse-names":false,"suffix":""}],"container-title":"Developmental Cell","id":"ITEM-2","issued":{"date-parts":[["2020"]]},"page":"1-17","publisher":"Elsevier Inc.","title":"Jag1 Modulates an Oscillatory Dll1-Notch-Hes1 Signaling Module to Coordinate Growth and Fate of Pancreatic Progenitors","type":"article-journal"},"uris":["http://www.mendeley.com/documents/?uuid=d139e508-00a1-4617-a21d-edd875bc15ff"]}],"mendeley":{"formattedCitation":"&lt;sup&gt;1, 2&lt;/sup&gt;","plainTextFormattedCitation":"1, 2","previouslyFormattedCitation":"&lt;sup&gt;1, 2&lt;/sup&gt;"},"properties":{"noteIndex":0},"schema":"https://github.com/citation-style-language/schema/raw/master/csl-citation.json"}</w:instrText>
      </w:r>
      <w:r w:rsidRPr="00654C6A">
        <w:rPr>
          <w:rFonts w:ascii="Arial" w:eastAsia="Calibri" w:hAnsi="Arial" w:cs="Arial"/>
          <w:i/>
          <w:color w:val="44546A" w:themeColor="text2"/>
        </w:rPr>
        <w:fldChar w:fldCharType="separate"/>
      </w:r>
      <w:r w:rsidRPr="00654C6A">
        <w:rPr>
          <w:rFonts w:ascii="Arial" w:eastAsia="Calibri" w:hAnsi="Arial" w:cs="Arial"/>
          <w:i/>
          <w:noProof/>
          <w:color w:val="44546A" w:themeColor="text2"/>
          <w:vertAlign w:val="superscript"/>
        </w:rPr>
        <w:t>1, 2</w:t>
      </w:r>
      <w:r w:rsidRPr="00654C6A">
        <w:rPr>
          <w:rFonts w:ascii="Arial" w:eastAsia="Calibri" w:hAnsi="Arial" w:cs="Arial"/>
          <w:i/>
          <w:color w:val="44546A" w:themeColor="text2"/>
        </w:rPr>
        <w:fldChar w:fldCharType="end"/>
      </w:r>
      <w:r w:rsidRPr="00654C6A">
        <w:rPr>
          <w:rFonts w:ascii="Arial" w:eastAsia="Calibri" w:hAnsi="Arial" w:cs="Arial"/>
          <w:i/>
          <w:color w:val="44546A" w:themeColor="text2"/>
        </w:rPr>
        <w:t>.</w:t>
      </w:r>
    </w:p>
    <w:bookmarkEnd w:id="0"/>
    <w:p w14:paraId="31782724" w14:textId="77777777" w:rsidR="00732B9F" w:rsidRPr="001D6957" w:rsidRDefault="00732B9F" w:rsidP="00732B9F">
      <w:pPr>
        <w:pStyle w:val="NoSpacing"/>
        <w:spacing w:line="360" w:lineRule="auto"/>
        <w:jc w:val="both"/>
        <w:rPr>
          <w:rStyle w:val="SubtleEmphasis"/>
          <w:rFonts w:ascii="Arial" w:hAnsi="Arial" w:cs="Arial"/>
        </w:rPr>
      </w:pPr>
    </w:p>
    <w:p w14:paraId="69826725" w14:textId="77777777" w:rsidR="00732B9F" w:rsidRPr="001D6957" w:rsidRDefault="00732B9F" w:rsidP="00732B9F">
      <w:pPr>
        <w:pStyle w:val="NoSpacing"/>
        <w:spacing w:line="360" w:lineRule="auto"/>
        <w:ind w:left="720"/>
        <w:jc w:val="both"/>
        <w:rPr>
          <w:rStyle w:val="SubtleEmphasis"/>
          <w:rFonts w:ascii="Arial" w:hAnsi="Arial" w:cs="Arial"/>
        </w:rPr>
      </w:pPr>
      <w:r w:rsidRPr="001D6957">
        <w:rPr>
          <w:rStyle w:val="SubtleEmphasis"/>
          <w:rFonts w:ascii="Arial" w:hAnsi="Arial" w:cs="Arial"/>
          <w:lang w:val="en-US"/>
        </w:rPr>
        <w:t>(1.</w:t>
      </w:r>
      <w:r w:rsidRPr="001D6957">
        <w:rPr>
          <w:rStyle w:val="SubtleEmphasis"/>
          <w:rFonts w:ascii="Arial" w:hAnsi="Arial" w:cs="Arial"/>
          <w:lang w:val="en-US"/>
        </w:rPr>
        <w:tab/>
        <w:t xml:space="preserve">Manning, C.S. et al. </w:t>
      </w:r>
      <w:r w:rsidRPr="001D6957">
        <w:rPr>
          <w:rStyle w:val="SubtleEmphasis"/>
          <w:rFonts w:ascii="Arial" w:hAnsi="Arial" w:cs="Arial"/>
        </w:rPr>
        <w:t>Quantitative single-cell live imaging links HES5 dynamics with cell-state and fate in murine neurogenesis. Nature Communications. 10 (1), doi: 10.1038/s41467-019-10734-8 (2019).</w:t>
      </w:r>
    </w:p>
    <w:p w14:paraId="4ABBD2D4" w14:textId="77777777" w:rsidR="00732B9F" w:rsidRPr="001D6957" w:rsidRDefault="00732B9F" w:rsidP="00732B9F">
      <w:pPr>
        <w:pStyle w:val="NoSpacing"/>
        <w:spacing w:line="360" w:lineRule="auto"/>
        <w:ind w:left="720"/>
        <w:jc w:val="both"/>
        <w:rPr>
          <w:rStyle w:val="SubtleEmphasis"/>
          <w:rFonts w:ascii="Arial" w:hAnsi="Arial" w:cs="Arial"/>
        </w:rPr>
      </w:pPr>
      <w:r w:rsidRPr="001D6957">
        <w:rPr>
          <w:rStyle w:val="SubtleEmphasis"/>
          <w:rFonts w:ascii="Arial" w:hAnsi="Arial" w:cs="Arial"/>
          <w:lang w:val="nl-NL"/>
        </w:rPr>
        <w:t>2.</w:t>
      </w:r>
      <w:r w:rsidRPr="001D6957">
        <w:rPr>
          <w:rStyle w:val="SubtleEmphasis"/>
          <w:rFonts w:ascii="Arial" w:hAnsi="Arial" w:cs="Arial"/>
          <w:lang w:val="nl-NL"/>
        </w:rPr>
        <w:tab/>
        <w:t xml:space="preserve">Seymour, P.A. et al. </w:t>
      </w:r>
      <w:r w:rsidRPr="001D6957">
        <w:rPr>
          <w:rStyle w:val="SubtleEmphasis"/>
          <w:rFonts w:ascii="Arial" w:hAnsi="Arial" w:cs="Arial"/>
        </w:rPr>
        <w:t xml:space="preserve">Jag1 Modulates an Oscillatory Dll1-Notch-Hes1 </w:t>
      </w:r>
      <w:proofErr w:type="spellStart"/>
      <w:r w:rsidRPr="001D6957">
        <w:rPr>
          <w:rStyle w:val="SubtleEmphasis"/>
          <w:rFonts w:ascii="Arial" w:hAnsi="Arial" w:cs="Arial"/>
        </w:rPr>
        <w:t>Signaling</w:t>
      </w:r>
      <w:proofErr w:type="spellEnd"/>
      <w:r w:rsidRPr="001D6957">
        <w:rPr>
          <w:rStyle w:val="SubtleEmphasis"/>
          <w:rFonts w:ascii="Arial" w:hAnsi="Arial" w:cs="Arial"/>
        </w:rPr>
        <w:t xml:space="preserve"> Module to Coordinate Growth and Fate of Pancreatic Progenitors. Developmental Cell. 1–17, doi: 10.1016/j.devcel.2020.01.015 (2020).)</w:t>
      </w:r>
    </w:p>
    <w:p w14:paraId="2293E76F" w14:textId="77777777" w:rsidR="00732B9F" w:rsidRPr="001D6957" w:rsidRDefault="00732B9F" w:rsidP="00732B9F">
      <w:pPr>
        <w:pStyle w:val="NoSpacing"/>
        <w:spacing w:line="360" w:lineRule="auto"/>
        <w:jc w:val="both"/>
        <w:rPr>
          <w:rFonts w:ascii="Arial" w:hAnsi="Arial" w:cs="Arial"/>
        </w:rPr>
      </w:pPr>
    </w:p>
    <w:p w14:paraId="1F224DB1" w14:textId="77777777" w:rsidR="00732B9F" w:rsidRPr="001D6957" w:rsidRDefault="00732B9F" w:rsidP="00732B9F">
      <w:pPr>
        <w:pStyle w:val="NoSpacing"/>
        <w:spacing w:line="360" w:lineRule="auto"/>
        <w:jc w:val="both"/>
        <w:rPr>
          <w:rFonts w:ascii="Arial" w:hAnsi="Arial" w:cs="Arial"/>
        </w:rPr>
      </w:pPr>
      <w:r w:rsidRPr="001D6957">
        <w:rPr>
          <w:rFonts w:ascii="Arial" w:hAnsi="Arial" w:cs="Arial"/>
        </w:rPr>
        <w:t>We think that this information in addition to the discussion of how the function of signalling dynamics can be studied is sufficient to highlight the relevance of the current protocol. We do mention the following in the introduction:</w:t>
      </w:r>
    </w:p>
    <w:p w14:paraId="020B33E8" w14:textId="77777777" w:rsidR="00732B9F" w:rsidRPr="001D6957" w:rsidRDefault="00732B9F" w:rsidP="00732B9F">
      <w:pPr>
        <w:spacing w:line="360" w:lineRule="auto"/>
        <w:ind w:left="720"/>
        <w:jc w:val="both"/>
        <w:rPr>
          <w:rFonts w:ascii="Arial" w:eastAsia="Calibri" w:hAnsi="Arial" w:cs="Arial"/>
        </w:rPr>
      </w:pPr>
    </w:p>
    <w:p w14:paraId="02D2EC07" w14:textId="77777777" w:rsidR="00732B9F" w:rsidRPr="00654C6A" w:rsidRDefault="00732B9F" w:rsidP="00732B9F">
      <w:pPr>
        <w:spacing w:line="360" w:lineRule="auto"/>
        <w:ind w:left="720"/>
        <w:jc w:val="both"/>
        <w:rPr>
          <w:rFonts w:ascii="Arial" w:eastAsia="Calibri" w:hAnsi="Arial" w:cs="Arial"/>
          <w:i/>
          <w:color w:val="44546A" w:themeColor="text2"/>
        </w:rPr>
      </w:pPr>
      <w:r w:rsidRPr="00654C6A">
        <w:rPr>
          <w:rFonts w:ascii="Arial" w:eastAsia="Calibri" w:hAnsi="Arial" w:cs="Arial"/>
          <w:i/>
          <w:color w:val="44546A" w:themeColor="text2"/>
        </w:rPr>
        <w:t>However, to be able to investigate the function of signalling dynamics in the control of cellular behaviour, it is essential to subtly modulate signalling pathways instead of permanently activating or inhibiting them.</w:t>
      </w:r>
    </w:p>
    <w:p w14:paraId="70B58A7B" w14:textId="77777777" w:rsidR="00732B9F" w:rsidRPr="001D6957" w:rsidRDefault="00732B9F" w:rsidP="00732B9F">
      <w:pPr>
        <w:pStyle w:val="NoSpacing"/>
        <w:spacing w:line="360" w:lineRule="auto"/>
        <w:jc w:val="both"/>
        <w:rPr>
          <w:rFonts w:ascii="Arial" w:hAnsi="Arial" w:cs="Arial"/>
        </w:rPr>
      </w:pPr>
    </w:p>
    <w:p w14:paraId="7F8E7B86" w14:textId="77777777" w:rsidR="00732B9F" w:rsidRPr="001D6957" w:rsidRDefault="00732B9F" w:rsidP="00732B9F">
      <w:pPr>
        <w:pStyle w:val="NoSpacing"/>
        <w:spacing w:line="360" w:lineRule="auto"/>
        <w:jc w:val="both"/>
        <w:rPr>
          <w:rFonts w:ascii="Arial" w:hAnsi="Arial" w:cs="Arial"/>
        </w:rPr>
      </w:pPr>
      <w:r w:rsidRPr="001D6957">
        <w:rPr>
          <w:rFonts w:ascii="Arial" w:hAnsi="Arial" w:cs="Arial"/>
        </w:rPr>
        <w:t>We also discuss that this system can be used to apply other types of environmental perturbations.</w:t>
      </w:r>
    </w:p>
    <w:p w14:paraId="2B9A18E5" w14:textId="77777777" w:rsidR="00936113" w:rsidRDefault="00936113" w:rsidP="00732B9F">
      <w:pPr>
        <w:spacing w:line="360" w:lineRule="auto"/>
        <w:ind w:left="720"/>
        <w:rPr>
          <w:rFonts w:ascii="Arial" w:hAnsi="Arial" w:cs="Arial"/>
          <w:color w:val="C00000"/>
        </w:rPr>
      </w:pPr>
    </w:p>
    <w:p w14:paraId="7AD5D27C" w14:textId="606F5EF0" w:rsidR="00732B9F" w:rsidRPr="001D6957" w:rsidRDefault="00892FCD" w:rsidP="00732B9F">
      <w:pPr>
        <w:spacing w:line="360" w:lineRule="auto"/>
        <w:ind w:left="720"/>
        <w:rPr>
          <w:rFonts w:ascii="Arial" w:hAnsi="Arial" w:cs="Arial"/>
          <w:color w:val="C00000"/>
        </w:rPr>
      </w:pPr>
      <w:r w:rsidRPr="001D6957">
        <w:rPr>
          <w:rFonts w:ascii="Arial" w:hAnsi="Arial" w:cs="Arial"/>
          <w:color w:val="C00000"/>
        </w:rPr>
        <w:br/>
        <w:t>* Design: Design and design information of the chips are missing, which is important to reproduce the work.</w:t>
      </w:r>
    </w:p>
    <w:p w14:paraId="40BEE6F4" w14:textId="77777777" w:rsidR="00732B9F" w:rsidRPr="001D6957" w:rsidRDefault="00732B9F" w:rsidP="00732B9F">
      <w:pPr>
        <w:pStyle w:val="NoSpacing"/>
        <w:spacing w:line="360" w:lineRule="auto"/>
        <w:jc w:val="both"/>
        <w:rPr>
          <w:rFonts w:ascii="Arial" w:hAnsi="Arial" w:cs="Arial"/>
        </w:rPr>
      </w:pPr>
      <w:r w:rsidRPr="001D6957">
        <w:rPr>
          <w:rFonts w:ascii="Arial" w:hAnsi="Arial" w:cs="Arial"/>
        </w:rPr>
        <w:t xml:space="preserve">In Supplementary File 1 the chip design was provided. In this resubmission we do however add an additional design including air bubble traps in Supplementary File 2. We refer to both files in the text. </w:t>
      </w:r>
    </w:p>
    <w:p w14:paraId="76AEEF1C" w14:textId="77777777" w:rsidR="00732B9F" w:rsidRPr="001D6957" w:rsidRDefault="00732B9F" w:rsidP="00732B9F">
      <w:pPr>
        <w:pStyle w:val="NoSpacing"/>
        <w:spacing w:line="360" w:lineRule="auto"/>
        <w:jc w:val="both"/>
        <w:rPr>
          <w:rFonts w:ascii="Arial" w:hAnsi="Arial" w:cs="Arial"/>
        </w:rPr>
      </w:pPr>
    </w:p>
    <w:p w14:paraId="30180886" w14:textId="77777777" w:rsidR="00732B9F" w:rsidRPr="001D6957" w:rsidRDefault="00732B9F" w:rsidP="00732B9F">
      <w:pPr>
        <w:spacing w:line="360" w:lineRule="auto"/>
        <w:ind w:left="720"/>
        <w:jc w:val="both"/>
        <w:rPr>
          <w:rStyle w:val="SubtleEmphasis"/>
          <w:rFonts w:ascii="Arial" w:hAnsi="Arial" w:cs="Arial"/>
        </w:rPr>
      </w:pPr>
      <w:r w:rsidRPr="001D6957">
        <w:rPr>
          <w:rStyle w:val="SubtleEmphasis"/>
          <w:rFonts w:ascii="Arial" w:hAnsi="Arial" w:cs="Arial"/>
        </w:rPr>
        <w:t xml:space="preserve">Here, a design for a </w:t>
      </w:r>
      <w:proofErr w:type="spellStart"/>
      <w:r w:rsidRPr="001D6957">
        <w:rPr>
          <w:rStyle w:val="SubtleEmphasis"/>
          <w:rFonts w:ascii="Arial" w:hAnsi="Arial" w:cs="Arial"/>
        </w:rPr>
        <w:t>mold</w:t>
      </w:r>
      <w:proofErr w:type="spellEnd"/>
      <w:r w:rsidRPr="001D6957">
        <w:rPr>
          <w:rStyle w:val="SubtleEmphasis"/>
          <w:rFonts w:ascii="Arial" w:hAnsi="Arial" w:cs="Arial"/>
        </w:rPr>
        <w:t xml:space="preserve"> is provided that can be printed with a 3D printer for the on-chip culture of mouse embryo tissue (Figure 1</w:t>
      </w:r>
      <w:proofErr w:type="gramStart"/>
      <w:r w:rsidRPr="001D6957">
        <w:rPr>
          <w:rStyle w:val="SubtleEmphasis"/>
          <w:rFonts w:ascii="Arial" w:hAnsi="Arial" w:cs="Arial"/>
        </w:rPr>
        <w:t>B,C</w:t>
      </w:r>
      <w:proofErr w:type="gramEnd"/>
      <w:r w:rsidRPr="001D6957">
        <w:rPr>
          <w:rStyle w:val="SubtleEmphasis"/>
          <w:rFonts w:ascii="Arial" w:hAnsi="Arial" w:cs="Arial"/>
        </w:rPr>
        <w:t>, Supplementary files 1 and 2). To allow printing with lower resolution 3D printers, the design has been modified compared to the previously published one</w:t>
      </w:r>
      <w:r w:rsidRPr="001D6957">
        <w:rPr>
          <w:rStyle w:val="SubtleEmphasis"/>
          <w:rFonts w:ascii="Arial" w:hAnsi="Arial" w:cs="Arial"/>
          <w:vertAlign w:val="superscript"/>
        </w:rPr>
        <w:t>10</w:t>
      </w:r>
      <w:r w:rsidRPr="001D6957">
        <w:rPr>
          <w:rStyle w:val="SubtleEmphasis"/>
          <w:rFonts w:ascii="Arial" w:hAnsi="Arial" w:cs="Arial"/>
        </w:rPr>
        <w:t xml:space="preserve">. A </w:t>
      </w:r>
      <w:proofErr w:type="spellStart"/>
      <w:r w:rsidRPr="001D6957">
        <w:rPr>
          <w:rStyle w:val="SubtleEmphasis"/>
          <w:rFonts w:ascii="Arial" w:hAnsi="Arial" w:cs="Arial"/>
        </w:rPr>
        <w:t>mold</w:t>
      </w:r>
      <w:proofErr w:type="spellEnd"/>
      <w:r w:rsidRPr="001D6957">
        <w:rPr>
          <w:rStyle w:val="SubtleEmphasis"/>
          <w:rFonts w:ascii="Arial" w:hAnsi="Arial" w:cs="Arial"/>
        </w:rPr>
        <w:t xml:space="preserve"> without air bubble traps and one with air bubble traps is provided. (Supplementary files 1 and 2, respectively).</w:t>
      </w:r>
    </w:p>
    <w:p w14:paraId="250BC031" w14:textId="77777777" w:rsidR="00732B9F" w:rsidRPr="001D6957" w:rsidRDefault="00732B9F" w:rsidP="00732B9F">
      <w:pPr>
        <w:spacing w:line="360" w:lineRule="auto"/>
        <w:ind w:left="720"/>
        <w:jc w:val="both"/>
        <w:rPr>
          <w:rStyle w:val="SubtleEmphasis"/>
          <w:rFonts w:ascii="Arial" w:hAnsi="Arial" w:cs="Arial"/>
        </w:rPr>
      </w:pPr>
    </w:p>
    <w:p w14:paraId="4ED8E487" w14:textId="77777777" w:rsidR="00732B9F" w:rsidRPr="001D6957" w:rsidRDefault="00732B9F" w:rsidP="00732B9F">
      <w:pPr>
        <w:spacing w:line="360" w:lineRule="auto"/>
        <w:ind w:left="720"/>
        <w:jc w:val="both"/>
        <w:rPr>
          <w:rStyle w:val="SubtleEmphasis"/>
          <w:rFonts w:ascii="Arial" w:hAnsi="Arial" w:cs="Arial"/>
        </w:rPr>
      </w:pPr>
      <w:r w:rsidRPr="001D6957">
        <w:rPr>
          <w:rStyle w:val="SubtleEmphasis"/>
          <w:rFonts w:ascii="Arial" w:hAnsi="Arial" w:cs="Arial"/>
          <w:lang w:val="nl-NL"/>
        </w:rPr>
        <w:t>(10.</w:t>
      </w:r>
      <w:r w:rsidRPr="001D6957">
        <w:rPr>
          <w:rStyle w:val="SubtleEmphasis"/>
          <w:rFonts w:ascii="Arial" w:hAnsi="Arial" w:cs="Arial"/>
          <w:lang w:val="nl-NL"/>
        </w:rPr>
        <w:tab/>
        <w:t xml:space="preserve">Sonnen, K.F. et al. </w:t>
      </w:r>
      <w:r w:rsidRPr="001D6957">
        <w:rPr>
          <w:rStyle w:val="SubtleEmphasis"/>
          <w:rFonts w:ascii="Arial" w:hAnsi="Arial" w:cs="Arial"/>
        </w:rPr>
        <w:t xml:space="preserve">Modulation of Phase Shift between Wnt and Notch </w:t>
      </w:r>
      <w:proofErr w:type="spellStart"/>
      <w:r w:rsidRPr="001D6957">
        <w:rPr>
          <w:rStyle w:val="SubtleEmphasis"/>
          <w:rFonts w:ascii="Arial" w:hAnsi="Arial" w:cs="Arial"/>
        </w:rPr>
        <w:t>Signaling</w:t>
      </w:r>
      <w:proofErr w:type="spellEnd"/>
      <w:r w:rsidRPr="001D6957">
        <w:rPr>
          <w:rStyle w:val="SubtleEmphasis"/>
          <w:rFonts w:ascii="Arial" w:hAnsi="Arial" w:cs="Arial"/>
        </w:rPr>
        <w:t xml:space="preserve"> Oscillations Controls Mesoderm Segmentation. Cell. 172 (5), 1079-1090.e12, doi: 10.1016/j.cell.2018.01.026 (2018).)</w:t>
      </w:r>
    </w:p>
    <w:p w14:paraId="71C3E8E1" w14:textId="77777777" w:rsidR="00732B9F" w:rsidRPr="001D6957" w:rsidRDefault="00732B9F" w:rsidP="00732B9F">
      <w:pPr>
        <w:spacing w:line="360" w:lineRule="auto"/>
        <w:jc w:val="both"/>
        <w:rPr>
          <w:rFonts w:ascii="Arial" w:hAnsi="Arial" w:cs="Arial"/>
        </w:rPr>
      </w:pPr>
    </w:p>
    <w:p w14:paraId="03C9F7C7" w14:textId="77777777" w:rsidR="00732B9F" w:rsidRPr="001D6957" w:rsidRDefault="00732B9F" w:rsidP="00732B9F">
      <w:pPr>
        <w:spacing w:line="360" w:lineRule="auto"/>
        <w:jc w:val="both"/>
        <w:rPr>
          <w:rFonts w:ascii="Arial" w:hAnsi="Arial" w:cs="Arial"/>
        </w:rPr>
      </w:pPr>
      <w:r w:rsidRPr="001D6957">
        <w:rPr>
          <w:rFonts w:ascii="Arial" w:hAnsi="Arial" w:cs="Arial"/>
        </w:rPr>
        <w:t>Additionally, readers who wish to learn more on mould generation via lithography are specifically addressed here:</w:t>
      </w:r>
    </w:p>
    <w:p w14:paraId="76334077" w14:textId="77777777" w:rsidR="00732B9F" w:rsidRPr="001D6957" w:rsidRDefault="00732B9F" w:rsidP="00732B9F">
      <w:pPr>
        <w:pStyle w:val="NoSpacing"/>
        <w:spacing w:line="360" w:lineRule="auto"/>
        <w:ind w:left="720"/>
        <w:jc w:val="both"/>
        <w:rPr>
          <w:rStyle w:val="SubtleEmphasis"/>
          <w:rFonts w:ascii="Arial" w:hAnsi="Arial" w:cs="Arial"/>
        </w:rPr>
      </w:pPr>
      <w:r w:rsidRPr="00654C6A">
        <w:rPr>
          <w:rStyle w:val="SubtleEmphasis"/>
          <w:rFonts w:ascii="Arial" w:hAnsi="Arial" w:cs="Arial"/>
          <w:color w:val="44546A" w:themeColor="text2"/>
        </w:rPr>
        <w:t xml:space="preserve">Moulds </w:t>
      </w:r>
      <w:r w:rsidRPr="001D6957">
        <w:rPr>
          <w:rStyle w:val="SubtleEmphasis"/>
          <w:rFonts w:ascii="Arial" w:hAnsi="Arial" w:cs="Arial"/>
        </w:rPr>
        <w:t>are either printed with a 3D printer or can be generated by soft lithography using a photomask that contains the desired design (for further information see e.g. Qin et al., 2010</w:t>
      </w:r>
      <w:r w:rsidRPr="001D6957">
        <w:rPr>
          <w:rStyle w:val="SubtleEmphasis"/>
          <w:rFonts w:ascii="Arial" w:hAnsi="Arial" w:cs="Arial"/>
          <w:vertAlign w:val="superscript"/>
        </w:rPr>
        <w:t>31</w:t>
      </w:r>
      <w:r w:rsidRPr="001D6957">
        <w:rPr>
          <w:rStyle w:val="SubtleEmphasis"/>
          <w:rFonts w:ascii="Arial" w:hAnsi="Arial" w:cs="Arial"/>
        </w:rPr>
        <w:t>).</w:t>
      </w:r>
    </w:p>
    <w:p w14:paraId="273D17C2" w14:textId="77777777" w:rsidR="00732B9F" w:rsidRPr="001D6957" w:rsidRDefault="00732B9F" w:rsidP="00732B9F">
      <w:pPr>
        <w:pStyle w:val="NoSpacing"/>
        <w:spacing w:line="360" w:lineRule="auto"/>
        <w:ind w:left="720"/>
        <w:jc w:val="both"/>
        <w:rPr>
          <w:rStyle w:val="SubtleEmphasis"/>
          <w:rFonts w:ascii="Arial" w:hAnsi="Arial" w:cs="Arial"/>
        </w:rPr>
      </w:pPr>
    </w:p>
    <w:p w14:paraId="6DC53122" w14:textId="77777777" w:rsidR="00732B9F" w:rsidRPr="001D6957" w:rsidRDefault="00732B9F" w:rsidP="00732B9F">
      <w:pPr>
        <w:pStyle w:val="NoSpacing"/>
        <w:spacing w:line="360" w:lineRule="auto"/>
        <w:ind w:left="720"/>
        <w:jc w:val="both"/>
        <w:rPr>
          <w:rStyle w:val="SubtleEmphasis"/>
          <w:rFonts w:ascii="Arial" w:hAnsi="Arial" w:cs="Arial"/>
        </w:rPr>
      </w:pPr>
      <w:r w:rsidRPr="001D6957">
        <w:rPr>
          <w:rStyle w:val="SubtleEmphasis"/>
          <w:rFonts w:ascii="Arial" w:hAnsi="Arial" w:cs="Arial"/>
        </w:rPr>
        <w:t>(31.</w:t>
      </w:r>
      <w:r w:rsidRPr="001D6957">
        <w:rPr>
          <w:rStyle w:val="SubtleEmphasis"/>
          <w:rFonts w:ascii="Arial" w:hAnsi="Arial" w:cs="Arial"/>
        </w:rPr>
        <w:tab/>
        <w:t xml:space="preserve">Qin, D., Xia, Y., </w:t>
      </w:r>
      <w:proofErr w:type="spellStart"/>
      <w:r w:rsidRPr="001D6957">
        <w:rPr>
          <w:rStyle w:val="SubtleEmphasis"/>
          <w:rFonts w:ascii="Arial" w:hAnsi="Arial" w:cs="Arial"/>
        </w:rPr>
        <w:t>Whitesides</w:t>
      </w:r>
      <w:proofErr w:type="spellEnd"/>
      <w:r w:rsidRPr="001D6957">
        <w:rPr>
          <w:rStyle w:val="SubtleEmphasis"/>
          <w:rFonts w:ascii="Arial" w:hAnsi="Arial" w:cs="Arial"/>
        </w:rPr>
        <w:t>, G.M. Soft lithography for micro- and nanoscale patterning. Nature Protocols. 5 (3), 491–502, doi: 10.1038/nprot.2009.234 (2010).)</w:t>
      </w:r>
    </w:p>
    <w:p w14:paraId="20AAD6A8" w14:textId="77777777" w:rsidR="00732B9F" w:rsidRPr="001D6957" w:rsidRDefault="00732B9F" w:rsidP="00892FCD">
      <w:pPr>
        <w:spacing w:line="360" w:lineRule="auto"/>
        <w:rPr>
          <w:rFonts w:ascii="Arial" w:hAnsi="Arial" w:cs="Arial"/>
          <w:color w:val="C00000"/>
        </w:rPr>
      </w:pPr>
    </w:p>
    <w:p w14:paraId="60EE241B" w14:textId="77777777" w:rsidR="00732B9F" w:rsidRPr="001D6957" w:rsidRDefault="00892FCD" w:rsidP="000C59E5">
      <w:pPr>
        <w:spacing w:line="360" w:lineRule="auto"/>
        <w:ind w:left="720"/>
        <w:rPr>
          <w:rFonts w:ascii="Arial" w:hAnsi="Arial" w:cs="Arial"/>
          <w:color w:val="C00000"/>
        </w:rPr>
      </w:pPr>
      <w:r w:rsidRPr="001D6957">
        <w:rPr>
          <w:rFonts w:ascii="Arial" w:hAnsi="Arial" w:cs="Arial"/>
          <w:color w:val="C00000"/>
        </w:rPr>
        <w:br/>
        <w:t>* Cultivation: The operation of the final experiment and the image analysis to obtain the data is missing.</w:t>
      </w:r>
    </w:p>
    <w:p w14:paraId="179987C2" w14:textId="3AAF2263" w:rsidR="00732B9F" w:rsidRPr="001D6957" w:rsidRDefault="00732B9F" w:rsidP="00892FCD">
      <w:pPr>
        <w:spacing w:line="360" w:lineRule="auto"/>
        <w:rPr>
          <w:rFonts w:ascii="Arial" w:hAnsi="Arial" w:cs="Arial"/>
          <w:color w:val="000000" w:themeColor="text1"/>
        </w:rPr>
      </w:pPr>
      <w:r w:rsidRPr="001D6957">
        <w:rPr>
          <w:rFonts w:ascii="Arial" w:hAnsi="Arial" w:cs="Arial"/>
          <w:color w:val="000000" w:themeColor="text1"/>
        </w:rPr>
        <w:t xml:space="preserve">This </w:t>
      </w:r>
      <w:r w:rsidR="00936113">
        <w:rPr>
          <w:rFonts w:ascii="Arial" w:hAnsi="Arial" w:cs="Arial"/>
          <w:color w:val="000000" w:themeColor="text1"/>
        </w:rPr>
        <w:t>is</w:t>
      </w:r>
      <w:r w:rsidRPr="001D6957">
        <w:rPr>
          <w:rFonts w:ascii="Arial" w:hAnsi="Arial" w:cs="Arial"/>
          <w:color w:val="000000" w:themeColor="text1"/>
        </w:rPr>
        <w:t xml:space="preserve"> a very good point. We have now added </w:t>
      </w:r>
      <w:r w:rsidR="004A55A1" w:rsidRPr="001D6957">
        <w:rPr>
          <w:rFonts w:ascii="Arial" w:hAnsi="Arial" w:cs="Arial"/>
          <w:color w:val="000000" w:themeColor="text1"/>
        </w:rPr>
        <w:t>information on the used culture medium and refer to a previous publication as follows:</w:t>
      </w:r>
    </w:p>
    <w:p w14:paraId="2EE090D0" w14:textId="1E9C74E0" w:rsidR="004A55A1" w:rsidRPr="00654C6A" w:rsidRDefault="004A55A1" w:rsidP="004A55A1">
      <w:pPr>
        <w:pStyle w:val="ListParagraph"/>
        <w:spacing w:line="360" w:lineRule="auto"/>
        <w:jc w:val="both"/>
        <w:rPr>
          <w:rFonts w:ascii="Arial" w:eastAsia="Calibri" w:hAnsi="Arial" w:cs="Arial"/>
          <w:i/>
          <w:color w:val="44546A" w:themeColor="text2"/>
          <w:sz w:val="22"/>
          <w:szCs w:val="22"/>
          <w:lang w:val="en-GB"/>
        </w:rPr>
      </w:pPr>
      <w:r w:rsidRPr="00654C6A">
        <w:rPr>
          <w:rFonts w:ascii="Arial" w:eastAsia="Calibri" w:hAnsi="Arial" w:cs="Arial"/>
          <w:i/>
          <w:color w:val="44546A" w:themeColor="text2"/>
          <w:sz w:val="22"/>
          <w:szCs w:val="22"/>
          <w:lang w:val="en-GB"/>
        </w:rPr>
        <w:lastRenderedPageBreak/>
        <w:t xml:space="preserve">3.1.1 </w:t>
      </w:r>
      <w:r w:rsidRPr="00654C6A">
        <w:rPr>
          <w:rFonts w:ascii="Arial" w:eastAsia="Calibri" w:hAnsi="Arial" w:cs="Arial"/>
          <w:i/>
          <w:color w:val="44546A" w:themeColor="text2"/>
          <w:sz w:val="22"/>
          <w:szCs w:val="22"/>
          <w:lang w:val="en-GB"/>
        </w:rPr>
        <w:t xml:space="preserve">On the day of the experiment, prepare 50 mL of culture medium (DMEM-F12 supplemented with 0.5 </w:t>
      </w:r>
      <w:proofErr w:type="spellStart"/>
      <w:r w:rsidRPr="00654C6A">
        <w:rPr>
          <w:rFonts w:ascii="Arial" w:eastAsia="Calibri" w:hAnsi="Arial" w:cs="Arial"/>
          <w:i/>
          <w:color w:val="44546A" w:themeColor="text2"/>
          <w:sz w:val="22"/>
          <w:szCs w:val="22"/>
          <w:lang w:val="en-GB"/>
        </w:rPr>
        <w:t>mM</w:t>
      </w:r>
      <w:proofErr w:type="spellEnd"/>
      <w:r w:rsidRPr="00654C6A">
        <w:rPr>
          <w:rFonts w:ascii="Arial" w:eastAsia="Calibri" w:hAnsi="Arial" w:cs="Arial"/>
          <w:i/>
          <w:color w:val="44546A" w:themeColor="text2"/>
          <w:sz w:val="22"/>
          <w:szCs w:val="22"/>
          <w:lang w:val="en-GB"/>
        </w:rPr>
        <w:t xml:space="preserve"> glucose, 2 </w:t>
      </w:r>
      <w:proofErr w:type="spellStart"/>
      <w:r w:rsidRPr="00654C6A">
        <w:rPr>
          <w:rFonts w:ascii="Arial" w:eastAsia="Calibri" w:hAnsi="Arial" w:cs="Arial"/>
          <w:i/>
          <w:color w:val="44546A" w:themeColor="text2"/>
          <w:sz w:val="22"/>
          <w:szCs w:val="22"/>
          <w:lang w:val="en-GB"/>
        </w:rPr>
        <w:t>mM</w:t>
      </w:r>
      <w:proofErr w:type="spellEnd"/>
      <w:r w:rsidRPr="00654C6A">
        <w:rPr>
          <w:rFonts w:ascii="Arial" w:eastAsia="Calibri" w:hAnsi="Arial" w:cs="Arial"/>
          <w:i/>
          <w:color w:val="44546A" w:themeColor="text2"/>
          <w:sz w:val="22"/>
          <w:szCs w:val="22"/>
          <w:lang w:val="en-GB"/>
        </w:rPr>
        <w:t xml:space="preserve"> glutamine and 1% BSA, for further information of mouse tailbud culture see </w:t>
      </w:r>
      <w:r w:rsidRPr="00654C6A">
        <w:rPr>
          <w:rFonts w:ascii="Arial" w:eastAsia="Calibri" w:hAnsi="Arial" w:cs="Arial"/>
          <w:i/>
          <w:color w:val="44546A" w:themeColor="text2"/>
          <w:sz w:val="22"/>
          <w:szCs w:val="22"/>
          <w:lang w:val="en-GB"/>
        </w:rPr>
        <w:fldChar w:fldCharType="begin" w:fldLock="1"/>
      </w:r>
      <w:r w:rsidRPr="00654C6A">
        <w:rPr>
          <w:rFonts w:ascii="Arial" w:eastAsia="Calibri" w:hAnsi="Arial" w:cs="Arial"/>
          <w:i/>
          <w:color w:val="44546A" w:themeColor="text2"/>
          <w:sz w:val="22"/>
          <w:szCs w:val="22"/>
          <w:lang w:val="en-GB"/>
        </w:rPr>
        <w:instrText>ADDIN CSL_CITATION {"citationItems":[{"id":"ITEM-1","itemData":{"DOI":"10.1038/nature11804","ISSN":"00280836","abstract":"A fundamental feature of embryonic patterning is the ability to scale and maintain stable proportions despite changes in overall size, for instance during growth. A notable example occurs during vertebrate segment formation: after experimental reduction of embryo size, segments form proportionally smaller, and consequently, a normal number of segments is formed. Despite decades of experimental and theoretical work, the underlying mechanism remains unknown. More recently, ultradian oscillations in gene activity have been linked to the temporal control of segmentation; however, their implication in scaling remains elusive. Here we show that scaling of gene oscillation dynamics underlies segment scaling. To this end, we develop a new experimental model, an ex vivo primary cell culture assay that recapitulates mouse mesoderm patterning and segment scaling, in a quasi-monolayer of presomitic mesoderm cells (hereafter termed monolayer PSM or mPSM). Combined with real-time imaging of gene activity, this enabled us to quantify the gradual shift in the oscillation phase and thus determine the resulting phase gradient across the mPSM. Crucially, we show that this phase gradient scales by maintaining a fixed amplitude across mPSM of different lengths. We identify the slope of this phase gradient as a single predictive parameter for segment size, which functions in a size-and temperature-independent manner, revealing a hitherto unrecognized mechanism for scaling. Notably, in contrast to molecular gradients, a phase gradient describes the distribution of a dynamical cellular state. Thus, our phase-gradient scaling findings reveal a new level of dynamic information-processing, and provide evidence for the concept of phase-gradient encoding during embryonic patterning and scaling. © 2013 Macmillan Publishers Limited. All rights reserved.","author":[{"dropping-particle":"","family":"Lauschke","given":"Volker M.","non-dropping-particle":"","parse-names":false,"suffix":""},{"dropping-particle":"","family":"Tsiairis","given":"Charisios D.","non-dropping-particle":"","parse-names":false,"suffix":""},{"dropping-particle":"","family":"François","given":"Paul","non-dropping-particle":"","parse-names":false,"suffix":""},{"dropping-particle":"","family":"Aulehla","given":"Alexander","non-dropping-particle":"","parse-names":false,"suffix":""}],"container-title":"Nature","id":"ITEM-1","issue":"7430","issued":{"date-parts":[["2013"]]},"page":"101-105","publisher":"Nature Publishing Group","title":"Scaling of embryonic patterning based on phase-gradient encoding","type":"article-journal","volume":"493"},"uris":["http://www.mendeley.com/documents/?uuid=81a4c084-291c-4850-8c0c-e6d70ae67b33"]}],"mendeley":{"formattedCitation":"&lt;sup&gt;25&lt;/sup&gt;","plainTextFormattedCitation":"25","previouslyFormattedCitation":"&lt;sup&gt;25&lt;/sup&gt;"},"properties":{"noteIndex":0},"schema":"https://github.com/citation-style-language/schema/raw/master/csl-citation.json"}</w:instrText>
      </w:r>
      <w:r w:rsidRPr="00654C6A">
        <w:rPr>
          <w:rFonts w:ascii="Arial" w:eastAsia="Calibri" w:hAnsi="Arial" w:cs="Arial"/>
          <w:i/>
          <w:color w:val="44546A" w:themeColor="text2"/>
          <w:sz w:val="22"/>
          <w:szCs w:val="22"/>
          <w:lang w:val="en-GB"/>
        </w:rPr>
        <w:fldChar w:fldCharType="separate"/>
      </w:r>
      <w:r w:rsidRPr="00654C6A">
        <w:rPr>
          <w:rFonts w:ascii="Arial" w:eastAsia="Calibri" w:hAnsi="Arial" w:cs="Arial"/>
          <w:i/>
          <w:noProof/>
          <w:color w:val="44546A" w:themeColor="text2"/>
          <w:sz w:val="22"/>
          <w:szCs w:val="22"/>
          <w:vertAlign w:val="superscript"/>
          <w:lang w:val="en-GB"/>
        </w:rPr>
        <w:t>25</w:t>
      </w:r>
      <w:r w:rsidRPr="00654C6A">
        <w:rPr>
          <w:rFonts w:ascii="Arial" w:eastAsia="Calibri" w:hAnsi="Arial" w:cs="Arial"/>
          <w:i/>
          <w:color w:val="44546A" w:themeColor="text2"/>
          <w:sz w:val="22"/>
          <w:szCs w:val="22"/>
          <w:lang w:val="en-GB"/>
        </w:rPr>
        <w:fldChar w:fldCharType="end"/>
      </w:r>
      <w:r w:rsidRPr="00654C6A">
        <w:rPr>
          <w:rFonts w:ascii="Arial" w:eastAsia="Calibri" w:hAnsi="Arial" w:cs="Arial"/>
          <w:i/>
          <w:color w:val="44546A" w:themeColor="text2"/>
          <w:sz w:val="22"/>
          <w:szCs w:val="22"/>
          <w:lang w:val="en-GB"/>
        </w:rPr>
        <w:t>).</w:t>
      </w:r>
    </w:p>
    <w:p w14:paraId="3D23CC18" w14:textId="1F40BC38" w:rsidR="004A55A1" w:rsidRPr="001D6957" w:rsidRDefault="004A55A1" w:rsidP="00892FCD">
      <w:pPr>
        <w:spacing w:line="360" w:lineRule="auto"/>
        <w:rPr>
          <w:rFonts w:ascii="Arial" w:hAnsi="Arial" w:cs="Arial"/>
          <w:color w:val="000000" w:themeColor="text1"/>
        </w:rPr>
      </w:pPr>
    </w:p>
    <w:p w14:paraId="11816818" w14:textId="22EE3EBF" w:rsidR="004A55A1" w:rsidRPr="001D6957" w:rsidRDefault="004A55A1" w:rsidP="00892FCD">
      <w:pPr>
        <w:spacing w:line="360" w:lineRule="auto"/>
        <w:rPr>
          <w:rFonts w:ascii="Arial" w:hAnsi="Arial" w:cs="Arial"/>
          <w:color w:val="000000" w:themeColor="text1"/>
        </w:rPr>
      </w:pPr>
      <w:r w:rsidRPr="001D6957">
        <w:rPr>
          <w:rFonts w:ascii="Arial" w:hAnsi="Arial" w:cs="Arial"/>
          <w:color w:val="000000" w:themeColor="text1"/>
        </w:rPr>
        <w:t>We also provide a design for a holder to hold the chip within the microscope in Supplementary File 3. We refer to this file in point 3.3.3:</w:t>
      </w:r>
    </w:p>
    <w:p w14:paraId="241BA8D3" w14:textId="53E0CE12" w:rsidR="004A55A1" w:rsidRPr="00654C6A" w:rsidRDefault="004A55A1" w:rsidP="004A55A1">
      <w:pPr>
        <w:pStyle w:val="ListParagraph"/>
        <w:spacing w:line="360" w:lineRule="auto"/>
        <w:jc w:val="both"/>
        <w:rPr>
          <w:rFonts w:ascii="Arial" w:hAnsi="Arial" w:cs="Arial"/>
          <w:i/>
          <w:color w:val="44546A" w:themeColor="text2"/>
          <w:sz w:val="22"/>
          <w:szCs w:val="22"/>
          <w:lang w:val="en-GB"/>
        </w:rPr>
      </w:pPr>
      <w:r w:rsidRPr="00654C6A">
        <w:rPr>
          <w:rFonts w:ascii="Arial" w:eastAsia="Calibri" w:hAnsi="Arial" w:cs="Arial"/>
          <w:i/>
          <w:color w:val="44546A" w:themeColor="text2"/>
          <w:sz w:val="22"/>
          <w:szCs w:val="22"/>
          <w:lang w:val="en-GB"/>
        </w:rPr>
        <w:t xml:space="preserve">3.3.3 </w:t>
      </w:r>
      <w:r w:rsidRPr="00654C6A">
        <w:rPr>
          <w:rFonts w:ascii="Arial" w:eastAsia="Calibri" w:hAnsi="Arial" w:cs="Arial"/>
          <w:i/>
          <w:color w:val="44546A" w:themeColor="text2"/>
          <w:sz w:val="22"/>
          <w:szCs w:val="22"/>
          <w:lang w:val="en-GB"/>
        </w:rPr>
        <w:t>A holder for the chip, which fits into standard 96-well-plate holders, is provided in supplementary file 3.</w:t>
      </w:r>
    </w:p>
    <w:p w14:paraId="54286D89" w14:textId="77777777" w:rsidR="004A55A1" w:rsidRPr="00654C6A" w:rsidRDefault="004A55A1" w:rsidP="004A55A1">
      <w:pPr>
        <w:spacing w:line="360" w:lineRule="auto"/>
        <w:jc w:val="both"/>
        <w:rPr>
          <w:rFonts w:ascii="Arial" w:eastAsia="Calibri" w:hAnsi="Arial" w:cs="Arial"/>
          <w:i/>
          <w:color w:val="44546A" w:themeColor="text2"/>
        </w:rPr>
      </w:pPr>
    </w:p>
    <w:p w14:paraId="28E9EF58" w14:textId="2DFEF42B" w:rsidR="004A55A1" w:rsidRPr="00654C6A" w:rsidRDefault="004A55A1" w:rsidP="004A55A1">
      <w:pPr>
        <w:spacing w:line="360" w:lineRule="auto"/>
        <w:ind w:left="720"/>
        <w:rPr>
          <w:rFonts w:ascii="Arial" w:hAnsi="Arial" w:cs="Arial"/>
          <w:i/>
          <w:color w:val="44546A" w:themeColor="text2"/>
        </w:rPr>
      </w:pPr>
      <w:r w:rsidRPr="00654C6A">
        <w:rPr>
          <w:rFonts w:ascii="Arial" w:eastAsia="Calibri" w:hAnsi="Arial" w:cs="Arial"/>
          <w:i/>
          <w:color w:val="44546A" w:themeColor="text2"/>
        </w:rPr>
        <w:t>NOTE: Make sure the humidity is high enough during incubation. If necessary, add a moist tissue to the imaging chamber or incubator, to prevent evaporation in the microfluidics set-up.</w:t>
      </w:r>
      <w:r w:rsidRPr="00654C6A">
        <w:rPr>
          <w:rFonts w:ascii="Arial" w:eastAsia="Calibri" w:hAnsi="Arial" w:cs="Arial"/>
          <w:i/>
          <w:iCs/>
          <w:color w:val="44546A" w:themeColor="text2"/>
        </w:rPr>
        <w:t xml:space="preserve"> </w:t>
      </w:r>
      <w:r w:rsidRPr="00654C6A">
        <w:rPr>
          <w:rFonts w:ascii="Arial" w:eastAsia="Calibri" w:hAnsi="Arial" w:cs="Arial"/>
          <w:i/>
          <w:color w:val="44546A" w:themeColor="text2"/>
        </w:rPr>
        <w:t>If humidity in the microscope incubator is too low, this results in air bubble formation in the tubing and the microfluidic chip. A closed imaging box, in which chip and tubing are placed, can then be used. The simplest way of making such an imaging box is by placing a big lid over the chip and adding a wet tissue, it does not have to be closed off entirely.</w:t>
      </w:r>
    </w:p>
    <w:p w14:paraId="26B26EE5" w14:textId="4D279B44" w:rsidR="000C59E5" w:rsidRPr="001D6957" w:rsidRDefault="000C59E5" w:rsidP="00892FCD">
      <w:pPr>
        <w:spacing w:line="360" w:lineRule="auto"/>
        <w:rPr>
          <w:rFonts w:ascii="Arial" w:hAnsi="Arial" w:cs="Arial"/>
          <w:color w:val="000000" w:themeColor="text1"/>
        </w:rPr>
      </w:pPr>
      <w:r w:rsidRPr="001D6957">
        <w:rPr>
          <w:rFonts w:ascii="Arial" w:hAnsi="Arial" w:cs="Arial"/>
          <w:color w:val="000000" w:themeColor="text1"/>
        </w:rPr>
        <w:t>We have also added further information on the imaging settings to point 3.4.2:</w:t>
      </w:r>
    </w:p>
    <w:p w14:paraId="6B418C8C" w14:textId="77777777" w:rsidR="001D6957" w:rsidRPr="00654C6A" w:rsidRDefault="000C59E5" w:rsidP="001D6957">
      <w:pPr>
        <w:pStyle w:val="ListParagraph"/>
        <w:spacing w:line="360" w:lineRule="auto"/>
        <w:jc w:val="both"/>
        <w:rPr>
          <w:rFonts w:ascii="Arial" w:hAnsi="Arial" w:cs="Arial"/>
          <w:i/>
          <w:color w:val="44546A" w:themeColor="text2"/>
          <w:sz w:val="22"/>
          <w:szCs w:val="22"/>
          <w:lang w:val="en-GB"/>
        </w:rPr>
      </w:pPr>
      <w:r w:rsidRPr="00654C6A">
        <w:rPr>
          <w:rFonts w:ascii="Arial" w:eastAsia="Calibri" w:hAnsi="Arial" w:cs="Arial"/>
          <w:i/>
          <w:color w:val="44546A" w:themeColor="text2"/>
          <w:sz w:val="22"/>
          <w:szCs w:val="22"/>
          <w:lang w:val="en-GB"/>
        </w:rPr>
        <w:t xml:space="preserve">In case real-time imaging is performed, </w:t>
      </w:r>
      <w:r w:rsidRPr="00654C6A">
        <w:rPr>
          <w:rFonts w:ascii="Arial" w:eastAsia="Calibri" w:hAnsi="Arial" w:cs="Arial"/>
          <w:i/>
          <w:color w:val="44546A" w:themeColor="text2"/>
          <w:sz w:val="22"/>
          <w:szCs w:val="22"/>
          <w:highlight w:val="yellow"/>
          <w:lang w:val="en-GB"/>
        </w:rPr>
        <w:t>start imaging</w:t>
      </w:r>
      <w:r w:rsidRPr="00654C6A">
        <w:rPr>
          <w:rFonts w:ascii="Arial" w:eastAsia="Calibri" w:hAnsi="Arial" w:cs="Arial"/>
          <w:i/>
          <w:color w:val="44546A" w:themeColor="text2"/>
          <w:sz w:val="22"/>
          <w:szCs w:val="22"/>
          <w:lang w:val="en-GB"/>
        </w:rPr>
        <w:t xml:space="preserve"> after a period of at least 30 min. This will allow the temperature of the chip to adjust to the temperature within the incubator and prevent a too strong drift during imaging. Autofocus is still beneficial. Standard confocal imaging via the glass slide of the chip is performed using an inverted microscope. An imaging interval of 10 min is sufficient to detect signalling oscillations with a period of 130 min. For shorter periods, the interval might have to be shortened for sufficient sampling. Include a low-resolution imaging track for detection of Cascade Blue to visualize the presence of drug on the chip. For excitation of a Venus reporter, use a 515 nm laser or a 2-photon laser at a wavelength of 960 nm. Acquire a z stack of 6 – 8 planes with a distance of 8 µm through a 20x plan objective (resolution 512 x 512 pixels, 1.38 µm/pixel). Use a motorized stage to image multiple samples within one experiment. Excite Cascade Blue with a 405 nm laser and acquire a single z plane every 10 min (resolution 32 x 32 pixel, 22.14 µm/pixel).</w:t>
      </w:r>
      <w:r w:rsidR="001D6957" w:rsidRPr="00654C6A">
        <w:rPr>
          <w:rFonts w:ascii="Arial" w:eastAsia="Calibri" w:hAnsi="Arial" w:cs="Arial"/>
          <w:i/>
          <w:color w:val="44546A" w:themeColor="text2"/>
          <w:sz w:val="22"/>
          <w:szCs w:val="22"/>
          <w:lang w:val="en-GB"/>
        </w:rPr>
        <w:t xml:space="preserve"> </w:t>
      </w:r>
      <w:r w:rsidR="001D6957" w:rsidRPr="00654C6A">
        <w:rPr>
          <w:rFonts w:ascii="Arial" w:eastAsia="Calibri" w:hAnsi="Arial" w:cs="Arial"/>
          <w:i/>
          <w:color w:val="44546A" w:themeColor="text2"/>
          <w:sz w:val="22"/>
          <w:szCs w:val="22"/>
          <w:lang w:val="en-GB"/>
        </w:rPr>
        <w:t xml:space="preserve">Further information on imaging and image analysis are provided in the Representative Results and can be found in </w:t>
      </w:r>
      <w:r w:rsidR="001D6957" w:rsidRPr="00654C6A">
        <w:rPr>
          <w:rFonts w:ascii="Arial" w:hAnsi="Arial" w:cs="Arial"/>
          <w:i/>
          <w:color w:val="44546A" w:themeColor="text2"/>
          <w:sz w:val="22"/>
          <w:szCs w:val="22"/>
        </w:rPr>
        <w:fldChar w:fldCharType="begin" w:fldLock="1"/>
      </w:r>
      <w:r w:rsidR="001D6957" w:rsidRPr="00654C6A">
        <w:rPr>
          <w:rFonts w:ascii="Arial" w:hAnsi="Arial" w:cs="Arial"/>
          <w:i/>
          <w:color w:val="44546A" w:themeColor="text2"/>
          <w:sz w:val="22"/>
          <w:szCs w:val="22"/>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1D6957" w:rsidRPr="00654C6A">
        <w:rPr>
          <w:rFonts w:ascii="Arial" w:hAnsi="Arial" w:cs="Arial"/>
          <w:i/>
          <w:color w:val="44546A" w:themeColor="text2"/>
          <w:sz w:val="22"/>
          <w:szCs w:val="22"/>
        </w:rPr>
        <w:fldChar w:fldCharType="separate"/>
      </w:r>
      <w:r w:rsidR="001D6957" w:rsidRPr="00654C6A">
        <w:rPr>
          <w:rFonts w:ascii="Arial" w:hAnsi="Arial" w:cs="Arial"/>
          <w:i/>
          <w:noProof/>
          <w:color w:val="44546A" w:themeColor="text2"/>
          <w:sz w:val="22"/>
          <w:szCs w:val="22"/>
          <w:vertAlign w:val="superscript"/>
        </w:rPr>
        <w:t>10</w:t>
      </w:r>
      <w:r w:rsidR="001D6957" w:rsidRPr="00654C6A">
        <w:rPr>
          <w:rFonts w:ascii="Arial" w:hAnsi="Arial" w:cs="Arial"/>
          <w:i/>
          <w:color w:val="44546A" w:themeColor="text2"/>
          <w:sz w:val="22"/>
          <w:szCs w:val="22"/>
        </w:rPr>
        <w:fldChar w:fldCharType="end"/>
      </w:r>
      <w:r w:rsidR="001D6957" w:rsidRPr="00654C6A">
        <w:rPr>
          <w:rFonts w:ascii="Arial" w:hAnsi="Arial" w:cs="Arial"/>
          <w:i/>
          <w:color w:val="44546A" w:themeColor="text2"/>
          <w:sz w:val="22"/>
          <w:szCs w:val="22"/>
        </w:rPr>
        <w:t>.</w:t>
      </w:r>
    </w:p>
    <w:p w14:paraId="75DBF1D7" w14:textId="373444D6" w:rsidR="000C59E5" w:rsidRPr="001D6957" w:rsidRDefault="000C59E5" w:rsidP="000C59E5">
      <w:pPr>
        <w:pStyle w:val="ListParagraph"/>
        <w:spacing w:line="360" w:lineRule="auto"/>
        <w:jc w:val="both"/>
        <w:rPr>
          <w:rFonts w:ascii="Arial" w:hAnsi="Arial" w:cs="Arial"/>
          <w:sz w:val="22"/>
          <w:szCs w:val="22"/>
          <w:lang w:val="en-GB"/>
        </w:rPr>
      </w:pPr>
    </w:p>
    <w:p w14:paraId="7CA240B5" w14:textId="61F9EFC1" w:rsidR="000C59E5" w:rsidRPr="001D6957" w:rsidRDefault="000C59E5" w:rsidP="00892FCD">
      <w:pPr>
        <w:spacing w:line="360" w:lineRule="auto"/>
        <w:rPr>
          <w:rFonts w:ascii="Arial" w:hAnsi="Arial" w:cs="Arial"/>
          <w:color w:val="000000" w:themeColor="text1"/>
        </w:rPr>
      </w:pPr>
      <w:r w:rsidRPr="001D6957">
        <w:rPr>
          <w:rFonts w:ascii="Arial" w:hAnsi="Arial" w:cs="Arial"/>
          <w:color w:val="000000" w:themeColor="text1"/>
        </w:rPr>
        <w:t>We think that this information is sufficient to perform this described experiment.</w:t>
      </w:r>
    </w:p>
    <w:p w14:paraId="74F484A4" w14:textId="77777777" w:rsidR="000C59E5" w:rsidRPr="001D6957" w:rsidRDefault="000C59E5" w:rsidP="000C59E5">
      <w:pPr>
        <w:spacing w:line="360" w:lineRule="auto"/>
        <w:ind w:left="720"/>
        <w:rPr>
          <w:rFonts w:ascii="Arial" w:hAnsi="Arial" w:cs="Arial"/>
          <w:color w:val="C00000"/>
        </w:rPr>
      </w:pPr>
    </w:p>
    <w:p w14:paraId="5D4E983A" w14:textId="77777777" w:rsidR="00936113" w:rsidRDefault="00892FCD" w:rsidP="00936113">
      <w:pPr>
        <w:spacing w:line="360" w:lineRule="auto"/>
        <w:ind w:left="720"/>
        <w:rPr>
          <w:rFonts w:ascii="Arial" w:hAnsi="Arial" w:cs="Arial"/>
          <w:color w:val="C00000"/>
        </w:rPr>
      </w:pPr>
      <w:r w:rsidRPr="001D6957">
        <w:rPr>
          <w:rFonts w:ascii="Arial" w:hAnsi="Arial" w:cs="Arial"/>
          <w:color w:val="C00000"/>
        </w:rPr>
        <w:lastRenderedPageBreak/>
        <w:t>* Images are of really bad quality and need significant improvements for readability.</w:t>
      </w:r>
      <w:r w:rsidRPr="001D6957">
        <w:rPr>
          <w:rFonts w:ascii="Arial" w:hAnsi="Arial" w:cs="Arial"/>
          <w:color w:val="C00000"/>
        </w:rPr>
        <w:br/>
        <w:t>o Figure 1A: These are successive steps that are performed. This should be visualized. It is not clear that the different text fragments are different steps.</w:t>
      </w:r>
      <w:r w:rsidRPr="001D6957">
        <w:rPr>
          <w:rFonts w:ascii="Arial" w:hAnsi="Arial" w:cs="Arial"/>
          <w:color w:val="C00000"/>
        </w:rPr>
        <w:br/>
        <w:t>o Figure 1B: Dimensions are missing</w:t>
      </w:r>
      <w:r w:rsidRPr="001D6957">
        <w:rPr>
          <w:rFonts w:ascii="Arial" w:hAnsi="Arial" w:cs="Arial"/>
          <w:color w:val="C00000"/>
        </w:rPr>
        <w:br/>
        <w:t>o Figure 1C: labelling is missing</w:t>
      </w:r>
      <w:r w:rsidRPr="001D6957">
        <w:rPr>
          <w:rFonts w:ascii="Arial" w:hAnsi="Arial" w:cs="Arial"/>
          <w:color w:val="C00000"/>
        </w:rPr>
        <w:br/>
        <w:t>o Etc.</w:t>
      </w:r>
    </w:p>
    <w:p w14:paraId="53438CDC" w14:textId="1AFFAAF7" w:rsidR="000C59E5" w:rsidRPr="001D6957" w:rsidRDefault="000C59E5" w:rsidP="00936113">
      <w:pPr>
        <w:spacing w:line="360" w:lineRule="auto"/>
        <w:rPr>
          <w:rFonts w:ascii="Arial" w:hAnsi="Arial" w:cs="Arial"/>
          <w:color w:val="000000" w:themeColor="text1"/>
        </w:rPr>
      </w:pPr>
      <w:r w:rsidRPr="001D6957">
        <w:rPr>
          <w:rFonts w:ascii="Arial" w:hAnsi="Arial" w:cs="Arial"/>
          <w:color w:val="000000" w:themeColor="text1"/>
        </w:rPr>
        <w:t>General statements like “Images are of really bad quality” are not very constructive and in addition, we disagree, especially because Figure 2 has been published in similar forms previously. We did however address the specific remarks related to Figure 1. In particular, we have added numbers to the consecutive steps, have added a scale bar to Figure 1B and labels to Figure 1C.</w:t>
      </w:r>
    </w:p>
    <w:p w14:paraId="0E79C9A3" w14:textId="2B32C263" w:rsidR="001D6957" w:rsidRPr="001D6957" w:rsidRDefault="00892FCD" w:rsidP="00936113">
      <w:pPr>
        <w:spacing w:line="360" w:lineRule="auto"/>
        <w:ind w:left="720"/>
        <w:rPr>
          <w:rFonts w:ascii="Arial" w:hAnsi="Arial" w:cs="Arial"/>
          <w:color w:val="C00000"/>
        </w:rPr>
      </w:pPr>
      <w:r w:rsidRPr="001D6957">
        <w:rPr>
          <w:rFonts w:ascii="Arial" w:hAnsi="Arial" w:cs="Arial"/>
          <w:color w:val="C00000"/>
        </w:rPr>
        <w:br/>
        <w:t>Minor Concerns</w:t>
      </w:r>
      <w:r w:rsidRPr="001D6957">
        <w:rPr>
          <w:rFonts w:ascii="Arial" w:hAnsi="Arial" w:cs="Arial"/>
          <w:color w:val="C00000"/>
        </w:rPr>
        <w:br/>
        <w:t>* Previously similar published protocols should be cited to enable the reader to have a look at similar methods</w:t>
      </w:r>
    </w:p>
    <w:p w14:paraId="28F40166" w14:textId="0A8B613C" w:rsidR="00F045F0" w:rsidRPr="001D6957" w:rsidRDefault="00F045F0" w:rsidP="00EB1FC8">
      <w:pPr>
        <w:pStyle w:val="NoSpacing"/>
        <w:spacing w:line="360" w:lineRule="auto"/>
        <w:jc w:val="both"/>
        <w:rPr>
          <w:rFonts w:ascii="Arial" w:hAnsi="Arial" w:cs="Arial"/>
        </w:rPr>
      </w:pPr>
      <w:r w:rsidRPr="001D6957">
        <w:rPr>
          <w:rFonts w:ascii="Arial" w:hAnsi="Arial" w:cs="Arial"/>
        </w:rPr>
        <w:t xml:space="preserve">In response to this </w:t>
      </w:r>
      <w:r w:rsidR="007548D2" w:rsidRPr="001D6957">
        <w:rPr>
          <w:rFonts w:ascii="Arial" w:hAnsi="Arial" w:cs="Arial"/>
        </w:rPr>
        <w:t>comment,</w:t>
      </w:r>
      <w:r w:rsidRPr="001D6957">
        <w:rPr>
          <w:rFonts w:ascii="Arial" w:hAnsi="Arial" w:cs="Arial"/>
        </w:rPr>
        <w:t xml:space="preserve"> we have added relevant citations to the introduction as follows:</w:t>
      </w:r>
    </w:p>
    <w:p w14:paraId="1CFBD544" w14:textId="77777777" w:rsidR="00F045F0" w:rsidRPr="001D6957" w:rsidRDefault="00F045F0" w:rsidP="00EB1FC8">
      <w:pPr>
        <w:pStyle w:val="NoSpacing"/>
        <w:spacing w:line="360" w:lineRule="auto"/>
        <w:jc w:val="both"/>
        <w:rPr>
          <w:rFonts w:ascii="Arial" w:hAnsi="Arial" w:cs="Arial"/>
        </w:rPr>
      </w:pPr>
    </w:p>
    <w:p w14:paraId="08B19746" w14:textId="01C3B5B8" w:rsidR="00F045F0" w:rsidRPr="001D6957" w:rsidRDefault="00F045F0"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Personalized chip designs allow for a plethora of options for spatiotemporal perturbations within the local environment, e.g., stable gradient formation</w:t>
      </w:r>
      <w:r w:rsidRPr="001D6957">
        <w:rPr>
          <w:rStyle w:val="SubtleEmphasis"/>
          <w:rFonts w:ascii="Arial" w:hAnsi="Arial" w:cs="Arial"/>
          <w:vertAlign w:val="superscript"/>
        </w:rPr>
        <w:t>12–15</w:t>
      </w:r>
      <w:r w:rsidRPr="001D6957">
        <w:rPr>
          <w:rStyle w:val="SubtleEmphasis"/>
          <w:rFonts w:ascii="Arial" w:hAnsi="Arial" w:cs="Arial"/>
        </w:rPr>
        <w:t>, pulsatile activation/inhibition</w:t>
      </w:r>
      <w:r w:rsidRPr="001D6957">
        <w:rPr>
          <w:rStyle w:val="SubtleEmphasis"/>
          <w:rFonts w:ascii="Arial" w:hAnsi="Arial" w:cs="Arial"/>
          <w:vertAlign w:val="superscript"/>
        </w:rPr>
        <w:t>10, 16–18</w:t>
      </w:r>
      <w:r w:rsidRPr="001D6957">
        <w:rPr>
          <w:rStyle w:val="SubtleEmphasis"/>
          <w:rFonts w:ascii="Arial" w:hAnsi="Arial" w:cs="Arial"/>
        </w:rPr>
        <w:t xml:space="preserve"> or localized perturbations</w:t>
      </w:r>
      <w:r w:rsidRPr="001D6957">
        <w:rPr>
          <w:rStyle w:val="SubtleEmphasis"/>
          <w:rFonts w:ascii="Arial" w:hAnsi="Arial" w:cs="Arial"/>
          <w:vertAlign w:val="superscript"/>
        </w:rPr>
        <w:t>19, 20</w:t>
      </w:r>
      <w:r w:rsidRPr="001D6957">
        <w:rPr>
          <w:rStyle w:val="SubtleEmphasis"/>
          <w:rFonts w:ascii="Arial" w:hAnsi="Arial" w:cs="Arial"/>
        </w:rPr>
        <w:t>. Microfluidics can also enable a more reproducible read-out and higher throughput due to automation of experimental handling</w:t>
      </w:r>
      <w:r w:rsidRPr="001D6957">
        <w:rPr>
          <w:rStyle w:val="SubtleEmphasis"/>
          <w:rFonts w:ascii="Arial" w:hAnsi="Arial" w:cs="Arial"/>
          <w:vertAlign w:val="superscript"/>
        </w:rPr>
        <w:t>21–23</w:t>
      </w:r>
      <w:r w:rsidRPr="001D6957">
        <w:rPr>
          <w:rStyle w:val="SubtleEmphasis"/>
          <w:rFonts w:ascii="Arial" w:hAnsi="Arial" w:cs="Arial"/>
        </w:rPr>
        <w:t>.</w:t>
      </w:r>
    </w:p>
    <w:p w14:paraId="4C1EF8A2" w14:textId="5B353FCF" w:rsidR="00F045F0" w:rsidRPr="001D6957" w:rsidRDefault="00F045F0" w:rsidP="00EB1FC8">
      <w:pPr>
        <w:pStyle w:val="NoSpacing"/>
        <w:spacing w:line="360" w:lineRule="auto"/>
        <w:ind w:left="720"/>
        <w:jc w:val="both"/>
        <w:rPr>
          <w:rStyle w:val="SubtleEmphasis"/>
          <w:rFonts w:ascii="Arial" w:hAnsi="Arial" w:cs="Arial"/>
        </w:rPr>
      </w:pPr>
    </w:p>
    <w:p w14:paraId="24DDDAB1" w14:textId="790A4BDF" w:rsidR="00F045F0" w:rsidRPr="001D6957" w:rsidRDefault="001D6957" w:rsidP="00EB1FC8">
      <w:pPr>
        <w:pStyle w:val="NoSpacing"/>
        <w:spacing w:line="360" w:lineRule="auto"/>
        <w:ind w:left="720"/>
        <w:jc w:val="both"/>
        <w:rPr>
          <w:rStyle w:val="SubtleEmphasis"/>
          <w:rFonts w:ascii="Arial" w:hAnsi="Arial" w:cs="Arial"/>
        </w:rPr>
      </w:pPr>
      <w:r w:rsidRPr="001D6957">
        <w:rPr>
          <w:rStyle w:val="SubtleEmphasis"/>
          <w:rFonts w:ascii="Arial" w:hAnsi="Arial" w:cs="Arial"/>
          <w:lang w:val="nl-NL"/>
        </w:rPr>
        <w:t>(</w:t>
      </w:r>
      <w:r w:rsidR="00F045F0" w:rsidRPr="001D6957">
        <w:rPr>
          <w:rStyle w:val="SubtleEmphasis"/>
          <w:rFonts w:ascii="Arial" w:hAnsi="Arial" w:cs="Arial"/>
          <w:lang w:val="nl-NL"/>
        </w:rPr>
        <w:t>10.</w:t>
      </w:r>
      <w:r w:rsidR="00F045F0" w:rsidRPr="001D6957">
        <w:rPr>
          <w:rStyle w:val="SubtleEmphasis"/>
          <w:rFonts w:ascii="Arial" w:hAnsi="Arial" w:cs="Arial"/>
          <w:lang w:val="nl-NL"/>
        </w:rPr>
        <w:tab/>
        <w:t xml:space="preserve">Sonnen, K.F. et al. </w:t>
      </w:r>
      <w:r w:rsidR="00F045F0" w:rsidRPr="001D6957">
        <w:rPr>
          <w:rStyle w:val="SubtleEmphasis"/>
          <w:rFonts w:ascii="Arial" w:hAnsi="Arial" w:cs="Arial"/>
        </w:rPr>
        <w:t xml:space="preserve">Modulation of Phase Shift between Wnt and Notch </w:t>
      </w:r>
      <w:proofErr w:type="spellStart"/>
      <w:r w:rsidR="00F045F0" w:rsidRPr="001D6957">
        <w:rPr>
          <w:rStyle w:val="SubtleEmphasis"/>
          <w:rFonts w:ascii="Arial" w:hAnsi="Arial" w:cs="Arial"/>
        </w:rPr>
        <w:t>Signaling</w:t>
      </w:r>
      <w:proofErr w:type="spellEnd"/>
      <w:r w:rsidR="00F045F0" w:rsidRPr="001D6957">
        <w:rPr>
          <w:rStyle w:val="SubtleEmphasis"/>
          <w:rFonts w:ascii="Arial" w:hAnsi="Arial" w:cs="Arial"/>
        </w:rPr>
        <w:t xml:space="preserve"> Oscillations Controls Mesoderm Segmentation. Cell. 172 (5), 1079-1090.e12, doi: 10.1016/j.cell.2018.01.026 (2018).</w:t>
      </w:r>
    </w:p>
    <w:p w14:paraId="5231756B" w14:textId="77777777" w:rsidR="00004701" w:rsidRPr="001D6957" w:rsidRDefault="00004701" w:rsidP="00EB1FC8">
      <w:pPr>
        <w:pStyle w:val="NoSpacing"/>
        <w:spacing w:line="360" w:lineRule="auto"/>
        <w:ind w:left="720"/>
        <w:jc w:val="both"/>
        <w:rPr>
          <w:rStyle w:val="SubtleEmphasis"/>
          <w:rFonts w:ascii="Arial" w:hAnsi="Arial" w:cs="Arial"/>
        </w:rPr>
      </w:pPr>
    </w:p>
    <w:p w14:paraId="1FB536E8" w14:textId="78F6F8AE"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12.</w:t>
      </w:r>
      <w:r w:rsidRPr="001D6957">
        <w:rPr>
          <w:rStyle w:val="SubtleEmphasis"/>
          <w:rFonts w:ascii="Arial" w:hAnsi="Arial" w:cs="Arial"/>
        </w:rPr>
        <w:tab/>
        <w:t xml:space="preserve">Baker, B.M., </w:t>
      </w:r>
      <w:proofErr w:type="spellStart"/>
      <w:r w:rsidRPr="001D6957">
        <w:rPr>
          <w:rStyle w:val="SubtleEmphasis"/>
          <w:rFonts w:ascii="Arial" w:hAnsi="Arial" w:cs="Arial"/>
        </w:rPr>
        <w:t>Trappmann</w:t>
      </w:r>
      <w:proofErr w:type="spellEnd"/>
      <w:r w:rsidRPr="001D6957">
        <w:rPr>
          <w:rStyle w:val="SubtleEmphasis"/>
          <w:rFonts w:ascii="Arial" w:hAnsi="Arial" w:cs="Arial"/>
        </w:rPr>
        <w:t>, B., Stapleton, S.C., Toro, E., Chen, C.S. Microfluidics embedded within extracellular matrix to define vascular architectures and pattern diffusive gradients. Lab on a Chip. 13 (16), 3246–3252, doi: 10.1039/c3lc50493j (2013).</w:t>
      </w:r>
    </w:p>
    <w:p w14:paraId="06082559"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13.</w:t>
      </w:r>
      <w:r w:rsidRPr="001D6957">
        <w:rPr>
          <w:rStyle w:val="SubtleEmphasis"/>
          <w:rFonts w:ascii="Arial" w:hAnsi="Arial" w:cs="Arial"/>
        </w:rPr>
        <w:tab/>
      </w:r>
      <w:proofErr w:type="spellStart"/>
      <w:r w:rsidRPr="001D6957">
        <w:rPr>
          <w:rStyle w:val="SubtleEmphasis"/>
          <w:rFonts w:ascii="Arial" w:hAnsi="Arial" w:cs="Arial"/>
        </w:rPr>
        <w:t>Cimetta</w:t>
      </w:r>
      <w:proofErr w:type="spellEnd"/>
      <w:r w:rsidRPr="001D6957">
        <w:rPr>
          <w:rStyle w:val="SubtleEmphasis"/>
          <w:rFonts w:ascii="Arial" w:hAnsi="Arial" w:cs="Arial"/>
        </w:rPr>
        <w:t xml:space="preserve">, E. et al. Microfluidic device generating stable concentration gradients for long term cell culture: Application to Wnt3a regulation of β-catenin </w:t>
      </w:r>
      <w:proofErr w:type="spellStart"/>
      <w:r w:rsidRPr="001D6957">
        <w:rPr>
          <w:rStyle w:val="SubtleEmphasis"/>
          <w:rFonts w:ascii="Arial" w:hAnsi="Arial" w:cs="Arial"/>
        </w:rPr>
        <w:t>signaling</w:t>
      </w:r>
      <w:proofErr w:type="spellEnd"/>
      <w:r w:rsidRPr="001D6957">
        <w:rPr>
          <w:rStyle w:val="SubtleEmphasis"/>
          <w:rFonts w:ascii="Arial" w:hAnsi="Arial" w:cs="Arial"/>
        </w:rPr>
        <w:t>. Lab on a Chip. 10 (23), 3277–3283, doi: 10.1039/c0lc00033g (2010).</w:t>
      </w:r>
    </w:p>
    <w:p w14:paraId="018D6A41"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lastRenderedPageBreak/>
        <w:t>14.</w:t>
      </w:r>
      <w:r w:rsidRPr="001D6957">
        <w:rPr>
          <w:rStyle w:val="SubtleEmphasis"/>
          <w:rFonts w:ascii="Arial" w:hAnsi="Arial" w:cs="Arial"/>
        </w:rPr>
        <w:tab/>
        <w:t>Demers, C.J. et al. Development-on-chip: In vitro neural tube patterning with a microfluidic device. Development (Cambridge). 143 (11), 1884–1892, doi: 10.1242/dev.126847 (2016).</w:t>
      </w:r>
    </w:p>
    <w:p w14:paraId="2931E574"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15.</w:t>
      </w:r>
      <w:r w:rsidRPr="001D6957">
        <w:rPr>
          <w:rStyle w:val="SubtleEmphasis"/>
          <w:rFonts w:ascii="Arial" w:hAnsi="Arial" w:cs="Arial"/>
        </w:rPr>
        <w:tab/>
        <w:t>Frank, T., Tay, S. Flow-switching allows independently programmable, extremely stable, high-throughput diffusion-based gradients. Lab on a Chip. 13 (7), 1273–1281, doi: 10.1039/c3lc41076e (2013).</w:t>
      </w:r>
    </w:p>
    <w:p w14:paraId="7A3C6290"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16.</w:t>
      </w:r>
      <w:r w:rsidRPr="001D6957">
        <w:rPr>
          <w:rStyle w:val="SubtleEmphasis"/>
          <w:rFonts w:ascii="Arial" w:hAnsi="Arial" w:cs="Arial"/>
        </w:rPr>
        <w:tab/>
        <w:t xml:space="preserve">Tay, S., Hughey, J.J., Lee, T.K., </w:t>
      </w:r>
      <w:proofErr w:type="spellStart"/>
      <w:r w:rsidRPr="001D6957">
        <w:rPr>
          <w:rStyle w:val="SubtleEmphasis"/>
          <w:rFonts w:ascii="Arial" w:hAnsi="Arial" w:cs="Arial"/>
        </w:rPr>
        <w:t>Lipniacki</w:t>
      </w:r>
      <w:proofErr w:type="spellEnd"/>
      <w:r w:rsidRPr="001D6957">
        <w:rPr>
          <w:rStyle w:val="SubtleEmphasis"/>
          <w:rFonts w:ascii="Arial" w:hAnsi="Arial" w:cs="Arial"/>
        </w:rPr>
        <w:t>, T., Quake, S.R., Covert, M.W. Single-cell NF-B dynamics reveal digital activation and analogue information processing. Nature. 466 (7303), 267–271, doi: 10.1038/nature09145 (2010).</w:t>
      </w:r>
    </w:p>
    <w:p w14:paraId="799E2854"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17.</w:t>
      </w:r>
      <w:r w:rsidRPr="001D6957">
        <w:rPr>
          <w:rStyle w:val="SubtleEmphasis"/>
          <w:rFonts w:ascii="Arial" w:hAnsi="Arial" w:cs="Arial"/>
        </w:rPr>
        <w:tab/>
        <w:t>Kellogg, R.A., Gómez-</w:t>
      </w:r>
      <w:proofErr w:type="spellStart"/>
      <w:r w:rsidRPr="001D6957">
        <w:rPr>
          <w:rStyle w:val="SubtleEmphasis"/>
          <w:rFonts w:ascii="Arial" w:hAnsi="Arial" w:cs="Arial"/>
        </w:rPr>
        <w:t>Sjöberg</w:t>
      </w:r>
      <w:proofErr w:type="spellEnd"/>
      <w:r w:rsidRPr="001D6957">
        <w:rPr>
          <w:rStyle w:val="SubtleEmphasis"/>
          <w:rFonts w:ascii="Arial" w:hAnsi="Arial" w:cs="Arial"/>
        </w:rPr>
        <w:t xml:space="preserve">, R., </w:t>
      </w:r>
      <w:proofErr w:type="spellStart"/>
      <w:r w:rsidRPr="001D6957">
        <w:rPr>
          <w:rStyle w:val="SubtleEmphasis"/>
          <w:rFonts w:ascii="Arial" w:hAnsi="Arial" w:cs="Arial"/>
        </w:rPr>
        <w:t>Leyrat</w:t>
      </w:r>
      <w:proofErr w:type="spellEnd"/>
      <w:r w:rsidRPr="001D6957">
        <w:rPr>
          <w:rStyle w:val="SubtleEmphasis"/>
          <w:rFonts w:ascii="Arial" w:hAnsi="Arial" w:cs="Arial"/>
        </w:rPr>
        <w:t xml:space="preserve">, A.A., Tay, S. High-throughput microfluidic single-cell analysis pipeline for studies of </w:t>
      </w:r>
      <w:proofErr w:type="spellStart"/>
      <w:r w:rsidRPr="001D6957">
        <w:rPr>
          <w:rStyle w:val="SubtleEmphasis"/>
          <w:rFonts w:ascii="Arial" w:hAnsi="Arial" w:cs="Arial"/>
        </w:rPr>
        <w:t>signaling</w:t>
      </w:r>
      <w:proofErr w:type="spellEnd"/>
      <w:r w:rsidRPr="001D6957">
        <w:rPr>
          <w:rStyle w:val="SubtleEmphasis"/>
          <w:rFonts w:ascii="Arial" w:hAnsi="Arial" w:cs="Arial"/>
        </w:rPr>
        <w:t xml:space="preserve"> dynamics. Nature Protocols. 9 (7), 1713–1726, doi: 10.1038/nprot.2014.120 (2014).</w:t>
      </w:r>
    </w:p>
    <w:p w14:paraId="0EE6E64E" w14:textId="6D9F9559"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18.</w:t>
      </w:r>
      <w:r w:rsidRPr="001D6957">
        <w:rPr>
          <w:rStyle w:val="SubtleEmphasis"/>
          <w:rFonts w:ascii="Arial" w:hAnsi="Arial" w:cs="Arial"/>
        </w:rPr>
        <w:tab/>
        <w:t>Kellogg, R.A., Tay, S. Noise facilitates transcriptional control under dynamic inputs. Cell. 160 (3), 381–392, doi: 10.1016/j.cell.2015.01.013 (2015).</w:t>
      </w:r>
    </w:p>
    <w:p w14:paraId="32ED91D3"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19.</w:t>
      </w:r>
      <w:r w:rsidRPr="001D6957">
        <w:rPr>
          <w:rStyle w:val="SubtleEmphasis"/>
          <w:rFonts w:ascii="Arial" w:hAnsi="Arial" w:cs="Arial"/>
        </w:rPr>
        <w:tab/>
        <w:t xml:space="preserve">Takayama, S., </w:t>
      </w:r>
      <w:proofErr w:type="spellStart"/>
      <w:r w:rsidRPr="001D6957">
        <w:rPr>
          <w:rStyle w:val="SubtleEmphasis"/>
          <w:rFonts w:ascii="Arial" w:hAnsi="Arial" w:cs="Arial"/>
        </w:rPr>
        <w:t>Ostuni</w:t>
      </w:r>
      <w:proofErr w:type="spellEnd"/>
      <w:r w:rsidRPr="001D6957">
        <w:rPr>
          <w:rStyle w:val="SubtleEmphasis"/>
          <w:rFonts w:ascii="Arial" w:hAnsi="Arial" w:cs="Arial"/>
        </w:rPr>
        <w:t xml:space="preserve">, E., </w:t>
      </w:r>
      <w:proofErr w:type="spellStart"/>
      <w:r w:rsidRPr="001D6957">
        <w:rPr>
          <w:rStyle w:val="SubtleEmphasis"/>
          <w:rFonts w:ascii="Arial" w:hAnsi="Arial" w:cs="Arial"/>
        </w:rPr>
        <w:t>LeDuc</w:t>
      </w:r>
      <w:proofErr w:type="spellEnd"/>
      <w:r w:rsidRPr="001D6957">
        <w:rPr>
          <w:rStyle w:val="SubtleEmphasis"/>
          <w:rFonts w:ascii="Arial" w:hAnsi="Arial" w:cs="Arial"/>
        </w:rPr>
        <w:t xml:space="preserve">, P., </w:t>
      </w:r>
      <w:proofErr w:type="spellStart"/>
      <w:r w:rsidRPr="001D6957">
        <w:rPr>
          <w:rStyle w:val="SubtleEmphasis"/>
          <w:rFonts w:ascii="Arial" w:hAnsi="Arial" w:cs="Arial"/>
        </w:rPr>
        <w:t>Naruse</w:t>
      </w:r>
      <w:proofErr w:type="spellEnd"/>
      <w:r w:rsidRPr="001D6957">
        <w:rPr>
          <w:rStyle w:val="SubtleEmphasis"/>
          <w:rFonts w:ascii="Arial" w:hAnsi="Arial" w:cs="Arial"/>
        </w:rPr>
        <w:t xml:space="preserve">, K., </w:t>
      </w:r>
      <w:proofErr w:type="spellStart"/>
      <w:r w:rsidRPr="001D6957">
        <w:rPr>
          <w:rStyle w:val="SubtleEmphasis"/>
          <w:rFonts w:ascii="Arial" w:hAnsi="Arial" w:cs="Arial"/>
        </w:rPr>
        <w:t>Ingber</w:t>
      </w:r>
      <w:proofErr w:type="spellEnd"/>
      <w:r w:rsidRPr="001D6957">
        <w:rPr>
          <w:rStyle w:val="SubtleEmphasis"/>
          <w:rFonts w:ascii="Arial" w:hAnsi="Arial" w:cs="Arial"/>
        </w:rPr>
        <w:t xml:space="preserve">, D.E., </w:t>
      </w:r>
      <w:proofErr w:type="spellStart"/>
      <w:r w:rsidRPr="001D6957">
        <w:rPr>
          <w:rStyle w:val="SubtleEmphasis"/>
          <w:rFonts w:ascii="Arial" w:hAnsi="Arial" w:cs="Arial"/>
        </w:rPr>
        <w:t>Whitesides</w:t>
      </w:r>
      <w:proofErr w:type="spellEnd"/>
      <w:r w:rsidRPr="001D6957">
        <w:rPr>
          <w:rStyle w:val="SubtleEmphasis"/>
          <w:rFonts w:ascii="Arial" w:hAnsi="Arial" w:cs="Arial"/>
        </w:rPr>
        <w:t>, G.M. Subcellular positioning of small molecules. Nature. 411 (6841), 1016, doi: 10.1038/35082637 (2001).</w:t>
      </w:r>
    </w:p>
    <w:p w14:paraId="1E3170CB" w14:textId="5999E7A9"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20.</w:t>
      </w:r>
      <w:r w:rsidRPr="001D6957">
        <w:rPr>
          <w:rStyle w:val="SubtleEmphasis"/>
          <w:rFonts w:ascii="Arial" w:hAnsi="Arial" w:cs="Arial"/>
        </w:rPr>
        <w:tab/>
        <w:t xml:space="preserve">Takayama, S., </w:t>
      </w:r>
      <w:proofErr w:type="spellStart"/>
      <w:r w:rsidRPr="001D6957">
        <w:rPr>
          <w:rStyle w:val="SubtleEmphasis"/>
          <w:rFonts w:ascii="Arial" w:hAnsi="Arial" w:cs="Arial"/>
        </w:rPr>
        <w:t>Ostuni</w:t>
      </w:r>
      <w:proofErr w:type="spellEnd"/>
      <w:r w:rsidRPr="001D6957">
        <w:rPr>
          <w:rStyle w:val="SubtleEmphasis"/>
          <w:rFonts w:ascii="Arial" w:hAnsi="Arial" w:cs="Arial"/>
        </w:rPr>
        <w:t xml:space="preserve">, E., </w:t>
      </w:r>
      <w:proofErr w:type="spellStart"/>
      <w:r w:rsidRPr="001D6957">
        <w:rPr>
          <w:rStyle w:val="SubtleEmphasis"/>
          <w:rFonts w:ascii="Arial" w:hAnsi="Arial" w:cs="Arial"/>
        </w:rPr>
        <w:t>LeDuc</w:t>
      </w:r>
      <w:proofErr w:type="spellEnd"/>
      <w:r w:rsidRPr="001D6957">
        <w:rPr>
          <w:rStyle w:val="SubtleEmphasis"/>
          <w:rFonts w:ascii="Arial" w:hAnsi="Arial" w:cs="Arial"/>
        </w:rPr>
        <w:t xml:space="preserve">, P., </w:t>
      </w:r>
      <w:proofErr w:type="spellStart"/>
      <w:r w:rsidRPr="001D6957">
        <w:rPr>
          <w:rStyle w:val="SubtleEmphasis"/>
          <w:rFonts w:ascii="Arial" w:hAnsi="Arial" w:cs="Arial"/>
        </w:rPr>
        <w:t>Naruse</w:t>
      </w:r>
      <w:proofErr w:type="spellEnd"/>
      <w:r w:rsidRPr="001D6957">
        <w:rPr>
          <w:rStyle w:val="SubtleEmphasis"/>
          <w:rFonts w:ascii="Arial" w:hAnsi="Arial" w:cs="Arial"/>
        </w:rPr>
        <w:t xml:space="preserve">, K., </w:t>
      </w:r>
      <w:proofErr w:type="spellStart"/>
      <w:r w:rsidRPr="001D6957">
        <w:rPr>
          <w:rStyle w:val="SubtleEmphasis"/>
          <w:rFonts w:ascii="Arial" w:hAnsi="Arial" w:cs="Arial"/>
        </w:rPr>
        <w:t>Ingber</w:t>
      </w:r>
      <w:proofErr w:type="spellEnd"/>
      <w:r w:rsidRPr="001D6957">
        <w:rPr>
          <w:rStyle w:val="SubtleEmphasis"/>
          <w:rFonts w:ascii="Arial" w:hAnsi="Arial" w:cs="Arial"/>
        </w:rPr>
        <w:t xml:space="preserve">, D.E., </w:t>
      </w:r>
      <w:proofErr w:type="spellStart"/>
      <w:r w:rsidRPr="001D6957">
        <w:rPr>
          <w:rStyle w:val="SubtleEmphasis"/>
          <w:rFonts w:ascii="Arial" w:hAnsi="Arial" w:cs="Arial"/>
        </w:rPr>
        <w:t>Whitesides</w:t>
      </w:r>
      <w:proofErr w:type="spellEnd"/>
      <w:r w:rsidRPr="001D6957">
        <w:rPr>
          <w:rStyle w:val="SubtleEmphasis"/>
          <w:rFonts w:ascii="Arial" w:hAnsi="Arial" w:cs="Arial"/>
        </w:rPr>
        <w:t>, G.M. Selective Chemical Treatment of Cellular Microdomains Using Multiple Laminar Streams. Chemistry &amp; Biology. 10 (2), 123–130, doi: https://doi.org/10.1016/S1074-5521(03)00019-X (2003).</w:t>
      </w:r>
    </w:p>
    <w:p w14:paraId="142EE998"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21.</w:t>
      </w:r>
      <w:r w:rsidRPr="001D6957">
        <w:rPr>
          <w:rStyle w:val="SubtleEmphasis"/>
          <w:rFonts w:ascii="Arial" w:hAnsi="Arial" w:cs="Arial"/>
        </w:rPr>
        <w:tab/>
        <w:t>Agarwal, A., Goss, J.A., Cho, A., McCain, M.L., Parker, K.K. Microfluidic heart on a chip for higher throughput pharmacological studies. Lab on a Chip. 13 (18), 3599–3608, doi: 10.1039/c3lc50350j (2013).</w:t>
      </w:r>
    </w:p>
    <w:p w14:paraId="66C4216A" w14:textId="7777777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22.</w:t>
      </w:r>
      <w:r w:rsidRPr="001D6957">
        <w:rPr>
          <w:rStyle w:val="SubtleEmphasis"/>
          <w:rFonts w:ascii="Arial" w:hAnsi="Arial" w:cs="Arial"/>
        </w:rPr>
        <w:tab/>
        <w:t xml:space="preserve">Li, C.Y., Wood, D.K., Huang, J.H., Bhatia, S.N. Flow-based pipeline for systematic modulation and analysis of 3D </w:t>
      </w:r>
      <w:proofErr w:type="spellStart"/>
      <w:r w:rsidRPr="001D6957">
        <w:rPr>
          <w:rStyle w:val="SubtleEmphasis"/>
          <w:rFonts w:ascii="Arial" w:hAnsi="Arial" w:cs="Arial"/>
        </w:rPr>
        <w:t>tumor</w:t>
      </w:r>
      <w:proofErr w:type="spellEnd"/>
      <w:r w:rsidRPr="001D6957">
        <w:rPr>
          <w:rStyle w:val="SubtleEmphasis"/>
          <w:rFonts w:ascii="Arial" w:hAnsi="Arial" w:cs="Arial"/>
        </w:rPr>
        <w:t xml:space="preserve"> microenvironments. Lab on a Chip. 13 (10), 1969–1978, doi: 10.1039/c3lc41300d (2013).</w:t>
      </w:r>
    </w:p>
    <w:p w14:paraId="0059359C" w14:textId="1B0D9217" w:rsidR="00004701" w:rsidRPr="001D6957" w:rsidRDefault="00004701" w:rsidP="00EB1FC8">
      <w:pPr>
        <w:pStyle w:val="NoSpacing"/>
        <w:spacing w:line="360" w:lineRule="auto"/>
        <w:ind w:left="720"/>
        <w:jc w:val="both"/>
        <w:rPr>
          <w:rStyle w:val="SubtleEmphasis"/>
          <w:rFonts w:ascii="Arial" w:hAnsi="Arial" w:cs="Arial"/>
        </w:rPr>
      </w:pPr>
      <w:r w:rsidRPr="001D6957">
        <w:rPr>
          <w:rStyle w:val="SubtleEmphasis"/>
          <w:rFonts w:ascii="Arial" w:hAnsi="Arial" w:cs="Arial"/>
        </w:rPr>
        <w:t>23.</w:t>
      </w:r>
      <w:r w:rsidRPr="001D6957">
        <w:rPr>
          <w:rStyle w:val="SubtleEmphasis"/>
          <w:rFonts w:ascii="Arial" w:hAnsi="Arial" w:cs="Arial"/>
        </w:rPr>
        <w:tab/>
      </w:r>
      <w:proofErr w:type="spellStart"/>
      <w:r w:rsidRPr="001D6957">
        <w:rPr>
          <w:rStyle w:val="SubtleEmphasis"/>
          <w:rFonts w:ascii="Arial" w:hAnsi="Arial" w:cs="Arial"/>
        </w:rPr>
        <w:t>Tumarkin</w:t>
      </w:r>
      <w:proofErr w:type="spellEnd"/>
      <w:r w:rsidRPr="001D6957">
        <w:rPr>
          <w:rStyle w:val="SubtleEmphasis"/>
          <w:rFonts w:ascii="Arial" w:hAnsi="Arial" w:cs="Arial"/>
        </w:rPr>
        <w:t>, E. et al. High-throughput combinatorial cell co-culture using microfluidics. Integrative Biology. 3 (6), 653–662, doi: 10.1039/c1ib00002k (2011).</w:t>
      </w:r>
      <w:r w:rsidR="001D6957" w:rsidRPr="001D6957">
        <w:rPr>
          <w:rStyle w:val="SubtleEmphasis"/>
          <w:rFonts w:ascii="Arial" w:hAnsi="Arial" w:cs="Arial"/>
        </w:rPr>
        <w:t>)</w:t>
      </w:r>
    </w:p>
    <w:p w14:paraId="2E9F8EEB" w14:textId="77777777" w:rsidR="001D6957" w:rsidRPr="001D6957" w:rsidRDefault="001D6957" w:rsidP="00EB1FC8">
      <w:pPr>
        <w:spacing w:line="360" w:lineRule="auto"/>
        <w:jc w:val="both"/>
        <w:rPr>
          <w:rStyle w:val="SubtleEmphasis"/>
          <w:rFonts w:ascii="Arial" w:hAnsi="Arial" w:cs="Arial"/>
          <w:i w:val="0"/>
          <w:iCs w:val="0"/>
          <w:color w:val="auto"/>
        </w:rPr>
      </w:pPr>
    </w:p>
    <w:p w14:paraId="0238739B" w14:textId="464A0F51" w:rsidR="00004701" w:rsidRPr="001D6957" w:rsidRDefault="001D6957" w:rsidP="00EB1FC8">
      <w:pPr>
        <w:spacing w:line="360" w:lineRule="auto"/>
        <w:jc w:val="both"/>
        <w:rPr>
          <w:rStyle w:val="SubtleEmphasis"/>
          <w:rFonts w:ascii="Arial" w:hAnsi="Arial" w:cs="Arial"/>
          <w:i w:val="0"/>
          <w:iCs w:val="0"/>
          <w:color w:val="auto"/>
        </w:rPr>
      </w:pPr>
      <w:r w:rsidRPr="001D6957">
        <w:rPr>
          <w:rStyle w:val="SubtleEmphasis"/>
          <w:rFonts w:ascii="Arial" w:hAnsi="Arial" w:cs="Arial"/>
          <w:i w:val="0"/>
          <w:iCs w:val="0"/>
          <w:color w:val="auto"/>
        </w:rPr>
        <w:t>In summary, w</w:t>
      </w:r>
      <w:r w:rsidR="00004701" w:rsidRPr="001D6957">
        <w:rPr>
          <w:rStyle w:val="SubtleEmphasis"/>
          <w:rFonts w:ascii="Arial" w:hAnsi="Arial" w:cs="Arial"/>
          <w:i w:val="0"/>
          <w:iCs w:val="0"/>
          <w:color w:val="auto"/>
        </w:rPr>
        <w:t xml:space="preserve">e would like to thank the reviewers </w:t>
      </w:r>
      <w:r w:rsidRPr="001D6957">
        <w:rPr>
          <w:rStyle w:val="SubtleEmphasis"/>
          <w:rFonts w:ascii="Arial" w:hAnsi="Arial" w:cs="Arial"/>
          <w:i w:val="0"/>
          <w:iCs w:val="0"/>
          <w:color w:val="auto"/>
        </w:rPr>
        <w:t xml:space="preserve">again </w:t>
      </w:r>
      <w:r w:rsidR="00004701" w:rsidRPr="001D6957">
        <w:rPr>
          <w:rStyle w:val="SubtleEmphasis"/>
          <w:rFonts w:ascii="Arial" w:hAnsi="Arial" w:cs="Arial"/>
          <w:i w:val="0"/>
          <w:iCs w:val="0"/>
          <w:color w:val="auto"/>
        </w:rPr>
        <w:t>for their time and comments</w:t>
      </w:r>
      <w:r w:rsidRPr="001D6957">
        <w:rPr>
          <w:rStyle w:val="SubtleEmphasis"/>
          <w:rFonts w:ascii="Arial" w:hAnsi="Arial" w:cs="Arial"/>
          <w:i w:val="0"/>
          <w:iCs w:val="0"/>
          <w:color w:val="auto"/>
        </w:rPr>
        <w:t xml:space="preserve">. </w:t>
      </w:r>
      <w:r>
        <w:rPr>
          <w:rStyle w:val="SubtleEmphasis"/>
          <w:rFonts w:ascii="Arial" w:hAnsi="Arial" w:cs="Arial"/>
          <w:i w:val="0"/>
          <w:iCs w:val="0"/>
          <w:color w:val="auto"/>
        </w:rPr>
        <w:t xml:space="preserve">With the changes we have made, we </w:t>
      </w:r>
      <w:r w:rsidRPr="001D6957">
        <w:rPr>
          <w:rStyle w:val="SubtleEmphasis"/>
          <w:rFonts w:ascii="Arial" w:hAnsi="Arial" w:cs="Arial"/>
          <w:i w:val="0"/>
          <w:iCs w:val="0"/>
          <w:color w:val="auto"/>
        </w:rPr>
        <w:t xml:space="preserve">think that the manuscript did indeed improve </w:t>
      </w:r>
      <w:r>
        <w:rPr>
          <w:rStyle w:val="SubtleEmphasis"/>
          <w:rFonts w:ascii="Arial" w:hAnsi="Arial" w:cs="Arial"/>
          <w:i w:val="0"/>
          <w:iCs w:val="0"/>
          <w:color w:val="auto"/>
        </w:rPr>
        <w:t xml:space="preserve">and </w:t>
      </w:r>
      <w:r w:rsidRPr="001D6957">
        <w:rPr>
          <w:rStyle w:val="SubtleEmphasis"/>
          <w:rFonts w:ascii="Arial" w:hAnsi="Arial" w:cs="Arial"/>
          <w:i w:val="0"/>
          <w:iCs w:val="0"/>
          <w:color w:val="auto"/>
        </w:rPr>
        <w:t xml:space="preserve">that the </w:t>
      </w:r>
      <w:r>
        <w:rPr>
          <w:rStyle w:val="SubtleEmphasis"/>
          <w:rFonts w:ascii="Arial" w:hAnsi="Arial" w:cs="Arial"/>
          <w:i w:val="0"/>
          <w:iCs w:val="0"/>
          <w:color w:val="auto"/>
        </w:rPr>
        <w:t>protocol will now allow other groups to implement a microfluidic system in their own labs</w:t>
      </w:r>
      <w:r w:rsidR="00004701" w:rsidRPr="001D6957">
        <w:rPr>
          <w:rStyle w:val="SubtleEmphasis"/>
          <w:rFonts w:ascii="Arial" w:hAnsi="Arial" w:cs="Arial"/>
          <w:i w:val="0"/>
          <w:iCs w:val="0"/>
          <w:color w:val="auto"/>
        </w:rPr>
        <w:t xml:space="preserve">. </w:t>
      </w:r>
      <w:r w:rsidR="000E01C1" w:rsidRPr="001D6957">
        <w:rPr>
          <w:rStyle w:val="SubtleEmphasis"/>
          <w:rFonts w:ascii="Arial" w:hAnsi="Arial" w:cs="Arial"/>
          <w:i w:val="0"/>
          <w:iCs w:val="0"/>
          <w:color w:val="auto"/>
        </w:rPr>
        <w:t xml:space="preserve">We </w:t>
      </w:r>
      <w:r w:rsidRPr="001D6957">
        <w:rPr>
          <w:rStyle w:val="SubtleEmphasis"/>
          <w:rFonts w:ascii="Arial" w:hAnsi="Arial" w:cs="Arial"/>
          <w:i w:val="0"/>
          <w:iCs w:val="0"/>
          <w:color w:val="auto"/>
        </w:rPr>
        <w:t xml:space="preserve">are </w:t>
      </w:r>
      <w:r>
        <w:rPr>
          <w:rStyle w:val="SubtleEmphasis"/>
          <w:rFonts w:ascii="Arial" w:hAnsi="Arial" w:cs="Arial"/>
          <w:i w:val="0"/>
          <w:iCs w:val="0"/>
          <w:color w:val="auto"/>
        </w:rPr>
        <w:t xml:space="preserve">therefore </w:t>
      </w:r>
      <w:r w:rsidRPr="001D6957">
        <w:rPr>
          <w:rStyle w:val="SubtleEmphasis"/>
          <w:rFonts w:ascii="Arial" w:hAnsi="Arial" w:cs="Arial"/>
          <w:i w:val="0"/>
          <w:iCs w:val="0"/>
          <w:color w:val="auto"/>
        </w:rPr>
        <w:t>confident</w:t>
      </w:r>
      <w:r w:rsidR="000E01C1" w:rsidRPr="001D6957">
        <w:rPr>
          <w:rStyle w:val="SubtleEmphasis"/>
          <w:rFonts w:ascii="Arial" w:hAnsi="Arial" w:cs="Arial"/>
          <w:i w:val="0"/>
          <w:iCs w:val="0"/>
          <w:color w:val="auto"/>
        </w:rPr>
        <w:t xml:space="preserve"> that these additional changes</w:t>
      </w:r>
      <w:r w:rsidR="00865D77" w:rsidRPr="001D6957">
        <w:rPr>
          <w:rStyle w:val="SubtleEmphasis"/>
          <w:rFonts w:ascii="Arial" w:hAnsi="Arial" w:cs="Arial"/>
          <w:i w:val="0"/>
          <w:iCs w:val="0"/>
          <w:color w:val="auto"/>
        </w:rPr>
        <w:t xml:space="preserve"> are satisfactory</w:t>
      </w:r>
      <w:r>
        <w:rPr>
          <w:rStyle w:val="SubtleEmphasis"/>
          <w:rFonts w:ascii="Arial" w:hAnsi="Arial" w:cs="Arial"/>
          <w:i w:val="0"/>
          <w:iCs w:val="0"/>
          <w:color w:val="auto"/>
        </w:rPr>
        <w:t xml:space="preserve"> for publication</w:t>
      </w:r>
      <w:r w:rsidR="00865D77" w:rsidRPr="001D6957">
        <w:rPr>
          <w:rStyle w:val="SubtleEmphasis"/>
          <w:rFonts w:ascii="Arial" w:hAnsi="Arial" w:cs="Arial"/>
          <w:i w:val="0"/>
          <w:iCs w:val="0"/>
          <w:color w:val="auto"/>
        </w:rPr>
        <w:t xml:space="preserve">. </w:t>
      </w:r>
    </w:p>
    <w:p w14:paraId="4F16A630" w14:textId="77777777" w:rsidR="00A6291E" w:rsidRDefault="00865D77" w:rsidP="00EB1FC8">
      <w:pPr>
        <w:spacing w:line="360" w:lineRule="auto"/>
        <w:jc w:val="both"/>
        <w:rPr>
          <w:rFonts w:ascii="Arial" w:hAnsi="Arial" w:cs="Arial"/>
        </w:rPr>
      </w:pPr>
      <w:r w:rsidRPr="001D6957">
        <w:rPr>
          <w:rFonts w:ascii="Arial" w:hAnsi="Arial" w:cs="Arial"/>
        </w:rPr>
        <w:t>Sincerely,</w:t>
      </w:r>
      <w:r w:rsidR="00A6291E">
        <w:rPr>
          <w:rFonts w:ascii="Arial" w:hAnsi="Arial" w:cs="Arial"/>
        </w:rPr>
        <w:t xml:space="preserve"> </w:t>
      </w:r>
    </w:p>
    <w:p w14:paraId="206847C0" w14:textId="56BDEC14" w:rsidR="001D6957" w:rsidRPr="001D6957" w:rsidRDefault="001D6957" w:rsidP="00EB1FC8">
      <w:pPr>
        <w:spacing w:line="360" w:lineRule="auto"/>
        <w:jc w:val="both"/>
        <w:rPr>
          <w:rFonts w:ascii="Arial" w:hAnsi="Arial" w:cs="Arial"/>
        </w:rPr>
      </w:pPr>
      <w:bookmarkStart w:id="1" w:name="_GoBack"/>
      <w:bookmarkEnd w:id="1"/>
      <w:r>
        <w:rPr>
          <w:rFonts w:ascii="Arial" w:hAnsi="Arial" w:cs="Arial"/>
        </w:rPr>
        <w:t>Katharina Sonnen</w:t>
      </w:r>
    </w:p>
    <w:sectPr w:rsidR="001D6957" w:rsidRPr="001D6957" w:rsidSect="00A6291E">
      <w:pgSz w:w="11906" w:h="16838"/>
      <w:pgMar w:top="1440" w:right="1440" w:bottom="1227"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02FD" w16cex:dateUtc="2021-01-27T14:19:00Z"/>
  <w16cex:commentExtensible w16cex:durableId="23BC023E" w16cex:dateUtc="2021-01-27T14:16:00Z"/>
  <w16cex:commentExtensible w16cex:durableId="23BC1B0B" w16cex:dateUtc="2021-01-27T16:0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119"/>
    <w:multiLevelType w:val="multilevel"/>
    <w:tmpl w:val="32823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78"/>
    <w:rsid w:val="00004701"/>
    <w:rsid w:val="000C59E5"/>
    <w:rsid w:val="000C70B2"/>
    <w:rsid w:val="000E01C1"/>
    <w:rsid w:val="00113CED"/>
    <w:rsid w:val="001D6957"/>
    <w:rsid w:val="00276AE0"/>
    <w:rsid w:val="00383A57"/>
    <w:rsid w:val="003F1C86"/>
    <w:rsid w:val="00420978"/>
    <w:rsid w:val="00436E82"/>
    <w:rsid w:val="00467380"/>
    <w:rsid w:val="004A55A1"/>
    <w:rsid w:val="00616413"/>
    <w:rsid w:val="00654C6A"/>
    <w:rsid w:val="00694CF4"/>
    <w:rsid w:val="00732B9F"/>
    <w:rsid w:val="00754436"/>
    <w:rsid w:val="007548D2"/>
    <w:rsid w:val="007A5E3D"/>
    <w:rsid w:val="0082533C"/>
    <w:rsid w:val="0086061C"/>
    <w:rsid w:val="00865D77"/>
    <w:rsid w:val="00892FCD"/>
    <w:rsid w:val="008C1885"/>
    <w:rsid w:val="008E6EC0"/>
    <w:rsid w:val="009006F1"/>
    <w:rsid w:val="00936113"/>
    <w:rsid w:val="009C1620"/>
    <w:rsid w:val="00A064D9"/>
    <w:rsid w:val="00A22869"/>
    <w:rsid w:val="00A6291E"/>
    <w:rsid w:val="00A779B2"/>
    <w:rsid w:val="00AF1A25"/>
    <w:rsid w:val="00BC6FFF"/>
    <w:rsid w:val="00C748F4"/>
    <w:rsid w:val="00D04BBA"/>
    <w:rsid w:val="00E47EB1"/>
    <w:rsid w:val="00EB1FC8"/>
    <w:rsid w:val="00F045F0"/>
    <w:rsid w:val="00FD0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1885"/>
  <w15:chartTrackingRefBased/>
  <w15:docId w15:val="{5E0B1A7A-AE0F-4B79-AB73-C1B402C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97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20978"/>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694C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4CF4"/>
    <w:rPr>
      <w:i/>
      <w:iCs/>
      <w:color w:val="4472C4" w:themeColor="accent1"/>
    </w:rPr>
  </w:style>
  <w:style w:type="character" w:styleId="IntenseEmphasis">
    <w:name w:val="Intense Emphasis"/>
    <w:basedOn w:val="DefaultParagraphFont"/>
    <w:uiPriority w:val="21"/>
    <w:qFormat/>
    <w:rsid w:val="00694CF4"/>
    <w:rPr>
      <w:i/>
      <w:iCs/>
      <w:color w:val="4472C4" w:themeColor="accent1"/>
    </w:rPr>
  </w:style>
  <w:style w:type="paragraph" w:styleId="NoSpacing">
    <w:name w:val="No Spacing"/>
    <w:uiPriority w:val="1"/>
    <w:qFormat/>
    <w:rsid w:val="00694CF4"/>
    <w:pPr>
      <w:spacing w:after="0" w:line="240" w:lineRule="auto"/>
    </w:pPr>
  </w:style>
  <w:style w:type="paragraph" w:styleId="Quote">
    <w:name w:val="Quote"/>
    <w:basedOn w:val="Normal"/>
    <w:next w:val="Normal"/>
    <w:link w:val="QuoteChar"/>
    <w:uiPriority w:val="29"/>
    <w:qFormat/>
    <w:rsid w:val="00BC6F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C6FFF"/>
    <w:rPr>
      <w:i/>
      <w:iCs/>
      <w:color w:val="404040" w:themeColor="text1" w:themeTint="BF"/>
    </w:rPr>
  </w:style>
  <w:style w:type="character" w:styleId="CommentReference">
    <w:name w:val="annotation reference"/>
    <w:basedOn w:val="DefaultParagraphFont"/>
    <w:uiPriority w:val="99"/>
    <w:semiHidden/>
    <w:unhideWhenUsed/>
    <w:rsid w:val="00276AE0"/>
    <w:rPr>
      <w:sz w:val="16"/>
      <w:szCs w:val="16"/>
    </w:rPr>
  </w:style>
  <w:style w:type="paragraph" w:styleId="CommentText">
    <w:name w:val="annotation text"/>
    <w:basedOn w:val="Normal"/>
    <w:link w:val="CommentTextChar"/>
    <w:uiPriority w:val="99"/>
    <w:unhideWhenUsed/>
    <w:rsid w:val="00276AE0"/>
    <w:pPr>
      <w:spacing w:line="240" w:lineRule="auto"/>
    </w:pPr>
    <w:rPr>
      <w:sz w:val="20"/>
      <w:szCs w:val="20"/>
    </w:rPr>
  </w:style>
  <w:style w:type="character" w:customStyle="1" w:styleId="CommentTextChar">
    <w:name w:val="Comment Text Char"/>
    <w:basedOn w:val="DefaultParagraphFont"/>
    <w:link w:val="CommentText"/>
    <w:uiPriority w:val="99"/>
    <w:rsid w:val="00276AE0"/>
    <w:rPr>
      <w:sz w:val="20"/>
      <w:szCs w:val="20"/>
    </w:rPr>
  </w:style>
  <w:style w:type="paragraph" w:styleId="CommentSubject">
    <w:name w:val="annotation subject"/>
    <w:basedOn w:val="CommentText"/>
    <w:next w:val="CommentText"/>
    <w:link w:val="CommentSubjectChar"/>
    <w:uiPriority w:val="99"/>
    <w:semiHidden/>
    <w:unhideWhenUsed/>
    <w:rsid w:val="00276AE0"/>
    <w:rPr>
      <w:b/>
      <w:bCs/>
    </w:rPr>
  </w:style>
  <w:style w:type="character" w:customStyle="1" w:styleId="CommentSubjectChar">
    <w:name w:val="Comment Subject Char"/>
    <w:basedOn w:val="CommentTextChar"/>
    <w:link w:val="CommentSubject"/>
    <w:uiPriority w:val="99"/>
    <w:semiHidden/>
    <w:rsid w:val="00276AE0"/>
    <w:rPr>
      <w:b/>
      <w:bCs/>
      <w:sz w:val="20"/>
      <w:szCs w:val="20"/>
    </w:rPr>
  </w:style>
  <w:style w:type="character" w:styleId="Hyperlink">
    <w:name w:val="Hyperlink"/>
    <w:basedOn w:val="DefaultParagraphFont"/>
    <w:uiPriority w:val="99"/>
    <w:unhideWhenUsed/>
    <w:rsid w:val="003F1C86"/>
    <w:rPr>
      <w:color w:val="0563C1" w:themeColor="hyperlink"/>
      <w:u w:val="single"/>
    </w:rPr>
  </w:style>
  <w:style w:type="character" w:styleId="SubtleEmphasis">
    <w:name w:val="Subtle Emphasis"/>
    <w:basedOn w:val="DefaultParagraphFont"/>
    <w:uiPriority w:val="19"/>
    <w:qFormat/>
    <w:rsid w:val="00A064D9"/>
    <w:rPr>
      <w:i/>
      <w:iCs/>
      <w:color w:val="404040" w:themeColor="text1" w:themeTint="BF"/>
    </w:rPr>
  </w:style>
  <w:style w:type="paragraph" w:styleId="BalloonText">
    <w:name w:val="Balloon Text"/>
    <w:basedOn w:val="Normal"/>
    <w:link w:val="BalloonTextChar"/>
    <w:uiPriority w:val="99"/>
    <w:semiHidden/>
    <w:unhideWhenUsed/>
    <w:rsid w:val="008606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61C"/>
    <w:rPr>
      <w:rFonts w:ascii="Times New Roman" w:hAnsi="Times New Roman" w:cs="Times New Roman"/>
      <w:sz w:val="18"/>
      <w:szCs w:val="18"/>
    </w:rPr>
  </w:style>
  <w:style w:type="character" w:styleId="Strong">
    <w:name w:val="Strong"/>
    <w:basedOn w:val="DefaultParagraphFont"/>
    <w:uiPriority w:val="22"/>
    <w:qFormat/>
    <w:rsid w:val="00EB1FC8"/>
    <w:rPr>
      <w:b/>
      <w:bCs/>
    </w:rPr>
  </w:style>
  <w:style w:type="character" w:customStyle="1" w:styleId="apple-converted-space">
    <w:name w:val="apple-converted-space"/>
    <w:basedOn w:val="DefaultParagraphFont"/>
    <w:rsid w:val="00EB1FC8"/>
  </w:style>
  <w:style w:type="paragraph" w:styleId="ListParagraph">
    <w:name w:val="List Paragraph"/>
    <w:basedOn w:val="Normal"/>
    <w:uiPriority w:val="34"/>
    <w:qFormat/>
    <w:rsid w:val="004A55A1"/>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1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smll.201906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afluidics.org/" TargetMode="External"/><Relationship Id="rId5" Type="http://schemas.openxmlformats.org/officeDocument/2006/relationships/hyperlink" Target="http://www.biomicrofluidics.co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10</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 Meijer</dc:creator>
  <cp:keywords/>
  <dc:description/>
  <cp:lastModifiedBy>Ina Sonnen</cp:lastModifiedBy>
  <cp:revision>10</cp:revision>
  <dcterms:created xsi:type="dcterms:W3CDTF">2021-01-27T13:17:00Z</dcterms:created>
  <dcterms:modified xsi:type="dcterms:W3CDTF">2021-01-27T22:54:00Z</dcterms:modified>
</cp:coreProperties>
</file>