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B4DD3" w14:textId="75BFB42E" w:rsidR="006305D7" w:rsidRPr="00E31FBB" w:rsidRDefault="006305D7" w:rsidP="00445514">
      <w:pPr>
        <w:pStyle w:val="NormalWeb"/>
        <w:spacing w:before="0" w:beforeAutospacing="0" w:after="0" w:afterAutospacing="0"/>
        <w:rPr>
          <w:color w:val="auto"/>
        </w:rPr>
      </w:pPr>
      <w:r w:rsidRPr="00E31FBB">
        <w:rPr>
          <w:b/>
          <w:bCs/>
          <w:color w:val="auto"/>
        </w:rPr>
        <w:t>TITLE:</w:t>
      </w:r>
    </w:p>
    <w:p w14:paraId="19E56BF3" w14:textId="31CD8216" w:rsidR="007A4DD6" w:rsidRPr="00E31FBB" w:rsidRDefault="009E1F42" w:rsidP="00445514">
      <w:pPr>
        <w:rPr>
          <w:color w:val="auto"/>
        </w:rPr>
      </w:pPr>
      <w:r w:rsidRPr="00E31FBB">
        <w:rPr>
          <w:color w:val="auto"/>
        </w:rPr>
        <w:t>Quadruplet</w:t>
      </w:r>
      <w:r w:rsidR="00FD68F5" w:rsidRPr="00E31FBB">
        <w:rPr>
          <w:color w:val="auto"/>
        </w:rPr>
        <w:t>-</w:t>
      </w:r>
      <w:r w:rsidRPr="00E31FBB">
        <w:rPr>
          <w:color w:val="auto"/>
        </w:rPr>
        <w:t>Checkerboard</w:t>
      </w:r>
      <w:r w:rsidR="00FD68F5" w:rsidRPr="00E31FBB">
        <w:rPr>
          <w:color w:val="auto"/>
        </w:rPr>
        <w:t xml:space="preserve">: A Modification of the Three-Dimensional </w:t>
      </w:r>
      <w:r w:rsidR="00AE1171" w:rsidRPr="00E31FBB">
        <w:rPr>
          <w:color w:val="auto"/>
        </w:rPr>
        <w:t xml:space="preserve">Checkerboard </w:t>
      </w:r>
      <w:r w:rsidR="00FD68F5" w:rsidRPr="00E31FBB">
        <w:rPr>
          <w:color w:val="auto"/>
        </w:rPr>
        <w:t>for Studying Drug</w:t>
      </w:r>
      <w:r w:rsidR="0016561A">
        <w:rPr>
          <w:color w:val="auto"/>
        </w:rPr>
        <w:t xml:space="preserve"> </w:t>
      </w:r>
      <w:r w:rsidR="00FD68F5" w:rsidRPr="00E31FBB">
        <w:rPr>
          <w:color w:val="auto"/>
        </w:rPr>
        <w:t>Combinations</w:t>
      </w:r>
    </w:p>
    <w:p w14:paraId="116B157C" w14:textId="77777777" w:rsidR="007A4DD6" w:rsidRPr="00E31FBB" w:rsidRDefault="007A4DD6" w:rsidP="00445514">
      <w:pPr>
        <w:rPr>
          <w:b/>
          <w:bCs/>
          <w:color w:val="auto"/>
        </w:rPr>
      </w:pPr>
    </w:p>
    <w:p w14:paraId="5423DF1B" w14:textId="567036A1" w:rsidR="006305D7" w:rsidRPr="00E31FBB" w:rsidRDefault="006305D7" w:rsidP="00445514">
      <w:pPr>
        <w:rPr>
          <w:color w:val="auto"/>
        </w:rPr>
      </w:pPr>
      <w:r w:rsidRPr="00E31FBB">
        <w:rPr>
          <w:b/>
          <w:bCs/>
          <w:color w:val="auto"/>
        </w:rPr>
        <w:t>AUTHORS</w:t>
      </w:r>
      <w:r w:rsidR="000B662E" w:rsidRPr="00E31FBB">
        <w:rPr>
          <w:b/>
          <w:bCs/>
          <w:color w:val="auto"/>
        </w:rPr>
        <w:t xml:space="preserve"> </w:t>
      </w:r>
      <w:r w:rsidR="00086FF5" w:rsidRPr="00E31FBB">
        <w:rPr>
          <w:b/>
          <w:bCs/>
          <w:color w:val="auto"/>
        </w:rPr>
        <w:t xml:space="preserve">AND </w:t>
      </w:r>
      <w:r w:rsidR="000B662E" w:rsidRPr="00E31FBB">
        <w:rPr>
          <w:b/>
          <w:bCs/>
          <w:color w:val="auto"/>
        </w:rPr>
        <w:t>AFFILIATIONS</w:t>
      </w:r>
      <w:r w:rsidRPr="00E31FBB">
        <w:rPr>
          <w:b/>
          <w:bCs/>
          <w:color w:val="auto"/>
        </w:rPr>
        <w:t>:</w:t>
      </w:r>
    </w:p>
    <w:p w14:paraId="0053EF30" w14:textId="3EF1AF73" w:rsidR="00FA07DF" w:rsidRPr="00E31FBB" w:rsidRDefault="00FA07DF" w:rsidP="00445514">
      <w:pPr>
        <w:widowControl/>
        <w:autoSpaceDE/>
        <w:autoSpaceDN/>
        <w:adjustRightInd/>
        <w:rPr>
          <w:color w:val="auto"/>
        </w:rPr>
      </w:pPr>
      <w:r w:rsidRPr="00E31FBB">
        <w:rPr>
          <w:color w:val="auto"/>
        </w:rPr>
        <w:t>Ziad Daoud</w:t>
      </w:r>
      <w:r w:rsidR="00C76F30" w:rsidRPr="00C76F30">
        <w:rPr>
          <w:color w:val="auto"/>
          <w:vertAlign w:val="superscript"/>
        </w:rPr>
        <w:t>1</w:t>
      </w:r>
      <w:r w:rsidR="00FD68F5" w:rsidRPr="00E31FBB">
        <w:rPr>
          <w:color w:val="auto"/>
        </w:rPr>
        <w:t xml:space="preserve">, </w:t>
      </w:r>
      <w:r w:rsidR="00BD1785" w:rsidRPr="00E31FBB">
        <w:rPr>
          <w:color w:val="auto"/>
        </w:rPr>
        <w:t>David Stockman</w:t>
      </w:r>
      <w:r w:rsidR="00C76F30">
        <w:rPr>
          <w:color w:val="auto"/>
          <w:vertAlign w:val="superscript"/>
        </w:rPr>
        <w:t>2</w:t>
      </w:r>
      <w:r w:rsidR="00FD68F5" w:rsidRPr="00E31FBB">
        <w:rPr>
          <w:color w:val="auto"/>
        </w:rPr>
        <w:t xml:space="preserve">, </w:t>
      </w:r>
      <w:r w:rsidRPr="00E31FBB">
        <w:rPr>
          <w:color w:val="auto"/>
        </w:rPr>
        <w:t>Christina Isber</w:t>
      </w:r>
      <w:r w:rsidR="00C76F30">
        <w:rPr>
          <w:color w:val="auto"/>
          <w:vertAlign w:val="superscript"/>
        </w:rPr>
        <w:t>3</w:t>
      </w:r>
    </w:p>
    <w:p w14:paraId="77914F12" w14:textId="77777777" w:rsidR="00FD68F5" w:rsidRPr="00E31FBB" w:rsidRDefault="00FD68F5" w:rsidP="00445514">
      <w:pPr>
        <w:widowControl/>
        <w:autoSpaceDE/>
        <w:autoSpaceDN/>
        <w:adjustRightInd/>
        <w:rPr>
          <w:rStyle w:val="Hyperlink"/>
          <w:color w:val="auto"/>
        </w:rPr>
      </w:pPr>
    </w:p>
    <w:p w14:paraId="55C9BF38" w14:textId="36046227" w:rsidR="00FD68F5" w:rsidRPr="00E31FBB" w:rsidRDefault="0001661D" w:rsidP="00D85400">
      <w:pPr>
        <w:pStyle w:val="ListParagraph"/>
        <w:widowControl/>
        <w:autoSpaceDE/>
        <w:autoSpaceDN/>
        <w:adjustRightInd/>
        <w:ind w:left="0"/>
        <w:rPr>
          <w:color w:val="auto"/>
        </w:rPr>
      </w:pPr>
      <w:r w:rsidRPr="00D85400">
        <w:rPr>
          <w:color w:val="auto"/>
          <w:vertAlign w:val="superscript"/>
        </w:rPr>
        <w:t>1</w:t>
      </w:r>
      <w:r w:rsidR="00FD68F5" w:rsidRPr="00E31FBB">
        <w:rPr>
          <w:color w:val="auto"/>
        </w:rPr>
        <w:t>Central Michigan University, College of Medicine and Michigan Health Clinics, Department of Clinical Microbiology, Michigan, USA</w:t>
      </w:r>
    </w:p>
    <w:p w14:paraId="342AF2A0" w14:textId="7A24735E" w:rsidR="00FD68F5" w:rsidRPr="00E31FBB" w:rsidRDefault="0001661D" w:rsidP="00D85400">
      <w:pPr>
        <w:pStyle w:val="ListParagraph"/>
        <w:widowControl/>
        <w:autoSpaceDE/>
        <w:autoSpaceDN/>
        <w:adjustRightInd/>
        <w:ind w:left="0"/>
        <w:rPr>
          <w:color w:val="auto"/>
        </w:rPr>
      </w:pPr>
      <w:r w:rsidRPr="00D85400">
        <w:rPr>
          <w:color w:val="auto"/>
          <w:vertAlign w:val="superscript"/>
        </w:rPr>
        <w:t>2</w:t>
      </w:r>
      <w:r w:rsidR="00FD68F5" w:rsidRPr="00E31FBB">
        <w:rPr>
          <w:color w:val="auto"/>
        </w:rPr>
        <w:t>Michigan Health Clinics, Department of Clinical Microbiology, Michigan, USA</w:t>
      </w:r>
    </w:p>
    <w:p w14:paraId="649D776A" w14:textId="3293B39E" w:rsidR="00FD68F5" w:rsidRPr="00E31FBB" w:rsidRDefault="0001661D" w:rsidP="00D85400">
      <w:pPr>
        <w:pStyle w:val="ListParagraph"/>
        <w:widowControl/>
        <w:autoSpaceDE/>
        <w:autoSpaceDN/>
        <w:adjustRightInd/>
        <w:ind w:left="0"/>
        <w:rPr>
          <w:color w:val="auto"/>
        </w:rPr>
      </w:pPr>
      <w:r w:rsidRPr="00D85400">
        <w:rPr>
          <w:color w:val="auto"/>
          <w:vertAlign w:val="superscript"/>
        </w:rPr>
        <w:t>3</w:t>
      </w:r>
      <w:r w:rsidR="00FD68F5" w:rsidRPr="00E31FBB">
        <w:rPr>
          <w:color w:val="auto"/>
        </w:rPr>
        <w:t>Faculty of Medicine and Medical Sciences, University of Balamand, North Lebanon, Kalhat Al-Kurah</w:t>
      </w:r>
    </w:p>
    <w:p w14:paraId="23FAE7BD" w14:textId="39CE77A4" w:rsidR="00FD68F5" w:rsidRDefault="00FD68F5" w:rsidP="00445514">
      <w:pPr>
        <w:pStyle w:val="ListParagraph"/>
        <w:widowControl/>
        <w:autoSpaceDE/>
        <w:autoSpaceDN/>
        <w:adjustRightInd/>
        <w:ind w:left="0"/>
        <w:rPr>
          <w:color w:val="auto"/>
        </w:rPr>
      </w:pPr>
    </w:p>
    <w:p w14:paraId="40D0B082" w14:textId="4EEF2401" w:rsidR="0001661D" w:rsidRPr="00E31FBB" w:rsidRDefault="0001661D" w:rsidP="00445514">
      <w:pPr>
        <w:pStyle w:val="ListParagraph"/>
        <w:widowControl/>
        <w:autoSpaceDE/>
        <w:autoSpaceDN/>
        <w:adjustRightInd/>
        <w:ind w:left="0"/>
        <w:rPr>
          <w:color w:val="auto"/>
        </w:rPr>
      </w:pPr>
      <w:r>
        <w:rPr>
          <w:color w:val="auto"/>
        </w:rPr>
        <w:t>Email Addresses of Co-authors:</w:t>
      </w:r>
    </w:p>
    <w:p w14:paraId="37CA391F" w14:textId="774E8125" w:rsidR="00FD68F5" w:rsidRPr="00E31FBB" w:rsidRDefault="00FD68F5" w:rsidP="00445514">
      <w:pPr>
        <w:widowControl/>
        <w:autoSpaceDE/>
        <w:autoSpaceDN/>
        <w:adjustRightInd/>
        <w:rPr>
          <w:color w:val="auto"/>
          <w:u w:val="single"/>
        </w:rPr>
      </w:pPr>
      <w:r w:rsidRPr="00E31FBB">
        <w:rPr>
          <w:color w:val="auto"/>
        </w:rPr>
        <w:t>Ziad Daoud</w:t>
      </w:r>
      <w:r w:rsidR="0001661D">
        <w:rPr>
          <w:color w:val="auto"/>
        </w:rPr>
        <w:tab/>
      </w:r>
      <w:r w:rsidR="0001661D">
        <w:rPr>
          <w:color w:val="auto"/>
        </w:rPr>
        <w:tab/>
        <w:t>(</w:t>
      </w:r>
      <w:hyperlink r:id="rId8" w:history="1">
        <w:r w:rsidR="0001661D" w:rsidRPr="00D85400">
          <w:rPr>
            <w:rStyle w:val="Hyperlink"/>
          </w:rPr>
          <w:t>zdaoud@mihealthclinic.com</w:t>
        </w:r>
      </w:hyperlink>
      <w:r w:rsidR="0001661D">
        <w:rPr>
          <w:rStyle w:val="Hyperlink"/>
          <w:color w:val="auto"/>
        </w:rPr>
        <w:t>)</w:t>
      </w:r>
    </w:p>
    <w:p w14:paraId="03C26905" w14:textId="19BD7097" w:rsidR="00FD68F5" w:rsidRPr="00E31FBB" w:rsidRDefault="00FD68F5" w:rsidP="00445514">
      <w:pPr>
        <w:pStyle w:val="NormalWeb"/>
        <w:spacing w:before="0" w:beforeAutospacing="0" w:after="0" w:afterAutospacing="0"/>
        <w:rPr>
          <w:color w:val="auto"/>
        </w:rPr>
      </w:pPr>
      <w:r w:rsidRPr="00E31FBB">
        <w:rPr>
          <w:color w:val="auto"/>
        </w:rPr>
        <w:t>David Stockman</w:t>
      </w:r>
      <w:r w:rsidR="0001661D">
        <w:rPr>
          <w:color w:val="auto"/>
        </w:rPr>
        <w:tab/>
        <w:t>(</w:t>
      </w:r>
      <w:hyperlink r:id="rId9" w:history="1">
        <w:r w:rsidR="0001661D" w:rsidRPr="0001661D">
          <w:rPr>
            <w:rStyle w:val="Hyperlink"/>
          </w:rPr>
          <w:t>dstockman@chs-mi.com</w:t>
        </w:r>
      </w:hyperlink>
      <w:r w:rsidR="0001661D">
        <w:rPr>
          <w:rStyle w:val="Hyperlink"/>
        </w:rPr>
        <w:t>)</w:t>
      </w:r>
    </w:p>
    <w:p w14:paraId="704C45B0" w14:textId="139505FC" w:rsidR="00FD68F5" w:rsidRPr="00E31FBB" w:rsidRDefault="00FD68F5" w:rsidP="00445514">
      <w:pPr>
        <w:widowControl/>
        <w:autoSpaceDE/>
        <w:autoSpaceDN/>
        <w:adjustRightInd/>
        <w:rPr>
          <w:rStyle w:val="Hyperlink"/>
          <w:color w:val="auto"/>
        </w:rPr>
      </w:pPr>
      <w:r w:rsidRPr="00E31FBB">
        <w:rPr>
          <w:color w:val="auto"/>
        </w:rPr>
        <w:t>Christina Isber</w:t>
      </w:r>
      <w:r w:rsidR="0001661D">
        <w:rPr>
          <w:color w:val="auto"/>
        </w:rPr>
        <w:tab/>
      </w:r>
      <w:r w:rsidR="0001661D">
        <w:rPr>
          <w:color w:val="auto"/>
        </w:rPr>
        <w:tab/>
        <w:t>(</w:t>
      </w:r>
      <w:hyperlink r:id="rId10" w:history="1">
        <w:r w:rsidR="0001661D" w:rsidRPr="00D85400">
          <w:rPr>
            <w:rStyle w:val="Hyperlink"/>
          </w:rPr>
          <w:t>Christina_isber@hotmail.com</w:t>
        </w:r>
      </w:hyperlink>
      <w:r w:rsidR="0001661D">
        <w:rPr>
          <w:rStyle w:val="Hyperlink"/>
          <w:color w:val="auto"/>
        </w:rPr>
        <w:t>)</w:t>
      </w:r>
    </w:p>
    <w:p w14:paraId="41954603" w14:textId="77777777" w:rsidR="00FD68F5" w:rsidRPr="00E31FBB" w:rsidRDefault="00FD68F5" w:rsidP="00445514">
      <w:pPr>
        <w:pStyle w:val="NormalWeb"/>
        <w:spacing w:before="0" w:beforeAutospacing="0" w:after="0" w:afterAutospacing="0"/>
        <w:rPr>
          <w:b/>
          <w:bCs/>
          <w:color w:val="auto"/>
        </w:rPr>
      </w:pPr>
    </w:p>
    <w:p w14:paraId="2F0BAE8C" w14:textId="57133FB4" w:rsidR="006305D7" w:rsidRPr="00E31FBB" w:rsidRDefault="006305D7" w:rsidP="00445514">
      <w:pPr>
        <w:pStyle w:val="NormalWeb"/>
        <w:spacing w:before="0" w:beforeAutospacing="0" w:after="0" w:afterAutospacing="0"/>
        <w:rPr>
          <w:color w:val="auto"/>
        </w:rPr>
      </w:pPr>
      <w:r w:rsidRPr="00E31FBB">
        <w:rPr>
          <w:b/>
          <w:bCs/>
          <w:color w:val="auto"/>
        </w:rPr>
        <w:t>KEYWORDS:</w:t>
      </w:r>
    </w:p>
    <w:p w14:paraId="6E340DD8" w14:textId="7A169DB8" w:rsidR="006305D7" w:rsidRPr="00E31FBB" w:rsidRDefault="0001661D" w:rsidP="00445514">
      <w:pPr>
        <w:rPr>
          <w:color w:val="auto"/>
        </w:rPr>
      </w:pPr>
      <w:r>
        <w:rPr>
          <w:color w:val="auto"/>
        </w:rPr>
        <w:t>a</w:t>
      </w:r>
      <w:r w:rsidR="009061AB" w:rsidRPr="00E31FBB">
        <w:rPr>
          <w:color w:val="auto"/>
        </w:rPr>
        <w:t xml:space="preserve">ntibiotic combination, checkerboard, </w:t>
      </w:r>
      <w:r>
        <w:rPr>
          <w:color w:val="auto"/>
        </w:rPr>
        <w:t>four</w:t>
      </w:r>
      <w:r w:rsidRPr="00E31FBB">
        <w:rPr>
          <w:color w:val="auto"/>
        </w:rPr>
        <w:t xml:space="preserve"> </w:t>
      </w:r>
      <w:r w:rsidR="009061AB" w:rsidRPr="00E31FBB">
        <w:rPr>
          <w:color w:val="auto"/>
        </w:rPr>
        <w:t>drug</w:t>
      </w:r>
      <w:r w:rsidR="0029739D" w:rsidRPr="00E31FBB">
        <w:rPr>
          <w:color w:val="auto"/>
        </w:rPr>
        <w:t>s</w:t>
      </w:r>
      <w:r w:rsidR="009061AB" w:rsidRPr="00E31FBB">
        <w:rPr>
          <w:color w:val="auto"/>
        </w:rPr>
        <w:t xml:space="preserve"> interaction</w:t>
      </w:r>
      <w:r w:rsidR="00445514">
        <w:rPr>
          <w:color w:val="auto"/>
        </w:rPr>
        <w:t xml:space="preserve"> </w:t>
      </w:r>
    </w:p>
    <w:p w14:paraId="5E040FA7" w14:textId="77777777" w:rsidR="009061AB" w:rsidRPr="00E31FBB" w:rsidRDefault="009061AB" w:rsidP="00445514">
      <w:pPr>
        <w:rPr>
          <w:color w:val="auto"/>
        </w:rPr>
      </w:pPr>
    </w:p>
    <w:p w14:paraId="5CD960FE" w14:textId="50AD8D36" w:rsidR="006305D7" w:rsidRPr="00E31FBB" w:rsidRDefault="00086FF5" w:rsidP="00445514">
      <w:pPr>
        <w:rPr>
          <w:color w:val="auto"/>
        </w:rPr>
      </w:pPr>
      <w:r w:rsidRPr="00E31FBB">
        <w:rPr>
          <w:b/>
          <w:bCs/>
          <w:color w:val="auto"/>
        </w:rPr>
        <w:t>SUMMARY</w:t>
      </w:r>
      <w:r w:rsidR="006305D7" w:rsidRPr="00E31FBB">
        <w:rPr>
          <w:b/>
          <w:bCs/>
          <w:color w:val="auto"/>
        </w:rPr>
        <w:t>:</w:t>
      </w:r>
    </w:p>
    <w:p w14:paraId="1A6ADC9F" w14:textId="2D0F23B7" w:rsidR="00B25CD3" w:rsidRPr="00E31FBB" w:rsidRDefault="00963651" w:rsidP="00445514">
      <w:pPr>
        <w:rPr>
          <w:color w:val="auto"/>
        </w:rPr>
      </w:pPr>
      <w:r w:rsidRPr="00E31FBB">
        <w:rPr>
          <w:color w:val="auto"/>
        </w:rPr>
        <w:t xml:space="preserve">This protocol describes </w:t>
      </w:r>
      <w:r w:rsidR="00FD68F5" w:rsidRPr="00E31FBB">
        <w:rPr>
          <w:color w:val="auto"/>
        </w:rPr>
        <w:t>how to</w:t>
      </w:r>
      <w:r w:rsidRPr="00E31FBB">
        <w:rPr>
          <w:color w:val="auto"/>
        </w:rPr>
        <w:t xml:space="preserve"> study all possible combinations that can be obtained between four drugs in one single experiment. This method is based on the standard 96-well plate micro dilution assay and the calculation of fractional inhibitory concentrations (FICs) to evaluate the results.</w:t>
      </w:r>
    </w:p>
    <w:p w14:paraId="109E8C44" w14:textId="77777777" w:rsidR="006305D7" w:rsidRPr="00E31FBB" w:rsidRDefault="006305D7" w:rsidP="00445514">
      <w:pPr>
        <w:rPr>
          <w:color w:val="auto"/>
        </w:rPr>
      </w:pPr>
    </w:p>
    <w:p w14:paraId="2D77D1A3" w14:textId="38D9E7D1" w:rsidR="006305D7" w:rsidRPr="00E31FBB" w:rsidRDefault="006305D7" w:rsidP="00445514">
      <w:pPr>
        <w:rPr>
          <w:color w:val="auto"/>
        </w:rPr>
      </w:pPr>
      <w:r w:rsidRPr="00E31FBB">
        <w:rPr>
          <w:b/>
          <w:bCs/>
          <w:color w:val="auto"/>
        </w:rPr>
        <w:t>ABSTRACT:</w:t>
      </w:r>
    </w:p>
    <w:p w14:paraId="0DA9D13D" w14:textId="55A52101" w:rsidR="00963651" w:rsidRPr="00E31FBB" w:rsidRDefault="00963651" w:rsidP="00445514">
      <w:pPr>
        <w:rPr>
          <w:color w:val="auto"/>
        </w:rPr>
      </w:pPr>
      <w:r w:rsidRPr="00E31FBB">
        <w:rPr>
          <w:color w:val="auto"/>
        </w:rPr>
        <w:t>The concept of drug-combination therapy is becoming very important mainly with the drastic increase in resistance to drugs.</w:t>
      </w:r>
      <w:r w:rsidR="00FD68F5" w:rsidRPr="00E31FBB">
        <w:rPr>
          <w:color w:val="auto"/>
        </w:rPr>
        <w:t xml:space="preserve"> </w:t>
      </w:r>
      <w:r w:rsidRPr="00E31FBB">
        <w:rPr>
          <w:color w:val="auto"/>
        </w:rPr>
        <w:t xml:space="preserve">The Quadruplet checkerboard, also called </w:t>
      </w:r>
      <w:r w:rsidR="0016561A">
        <w:rPr>
          <w:color w:val="auto"/>
        </w:rPr>
        <w:t xml:space="preserve">the </w:t>
      </w:r>
      <w:r w:rsidRPr="00E31FBB">
        <w:rPr>
          <w:color w:val="auto"/>
        </w:rPr>
        <w:t>Q-checkerboard, aims at maximizing the number of possible combinations that can be obtained between four drugs in one experiment</w:t>
      </w:r>
      <w:r w:rsidR="00654465" w:rsidRPr="00E31FBB">
        <w:rPr>
          <w:color w:val="auto"/>
        </w:rPr>
        <w:t xml:space="preserve"> </w:t>
      </w:r>
      <w:r w:rsidRPr="00E31FBB">
        <w:rPr>
          <w:color w:val="auto"/>
        </w:rPr>
        <w:t>to minimize the time and work needed to accomplish the same results with other protocols.</w:t>
      </w:r>
      <w:r w:rsidR="00FD68F5" w:rsidRPr="00E31FBB">
        <w:rPr>
          <w:color w:val="auto"/>
        </w:rPr>
        <w:t xml:space="preserve"> </w:t>
      </w:r>
      <w:r w:rsidRPr="00E31FBB">
        <w:rPr>
          <w:color w:val="auto"/>
        </w:rPr>
        <w:t>This protocol is based on the simple micro dilution technique where the drugs are diluted and combined together in several 96-well plates.</w:t>
      </w:r>
    </w:p>
    <w:p w14:paraId="1DDF4828" w14:textId="77777777" w:rsidR="00FD68F5" w:rsidRPr="00E31FBB" w:rsidRDefault="00FD68F5" w:rsidP="00445514">
      <w:pPr>
        <w:rPr>
          <w:color w:val="auto"/>
        </w:rPr>
      </w:pPr>
    </w:p>
    <w:p w14:paraId="68B2383F" w14:textId="1A9F0994" w:rsidR="008D51E7" w:rsidRPr="00E31FBB" w:rsidRDefault="00963651" w:rsidP="00445514">
      <w:pPr>
        <w:rPr>
          <w:color w:val="auto"/>
        </w:rPr>
      </w:pPr>
      <w:r w:rsidRPr="00E31FBB">
        <w:rPr>
          <w:color w:val="auto"/>
        </w:rPr>
        <w:t xml:space="preserve">In the first set of 96-well plates, Muller-Hinton broth is </w:t>
      </w:r>
      <w:r w:rsidR="008D51E7" w:rsidRPr="00E31FBB">
        <w:rPr>
          <w:color w:val="auto"/>
        </w:rPr>
        <w:t xml:space="preserve">added </w:t>
      </w:r>
      <w:r w:rsidRPr="00E31FBB">
        <w:rPr>
          <w:color w:val="auto"/>
        </w:rPr>
        <w:t>follo</w:t>
      </w:r>
      <w:r w:rsidR="00062798" w:rsidRPr="00E31FBB">
        <w:rPr>
          <w:color w:val="auto"/>
        </w:rPr>
        <w:t>wed by the first required drug</w:t>
      </w:r>
      <w:r w:rsidR="00654465" w:rsidRPr="00E31FBB">
        <w:rPr>
          <w:color w:val="auto"/>
        </w:rPr>
        <w:t xml:space="preserve"> (e.g., </w:t>
      </w:r>
      <w:r w:rsidR="00062798" w:rsidRPr="00E31FBB">
        <w:rPr>
          <w:color w:val="auto"/>
        </w:rPr>
        <w:t xml:space="preserve">Cefotaxime </w:t>
      </w:r>
      <w:r w:rsidR="00654465" w:rsidRPr="00E31FBB">
        <w:rPr>
          <w:color w:val="auto"/>
        </w:rPr>
        <w:t>here)</w:t>
      </w:r>
      <w:r w:rsidR="008D51E7" w:rsidRPr="00E31FBB">
        <w:rPr>
          <w:color w:val="auto"/>
        </w:rPr>
        <w:t xml:space="preserve"> </w:t>
      </w:r>
      <w:r w:rsidR="00E31FBB" w:rsidRPr="00E31FBB">
        <w:rPr>
          <w:color w:val="auto"/>
        </w:rPr>
        <w:t xml:space="preserve">to </w:t>
      </w:r>
      <w:r w:rsidR="008D51E7" w:rsidRPr="00E31FBB">
        <w:rPr>
          <w:color w:val="auto"/>
        </w:rPr>
        <w:t>serially dilute it. After the first step is done, a</w:t>
      </w:r>
      <w:r w:rsidRPr="00E31FBB">
        <w:rPr>
          <w:color w:val="auto"/>
        </w:rPr>
        <w:t xml:space="preserve">nother set of 96-well plates is </w:t>
      </w:r>
      <w:r w:rsidR="008D51E7" w:rsidRPr="00E31FBB">
        <w:rPr>
          <w:color w:val="auto"/>
        </w:rPr>
        <w:t>used</w:t>
      </w:r>
      <w:r w:rsidR="00062798" w:rsidRPr="00E31FBB">
        <w:rPr>
          <w:color w:val="auto"/>
        </w:rPr>
        <w:t xml:space="preserve"> to dilute the second drug</w:t>
      </w:r>
      <w:r w:rsidR="00654465" w:rsidRPr="00E31FBB">
        <w:rPr>
          <w:color w:val="auto"/>
        </w:rPr>
        <w:t xml:space="preserve"> (e.g., </w:t>
      </w:r>
      <w:r w:rsidR="00062798" w:rsidRPr="00E31FBB">
        <w:rPr>
          <w:color w:val="auto"/>
        </w:rPr>
        <w:t>Amikaci</w:t>
      </w:r>
      <w:r w:rsidR="00654465" w:rsidRPr="00E31FBB">
        <w:rPr>
          <w:color w:val="auto"/>
        </w:rPr>
        <w:t>)</w:t>
      </w:r>
      <w:r w:rsidR="00062798" w:rsidRPr="00E31FBB">
        <w:rPr>
          <w:color w:val="auto"/>
        </w:rPr>
        <w:t xml:space="preserve">, </w:t>
      </w:r>
      <w:r w:rsidRPr="00E31FBB">
        <w:rPr>
          <w:color w:val="auto"/>
        </w:rPr>
        <w:t>which will be</w:t>
      </w:r>
      <w:r w:rsidR="008D51E7" w:rsidRPr="00E31FBB">
        <w:rPr>
          <w:color w:val="auto"/>
        </w:rPr>
        <w:t xml:space="preserve"> tr</w:t>
      </w:r>
      <w:r w:rsidRPr="00E31FBB">
        <w:rPr>
          <w:color w:val="auto"/>
        </w:rPr>
        <w:t xml:space="preserve">ansferred by </w:t>
      </w:r>
      <w:r w:rsidR="008D51E7" w:rsidRPr="00E31FBB">
        <w:rPr>
          <w:color w:val="auto"/>
        </w:rPr>
        <w:t>removing</w:t>
      </w:r>
      <w:r w:rsidRPr="00E31FBB">
        <w:rPr>
          <w:color w:val="auto"/>
        </w:rPr>
        <w:t xml:space="preserve"> a specific volume of drug</w:t>
      </w:r>
      <w:r w:rsidR="008D51E7" w:rsidRPr="00E31FBB">
        <w:rPr>
          <w:color w:val="auto"/>
        </w:rPr>
        <w:t xml:space="preserve"> 2 and put in the corresponding wells in the first set of 96-well</w:t>
      </w:r>
      <w:r w:rsidRPr="00E31FBB">
        <w:rPr>
          <w:color w:val="auto"/>
        </w:rPr>
        <w:t xml:space="preserve"> plates that contains drug</w:t>
      </w:r>
      <w:r w:rsidR="008D51E7" w:rsidRPr="00E31FBB">
        <w:rPr>
          <w:color w:val="auto"/>
        </w:rPr>
        <w:t xml:space="preserve"> one. The third step is done by adding the required concentrations of the third drug</w:t>
      </w:r>
      <w:r w:rsidR="00654465" w:rsidRPr="00E31FBB">
        <w:rPr>
          <w:color w:val="auto"/>
        </w:rPr>
        <w:t xml:space="preserve"> (e.g., </w:t>
      </w:r>
      <w:r w:rsidR="00062798" w:rsidRPr="00E31FBB">
        <w:rPr>
          <w:color w:val="auto"/>
        </w:rPr>
        <w:t>Levofloxacin</w:t>
      </w:r>
      <w:r w:rsidR="00654465" w:rsidRPr="00E31FBB">
        <w:rPr>
          <w:color w:val="auto"/>
        </w:rPr>
        <w:t>)</w:t>
      </w:r>
      <w:r w:rsidR="00062798" w:rsidRPr="00E31FBB">
        <w:rPr>
          <w:color w:val="auto"/>
        </w:rPr>
        <w:t xml:space="preserve">, </w:t>
      </w:r>
      <w:r w:rsidR="008D51E7" w:rsidRPr="00E31FBB">
        <w:rPr>
          <w:color w:val="auto"/>
        </w:rPr>
        <w:t>to the appropr</w:t>
      </w:r>
      <w:r w:rsidRPr="00E31FBB">
        <w:rPr>
          <w:color w:val="auto"/>
        </w:rPr>
        <w:t>iate plates in the initial set containing combination of drug 1 and 2.</w:t>
      </w:r>
      <w:r w:rsidR="00FD68F5" w:rsidRPr="00E31FBB">
        <w:rPr>
          <w:color w:val="auto"/>
        </w:rPr>
        <w:t xml:space="preserve"> </w:t>
      </w:r>
      <w:r w:rsidR="008D51E7" w:rsidRPr="00E31FBB">
        <w:rPr>
          <w:color w:val="auto"/>
        </w:rPr>
        <w:t>The fourth step is done by adding the required concentrations of the fourth</w:t>
      </w:r>
      <w:r w:rsidR="00062798" w:rsidRPr="00E31FBB">
        <w:rPr>
          <w:color w:val="auto"/>
        </w:rPr>
        <w:t xml:space="preserve"> drug</w:t>
      </w:r>
      <w:r w:rsidR="00654465" w:rsidRPr="00E31FBB">
        <w:rPr>
          <w:color w:val="auto"/>
        </w:rPr>
        <w:t xml:space="preserve"> (e.g., </w:t>
      </w:r>
      <w:r w:rsidR="00062798" w:rsidRPr="00E31FBB">
        <w:rPr>
          <w:color w:val="auto"/>
        </w:rPr>
        <w:t>Trimethoprim-sulfamethoxazol</w:t>
      </w:r>
      <w:r w:rsidR="00654465" w:rsidRPr="00E31FBB">
        <w:rPr>
          <w:color w:val="auto"/>
        </w:rPr>
        <w:t>)</w:t>
      </w:r>
      <w:r w:rsidR="00062798" w:rsidRPr="00E31FBB">
        <w:rPr>
          <w:color w:val="auto"/>
        </w:rPr>
        <w:t xml:space="preserve"> </w:t>
      </w:r>
      <w:r w:rsidR="008D51E7" w:rsidRPr="00E31FBB">
        <w:rPr>
          <w:color w:val="auto"/>
        </w:rPr>
        <w:t>into the approp</w:t>
      </w:r>
      <w:r w:rsidRPr="00E31FBB">
        <w:rPr>
          <w:color w:val="auto"/>
        </w:rPr>
        <w:t>riate plates in the first set</w:t>
      </w:r>
      <w:r w:rsidR="008D51E7" w:rsidRPr="00E31FBB">
        <w:rPr>
          <w:color w:val="auto"/>
        </w:rPr>
        <w:t xml:space="preserve">. Then, </w:t>
      </w:r>
      <w:r w:rsidR="00062798" w:rsidRPr="00E31FBB">
        <w:rPr>
          <w:i/>
          <w:color w:val="auto"/>
        </w:rPr>
        <w:t xml:space="preserve">E. coli </w:t>
      </w:r>
      <w:r w:rsidR="00062798" w:rsidRPr="00E31FBB">
        <w:rPr>
          <w:color w:val="auto"/>
        </w:rPr>
        <w:t xml:space="preserve">ESBL </w:t>
      </w:r>
      <w:r w:rsidR="008D51E7" w:rsidRPr="00E31FBB">
        <w:rPr>
          <w:color w:val="auto"/>
        </w:rPr>
        <w:t>bacterial inoculum will be prepared and added.</w:t>
      </w:r>
    </w:p>
    <w:p w14:paraId="07940ED5" w14:textId="77777777" w:rsidR="00FD68F5" w:rsidRPr="00E31FBB" w:rsidRDefault="00FD68F5" w:rsidP="00445514">
      <w:pPr>
        <w:rPr>
          <w:color w:val="auto"/>
        </w:rPr>
      </w:pPr>
    </w:p>
    <w:p w14:paraId="5606EBBE" w14:textId="524A103E" w:rsidR="00B05631" w:rsidRPr="00E31FBB" w:rsidRDefault="008D51E7" w:rsidP="00445514">
      <w:pPr>
        <w:rPr>
          <w:color w:val="auto"/>
        </w:rPr>
      </w:pPr>
      <w:r w:rsidRPr="00E31FBB">
        <w:rPr>
          <w:color w:val="auto"/>
        </w:rPr>
        <w:t>This method is important</w:t>
      </w:r>
      <w:r w:rsidR="00963651" w:rsidRPr="00E31FBB">
        <w:rPr>
          <w:color w:val="auto"/>
        </w:rPr>
        <w:t xml:space="preserve"> </w:t>
      </w:r>
      <w:r w:rsidR="00E31FBB" w:rsidRPr="00E31FBB">
        <w:rPr>
          <w:color w:val="auto"/>
        </w:rPr>
        <w:t xml:space="preserve">to </w:t>
      </w:r>
      <w:r w:rsidR="00963651" w:rsidRPr="00E31FBB">
        <w:rPr>
          <w:color w:val="auto"/>
        </w:rPr>
        <w:t xml:space="preserve">evaluate all </w:t>
      </w:r>
      <w:r w:rsidR="0001661D">
        <w:rPr>
          <w:color w:val="auto"/>
        </w:rPr>
        <w:t xml:space="preserve">the </w:t>
      </w:r>
      <w:r w:rsidRPr="00E31FBB">
        <w:rPr>
          <w:color w:val="auto"/>
        </w:rPr>
        <w:t xml:space="preserve">possible combinations and </w:t>
      </w:r>
      <w:r w:rsidR="00D85400" w:rsidRPr="00E31FBB">
        <w:rPr>
          <w:color w:val="auto"/>
        </w:rPr>
        <w:t>ha</w:t>
      </w:r>
      <w:r w:rsidR="00D85400">
        <w:rPr>
          <w:color w:val="auto"/>
        </w:rPr>
        <w:t>s</w:t>
      </w:r>
      <w:r w:rsidR="00D85400" w:rsidRPr="00E31FBB">
        <w:rPr>
          <w:color w:val="auto"/>
        </w:rPr>
        <w:t xml:space="preserve"> </w:t>
      </w:r>
      <w:r w:rsidRPr="00E31FBB">
        <w:rPr>
          <w:color w:val="auto"/>
        </w:rPr>
        <w:t xml:space="preserve">a wider range of possibilities to be tested </w:t>
      </w:r>
      <w:r w:rsidR="00963651" w:rsidRPr="00E31FBB">
        <w:rPr>
          <w:color w:val="auto"/>
        </w:rPr>
        <w:t xml:space="preserve">furthermore for </w:t>
      </w:r>
      <w:r w:rsidR="00963651" w:rsidRPr="00D85400">
        <w:rPr>
          <w:i/>
          <w:iCs/>
          <w:color w:val="auto"/>
        </w:rPr>
        <w:t>in vivo</w:t>
      </w:r>
      <w:r w:rsidR="00963651" w:rsidRPr="00E31FBB">
        <w:rPr>
          <w:color w:val="auto"/>
        </w:rPr>
        <w:t xml:space="preserve"> testing. </w:t>
      </w:r>
      <w:r w:rsidR="00D85400">
        <w:rPr>
          <w:color w:val="auto"/>
        </w:rPr>
        <w:t xml:space="preserve">Despite being </w:t>
      </w:r>
      <w:r w:rsidRPr="00E31FBB">
        <w:rPr>
          <w:color w:val="auto"/>
        </w:rPr>
        <w:t>a tiring technique</w:t>
      </w:r>
      <w:r w:rsidR="00C90848" w:rsidRPr="00E31FBB">
        <w:rPr>
          <w:color w:val="auto"/>
        </w:rPr>
        <w:t xml:space="preserve"> requiring a lot of focus</w:t>
      </w:r>
      <w:r w:rsidR="00D85400">
        <w:rPr>
          <w:color w:val="auto"/>
        </w:rPr>
        <w:t xml:space="preserve">, </w:t>
      </w:r>
      <w:r w:rsidR="00B05631" w:rsidRPr="00E31FBB">
        <w:rPr>
          <w:color w:val="auto"/>
        </w:rPr>
        <w:t>the results are remarkable and time saving where a lot of combinations can be tested in a single experiment.</w:t>
      </w:r>
    </w:p>
    <w:p w14:paraId="628EBB3A" w14:textId="77777777" w:rsidR="006305D7" w:rsidRPr="00E31FBB" w:rsidRDefault="006305D7" w:rsidP="00445514">
      <w:pPr>
        <w:rPr>
          <w:color w:val="auto"/>
        </w:rPr>
      </w:pPr>
    </w:p>
    <w:p w14:paraId="18B18CCB" w14:textId="77777777" w:rsidR="006305D7" w:rsidRPr="00E31FBB" w:rsidRDefault="006305D7" w:rsidP="00445514">
      <w:pPr>
        <w:rPr>
          <w:color w:val="auto"/>
        </w:rPr>
      </w:pPr>
      <w:r w:rsidRPr="00E31FBB">
        <w:rPr>
          <w:b/>
          <w:color w:val="auto"/>
        </w:rPr>
        <w:t>INTRODUCTION</w:t>
      </w:r>
      <w:r w:rsidRPr="00E31FBB">
        <w:rPr>
          <w:b/>
          <w:bCs/>
          <w:color w:val="auto"/>
        </w:rPr>
        <w:t>:</w:t>
      </w:r>
    </w:p>
    <w:p w14:paraId="6E7310B9" w14:textId="2D0A76FC" w:rsidR="00C13B9B" w:rsidRPr="00E31FBB" w:rsidRDefault="00C13B9B" w:rsidP="00445514">
      <w:pPr>
        <w:rPr>
          <w:color w:val="auto"/>
        </w:rPr>
      </w:pPr>
      <w:r w:rsidRPr="00E31FBB">
        <w:rPr>
          <w:color w:val="auto"/>
        </w:rPr>
        <w:t>With the increase in resistance due to the overuse and misuse of antibiotics</w:t>
      </w:r>
      <w:r w:rsidR="00114D3E" w:rsidRPr="00E31FBB">
        <w:rPr>
          <w:color w:val="auto"/>
          <w:vertAlign w:val="superscript"/>
        </w:rPr>
        <w:t>1</w:t>
      </w:r>
      <w:r w:rsidR="00BD4592" w:rsidRPr="00E31FBB">
        <w:rPr>
          <w:color w:val="auto"/>
          <w:vertAlign w:val="superscript"/>
        </w:rPr>
        <w:t>,</w:t>
      </w:r>
      <w:r w:rsidR="00114D3E" w:rsidRPr="00E31FBB">
        <w:rPr>
          <w:color w:val="auto"/>
          <w:vertAlign w:val="superscript"/>
        </w:rPr>
        <w:t>2</w:t>
      </w:r>
      <w:r w:rsidRPr="00E31FBB">
        <w:rPr>
          <w:color w:val="auto"/>
        </w:rPr>
        <w:t>, the need to develop new drugs and agents to treat bacterial infections ha</w:t>
      </w:r>
      <w:r w:rsidR="00654465" w:rsidRPr="00E31FBB">
        <w:rPr>
          <w:color w:val="auto"/>
        </w:rPr>
        <w:t>s</w:t>
      </w:r>
      <w:r w:rsidRPr="00E31FBB">
        <w:rPr>
          <w:color w:val="auto"/>
        </w:rPr>
        <w:t xml:space="preserve"> become crucial. New approaches</w:t>
      </w:r>
      <w:r w:rsidR="00CD7021" w:rsidRPr="00E31FBB">
        <w:rPr>
          <w:color w:val="auto"/>
        </w:rPr>
        <w:t xml:space="preserve"> </w:t>
      </w:r>
      <w:r w:rsidR="0001661D">
        <w:rPr>
          <w:color w:val="auto"/>
        </w:rPr>
        <w:t>such as</w:t>
      </w:r>
      <w:r w:rsidR="0001661D" w:rsidRPr="00E31FBB">
        <w:rPr>
          <w:color w:val="auto"/>
        </w:rPr>
        <w:t xml:space="preserve"> </w:t>
      </w:r>
      <w:r w:rsidR="00CD7021" w:rsidRPr="00E31FBB">
        <w:rPr>
          <w:color w:val="auto"/>
        </w:rPr>
        <w:t>developing new drugs</w:t>
      </w:r>
      <w:r w:rsidRPr="00E31FBB">
        <w:rPr>
          <w:color w:val="auto"/>
        </w:rPr>
        <w:t xml:space="preserve"> </w:t>
      </w:r>
      <w:r w:rsidR="00654465" w:rsidRPr="00E31FBB">
        <w:rPr>
          <w:color w:val="auto"/>
        </w:rPr>
        <w:t>are</w:t>
      </w:r>
      <w:r w:rsidRPr="00E31FBB">
        <w:rPr>
          <w:color w:val="auto"/>
        </w:rPr>
        <w:t xml:space="preserve"> very important to overcome the resistance crisis. However, </w:t>
      </w:r>
      <w:r w:rsidR="00654465" w:rsidRPr="00E31FBB">
        <w:rPr>
          <w:color w:val="auto"/>
        </w:rPr>
        <w:t xml:space="preserve">the </w:t>
      </w:r>
      <w:r w:rsidRPr="00E31FBB">
        <w:rPr>
          <w:color w:val="auto"/>
        </w:rPr>
        <w:t xml:space="preserve">pharmaceutical industry is </w:t>
      </w:r>
      <w:r w:rsidR="00893C48" w:rsidRPr="00E31FBB">
        <w:rPr>
          <w:color w:val="auto"/>
        </w:rPr>
        <w:t>not interested in developing new antimicrobial agents</w:t>
      </w:r>
      <w:r w:rsidR="00CD7021" w:rsidRPr="00E31FBB">
        <w:rPr>
          <w:color w:val="auto"/>
        </w:rPr>
        <w:t>. Moreover, if new</w:t>
      </w:r>
      <w:r w:rsidR="00654465" w:rsidRPr="00E31FBB">
        <w:rPr>
          <w:color w:val="auto"/>
        </w:rPr>
        <w:t xml:space="preserve"> </w:t>
      </w:r>
      <w:r w:rsidR="00CD7021" w:rsidRPr="00E31FBB">
        <w:rPr>
          <w:color w:val="auto"/>
        </w:rPr>
        <w:t>drugs</w:t>
      </w:r>
      <w:r w:rsidRPr="00E31FBB">
        <w:rPr>
          <w:color w:val="auto"/>
        </w:rPr>
        <w:t xml:space="preserve"> are developed, bacteria will keep on evolving and developing resistance against these new drugs</w:t>
      </w:r>
      <w:r w:rsidR="00114D3E" w:rsidRPr="00E31FBB">
        <w:rPr>
          <w:color w:val="auto"/>
          <w:vertAlign w:val="superscript"/>
        </w:rPr>
        <w:t>3,4</w:t>
      </w:r>
      <w:r w:rsidRPr="00E31FBB">
        <w:rPr>
          <w:color w:val="auto"/>
        </w:rPr>
        <w:t>.</w:t>
      </w:r>
      <w:r w:rsidR="00CD7021" w:rsidRPr="00E31FBB">
        <w:rPr>
          <w:color w:val="auto"/>
        </w:rPr>
        <w:t xml:space="preserve"> </w:t>
      </w:r>
      <w:r w:rsidRPr="00E31FBB">
        <w:rPr>
          <w:color w:val="auto"/>
        </w:rPr>
        <w:t>Thus,</w:t>
      </w:r>
      <w:r w:rsidR="00CD7021" w:rsidRPr="00E31FBB">
        <w:rPr>
          <w:color w:val="auto"/>
        </w:rPr>
        <w:t xml:space="preserve"> the problem of resistance will not be solved</w:t>
      </w:r>
      <w:r w:rsidR="00654465" w:rsidRPr="00E31FBB">
        <w:rPr>
          <w:color w:val="auto"/>
        </w:rPr>
        <w:t>,</w:t>
      </w:r>
      <w:r w:rsidRPr="00E31FBB">
        <w:rPr>
          <w:color w:val="auto"/>
        </w:rPr>
        <w:t xml:space="preserve"> </w:t>
      </w:r>
      <w:r w:rsidR="00CD7021" w:rsidRPr="00E31FBB">
        <w:rPr>
          <w:color w:val="auto"/>
        </w:rPr>
        <w:t xml:space="preserve">making the need </w:t>
      </w:r>
      <w:r w:rsidR="00654465" w:rsidRPr="00E31FBB">
        <w:rPr>
          <w:color w:val="auto"/>
        </w:rPr>
        <w:t>for</w:t>
      </w:r>
      <w:r w:rsidR="00CD7021" w:rsidRPr="00E31FBB">
        <w:rPr>
          <w:color w:val="auto"/>
        </w:rPr>
        <w:t xml:space="preserve"> </w:t>
      </w:r>
      <w:r w:rsidRPr="00E31FBB">
        <w:rPr>
          <w:color w:val="auto"/>
        </w:rPr>
        <w:t xml:space="preserve">another approach </w:t>
      </w:r>
      <w:r w:rsidR="00CD7021" w:rsidRPr="00E31FBB">
        <w:rPr>
          <w:color w:val="auto"/>
        </w:rPr>
        <w:t xml:space="preserve">a </w:t>
      </w:r>
      <w:r w:rsidRPr="00E31FBB">
        <w:rPr>
          <w:color w:val="auto"/>
        </w:rPr>
        <w:t xml:space="preserve">must </w:t>
      </w:r>
      <w:r w:rsidR="00CD7021" w:rsidRPr="00E31FBB">
        <w:rPr>
          <w:color w:val="auto"/>
        </w:rPr>
        <w:t xml:space="preserve">that should </w:t>
      </w:r>
      <w:r w:rsidRPr="00E31FBB">
        <w:rPr>
          <w:color w:val="auto"/>
        </w:rPr>
        <w:t xml:space="preserve">be </w:t>
      </w:r>
      <w:r w:rsidR="00654465" w:rsidRPr="00E31FBB">
        <w:rPr>
          <w:color w:val="auto"/>
        </w:rPr>
        <w:t>considered</w:t>
      </w:r>
      <w:r w:rsidR="00DA28EA" w:rsidRPr="00E31FBB">
        <w:rPr>
          <w:color w:val="auto"/>
        </w:rPr>
        <w:t xml:space="preserve"> and studied </w:t>
      </w:r>
      <w:r w:rsidR="00E31FBB" w:rsidRPr="00E31FBB">
        <w:rPr>
          <w:color w:val="auto"/>
        </w:rPr>
        <w:t xml:space="preserve">to </w:t>
      </w:r>
      <w:r w:rsidR="00DA28EA" w:rsidRPr="00E31FBB">
        <w:rPr>
          <w:color w:val="auto"/>
        </w:rPr>
        <w:t>overcome</w:t>
      </w:r>
      <w:r w:rsidRPr="00E31FBB">
        <w:rPr>
          <w:color w:val="auto"/>
        </w:rPr>
        <w:t xml:space="preserve"> bacterial resistance.</w:t>
      </w:r>
    </w:p>
    <w:p w14:paraId="4D33AE4D" w14:textId="77777777" w:rsidR="00654465" w:rsidRPr="00E31FBB" w:rsidRDefault="00654465" w:rsidP="00445514">
      <w:pPr>
        <w:rPr>
          <w:color w:val="auto"/>
        </w:rPr>
      </w:pPr>
    </w:p>
    <w:p w14:paraId="676288F3" w14:textId="05837A7E" w:rsidR="00DA28EA" w:rsidRPr="00E31FBB" w:rsidRDefault="00CD7021" w:rsidP="00445514">
      <w:pPr>
        <w:rPr>
          <w:color w:val="auto"/>
        </w:rPr>
      </w:pPr>
      <w:r w:rsidRPr="00E31FBB">
        <w:rPr>
          <w:color w:val="auto"/>
        </w:rPr>
        <w:t>Drug</w:t>
      </w:r>
      <w:r w:rsidR="00C13B9B" w:rsidRPr="00E31FBB">
        <w:rPr>
          <w:color w:val="auto"/>
        </w:rPr>
        <w:t xml:space="preserve"> combination is a very important concept for treating bacterial infections mainly those that are caused by multidrug resistant pathogens</w:t>
      </w:r>
      <w:r w:rsidR="00114D3E" w:rsidRPr="00E31FBB">
        <w:rPr>
          <w:color w:val="auto"/>
          <w:vertAlign w:val="superscript"/>
        </w:rPr>
        <w:t>5</w:t>
      </w:r>
      <w:r w:rsidR="00197F93" w:rsidRPr="00E31FBB">
        <w:rPr>
          <w:color w:val="auto"/>
          <w:vertAlign w:val="superscript"/>
        </w:rPr>
        <w:t>,</w:t>
      </w:r>
      <w:r w:rsidR="00114D3E" w:rsidRPr="00E31FBB">
        <w:rPr>
          <w:color w:val="auto"/>
          <w:vertAlign w:val="superscript"/>
        </w:rPr>
        <w:t>6</w:t>
      </w:r>
      <w:r w:rsidR="00C13B9B" w:rsidRPr="00E31FBB">
        <w:rPr>
          <w:color w:val="auto"/>
        </w:rPr>
        <w:t>. It decreases the course of treatment, decreases the dose given</w:t>
      </w:r>
      <w:r w:rsidR="00445514">
        <w:rPr>
          <w:color w:val="auto"/>
        </w:rPr>
        <w:t xml:space="preserve">; thus, </w:t>
      </w:r>
      <w:r w:rsidR="00C13B9B" w:rsidRPr="00E31FBB">
        <w:rPr>
          <w:color w:val="auto"/>
        </w:rPr>
        <w:t>decreasing the toxicity</w:t>
      </w:r>
      <w:r w:rsidRPr="00E31FBB">
        <w:rPr>
          <w:color w:val="auto"/>
        </w:rPr>
        <w:t xml:space="preserve"> of the given drug</w:t>
      </w:r>
      <w:r w:rsidR="00C13B9B" w:rsidRPr="00E31FBB">
        <w:rPr>
          <w:color w:val="auto"/>
        </w:rPr>
        <w:t>, help</w:t>
      </w:r>
      <w:r w:rsidRPr="00E31FBB">
        <w:rPr>
          <w:color w:val="auto"/>
        </w:rPr>
        <w:t>s</w:t>
      </w:r>
      <w:r w:rsidR="00C13B9B" w:rsidRPr="00E31FBB">
        <w:rPr>
          <w:color w:val="auto"/>
        </w:rPr>
        <w:t xml:space="preserve"> in decreasing the rate of resistance development and</w:t>
      </w:r>
      <w:r w:rsidRPr="00E31FBB">
        <w:rPr>
          <w:color w:val="auto"/>
        </w:rPr>
        <w:t>,</w:t>
      </w:r>
      <w:r w:rsidR="00C13B9B" w:rsidRPr="00E31FBB">
        <w:rPr>
          <w:color w:val="auto"/>
        </w:rPr>
        <w:t xml:space="preserve"> in a way</w:t>
      </w:r>
      <w:r w:rsidRPr="00E31FBB">
        <w:rPr>
          <w:color w:val="auto"/>
        </w:rPr>
        <w:t>,</w:t>
      </w:r>
      <w:r w:rsidR="00C13B9B" w:rsidRPr="00E31FBB">
        <w:rPr>
          <w:color w:val="auto"/>
        </w:rPr>
        <w:t xml:space="preserve"> sensitizes the bacteria to the </w:t>
      </w:r>
      <w:r w:rsidRPr="00E31FBB">
        <w:rPr>
          <w:color w:val="auto"/>
        </w:rPr>
        <w:t>given drugs as described in the</w:t>
      </w:r>
      <w:r w:rsidR="00C13B9B" w:rsidRPr="00E31FBB">
        <w:rPr>
          <w:color w:val="auto"/>
        </w:rPr>
        <w:t xml:space="preserve"> concept of collateral sensitivity</w:t>
      </w:r>
      <w:r w:rsidR="00114D3E" w:rsidRPr="00E31FBB">
        <w:rPr>
          <w:color w:val="auto"/>
          <w:vertAlign w:val="superscript"/>
        </w:rPr>
        <w:t>5,7,8</w:t>
      </w:r>
      <w:r w:rsidR="00197F93" w:rsidRPr="00E31FBB">
        <w:rPr>
          <w:color w:val="auto"/>
          <w:vertAlign w:val="superscript"/>
        </w:rPr>
        <w:t>,</w:t>
      </w:r>
      <w:r w:rsidR="00114D3E" w:rsidRPr="00E31FBB">
        <w:rPr>
          <w:color w:val="auto"/>
          <w:vertAlign w:val="superscript"/>
        </w:rPr>
        <w:t>9</w:t>
      </w:r>
      <w:r w:rsidR="00C13B9B" w:rsidRPr="00E31FBB">
        <w:rPr>
          <w:color w:val="auto"/>
        </w:rPr>
        <w:t>.</w:t>
      </w:r>
    </w:p>
    <w:p w14:paraId="0B09EA08" w14:textId="77777777" w:rsidR="00654465" w:rsidRPr="00E31FBB" w:rsidRDefault="00654465" w:rsidP="00445514">
      <w:pPr>
        <w:rPr>
          <w:color w:val="auto"/>
        </w:rPr>
      </w:pPr>
    </w:p>
    <w:p w14:paraId="5E14AC82" w14:textId="59293A19" w:rsidR="005E7987" w:rsidRPr="00E31FBB" w:rsidRDefault="004E667A" w:rsidP="00445514">
      <w:pPr>
        <w:rPr>
          <w:color w:val="auto"/>
        </w:rPr>
      </w:pPr>
      <w:r w:rsidRPr="00E31FBB">
        <w:rPr>
          <w:color w:val="auto"/>
        </w:rPr>
        <w:t>Resistance development to one drug requires a single mutation</w:t>
      </w:r>
      <w:r w:rsidR="0001661D">
        <w:rPr>
          <w:color w:val="auto"/>
        </w:rPr>
        <w:t>;</w:t>
      </w:r>
      <w:r w:rsidRPr="00E31FBB">
        <w:rPr>
          <w:color w:val="auto"/>
        </w:rPr>
        <w:t xml:space="preserve"> however</w:t>
      </w:r>
      <w:r w:rsidR="0001661D">
        <w:rPr>
          <w:color w:val="auto"/>
        </w:rPr>
        <w:t>,</w:t>
      </w:r>
      <w:r w:rsidRPr="00E31FBB">
        <w:rPr>
          <w:color w:val="auto"/>
        </w:rPr>
        <w:t xml:space="preserve"> </w:t>
      </w:r>
      <w:r w:rsidR="0072481A" w:rsidRPr="00E31FBB">
        <w:rPr>
          <w:color w:val="auto"/>
        </w:rPr>
        <w:t xml:space="preserve">resistance development to a combination of drugs </w:t>
      </w:r>
      <w:r w:rsidR="00D73FC6" w:rsidRPr="00E31FBB">
        <w:rPr>
          <w:color w:val="auto"/>
        </w:rPr>
        <w:t xml:space="preserve">targeting multiple pathways </w:t>
      </w:r>
      <w:r w:rsidR="0072481A" w:rsidRPr="00E31FBB">
        <w:rPr>
          <w:color w:val="auto"/>
        </w:rPr>
        <w:t>requires several independent mutations</w:t>
      </w:r>
      <w:r w:rsidR="00D73FC6" w:rsidRPr="00E31FBB">
        <w:rPr>
          <w:color w:val="auto"/>
        </w:rPr>
        <w:t xml:space="preserve"> that are slowed down</w:t>
      </w:r>
      <w:r w:rsidR="0036723A" w:rsidRPr="00E31FBB">
        <w:rPr>
          <w:color w:val="auto"/>
        </w:rPr>
        <w:t xml:space="preserve"> by this combination. An example to decreased resistance while using combination therapy is the decreased rate of resistance to Rifampin </w:t>
      </w:r>
      <w:r w:rsidR="00F23B53" w:rsidRPr="00E31FBB">
        <w:rPr>
          <w:color w:val="auto"/>
        </w:rPr>
        <w:t>in Mycobacterium Tuberculosis</w:t>
      </w:r>
      <w:r w:rsidR="00087DF1" w:rsidRPr="00E31FBB">
        <w:rPr>
          <w:color w:val="auto"/>
          <w:vertAlign w:val="superscript"/>
        </w:rPr>
        <w:t>1</w:t>
      </w:r>
      <w:r w:rsidR="00114D3E" w:rsidRPr="00E31FBB">
        <w:rPr>
          <w:color w:val="auto"/>
          <w:vertAlign w:val="superscript"/>
        </w:rPr>
        <w:t>0</w:t>
      </w:r>
      <w:r w:rsidR="00F23B53" w:rsidRPr="00E31FBB">
        <w:rPr>
          <w:color w:val="auto"/>
        </w:rPr>
        <w:t>. Another example is a study done by Gribble et</w:t>
      </w:r>
      <w:r w:rsidR="00654465" w:rsidRPr="00E31FBB">
        <w:rPr>
          <w:color w:val="auto"/>
        </w:rPr>
        <w:t xml:space="preserve"> </w:t>
      </w:r>
      <w:r w:rsidR="00F23B53" w:rsidRPr="00E31FBB">
        <w:rPr>
          <w:color w:val="auto"/>
        </w:rPr>
        <w:t>al</w:t>
      </w:r>
      <w:r w:rsidR="00654465" w:rsidRPr="00E31FBB">
        <w:rPr>
          <w:color w:val="auto"/>
        </w:rPr>
        <w:t>.</w:t>
      </w:r>
      <w:r w:rsidR="00F23B53" w:rsidRPr="00E31FBB">
        <w:rPr>
          <w:color w:val="auto"/>
        </w:rPr>
        <w:t xml:space="preserve"> that showed the rate of emergence of resistant strains in patients taking Piperacillin alone to be higher than in those taking a combination of carboxypenicillin and aminoglycoside</w:t>
      </w:r>
      <w:r w:rsidR="00087DF1" w:rsidRPr="00E31FBB">
        <w:rPr>
          <w:color w:val="auto"/>
          <w:vertAlign w:val="superscript"/>
        </w:rPr>
        <w:t>1</w:t>
      </w:r>
      <w:r w:rsidR="00114D3E" w:rsidRPr="00E31FBB">
        <w:rPr>
          <w:color w:val="auto"/>
          <w:vertAlign w:val="superscript"/>
        </w:rPr>
        <w:t>0</w:t>
      </w:r>
      <w:r w:rsidR="00F23B53" w:rsidRPr="00E31FBB">
        <w:rPr>
          <w:color w:val="auto"/>
        </w:rPr>
        <w:t>.</w:t>
      </w:r>
      <w:r w:rsidR="00654465" w:rsidRPr="00E31FBB">
        <w:rPr>
          <w:color w:val="auto"/>
        </w:rPr>
        <w:t xml:space="preserve"> </w:t>
      </w:r>
      <w:r w:rsidR="0072481A" w:rsidRPr="00E31FBB">
        <w:rPr>
          <w:color w:val="auto"/>
        </w:rPr>
        <w:t xml:space="preserve">Studies have </w:t>
      </w:r>
      <w:r w:rsidR="00EA49FC" w:rsidRPr="00E31FBB">
        <w:rPr>
          <w:color w:val="auto"/>
        </w:rPr>
        <w:t>show</w:t>
      </w:r>
      <w:r w:rsidR="00EA49FC">
        <w:rPr>
          <w:color w:val="auto"/>
        </w:rPr>
        <w:t>n</w:t>
      </w:r>
      <w:r w:rsidR="00EA49FC" w:rsidRPr="00E31FBB">
        <w:rPr>
          <w:color w:val="auto"/>
        </w:rPr>
        <w:t xml:space="preserve"> </w:t>
      </w:r>
      <w:r w:rsidR="0072481A" w:rsidRPr="00E31FBB">
        <w:rPr>
          <w:color w:val="auto"/>
        </w:rPr>
        <w:t>that resistance development to aminoglycosides in evolving bacteria made these strains sensitive to various other drugs</w:t>
      </w:r>
      <w:r w:rsidR="00114D3E" w:rsidRPr="00E31FBB">
        <w:rPr>
          <w:color w:val="auto"/>
          <w:vertAlign w:val="superscript"/>
        </w:rPr>
        <w:t>5</w:t>
      </w:r>
      <w:r w:rsidR="0072481A" w:rsidRPr="00E31FBB">
        <w:rPr>
          <w:color w:val="auto"/>
        </w:rPr>
        <w:t>.</w:t>
      </w:r>
      <w:r w:rsidR="00654465" w:rsidRPr="00E31FBB">
        <w:rPr>
          <w:color w:val="auto"/>
        </w:rPr>
        <w:t xml:space="preserve"> </w:t>
      </w:r>
      <w:r w:rsidR="00D73FC6" w:rsidRPr="00E31FBB">
        <w:rPr>
          <w:color w:val="auto"/>
        </w:rPr>
        <w:t>The combination between the beta-lactam class drug amoxicillin and the lactamase inhibitor clavulanic acid showed success in treating resistant bacterial strains</w:t>
      </w:r>
      <w:r w:rsidR="00114D3E" w:rsidRPr="00E31FBB">
        <w:rPr>
          <w:color w:val="auto"/>
          <w:vertAlign w:val="superscript"/>
        </w:rPr>
        <w:t>8</w:t>
      </w:r>
      <w:r w:rsidR="00D73FC6" w:rsidRPr="00E31FBB">
        <w:rPr>
          <w:color w:val="auto"/>
        </w:rPr>
        <w:t>.</w:t>
      </w:r>
    </w:p>
    <w:p w14:paraId="5A05A8DF" w14:textId="77777777" w:rsidR="00654465" w:rsidRPr="00E31FBB" w:rsidRDefault="00654465" w:rsidP="00445514">
      <w:pPr>
        <w:rPr>
          <w:color w:val="auto"/>
        </w:rPr>
      </w:pPr>
    </w:p>
    <w:p w14:paraId="62206B79" w14:textId="1DA6C719" w:rsidR="00320FCE" w:rsidRPr="00E31FBB" w:rsidRDefault="00F23B53" w:rsidP="00445514">
      <w:pPr>
        <w:rPr>
          <w:color w:val="auto"/>
        </w:rPr>
      </w:pPr>
      <w:r w:rsidRPr="00E31FBB">
        <w:rPr>
          <w:color w:val="auto"/>
        </w:rPr>
        <w:t>Decreasing the time of treatment is a good advantage resulting from drug</w:t>
      </w:r>
      <w:r w:rsidR="00654465" w:rsidRPr="00E31FBB">
        <w:rPr>
          <w:color w:val="auto"/>
        </w:rPr>
        <w:t xml:space="preserve"> combinations</w:t>
      </w:r>
      <w:r w:rsidRPr="00E31FBB">
        <w:rPr>
          <w:color w:val="auto"/>
        </w:rPr>
        <w:t>. For example, a therapy of combined penicillin or ceftriaxone with gentamicin for 2 weeks will give the same efficacy given by penicillin or ceftriaxone alone when given for 4 weeks</w:t>
      </w:r>
      <w:r w:rsidR="00087DF1" w:rsidRPr="00E31FBB">
        <w:rPr>
          <w:color w:val="auto"/>
          <w:vertAlign w:val="superscript"/>
        </w:rPr>
        <w:t>1</w:t>
      </w:r>
      <w:r w:rsidR="00114D3E" w:rsidRPr="00E31FBB">
        <w:rPr>
          <w:color w:val="auto"/>
          <w:vertAlign w:val="superscript"/>
        </w:rPr>
        <w:t>1</w:t>
      </w:r>
      <w:r w:rsidRPr="00E31FBB">
        <w:rPr>
          <w:color w:val="auto"/>
        </w:rPr>
        <w:t>.</w:t>
      </w:r>
      <w:r w:rsidR="00654465" w:rsidRPr="00E31FBB">
        <w:rPr>
          <w:color w:val="auto"/>
        </w:rPr>
        <w:t xml:space="preserve"> </w:t>
      </w:r>
      <w:r w:rsidRPr="00E31FBB">
        <w:rPr>
          <w:color w:val="auto"/>
        </w:rPr>
        <w:t xml:space="preserve">Combining drugs allows for the usage of lower dosages of drugs that are not effective when given alone </w:t>
      </w:r>
      <w:r w:rsidR="00EA49FC">
        <w:rPr>
          <w:color w:val="auto"/>
        </w:rPr>
        <w:t>such as</w:t>
      </w:r>
      <w:r w:rsidR="00EA49FC" w:rsidRPr="00E31FBB">
        <w:rPr>
          <w:color w:val="auto"/>
        </w:rPr>
        <w:t xml:space="preserve"> </w:t>
      </w:r>
      <w:r w:rsidRPr="00E31FBB">
        <w:rPr>
          <w:color w:val="auto"/>
        </w:rPr>
        <w:t xml:space="preserve">the Sub-MICs. </w:t>
      </w:r>
      <w:r w:rsidR="00320FCE" w:rsidRPr="00E31FBB">
        <w:rPr>
          <w:color w:val="auto"/>
        </w:rPr>
        <w:t>The example of sulfonamides can be given where the use of triple-sulfonamides minimizes</w:t>
      </w:r>
      <w:r w:rsidR="00EA49FC">
        <w:rPr>
          <w:color w:val="auto"/>
        </w:rPr>
        <w:t>,</w:t>
      </w:r>
      <w:r w:rsidR="00320FCE" w:rsidRPr="00E31FBB">
        <w:rPr>
          <w:color w:val="auto"/>
        </w:rPr>
        <w:t xml:space="preserve"> at lower doses</w:t>
      </w:r>
      <w:r w:rsidR="00EA49FC">
        <w:rPr>
          <w:color w:val="auto"/>
        </w:rPr>
        <w:t>,</w:t>
      </w:r>
      <w:r w:rsidR="00320FCE" w:rsidRPr="00E31FBB">
        <w:rPr>
          <w:color w:val="auto"/>
        </w:rPr>
        <w:t xml:space="preserve"> the toxicity produced which is crystal formation or crystalluria when using insoluble sulfonamides at full doses</w:t>
      </w:r>
      <w:r w:rsidR="00114D3E" w:rsidRPr="00E31FBB">
        <w:rPr>
          <w:color w:val="auto"/>
          <w:vertAlign w:val="superscript"/>
        </w:rPr>
        <w:t>12</w:t>
      </w:r>
      <w:r w:rsidR="00320FCE" w:rsidRPr="00E31FBB">
        <w:rPr>
          <w:color w:val="auto"/>
        </w:rPr>
        <w:t>.</w:t>
      </w:r>
    </w:p>
    <w:p w14:paraId="0D7A0981" w14:textId="77777777" w:rsidR="00654465" w:rsidRPr="00E31FBB" w:rsidRDefault="00654465" w:rsidP="00445514">
      <w:pPr>
        <w:rPr>
          <w:color w:val="auto"/>
        </w:rPr>
      </w:pPr>
    </w:p>
    <w:p w14:paraId="49F797FC" w14:textId="72325F9A" w:rsidR="00D73FC6" w:rsidRPr="00E31FBB" w:rsidRDefault="00F23B53" w:rsidP="00445514">
      <w:pPr>
        <w:rPr>
          <w:color w:val="auto"/>
        </w:rPr>
      </w:pPr>
      <w:r w:rsidRPr="00E31FBB">
        <w:rPr>
          <w:color w:val="auto"/>
        </w:rPr>
        <w:t>Thus, decreasing the dosage given and the time of treatment will eventually decrease the toxicity of the drugs on the body.</w:t>
      </w:r>
      <w:r w:rsidR="00654465" w:rsidRPr="00E31FBB">
        <w:rPr>
          <w:color w:val="auto"/>
        </w:rPr>
        <w:t xml:space="preserve"> T</w:t>
      </w:r>
      <w:r w:rsidR="00C13B9B" w:rsidRPr="00E31FBB">
        <w:rPr>
          <w:color w:val="auto"/>
        </w:rPr>
        <w:t>he idea of developing methods to assess the interact</w:t>
      </w:r>
      <w:r w:rsidR="00CD7021" w:rsidRPr="00E31FBB">
        <w:rPr>
          <w:color w:val="auto"/>
        </w:rPr>
        <w:t xml:space="preserve">ion </w:t>
      </w:r>
      <w:r w:rsidR="00CD7021" w:rsidRPr="00E31FBB">
        <w:rPr>
          <w:color w:val="auto"/>
        </w:rPr>
        <w:lastRenderedPageBreak/>
        <w:t>between combined drugs</w:t>
      </w:r>
      <w:r w:rsidR="00C13B9B" w:rsidRPr="00E31FBB">
        <w:rPr>
          <w:color w:val="auto"/>
        </w:rPr>
        <w:t xml:space="preserve"> is very important.</w:t>
      </w:r>
      <w:r w:rsidR="00654465" w:rsidRPr="00E31FBB">
        <w:rPr>
          <w:color w:val="auto"/>
        </w:rPr>
        <w:t xml:space="preserve"> </w:t>
      </w:r>
      <w:r w:rsidR="00D73FC6" w:rsidRPr="00E31FBB">
        <w:rPr>
          <w:color w:val="auto"/>
        </w:rPr>
        <w:t xml:space="preserve">In </w:t>
      </w:r>
      <w:r w:rsidR="00654465" w:rsidRPr="00E31FBB">
        <w:rPr>
          <w:color w:val="auto"/>
        </w:rPr>
        <w:t>one study</w:t>
      </w:r>
      <w:r w:rsidR="00D73FC6" w:rsidRPr="00E31FBB">
        <w:rPr>
          <w:color w:val="auto"/>
        </w:rPr>
        <w:t xml:space="preserve">, the results showed that combination therapy is more effective for the treatment of resistant species of </w:t>
      </w:r>
      <w:r w:rsidR="00D73FC6" w:rsidRPr="00E31FBB">
        <w:rPr>
          <w:i/>
          <w:color w:val="auto"/>
        </w:rPr>
        <w:t xml:space="preserve">Acinetobacter </w:t>
      </w:r>
      <w:r w:rsidR="00D73FC6" w:rsidRPr="00E31FBB">
        <w:rPr>
          <w:color w:val="auto"/>
        </w:rPr>
        <w:t xml:space="preserve">and </w:t>
      </w:r>
      <w:r w:rsidR="00D73FC6" w:rsidRPr="00E31FBB">
        <w:rPr>
          <w:i/>
          <w:color w:val="auto"/>
        </w:rPr>
        <w:t>P. aeruginosa</w:t>
      </w:r>
      <w:r w:rsidR="00114D3E" w:rsidRPr="00E31FBB">
        <w:rPr>
          <w:color w:val="auto"/>
          <w:vertAlign w:val="superscript"/>
        </w:rPr>
        <w:t>8</w:t>
      </w:r>
      <w:r w:rsidR="00D73FC6" w:rsidRPr="00E31FBB">
        <w:rPr>
          <w:color w:val="auto"/>
        </w:rPr>
        <w:t>.</w:t>
      </w:r>
    </w:p>
    <w:p w14:paraId="118A7881" w14:textId="77777777" w:rsidR="00654465" w:rsidRPr="00E31FBB" w:rsidRDefault="00654465" w:rsidP="00445514">
      <w:pPr>
        <w:rPr>
          <w:color w:val="auto"/>
        </w:rPr>
      </w:pPr>
    </w:p>
    <w:p w14:paraId="02DF5983" w14:textId="2230C0C8" w:rsidR="00D73FC6" w:rsidRPr="00E31FBB" w:rsidRDefault="0036723A" w:rsidP="00445514">
      <w:pPr>
        <w:rPr>
          <w:color w:val="auto"/>
        </w:rPr>
      </w:pPr>
      <w:r w:rsidRPr="00E31FBB">
        <w:rPr>
          <w:color w:val="auto"/>
        </w:rPr>
        <w:t>Giving drugs in combination</w:t>
      </w:r>
    </w:p>
    <w:p w14:paraId="413C75C7" w14:textId="13E7201D" w:rsidR="00C13B9B" w:rsidRPr="00E31FBB" w:rsidRDefault="00C13B9B" w:rsidP="00445514">
      <w:pPr>
        <w:rPr>
          <w:color w:val="auto"/>
        </w:rPr>
      </w:pPr>
      <w:r w:rsidRPr="00E31FBB">
        <w:rPr>
          <w:color w:val="auto"/>
        </w:rPr>
        <w:t xml:space="preserve">There are different methods </w:t>
      </w:r>
      <w:r w:rsidR="00EA7B79" w:rsidRPr="00E31FBB">
        <w:rPr>
          <w:color w:val="auto"/>
        </w:rPr>
        <w:t>by which we can study drug</w:t>
      </w:r>
      <w:r w:rsidRPr="00E31FBB">
        <w:rPr>
          <w:color w:val="auto"/>
        </w:rPr>
        <w:t xml:space="preserve"> combinations, </w:t>
      </w:r>
      <w:r w:rsidR="00EA49FC">
        <w:rPr>
          <w:color w:val="auto"/>
        </w:rPr>
        <w:t>such as</w:t>
      </w:r>
      <w:r w:rsidR="00EA49FC" w:rsidRPr="00E31FBB">
        <w:rPr>
          <w:color w:val="auto"/>
        </w:rPr>
        <w:t xml:space="preserve"> </w:t>
      </w:r>
      <w:r w:rsidRPr="00E31FBB">
        <w:rPr>
          <w:color w:val="auto"/>
        </w:rPr>
        <w:t>the checkerboard method, the time-kill curve method</w:t>
      </w:r>
      <w:r w:rsidR="00EA49FC">
        <w:rPr>
          <w:color w:val="auto"/>
        </w:rPr>
        <w:t>,</w:t>
      </w:r>
      <w:r w:rsidRPr="00E31FBB">
        <w:rPr>
          <w:color w:val="auto"/>
        </w:rPr>
        <w:t xml:space="preserve"> and the E-test method</w:t>
      </w:r>
      <w:r w:rsidR="00114D3E" w:rsidRPr="00E31FBB">
        <w:rPr>
          <w:color w:val="auto"/>
          <w:vertAlign w:val="superscript"/>
        </w:rPr>
        <w:t>13</w:t>
      </w:r>
      <w:r w:rsidRPr="00E31FBB">
        <w:rPr>
          <w:color w:val="auto"/>
        </w:rPr>
        <w:t xml:space="preserve">. </w:t>
      </w:r>
      <w:r w:rsidR="00654465" w:rsidRPr="00E31FBB">
        <w:rPr>
          <w:color w:val="auto"/>
        </w:rPr>
        <w:t>The c</w:t>
      </w:r>
      <w:r w:rsidRPr="00E31FBB">
        <w:rPr>
          <w:color w:val="auto"/>
        </w:rPr>
        <w:t xml:space="preserve">heckerboard method can study all </w:t>
      </w:r>
      <w:r w:rsidR="00EA49FC">
        <w:rPr>
          <w:color w:val="auto"/>
        </w:rPr>
        <w:t xml:space="preserve">the </w:t>
      </w:r>
      <w:r w:rsidRPr="00E31FBB">
        <w:rPr>
          <w:color w:val="auto"/>
        </w:rPr>
        <w:t>possible com</w:t>
      </w:r>
      <w:r w:rsidR="00EA7B79" w:rsidRPr="00E31FBB">
        <w:rPr>
          <w:color w:val="auto"/>
        </w:rPr>
        <w:t xml:space="preserve">binations between the </w:t>
      </w:r>
      <w:r w:rsidR="00EA49FC">
        <w:rPr>
          <w:color w:val="auto"/>
        </w:rPr>
        <w:t>two</w:t>
      </w:r>
      <w:r w:rsidR="00EA49FC" w:rsidRPr="00E31FBB">
        <w:rPr>
          <w:color w:val="auto"/>
        </w:rPr>
        <w:t xml:space="preserve"> </w:t>
      </w:r>
      <w:r w:rsidR="00EA7B79" w:rsidRPr="00E31FBB">
        <w:rPr>
          <w:color w:val="auto"/>
        </w:rPr>
        <w:t>drugs</w:t>
      </w:r>
      <w:r w:rsidR="00460A3A" w:rsidRPr="00E31FBB">
        <w:rPr>
          <w:color w:val="auto"/>
        </w:rPr>
        <w:t xml:space="preserve"> in question in one</w:t>
      </w:r>
      <w:r w:rsidR="00E829EA" w:rsidRPr="00E31FBB">
        <w:rPr>
          <w:color w:val="auto"/>
        </w:rPr>
        <w:t xml:space="preserve"> experiment</w:t>
      </w:r>
      <w:r w:rsidR="00EA49FC">
        <w:rPr>
          <w:color w:val="auto"/>
        </w:rPr>
        <w:t xml:space="preserve"> itself</w:t>
      </w:r>
      <w:r w:rsidR="00E829EA" w:rsidRPr="00E31FBB">
        <w:rPr>
          <w:color w:val="auto"/>
        </w:rPr>
        <w:t xml:space="preserve">. In addition, it </w:t>
      </w:r>
      <w:r w:rsidRPr="00E31FBB">
        <w:rPr>
          <w:color w:val="auto"/>
        </w:rPr>
        <w:t xml:space="preserve">was developed to study </w:t>
      </w:r>
      <w:r w:rsidR="00EA49FC">
        <w:rPr>
          <w:color w:val="auto"/>
        </w:rPr>
        <w:t xml:space="preserve">a </w:t>
      </w:r>
      <w:r w:rsidRPr="00E31FBB">
        <w:rPr>
          <w:color w:val="auto"/>
        </w:rPr>
        <w:t xml:space="preserve">combination of three </w:t>
      </w:r>
      <w:r w:rsidR="00EA7B79" w:rsidRPr="00E31FBB">
        <w:rPr>
          <w:color w:val="auto"/>
        </w:rPr>
        <w:t>drugs</w:t>
      </w:r>
      <w:r w:rsidR="00197F93" w:rsidRPr="00E31FBB">
        <w:rPr>
          <w:color w:val="auto"/>
          <w:vertAlign w:val="superscript"/>
        </w:rPr>
        <w:t>1</w:t>
      </w:r>
      <w:r w:rsidR="00114D3E" w:rsidRPr="00E31FBB">
        <w:rPr>
          <w:color w:val="auto"/>
          <w:vertAlign w:val="superscript"/>
        </w:rPr>
        <w:t>4</w:t>
      </w:r>
      <w:r w:rsidRPr="00E31FBB">
        <w:rPr>
          <w:color w:val="auto"/>
        </w:rPr>
        <w:t xml:space="preserve">. Now, we </w:t>
      </w:r>
      <w:r w:rsidR="00654465" w:rsidRPr="00E31FBB">
        <w:rPr>
          <w:color w:val="auto"/>
        </w:rPr>
        <w:t>extend this</w:t>
      </w:r>
      <w:r w:rsidRPr="00E31FBB">
        <w:rPr>
          <w:color w:val="auto"/>
        </w:rPr>
        <w:t xml:space="preserve"> to st</w:t>
      </w:r>
      <w:r w:rsidR="00EA7B79" w:rsidRPr="00E31FBB">
        <w:rPr>
          <w:color w:val="auto"/>
        </w:rPr>
        <w:t xml:space="preserve">udy </w:t>
      </w:r>
      <w:r w:rsidR="00EA49FC">
        <w:rPr>
          <w:color w:val="auto"/>
        </w:rPr>
        <w:t xml:space="preserve">a </w:t>
      </w:r>
      <w:r w:rsidR="00EA7B79" w:rsidRPr="00E31FBB">
        <w:rPr>
          <w:color w:val="auto"/>
        </w:rPr>
        <w:t xml:space="preserve">combination of </w:t>
      </w:r>
      <w:r w:rsidR="00EA49FC">
        <w:rPr>
          <w:color w:val="auto"/>
        </w:rPr>
        <w:t>four</w:t>
      </w:r>
      <w:r w:rsidR="00EA49FC" w:rsidRPr="00E31FBB">
        <w:rPr>
          <w:color w:val="auto"/>
        </w:rPr>
        <w:t xml:space="preserve"> </w:t>
      </w:r>
      <w:r w:rsidR="00EA7B79" w:rsidRPr="00E31FBB">
        <w:rPr>
          <w:color w:val="auto"/>
        </w:rPr>
        <w:t>drugs</w:t>
      </w:r>
      <w:r w:rsidRPr="00E31FBB">
        <w:rPr>
          <w:color w:val="auto"/>
        </w:rPr>
        <w:t xml:space="preserve"> mainly for the treatment o</w:t>
      </w:r>
      <w:r w:rsidR="00DA28EA" w:rsidRPr="00E31FBB">
        <w:rPr>
          <w:color w:val="auto"/>
        </w:rPr>
        <w:t>f multidrug-resistant pathogens.</w:t>
      </w:r>
    </w:p>
    <w:p w14:paraId="319FB04C" w14:textId="77777777" w:rsidR="00654465" w:rsidRPr="00E31FBB" w:rsidRDefault="00654465" w:rsidP="00445514">
      <w:pPr>
        <w:rPr>
          <w:color w:val="auto"/>
        </w:rPr>
      </w:pPr>
    </w:p>
    <w:p w14:paraId="47465EE3" w14:textId="1F0FB35F" w:rsidR="006D7FCE" w:rsidRPr="00E31FBB" w:rsidRDefault="000B4D46" w:rsidP="00445514">
      <w:pPr>
        <w:rPr>
          <w:color w:val="auto"/>
        </w:rPr>
      </w:pPr>
      <w:r w:rsidRPr="00E31FBB">
        <w:rPr>
          <w:color w:val="auto"/>
        </w:rPr>
        <w:t>T</w:t>
      </w:r>
      <w:r w:rsidR="00654465" w:rsidRPr="00E31FBB">
        <w:rPr>
          <w:color w:val="auto"/>
        </w:rPr>
        <w:t>he t</w:t>
      </w:r>
      <w:r w:rsidRPr="00E31FBB">
        <w:rPr>
          <w:color w:val="auto"/>
        </w:rPr>
        <w:t>ime-kill curve assay is usually performed to test for the bactericidal effect of a certain drug. It was also used to test for the effect of drug combinations where several drugs are combined at specific concentrations</w:t>
      </w:r>
      <w:r w:rsidR="009F0DAF" w:rsidRPr="00E31FBB">
        <w:rPr>
          <w:color w:val="auto"/>
        </w:rPr>
        <w:t>. This protocol requires the preparation of several sterile tubes or cups where in each cup we add the broth, combination of drugs</w:t>
      </w:r>
      <w:r w:rsidR="00EA49FC">
        <w:rPr>
          <w:color w:val="auto"/>
        </w:rPr>
        <w:t>,</w:t>
      </w:r>
      <w:r w:rsidR="009F0DAF" w:rsidRPr="00E31FBB">
        <w:rPr>
          <w:color w:val="auto"/>
        </w:rPr>
        <w:t xml:space="preserve"> and the required bacterial strain. After incubation and recording of the optical density at several time points, the results are compared with the normal growth rate of the used strain </w:t>
      </w:r>
      <w:r w:rsidR="00E31FBB" w:rsidRPr="00E31FBB">
        <w:rPr>
          <w:color w:val="auto"/>
        </w:rPr>
        <w:t xml:space="preserve">to </w:t>
      </w:r>
      <w:r w:rsidR="009F0DAF" w:rsidRPr="00E31FBB">
        <w:rPr>
          <w:color w:val="auto"/>
        </w:rPr>
        <w:t xml:space="preserve">see </w:t>
      </w:r>
      <w:r w:rsidR="00EA49FC">
        <w:rPr>
          <w:color w:val="auto"/>
        </w:rPr>
        <w:t>whether</w:t>
      </w:r>
      <w:r w:rsidR="00EA49FC" w:rsidRPr="00E31FBB">
        <w:rPr>
          <w:color w:val="auto"/>
        </w:rPr>
        <w:t xml:space="preserve"> </w:t>
      </w:r>
      <w:r w:rsidR="009F0DAF" w:rsidRPr="00E31FBB">
        <w:rPr>
          <w:color w:val="auto"/>
        </w:rPr>
        <w:t>the growth rate increased, decreased</w:t>
      </w:r>
      <w:r w:rsidR="00EA49FC">
        <w:rPr>
          <w:color w:val="auto"/>
        </w:rPr>
        <w:t>,</w:t>
      </w:r>
      <w:r w:rsidR="009F0DAF" w:rsidRPr="00E31FBB">
        <w:rPr>
          <w:color w:val="auto"/>
        </w:rPr>
        <w:t xml:space="preserve"> or did not change</w:t>
      </w:r>
      <w:r w:rsidR="00114D3E" w:rsidRPr="00E31FBB">
        <w:rPr>
          <w:color w:val="auto"/>
          <w:vertAlign w:val="superscript"/>
        </w:rPr>
        <w:t>13</w:t>
      </w:r>
      <w:r w:rsidR="009F0DAF" w:rsidRPr="00E31FBB">
        <w:rPr>
          <w:color w:val="auto"/>
        </w:rPr>
        <w:t>.</w:t>
      </w:r>
    </w:p>
    <w:p w14:paraId="2FDE4401" w14:textId="77777777" w:rsidR="00654465" w:rsidRPr="00E31FBB" w:rsidRDefault="00654465" w:rsidP="00445514">
      <w:pPr>
        <w:rPr>
          <w:color w:val="auto"/>
        </w:rPr>
      </w:pPr>
    </w:p>
    <w:p w14:paraId="20CC0EB4" w14:textId="3B0429D9" w:rsidR="009F0DAF" w:rsidRPr="00E31FBB" w:rsidRDefault="009F0DAF" w:rsidP="00445514">
      <w:pPr>
        <w:rPr>
          <w:color w:val="auto"/>
        </w:rPr>
      </w:pPr>
      <w:r w:rsidRPr="00E31FBB">
        <w:rPr>
          <w:color w:val="auto"/>
        </w:rPr>
        <w:t>E-test method is usually done to test for the minimal inhibitory concentration (MIC) where a strip containing a gradient concentration of the drug in question is put on an inoculated plate.</w:t>
      </w:r>
    </w:p>
    <w:p w14:paraId="25BF67F7" w14:textId="7C90E6D4" w:rsidR="009F0DAF" w:rsidRPr="00E31FBB" w:rsidRDefault="009F0DAF" w:rsidP="00445514">
      <w:pPr>
        <w:rPr>
          <w:color w:val="auto"/>
        </w:rPr>
      </w:pPr>
      <w:r w:rsidRPr="00E31FBB">
        <w:rPr>
          <w:color w:val="auto"/>
        </w:rPr>
        <w:t xml:space="preserve">It was also used to test the combination between </w:t>
      </w:r>
      <w:r w:rsidR="00EA49FC">
        <w:rPr>
          <w:color w:val="auto"/>
        </w:rPr>
        <w:t>two</w:t>
      </w:r>
      <w:r w:rsidR="00EA49FC" w:rsidRPr="00E31FBB">
        <w:rPr>
          <w:color w:val="auto"/>
        </w:rPr>
        <w:t xml:space="preserve"> </w:t>
      </w:r>
      <w:r w:rsidRPr="00E31FBB">
        <w:rPr>
          <w:color w:val="auto"/>
        </w:rPr>
        <w:t xml:space="preserve">drugs where </w:t>
      </w:r>
      <w:r w:rsidR="00EA49FC">
        <w:rPr>
          <w:color w:val="auto"/>
        </w:rPr>
        <w:t>two</w:t>
      </w:r>
      <w:r w:rsidR="00EA49FC" w:rsidRPr="00E31FBB">
        <w:rPr>
          <w:color w:val="auto"/>
        </w:rPr>
        <w:t xml:space="preserve"> </w:t>
      </w:r>
      <w:r w:rsidRPr="00E31FBB">
        <w:rPr>
          <w:color w:val="auto"/>
        </w:rPr>
        <w:t>strips are added to the plate in a perpendicular manner intersecting at their MICs</w:t>
      </w:r>
      <w:r w:rsidR="002650EC" w:rsidRPr="00E31FBB">
        <w:rPr>
          <w:color w:val="auto"/>
          <w:vertAlign w:val="superscript"/>
        </w:rPr>
        <w:t>13</w:t>
      </w:r>
      <w:r w:rsidRPr="00E31FBB">
        <w:rPr>
          <w:color w:val="auto"/>
        </w:rPr>
        <w:t>.</w:t>
      </w:r>
    </w:p>
    <w:p w14:paraId="7EEEE2E7" w14:textId="77777777" w:rsidR="00654465" w:rsidRPr="00E31FBB" w:rsidRDefault="00654465" w:rsidP="00445514">
      <w:pPr>
        <w:rPr>
          <w:color w:val="auto"/>
        </w:rPr>
      </w:pPr>
    </w:p>
    <w:p w14:paraId="75FBB71F" w14:textId="5DF43CAA" w:rsidR="00D15131" w:rsidRPr="00E31FBB" w:rsidRDefault="00C13B9B" w:rsidP="00445514">
      <w:pPr>
        <w:rPr>
          <w:color w:val="auto"/>
        </w:rPr>
      </w:pPr>
      <w:r w:rsidRPr="00E31FBB">
        <w:rPr>
          <w:color w:val="auto"/>
        </w:rPr>
        <w:t>According to literature, there is no gold standard to define and study synergy</w:t>
      </w:r>
      <w:r w:rsidR="004D5DE5">
        <w:rPr>
          <w:color w:val="auto"/>
        </w:rPr>
        <w:t>;</w:t>
      </w:r>
      <w:r w:rsidR="00445514">
        <w:rPr>
          <w:color w:val="auto"/>
        </w:rPr>
        <w:t xml:space="preserve"> thus, </w:t>
      </w:r>
      <w:r w:rsidRPr="00E31FBB">
        <w:rPr>
          <w:color w:val="auto"/>
        </w:rPr>
        <w:t>it is difficult to assess which one of the methods used to study combinat</w:t>
      </w:r>
      <w:r w:rsidR="001F3108" w:rsidRPr="00E31FBB">
        <w:rPr>
          <w:color w:val="auto"/>
        </w:rPr>
        <w:t>ion is better and which one prod</w:t>
      </w:r>
      <w:r w:rsidRPr="00E31FBB">
        <w:rPr>
          <w:color w:val="auto"/>
        </w:rPr>
        <w:t>uces better and more reliable results mainly</w:t>
      </w:r>
      <w:r w:rsidR="002650EC" w:rsidRPr="00E31FBB">
        <w:rPr>
          <w:color w:val="auto"/>
          <w:vertAlign w:val="superscript"/>
        </w:rPr>
        <w:t>13</w:t>
      </w:r>
      <w:r w:rsidRPr="00E31FBB">
        <w:rPr>
          <w:color w:val="auto"/>
        </w:rPr>
        <w:t>.</w:t>
      </w:r>
      <w:r w:rsidR="00654465" w:rsidRPr="00E31FBB">
        <w:rPr>
          <w:color w:val="auto"/>
        </w:rPr>
        <w:t xml:space="preserve"> </w:t>
      </w:r>
      <w:r w:rsidR="009F0DAF" w:rsidRPr="00E31FBB">
        <w:rPr>
          <w:color w:val="auto"/>
        </w:rPr>
        <w:t xml:space="preserve">However, </w:t>
      </w:r>
      <w:r w:rsidRPr="00E31FBB">
        <w:rPr>
          <w:color w:val="auto"/>
        </w:rPr>
        <w:t>T</w:t>
      </w:r>
      <w:r w:rsidR="001F3108" w:rsidRPr="00E31FBB">
        <w:rPr>
          <w:color w:val="auto"/>
        </w:rPr>
        <w:t>ime-kill assay is labor intensive</w:t>
      </w:r>
      <w:r w:rsidRPr="00E31FBB">
        <w:rPr>
          <w:color w:val="auto"/>
        </w:rPr>
        <w:t>, time consuming</w:t>
      </w:r>
      <w:r w:rsidR="00EA49FC">
        <w:rPr>
          <w:color w:val="auto"/>
        </w:rPr>
        <w:t>,</w:t>
      </w:r>
      <w:r w:rsidRPr="00E31FBB">
        <w:rPr>
          <w:color w:val="auto"/>
        </w:rPr>
        <w:t xml:space="preserve"> and expensive</w:t>
      </w:r>
      <w:r w:rsidR="002650EC" w:rsidRPr="00E31FBB">
        <w:rPr>
          <w:color w:val="auto"/>
          <w:vertAlign w:val="superscript"/>
        </w:rPr>
        <w:t>15</w:t>
      </w:r>
      <w:r w:rsidR="00197F93" w:rsidRPr="00E31FBB">
        <w:rPr>
          <w:color w:val="auto"/>
          <w:vertAlign w:val="superscript"/>
        </w:rPr>
        <w:t>,1</w:t>
      </w:r>
      <w:r w:rsidR="002650EC" w:rsidRPr="00E31FBB">
        <w:rPr>
          <w:color w:val="auto"/>
          <w:vertAlign w:val="superscript"/>
        </w:rPr>
        <w:t>6</w:t>
      </w:r>
      <w:r w:rsidR="009F0DAF" w:rsidRPr="00E31FBB">
        <w:rPr>
          <w:color w:val="auto"/>
        </w:rPr>
        <w:t>,</w:t>
      </w:r>
      <w:r w:rsidR="00197F93" w:rsidRPr="00E31FBB">
        <w:rPr>
          <w:color w:val="auto"/>
        </w:rPr>
        <w:t xml:space="preserve"> </w:t>
      </w:r>
      <w:r w:rsidR="00EA49FC">
        <w:rPr>
          <w:color w:val="auto"/>
        </w:rPr>
        <w:t xml:space="preserve">while the </w:t>
      </w:r>
      <w:r w:rsidRPr="00E31FBB">
        <w:rPr>
          <w:color w:val="auto"/>
        </w:rPr>
        <w:t xml:space="preserve">E-test method is developed to study </w:t>
      </w:r>
      <w:r w:rsidR="00EA49FC">
        <w:rPr>
          <w:color w:val="auto"/>
        </w:rPr>
        <w:t xml:space="preserve">a </w:t>
      </w:r>
      <w:r w:rsidRPr="00E31FBB">
        <w:rPr>
          <w:color w:val="auto"/>
        </w:rPr>
        <w:t xml:space="preserve">combination between </w:t>
      </w:r>
      <w:r w:rsidR="00EA49FC">
        <w:rPr>
          <w:color w:val="auto"/>
        </w:rPr>
        <w:t>two</w:t>
      </w:r>
      <w:r w:rsidR="00EA49FC" w:rsidRPr="00E31FBB">
        <w:rPr>
          <w:color w:val="auto"/>
        </w:rPr>
        <w:t xml:space="preserve"> </w:t>
      </w:r>
      <w:r w:rsidRPr="00E31FBB">
        <w:rPr>
          <w:color w:val="auto"/>
        </w:rPr>
        <w:t>drugs only.</w:t>
      </w:r>
      <w:r w:rsidR="00AD073B" w:rsidRPr="00E31FBB">
        <w:rPr>
          <w:color w:val="auto"/>
        </w:rPr>
        <w:t xml:space="preserve"> </w:t>
      </w:r>
      <w:r w:rsidRPr="00E31FBB">
        <w:rPr>
          <w:color w:val="auto"/>
        </w:rPr>
        <w:t xml:space="preserve">Checkerboard can study all </w:t>
      </w:r>
      <w:r w:rsidR="00EA49FC">
        <w:rPr>
          <w:color w:val="auto"/>
        </w:rPr>
        <w:t xml:space="preserve">the </w:t>
      </w:r>
      <w:r w:rsidRPr="00E31FBB">
        <w:rPr>
          <w:color w:val="auto"/>
        </w:rPr>
        <w:t>possible combina</w:t>
      </w:r>
      <w:r w:rsidR="001F3108" w:rsidRPr="00E31FBB">
        <w:rPr>
          <w:color w:val="auto"/>
        </w:rPr>
        <w:t>t</w:t>
      </w:r>
      <w:r w:rsidRPr="00E31FBB">
        <w:rPr>
          <w:color w:val="auto"/>
        </w:rPr>
        <w:t>ions between the two drugs tested and this is why this technique has been chosen to be developed.</w:t>
      </w:r>
    </w:p>
    <w:p w14:paraId="61BC41D0" w14:textId="77777777" w:rsidR="009C0B28" w:rsidRPr="00E31FBB" w:rsidRDefault="009C0B28" w:rsidP="00445514">
      <w:pPr>
        <w:rPr>
          <w:color w:val="auto"/>
        </w:rPr>
      </w:pPr>
    </w:p>
    <w:p w14:paraId="115E7FFF" w14:textId="7DC82417" w:rsidR="006305D7" w:rsidRPr="00E31FBB" w:rsidRDefault="006305D7" w:rsidP="00445514">
      <w:pPr>
        <w:rPr>
          <w:color w:val="auto"/>
        </w:rPr>
      </w:pPr>
      <w:r w:rsidRPr="00E31FBB">
        <w:rPr>
          <w:b/>
          <w:color w:val="auto"/>
        </w:rPr>
        <w:t>PROTOCOL:</w:t>
      </w:r>
    </w:p>
    <w:p w14:paraId="69828ACC" w14:textId="77777777" w:rsidR="00654465" w:rsidRPr="00E31FBB" w:rsidRDefault="00654465" w:rsidP="00445514">
      <w:pPr>
        <w:rPr>
          <w:b/>
          <w:bCs/>
          <w:color w:val="auto"/>
        </w:rPr>
      </w:pPr>
    </w:p>
    <w:p w14:paraId="71611B45" w14:textId="16BE513C" w:rsidR="00AD073B" w:rsidRPr="00E31FBB" w:rsidRDefault="00AD073B" w:rsidP="00445514">
      <w:pPr>
        <w:pStyle w:val="ListParagraph"/>
        <w:widowControl/>
        <w:numPr>
          <w:ilvl w:val="0"/>
          <w:numId w:val="29"/>
        </w:numPr>
        <w:autoSpaceDE/>
        <w:autoSpaceDN/>
        <w:adjustRightInd/>
        <w:ind w:left="0" w:firstLine="0"/>
        <w:rPr>
          <w:b/>
          <w:bCs/>
          <w:color w:val="auto"/>
        </w:rPr>
      </w:pPr>
      <w:r w:rsidRPr="00E31FBB">
        <w:rPr>
          <w:b/>
          <w:bCs/>
          <w:color w:val="auto"/>
        </w:rPr>
        <w:t>Preparation steps</w:t>
      </w:r>
    </w:p>
    <w:p w14:paraId="5A2BAA1B" w14:textId="77777777" w:rsidR="00684482" w:rsidRPr="00E31FBB" w:rsidRDefault="00684482" w:rsidP="00445514">
      <w:pPr>
        <w:pStyle w:val="ListParagraph"/>
        <w:widowControl/>
        <w:autoSpaceDE/>
        <w:autoSpaceDN/>
        <w:adjustRightInd/>
        <w:ind w:left="0"/>
        <w:rPr>
          <w:color w:val="auto"/>
        </w:rPr>
      </w:pPr>
    </w:p>
    <w:p w14:paraId="35602AC4" w14:textId="021D7A80"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t>Prepare Muller-Hinton broth</w:t>
      </w:r>
      <w:r w:rsidR="00E41618" w:rsidRPr="00E31FBB">
        <w:rPr>
          <w:color w:val="auto"/>
        </w:rPr>
        <w:t xml:space="preserve"> (MHB)</w:t>
      </w:r>
      <w:r w:rsidRPr="00E31FBB">
        <w:rPr>
          <w:color w:val="auto"/>
        </w:rPr>
        <w:t xml:space="preserve"> by adding 25</w:t>
      </w:r>
      <w:r w:rsidR="00654465" w:rsidRPr="00E31FBB">
        <w:rPr>
          <w:color w:val="auto"/>
        </w:rPr>
        <w:t xml:space="preserve"> </w:t>
      </w:r>
      <w:r w:rsidRPr="00E31FBB">
        <w:rPr>
          <w:color w:val="auto"/>
        </w:rPr>
        <w:t>g of MH broth to 1</w:t>
      </w:r>
      <w:r w:rsidR="00654465" w:rsidRPr="00E31FBB">
        <w:rPr>
          <w:color w:val="auto"/>
        </w:rPr>
        <w:t xml:space="preserve"> </w:t>
      </w:r>
      <w:r w:rsidRPr="00E31FBB">
        <w:rPr>
          <w:color w:val="auto"/>
        </w:rPr>
        <w:t xml:space="preserve">L of distilled water and mix. Autoclave at 121 </w:t>
      </w:r>
      <w:r w:rsidR="00EA49FC">
        <w:rPr>
          <w:color w:val="auto"/>
        </w:rPr>
        <w:t>°</w:t>
      </w:r>
      <w:r w:rsidRPr="00E31FBB">
        <w:rPr>
          <w:color w:val="auto"/>
        </w:rPr>
        <w:t>C</w:t>
      </w:r>
      <w:r w:rsidR="00DA28EA" w:rsidRPr="00E31FBB">
        <w:rPr>
          <w:color w:val="auto"/>
        </w:rPr>
        <w:t xml:space="preserve"> for </w:t>
      </w:r>
      <w:r w:rsidR="00654465" w:rsidRPr="00E31FBB">
        <w:rPr>
          <w:color w:val="auto"/>
        </w:rPr>
        <w:t>2.5 h</w:t>
      </w:r>
      <w:r w:rsidR="00DA28EA" w:rsidRPr="00E31FBB">
        <w:rPr>
          <w:color w:val="auto"/>
        </w:rPr>
        <w:t>. Then</w:t>
      </w:r>
      <w:r w:rsidR="00EA49FC">
        <w:rPr>
          <w:color w:val="auto"/>
        </w:rPr>
        <w:t>,</w:t>
      </w:r>
      <w:r w:rsidR="00DA28EA" w:rsidRPr="00E31FBB">
        <w:rPr>
          <w:color w:val="auto"/>
        </w:rPr>
        <w:t xml:space="preserve"> </w:t>
      </w:r>
      <w:r w:rsidRPr="00E31FBB">
        <w:rPr>
          <w:color w:val="auto"/>
        </w:rPr>
        <w:t>store the autoclaved media at room temperature or in the fridge.</w:t>
      </w:r>
    </w:p>
    <w:p w14:paraId="258B444C" w14:textId="77777777" w:rsidR="00654465" w:rsidRPr="00E31FBB" w:rsidRDefault="00654465" w:rsidP="00445514">
      <w:pPr>
        <w:pStyle w:val="ListParagraph"/>
        <w:widowControl/>
        <w:autoSpaceDE/>
        <w:autoSpaceDN/>
        <w:adjustRightInd/>
        <w:ind w:left="0"/>
        <w:rPr>
          <w:color w:val="auto"/>
        </w:rPr>
      </w:pPr>
    </w:p>
    <w:p w14:paraId="45556F0E" w14:textId="3FF12298"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t>Subculture the bacteria</w:t>
      </w:r>
      <w:r w:rsidR="009E4E06" w:rsidRPr="00E31FBB">
        <w:rPr>
          <w:color w:val="auto"/>
        </w:rPr>
        <w:t xml:space="preserve"> in question</w:t>
      </w:r>
      <w:r w:rsidR="0073720A" w:rsidRPr="00E31FBB">
        <w:rPr>
          <w:color w:val="auto"/>
        </w:rPr>
        <w:t xml:space="preserve"> (</w:t>
      </w:r>
      <w:r w:rsidR="0073720A" w:rsidRPr="00E31FBB">
        <w:rPr>
          <w:i/>
          <w:color w:val="auto"/>
        </w:rPr>
        <w:t>E. coli</w:t>
      </w:r>
      <w:r w:rsidR="0073720A" w:rsidRPr="00E31FBB">
        <w:rPr>
          <w:color w:val="auto"/>
        </w:rPr>
        <w:t xml:space="preserve"> ESBL)</w:t>
      </w:r>
      <w:r w:rsidR="009E4E06" w:rsidRPr="00E31FBB">
        <w:rPr>
          <w:color w:val="auto"/>
        </w:rPr>
        <w:t xml:space="preserve"> on the agar media using the </w:t>
      </w:r>
      <w:r w:rsidR="00654465" w:rsidRPr="00E31FBB">
        <w:rPr>
          <w:color w:val="auto"/>
        </w:rPr>
        <w:t>four-quadrant</w:t>
      </w:r>
      <w:r w:rsidR="009E4E06" w:rsidRPr="00E31FBB">
        <w:rPr>
          <w:color w:val="auto"/>
        </w:rPr>
        <w:t xml:space="preserve"> streaking method a</w:t>
      </w:r>
      <w:r w:rsidR="00DA28EA" w:rsidRPr="00E31FBB">
        <w:rPr>
          <w:color w:val="auto"/>
        </w:rPr>
        <w:t xml:space="preserve">nd incubate overnight at 37 </w:t>
      </w:r>
      <w:r w:rsidR="00EA49FC">
        <w:rPr>
          <w:color w:val="auto"/>
        </w:rPr>
        <w:t>°</w:t>
      </w:r>
      <w:r w:rsidR="00DA28EA" w:rsidRPr="00E31FBB">
        <w:rPr>
          <w:color w:val="auto"/>
        </w:rPr>
        <w:t>C.</w:t>
      </w:r>
    </w:p>
    <w:p w14:paraId="7A2B07F6" w14:textId="77777777" w:rsidR="00684482" w:rsidRPr="00E31FBB" w:rsidRDefault="00684482" w:rsidP="00445514">
      <w:pPr>
        <w:pStyle w:val="ListParagraph"/>
        <w:widowControl/>
        <w:autoSpaceDE/>
        <w:autoSpaceDN/>
        <w:adjustRightInd/>
        <w:ind w:left="0"/>
        <w:rPr>
          <w:color w:val="auto"/>
        </w:rPr>
      </w:pPr>
    </w:p>
    <w:p w14:paraId="24549116" w14:textId="515509FE" w:rsidR="009F0DAF" w:rsidRPr="00E31FBB" w:rsidRDefault="009F0DAF" w:rsidP="00445514">
      <w:pPr>
        <w:pStyle w:val="ListParagraph"/>
        <w:widowControl/>
        <w:numPr>
          <w:ilvl w:val="2"/>
          <w:numId w:val="29"/>
        </w:numPr>
        <w:autoSpaceDE/>
        <w:autoSpaceDN/>
        <w:adjustRightInd/>
        <w:ind w:left="0" w:firstLine="0"/>
        <w:rPr>
          <w:color w:val="auto"/>
        </w:rPr>
      </w:pPr>
      <w:r w:rsidRPr="00E31FBB">
        <w:rPr>
          <w:color w:val="auto"/>
        </w:rPr>
        <w:lastRenderedPageBreak/>
        <w:t>Using a sterile loop, take one colony and spread it in the first half of the MacConkey agar plate by doing close parallel streaks</w:t>
      </w:r>
      <w:r w:rsidR="00952619" w:rsidRPr="00E31FBB">
        <w:rPr>
          <w:color w:val="auto"/>
        </w:rPr>
        <w:t>.</w:t>
      </w:r>
    </w:p>
    <w:p w14:paraId="6C9A8DC2" w14:textId="77777777" w:rsidR="00684482" w:rsidRPr="00E31FBB" w:rsidRDefault="00684482" w:rsidP="00445514">
      <w:pPr>
        <w:pStyle w:val="ListParagraph"/>
        <w:widowControl/>
        <w:autoSpaceDE/>
        <w:autoSpaceDN/>
        <w:adjustRightInd/>
        <w:ind w:left="0"/>
        <w:rPr>
          <w:color w:val="auto"/>
        </w:rPr>
      </w:pPr>
    </w:p>
    <w:p w14:paraId="19B5F305" w14:textId="1188F6E3" w:rsidR="009F0DAF" w:rsidRPr="00E31FBB" w:rsidRDefault="009F0DAF" w:rsidP="00445514">
      <w:pPr>
        <w:pStyle w:val="ListParagraph"/>
        <w:widowControl/>
        <w:numPr>
          <w:ilvl w:val="2"/>
          <w:numId w:val="29"/>
        </w:numPr>
        <w:autoSpaceDE/>
        <w:autoSpaceDN/>
        <w:adjustRightInd/>
        <w:ind w:left="0" w:firstLine="0"/>
        <w:rPr>
          <w:color w:val="auto"/>
        </w:rPr>
      </w:pPr>
      <w:r w:rsidRPr="00E31FBB">
        <w:rPr>
          <w:color w:val="auto"/>
        </w:rPr>
        <w:t>Using the loop, spread the bacteria in the second quadrant by streaking it from the first quadrant</w:t>
      </w:r>
      <w:r w:rsidR="009E4E06" w:rsidRPr="00E31FBB">
        <w:rPr>
          <w:color w:val="auto"/>
        </w:rPr>
        <w:t>.</w:t>
      </w:r>
    </w:p>
    <w:p w14:paraId="1BDBE4DB" w14:textId="77777777" w:rsidR="00684482" w:rsidRPr="00E31FBB" w:rsidRDefault="00684482" w:rsidP="00445514">
      <w:pPr>
        <w:pStyle w:val="ListParagraph"/>
        <w:widowControl/>
        <w:autoSpaceDE/>
        <w:autoSpaceDN/>
        <w:adjustRightInd/>
        <w:ind w:left="0"/>
        <w:rPr>
          <w:color w:val="auto"/>
        </w:rPr>
      </w:pPr>
    </w:p>
    <w:p w14:paraId="7CBA48D4" w14:textId="53C3314A" w:rsidR="009E4E06" w:rsidRPr="00E31FBB" w:rsidRDefault="009E4E06" w:rsidP="00445514">
      <w:pPr>
        <w:pStyle w:val="ListParagraph"/>
        <w:widowControl/>
        <w:numPr>
          <w:ilvl w:val="2"/>
          <w:numId w:val="29"/>
        </w:numPr>
        <w:autoSpaceDE/>
        <w:autoSpaceDN/>
        <w:adjustRightInd/>
        <w:ind w:left="0" w:firstLine="0"/>
        <w:rPr>
          <w:color w:val="auto"/>
        </w:rPr>
      </w:pPr>
      <w:r w:rsidRPr="00E31FBB">
        <w:rPr>
          <w:color w:val="auto"/>
        </w:rPr>
        <w:t>From the second quadrant, extend the streaks in the third quadrant using close parallel streaks.</w:t>
      </w:r>
    </w:p>
    <w:p w14:paraId="10040F97" w14:textId="77777777" w:rsidR="00684482" w:rsidRPr="00E31FBB" w:rsidRDefault="00684482" w:rsidP="00445514">
      <w:pPr>
        <w:pStyle w:val="ListParagraph"/>
        <w:widowControl/>
        <w:autoSpaceDE/>
        <w:autoSpaceDN/>
        <w:adjustRightInd/>
        <w:ind w:left="0"/>
        <w:rPr>
          <w:color w:val="auto"/>
        </w:rPr>
      </w:pPr>
    </w:p>
    <w:p w14:paraId="6E627F86" w14:textId="6E76B1F3" w:rsidR="009E4E06" w:rsidRPr="00E31FBB" w:rsidRDefault="009E4E06" w:rsidP="00445514">
      <w:pPr>
        <w:pStyle w:val="ListParagraph"/>
        <w:widowControl/>
        <w:numPr>
          <w:ilvl w:val="2"/>
          <w:numId w:val="29"/>
        </w:numPr>
        <w:autoSpaceDE/>
        <w:autoSpaceDN/>
        <w:adjustRightInd/>
        <w:ind w:left="0" w:firstLine="0"/>
        <w:rPr>
          <w:color w:val="auto"/>
        </w:rPr>
      </w:pPr>
      <w:r w:rsidRPr="00E31FBB">
        <w:rPr>
          <w:color w:val="auto"/>
        </w:rPr>
        <w:t>Spread the bacteria in the center of the fourth quadrant by streaking it from the third quadrant.</w:t>
      </w:r>
    </w:p>
    <w:p w14:paraId="0781462C" w14:textId="77777777" w:rsidR="00684482" w:rsidRPr="00E31FBB" w:rsidRDefault="00684482" w:rsidP="00445514">
      <w:pPr>
        <w:pStyle w:val="ListParagraph"/>
        <w:widowControl/>
        <w:autoSpaceDE/>
        <w:autoSpaceDN/>
        <w:adjustRightInd/>
        <w:ind w:left="0"/>
        <w:rPr>
          <w:color w:val="auto"/>
        </w:rPr>
      </w:pPr>
    </w:p>
    <w:p w14:paraId="79923B5B" w14:textId="08D59329" w:rsidR="00AD073B" w:rsidRPr="00E31FBB" w:rsidRDefault="00AD073B" w:rsidP="00445514">
      <w:pPr>
        <w:pStyle w:val="ListParagraph"/>
        <w:widowControl/>
        <w:numPr>
          <w:ilvl w:val="0"/>
          <w:numId w:val="29"/>
        </w:numPr>
        <w:autoSpaceDE/>
        <w:autoSpaceDN/>
        <w:adjustRightInd/>
        <w:ind w:left="0" w:firstLine="0"/>
        <w:rPr>
          <w:b/>
          <w:bCs/>
          <w:color w:val="auto"/>
        </w:rPr>
      </w:pPr>
      <w:r w:rsidRPr="00E31FBB">
        <w:rPr>
          <w:b/>
          <w:bCs/>
          <w:color w:val="auto"/>
        </w:rPr>
        <w:t>Panel preparation</w:t>
      </w:r>
    </w:p>
    <w:p w14:paraId="3925D94E" w14:textId="77777777" w:rsidR="00684482" w:rsidRPr="00E31FBB" w:rsidRDefault="00684482" w:rsidP="00445514">
      <w:pPr>
        <w:pStyle w:val="ListParagraph"/>
        <w:widowControl/>
        <w:autoSpaceDE/>
        <w:autoSpaceDN/>
        <w:adjustRightInd/>
        <w:ind w:left="0"/>
        <w:rPr>
          <w:color w:val="auto"/>
        </w:rPr>
      </w:pPr>
    </w:p>
    <w:p w14:paraId="7C962C0B" w14:textId="20C8ED80" w:rsidR="009E4E06" w:rsidRPr="00E31FBB" w:rsidRDefault="009E4E06" w:rsidP="00445514">
      <w:pPr>
        <w:pStyle w:val="ListParagraph"/>
        <w:widowControl/>
        <w:numPr>
          <w:ilvl w:val="1"/>
          <w:numId w:val="29"/>
        </w:numPr>
        <w:autoSpaceDE/>
        <w:autoSpaceDN/>
        <w:adjustRightInd/>
        <w:ind w:left="0" w:firstLine="0"/>
        <w:rPr>
          <w:color w:val="auto"/>
        </w:rPr>
      </w:pPr>
      <w:r w:rsidRPr="00E31FBB">
        <w:rPr>
          <w:color w:val="auto"/>
        </w:rPr>
        <w:t xml:space="preserve">Place </w:t>
      </w:r>
      <w:r w:rsidR="00EA49FC">
        <w:rPr>
          <w:color w:val="auto"/>
        </w:rPr>
        <w:t>four</w:t>
      </w:r>
      <w:r w:rsidR="00EA49FC" w:rsidRPr="00E31FBB">
        <w:rPr>
          <w:color w:val="auto"/>
        </w:rPr>
        <w:t xml:space="preserve"> </w:t>
      </w:r>
      <w:r w:rsidRPr="00E31FBB">
        <w:rPr>
          <w:color w:val="auto"/>
        </w:rPr>
        <w:t>96-well plates next to each othe</w:t>
      </w:r>
      <w:r w:rsidR="00AD073B" w:rsidRPr="00E31FBB">
        <w:rPr>
          <w:color w:val="auto"/>
        </w:rPr>
        <w:t>r</w:t>
      </w:r>
      <w:r w:rsidRPr="00E31FBB">
        <w:rPr>
          <w:color w:val="auto"/>
        </w:rPr>
        <w:t xml:space="preserve"> to form a square. Using a tape, tape their bottom together.</w:t>
      </w:r>
    </w:p>
    <w:p w14:paraId="5EF67E66" w14:textId="77777777" w:rsidR="00684482" w:rsidRPr="00E31FBB" w:rsidRDefault="00684482" w:rsidP="00445514">
      <w:pPr>
        <w:pStyle w:val="ListParagraph"/>
        <w:widowControl/>
        <w:autoSpaceDE/>
        <w:autoSpaceDN/>
        <w:adjustRightInd/>
        <w:ind w:left="0"/>
        <w:rPr>
          <w:color w:val="auto"/>
        </w:rPr>
      </w:pPr>
    </w:p>
    <w:p w14:paraId="79FC1900" w14:textId="1BD658BE" w:rsidR="00AD073B" w:rsidRPr="00E31FBB" w:rsidRDefault="009E4E06" w:rsidP="00445514">
      <w:pPr>
        <w:pStyle w:val="ListParagraph"/>
        <w:widowControl/>
        <w:numPr>
          <w:ilvl w:val="1"/>
          <w:numId w:val="29"/>
        </w:numPr>
        <w:autoSpaceDE/>
        <w:autoSpaceDN/>
        <w:adjustRightInd/>
        <w:ind w:left="0" w:firstLine="0"/>
        <w:rPr>
          <w:color w:val="auto"/>
        </w:rPr>
      </w:pPr>
      <w:r w:rsidRPr="00E31FBB">
        <w:rPr>
          <w:color w:val="auto"/>
        </w:rPr>
        <w:t>R</w:t>
      </w:r>
      <w:r w:rsidR="00AD073B" w:rsidRPr="00E31FBB">
        <w:rPr>
          <w:color w:val="auto"/>
        </w:rPr>
        <w:t xml:space="preserve">epeat this step </w:t>
      </w:r>
      <w:r w:rsidR="00E31FBB" w:rsidRPr="00E31FBB">
        <w:rPr>
          <w:color w:val="auto"/>
        </w:rPr>
        <w:t xml:space="preserve">to </w:t>
      </w:r>
      <w:r w:rsidR="00AD073B" w:rsidRPr="00E31FBB">
        <w:rPr>
          <w:color w:val="auto"/>
        </w:rPr>
        <w:t xml:space="preserve">obtain </w:t>
      </w:r>
      <w:r w:rsidR="00EA49FC">
        <w:rPr>
          <w:color w:val="auto"/>
        </w:rPr>
        <w:t>four</w:t>
      </w:r>
      <w:r w:rsidR="00EA49FC" w:rsidRPr="00E31FBB">
        <w:rPr>
          <w:color w:val="auto"/>
        </w:rPr>
        <w:t xml:space="preserve"> </w:t>
      </w:r>
      <w:r w:rsidR="00AD073B" w:rsidRPr="00E31FBB">
        <w:rPr>
          <w:color w:val="auto"/>
        </w:rPr>
        <w:t>panels</w:t>
      </w:r>
      <w:r w:rsidRPr="00E31FBB">
        <w:rPr>
          <w:color w:val="auto"/>
        </w:rPr>
        <w:t xml:space="preserve"> each containing 4 plates</w:t>
      </w:r>
      <w:r w:rsidR="00AD073B" w:rsidRPr="00E31FBB">
        <w:rPr>
          <w:color w:val="auto"/>
        </w:rPr>
        <w:t xml:space="preserve"> and name them A1, A2, A3</w:t>
      </w:r>
      <w:r w:rsidR="00365612">
        <w:rPr>
          <w:color w:val="auto"/>
        </w:rPr>
        <w:t>,</w:t>
      </w:r>
      <w:r w:rsidR="00AD073B" w:rsidRPr="00E31FBB">
        <w:rPr>
          <w:color w:val="auto"/>
        </w:rPr>
        <w:t xml:space="preserve"> and A4</w:t>
      </w:r>
      <w:r w:rsidR="00EF0B04" w:rsidRPr="00E31FBB">
        <w:rPr>
          <w:color w:val="auto"/>
        </w:rPr>
        <w:t>.</w:t>
      </w:r>
    </w:p>
    <w:p w14:paraId="1F2BED86" w14:textId="77777777" w:rsidR="00684482" w:rsidRPr="00E31FBB" w:rsidRDefault="00684482" w:rsidP="00445514">
      <w:pPr>
        <w:pStyle w:val="ListParagraph"/>
        <w:widowControl/>
        <w:autoSpaceDE/>
        <w:autoSpaceDN/>
        <w:adjustRightInd/>
        <w:ind w:left="0"/>
        <w:rPr>
          <w:color w:val="auto"/>
        </w:rPr>
      </w:pPr>
    </w:p>
    <w:p w14:paraId="57581A72" w14:textId="091722A1"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t>Add 50</w:t>
      </w:r>
      <w:r w:rsidR="00E31FBB" w:rsidRPr="00E31FBB">
        <w:rPr>
          <w:color w:val="auto"/>
        </w:rPr>
        <w:t xml:space="preserve"> </w:t>
      </w:r>
      <w:r w:rsidR="00E31FBB">
        <w:rPr>
          <w:color w:val="auto"/>
        </w:rPr>
        <w:t>µL</w:t>
      </w:r>
      <w:r w:rsidRPr="00E31FBB">
        <w:rPr>
          <w:color w:val="auto"/>
        </w:rPr>
        <w:t xml:space="preserve"> </w:t>
      </w:r>
      <w:r w:rsidR="00E31FBB">
        <w:rPr>
          <w:color w:val="auto"/>
        </w:rPr>
        <w:t xml:space="preserve">of </w:t>
      </w:r>
      <w:r w:rsidRPr="00E31FBB">
        <w:rPr>
          <w:color w:val="auto"/>
        </w:rPr>
        <w:t xml:space="preserve">MH broth </w:t>
      </w:r>
      <w:r w:rsidR="00DB7D69" w:rsidRPr="00E31FBB">
        <w:rPr>
          <w:color w:val="auto"/>
        </w:rPr>
        <w:t xml:space="preserve">to </w:t>
      </w:r>
      <w:r w:rsidRPr="00E31FBB">
        <w:rPr>
          <w:color w:val="auto"/>
        </w:rPr>
        <w:t>the wells between colu</w:t>
      </w:r>
      <w:r w:rsidR="00EF0B04" w:rsidRPr="00E31FBB">
        <w:rPr>
          <w:color w:val="auto"/>
        </w:rPr>
        <w:t>mn 2 and column 11</w:t>
      </w:r>
      <w:r w:rsidR="009E4E06" w:rsidRPr="00E31FBB">
        <w:rPr>
          <w:color w:val="auto"/>
        </w:rPr>
        <w:t xml:space="preserve"> in the 16 96-well plates of the </w:t>
      </w:r>
      <w:r w:rsidR="00365612">
        <w:rPr>
          <w:color w:val="auto"/>
        </w:rPr>
        <w:t>four</w:t>
      </w:r>
      <w:r w:rsidR="00365612" w:rsidRPr="00E31FBB">
        <w:rPr>
          <w:color w:val="auto"/>
        </w:rPr>
        <w:t xml:space="preserve"> </w:t>
      </w:r>
      <w:r w:rsidR="009E4E06" w:rsidRPr="00E31FBB">
        <w:rPr>
          <w:color w:val="auto"/>
        </w:rPr>
        <w:t>panels.</w:t>
      </w:r>
    </w:p>
    <w:p w14:paraId="1BF32305" w14:textId="77777777" w:rsidR="00684482" w:rsidRPr="00E31FBB" w:rsidRDefault="00684482" w:rsidP="00445514">
      <w:pPr>
        <w:pStyle w:val="ListParagraph"/>
        <w:widowControl/>
        <w:autoSpaceDE/>
        <w:autoSpaceDN/>
        <w:adjustRightInd/>
        <w:ind w:left="0"/>
        <w:rPr>
          <w:color w:val="auto"/>
        </w:rPr>
      </w:pPr>
    </w:p>
    <w:p w14:paraId="69FB7495" w14:textId="57983767"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t>Add 200</w:t>
      </w:r>
      <w:r w:rsidR="00E31FBB">
        <w:rPr>
          <w:color w:val="auto"/>
        </w:rPr>
        <w:t xml:space="preserve"> µL</w:t>
      </w:r>
      <w:r w:rsidR="00E31FBB" w:rsidRPr="00E31FBB">
        <w:rPr>
          <w:color w:val="auto"/>
        </w:rPr>
        <w:t xml:space="preserve"> </w:t>
      </w:r>
      <w:r w:rsidR="00E31FBB">
        <w:rPr>
          <w:color w:val="auto"/>
        </w:rPr>
        <w:t>of</w:t>
      </w:r>
      <w:r w:rsidRPr="00E31FBB">
        <w:rPr>
          <w:color w:val="auto"/>
        </w:rPr>
        <w:t xml:space="preserve"> MH broth to the well H12 serving as the ne</w:t>
      </w:r>
      <w:r w:rsidR="009E4E06" w:rsidRPr="00E31FBB">
        <w:rPr>
          <w:color w:val="auto"/>
        </w:rPr>
        <w:t xml:space="preserve">gative control well in the 16 96-well plates of the </w:t>
      </w:r>
      <w:r w:rsidR="00365612">
        <w:rPr>
          <w:color w:val="auto"/>
        </w:rPr>
        <w:t>four</w:t>
      </w:r>
      <w:r w:rsidR="00365612" w:rsidRPr="00E31FBB">
        <w:rPr>
          <w:color w:val="auto"/>
        </w:rPr>
        <w:t xml:space="preserve"> </w:t>
      </w:r>
      <w:r w:rsidR="009E4E06" w:rsidRPr="00E31FBB">
        <w:rPr>
          <w:color w:val="auto"/>
        </w:rPr>
        <w:t>panels.</w:t>
      </w:r>
    </w:p>
    <w:p w14:paraId="0E211455" w14:textId="77777777" w:rsidR="00684482" w:rsidRPr="00E31FBB" w:rsidRDefault="00684482" w:rsidP="00445514">
      <w:pPr>
        <w:pStyle w:val="ListParagraph"/>
        <w:widowControl/>
        <w:autoSpaceDE/>
        <w:autoSpaceDN/>
        <w:adjustRightInd/>
        <w:ind w:left="0"/>
        <w:rPr>
          <w:color w:val="auto"/>
        </w:rPr>
      </w:pPr>
    </w:p>
    <w:p w14:paraId="6EB46AEB" w14:textId="05925E1C"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t>Add 150</w:t>
      </w:r>
      <w:r w:rsidR="00E31FBB" w:rsidRPr="00E31FBB">
        <w:rPr>
          <w:color w:val="auto"/>
        </w:rPr>
        <w:t xml:space="preserve"> </w:t>
      </w:r>
      <w:r w:rsidR="00E31FBB">
        <w:rPr>
          <w:color w:val="auto"/>
        </w:rPr>
        <w:t>µL</w:t>
      </w:r>
      <w:r w:rsidR="00E31FBB" w:rsidRPr="00E31FBB">
        <w:rPr>
          <w:color w:val="auto"/>
        </w:rPr>
        <w:t xml:space="preserve"> </w:t>
      </w:r>
      <w:r w:rsidR="00E31FBB">
        <w:rPr>
          <w:color w:val="auto"/>
        </w:rPr>
        <w:t xml:space="preserve">of </w:t>
      </w:r>
      <w:r w:rsidRPr="00E31FBB">
        <w:rPr>
          <w:color w:val="auto"/>
        </w:rPr>
        <w:t>MH broth to the wells A1 and H1 serving as pos</w:t>
      </w:r>
      <w:r w:rsidR="009E4E06" w:rsidRPr="00E31FBB">
        <w:rPr>
          <w:color w:val="auto"/>
        </w:rPr>
        <w:t xml:space="preserve">itive control wells in the 16 96-well plates of the </w:t>
      </w:r>
      <w:r w:rsidR="00365612">
        <w:rPr>
          <w:color w:val="auto"/>
        </w:rPr>
        <w:t>four</w:t>
      </w:r>
      <w:r w:rsidR="00365612" w:rsidRPr="00E31FBB">
        <w:rPr>
          <w:color w:val="auto"/>
        </w:rPr>
        <w:t xml:space="preserve"> </w:t>
      </w:r>
      <w:r w:rsidR="009E4E06" w:rsidRPr="00E31FBB">
        <w:rPr>
          <w:color w:val="auto"/>
        </w:rPr>
        <w:t>panels.</w:t>
      </w:r>
    </w:p>
    <w:p w14:paraId="56F0754F" w14:textId="77777777" w:rsidR="00684482" w:rsidRPr="00E31FBB" w:rsidRDefault="00684482" w:rsidP="00445514">
      <w:pPr>
        <w:pStyle w:val="ListParagraph"/>
        <w:widowControl/>
        <w:autoSpaceDE/>
        <w:autoSpaceDN/>
        <w:adjustRightInd/>
        <w:ind w:left="0"/>
        <w:rPr>
          <w:color w:val="auto"/>
        </w:rPr>
      </w:pPr>
    </w:p>
    <w:p w14:paraId="1A769DB4" w14:textId="0F65E97D" w:rsidR="00AD073B" w:rsidRPr="00E31FBB" w:rsidRDefault="009E4E06" w:rsidP="00445514">
      <w:pPr>
        <w:pStyle w:val="ListParagraph"/>
        <w:widowControl/>
        <w:numPr>
          <w:ilvl w:val="0"/>
          <w:numId w:val="29"/>
        </w:numPr>
        <w:autoSpaceDE/>
        <w:autoSpaceDN/>
        <w:adjustRightInd/>
        <w:ind w:left="0" w:firstLine="0"/>
        <w:rPr>
          <w:b/>
          <w:bCs/>
          <w:color w:val="auto"/>
        </w:rPr>
      </w:pPr>
      <w:r w:rsidRPr="00E31FBB">
        <w:rPr>
          <w:b/>
          <w:bCs/>
          <w:color w:val="auto"/>
        </w:rPr>
        <w:t>Drug</w:t>
      </w:r>
      <w:r w:rsidR="00AD073B" w:rsidRPr="00E31FBB">
        <w:rPr>
          <w:b/>
          <w:bCs/>
          <w:color w:val="auto"/>
        </w:rPr>
        <w:t xml:space="preserve"> 1</w:t>
      </w:r>
      <w:r w:rsidR="00EF0B04" w:rsidRPr="00E31FBB">
        <w:rPr>
          <w:b/>
          <w:bCs/>
          <w:color w:val="auto"/>
        </w:rPr>
        <w:t>, Cefotaxime,</w:t>
      </w:r>
      <w:r w:rsidR="00AD073B" w:rsidRPr="00E31FBB">
        <w:rPr>
          <w:b/>
          <w:bCs/>
          <w:color w:val="auto"/>
        </w:rPr>
        <w:t xml:space="preserve"> serial dilution</w:t>
      </w:r>
    </w:p>
    <w:p w14:paraId="53D089F2" w14:textId="77777777" w:rsidR="00684482" w:rsidRPr="00E31FBB" w:rsidRDefault="00684482" w:rsidP="00445514">
      <w:pPr>
        <w:pStyle w:val="ListParagraph"/>
        <w:widowControl/>
        <w:autoSpaceDE/>
        <w:autoSpaceDN/>
        <w:adjustRightInd/>
        <w:ind w:left="0"/>
        <w:rPr>
          <w:color w:val="auto"/>
        </w:rPr>
      </w:pPr>
    </w:p>
    <w:p w14:paraId="538CBE42" w14:textId="5B311D08" w:rsidR="00AD073B" w:rsidRPr="00E31FBB" w:rsidRDefault="00DA28EA" w:rsidP="00445514">
      <w:pPr>
        <w:pStyle w:val="ListParagraph"/>
        <w:widowControl/>
        <w:numPr>
          <w:ilvl w:val="1"/>
          <w:numId w:val="29"/>
        </w:numPr>
        <w:autoSpaceDE/>
        <w:autoSpaceDN/>
        <w:adjustRightInd/>
        <w:ind w:left="0" w:firstLine="0"/>
        <w:rPr>
          <w:color w:val="auto"/>
        </w:rPr>
      </w:pPr>
      <w:r w:rsidRPr="00E31FBB">
        <w:rPr>
          <w:color w:val="auto"/>
        </w:rPr>
        <w:t>To a conical</w:t>
      </w:r>
      <w:r w:rsidR="00AD073B" w:rsidRPr="00E31FBB">
        <w:rPr>
          <w:color w:val="auto"/>
        </w:rPr>
        <w:t xml:space="preserve"> tube, add 15</w:t>
      </w:r>
      <w:r w:rsidR="00E31FBB">
        <w:rPr>
          <w:color w:val="auto"/>
        </w:rPr>
        <w:t xml:space="preserve"> mL of</w:t>
      </w:r>
      <w:r w:rsidR="00AD073B" w:rsidRPr="00E31FBB">
        <w:rPr>
          <w:color w:val="auto"/>
        </w:rPr>
        <w:t xml:space="preserve"> sterile dH</w:t>
      </w:r>
      <w:r w:rsidR="00AD073B" w:rsidRPr="00E31FBB">
        <w:rPr>
          <w:color w:val="auto"/>
          <w:vertAlign w:val="subscript"/>
        </w:rPr>
        <w:t>2</w:t>
      </w:r>
      <w:r w:rsidR="00AD073B" w:rsidRPr="00E31FBB">
        <w:rPr>
          <w:color w:val="auto"/>
        </w:rPr>
        <w:t>O.</w:t>
      </w:r>
    </w:p>
    <w:p w14:paraId="3B392E8E" w14:textId="77777777" w:rsidR="00684482" w:rsidRPr="00E31FBB" w:rsidRDefault="00684482" w:rsidP="00445514">
      <w:pPr>
        <w:pStyle w:val="ListParagraph"/>
        <w:widowControl/>
        <w:autoSpaceDE/>
        <w:autoSpaceDN/>
        <w:adjustRightInd/>
        <w:ind w:left="0"/>
        <w:rPr>
          <w:color w:val="auto"/>
        </w:rPr>
      </w:pPr>
    </w:p>
    <w:p w14:paraId="3BE06684" w14:textId="063392FA" w:rsidR="00684482" w:rsidRPr="00E31FBB" w:rsidRDefault="00AD073B" w:rsidP="00445514">
      <w:pPr>
        <w:pStyle w:val="ListParagraph"/>
        <w:widowControl/>
        <w:numPr>
          <w:ilvl w:val="2"/>
          <w:numId w:val="29"/>
        </w:numPr>
        <w:autoSpaceDE/>
        <w:autoSpaceDN/>
        <w:adjustRightInd/>
        <w:ind w:left="0" w:firstLine="0"/>
        <w:rPr>
          <w:color w:val="auto"/>
        </w:rPr>
      </w:pPr>
      <w:r w:rsidRPr="00E31FBB">
        <w:rPr>
          <w:color w:val="auto"/>
        </w:rPr>
        <w:t xml:space="preserve">Calculate the volume to be removed from the </w:t>
      </w:r>
      <w:r w:rsidR="00DA28EA" w:rsidRPr="00E31FBB">
        <w:rPr>
          <w:color w:val="auto"/>
        </w:rPr>
        <w:t>stock solution</w:t>
      </w:r>
      <w:r w:rsidR="009E4E06" w:rsidRPr="00E31FBB">
        <w:rPr>
          <w:color w:val="auto"/>
        </w:rPr>
        <w:t xml:space="preserve"> of the drug </w:t>
      </w:r>
      <w:r w:rsidRPr="00E31FBB">
        <w:rPr>
          <w:color w:val="auto"/>
        </w:rPr>
        <w:t>following the formula C</w:t>
      </w:r>
      <w:r w:rsidRPr="00E31FBB">
        <w:rPr>
          <w:color w:val="auto"/>
          <w:vertAlign w:val="subscript"/>
        </w:rPr>
        <w:t>1</w:t>
      </w:r>
      <w:r w:rsidRPr="00E31FBB">
        <w:rPr>
          <w:color w:val="auto"/>
        </w:rPr>
        <w:t>V</w:t>
      </w:r>
      <w:r w:rsidRPr="00E31FBB">
        <w:rPr>
          <w:color w:val="auto"/>
          <w:vertAlign w:val="subscript"/>
        </w:rPr>
        <w:t>1</w:t>
      </w:r>
      <w:r w:rsidR="00365612" w:rsidRPr="00D85400">
        <w:rPr>
          <w:color w:val="auto"/>
        </w:rPr>
        <w:t xml:space="preserve"> </w:t>
      </w:r>
      <w:r w:rsidRPr="00E31FBB">
        <w:rPr>
          <w:color w:val="auto"/>
        </w:rPr>
        <w:t>=</w:t>
      </w:r>
      <w:r w:rsidR="00365612">
        <w:rPr>
          <w:color w:val="auto"/>
        </w:rPr>
        <w:t xml:space="preserve"> </w:t>
      </w:r>
      <w:r w:rsidRPr="00E31FBB">
        <w:rPr>
          <w:color w:val="auto"/>
        </w:rPr>
        <w:t>C</w:t>
      </w:r>
      <w:r w:rsidRPr="00E31FBB">
        <w:rPr>
          <w:color w:val="auto"/>
          <w:vertAlign w:val="subscript"/>
        </w:rPr>
        <w:t>2</w:t>
      </w:r>
      <w:r w:rsidRPr="00E31FBB">
        <w:rPr>
          <w:color w:val="auto"/>
        </w:rPr>
        <w:t>V</w:t>
      </w:r>
      <w:r w:rsidRPr="00E31FBB">
        <w:rPr>
          <w:color w:val="auto"/>
          <w:vertAlign w:val="subscript"/>
        </w:rPr>
        <w:t>2</w:t>
      </w:r>
      <w:r w:rsidRPr="00E31FBB">
        <w:rPr>
          <w:color w:val="auto"/>
        </w:rPr>
        <w:t>. Thus,</w:t>
      </w:r>
      <w:r w:rsidR="00FA6B4E" w:rsidRPr="00E31FBB">
        <w:rPr>
          <w:color w:val="auto"/>
        </w:rPr>
        <w:t xml:space="preserve"> V</w:t>
      </w:r>
      <w:r w:rsidR="00FA6B4E" w:rsidRPr="00E31FBB">
        <w:rPr>
          <w:color w:val="auto"/>
          <w:vertAlign w:val="subscript"/>
        </w:rPr>
        <w:t>1</w:t>
      </w:r>
      <w:r w:rsidR="00365612" w:rsidRPr="00D85400">
        <w:rPr>
          <w:color w:val="auto"/>
        </w:rPr>
        <w:t xml:space="preserve"> </w:t>
      </w:r>
      <w:r w:rsidR="00FA6B4E" w:rsidRPr="00E31FBB">
        <w:rPr>
          <w:color w:val="auto"/>
        </w:rPr>
        <w:t>= (C</w:t>
      </w:r>
      <w:r w:rsidR="00FA6B4E" w:rsidRPr="00E31FBB">
        <w:rPr>
          <w:color w:val="auto"/>
          <w:vertAlign w:val="subscript"/>
        </w:rPr>
        <w:t>2</w:t>
      </w:r>
      <w:r w:rsidR="00FA6B4E" w:rsidRPr="00E31FBB">
        <w:rPr>
          <w:color w:val="auto"/>
        </w:rPr>
        <w:t xml:space="preserve"> </w:t>
      </w:r>
      <w:r w:rsidR="00365612">
        <w:rPr>
          <w:color w:val="auto"/>
        </w:rPr>
        <w:t>x</w:t>
      </w:r>
      <w:r w:rsidR="00365612" w:rsidRPr="00E31FBB">
        <w:rPr>
          <w:color w:val="auto"/>
        </w:rPr>
        <w:t xml:space="preserve"> </w:t>
      </w:r>
      <w:r w:rsidRPr="00E31FBB">
        <w:rPr>
          <w:color w:val="auto"/>
        </w:rPr>
        <w:t>15</w:t>
      </w:r>
      <w:r w:rsidR="00E31FBB">
        <w:rPr>
          <w:color w:val="auto"/>
        </w:rPr>
        <w:t xml:space="preserve"> mL</w:t>
      </w:r>
      <w:r w:rsidRPr="00E31FBB">
        <w:rPr>
          <w:color w:val="auto"/>
        </w:rPr>
        <w:t>)</w:t>
      </w:r>
      <w:r w:rsidR="00365612">
        <w:rPr>
          <w:color w:val="auto"/>
        </w:rPr>
        <w:t xml:space="preserve"> </w:t>
      </w:r>
      <w:r w:rsidRPr="00E31FBB">
        <w:rPr>
          <w:color w:val="auto"/>
        </w:rPr>
        <w:t>/</w:t>
      </w:r>
      <w:r w:rsidR="00365612">
        <w:rPr>
          <w:color w:val="auto"/>
        </w:rPr>
        <w:t xml:space="preserve"> </w:t>
      </w:r>
      <w:r w:rsidRPr="00E31FBB">
        <w:rPr>
          <w:color w:val="auto"/>
        </w:rPr>
        <w:t>C</w:t>
      </w:r>
      <w:r w:rsidRPr="00E31FBB">
        <w:rPr>
          <w:color w:val="auto"/>
          <w:vertAlign w:val="subscript"/>
        </w:rPr>
        <w:t>1</w:t>
      </w:r>
      <w:r w:rsidR="00445514">
        <w:rPr>
          <w:color w:val="auto"/>
        </w:rPr>
        <w:t>.</w:t>
      </w:r>
    </w:p>
    <w:p w14:paraId="6381A1C3" w14:textId="77777777" w:rsidR="00E31FBB" w:rsidRDefault="00E31FBB" w:rsidP="00445514">
      <w:pPr>
        <w:pStyle w:val="ListParagraph"/>
        <w:widowControl/>
        <w:autoSpaceDE/>
        <w:autoSpaceDN/>
        <w:adjustRightInd/>
        <w:ind w:left="0"/>
        <w:rPr>
          <w:color w:val="auto"/>
        </w:rPr>
      </w:pPr>
    </w:p>
    <w:p w14:paraId="3C86BAE2" w14:textId="039A36D9" w:rsidR="009E4E06" w:rsidRPr="00E31FBB" w:rsidRDefault="00445514" w:rsidP="00445514">
      <w:pPr>
        <w:pStyle w:val="ListParagraph"/>
        <w:widowControl/>
        <w:autoSpaceDE/>
        <w:autoSpaceDN/>
        <w:adjustRightInd/>
        <w:ind w:left="0"/>
        <w:rPr>
          <w:color w:val="auto"/>
        </w:rPr>
      </w:pPr>
      <w:r>
        <w:rPr>
          <w:color w:val="auto"/>
        </w:rPr>
        <w:t xml:space="preserve">NOTE: </w:t>
      </w:r>
      <w:r w:rsidR="009E4E06" w:rsidRPr="00E31FBB">
        <w:rPr>
          <w:color w:val="auto"/>
        </w:rPr>
        <w:t xml:space="preserve">In our case, </w:t>
      </w:r>
      <w:r>
        <w:rPr>
          <w:color w:val="auto"/>
        </w:rPr>
        <w:t xml:space="preserve">the </w:t>
      </w:r>
      <w:r w:rsidR="009E4E06" w:rsidRPr="00E31FBB">
        <w:rPr>
          <w:color w:val="auto"/>
        </w:rPr>
        <w:t xml:space="preserve">Cefotaxime stock solution </w:t>
      </w:r>
      <w:r w:rsidR="00365612">
        <w:rPr>
          <w:color w:val="auto"/>
        </w:rPr>
        <w:t>i</w:t>
      </w:r>
      <w:r w:rsidR="00365612" w:rsidRPr="00E31FBB">
        <w:rPr>
          <w:color w:val="auto"/>
        </w:rPr>
        <w:t xml:space="preserve">s </w:t>
      </w:r>
      <w:r w:rsidR="009E4E06" w:rsidRPr="00E31FBB">
        <w:rPr>
          <w:color w:val="auto"/>
        </w:rPr>
        <w:t>10</w:t>
      </w:r>
      <w:r w:rsidR="009E4E06" w:rsidRPr="00E31FBB">
        <w:rPr>
          <w:color w:val="auto"/>
          <w:vertAlign w:val="superscript"/>
        </w:rPr>
        <w:t>5</w:t>
      </w:r>
      <w:r w:rsidR="009E4E06" w:rsidRPr="00E31FBB">
        <w:rPr>
          <w:color w:val="auto"/>
        </w:rPr>
        <w:t xml:space="preserve"> </w:t>
      </w:r>
      <w:r w:rsidR="009E4E06" w:rsidRPr="00E31FBB">
        <w:rPr>
          <w:color w:val="auto"/>
        </w:rPr>
        <w:sym w:font="Symbol" w:char="F06D"/>
      </w:r>
      <w:r w:rsidR="009E4E06" w:rsidRPr="00E31FBB">
        <w:rPr>
          <w:color w:val="auto"/>
        </w:rPr>
        <w:t>g</w:t>
      </w:r>
      <w:r w:rsidR="00E31FBB">
        <w:rPr>
          <w:color w:val="auto"/>
        </w:rPr>
        <w:t>/mL</w:t>
      </w:r>
      <w:r>
        <w:rPr>
          <w:color w:val="auto"/>
        </w:rPr>
        <w:t xml:space="preserve"> and </w:t>
      </w:r>
      <w:r w:rsidR="009E4E06" w:rsidRPr="00E31FBB">
        <w:rPr>
          <w:color w:val="auto"/>
        </w:rPr>
        <w:t>C</w:t>
      </w:r>
      <w:r w:rsidR="009E4E06" w:rsidRPr="00E31FBB">
        <w:rPr>
          <w:color w:val="auto"/>
          <w:vertAlign w:val="subscript"/>
        </w:rPr>
        <w:t>2</w:t>
      </w:r>
      <w:r w:rsidR="009E4E06" w:rsidRPr="00E31FBB">
        <w:rPr>
          <w:color w:val="auto"/>
        </w:rPr>
        <w:t xml:space="preserve"> is 256 </w:t>
      </w:r>
      <w:r w:rsidR="009E4E06" w:rsidRPr="00E31FBB">
        <w:rPr>
          <w:color w:val="auto"/>
        </w:rPr>
        <w:sym w:font="Symbol" w:char="F06D"/>
      </w:r>
      <w:r w:rsidR="009E4E06" w:rsidRPr="00E31FBB">
        <w:rPr>
          <w:color w:val="auto"/>
        </w:rPr>
        <w:t>g</w:t>
      </w:r>
      <w:r w:rsidR="00E31FBB">
        <w:rPr>
          <w:color w:val="auto"/>
        </w:rPr>
        <w:t>/mL</w:t>
      </w:r>
      <w:r>
        <w:rPr>
          <w:color w:val="auto"/>
        </w:rPr>
        <w:t>;</w:t>
      </w:r>
      <w:r w:rsidR="009E4E06" w:rsidRPr="00E31FBB">
        <w:rPr>
          <w:color w:val="auto"/>
        </w:rPr>
        <w:t xml:space="preserve"> thus</w:t>
      </w:r>
      <w:r>
        <w:rPr>
          <w:color w:val="auto"/>
        </w:rPr>
        <w:t>,</w:t>
      </w:r>
      <w:r w:rsidR="009E4E06" w:rsidRPr="00E31FBB">
        <w:rPr>
          <w:color w:val="auto"/>
        </w:rPr>
        <w:t xml:space="preserve"> V</w:t>
      </w:r>
      <w:r w:rsidR="009E4E06" w:rsidRPr="00E31FBB">
        <w:rPr>
          <w:color w:val="auto"/>
          <w:vertAlign w:val="subscript"/>
        </w:rPr>
        <w:t>1</w:t>
      </w:r>
      <w:r w:rsidR="00365612" w:rsidRPr="00D85400">
        <w:rPr>
          <w:color w:val="auto"/>
        </w:rPr>
        <w:t xml:space="preserve"> </w:t>
      </w:r>
      <w:r w:rsidR="009E4E06" w:rsidRPr="00E31FBB">
        <w:rPr>
          <w:color w:val="auto"/>
        </w:rPr>
        <w:t xml:space="preserve">= 38.4 </w:t>
      </w:r>
      <w:r w:rsidR="00E31FBB">
        <w:rPr>
          <w:color w:val="auto"/>
        </w:rPr>
        <w:t>µL</w:t>
      </w:r>
      <w:r w:rsidR="009E4E06" w:rsidRPr="00E31FBB">
        <w:rPr>
          <w:color w:val="auto"/>
        </w:rPr>
        <w:t>.</w:t>
      </w:r>
    </w:p>
    <w:p w14:paraId="5A01BC3A" w14:textId="77777777" w:rsidR="00684482" w:rsidRPr="00E31FBB" w:rsidRDefault="00684482" w:rsidP="00445514">
      <w:pPr>
        <w:widowControl/>
        <w:autoSpaceDE/>
        <w:autoSpaceDN/>
        <w:adjustRightInd/>
        <w:rPr>
          <w:color w:val="auto"/>
        </w:rPr>
      </w:pPr>
    </w:p>
    <w:p w14:paraId="170491F0" w14:textId="60E76EA5" w:rsidR="00AD073B" w:rsidRPr="00E31FBB" w:rsidRDefault="009E4E06" w:rsidP="00445514">
      <w:pPr>
        <w:pStyle w:val="ListParagraph"/>
        <w:widowControl/>
        <w:numPr>
          <w:ilvl w:val="1"/>
          <w:numId w:val="29"/>
        </w:numPr>
        <w:autoSpaceDE/>
        <w:autoSpaceDN/>
        <w:adjustRightInd/>
        <w:ind w:left="0" w:firstLine="0"/>
        <w:rPr>
          <w:color w:val="auto"/>
        </w:rPr>
      </w:pPr>
      <w:r w:rsidRPr="00E31FBB">
        <w:rPr>
          <w:color w:val="auto"/>
        </w:rPr>
        <w:t>R</w:t>
      </w:r>
      <w:r w:rsidR="00AD073B" w:rsidRPr="00E31FBB">
        <w:rPr>
          <w:color w:val="auto"/>
        </w:rPr>
        <w:t>emove the calculated volume from the 15</w:t>
      </w:r>
      <w:r w:rsidR="00E31FBB">
        <w:rPr>
          <w:color w:val="auto"/>
        </w:rPr>
        <w:t xml:space="preserve"> mL of</w:t>
      </w:r>
      <w:r w:rsidR="00AD073B" w:rsidRPr="00E31FBB">
        <w:rPr>
          <w:color w:val="auto"/>
        </w:rPr>
        <w:t xml:space="preserve"> sterile dH</w:t>
      </w:r>
      <w:r w:rsidR="00AD073B" w:rsidRPr="00E31FBB">
        <w:rPr>
          <w:color w:val="auto"/>
          <w:vertAlign w:val="subscript"/>
        </w:rPr>
        <w:t>2</w:t>
      </w:r>
      <w:r w:rsidR="00AD073B" w:rsidRPr="00E31FBB">
        <w:rPr>
          <w:color w:val="auto"/>
        </w:rPr>
        <w:t>O</w:t>
      </w:r>
      <w:r w:rsidR="00365612">
        <w:rPr>
          <w:color w:val="auto"/>
        </w:rPr>
        <w:t>,</w:t>
      </w:r>
      <w:r w:rsidR="00E31FBB">
        <w:rPr>
          <w:color w:val="auto"/>
        </w:rPr>
        <w:t xml:space="preserve"> and</w:t>
      </w:r>
      <w:r w:rsidR="00AD073B" w:rsidRPr="00E31FBB">
        <w:rPr>
          <w:color w:val="auto"/>
        </w:rPr>
        <w:t xml:space="preserve"> th</w:t>
      </w:r>
      <w:r w:rsidRPr="00E31FBB">
        <w:rPr>
          <w:color w:val="auto"/>
        </w:rPr>
        <w:t>en add the drug</w:t>
      </w:r>
      <w:r w:rsidR="00AD073B" w:rsidRPr="00E31FBB">
        <w:rPr>
          <w:color w:val="auto"/>
        </w:rPr>
        <w:t>.</w:t>
      </w:r>
    </w:p>
    <w:p w14:paraId="1075A284" w14:textId="77777777" w:rsidR="00684482" w:rsidRPr="00E31FBB" w:rsidRDefault="00684482" w:rsidP="00445514">
      <w:pPr>
        <w:pStyle w:val="ListParagraph"/>
        <w:widowControl/>
        <w:autoSpaceDE/>
        <w:autoSpaceDN/>
        <w:adjustRightInd/>
        <w:ind w:left="0"/>
        <w:rPr>
          <w:color w:val="auto"/>
        </w:rPr>
      </w:pPr>
    </w:p>
    <w:p w14:paraId="255F4FA6" w14:textId="7E688128" w:rsidR="00AD073B" w:rsidRDefault="00FA6B4E" w:rsidP="00445514">
      <w:pPr>
        <w:pStyle w:val="ListParagraph"/>
        <w:widowControl/>
        <w:numPr>
          <w:ilvl w:val="1"/>
          <w:numId w:val="29"/>
        </w:numPr>
        <w:autoSpaceDE/>
        <w:autoSpaceDN/>
        <w:adjustRightInd/>
        <w:ind w:left="0" w:firstLine="0"/>
        <w:rPr>
          <w:color w:val="auto"/>
        </w:rPr>
      </w:pPr>
      <w:r w:rsidRPr="00E31FBB">
        <w:rPr>
          <w:color w:val="auto"/>
        </w:rPr>
        <w:t>Pipette</w:t>
      </w:r>
      <w:r w:rsidR="00AD073B" w:rsidRPr="00E31FBB">
        <w:rPr>
          <w:color w:val="auto"/>
        </w:rPr>
        <w:t xml:space="preserve"> 50</w:t>
      </w:r>
      <w:r w:rsidR="00E31FBB">
        <w:rPr>
          <w:color w:val="auto"/>
        </w:rPr>
        <w:t xml:space="preserve"> µL</w:t>
      </w:r>
      <w:r w:rsidR="009E4E06" w:rsidRPr="00E31FBB">
        <w:rPr>
          <w:color w:val="auto"/>
        </w:rPr>
        <w:t xml:space="preserve"> of the prepared drug solution</w:t>
      </w:r>
      <w:r w:rsidR="00AD073B" w:rsidRPr="00E31FBB">
        <w:rPr>
          <w:color w:val="auto"/>
        </w:rPr>
        <w:t xml:space="preserve"> </w:t>
      </w:r>
      <w:r w:rsidRPr="00E31FBB">
        <w:rPr>
          <w:color w:val="auto"/>
        </w:rPr>
        <w:t>into</w:t>
      </w:r>
      <w:r w:rsidR="00AD073B" w:rsidRPr="00E31FBB">
        <w:rPr>
          <w:color w:val="auto"/>
        </w:rPr>
        <w:t xml:space="preserve"> each well in column</w:t>
      </w:r>
      <w:r w:rsidR="00EF0B04" w:rsidRPr="00E31FBB">
        <w:rPr>
          <w:color w:val="auto"/>
        </w:rPr>
        <w:t xml:space="preserve"> 11 and column 12 except H12.</w:t>
      </w:r>
    </w:p>
    <w:p w14:paraId="45D345BC" w14:textId="77777777" w:rsidR="00E31FBB" w:rsidRPr="00E31FBB" w:rsidRDefault="00E31FBB" w:rsidP="00445514">
      <w:pPr>
        <w:pStyle w:val="ListParagraph"/>
        <w:widowControl/>
        <w:autoSpaceDE/>
        <w:autoSpaceDN/>
        <w:adjustRightInd/>
        <w:ind w:left="0"/>
        <w:rPr>
          <w:color w:val="auto"/>
        </w:rPr>
      </w:pPr>
    </w:p>
    <w:p w14:paraId="547F5444" w14:textId="1F014B02"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lastRenderedPageBreak/>
        <w:t>Start the serial dilution by removing 50</w:t>
      </w:r>
      <w:r w:rsidR="00E31FBB">
        <w:rPr>
          <w:color w:val="auto"/>
        </w:rPr>
        <w:t xml:space="preserve"> µL</w:t>
      </w:r>
      <w:r w:rsidRPr="00E31FBB">
        <w:rPr>
          <w:color w:val="auto"/>
        </w:rPr>
        <w:t xml:space="preserve"> from column 11 and putting it into the corresponding wells in column 10</w:t>
      </w:r>
      <w:r w:rsidR="00365612">
        <w:rPr>
          <w:color w:val="auto"/>
        </w:rPr>
        <w:t>,</w:t>
      </w:r>
      <w:r w:rsidRPr="00E31FBB">
        <w:rPr>
          <w:color w:val="auto"/>
        </w:rPr>
        <w:t xml:space="preserve"> and then from 10 until reaching column 2 where the 50</w:t>
      </w:r>
      <w:r w:rsidR="00E31FBB">
        <w:rPr>
          <w:color w:val="auto"/>
        </w:rPr>
        <w:t xml:space="preserve"> µL</w:t>
      </w:r>
      <w:r w:rsidRPr="00E31FBB">
        <w:rPr>
          <w:color w:val="auto"/>
        </w:rPr>
        <w:t xml:space="preserve"> taken from column 2 will be discarded</w:t>
      </w:r>
      <w:r w:rsidR="00EF0B04" w:rsidRPr="00E31FBB">
        <w:rPr>
          <w:color w:val="auto"/>
        </w:rPr>
        <w:t>.</w:t>
      </w:r>
    </w:p>
    <w:p w14:paraId="2EE1D0D7" w14:textId="77777777" w:rsidR="00684482" w:rsidRPr="00E31FBB" w:rsidRDefault="00684482" w:rsidP="00445514">
      <w:pPr>
        <w:pStyle w:val="ListParagraph"/>
        <w:widowControl/>
        <w:autoSpaceDE/>
        <w:autoSpaceDN/>
        <w:adjustRightInd/>
        <w:ind w:left="0"/>
        <w:rPr>
          <w:color w:val="auto"/>
        </w:rPr>
      </w:pPr>
    </w:p>
    <w:p w14:paraId="33D0A10D" w14:textId="4E36D4E2" w:rsidR="00AD073B" w:rsidRPr="00E31FBB" w:rsidRDefault="00E31FBB" w:rsidP="00445514">
      <w:pPr>
        <w:pStyle w:val="ListParagraph"/>
        <w:widowControl/>
        <w:numPr>
          <w:ilvl w:val="1"/>
          <w:numId w:val="29"/>
        </w:numPr>
        <w:autoSpaceDE/>
        <w:autoSpaceDN/>
        <w:adjustRightInd/>
        <w:ind w:left="0" w:firstLine="0"/>
        <w:rPr>
          <w:color w:val="auto"/>
        </w:rPr>
      </w:pPr>
      <w:r>
        <w:rPr>
          <w:color w:val="auto"/>
        </w:rPr>
        <w:t>Repeat s</w:t>
      </w:r>
      <w:r w:rsidR="00E23EEB" w:rsidRPr="00E31FBB">
        <w:rPr>
          <w:color w:val="auto"/>
        </w:rPr>
        <w:t>tep</w:t>
      </w:r>
      <w:r>
        <w:rPr>
          <w:color w:val="auto"/>
        </w:rPr>
        <w:t>s</w:t>
      </w:r>
      <w:r w:rsidR="00E23EEB" w:rsidRPr="00E31FBB">
        <w:rPr>
          <w:color w:val="auto"/>
        </w:rPr>
        <w:t xml:space="preserve"> 3.4 and 3.5</w:t>
      </w:r>
      <w:r w:rsidR="00AD073B" w:rsidRPr="00E31FBB">
        <w:rPr>
          <w:color w:val="auto"/>
        </w:rPr>
        <w:t xml:space="preserve"> </w:t>
      </w:r>
      <w:r w:rsidR="00E23EEB" w:rsidRPr="00E31FBB">
        <w:rPr>
          <w:color w:val="auto"/>
        </w:rPr>
        <w:t xml:space="preserve">for all the 16 96-well plates of the </w:t>
      </w:r>
      <w:r w:rsidR="00365612">
        <w:rPr>
          <w:color w:val="auto"/>
        </w:rPr>
        <w:t>four</w:t>
      </w:r>
      <w:r w:rsidR="00365612" w:rsidRPr="00E31FBB">
        <w:rPr>
          <w:color w:val="auto"/>
        </w:rPr>
        <w:t xml:space="preserve"> </w:t>
      </w:r>
      <w:r w:rsidR="00E23EEB" w:rsidRPr="00E31FBB">
        <w:rPr>
          <w:color w:val="auto"/>
        </w:rPr>
        <w:t>panels.</w:t>
      </w:r>
    </w:p>
    <w:p w14:paraId="65EDA813" w14:textId="77777777" w:rsidR="00684482" w:rsidRPr="00E31FBB" w:rsidRDefault="00684482" w:rsidP="00445514">
      <w:pPr>
        <w:pStyle w:val="ListParagraph"/>
        <w:widowControl/>
        <w:autoSpaceDE/>
        <w:autoSpaceDN/>
        <w:adjustRightInd/>
        <w:ind w:left="0"/>
        <w:rPr>
          <w:color w:val="auto"/>
        </w:rPr>
      </w:pPr>
    </w:p>
    <w:p w14:paraId="65BF3C39" w14:textId="57FA5CFB" w:rsidR="00AD073B" w:rsidRPr="00E31FBB" w:rsidRDefault="00E23EEB" w:rsidP="00445514">
      <w:pPr>
        <w:pStyle w:val="ListParagraph"/>
        <w:widowControl/>
        <w:numPr>
          <w:ilvl w:val="0"/>
          <w:numId w:val="29"/>
        </w:numPr>
        <w:autoSpaceDE/>
        <w:autoSpaceDN/>
        <w:adjustRightInd/>
        <w:ind w:left="0" w:firstLine="0"/>
        <w:rPr>
          <w:b/>
          <w:bCs/>
          <w:color w:val="auto"/>
        </w:rPr>
      </w:pPr>
      <w:r w:rsidRPr="00E31FBB">
        <w:rPr>
          <w:b/>
          <w:bCs/>
          <w:color w:val="auto"/>
        </w:rPr>
        <w:t>Drug</w:t>
      </w:r>
      <w:r w:rsidR="00AD073B" w:rsidRPr="00E31FBB">
        <w:rPr>
          <w:b/>
          <w:bCs/>
          <w:color w:val="auto"/>
        </w:rPr>
        <w:t xml:space="preserve"> 2</w:t>
      </w:r>
      <w:r w:rsidR="00EF0B04" w:rsidRPr="00E31FBB">
        <w:rPr>
          <w:b/>
          <w:bCs/>
          <w:color w:val="auto"/>
        </w:rPr>
        <w:t>, Amkacin,</w:t>
      </w:r>
      <w:r w:rsidR="00AD073B" w:rsidRPr="00E31FBB">
        <w:rPr>
          <w:b/>
          <w:bCs/>
          <w:color w:val="auto"/>
        </w:rPr>
        <w:t xml:space="preserve"> serial dilution</w:t>
      </w:r>
    </w:p>
    <w:p w14:paraId="796F3C63" w14:textId="77777777" w:rsidR="00684482" w:rsidRPr="00E31FBB" w:rsidRDefault="00684482" w:rsidP="00445514">
      <w:pPr>
        <w:pStyle w:val="ListParagraph"/>
        <w:widowControl/>
        <w:autoSpaceDE/>
        <w:autoSpaceDN/>
        <w:adjustRightInd/>
        <w:ind w:left="0"/>
        <w:rPr>
          <w:color w:val="auto"/>
        </w:rPr>
      </w:pPr>
    </w:p>
    <w:p w14:paraId="74764200" w14:textId="2891C8D4" w:rsidR="00AD073B" w:rsidRPr="00E31FBB" w:rsidRDefault="00DA28EA" w:rsidP="00445514">
      <w:pPr>
        <w:pStyle w:val="ListParagraph"/>
        <w:widowControl/>
        <w:numPr>
          <w:ilvl w:val="1"/>
          <w:numId w:val="29"/>
        </w:numPr>
        <w:autoSpaceDE/>
        <w:autoSpaceDN/>
        <w:adjustRightInd/>
        <w:ind w:left="0" w:firstLine="0"/>
        <w:rPr>
          <w:color w:val="auto"/>
        </w:rPr>
      </w:pPr>
      <w:r w:rsidRPr="00E31FBB">
        <w:rPr>
          <w:color w:val="auto"/>
        </w:rPr>
        <w:t>To a conical</w:t>
      </w:r>
      <w:r w:rsidR="00AD073B" w:rsidRPr="00E31FBB">
        <w:rPr>
          <w:color w:val="auto"/>
        </w:rPr>
        <w:t xml:space="preserve"> tube, add 10</w:t>
      </w:r>
      <w:r w:rsidR="00E31FBB">
        <w:rPr>
          <w:color w:val="auto"/>
        </w:rPr>
        <w:t xml:space="preserve"> mL of</w:t>
      </w:r>
      <w:r w:rsidR="00AD073B" w:rsidRPr="00E31FBB">
        <w:rPr>
          <w:color w:val="auto"/>
        </w:rPr>
        <w:t xml:space="preserve"> sterile dH</w:t>
      </w:r>
      <w:r w:rsidR="00AD073B" w:rsidRPr="00E31FBB">
        <w:rPr>
          <w:color w:val="auto"/>
          <w:vertAlign w:val="subscript"/>
        </w:rPr>
        <w:t>2</w:t>
      </w:r>
      <w:r w:rsidR="00AD073B" w:rsidRPr="00E31FBB">
        <w:rPr>
          <w:color w:val="auto"/>
        </w:rPr>
        <w:t>O.</w:t>
      </w:r>
    </w:p>
    <w:p w14:paraId="5AE1627C" w14:textId="77777777" w:rsidR="00684482" w:rsidRPr="00E31FBB" w:rsidRDefault="00684482" w:rsidP="00445514">
      <w:pPr>
        <w:pStyle w:val="ListParagraph"/>
        <w:widowControl/>
        <w:autoSpaceDE/>
        <w:autoSpaceDN/>
        <w:adjustRightInd/>
        <w:ind w:left="0"/>
        <w:rPr>
          <w:color w:val="auto"/>
        </w:rPr>
      </w:pPr>
    </w:p>
    <w:p w14:paraId="401A22F0" w14:textId="7BD247FA" w:rsidR="00684482"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t xml:space="preserve">Calculate the volume to be removed from the </w:t>
      </w:r>
      <w:r w:rsidR="00DA28EA" w:rsidRPr="00E31FBB">
        <w:rPr>
          <w:color w:val="auto"/>
        </w:rPr>
        <w:t>stock solution</w:t>
      </w:r>
      <w:r w:rsidR="00E23EEB" w:rsidRPr="00E31FBB">
        <w:rPr>
          <w:color w:val="auto"/>
        </w:rPr>
        <w:t xml:space="preserve"> of the drug</w:t>
      </w:r>
      <w:r w:rsidRPr="00E31FBB">
        <w:rPr>
          <w:color w:val="auto"/>
        </w:rPr>
        <w:t xml:space="preserve"> following the f</w:t>
      </w:r>
      <w:r w:rsidR="00FA6B4E" w:rsidRPr="00E31FBB">
        <w:rPr>
          <w:color w:val="auto"/>
        </w:rPr>
        <w:t>ormula C</w:t>
      </w:r>
      <w:r w:rsidR="00FA6B4E" w:rsidRPr="00E31FBB">
        <w:rPr>
          <w:color w:val="auto"/>
          <w:vertAlign w:val="subscript"/>
        </w:rPr>
        <w:t>1</w:t>
      </w:r>
      <w:r w:rsidR="00FA6B4E" w:rsidRPr="00E31FBB">
        <w:rPr>
          <w:color w:val="auto"/>
        </w:rPr>
        <w:t>V</w:t>
      </w:r>
      <w:r w:rsidR="00FA6B4E" w:rsidRPr="00E31FBB">
        <w:rPr>
          <w:color w:val="auto"/>
          <w:vertAlign w:val="subscript"/>
        </w:rPr>
        <w:t>1</w:t>
      </w:r>
      <w:r w:rsidR="00365612" w:rsidRPr="00D85400">
        <w:rPr>
          <w:color w:val="auto"/>
        </w:rPr>
        <w:t xml:space="preserve"> </w:t>
      </w:r>
      <w:r w:rsidR="00FA6B4E" w:rsidRPr="00E31FBB">
        <w:rPr>
          <w:color w:val="auto"/>
        </w:rPr>
        <w:t>=</w:t>
      </w:r>
      <w:r w:rsidR="00365612">
        <w:rPr>
          <w:color w:val="auto"/>
        </w:rPr>
        <w:t xml:space="preserve"> </w:t>
      </w:r>
      <w:r w:rsidR="00FA6B4E" w:rsidRPr="00E31FBB">
        <w:rPr>
          <w:color w:val="auto"/>
        </w:rPr>
        <w:t>C</w:t>
      </w:r>
      <w:r w:rsidR="00FA6B4E" w:rsidRPr="00E31FBB">
        <w:rPr>
          <w:color w:val="auto"/>
          <w:vertAlign w:val="subscript"/>
        </w:rPr>
        <w:t>2</w:t>
      </w:r>
      <w:r w:rsidR="00FA6B4E" w:rsidRPr="00E31FBB">
        <w:rPr>
          <w:color w:val="auto"/>
        </w:rPr>
        <w:t>V</w:t>
      </w:r>
      <w:r w:rsidR="00FA6B4E" w:rsidRPr="00E31FBB">
        <w:rPr>
          <w:color w:val="auto"/>
          <w:vertAlign w:val="subscript"/>
        </w:rPr>
        <w:t>2</w:t>
      </w:r>
      <w:r w:rsidR="00FA6B4E" w:rsidRPr="00E31FBB">
        <w:rPr>
          <w:color w:val="auto"/>
        </w:rPr>
        <w:t>. Thus, V</w:t>
      </w:r>
      <w:r w:rsidR="00FA6B4E" w:rsidRPr="00E31FBB">
        <w:rPr>
          <w:color w:val="auto"/>
          <w:vertAlign w:val="subscript"/>
        </w:rPr>
        <w:t>1</w:t>
      </w:r>
      <w:r w:rsidR="00365612" w:rsidRPr="00D85400">
        <w:rPr>
          <w:color w:val="auto"/>
        </w:rPr>
        <w:t xml:space="preserve"> </w:t>
      </w:r>
      <w:r w:rsidR="00FA6B4E" w:rsidRPr="00E31FBB">
        <w:rPr>
          <w:color w:val="auto"/>
        </w:rPr>
        <w:t>= (C</w:t>
      </w:r>
      <w:r w:rsidR="00FA6B4E" w:rsidRPr="00E31FBB">
        <w:rPr>
          <w:color w:val="auto"/>
          <w:vertAlign w:val="subscript"/>
        </w:rPr>
        <w:t>2</w:t>
      </w:r>
      <w:r w:rsidR="00FA6B4E" w:rsidRPr="00E31FBB">
        <w:rPr>
          <w:color w:val="auto"/>
        </w:rPr>
        <w:t xml:space="preserve"> </w:t>
      </w:r>
      <w:r w:rsidR="00365612">
        <w:rPr>
          <w:color w:val="auto"/>
        </w:rPr>
        <w:t>x</w:t>
      </w:r>
      <w:r w:rsidR="00FA6B4E" w:rsidRPr="00E31FBB">
        <w:rPr>
          <w:color w:val="auto"/>
        </w:rPr>
        <w:t xml:space="preserve"> </w:t>
      </w:r>
      <w:r w:rsidRPr="00E31FBB">
        <w:rPr>
          <w:color w:val="auto"/>
        </w:rPr>
        <w:t>10</w:t>
      </w:r>
      <w:r w:rsidR="00E31FBB">
        <w:rPr>
          <w:color w:val="auto"/>
        </w:rPr>
        <w:t xml:space="preserve"> </w:t>
      </w:r>
      <w:r w:rsidRPr="00E31FBB">
        <w:rPr>
          <w:color w:val="auto"/>
        </w:rPr>
        <w:t>m</w:t>
      </w:r>
      <w:r w:rsidR="00E31FBB">
        <w:rPr>
          <w:color w:val="auto"/>
        </w:rPr>
        <w:t>L</w:t>
      </w:r>
      <w:r w:rsidRPr="00E31FBB">
        <w:rPr>
          <w:color w:val="auto"/>
        </w:rPr>
        <w:t>)</w:t>
      </w:r>
      <w:r w:rsidR="00365612">
        <w:rPr>
          <w:color w:val="auto"/>
        </w:rPr>
        <w:t xml:space="preserve"> </w:t>
      </w:r>
      <w:r w:rsidRPr="00E31FBB">
        <w:rPr>
          <w:color w:val="auto"/>
        </w:rPr>
        <w:t>/</w:t>
      </w:r>
      <w:r w:rsidR="00365612">
        <w:rPr>
          <w:color w:val="auto"/>
        </w:rPr>
        <w:t xml:space="preserve"> </w:t>
      </w:r>
      <w:r w:rsidRPr="00E31FBB">
        <w:rPr>
          <w:color w:val="auto"/>
        </w:rPr>
        <w:t>C</w:t>
      </w:r>
      <w:r w:rsidRPr="00E31FBB">
        <w:rPr>
          <w:color w:val="auto"/>
          <w:vertAlign w:val="subscript"/>
        </w:rPr>
        <w:t>1</w:t>
      </w:r>
      <w:r w:rsidR="00365612" w:rsidRPr="00D85400">
        <w:rPr>
          <w:color w:val="auto"/>
        </w:rPr>
        <w:t>.</w:t>
      </w:r>
    </w:p>
    <w:p w14:paraId="3253DA45" w14:textId="77777777" w:rsidR="00445514" w:rsidRDefault="00445514" w:rsidP="00445514">
      <w:pPr>
        <w:pStyle w:val="ListParagraph"/>
        <w:widowControl/>
        <w:autoSpaceDE/>
        <w:autoSpaceDN/>
        <w:adjustRightInd/>
        <w:ind w:left="0"/>
        <w:rPr>
          <w:color w:val="auto"/>
        </w:rPr>
      </w:pPr>
    </w:p>
    <w:p w14:paraId="2BEA81C4" w14:textId="4D202F4A" w:rsidR="00E23EEB" w:rsidRPr="00E31FBB" w:rsidRDefault="00445514" w:rsidP="00445514">
      <w:pPr>
        <w:pStyle w:val="ListParagraph"/>
        <w:widowControl/>
        <w:autoSpaceDE/>
        <w:autoSpaceDN/>
        <w:adjustRightInd/>
        <w:ind w:left="0"/>
        <w:rPr>
          <w:color w:val="auto"/>
        </w:rPr>
      </w:pPr>
      <w:r>
        <w:rPr>
          <w:color w:val="auto"/>
        </w:rPr>
        <w:t xml:space="preserve">NOTE: </w:t>
      </w:r>
      <w:r w:rsidR="00E23EEB" w:rsidRPr="00E31FBB">
        <w:rPr>
          <w:color w:val="auto"/>
        </w:rPr>
        <w:t xml:space="preserve">In our case, </w:t>
      </w:r>
      <w:r>
        <w:rPr>
          <w:color w:val="auto"/>
        </w:rPr>
        <w:t xml:space="preserve">the </w:t>
      </w:r>
      <w:r w:rsidR="00E23EEB" w:rsidRPr="00E31FBB">
        <w:rPr>
          <w:color w:val="auto"/>
        </w:rPr>
        <w:t xml:space="preserve">Amikacin stock solution </w:t>
      </w:r>
      <w:r w:rsidR="00365612">
        <w:rPr>
          <w:color w:val="auto"/>
        </w:rPr>
        <w:t>i</w:t>
      </w:r>
      <w:r w:rsidR="00365612" w:rsidRPr="00E31FBB">
        <w:rPr>
          <w:color w:val="auto"/>
        </w:rPr>
        <w:t xml:space="preserve">s </w:t>
      </w:r>
      <w:r w:rsidR="00E23EEB" w:rsidRPr="00E31FBB">
        <w:rPr>
          <w:color w:val="auto"/>
        </w:rPr>
        <w:t>10</w:t>
      </w:r>
      <w:r w:rsidR="00E23EEB" w:rsidRPr="00E31FBB">
        <w:rPr>
          <w:color w:val="auto"/>
          <w:vertAlign w:val="superscript"/>
        </w:rPr>
        <w:t>3</w:t>
      </w:r>
      <w:r w:rsidR="00E23EEB" w:rsidRPr="00E31FBB">
        <w:rPr>
          <w:color w:val="auto"/>
        </w:rPr>
        <w:t xml:space="preserve"> </w:t>
      </w:r>
      <w:r w:rsidR="00E23EEB" w:rsidRPr="00E31FBB">
        <w:rPr>
          <w:color w:val="auto"/>
        </w:rPr>
        <w:sym w:font="Symbol" w:char="F06D"/>
      </w:r>
      <w:r w:rsidR="00E23EEB" w:rsidRPr="00E31FBB">
        <w:rPr>
          <w:color w:val="auto"/>
        </w:rPr>
        <w:t>g</w:t>
      </w:r>
      <w:r w:rsidR="00E31FBB">
        <w:rPr>
          <w:color w:val="auto"/>
        </w:rPr>
        <w:t>/mL</w:t>
      </w:r>
      <w:r>
        <w:rPr>
          <w:color w:val="auto"/>
        </w:rPr>
        <w:t xml:space="preserve"> and </w:t>
      </w:r>
      <w:r w:rsidR="00E23EEB" w:rsidRPr="00E31FBB">
        <w:rPr>
          <w:color w:val="auto"/>
        </w:rPr>
        <w:t>C</w:t>
      </w:r>
      <w:r w:rsidR="00E23EEB" w:rsidRPr="00E31FBB">
        <w:rPr>
          <w:color w:val="auto"/>
          <w:vertAlign w:val="subscript"/>
        </w:rPr>
        <w:t>2</w:t>
      </w:r>
      <w:r w:rsidR="00E23EEB" w:rsidRPr="00E31FBB">
        <w:rPr>
          <w:color w:val="auto"/>
        </w:rPr>
        <w:t xml:space="preserve"> is 64 </w:t>
      </w:r>
      <w:r w:rsidR="00E23EEB" w:rsidRPr="00E31FBB">
        <w:rPr>
          <w:color w:val="auto"/>
        </w:rPr>
        <w:sym w:font="Symbol" w:char="F06D"/>
      </w:r>
      <w:r w:rsidR="00E23EEB" w:rsidRPr="00E31FBB">
        <w:rPr>
          <w:color w:val="auto"/>
        </w:rPr>
        <w:t>g</w:t>
      </w:r>
      <w:r w:rsidR="00E31FBB">
        <w:rPr>
          <w:color w:val="auto"/>
        </w:rPr>
        <w:t>/mL</w:t>
      </w:r>
      <w:r>
        <w:rPr>
          <w:color w:val="auto"/>
        </w:rPr>
        <w:t>;</w:t>
      </w:r>
      <w:r w:rsidR="00E23EEB" w:rsidRPr="00E31FBB">
        <w:rPr>
          <w:color w:val="auto"/>
        </w:rPr>
        <w:t xml:space="preserve"> thus</w:t>
      </w:r>
      <w:r>
        <w:rPr>
          <w:color w:val="auto"/>
        </w:rPr>
        <w:t>,</w:t>
      </w:r>
      <w:r w:rsidR="00E23EEB" w:rsidRPr="00E31FBB">
        <w:rPr>
          <w:color w:val="auto"/>
        </w:rPr>
        <w:t xml:space="preserve"> V</w:t>
      </w:r>
      <w:r w:rsidR="00E23EEB" w:rsidRPr="00E31FBB">
        <w:rPr>
          <w:color w:val="auto"/>
          <w:vertAlign w:val="subscript"/>
        </w:rPr>
        <w:t>1</w:t>
      </w:r>
      <w:r w:rsidR="00365612" w:rsidRPr="00D85400">
        <w:rPr>
          <w:color w:val="auto"/>
        </w:rPr>
        <w:t xml:space="preserve"> </w:t>
      </w:r>
      <w:r w:rsidR="00E23EEB" w:rsidRPr="00E31FBB">
        <w:rPr>
          <w:color w:val="auto"/>
        </w:rPr>
        <w:t xml:space="preserve">= 64 </w:t>
      </w:r>
      <w:r w:rsidR="00E31FBB">
        <w:rPr>
          <w:color w:val="auto"/>
        </w:rPr>
        <w:t>µL</w:t>
      </w:r>
      <w:r w:rsidR="00E23EEB" w:rsidRPr="00E31FBB">
        <w:rPr>
          <w:color w:val="auto"/>
        </w:rPr>
        <w:t>.</w:t>
      </w:r>
    </w:p>
    <w:p w14:paraId="1CE30FD0" w14:textId="77777777" w:rsidR="00684482" w:rsidRPr="00E31FBB" w:rsidRDefault="00684482" w:rsidP="00445514">
      <w:pPr>
        <w:pStyle w:val="ListParagraph"/>
        <w:widowControl/>
        <w:autoSpaceDE/>
        <w:autoSpaceDN/>
        <w:adjustRightInd/>
        <w:ind w:left="0"/>
        <w:rPr>
          <w:color w:val="auto"/>
        </w:rPr>
      </w:pPr>
    </w:p>
    <w:p w14:paraId="5B026765" w14:textId="7AEE1C45" w:rsidR="00AD073B" w:rsidRPr="00E31FBB" w:rsidRDefault="00E23EEB" w:rsidP="00445514">
      <w:pPr>
        <w:pStyle w:val="ListParagraph"/>
        <w:widowControl/>
        <w:numPr>
          <w:ilvl w:val="1"/>
          <w:numId w:val="29"/>
        </w:numPr>
        <w:autoSpaceDE/>
        <w:autoSpaceDN/>
        <w:adjustRightInd/>
        <w:ind w:left="0" w:firstLine="0"/>
        <w:rPr>
          <w:color w:val="auto"/>
        </w:rPr>
      </w:pPr>
      <w:r w:rsidRPr="00E31FBB">
        <w:rPr>
          <w:color w:val="auto"/>
        </w:rPr>
        <w:t>R</w:t>
      </w:r>
      <w:r w:rsidR="00AD073B" w:rsidRPr="00E31FBB">
        <w:rPr>
          <w:color w:val="auto"/>
        </w:rPr>
        <w:t>emove the calculated volume from the 10</w:t>
      </w:r>
      <w:r w:rsidR="00E31FBB">
        <w:rPr>
          <w:color w:val="auto"/>
        </w:rPr>
        <w:t xml:space="preserve"> </w:t>
      </w:r>
      <w:r w:rsidR="00AD073B" w:rsidRPr="00E31FBB">
        <w:rPr>
          <w:color w:val="auto"/>
        </w:rPr>
        <w:t>m</w:t>
      </w:r>
      <w:r w:rsidR="00E31FBB">
        <w:rPr>
          <w:color w:val="auto"/>
        </w:rPr>
        <w:t>L of</w:t>
      </w:r>
      <w:r w:rsidR="00AD073B" w:rsidRPr="00E31FBB">
        <w:rPr>
          <w:color w:val="auto"/>
        </w:rPr>
        <w:t xml:space="preserve"> ster</w:t>
      </w:r>
      <w:r w:rsidRPr="00E31FBB">
        <w:rPr>
          <w:color w:val="auto"/>
        </w:rPr>
        <w:t xml:space="preserve">ile </w:t>
      </w:r>
      <w:r w:rsidR="00E31FBB">
        <w:rPr>
          <w:color w:val="auto"/>
        </w:rPr>
        <w:t>dH</w:t>
      </w:r>
      <w:r w:rsidR="00E31FBB">
        <w:rPr>
          <w:color w:val="auto"/>
          <w:vertAlign w:val="subscript"/>
        </w:rPr>
        <w:t>2</w:t>
      </w:r>
      <w:r w:rsidR="00E31FBB">
        <w:rPr>
          <w:color w:val="auto"/>
        </w:rPr>
        <w:t>O</w:t>
      </w:r>
      <w:r w:rsidR="00365612">
        <w:rPr>
          <w:color w:val="auto"/>
        </w:rPr>
        <w:t>, and</w:t>
      </w:r>
      <w:r w:rsidR="00E31FBB" w:rsidRPr="00E31FBB">
        <w:rPr>
          <w:color w:val="auto"/>
        </w:rPr>
        <w:t xml:space="preserve"> </w:t>
      </w:r>
      <w:r w:rsidRPr="00E31FBB">
        <w:rPr>
          <w:color w:val="auto"/>
        </w:rPr>
        <w:t>then add the drug</w:t>
      </w:r>
      <w:r w:rsidR="00AD073B" w:rsidRPr="00E31FBB">
        <w:rPr>
          <w:color w:val="auto"/>
        </w:rPr>
        <w:t>.</w:t>
      </w:r>
    </w:p>
    <w:p w14:paraId="2AE37754" w14:textId="77777777" w:rsidR="00684482" w:rsidRPr="00E31FBB" w:rsidRDefault="00684482" w:rsidP="00445514">
      <w:pPr>
        <w:pStyle w:val="ListParagraph"/>
        <w:widowControl/>
        <w:autoSpaceDE/>
        <w:autoSpaceDN/>
        <w:adjustRightInd/>
        <w:ind w:left="0"/>
        <w:rPr>
          <w:color w:val="auto"/>
        </w:rPr>
      </w:pPr>
    </w:p>
    <w:p w14:paraId="06456D87" w14:textId="66C31242"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t xml:space="preserve">Take </w:t>
      </w:r>
      <w:r w:rsidR="00365612">
        <w:rPr>
          <w:color w:val="auto"/>
        </w:rPr>
        <w:t>eight</w:t>
      </w:r>
      <w:r w:rsidR="00365612" w:rsidRPr="00E31FBB">
        <w:rPr>
          <w:color w:val="auto"/>
        </w:rPr>
        <w:t xml:space="preserve"> </w:t>
      </w:r>
      <w:r w:rsidRPr="00E31FBB">
        <w:rPr>
          <w:color w:val="auto"/>
        </w:rPr>
        <w:t>separate 96-well plates</w:t>
      </w:r>
      <w:r w:rsidR="00EF0B04" w:rsidRPr="00E31FBB">
        <w:rPr>
          <w:color w:val="auto"/>
        </w:rPr>
        <w:t>.</w:t>
      </w:r>
    </w:p>
    <w:p w14:paraId="3F92E9FA" w14:textId="77777777" w:rsidR="00684482" w:rsidRPr="00E31FBB" w:rsidRDefault="00684482" w:rsidP="00445514">
      <w:pPr>
        <w:pStyle w:val="ListParagraph"/>
        <w:widowControl/>
        <w:autoSpaceDE/>
        <w:autoSpaceDN/>
        <w:adjustRightInd/>
        <w:ind w:left="0"/>
        <w:rPr>
          <w:color w:val="auto"/>
        </w:rPr>
      </w:pPr>
    </w:p>
    <w:p w14:paraId="308793BC" w14:textId="135CE477"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t>To each plate, add 100</w:t>
      </w:r>
      <w:r w:rsidR="00E31FBB">
        <w:rPr>
          <w:color w:val="auto"/>
        </w:rPr>
        <w:t xml:space="preserve"> µL of</w:t>
      </w:r>
      <w:r w:rsidR="00E23EEB" w:rsidRPr="00E31FBB">
        <w:rPr>
          <w:color w:val="auto"/>
        </w:rPr>
        <w:t xml:space="preserve"> MHB </w:t>
      </w:r>
      <w:r w:rsidRPr="00E31FBB">
        <w:rPr>
          <w:color w:val="auto"/>
        </w:rPr>
        <w:t>to the wells between rows G and B</w:t>
      </w:r>
      <w:r w:rsidR="00EF0B04" w:rsidRPr="00E31FBB">
        <w:rPr>
          <w:color w:val="auto"/>
        </w:rPr>
        <w:t>.</w:t>
      </w:r>
    </w:p>
    <w:p w14:paraId="670E9A13" w14:textId="77777777" w:rsidR="00684482" w:rsidRPr="00E31FBB" w:rsidRDefault="00684482" w:rsidP="00445514">
      <w:pPr>
        <w:pStyle w:val="ListParagraph"/>
        <w:widowControl/>
        <w:autoSpaceDE/>
        <w:autoSpaceDN/>
        <w:adjustRightInd/>
        <w:ind w:left="0"/>
        <w:rPr>
          <w:color w:val="auto"/>
        </w:rPr>
      </w:pPr>
    </w:p>
    <w:p w14:paraId="5C3B55E8" w14:textId="1A171CE7"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t>Add 100</w:t>
      </w:r>
      <w:r w:rsidR="00E31FBB">
        <w:rPr>
          <w:color w:val="auto"/>
        </w:rPr>
        <w:t xml:space="preserve"> µL</w:t>
      </w:r>
      <w:r w:rsidRPr="00E31FBB">
        <w:rPr>
          <w:color w:val="auto"/>
        </w:rPr>
        <w:t xml:space="preserve"> of th</w:t>
      </w:r>
      <w:r w:rsidR="00E23EEB" w:rsidRPr="00E31FBB">
        <w:rPr>
          <w:color w:val="auto"/>
        </w:rPr>
        <w:t>e previously prepared drug</w:t>
      </w:r>
      <w:r w:rsidR="00021D34" w:rsidRPr="00E31FBB">
        <w:rPr>
          <w:color w:val="auto"/>
        </w:rPr>
        <w:t xml:space="preserve"> 2</w:t>
      </w:r>
      <w:r w:rsidR="00E23EEB" w:rsidRPr="00E31FBB">
        <w:rPr>
          <w:color w:val="auto"/>
        </w:rPr>
        <w:t xml:space="preserve"> solution</w:t>
      </w:r>
      <w:r w:rsidRPr="00E31FBB">
        <w:rPr>
          <w:color w:val="auto"/>
        </w:rPr>
        <w:t xml:space="preserve"> to the wells of row G</w:t>
      </w:r>
      <w:r w:rsidR="00EF0B04" w:rsidRPr="00E31FBB">
        <w:rPr>
          <w:color w:val="auto"/>
        </w:rPr>
        <w:t>.</w:t>
      </w:r>
    </w:p>
    <w:p w14:paraId="42064837" w14:textId="77777777" w:rsidR="00684482" w:rsidRPr="00E31FBB" w:rsidRDefault="00684482" w:rsidP="00445514">
      <w:pPr>
        <w:pStyle w:val="ListParagraph"/>
        <w:widowControl/>
        <w:autoSpaceDE/>
        <w:autoSpaceDN/>
        <w:adjustRightInd/>
        <w:ind w:left="0"/>
        <w:rPr>
          <w:color w:val="auto"/>
        </w:rPr>
      </w:pPr>
    </w:p>
    <w:p w14:paraId="6B5B917A" w14:textId="52BE2DEC" w:rsidR="00AD073B" w:rsidRPr="00E31FBB" w:rsidRDefault="00E23EEB" w:rsidP="00445514">
      <w:pPr>
        <w:pStyle w:val="ListParagraph"/>
        <w:widowControl/>
        <w:numPr>
          <w:ilvl w:val="1"/>
          <w:numId w:val="29"/>
        </w:numPr>
        <w:autoSpaceDE/>
        <w:autoSpaceDN/>
        <w:adjustRightInd/>
        <w:ind w:left="0" w:firstLine="0"/>
        <w:rPr>
          <w:color w:val="auto"/>
        </w:rPr>
      </w:pPr>
      <w:r w:rsidRPr="00E31FBB">
        <w:rPr>
          <w:color w:val="auto"/>
        </w:rPr>
        <w:t>Dilute serially</w:t>
      </w:r>
      <w:r w:rsidR="00AD073B" w:rsidRPr="00E31FBB">
        <w:rPr>
          <w:color w:val="auto"/>
        </w:rPr>
        <w:t xml:space="preserve"> from row G to row B by taking 100</w:t>
      </w:r>
      <w:r w:rsidR="00E31FBB">
        <w:rPr>
          <w:color w:val="auto"/>
        </w:rPr>
        <w:t xml:space="preserve"> µL</w:t>
      </w:r>
      <w:r w:rsidR="00AD073B" w:rsidRPr="00E31FBB">
        <w:rPr>
          <w:color w:val="auto"/>
        </w:rPr>
        <w:t xml:space="preserve"> from each well and finally discard the 100</w:t>
      </w:r>
      <w:r w:rsidR="00E31FBB">
        <w:rPr>
          <w:color w:val="auto"/>
        </w:rPr>
        <w:t xml:space="preserve"> µL</w:t>
      </w:r>
      <w:r w:rsidR="00AD073B" w:rsidRPr="00E31FBB">
        <w:rPr>
          <w:color w:val="auto"/>
        </w:rPr>
        <w:t xml:space="preserve"> from the wells of row B</w:t>
      </w:r>
      <w:r w:rsidR="00EF0B04" w:rsidRPr="00E31FBB">
        <w:rPr>
          <w:color w:val="auto"/>
        </w:rPr>
        <w:t>.</w:t>
      </w:r>
    </w:p>
    <w:p w14:paraId="49CFD74C" w14:textId="77777777" w:rsidR="00684482" w:rsidRPr="00E31FBB" w:rsidRDefault="00684482" w:rsidP="00445514">
      <w:pPr>
        <w:pStyle w:val="ListParagraph"/>
        <w:widowControl/>
        <w:autoSpaceDE/>
        <w:autoSpaceDN/>
        <w:adjustRightInd/>
        <w:ind w:left="0"/>
        <w:rPr>
          <w:color w:val="auto"/>
        </w:rPr>
      </w:pPr>
    </w:p>
    <w:p w14:paraId="32E8DA40" w14:textId="64A048CA" w:rsidR="00AD073B" w:rsidRPr="00E31FBB" w:rsidRDefault="00E31FBB" w:rsidP="00445514">
      <w:pPr>
        <w:pStyle w:val="ListParagraph"/>
        <w:widowControl/>
        <w:numPr>
          <w:ilvl w:val="1"/>
          <w:numId w:val="29"/>
        </w:numPr>
        <w:autoSpaceDE/>
        <w:autoSpaceDN/>
        <w:adjustRightInd/>
        <w:ind w:left="0" w:firstLine="0"/>
        <w:rPr>
          <w:color w:val="auto"/>
        </w:rPr>
      </w:pPr>
      <w:r>
        <w:rPr>
          <w:color w:val="auto"/>
        </w:rPr>
        <w:t>Repeat ste</w:t>
      </w:r>
      <w:r w:rsidR="00E23EEB" w:rsidRPr="00E31FBB">
        <w:rPr>
          <w:color w:val="auto"/>
        </w:rPr>
        <w:t>ps 4.5</w:t>
      </w:r>
      <w:r w:rsidR="00445514">
        <w:rPr>
          <w:color w:val="auto"/>
        </w:rPr>
        <w:t>,</w:t>
      </w:r>
      <w:r w:rsidR="00E23EEB" w:rsidRPr="00E31FBB">
        <w:rPr>
          <w:color w:val="auto"/>
        </w:rPr>
        <w:t xml:space="preserve"> 4.6</w:t>
      </w:r>
      <w:r w:rsidR="00445514">
        <w:rPr>
          <w:color w:val="auto"/>
        </w:rPr>
        <w:t>,</w:t>
      </w:r>
      <w:r w:rsidR="00E23EEB" w:rsidRPr="00E31FBB">
        <w:rPr>
          <w:color w:val="auto"/>
        </w:rPr>
        <w:t xml:space="preserve"> and 4.7 </w:t>
      </w:r>
      <w:r w:rsidR="00AD073B" w:rsidRPr="00E31FBB">
        <w:rPr>
          <w:color w:val="auto"/>
        </w:rPr>
        <w:t xml:space="preserve">to prepare </w:t>
      </w:r>
      <w:r w:rsidR="00365612">
        <w:rPr>
          <w:color w:val="auto"/>
        </w:rPr>
        <w:t>eight</w:t>
      </w:r>
      <w:r w:rsidR="00365612" w:rsidRPr="00E31FBB">
        <w:rPr>
          <w:color w:val="auto"/>
        </w:rPr>
        <w:t xml:space="preserve"> </w:t>
      </w:r>
      <w:r w:rsidR="00AD073B" w:rsidRPr="00E31FBB">
        <w:rPr>
          <w:color w:val="auto"/>
        </w:rPr>
        <w:t>plates</w:t>
      </w:r>
      <w:r w:rsidR="00EF0B04" w:rsidRPr="00E31FBB">
        <w:rPr>
          <w:color w:val="auto"/>
        </w:rPr>
        <w:t>.</w:t>
      </w:r>
    </w:p>
    <w:p w14:paraId="5E01E513" w14:textId="77777777" w:rsidR="00684482" w:rsidRPr="00E31FBB" w:rsidRDefault="00684482" w:rsidP="00445514">
      <w:pPr>
        <w:pStyle w:val="ListParagraph"/>
        <w:widowControl/>
        <w:autoSpaceDE/>
        <w:autoSpaceDN/>
        <w:adjustRightInd/>
        <w:ind w:left="0"/>
        <w:rPr>
          <w:color w:val="auto"/>
        </w:rPr>
      </w:pPr>
    </w:p>
    <w:p w14:paraId="2A099681" w14:textId="06253693" w:rsidR="00AD073B" w:rsidRPr="00E31FBB" w:rsidRDefault="00E23EEB" w:rsidP="00445514">
      <w:pPr>
        <w:pStyle w:val="ListParagraph"/>
        <w:widowControl/>
        <w:numPr>
          <w:ilvl w:val="0"/>
          <w:numId w:val="29"/>
        </w:numPr>
        <w:autoSpaceDE/>
        <w:autoSpaceDN/>
        <w:adjustRightInd/>
        <w:ind w:left="0" w:firstLine="0"/>
        <w:rPr>
          <w:b/>
          <w:bCs/>
          <w:color w:val="auto"/>
        </w:rPr>
      </w:pPr>
      <w:r w:rsidRPr="00E31FBB">
        <w:rPr>
          <w:b/>
          <w:bCs/>
          <w:color w:val="auto"/>
        </w:rPr>
        <w:t>Transfer of drug</w:t>
      </w:r>
      <w:r w:rsidR="00AD073B" w:rsidRPr="00E31FBB">
        <w:rPr>
          <w:b/>
          <w:bCs/>
          <w:color w:val="auto"/>
        </w:rPr>
        <w:t xml:space="preserve"> 2 to the four panels</w:t>
      </w:r>
    </w:p>
    <w:p w14:paraId="04839C02" w14:textId="77777777" w:rsidR="00684482" w:rsidRPr="00E31FBB" w:rsidRDefault="00684482" w:rsidP="00445514">
      <w:pPr>
        <w:pStyle w:val="ListParagraph"/>
        <w:widowControl/>
        <w:autoSpaceDE/>
        <w:autoSpaceDN/>
        <w:adjustRightInd/>
        <w:ind w:left="0"/>
        <w:rPr>
          <w:color w:val="auto"/>
        </w:rPr>
      </w:pPr>
    </w:p>
    <w:p w14:paraId="37C1174D" w14:textId="74154CEA" w:rsidR="00AD073B" w:rsidRPr="00445514" w:rsidRDefault="00FA6B4E" w:rsidP="00445514">
      <w:pPr>
        <w:pStyle w:val="ListParagraph"/>
        <w:widowControl/>
        <w:numPr>
          <w:ilvl w:val="1"/>
          <w:numId w:val="29"/>
        </w:numPr>
        <w:autoSpaceDE/>
        <w:autoSpaceDN/>
        <w:adjustRightInd/>
        <w:ind w:left="0" w:firstLine="0"/>
        <w:rPr>
          <w:color w:val="auto"/>
        </w:rPr>
      </w:pPr>
      <w:r w:rsidRPr="00E31FBB">
        <w:rPr>
          <w:color w:val="auto"/>
        </w:rPr>
        <w:t>Pipette</w:t>
      </w:r>
      <w:r w:rsidR="00AD073B" w:rsidRPr="00E31FBB">
        <w:rPr>
          <w:color w:val="auto"/>
        </w:rPr>
        <w:t xml:space="preserve"> 50</w:t>
      </w:r>
      <w:r w:rsidR="00E31FBB">
        <w:rPr>
          <w:color w:val="auto"/>
        </w:rPr>
        <w:t xml:space="preserve"> µL</w:t>
      </w:r>
      <w:r w:rsidR="00E23EEB" w:rsidRPr="00E31FBB">
        <w:rPr>
          <w:color w:val="auto"/>
        </w:rPr>
        <w:t xml:space="preserve"> of drug</w:t>
      </w:r>
      <w:r w:rsidR="00AD073B" w:rsidRPr="00E31FBB">
        <w:rPr>
          <w:color w:val="auto"/>
        </w:rPr>
        <w:t xml:space="preserve"> 2 from the wells be</w:t>
      </w:r>
      <w:r w:rsidRPr="00E31FBB">
        <w:rPr>
          <w:color w:val="auto"/>
        </w:rPr>
        <w:t>tween rows G and B into</w:t>
      </w:r>
      <w:r w:rsidR="00AD073B" w:rsidRPr="00E31FBB">
        <w:rPr>
          <w:color w:val="auto"/>
        </w:rPr>
        <w:t xml:space="preserve"> the corresponding wells in each plate in the four panels</w:t>
      </w:r>
      <w:r w:rsidR="00EF0B04" w:rsidRPr="00E31FBB">
        <w:rPr>
          <w:color w:val="auto"/>
        </w:rPr>
        <w:t>.</w:t>
      </w:r>
      <w:r w:rsidR="00445514">
        <w:rPr>
          <w:color w:val="auto"/>
        </w:rPr>
        <w:t xml:space="preserve"> O</w:t>
      </w:r>
      <w:r w:rsidR="00AD073B" w:rsidRPr="00445514">
        <w:rPr>
          <w:color w:val="auto"/>
        </w:rPr>
        <w:t>ne prepared 96-well plate contains 100</w:t>
      </w:r>
      <w:r w:rsidR="00E31FBB" w:rsidRPr="00445514">
        <w:rPr>
          <w:color w:val="auto"/>
        </w:rPr>
        <w:t xml:space="preserve"> µL</w:t>
      </w:r>
      <w:r w:rsidR="00E23EEB" w:rsidRPr="00445514">
        <w:rPr>
          <w:color w:val="auto"/>
        </w:rPr>
        <w:t xml:space="preserve"> of drug</w:t>
      </w:r>
      <w:r w:rsidR="00AD073B" w:rsidRPr="00445514">
        <w:rPr>
          <w:color w:val="auto"/>
        </w:rPr>
        <w:t xml:space="preserve"> 2 that is enough for </w:t>
      </w:r>
      <w:r w:rsidR="00365612">
        <w:rPr>
          <w:color w:val="auto"/>
        </w:rPr>
        <w:t>two</w:t>
      </w:r>
      <w:r w:rsidR="00365612" w:rsidRPr="00445514">
        <w:rPr>
          <w:color w:val="auto"/>
        </w:rPr>
        <w:t xml:space="preserve"> </w:t>
      </w:r>
      <w:r w:rsidR="00AD073B" w:rsidRPr="00445514">
        <w:rPr>
          <w:color w:val="auto"/>
        </w:rPr>
        <w:t>plates in one panel</w:t>
      </w:r>
      <w:r w:rsidR="00EF0B04" w:rsidRPr="00445514">
        <w:rPr>
          <w:color w:val="auto"/>
        </w:rPr>
        <w:t>.</w:t>
      </w:r>
    </w:p>
    <w:p w14:paraId="3FD3C9DE" w14:textId="77777777" w:rsidR="00684482" w:rsidRPr="00E31FBB" w:rsidRDefault="00684482" w:rsidP="00445514">
      <w:pPr>
        <w:pStyle w:val="ListParagraph"/>
        <w:widowControl/>
        <w:autoSpaceDE/>
        <w:autoSpaceDN/>
        <w:adjustRightInd/>
        <w:ind w:left="0"/>
        <w:rPr>
          <w:color w:val="auto"/>
        </w:rPr>
      </w:pPr>
    </w:p>
    <w:p w14:paraId="05A7C0FD" w14:textId="70349D8C" w:rsidR="00AD073B" w:rsidRPr="00E31FBB" w:rsidRDefault="00E23EEB" w:rsidP="00445514">
      <w:pPr>
        <w:pStyle w:val="ListParagraph"/>
        <w:widowControl/>
        <w:numPr>
          <w:ilvl w:val="0"/>
          <w:numId w:val="29"/>
        </w:numPr>
        <w:autoSpaceDE/>
        <w:autoSpaceDN/>
        <w:adjustRightInd/>
        <w:ind w:left="0" w:firstLine="0"/>
        <w:rPr>
          <w:b/>
          <w:bCs/>
          <w:color w:val="auto"/>
        </w:rPr>
      </w:pPr>
      <w:r w:rsidRPr="00E31FBB">
        <w:rPr>
          <w:b/>
          <w:bCs/>
          <w:color w:val="auto"/>
        </w:rPr>
        <w:t>Drug</w:t>
      </w:r>
      <w:r w:rsidR="00AD073B" w:rsidRPr="00E31FBB">
        <w:rPr>
          <w:b/>
          <w:bCs/>
          <w:color w:val="auto"/>
        </w:rPr>
        <w:t xml:space="preserve"> 3</w:t>
      </w:r>
      <w:r w:rsidR="00EF0B04" w:rsidRPr="00E31FBB">
        <w:rPr>
          <w:b/>
          <w:bCs/>
          <w:color w:val="auto"/>
        </w:rPr>
        <w:t>, Levofloxacin,</w:t>
      </w:r>
      <w:r w:rsidR="00AD073B" w:rsidRPr="00E31FBB">
        <w:rPr>
          <w:b/>
          <w:bCs/>
          <w:color w:val="auto"/>
        </w:rPr>
        <w:t xml:space="preserve"> addition</w:t>
      </w:r>
    </w:p>
    <w:p w14:paraId="2DE7E45C" w14:textId="77777777" w:rsidR="00684482" w:rsidRPr="00E31FBB" w:rsidRDefault="00684482" w:rsidP="00445514">
      <w:pPr>
        <w:pStyle w:val="ListParagraph"/>
        <w:widowControl/>
        <w:autoSpaceDE/>
        <w:autoSpaceDN/>
        <w:adjustRightInd/>
        <w:ind w:left="0"/>
        <w:rPr>
          <w:color w:val="auto"/>
        </w:rPr>
      </w:pPr>
    </w:p>
    <w:p w14:paraId="0FA35F7D" w14:textId="14E4B6F1" w:rsidR="00AD073B" w:rsidRPr="00E31FBB" w:rsidRDefault="00FA6B4E" w:rsidP="00445514">
      <w:pPr>
        <w:pStyle w:val="ListParagraph"/>
        <w:widowControl/>
        <w:numPr>
          <w:ilvl w:val="1"/>
          <w:numId w:val="29"/>
        </w:numPr>
        <w:autoSpaceDE/>
        <w:autoSpaceDN/>
        <w:adjustRightInd/>
        <w:ind w:left="0" w:firstLine="0"/>
        <w:rPr>
          <w:color w:val="auto"/>
        </w:rPr>
      </w:pPr>
      <w:r w:rsidRPr="00E31FBB">
        <w:rPr>
          <w:color w:val="auto"/>
        </w:rPr>
        <w:t xml:space="preserve">To </w:t>
      </w:r>
      <w:r w:rsidR="00365612">
        <w:rPr>
          <w:color w:val="auto"/>
        </w:rPr>
        <w:t>four</w:t>
      </w:r>
      <w:r w:rsidR="00365612" w:rsidRPr="00E31FBB">
        <w:rPr>
          <w:color w:val="auto"/>
        </w:rPr>
        <w:t xml:space="preserve"> </w:t>
      </w:r>
      <w:r w:rsidRPr="00E31FBB">
        <w:rPr>
          <w:color w:val="auto"/>
        </w:rPr>
        <w:t>different conical</w:t>
      </w:r>
      <w:r w:rsidR="00AD073B" w:rsidRPr="00E31FBB">
        <w:rPr>
          <w:color w:val="auto"/>
        </w:rPr>
        <w:t xml:space="preserve"> tubes, add 14</w:t>
      </w:r>
      <w:r w:rsidR="00E31FBB">
        <w:rPr>
          <w:color w:val="auto"/>
        </w:rPr>
        <w:t xml:space="preserve"> mL of</w:t>
      </w:r>
      <w:r w:rsidR="00AD073B" w:rsidRPr="00E31FBB">
        <w:rPr>
          <w:color w:val="auto"/>
        </w:rPr>
        <w:t xml:space="preserve"> sterile </w:t>
      </w:r>
      <w:r w:rsidR="00E31FBB">
        <w:rPr>
          <w:color w:val="auto"/>
        </w:rPr>
        <w:t>dH</w:t>
      </w:r>
      <w:r w:rsidR="00E31FBB">
        <w:rPr>
          <w:color w:val="auto"/>
          <w:vertAlign w:val="subscript"/>
        </w:rPr>
        <w:t>2</w:t>
      </w:r>
      <w:r w:rsidR="00E31FBB">
        <w:rPr>
          <w:color w:val="auto"/>
        </w:rPr>
        <w:t>O</w:t>
      </w:r>
      <w:r w:rsidR="00AD073B" w:rsidRPr="00E31FBB">
        <w:rPr>
          <w:color w:val="auto"/>
        </w:rPr>
        <w:t>.</w:t>
      </w:r>
    </w:p>
    <w:p w14:paraId="5E62F392" w14:textId="77777777" w:rsidR="00684482" w:rsidRPr="00E31FBB" w:rsidRDefault="00684482" w:rsidP="00445514">
      <w:pPr>
        <w:pStyle w:val="ListParagraph"/>
        <w:widowControl/>
        <w:autoSpaceDE/>
        <w:autoSpaceDN/>
        <w:adjustRightInd/>
        <w:ind w:left="0"/>
        <w:rPr>
          <w:color w:val="auto"/>
        </w:rPr>
      </w:pPr>
    </w:p>
    <w:p w14:paraId="0992ED05" w14:textId="254B06EE"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t xml:space="preserve">Calculate the volume to be removed from the </w:t>
      </w:r>
      <w:r w:rsidR="00FA6B4E" w:rsidRPr="00E31FBB">
        <w:rPr>
          <w:color w:val="auto"/>
        </w:rPr>
        <w:t>stock solution</w:t>
      </w:r>
      <w:r w:rsidR="00E23EEB" w:rsidRPr="00E31FBB">
        <w:rPr>
          <w:color w:val="auto"/>
        </w:rPr>
        <w:t xml:space="preserve"> of the drug </w:t>
      </w:r>
      <w:r w:rsidRPr="00E31FBB">
        <w:rPr>
          <w:color w:val="auto"/>
        </w:rPr>
        <w:t>following the f</w:t>
      </w:r>
      <w:r w:rsidR="00FA6B4E" w:rsidRPr="00E31FBB">
        <w:rPr>
          <w:color w:val="auto"/>
        </w:rPr>
        <w:t>ormula C</w:t>
      </w:r>
      <w:r w:rsidR="00FA6B4E" w:rsidRPr="00E31FBB">
        <w:rPr>
          <w:color w:val="auto"/>
          <w:vertAlign w:val="subscript"/>
        </w:rPr>
        <w:t>1</w:t>
      </w:r>
      <w:r w:rsidR="00FA6B4E" w:rsidRPr="00E31FBB">
        <w:rPr>
          <w:color w:val="auto"/>
        </w:rPr>
        <w:t>V</w:t>
      </w:r>
      <w:r w:rsidR="00FA6B4E" w:rsidRPr="00E31FBB">
        <w:rPr>
          <w:color w:val="auto"/>
          <w:vertAlign w:val="subscript"/>
        </w:rPr>
        <w:t>1</w:t>
      </w:r>
      <w:r w:rsidR="00365612" w:rsidRPr="00D85400">
        <w:rPr>
          <w:color w:val="auto"/>
        </w:rPr>
        <w:t xml:space="preserve"> </w:t>
      </w:r>
      <w:r w:rsidR="00FA6B4E" w:rsidRPr="00E31FBB">
        <w:rPr>
          <w:color w:val="auto"/>
        </w:rPr>
        <w:t>=</w:t>
      </w:r>
      <w:r w:rsidR="00365612">
        <w:rPr>
          <w:color w:val="auto"/>
        </w:rPr>
        <w:t xml:space="preserve"> </w:t>
      </w:r>
      <w:r w:rsidR="00FA6B4E" w:rsidRPr="00E31FBB">
        <w:rPr>
          <w:color w:val="auto"/>
        </w:rPr>
        <w:t>C</w:t>
      </w:r>
      <w:r w:rsidR="00FA6B4E" w:rsidRPr="00E31FBB">
        <w:rPr>
          <w:color w:val="auto"/>
          <w:vertAlign w:val="subscript"/>
        </w:rPr>
        <w:t>2</w:t>
      </w:r>
      <w:r w:rsidR="00FA6B4E" w:rsidRPr="00E31FBB">
        <w:rPr>
          <w:color w:val="auto"/>
        </w:rPr>
        <w:t>V</w:t>
      </w:r>
      <w:r w:rsidR="00FA6B4E" w:rsidRPr="00E31FBB">
        <w:rPr>
          <w:color w:val="auto"/>
          <w:vertAlign w:val="subscript"/>
        </w:rPr>
        <w:t>2</w:t>
      </w:r>
      <w:r w:rsidR="00FA6B4E" w:rsidRPr="00E31FBB">
        <w:rPr>
          <w:color w:val="auto"/>
        </w:rPr>
        <w:t>. Thus, V</w:t>
      </w:r>
      <w:r w:rsidR="00FA6B4E" w:rsidRPr="00E31FBB">
        <w:rPr>
          <w:color w:val="auto"/>
          <w:vertAlign w:val="subscript"/>
        </w:rPr>
        <w:t>1</w:t>
      </w:r>
      <w:r w:rsidR="00365612" w:rsidRPr="00D85400">
        <w:rPr>
          <w:color w:val="auto"/>
        </w:rPr>
        <w:t xml:space="preserve"> </w:t>
      </w:r>
      <w:r w:rsidR="00FA6B4E" w:rsidRPr="00E31FBB">
        <w:rPr>
          <w:color w:val="auto"/>
        </w:rPr>
        <w:t>= (C</w:t>
      </w:r>
      <w:r w:rsidR="00FA6B4E" w:rsidRPr="00E31FBB">
        <w:rPr>
          <w:color w:val="auto"/>
          <w:vertAlign w:val="subscript"/>
        </w:rPr>
        <w:t>2</w:t>
      </w:r>
      <w:r w:rsidR="00FA6B4E" w:rsidRPr="00E31FBB">
        <w:rPr>
          <w:color w:val="auto"/>
        </w:rPr>
        <w:t xml:space="preserve"> </w:t>
      </w:r>
      <w:r w:rsidR="00365612">
        <w:rPr>
          <w:color w:val="auto"/>
        </w:rPr>
        <w:t>x</w:t>
      </w:r>
      <w:r w:rsidR="00FA6B4E" w:rsidRPr="00E31FBB">
        <w:rPr>
          <w:color w:val="auto"/>
        </w:rPr>
        <w:t xml:space="preserve"> </w:t>
      </w:r>
      <w:r w:rsidRPr="00E31FBB">
        <w:rPr>
          <w:color w:val="auto"/>
        </w:rPr>
        <w:t>14</w:t>
      </w:r>
      <w:r w:rsidR="00E31FBB">
        <w:rPr>
          <w:color w:val="auto"/>
        </w:rPr>
        <w:t xml:space="preserve"> </w:t>
      </w:r>
      <w:r w:rsidRPr="00E31FBB">
        <w:rPr>
          <w:color w:val="auto"/>
        </w:rPr>
        <w:t>m</w:t>
      </w:r>
      <w:r w:rsidR="00E31FBB">
        <w:rPr>
          <w:color w:val="auto"/>
        </w:rPr>
        <w:t>L</w:t>
      </w:r>
      <w:r w:rsidRPr="00E31FBB">
        <w:rPr>
          <w:color w:val="auto"/>
        </w:rPr>
        <w:t>)</w:t>
      </w:r>
      <w:r w:rsidR="00365612">
        <w:rPr>
          <w:color w:val="auto"/>
        </w:rPr>
        <w:t xml:space="preserve"> </w:t>
      </w:r>
      <w:r w:rsidRPr="00E31FBB">
        <w:rPr>
          <w:color w:val="auto"/>
        </w:rPr>
        <w:t>/</w:t>
      </w:r>
      <w:r w:rsidR="00365612">
        <w:rPr>
          <w:color w:val="auto"/>
        </w:rPr>
        <w:t xml:space="preserve"> </w:t>
      </w:r>
      <w:r w:rsidRPr="00E31FBB">
        <w:rPr>
          <w:color w:val="auto"/>
        </w:rPr>
        <w:t>C</w:t>
      </w:r>
      <w:r w:rsidRPr="00E31FBB">
        <w:rPr>
          <w:color w:val="auto"/>
          <w:vertAlign w:val="subscript"/>
        </w:rPr>
        <w:t>1</w:t>
      </w:r>
      <w:r w:rsidR="00365612" w:rsidRPr="00D85400">
        <w:rPr>
          <w:color w:val="auto"/>
        </w:rPr>
        <w:t>.</w:t>
      </w:r>
    </w:p>
    <w:p w14:paraId="59D51D01" w14:textId="77777777" w:rsidR="00445514" w:rsidRDefault="00445514" w:rsidP="00445514">
      <w:pPr>
        <w:pStyle w:val="ListParagraph"/>
        <w:widowControl/>
        <w:autoSpaceDE/>
        <w:autoSpaceDN/>
        <w:adjustRightInd/>
        <w:ind w:left="0"/>
        <w:rPr>
          <w:color w:val="auto"/>
        </w:rPr>
      </w:pPr>
    </w:p>
    <w:p w14:paraId="38CFE653" w14:textId="0E3E4F6C" w:rsidR="00E23EEB" w:rsidRPr="00E31FBB" w:rsidRDefault="00445514" w:rsidP="00445514">
      <w:pPr>
        <w:pStyle w:val="ListParagraph"/>
        <w:widowControl/>
        <w:autoSpaceDE/>
        <w:autoSpaceDN/>
        <w:adjustRightInd/>
        <w:ind w:left="0"/>
        <w:rPr>
          <w:color w:val="auto"/>
        </w:rPr>
      </w:pPr>
      <w:r>
        <w:rPr>
          <w:color w:val="auto"/>
        </w:rPr>
        <w:t xml:space="preserve">NOTE: </w:t>
      </w:r>
      <w:r w:rsidR="00E23EEB" w:rsidRPr="00E31FBB">
        <w:rPr>
          <w:color w:val="auto"/>
        </w:rPr>
        <w:t xml:space="preserve">In our case, Levofloxacin is prepared in </w:t>
      </w:r>
      <w:r w:rsidR="00365612">
        <w:rPr>
          <w:color w:val="auto"/>
        </w:rPr>
        <w:t>four</w:t>
      </w:r>
      <w:r w:rsidR="00365612" w:rsidRPr="00E31FBB">
        <w:rPr>
          <w:color w:val="auto"/>
        </w:rPr>
        <w:t xml:space="preserve"> </w:t>
      </w:r>
      <w:r w:rsidR="00E23EEB" w:rsidRPr="00E31FBB">
        <w:rPr>
          <w:color w:val="auto"/>
        </w:rPr>
        <w:t>different concentrat</w:t>
      </w:r>
      <w:r w:rsidR="009535D0" w:rsidRPr="00E31FBB">
        <w:rPr>
          <w:color w:val="auto"/>
        </w:rPr>
        <w:t xml:space="preserve">ions from a </w:t>
      </w:r>
      <w:r w:rsidR="00FA6B4E" w:rsidRPr="00E31FBB">
        <w:rPr>
          <w:color w:val="auto"/>
        </w:rPr>
        <w:t>stock solution of 5</w:t>
      </w:r>
      <w:r w:rsidR="00365612">
        <w:rPr>
          <w:color w:val="auto"/>
        </w:rPr>
        <w:t xml:space="preserve"> x </w:t>
      </w:r>
      <w:r w:rsidR="009535D0" w:rsidRPr="00E31FBB">
        <w:rPr>
          <w:color w:val="auto"/>
        </w:rPr>
        <w:t>10</w:t>
      </w:r>
      <w:r w:rsidR="009535D0" w:rsidRPr="00E31FBB">
        <w:rPr>
          <w:color w:val="auto"/>
          <w:vertAlign w:val="superscript"/>
        </w:rPr>
        <w:t>3</w:t>
      </w:r>
      <w:r w:rsidR="009535D0" w:rsidRPr="00E31FBB">
        <w:rPr>
          <w:color w:val="auto"/>
        </w:rPr>
        <w:t xml:space="preserve"> </w:t>
      </w:r>
      <w:r w:rsidR="009535D0" w:rsidRPr="00E31FBB">
        <w:rPr>
          <w:color w:val="auto"/>
        </w:rPr>
        <w:sym w:font="Symbol" w:char="F06D"/>
      </w:r>
      <w:r w:rsidR="009535D0" w:rsidRPr="00E31FBB">
        <w:rPr>
          <w:color w:val="auto"/>
        </w:rPr>
        <w:t>g</w:t>
      </w:r>
      <w:r w:rsidR="00E31FBB">
        <w:rPr>
          <w:color w:val="auto"/>
        </w:rPr>
        <w:t>/mL</w:t>
      </w:r>
      <w:r w:rsidR="009535D0" w:rsidRPr="00E31FBB">
        <w:rPr>
          <w:color w:val="auto"/>
        </w:rPr>
        <w:t>.</w:t>
      </w:r>
    </w:p>
    <w:p w14:paraId="137F4454" w14:textId="3F643FB2" w:rsidR="009535D0" w:rsidRPr="00E31FBB" w:rsidRDefault="009535D0" w:rsidP="00445514">
      <w:pPr>
        <w:pStyle w:val="ListParagraph"/>
        <w:widowControl/>
        <w:autoSpaceDE/>
        <w:autoSpaceDN/>
        <w:adjustRightInd/>
        <w:ind w:left="0"/>
        <w:rPr>
          <w:color w:val="auto"/>
        </w:rPr>
      </w:pPr>
      <w:r w:rsidRPr="00E31FBB">
        <w:rPr>
          <w:color w:val="auto"/>
        </w:rPr>
        <w:lastRenderedPageBreak/>
        <w:t>C</w:t>
      </w:r>
      <w:r w:rsidRPr="00E31FBB">
        <w:rPr>
          <w:color w:val="auto"/>
          <w:vertAlign w:val="subscript"/>
        </w:rPr>
        <w:t>1</w:t>
      </w:r>
      <w:r w:rsidR="00365612" w:rsidRPr="00D85400">
        <w:rPr>
          <w:color w:val="auto"/>
        </w:rPr>
        <w:t xml:space="preserve"> </w:t>
      </w:r>
      <w:r w:rsidRPr="00E31FBB">
        <w:rPr>
          <w:color w:val="auto"/>
        </w:rPr>
        <w:t xml:space="preserve">= 2 </w:t>
      </w:r>
      <w:r w:rsidRPr="00E31FBB">
        <w:rPr>
          <w:color w:val="auto"/>
        </w:rPr>
        <w:sym w:font="Symbol" w:char="F06D"/>
      </w:r>
      <w:r w:rsidRPr="00E31FBB">
        <w:rPr>
          <w:color w:val="auto"/>
        </w:rPr>
        <w:t>g</w:t>
      </w:r>
      <w:r w:rsidR="00E31FBB">
        <w:rPr>
          <w:color w:val="auto"/>
        </w:rPr>
        <w:t>/mL</w:t>
      </w:r>
      <w:r w:rsidRPr="00E31FBB">
        <w:rPr>
          <w:color w:val="auto"/>
        </w:rPr>
        <w:t>, V</w:t>
      </w:r>
      <w:r w:rsidRPr="00E31FBB">
        <w:rPr>
          <w:color w:val="auto"/>
          <w:vertAlign w:val="subscript"/>
        </w:rPr>
        <w:t>1</w:t>
      </w:r>
      <w:r w:rsidR="00365612" w:rsidRPr="00D85400">
        <w:rPr>
          <w:color w:val="auto"/>
        </w:rPr>
        <w:t xml:space="preserve"> </w:t>
      </w:r>
      <w:r w:rsidRPr="00E31FBB">
        <w:rPr>
          <w:color w:val="auto"/>
        </w:rPr>
        <w:t xml:space="preserve">= 5.6 </w:t>
      </w:r>
      <w:r w:rsidR="00E31FBB">
        <w:rPr>
          <w:color w:val="auto"/>
        </w:rPr>
        <w:t>µL</w:t>
      </w:r>
    </w:p>
    <w:p w14:paraId="0FAFE143" w14:textId="616363FF" w:rsidR="009535D0" w:rsidRPr="00E31FBB" w:rsidRDefault="009535D0" w:rsidP="00445514">
      <w:pPr>
        <w:pStyle w:val="ListParagraph"/>
        <w:widowControl/>
        <w:autoSpaceDE/>
        <w:autoSpaceDN/>
        <w:adjustRightInd/>
        <w:ind w:left="0"/>
        <w:rPr>
          <w:color w:val="auto"/>
        </w:rPr>
      </w:pPr>
      <w:r w:rsidRPr="00E31FBB">
        <w:rPr>
          <w:color w:val="auto"/>
        </w:rPr>
        <w:t>C</w:t>
      </w:r>
      <w:r w:rsidRPr="00E31FBB">
        <w:rPr>
          <w:color w:val="auto"/>
          <w:vertAlign w:val="subscript"/>
        </w:rPr>
        <w:t>2</w:t>
      </w:r>
      <w:r w:rsidR="00365612" w:rsidRPr="00D85400">
        <w:rPr>
          <w:color w:val="auto"/>
        </w:rPr>
        <w:t xml:space="preserve"> </w:t>
      </w:r>
      <w:r w:rsidRPr="00E31FBB">
        <w:rPr>
          <w:color w:val="auto"/>
        </w:rPr>
        <w:t xml:space="preserve">= 4 </w:t>
      </w:r>
      <w:r w:rsidRPr="00E31FBB">
        <w:rPr>
          <w:color w:val="auto"/>
        </w:rPr>
        <w:sym w:font="Symbol" w:char="F06D"/>
      </w:r>
      <w:r w:rsidRPr="00E31FBB">
        <w:rPr>
          <w:color w:val="auto"/>
        </w:rPr>
        <w:t>g</w:t>
      </w:r>
      <w:r w:rsidR="00E31FBB">
        <w:rPr>
          <w:color w:val="auto"/>
        </w:rPr>
        <w:t>/mL</w:t>
      </w:r>
      <w:r w:rsidRPr="00E31FBB">
        <w:rPr>
          <w:color w:val="auto"/>
        </w:rPr>
        <w:t>, V</w:t>
      </w:r>
      <w:r w:rsidRPr="00E31FBB">
        <w:rPr>
          <w:color w:val="auto"/>
          <w:vertAlign w:val="subscript"/>
        </w:rPr>
        <w:t>1</w:t>
      </w:r>
      <w:r w:rsidRPr="00E31FBB">
        <w:rPr>
          <w:color w:val="auto"/>
        </w:rPr>
        <w:t xml:space="preserve"> = 11.2 </w:t>
      </w:r>
      <w:r w:rsidR="00E31FBB">
        <w:rPr>
          <w:color w:val="auto"/>
        </w:rPr>
        <w:t>µL</w:t>
      </w:r>
    </w:p>
    <w:p w14:paraId="63899A6E" w14:textId="601BD46F" w:rsidR="009535D0" w:rsidRPr="00E31FBB" w:rsidRDefault="009535D0" w:rsidP="00445514">
      <w:pPr>
        <w:pStyle w:val="ListParagraph"/>
        <w:widowControl/>
        <w:autoSpaceDE/>
        <w:autoSpaceDN/>
        <w:adjustRightInd/>
        <w:ind w:left="0"/>
        <w:rPr>
          <w:color w:val="auto"/>
        </w:rPr>
      </w:pPr>
      <w:r w:rsidRPr="00E31FBB">
        <w:rPr>
          <w:color w:val="auto"/>
        </w:rPr>
        <w:t>C</w:t>
      </w:r>
      <w:r w:rsidRPr="00E31FBB">
        <w:rPr>
          <w:color w:val="auto"/>
          <w:vertAlign w:val="subscript"/>
        </w:rPr>
        <w:t>3</w:t>
      </w:r>
      <w:r w:rsidR="00365612" w:rsidRPr="00D85400">
        <w:rPr>
          <w:color w:val="auto"/>
        </w:rPr>
        <w:t xml:space="preserve"> </w:t>
      </w:r>
      <w:r w:rsidRPr="00E31FBB">
        <w:rPr>
          <w:color w:val="auto"/>
        </w:rPr>
        <w:t xml:space="preserve">= 8 </w:t>
      </w:r>
      <w:r w:rsidRPr="00E31FBB">
        <w:rPr>
          <w:color w:val="auto"/>
        </w:rPr>
        <w:sym w:font="Symbol" w:char="F06D"/>
      </w:r>
      <w:r w:rsidRPr="00E31FBB">
        <w:rPr>
          <w:color w:val="auto"/>
        </w:rPr>
        <w:t>g</w:t>
      </w:r>
      <w:r w:rsidR="00E31FBB">
        <w:rPr>
          <w:color w:val="auto"/>
        </w:rPr>
        <w:t>/mL</w:t>
      </w:r>
      <w:r w:rsidRPr="00E31FBB">
        <w:rPr>
          <w:color w:val="auto"/>
        </w:rPr>
        <w:t>, V</w:t>
      </w:r>
      <w:r w:rsidRPr="00E31FBB">
        <w:rPr>
          <w:color w:val="auto"/>
          <w:vertAlign w:val="subscript"/>
        </w:rPr>
        <w:t>1</w:t>
      </w:r>
      <w:r w:rsidRPr="00E31FBB">
        <w:rPr>
          <w:color w:val="auto"/>
        </w:rPr>
        <w:t xml:space="preserve"> = 22.4 </w:t>
      </w:r>
      <w:r w:rsidR="00E31FBB">
        <w:rPr>
          <w:color w:val="auto"/>
        </w:rPr>
        <w:t>µL</w:t>
      </w:r>
    </w:p>
    <w:p w14:paraId="2AB74E4C" w14:textId="42863EC4" w:rsidR="009535D0" w:rsidRPr="00E31FBB" w:rsidRDefault="009535D0" w:rsidP="00445514">
      <w:pPr>
        <w:pStyle w:val="ListParagraph"/>
        <w:widowControl/>
        <w:autoSpaceDE/>
        <w:autoSpaceDN/>
        <w:adjustRightInd/>
        <w:ind w:left="0"/>
        <w:rPr>
          <w:color w:val="auto"/>
        </w:rPr>
      </w:pPr>
      <w:r w:rsidRPr="00E31FBB">
        <w:rPr>
          <w:color w:val="auto"/>
        </w:rPr>
        <w:t>C</w:t>
      </w:r>
      <w:r w:rsidRPr="00E31FBB">
        <w:rPr>
          <w:color w:val="auto"/>
          <w:vertAlign w:val="subscript"/>
        </w:rPr>
        <w:t>4</w:t>
      </w:r>
      <w:r w:rsidR="00365612" w:rsidRPr="00D85400">
        <w:rPr>
          <w:color w:val="auto"/>
        </w:rPr>
        <w:t xml:space="preserve"> </w:t>
      </w:r>
      <w:r w:rsidRPr="00E31FBB">
        <w:rPr>
          <w:color w:val="auto"/>
        </w:rPr>
        <w:t xml:space="preserve">= 16 </w:t>
      </w:r>
      <w:r w:rsidRPr="00E31FBB">
        <w:rPr>
          <w:color w:val="auto"/>
        </w:rPr>
        <w:sym w:font="Symbol" w:char="F06D"/>
      </w:r>
      <w:r w:rsidRPr="00E31FBB">
        <w:rPr>
          <w:color w:val="auto"/>
        </w:rPr>
        <w:t>g</w:t>
      </w:r>
      <w:r w:rsidR="00E31FBB">
        <w:rPr>
          <w:color w:val="auto"/>
        </w:rPr>
        <w:t>/mL</w:t>
      </w:r>
      <w:r w:rsidRPr="00E31FBB">
        <w:rPr>
          <w:color w:val="auto"/>
        </w:rPr>
        <w:t>, V</w:t>
      </w:r>
      <w:r w:rsidRPr="00E31FBB">
        <w:rPr>
          <w:color w:val="auto"/>
          <w:vertAlign w:val="subscript"/>
        </w:rPr>
        <w:t>1</w:t>
      </w:r>
      <w:r w:rsidRPr="00E31FBB">
        <w:rPr>
          <w:color w:val="auto"/>
        </w:rPr>
        <w:t xml:space="preserve"> = </w:t>
      </w:r>
      <w:r w:rsidR="0088393E" w:rsidRPr="00E31FBB">
        <w:rPr>
          <w:color w:val="auto"/>
        </w:rPr>
        <w:t xml:space="preserve">44.8 </w:t>
      </w:r>
      <w:r w:rsidR="00E31FBB">
        <w:rPr>
          <w:color w:val="auto"/>
        </w:rPr>
        <w:t>µL</w:t>
      </w:r>
    </w:p>
    <w:p w14:paraId="00F66658" w14:textId="77777777" w:rsidR="00684482" w:rsidRPr="00E31FBB" w:rsidRDefault="00684482" w:rsidP="00445514">
      <w:pPr>
        <w:pStyle w:val="ListParagraph"/>
        <w:widowControl/>
        <w:autoSpaceDE/>
        <w:autoSpaceDN/>
        <w:adjustRightInd/>
        <w:ind w:left="0"/>
        <w:rPr>
          <w:color w:val="auto"/>
        </w:rPr>
      </w:pPr>
    </w:p>
    <w:p w14:paraId="649B8B8A" w14:textId="35FEC85B"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t>Remove the calculated volume from the 14</w:t>
      </w:r>
      <w:r w:rsidR="00445514">
        <w:rPr>
          <w:color w:val="auto"/>
        </w:rPr>
        <w:t xml:space="preserve"> </w:t>
      </w:r>
      <w:r w:rsidRPr="00E31FBB">
        <w:rPr>
          <w:color w:val="auto"/>
        </w:rPr>
        <w:t>m</w:t>
      </w:r>
      <w:r w:rsidR="00445514">
        <w:rPr>
          <w:color w:val="auto"/>
        </w:rPr>
        <w:t>L of</w:t>
      </w:r>
      <w:r w:rsidRPr="00E31FBB">
        <w:rPr>
          <w:color w:val="auto"/>
        </w:rPr>
        <w:t xml:space="preserve"> ster</w:t>
      </w:r>
      <w:r w:rsidR="00E23EEB" w:rsidRPr="00E31FBB">
        <w:rPr>
          <w:color w:val="auto"/>
        </w:rPr>
        <w:t xml:space="preserve">ile </w:t>
      </w:r>
      <w:r w:rsidR="00445514">
        <w:rPr>
          <w:color w:val="auto"/>
        </w:rPr>
        <w:t>dH</w:t>
      </w:r>
      <w:r w:rsidR="00445514">
        <w:rPr>
          <w:color w:val="auto"/>
          <w:vertAlign w:val="subscript"/>
        </w:rPr>
        <w:t>2</w:t>
      </w:r>
      <w:r w:rsidR="00445514">
        <w:rPr>
          <w:color w:val="auto"/>
        </w:rPr>
        <w:t>O</w:t>
      </w:r>
      <w:r w:rsidR="00445514" w:rsidRPr="00E31FBB">
        <w:rPr>
          <w:color w:val="auto"/>
        </w:rPr>
        <w:t xml:space="preserve"> </w:t>
      </w:r>
      <w:r w:rsidR="00821AAB" w:rsidRPr="00E31FBB">
        <w:rPr>
          <w:color w:val="auto"/>
        </w:rPr>
        <w:t>from each tube</w:t>
      </w:r>
      <w:r w:rsidR="00365612">
        <w:rPr>
          <w:color w:val="auto"/>
        </w:rPr>
        <w:t>, and</w:t>
      </w:r>
      <w:r w:rsidR="00821AAB" w:rsidRPr="00E31FBB">
        <w:rPr>
          <w:color w:val="auto"/>
        </w:rPr>
        <w:t xml:space="preserve"> </w:t>
      </w:r>
      <w:r w:rsidR="00E23EEB" w:rsidRPr="00E31FBB">
        <w:rPr>
          <w:color w:val="auto"/>
        </w:rPr>
        <w:t>then add the drug</w:t>
      </w:r>
      <w:r w:rsidRPr="00E31FBB">
        <w:rPr>
          <w:color w:val="auto"/>
        </w:rPr>
        <w:t>.</w:t>
      </w:r>
    </w:p>
    <w:p w14:paraId="1209E412" w14:textId="77777777" w:rsidR="00684482" w:rsidRPr="00E31FBB" w:rsidRDefault="00684482" w:rsidP="00445514">
      <w:pPr>
        <w:pStyle w:val="ListParagraph"/>
        <w:widowControl/>
        <w:autoSpaceDE/>
        <w:autoSpaceDN/>
        <w:adjustRightInd/>
        <w:ind w:left="0"/>
        <w:rPr>
          <w:color w:val="auto"/>
        </w:rPr>
      </w:pPr>
    </w:p>
    <w:p w14:paraId="3E452C36" w14:textId="0779A320"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t>After preparing the required concen</w:t>
      </w:r>
      <w:r w:rsidR="00E23EEB" w:rsidRPr="00E31FBB">
        <w:rPr>
          <w:color w:val="auto"/>
        </w:rPr>
        <w:t>trations of the third drug</w:t>
      </w:r>
      <w:r w:rsidRPr="00E31FBB">
        <w:rPr>
          <w:color w:val="auto"/>
        </w:rPr>
        <w:t>, take 50</w:t>
      </w:r>
      <w:r w:rsidR="00445514">
        <w:rPr>
          <w:color w:val="auto"/>
        </w:rPr>
        <w:t xml:space="preserve"> </w:t>
      </w:r>
      <w:r w:rsidR="00E31FBB">
        <w:rPr>
          <w:color w:val="auto"/>
        </w:rPr>
        <w:t>µL</w:t>
      </w:r>
      <w:r w:rsidRPr="00E31FBB">
        <w:rPr>
          <w:color w:val="auto"/>
        </w:rPr>
        <w:t xml:space="preserve"> and add it to the corresponding wells between rows B and G and columns 2 and 12 in the corresponding plate in each panel</w:t>
      </w:r>
      <w:r w:rsidR="0088393E" w:rsidRPr="00E31FBB">
        <w:rPr>
          <w:color w:val="auto"/>
        </w:rPr>
        <w:t xml:space="preserve"> where C1 corresponds to the four P1 plates in the four panels, C2 corresponds to the four P2 plates in the four panels, C3 corresponds to the four P3 plates in the four panels</w:t>
      </w:r>
      <w:r w:rsidR="00365612">
        <w:rPr>
          <w:color w:val="auto"/>
        </w:rPr>
        <w:t>,</w:t>
      </w:r>
      <w:r w:rsidR="0088393E" w:rsidRPr="00E31FBB">
        <w:rPr>
          <w:color w:val="auto"/>
        </w:rPr>
        <w:t xml:space="preserve"> and C4 corresponds to the four P4 plates in the four panels.</w:t>
      </w:r>
    </w:p>
    <w:p w14:paraId="0E2256CF" w14:textId="77777777" w:rsidR="00684482" w:rsidRPr="00E31FBB" w:rsidRDefault="00684482" w:rsidP="00445514">
      <w:pPr>
        <w:pStyle w:val="ListParagraph"/>
        <w:widowControl/>
        <w:autoSpaceDE/>
        <w:autoSpaceDN/>
        <w:adjustRightInd/>
        <w:ind w:left="0"/>
        <w:rPr>
          <w:color w:val="auto"/>
        </w:rPr>
      </w:pPr>
    </w:p>
    <w:p w14:paraId="57A76F09" w14:textId="3EFD6116" w:rsidR="00AD073B" w:rsidRPr="00E31FBB" w:rsidRDefault="0088393E" w:rsidP="00445514">
      <w:pPr>
        <w:pStyle w:val="ListParagraph"/>
        <w:widowControl/>
        <w:numPr>
          <w:ilvl w:val="0"/>
          <w:numId w:val="29"/>
        </w:numPr>
        <w:autoSpaceDE/>
        <w:autoSpaceDN/>
        <w:adjustRightInd/>
        <w:ind w:left="0" w:firstLine="0"/>
        <w:rPr>
          <w:b/>
          <w:bCs/>
          <w:color w:val="auto"/>
        </w:rPr>
      </w:pPr>
      <w:r w:rsidRPr="00E31FBB">
        <w:rPr>
          <w:b/>
          <w:bCs/>
          <w:color w:val="auto"/>
        </w:rPr>
        <w:t xml:space="preserve">Drug </w:t>
      </w:r>
      <w:r w:rsidR="00AD073B" w:rsidRPr="00E31FBB">
        <w:rPr>
          <w:b/>
          <w:bCs/>
          <w:color w:val="auto"/>
        </w:rPr>
        <w:t>4</w:t>
      </w:r>
      <w:r w:rsidR="00EF0B04" w:rsidRPr="00E31FBB">
        <w:rPr>
          <w:b/>
          <w:bCs/>
          <w:color w:val="auto"/>
        </w:rPr>
        <w:t>, Trimethoprim-sulfamethoxazole,</w:t>
      </w:r>
      <w:r w:rsidR="00AD073B" w:rsidRPr="00E31FBB">
        <w:rPr>
          <w:b/>
          <w:bCs/>
          <w:color w:val="auto"/>
        </w:rPr>
        <w:t xml:space="preserve"> addition</w:t>
      </w:r>
    </w:p>
    <w:p w14:paraId="50D7C485" w14:textId="77777777" w:rsidR="00684482" w:rsidRPr="00E31FBB" w:rsidRDefault="00684482" w:rsidP="00445514">
      <w:pPr>
        <w:pStyle w:val="ListParagraph"/>
        <w:widowControl/>
        <w:autoSpaceDE/>
        <w:autoSpaceDN/>
        <w:adjustRightInd/>
        <w:ind w:left="0"/>
        <w:rPr>
          <w:color w:val="auto"/>
        </w:rPr>
      </w:pPr>
    </w:p>
    <w:p w14:paraId="4D5B9B63" w14:textId="6073C1A3" w:rsidR="00AD073B" w:rsidRPr="00E31FBB" w:rsidRDefault="00FA6B4E" w:rsidP="00445514">
      <w:pPr>
        <w:pStyle w:val="ListParagraph"/>
        <w:widowControl/>
        <w:numPr>
          <w:ilvl w:val="1"/>
          <w:numId w:val="29"/>
        </w:numPr>
        <w:autoSpaceDE/>
        <w:autoSpaceDN/>
        <w:adjustRightInd/>
        <w:ind w:left="0" w:firstLine="0"/>
        <w:rPr>
          <w:color w:val="auto"/>
        </w:rPr>
      </w:pPr>
      <w:r w:rsidRPr="00E31FBB">
        <w:rPr>
          <w:color w:val="auto"/>
        </w:rPr>
        <w:t>To a conical</w:t>
      </w:r>
      <w:r w:rsidR="00AD073B" w:rsidRPr="00E31FBB">
        <w:rPr>
          <w:color w:val="auto"/>
        </w:rPr>
        <w:t xml:space="preserve"> tube, add 14</w:t>
      </w:r>
      <w:r w:rsidR="00E31FBB">
        <w:rPr>
          <w:color w:val="auto"/>
        </w:rPr>
        <w:t xml:space="preserve"> mL of</w:t>
      </w:r>
      <w:r w:rsidR="00AD073B" w:rsidRPr="00E31FBB">
        <w:rPr>
          <w:color w:val="auto"/>
        </w:rPr>
        <w:t xml:space="preserve"> sterile </w:t>
      </w:r>
      <w:r w:rsidR="00E31FBB">
        <w:rPr>
          <w:color w:val="auto"/>
        </w:rPr>
        <w:t>dH</w:t>
      </w:r>
      <w:r w:rsidR="00E31FBB">
        <w:rPr>
          <w:color w:val="auto"/>
          <w:vertAlign w:val="subscript"/>
        </w:rPr>
        <w:t>2</w:t>
      </w:r>
      <w:r w:rsidR="00E31FBB">
        <w:rPr>
          <w:color w:val="auto"/>
        </w:rPr>
        <w:t>O</w:t>
      </w:r>
      <w:r w:rsidR="00AD073B" w:rsidRPr="00E31FBB">
        <w:rPr>
          <w:color w:val="auto"/>
        </w:rPr>
        <w:t>.</w:t>
      </w:r>
    </w:p>
    <w:p w14:paraId="22C22B62" w14:textId="77777777" w:rsidR="00684482" w:rsidRPr="00E31FBB" w:rsidRDefault="00684482" w:rsidP="00445514">
      <w:pPr>
        <w:pStyle w:val="ListParagraph"/>
        <w:widowControl/>
        <w:autoSpaceDE/>
        <w:autoSpaceDN/>
        <w:adjustRightInd/>
        <w:ind w:left="0"/>
        <w:rPr>
          <w:color w:val="auto"/>
        </w:rPr>
      </w:pPr>
    </w:p>
    <w:p w14:paraId="4E650D1D" w14:textId="53D88133"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t xml:space="preserve">Calculate the volume to be removed from the </w:t>
      </w:r>
      <w:r w:rsidR="00FA6B4E" w:rsidRPr="00E31FBB">
        <w:rPr>
          <w:color w:val="auto"/>
        </w:rPr>
        <w:t>stock solution</w:t>
      </w:r>
      <w:r w:rsidR="0088393E" w:rsidRPr="00E31FBB">
        <w:rPr>
          <w:color w:val="auto"/>
        </w:rPr>
        <w:t xml:space="preserve"> of the drug </w:t>
      </w:r>
      <w:r w:rsidRPr="00E31FBB">
        <w:rPr>
          <w:color w:val="auto"/>
        </w:rPr>
        <w:t>following the f</w:t>
      </w:r>
      <w:r w:rsidR="00FA6B4E" w:rsidRPr="00E31FBB">
        <w:rPr>
          <w:color w:val="auto"/>
        </w:rPr>
        <w:t>ormula C</w:t>
      </w:r>
      <w:r w:rsidR="00FA6B4E" w:rsidRPr="00E31FBB">
        <w:rPr>
          <w:color w:val="auto"/>
          <w:vertAlign w:val="subscript"/>
        </w:rPr>
        <w:t>1</w:t>
      </w:r>
      <w:r w:rsidR="00FA6B4E" w:rsidRPr="00E31FBB">
        <w:rPr>
          <w:color w:val="auto"/>
        </w:rPr>
        <w:t>V</w:t>
      </w:r>
      <w:r w:rsidR="00FA6B4E" w:rsidRPr="00E31FBB">
        <w:rPr>
          <w:color w:val="auto"/>
          <w:vertAlign w:val="subscript"/>
        </w:rPr>
        <w:t>1</w:t>
      </w:r>
      <w:r w:rsidR="00B54A54" w:rsidRPr="00D85400">
        <w:rPr>
          <w:color w:val="auto"/>
        </w:rPr>
        <w:t xml:space="preserve"> </w:t>
      </w:r>
      <w:r w:rsidR="00FA6B4E" w:rsidRPr="00E31FBB">
        <w:rPr>
          <w:color w:val="auto"/>
        </w:rPr>
        <w:t>=</w:t>
      </w:r>
      <w:r w:rsidR="00B54A54">
        <w:rPr>
          <w:color w:val="auto"/>
        </w:rPr>
        <w:t xml:space="preserve"> </w:t>
      </w:r>
      <w:r w:rsidR="00FA6B4E" w:rsidRPr="00E31FBB">
        <w:rPr>
          <w:color w:val="auto"/>
        </w:rPr>
        <w:t>C</w:t>
      </w:r>
      <w:r w:rsidR="00FA6B4E" w:rsidRPr="00E31FBB">
        <w:rPr>
          <w:color w:val="auto"/>
          <w:vertAlign w:val="subscript"/>
        </w:rPr>
        <w:t>2</w:t>
      </w:r>
      <w:r w:rsidR="00FA6B4E" w:rsidRPr="00E31FBB">
        <w:rPr>
          <w:color w:val="auto"/>
        </w:rPr>
        <w:t>V</w:t>
      </w:r>
      <w:r w:rsidR="00FA6B4E" w:rsidRPr="00E31FBB">
        <w:rPr>
          <w:color w:val="auto"/>
          <w:vertAlign w:val="subscript"/>
        </w:rPr>
        <w:t>2</w:t>
      </w:r>
      <w:r w:rsidR="00FA6B4E" w:rsidRPr="00E31FBB">
        <w:rPr>
          <w:color w:val="auto"/>
        </w:rPr>
        <w:t>. Thus, V</w:t>
      </w:r>
      <w:r w:rsidR="00FA6B4E" w:rsidRPr="00E31FBB">
        <w:rPr>
          <w:color w:val="auto"/>
          <w:vertAlign w:val="subscript"/>
        </w:rPr>
        <w:t>1</w:t>
      </w:r>
      <w:r w:rsidR="00B54A54" w:rsidRPr="00D85400">
        <w:rPr>
          <w:color w:val="auto"/>
        </w:rPr>
        <w:t xml:space="preserve"> </w:t>
      </w:r>
      <w:r w:rsidR="00FA6B4E" w:rsidRPr="00E31FBB">
        <w:rPr>
          <w:color w:val="auto"/>
        </w:rPr>
        <w:t>= (C</w:t>
      </w:r>
      <w:r w:rsidR="00FA6B4E" w:rsidRPr="00E31FBB">
        <w:rPr>
          <w:color w:val="auto"/>
          <w:vertAlign w:val="subscript"/>
        </w:rPr>
        <w:t>2</w:t>
      </w:r>
      <w:r w:rsidR="00FA6B4E" w:rsidRPr="00E31FBB">
        <w:rPr>
          <w:color w:val="auto"/>
        </w:rPr>
        <w:t xml:space="preserve"> </w:t>
      </w:r>
      <w:r w:rsidR="00B54A54">
        <w:rPr>
          <w:color w:val="auto"/>
        </w:rPr>
        <w:t>x</w:t>
      </w:r>
      <w:r w:rsidR="00FA6B4E" w:rsidRPr="00E31FBB">
        <w:rPr>
          <w:color w:val="auto"/>
        </w:rPr>
        <w:t xml:space="preserve"> </w:t>
      </w:r>
      <w:r w:rsidRPr="00E31FBB">
        <w:rPr>
          <w:color w:val="auto"/>
        </w:rPr>
        <w:t>14</w:t>
      </w:r>
      <w:r w:rsidR="00445514">
        <w:rPr>
          <w:color w:val="auto"/>
        </w:rPr>
        <w:t xml:space="preserve"> </w:t>
      </w:r>
      <w:r w:rsidRPr="00E31FBB">
        <w:rPr>
          <w:color w:val="auto"/>
        </w:rPr>
        <w:t>m</w:t>
      </w:r>
      <w:r w:rsidR="00445514">
        <w:rPr>
          <w:color w:val="auto"/>
        </w:rPr>
        <w:t>L</w:t>
      </w:r>
      <w:r w:rsidRPr="00E31FBB">
        <w:rPr>
          <w:color w:val="auto"/>
        </w:rPr>
        <w:t>)</w:t>
      </w:r>
      <w:r w:rsidR="00B54A54">
        <w:rPr>
          <w:color w:val="auto"/>
        </w:rPr>
        <w:t xml:space="preserve"> </w:t>
      </w:r>
      <w:r w:rsidRPr="00E31FBB">
        <w:rPr>
          <w:color w:val="auto"/>
        </w:rPr>
        <w:t>/</w:t>
      </w:r>
      <w:r w:rsidR="00B54A54">
        <w:rPr>
          <w:color w:val="auto"/>
        </w:rPr>
        <w:t xml:space="preserve"> </w:t>
      </w:r>
      <w:r w:rsidRPr="00E31FBB">
        <w:rPr>
          <w:color w:val="auto"/>
        </w:rPr>
        <w:t>C</w:t>
      </w:r>
      <w:r w:rsidRPr="00E31FBB">
        <w:rPr>
          <w:color w:val="auto"/>
          <w:vertAlign w:val="subscript"/>
        </w:rPr>
        <w:t>1</w:t>
      </w:r>
      <w:r w:rsidR="00B54A54" w:rsidRPr="00D85400">
        <w:rPr>
          <w:color w:val="auto"/>
        </w:rPr>
        <w:t>.</w:t>
      </w:r>
    </w:p>
    <w:p w14:paraId="0731C40B" w14:textId="77777777" w:rsidR="00445514" w:rsidRDefault="00445514" w:rsidP="00445514">
      <w:pPr>
        <w:pStyle w:val="ListParagraph"/>
        <w:widowControl/>
        <w:autoSpaceDE/>
        <w:autoSpaceDN/>
        <w:adjustRightInd/>
        <w:ind w:left="0"/>
        <w:rPr>
          <w:color w:val="auto"/>
        </w:rPr>
      </w:pPr>
    </w:p>
    <w:p w14:paraId="099E4C95" w14:textId="6A0A5955" w:rsidR="0088393E" w:rsidRPr="00E31FBB" w:rsidRDefault="00445514" w:rsidP="00445514">
      <w:pPr>
        <w:pStyle w:val="ListParagraph"/>
        <w:widowControl/>
        <w:autoSpaceDE/>
        <w:autoSpaceDN/>
        <w:adjustRightInd/>
        <w:ind w:left="0"/>
        <w:rPr>
          <w:color w:val="auto"/>
        </w:rPr>
      </w:pPr>
      <w:r>
        <w:rPr>
          <w:color w:val="auto"/>
        </w:rPr>
        <w:t xml:space="preserve">NOTE: </w:t>
      </w:r>
      <w:r w:rsidR="0088393E" w:rsidRPr="00E31FBB">
        <w:rPr>
          <w:color w:val="auto"/>
        </w:rPr>
        <w:t xml:space="preserve">In our case, trimethoprim-sulfamethoxazole is prepared in </w:t>
      </w:r>
      <w:r w:rsidR="00B54A54">
        <w:rPr>
          <w:color w:val="auto"/>
        </w:rPr>
        <w:t>four</w:t>
      </w:r>
      <w:r w:rsidR="00B54A54" w:rsidRPr="00E31FBB">
        <w:rPr>
          <w:color w:val="auto"/>
        </w:rPr>
        <w:t xml:space="preserve"> </w:t>
      </w:r>
      <w:r w:rsidR="0088393E" w:rsidRPr="00E31FBB">
        <w:rPr>
          <w:color w:val="auto"/>
        </w:rPr>
        <w:t xml:space="preserve">different concentrations from a </w:t>
      </w:r>
      <w:r w:rsidR="00FA6B4E" w:rsidRPr="00E31FBB">
        <w:rPr>
          <w:color w:val="auto"/>
        </w:rPr>
        <w:t>stock</w:t>
      </w:r>
      <w:r w:rsidR="0088393E" w:rsidRPr="00E31FBB">
        <w:rPr>
          <w:color w:val="auto"/>
        </w:rPr>
        <w:t xml:space="preserve"> solution of </w:t>
      </w:r>
      <w:r w:rsidR="00821AAB" w:rsidRPr="00E31FBB">
        <w:rPr>
          <w:color w:val="auto"/>
        </w:rPr>
        <w:t>48</w:t>
      </w:r>
      <w:r>
        <w:rPr>
          <w:color w:val="auto"/>
        </w:rPr>
        <w:t xml:space="preserve"> </w:t>
      </w:r>
      <w:r w:rsidR="00B54A54">
        <w:rPr>
          <w:color w:val="auto"/>
        </w:rPr>
        <w:t>x</w:t>
      </w:r>
      <w:r>
        <w:rPr>
          <w:color w:val="auto"/>
        </w:rPr>
        <w:t xml:space="preserve"> </w:t>
      </w:r>
      <w:r w:rsidR="00821AAB" w:rsidRPr="00E31FBB">
        <w:rPr>
          <w:color w:val="auto"/>
        </w:rPr>
        <w:t>10</w:t>
      </w:r>
      <w:r w:rsidR="00821AAB" w:rsidRPr="00E31FBB">
        <w:rPr>
          <w:color w:val="auto"/>
          <w:vertAlign w:val="superscript"/>
        </w:rPr>
        <w:t>3</w:t>
      </w:r>
      <w:r w:rsidR="00821AAB" w:rsidRPr="00E31FBB">
        <w:rPr>
          <w:color w:val="auto"/>
        </w:rPr>
        <w:t xml:space="preserve"> </w:t>
      </w:r>
      <w:r w:rsidR="00821AAB" w:rsidRPr="00E31FBB">
        <w:rPr>
          <w:color w:val="auto"/>
        </w:rPr>
        <w:sym w:font="Symbol" w:char="F06D"/>
      </w:r>
      <w:r w:rsidR="00821AAB" w:rsidRPr="00E31FBB">
        <w:rPr>
          <w:color w:val="auto"/>
        </w:rPr>
        <w:t>g</w:t>
      </w:r>
      <w:r w:rsidR="00E31FBB">
        <w:rPr>
          <w:color w:val="auto"/>
        </w:rPr>
        <w:t>/mL</w:t>
      </w:r>
      <w:r w:rsidR="00821AAB" w:rsidRPr="00E31FBB">
        <w:rPr>
          <w:color w:val="auto"/>
        </w:rPr>
        <w:t>.</w:t>
      </w:r>
    </w:p>
    <w:p w14:paraId="1FE94158" w14:textId="566BF859" w:rsidR="00821AAB" w:rsidRPr="00E31FBB" w:rsidRDefault="00821AAB" w:rsidP="00445514">
      <w:pPr>
        <w:pStyle w:val="ListParagraph"/>
        <w:widowControl/>
        <w:autoSpaceDE/>
        <w:autoSpaceDN/>
        <w:adjustRightInd/>
        <w:ind w:left="0"/>
        <w:rPr>
          <w:color w:val="auto"/>
        </w:rPr>
      </w:pPr>
      <w:r w:rsidRPr="00E31FBB">
        <w:rPr>
          <w:color w:val="auto"/>
        </w:rPr>
        <w:t>C</w:t>
      </w:r>
      <w:r w:rsidRPr="00E31FBB">
        <w:rPr>
          <w:color w:val="auto"/>
          <w:vertAlign w:val="subscript"/>
        </w:rPr>
        <w:t>1</w:t>
      </w:r>
      <w:r w:rsidR="00B54A54" w:rsidRPr="00D85400">
        <w:rPr>
          <w:color w:val="auto"/>
        </w:rPr>
        <w:t xml:space="preserve"> </w:t>
      </w:r>
      <w:r w:rsidRPr="00E31FBB">
        <w:rPr>
          <w:color w:val="auto"/>
        </w:rPr>
        <w:t xml:space="preserve">= 512 </w:t>
      </w:r>
      <w:r w:rsidRPr="00E31FBB">
        <w:rPr>
          <w:color w:val="auto"/>
        </w:rPr>
        <w:sym w:font="Symbol" w:char="F06D"/>
      </w:r>
      <w:r w:rsidRPr="00E31FBB">
        <w:rPr>
          <w:color w:val="auto"/>
        </w:rPr>
        <w:t>g</w:t>
      </w:r>
      <w:r w:rsidR="00E31FBB">
        <w:rPr>
          <w:color w:val="auto"/>
        </w:rPr>
        <w:t>/mL</w:t>
      </w:r>
      <w:r w:rsidRPr="00E31FBB">
        <w:rPr>
          <w:color w:val="auto"/>
        </w:rPr>
        <w:t>, V</w:t>
      </w:r>
      <w:r w:rsidRPr="00E31FBB">
        <w:rPr>
          <w:color w:val="auto"/>
          <w:vertAlign w:val="subscript"/>
        </w:rPr>
        <w:t>1</w:t>
      </w:r>
      <w:r w:rsidRPr="00E31FBB">
        <w:rPr>
          <w:color w:val="auto"/>
        </w:rPr>
        <w:t xml:space="preserve"> = 149.33 </w:t>
      </w:r>
      <w:r w:rsidR="00E31FBB">
        <w:rPr>
          <w:color w:val="auto"/>
        </w:rPr>
        <w:t>µL</w:t>
      </w:r>
    </w:p>
    <w:p w14:paraId="5C0D96A4" w14:textId="7450F836" w:rsidR="00821AAB" w:rsidRPr="00E31FBB" w:rsidRDefault="00821AAB" w:rsidP="00445514">
      <w:pPr>
        <w:pStyle w:val="ListParagraph"/>
        <w:widowControl/>
        <w:autoSpaceDE/>
        <w:autoSpaceDN/>
        <w:adjustRightInd/>
        <w:ind w:left="0"/>
        <w:rPr>
          <w:color w:val="auto"/>
        </w:rPr>
      </w:pPr>
      <w:r w:rsidRPr="00E31FBB">
        <w:rPr>
          <w:color w:val="auto"/>
        </w:rPr>
        <w:t>C</w:t>
      </w:r>
      <w:r w:rsidRPr="00E31FBB">
        <w:rPr>
          <w:color w:val="auto"/>
          <w:vertAlign w:val="subscript"/>
        </w:rPr>
        <w:t>2</w:t>
      </w:r>
      <w:r w:rsidR="00B54A54" w:rsidRPr="00D85400">
        <w:rPr>
          <w:color w:val="auto"/>
        </w:rPr>
        <w:t xml:space="preserve"> </w:t>
      </w:r>
      <w:r w:rsidRPr="00E31FBB">
        <w:rPr>
          <w:color w:val="auto"/>
        </w:rPr>
        <w:t xml:space="preserve">= 1024 </w:t>
      </w:r>
      <w:r w:rsidRPr="00E31FBB">
        <w:rPr>
          <w:color w:val="auto"/>
        </w:rPr>
        <w:sym w:font="Symbol" w:char="F06D"/>
      </w:r>
      <w:r w:rsidRPr="00E31FBB">
        <w:rPr>
          <w:color w:val="auto"/>
        </w:rPr>
        <w:t>g</w:t>
      </w:r>
      <w:r w:rsidR="00E31FBB">
        <w:rPr>
          <w:color w:val="auto"/>
        </w:rPr>
        <w:t>/mL</w:t>
      </w:r>
      <w:r w:rsidRPr="00E31FBB">
        <w:rPr>
          <w:color w:val="auto"/>
        </w:rPr>
        <w:t>, V</w:t>
      </w:r>
      <w:r w:rsidRPr="00E31FBB">
        <w:rPr>
          <w:color w:val="auto"/>
          <w:vertAlign w:val="subscript"/>
        </w:rPr>
        <w:t>1</w:t>
      </w:r>
      <w:r w:rsidRPr="00E31FBB">
        <w:rPr>
          <w:color w:val="auto"/>
        </w:rPr>
        <w:t xml:space="preserve"> = 298.66 </w:t>
      </w:r>
      <w:r w:rsidR="00E31FBB">
        <w:rPr>
          <w:color w:val="auto"/>
        </w:rPr>
        <w:t>µL</w:t>
      </w:r>
    </w:p>
    <w:p w14:paraId="3F84FA06" w14:textId="593ACBCC" w:rsidR="00821AAB" w:rsidRPr="00E31FBB" w:rsidRDefault="00821AAB" w:rsidP="00445514">
      <w:pPr>
        <w:pStyle w:val="ListParagraph"/>
        <w:widowControl/>
        <w:autoSpaceDE/>
        <w:autoSpaceDN/>
        <w:adjustRightInd/>
        <w:ind w:left="0"/>
        <w:rPr>
          <w:color w:val="auto"/>
        </w:rPr>
      </w:pPr>
      <w:r w:rsidRPr="00E31FBB">
        <w:rPr>
          <w:color w:val="auto"/>
        </w:rPr>
        <w:t>C</w:t>
      </w:r>
      <w:r w:rsidRPr="00E31FBB">
        <w:rPr>
          <w:color w:val="auto"/>
          <w:vertAlign w:val="subscript"/>
        </w:rPr>
        <w:t>3</w:t>
      </w:r>
      <w:r w:rsidR="00B54A54" w:rsidRPr="00D85400">
        <w:rPr>
          <w:color w:val="auto"/>
        </w:rPr>
        <w:t xml:space="preserve"> </w:t>
      </w:r>
      <w:r w:rsidRPr="00E31FBB">
        <w:rPr>
          <w:color w:val="auto"/>
        </w:rPr>
        <w:t xml:space="preserve">= 2048 </w:t>
      </w:r>
      <w:r w:rsidRPr="00E31FBB">
        <w:rPr>
          <w:color w:val="auto"/>
        </w:rPr>
        <w:sym w:font="Symbol" w:char="F06D"/>
      </w:r>
      <w:r w:rsidRPr="00E31FBB">
        <w:rPr>
          <w:color w:val="auto"/>
        </w:rPr>
        <w:t>g</w:t>
      </w:r>
      <w:r w:rsidR="00E31FBB">
        <w:rPr>
          <w:color w:val="auto"/>
        </w:rPr>
        <w:t>/mL</w:t>
      </w:r>
      <w:r w:rsidRPr="00E31FBB">
        <w:rPr>
          <w:color w:val="auto"/>
        </w:rPr>
        <w:t>, V</w:t>
      </w:r>
      <w:r w:rsidRPr="00E31FBB">
        <w:rPr>
          <w:color w:val="auto"/>
          <w:vertAlign w:val="subscript"/>
        </w:rPr>
        <w:t>1</w:t>
      </w:r>
      <w:r w:rsidRPr="00E31FBB">
        <w:rPr>
          <w:color w:val="auto"/>
        </w:rPr>
        <w:t xml:space="preserve"> = 597.33 </w:t>
      </w:r>
      <w:r w:rsidR="00E31FBB">
        <w:rPr>
          <w:color w:val="auto"/>
        </w:rPr>
        <w:t>µL</w:t>
      </w:r>
    </w:p>
    <w:p w14:paraId="4A448D5D" w14:textId="0B42E858" w:rsidR="00821AAB" w:rsidRPr="00E31FBB" w:rsidRDefault="00821AAB" w:rsidP="00445514">
      <w:pPr>
        <w:pStyle w:val="ListParagraph"/>
        <w:widowControl/>
        <w:autoSpaceDE/>
        <w:autoSpaceDN/>
        <w:adjustRightInd/>
        <w:ind w:left="0"/>
        <w:rPr>
          <w:color w:val="auto"/>
        </w:rPr>
      </w:pPr>
      <w:r w:rsidRPr="00E31FBB">
        <w:rPr>
          <w:color w:val="auto"/>
        </w:rPr>
        <w:t>C</w:t>
      </w:r>
      <w:r w:rsidRPr="00E31FBB">
        <w:rPr>
          <w:color w:val="auto"/>
          <w:vertAlign w:val="subscript"/>
        </w:rPr>
        <w:t>4</w:t>
      </w:r>
      <w:r w:rsidR="00B54A54" w:rsidRPr="00D85400">
        <w:rPr>
          <w:color w:val="auto"/>
        </w:rPr>
        <w:t xml:space="preserve"> </w:t>
      </w:r>
      <w:r w:rsidRPr="00E31FBB">
        <w:rPr>
          <w:color w:val="auto"/>
        </w:rPr>
        <w:t xml:space="preserve">= 4096 </w:t>
      </w:r>
      <w:r w:rsidRPr="00E31FBB">
        <w:rPr>
          <w:color w:val="auto"/>
        </w:rPr>
        <w:sym w:font="Symbol" w:char="F06D"/>
      </w:r>
      <w:r w:rsidRPr="00E31FBB">
        <w:rPr>
          <w:color w:val="auto"/>
        </w:rPr>
        <w:t>g</w:t>
      </w:r>
      <w:r w:rsidR="00E31FBB">
        <w:rPr>
          <w:color w:val="auto"/>
        </w:rPr>
        <w:t>/mL</w:t>
      </w:r>
      <w:r w:rsidRPr="00E31FBB">
        <w:rPr>
          <w:color w:val="auto"/>
        </w:rPr>
        <w:t>, V</w:t>
      </w:r>
      <w:r w:rsidRPr="00E31FBB">
        <w:rPr>
          <w:color w:val="auto"/>
          <w:vertAlign w:val="subscript"/>
        </w:rPr>
        <w:t>1</w:t>
      </w:r>
      <w:r w:rsidRPr="00E31FBB">
        <w:rPr>
          <w:color w:val="auto"/>
        </w:rPr>
        <w:t xml:space="preserve"> = 1 194.66 </w:t>
      </w:r>
      <w:r w:rsidR="00E31FBB">
        <w:rPr>
          <w:color w:val="auto"/>
        </w:rPr>
        <w:t>µL</w:t>
      </w:r>
    </w:p>
    <w:p w14:paraId="099ABE20" w14:textId="77777777" w:rsidR="00684482" w:rsidRPr="00E31FBB" w:rsidRDefault="00684482" w:rsidP="00445514">
      <w:pPr>
        <w:pStyle w:val="ListParagraph"/>
        <w:widowControl/>
        <w:autoSpaceDE/>
        <w:autoSpaceDN/>
        <w:adjustRightInd/>
        <w:ind w:left="0"/>
        <w:rPr>
          <w:color w:val="auto"/>
        </w:rPr>
      </w:pPr>
    </w:p>
    <w:p w14:paraId="15B4FDCF" w14:textId="2A11FEC0" w:rsidR="00AD073B" w:rsidRPr="00E31FBB" w:rsidRDefault="00821AAB" w:rsidP="00445514">
      <w:pPr>
        <w:pStyle w:val="ListParagraph"/>
        <w:widowControl/>
        <w:numPr>
          <w:ilvl w:val="1"/>
          <w:numId w:val="29"/>
        </w:numPr>
        <w:autoSpaceDE/>
        <w:autoSpaceDN/>
        <w:adjustRightInd/>
        <w:ind w:left="0" w:firstLine="0"/>
        <w:rPr>
          <w:color w:val="auto"/>
        </w:rPr>
      </w:pPr>
      <w:r w:rsidRPr="00E31FBB">
        <w:rPr>
          <w:color w:val="auto"/>
        </w:rPr>
        <w:t>R</w:t>
      </w:r>
      <w:r w:rsidR="00AD073B" w:rsidRPr="00E31FBB">
        <w:rPr>
          <w:color w:val="auto"/>
        </w:rPr>
        <w:t>emove the calculated volume from the 14</w:t>
      </w:r>
      <w:r w:rsidR="00E31FBB">
        <w:rPr>
          <w:color w:val="auto"/>
        </w:rPr>
        <w:t xml:space="preserve"> </w:t>
      </w:r>
      <w:r w:rsidR="00AD073B" w:rsidRPr="00E31FBB">
        <w:rPr>
          <w:color w:val="auto"/>
        </w:rPr>
        <w:t>m</w:t>
      </w:r>
      <w:r w:rsidR="00E31FBB">
        <w:rPr>
          <w:color w:val="auto"/>
        </w:rPr>
        <w:t>L</w:t>
      </w:r>
      <w:r w:rsidR="00AD073B" w:rsidRPr="00E31FBB">
        <w:rPr>
          <w:color w:val="auto"/>
        </w:rPr>
        <w:t xml:space="preserve"> </w:t>
      </w:r>
      <w:r w:rsidR="00445514">
        <w:rPr>
          <w:color w:val="auto"/>
        </w:rPr>
        <w:t xml:space="preserve">of </w:t>
      </w:r>
      <w:r w:rsidR="00AD073B" w:rsidRPr="00E31FBB">
        <w:rPr>
          <w:color w:val="auto"/>
        </w:rPr>
        <w:t>ster</w:t>
      </w:r>
      <w:r w:rsidRPr="00E31FBB">
        <w:rPr>
          <w:color w:val="auto"/>
        </w:rPr>
        <w:t xml:space="preserve">ile </w:t>
      </w:r>
      <w:r w:rsidR="00E31FBB">
        <w:rPr>
          <w:color w:val="auto"/>
        </w:rPr>
        <w:t>dH</w:t>
      </w:r>
      <w:r w:rsidR="00E31FBB">
        <w:rPr>
          <w:color w:val="auto"/>
          <w:vertAlign w:val="subscript"/>
        </w:rPr>
        <w:t>2</w:t>
      </w:r>
      <w:r w:rsidR="00E31FBB">
        <w:rPr>
          <w:color w:val="auto"/>
        </w:rPr>
        <w:t>O</w:t>
      </w:r>
      <w:r w:rsidR="00E31FBB" w:rsidRPr="00E31FBB">
        <w:rPr>
          <w:color w:val="auto"/>
        </w:rPr>
        <w:t xml:space="preserve"> </w:t>
      </w:r>
      <w:r w:rsidRPr="00E31FBB">
        <w:rPr>
          <w:color w:val="auto"/>
        </w:rPr>
        <w:t>of each tube</w:t>
      </w:r>
      <w:r w:rsidR="00B54A54">
        <w:rPr>
          <w:color w:val="auto"/>
        </w:rPr>
        <w:t>, and</w:t>
      </w:r>
      <w:r w:rsidRPr="00E31FBB">
        <w:rPr>
          <w:color w:val="auto"/>
        </w:rPr>
        <w:t xml:space="preserve"> then add the drug</w:t>
      </w:r>
      <w:r w:rsidR="00AD073B" w:rsidRPr="00E31FBB">
        <w:rPr>
          <w:color w:val="auto"/>
        </w:rPr>
        <w:t>.</w:t>
      </w:r>
    </w:p>
    <w:p w14:paraId="1F8C58EB" w14:textId="77777777" w:rsidR="00684482" w:rsidRPr="00E31FBB" w:rsidRDefault="00684482" w:rsidP="00445514">
      <w:pPr>
        <w:pStyle w:val="ListParagraph"/>
        <w:widowControl/>
        <w:autoSpaceDE/>
        <w:autoSpaceDN/>
        <w:adjustRightInd/>
        <w:ind w:left="0"/>
        <w:rPr>
          <w:color w:val="auto"/>
        </w:rPr>
      </w:pPr>
    </w:p>
    <w:p w14:paraId="5B79B3BB" w14:textId="4132EBBC"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t>After preparing the required concent</w:t>
      </w:r>
      <w:r w:rsidR="00821AAB" w:rsidRPr="00E31FBB">
        <w:rPr>
          <w:color w:val="auto"/>
        </w:rPr>
        <w:t>rations of the fourth drug</w:t>
      </w:r>
      <w:r w:rsidRPr="00E31FBB">
        <w:rPr>
          <w:color w:val="auto"/>
        </w:rPr>
        <w:t>, take 50</w:t>
      </w:r>
      <w:r w:rsidR="00445514">
        <w:rPr>
          <w:color w:val="auto"/>
        </w:rPr>
        <w:t xml:space="preserve"> </w:t>
      </w:r>
      <w:r w:rsidR="00E31FBB">
        <w:rPr>
          <w:color w:val="auto"/>
        </w:rPr>
        <w:t>µL</w:t>
      </w:r>
      <w:r w:rsidRPr="00E31FBB">
        <w:rPr>
          <w:color w:val="auto"/>
        </w:rPr>
        <w:t xml:space="preserve"> and add it to the corresponding wells between rows B and G and columns 2 and 12</w:t>
      </w:r>
      <w:r w:rsidR="00FD68F5" w:rsidRPr="00E31FBB">
        <w:rPr>
          <w:color w:val="auto"/>
        </w:rPr>
        <w:t xml:space="preserve"> </w:t>
      </w:r>
      <w:r w:rsidRPr="00E31FBB">
        <w:rPr>
          <w:color w:val="auto"/>
        </w:rPr>
        <w:t>in the four plates in the corresponding panel</w:t>
      </w:r>
      <w:r w:rsidR="00821AAB" w:rsidRPr="00E31FBB">
        <w:rPr>
          <w:color w:val="auto"/>
        </w:rPr>
        <w:t xml:space="preserve"> where C1 corresponds to panel 1, C2 corresponds to panel 2, C3 corresponds to panel 3</w:t>
      </w:r>
      <w:r w:rsidR="00B54A54">
        <w:rPr>
          <w:color w:val="auto"/>
        </w:rPr>
        <w:t>,</w:t>
      </w:r>
      <w:r w:rsidR="00821AAB" w:rsidRPr="00E31FBB">
        <w:rPr>
          <w:color w:val="auto"/>
        </w:rPr>
        <w:t xml:space="preserve"> and C4 corresponds to panel 4.</w:t>
      </w:r>
    </w:p>
    <w:p w14:paraId="1F7CAE44" w14:textId="77777777" w:rsidR="00684482" w:rsidRPr="00E31FBB" w:rsidRDefault="00684482" w:rsidP="00445514">
      <w:pPr>
        <w:pStyle w:val="ListParagraph"/>
        <w:widowControl/>
        <w:autoSpaceDE/>
        <w:autoSpaceDN/>
        <w:adjustRightInd/>
        <w:ind w:left="0"/>
        <w:rPr>
          <w:color w:val="auto"/>
        </w:rPr>
      </w:pPr>
    </w:p>
    <w:p w14:paraId="460DE65B" w14:textId="1CFC88A0" w:rsidR="00AD073B" w:rsidRPr="00E31FBB" w:rsidRDefault="00AD073B" w:rsidP="00445514">
      <w:pPr>
        <w:pStyle w:val="ListParagraph"/>
        <w:widowControl/>
        <w:numPr>
          <w:ilvl w:val="0"/>
          <w:numId w:val="29"/>
        </w:numPr>
        <w:autoSpaceDE/>
        <w:autoSpaceDN/>
        <w:adjustRightInd/>
        <w:ind w:left="0" w:firstLine="0"/>
        <w:rPr>
          <w:b/>
          <w:bCs/>
          <w:color w:val="auto"/>
        </w:rPr>
      </w:pPr>
      <w:r w:rsidRPr="00E31FBB">
        <w:rPr>
          <w:b/>
          <w:bCs/>
          <w:color w:val="auto"/>
        </w:rPr>
        <w:t>Preparation and addition of bacterial inoculum</w:t>
      </w:r>
      <w:r w:rsidR="0073720A" w:rsidRPr="00E31FBB">
        <w:rPr>
          <w:b/>
          <w:bCs/>
          <w:color w:val="auto"/>
        </w:rPr>
        <w:t xml:space="preserve"> </w:t>
      </w:r>
      <w:r w:rsidR="0073720A" w:rsidRPr="00E31FBB">
        <w:rPr>
          <w:b/>
          <w:bCs/>
          <w:i/>
          <w:color w:val="auto"/>
        </w:rPr>
        <w:t>E. coli</w:t>
      </w:r>
      <w:r w:rsidR="0073720A" w:rsidRPr="00E31FBB">
        <w:rPr>
          <w:b/>
          <w:bCs/>
          <w:color w:val="auto"/>
        </w:rPr>
        <w:t xml:space="preserve"> ESBL</w:t>
      </w:r>
    </w:p>
    <w:p w14:paraId="6F61DBF8" w14:textId="77777777" w:rsidR="00684482" w:rsidRPr="00E31FBB" w:rsidRDefault="00684482" w:rsidP="00445514">
      <w:pPr>
        <w:pStyle w:val="ListParagraph"/>
        <w:widowControl/>
        <w:autoSpaceDE/>
        <w:autoSpaceDN/>
        <w:adjustRightInd/>
        <w:ind w:left="0"/>
        <w:rPr>
          <w:color w:val="auto"/>
        </w:rPr>
      </w:pPr>
    </w:p>
    <w:p w14:paraId="1E4B0CD9" w14:textId="0F66E2AC"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t xml:space="preserve">Using a sterile loop, transfer </w:t>
      </w:r>
      <w:r w:rsidR="00B54A54">
        <w:rPr>
          <w:color w:val="auto"/>
        </w:rPr>
        <w:t>one</w:t>
      </w:r>
      <w:r w:rsidR="00B54A54" w:rsidRPr="00E31FBB">
        <w:rPr>
          <w:color w:val="auto"/>
        </w:rPr>
        <w:t xml:space="preserve"> </w:t>
      </w:r>
      <w:r w:rsidR="00E22F44" w:rsidRPr="00E31FBB">
        <w:rPr>
          <w:color w:val="auto"/>
        </w:rPr>
        <w:t>colony</w:t>
      </w:r>
      <w:r w:rsidRPr="00E31FBB">
        <w:rPr>
          <w:color w:val="auto"/>
        </w:rPr>
        <w:t xml:space="preserve"> of </w:t>
      </w:r>
      <w:r w:rsidR="0008226C" w:rsidRPr="00E31FBB">
        <w:rPr>
          <w:color w:val="auto"/>
        </w:rPr>
        <w:t>the bacterial isolate</w:t>
      </w:r>
      <w:r w:rsidR="00E22F44" w:rsidRPr="00E31FBB">
        <w:rPr>
          <w:color w:val="auto"/>
        </w:rPr>
        <w:t xml:space="preserve"> </w:t>
      </w:r>
      <w:r w:rsidR="00E22F44" w:rsidRPr="00E31FBB">
        <w:rPr>
          <w:i/>
          <w:color w:val="auto"/>
        </w:rPr>
        <w:t>E. coli</w:t>
      </w:r>
      <w:r w:rsidR="00E22F44" w:rsidRPr="00E31FBB">
        <w:rPr>
          <w:color w:val="auto"/>
        </w:rPr>
        <w:t xml:space="preserve"> ESBL </w:t>
      </w:r>
      <w:r w:rsidR="00684482" w:rsidRPr="00E31FBB">
        <w:rPr>
          <w:color w:val="auto"/>
        </w:rPr>
        <w:t>previously cultured on a plate</w:t>
      </w:r>
      <w:r w:rsidR="0008226C" w:rsidRPr="00E31FBB">
        <w:rPr>
          <w:color w:val="auto"/>
        </w:rPr>
        <w:t xml:space="preserve"> into 2</w:t>
      </w:r>
      <w:r w:rsidR="00E31FBB">
        <w:rPr>
          <w:color w:val="auto"/>
        </w:rPr>
        <w:t xml:space="preserve"> </w:t>
      </w:r>
      <w:r w:rsidR="0008226C" w:rsidRPr="00E31FBB">
        <w:rPr>
          <w:color w:val="auto"/>
        </w:rPr>
        <w:t>m</w:t>
      </w:r>
      <w:r w:rsidR="00E31FBB">
        <w:rPr>
          <w:color w:val="auto"/>
        </w:rPr>
        <w:t>L</w:t>
      </w:r>
      <w:r w:rsidR="00445514">
        <w:rPr>
          <w:color w:val="auto"/>
        </w:rPr>
        <w:t xml:space="preserve"> of</w:t>
      </w:r>
      <w:r w:rsidR="0008226C" w:rsidRPr="00E31FBB">
        <w:rPr>
          <w:color w:val="auto"/>
        </w:rPr>
        <w:t xml:space="preserve"> sterile </w:t>
      </w:r>
      <w:r w:rsidRPr="00E31FBB">
        <w:rPr>
          <w:color w:val="auto"/>
        </w:rPr>
        <w:t>MHB and vortex.</w:t>
      </w:r>
    </w:p>
    <w:p w14:paraId="24042D6C" w14:textId="77777777" w:rsidR="00684482" w:rsidRPr="00E31FBB" w:rsidRDefault="00684482" w:rsidP="00445514">
      <w:pPr>
        <w:pStyle w:val="ListParagraph"/>
        <w:widowControl/>
        <w:autoSpaceDE/>
        <w:autoSpaceDN/>
        <w:adjustRightInd/>
        <w:ind w:left="0"/>
        <w:rPr>
          <w:color w:val="auto"/>
        </w:rPr>
      </w:pPr>
    </w:p>
    <w:p w14:paraId="4038A7DD" w14:textId="76898118"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t>Check for the turbidity where it should be 0.</w:t>
      </w:r>
      <w:r w:rsidR="0008226C" w:rsidRPr="00E31FBB">
        <w:rPr>
          <w:color w:val="auto"/>
        </w:rPr>
        <w:t>5</w:t>
      </w:r>
      <w:r w:rsidR="00E31FBB">
        <w:rPr>
          <w:color w:val="auto"/>
        </w:rPr>
        <w:t xml:space="preserve"> </w:t>
      </w:r>
      <w:r w:rsidR="0008226C" w:rsidRPr="00E31FBB">
        <w:rPr>
          <w:color w:val="auto"/>
        </w:rPr>
        <w:t xml:space="preserve">McFarland using </w:t>
      </w:r>
      <w:r w:rsidR="00684482" w:rsidRPr="00E31FBB">
        <w:rPr>
          <w:color w:val="auto"/>
        </w:rPr>
        <w:t>a densitometer.</w:t>
      </w:r>
    </w:p>
    <w:p w14:paraId="3E5E0CFA" w14:textId="77777777" w:rsidR="00EF0B04" w:rsidRPr="00E31FBB" w:rsidRDefault="00EF0B04" w:rsidP="00445514">
      <w:pPr>
        <w:pStyle w:val="ListParagraph"/>
        <w:widowControl/>
        <w:autoSpaceDE/>
        <w:autoSpaceDN/>
        <w:adjustRightInd/>
        <w:ind w:left="0"/>
        <w:rPr>
          <w:color w:val="auto"/>
        </w:rPr>
      </w:pPr>
    </w:p>
    <w:p w14:paraId="588CAA9E" w14:textId="79128891"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lastRenderedPageBreak/>
        <w:t>Add 80</w:t>
      </w:r>
      <w:r w:rsidR="00E31FBB">
        <w:rPr>
          <w:color w:val="auto"/>
        </w:rPr>
        <w:t xml:space="preserve"> </w:t>
      </w:r>
      <w:r w:rsidRPr="00E31FBB">
        <w:rPr>
          <w:color w:val="auto"/>
        </w:rPr>
        <w:t>m</w:t>
      </w:r>
      <w:r w:rsidR="00E31FBB">
        <w:rPr>
          <w:color w:val="auto"/>
        </w:rPr>
        <w:t>L of</w:t>
      </w:r>
      <w:r w:rsidRPr="00E31FBB">
        <w:rPr>
          <w:color w:val="auto"/>
        </w:rPr>
        <w:t xml:space="preserve"> sterile MH broth to a sterile urine cup.</w:t>
      </w:r>
    </w:p>
    <w:p w14:paraId="2FDAADF4" w14:textId="77777777" w:rsidR="00684482" w:rsidRPr="00E31FBB" w:rsidRDefault="00684482" w:rsidP="00445514">
      <w:pPr>
        <w:pStyle w:val="ListParagraph"/>
        <w:widowControl/>
        <w:autoSpaceDE/>
        <w:autoSpaceDN/>
        <w:adjustRightInd/>
        <w:ind w:left="0"/>
        <w:rPr>
          <w:color w:val="auto"/>
        </w:rPr>
      </w:pPr>
    </w:p>
    <w:p w14:paraId="277A475E" w14:textId="556277CA" w:rsidR="00AD073B" w:rsidRPr="00E31FBB" w:rsidRDefault="00AD073B" w:rsidP="00445514">
      <w:pPr>
        <w:pStyle w:val="ListParagraph"/>
        <w:widowControl/>
        <w:numPr>
          <w:ilvl w:val="1"/>
          <w:numId w:val="29"/>
        </w:numPr>
        <w:autoSpaceDE/>
        <w:autoSpaceDN/>
        <w:adjustRightInd/>
        <w:ind w:left="0" w:firstLine="0"/>
        <w:rPr>
          <w:color w:val="auto"/>
        </w:rPr>
      </w:pPr>
      <w:r w:rsidRPr="00E31FBB">
        <w:rPr>
          <w:color w:val="auto"/>
        </w:rPr>
        <w:t>Add</w:t>
      </w:r>
      <w:r w:rsidR="00684482" w:rsidRPr="00E31FBB">
        <w:rPr>
          <w:color w:val="auto"/>
        </w:rPr>
        <w:t xml:space="preserve"> bacterial inoculum from the </w:t>
      </w:r>
      <w:r w:rsidR="00EF0B04" w:rsidRPr="00E31FBB">
        <w:rPr>
          <w:color w:val="auto"/>
        </w:rPr>
        <w:t>0.5 McFarland</w:t>
      </w:r>
      <w:r w:rsidRPr="00E31FBB">
        <w:rPr>
          <w:color w:val="auto"/>
        </w:rPr>
        <w:t xml:space="preserve"> inoculum to the urine cup fo</w:t>
      </w:r>
      <w:r w:rsidR="00684482" w:rsidRPr="00E31FBB">
        <w:rPr>
          <w:color w:val="auto"/>
        </w:rPr>
        <w:t>llowing C</w:t>
      </w:r>
      <w:r w:rsidR="00684482" w:rsidRPr="00E31FBB">
        <w:rPr>
          <w:color w:val="auto"/>
          <w:vertAlign w:val="subscript"/>
        </w:rPr>
        <w:t>1</w:t>
      </w:r>
      <w:r w:rsidR="00684482" w:rsidRPr="00E31FBB">
        <w:rPr>
          <w:color w:val="auto"/>
        </w:rPr>
        <w:t>V</w:t>
      </w:r>
      <w:r w:rsidR="00684482" w:rsidRPr="00E31FBB">
        <w:rPr>
          <w:color w:val="auto"/>
          <w:vertAlign w:val="subscript"/>
        </w:rPr>
        <w:t>1</w:t>
      </w:r>
      <w:r w:rsidR="00B54A54" w:rsidRPr="00D85400">
        <w:rPr>
          <w:color w:val="auto"/>
        </w:rPr>
        <w:t xml:space="preserve"> </w:t>
      </w:r>
      <w:r w:rsidR="00684482" w:rsidRPr="00E31FBB">
        <w:rPr>
          <w:color w:val="auto"/>
        </w:rPr>
        <w:t>=</w:t>
      </w:r>
      <w:r w:rsidR="00B54A54">
        <w:rPr>
          <w:color w:val="auto"/>
        </w:rPr>
        <w:t xml:space="preserve"> </w:t>
      </w:r>
      <w:r w:rsidR="00684482" w:rsidRPr="00E31FBB">
        <w:rPr>
          <w:color w:val="auto"/>
        </w:rPr>
        <w:t>C</w:t>
      </w:r>
      <w:r w:rsidR="00684482" w:rsidRPr="00E31FBB">
        <w:rPr>
          <w:color w:val="auto"/>
          <w:vertAlign w:val="subscript"/>
        </w:rPr>
        <w:t>2</w:t>
      </w:r>
      <w:r w:rsidR="00684482" w:rsidRPr="00E31FBB">
        <w:rPr>
          <w:color w:val="auto"/>
        </w:rPr>
        <w:t>V</w:t>
      </w:r>
      <w:r w:rsidR="00684482" w:rsidRPr="00E31FBB">
        <w:rPr>
          <w:color w:val="auto"/>
          <w:vertAlign w:val="subscript"/>
        </w:rPr>
        <w:t>2</w:t>
      </w:r>
      <w:r w:rsidR="00B54A54" w:rsidRPr="00D85400">
        <w:rPr>
          <w:color w:val="auto"/>
        </w:rPr>
        <w:t>,</w:t>
      </w:r>
      <w:r w:rsidR="00684482" w:rsidRPr="00E31FBB">
        <w:rPr>
          <w:color w:val="auto"/>
        </w:rPr>
        <w:t xml:space="preserve"> where V</w:t>
      </w:r>
      <w:r w:rsidR="00684482" w:rsidRPr="00E31FBB">
        <w:rPr>
          <w:color w:val="auto"/>
          <w:vertAlign w:val="subscript"/>
        </w:rPr>
        <w:t>1</w:t>
      </w:r>
      <w:r w:rsidR="00B54A54" w:rsidRPr="00D85400">
        <w:rPr>
          <w:color w:val="auto"/>
        </w:rPr>
        <w:t xml:space="preserve"> </w:t>
      </w:r>
      <w:r w:rsidR="00684482" w:rsidRPr="00E31FBB">
        <w:rPr>
          <w:color w:val="auto"/>
        </w:rPr>
        <w:t>= (10</w:t>
      </w:r>
      <w:r w:rsidR="00684482" w:rsidRPr="00E31FBB">
        <w:rPr>
          <w:color w:val="auto"/>
          <w:vertAlign w:val="superscript"/>
        </w:rPr>
        <w:t>6</w:t>
      </w:r>
      <w:r w:rsidR="00EF0B04" w:rsidRPr="00D85400">
        <w:rPr>
          <w:color w:val="auto"/>
        </w:rPr>
        <w:t xml:space="preserve"> </w:t>
      </w:r>
      <w:r w:rsidR="00B54A54">
        <w:rPr>
          <w:color w:val="auto"/>
        </w:rPr>
        <w:t>x</w:t>
      </w:r>
      <w:r w:rsidR="00B54A54" w:rsidRPr="00E31FBB">
        <w:rPr>
          <w:color w:val="auto"/>
        </w:rPr>
        <w:t xml:space="preserve"> </w:t>
      </w:r>
      <w:r w:rsidR="00684482" w:rsidRPr="00E31FBB">
        <w:rPr>
          <w:color w:val="auto"/>
        </w:rPr>
        <w:t>80</w:t>
      </w:r>
      <w:r w:rsidR="00E31FBB">
        <w:rPr>
          <w:color w:val="auto"/>
        </w:rPr>
        <w:t xml:space="preserve"> </w:t>
      </w:r>
      <w:r w:rsidR="00684482" w:rsidRPr="00E31FBB">
        <w:rPr>
          <w:color w:val="auto"/>
        </w:rPr>
        <w:t>m</w:t>
      </w:r>
      <w:r w:rsidR="00E31FBB">
        <w:rPr>
          <w:color w:val="auto"/>
        </w:rPr>
        <w:t>L</w:t>
      </w:r>
      <w:r w:rsidR="00684482" w:rsidRPr="00E31FBB">
        <w:rPr>
          <w:color w:val="auto"/>
        </w:rPr>
        <w:t>)</w:t>
      </w:r>
      <w:r w:rsidR="00B54A54">
        <w:rPr>
          <w:color w:val="auto"/>
        </w:rPr>
        <w:t xml:space="preserve"> </w:t>
      </w:r>
      <w:r w:rsidR="00684482" w:rsidRPr="00E31FBB">
        <w:rPr>
          <w:color w:val="auto"/>
        </w:rPr>
        <w:t>/</w:t>
      </w:r>
      <w:r w:rsidR="00B54A54">
        <w:rPr>
          <w:color w:val="auto"/>
        </w:rPr>
        <w:t xml:space="preserve"> </w:t>
      </w:r>
      <w:r w:rsidR="00684482" w:rsidRPr="00E31FBB">
        <w:rPr>
          <w:color w:val="auto"/>
        </w:rPr>
        <w:t>10</w:t>
      </w:r>
      <w:r w:rsidR="00684482" w:rsidRPr="00E31FBB">
        <w:rPr>
          <w:color w:val="auto"/>
          <w:vertAlign w:val="superscript"/>
        </w:rPr>
        <w:t>8</w:t>
      </w:r>
      <w:r w:rsidR="00B54A54" w:rsidRPr="00D85400">
        <w:rPr>
          <w:color w:val="auto"/>
        </w:rPr>
        <w:t xml:space="preserve"> </w:t>
      </w:r>
      <w:r w:rsidRPr="00E31FBB">
        <w:rPr>
          <w:color w:val="auto"/>
        </w:rPr>
        <w:t>=</w:t>
      </w:r>
      <w:r w:rsidR="00B54A54">
        <w:rPr>
          <w:color w:val="auto"/>
        </w:rPr>
        <w:t xml:space="preserve"> </w:t>
      </w:r>
      <w:r w:rsidRPr="00E31FBB">
        <w:rPr>
          <w:color w:val="auto"/>
        </w:rPr>
        <w:t>800</w:t>
      </w:r>
      <w:r w:rsidR="00E31FBB">
        <w:rPr>
          <w:color w:val="auto"/>
        </w:rPr>
        <w:t xml:space="preserve"> µL</w:t>
      </w:r>
      <w:r w:rsidRPr="00E31FBB">
        <w:rPr>
          <w:color w:val="auto"/>
        </w:rPr>
        <w:t>.</w:t>
      </w:r>
    </w:p>
    <w:p w14:paraId="1E3DA330" w14:textId="77777777" w:rsidR="00684482" w:rsidRPr="00E31FBB" w:rsidRDefault="00684482" w:rsidP="00445514">
      <w:pPr>
        <w:pStyle w:val="ListParagraph"/>
        <w:widowControl/>
        <w:autoSpaceDE/>
        <w:autoSpaceDN/>
        <w:adjustRightInd/>
        <w:ind w:left="0"/>
        <w:rPr>
          <w:color w:val="auto"/>
        </w:rPr>
      </w:pPr>
    </w:p>
    <w:p w14:paraId="19109E11" w14:textId="2BAA5F9E" w:rsidR="00AD073B" w:rsidRPr="00E31FBB" w:rsidRDefault="00FA6B4E" w:rsidP="00445514">
      <w:pPr>
        <w:pStyle w:val="ListParagraph"/>
        <w:widowControl/>
        <w:numPr>
          <w:ilvl w:val="1"/>
          <w:numId w:val="29"/>
        </w:numPr>
        <w:autoSpaceDE/>
        <w:autoSpaceDN/>
        <w:adjustRightInd/>
        <w:ind w:left="0" w:firstLine="0"/>
        <w:rPr>
          <w:color w:val="auto"/>
        </w:rPr>
      </w:pPr>
      <w:r w:rsidRPr="00E31FBB">
        <w:rPr>
          <w:color w:val="auto"/>
        </w:rPr>
        <w:t>Pipette</w:t>
      </w:r>
      <w:r w:rsidR="00AD073B" w:rsidRPr="00E31FBB">
        <w:rPr>
          <w:color w:val="auto"/>
        </w:rPr>
        <w:t xml:space="preserve"> 50</w:t>
      </w:r>
      <w:r w:rsidR="00E31FBB">
        <w:rPr>
          <w:color w:val="auto"/>
        </w:rPr>
        <w:t xml:space="preserve"> µL</w:t>
      </w:r>
      <w:r w:rsidR="00AD073B" w:rsidRPr="00E31FBB">
        <w:rPr>
          <w:color w:val="auto"/>
        </w:rPr>
        <w:t xml:space="preserve"> of the inoculum s</w:t>
      </w:r>
      <w:r w:rsidR="00EF0B04" w:rsidRPr="00E31FBB">
        <w:rPr>
          <w:color w:val="auto"/>
        </w:rPr>
        <w:t>olution 10</w:t>
      </w:r>
      <w:r w:rsidR="00EF0B04" w:rsidRPr="00E31FBB">
        <w:rPr>
          <w:color w:val="auto"/>
          <w:vertAlign w:val="superscript"/>
        </w:rPr>
        <w:t>6</w:t>
      </w:r>
      <w:r w:rsidR="00EF0B04" w:rsidRPr="00E31FBB">
        <w:rPr>
          <w:color w:val="auto"/>
        </w:rPr>
        <w:t xml:space="preserve"> </w:t>
      </w:r>
      <w:r w:rsidRPr="00E31FBB">
        <w:rPr>
          <w:color w:val="auto"/>
        </w:rPr>
        <w:t>CFU</w:t>
      </w:r>
      <w:r w:rsidR="00E31FBB">
        <w:rPr>
          <w:color w:val="auto"/>
        </w:rPr>
        <w:t>/mL</w:t>
      </w:r>
      <w:r w:rsidRPr="00E31FBB">
        <w:rPr>
          <w:color w:val="auto"/>
        </w:rPr>
        <w:t xml:space="preserve"> into</w:t>
      </w:r>
      <w:r w:rsidR="00AD073B" w:rsidRPr="00E31FBB">
        <w:rPr>
          <w:color w:val="auto"/>
        </w:rPr>
        <w:t xml:space="preserve"> each well except H12</w:t>
      </w:r>
      <w:r w:rsidR="00B54A54">
        <w:rPr>
          <w:color w:val="auto"/>
        </w:rPr>
        <w:t>,</w:t>
      </w:r>
      <w:r w:rsidR="00AD073B" w:rsidRPr="00E31FBB">
        <w:rPr>
          <w:color w:val="auto"/>
        </w:rPr>
        <w:t xml:space="preserve"> which is the sterility control well.</w:t>
      </w:r>
    </w:p>
    <w:p w14:paraId="20F68571" w14:textId="77777777" w:rsidR="00C32D9A" w:rsidRPr="00E31FBB" w:rsidRDefault="00C32D9A" w:rsidP="00445514">
      <w:pPr>
        <w:pStyle w:val="ListParagraph"/>
        <w:widowControl/>
        <w:autoSpaceDE/>
        <w:autoSpaceDN/>
        <w:adjustRightInd/>
        <w:ind w:left="0"/>
        <w:rPr>
          <w:color w:val="auto"/>
        </w:rPr>
      </w:pPr>
    </w:p>
    <w:p w14:paraId="5D6D16AE" w14:textId="3D9A7053" w:rsidR="00FA0B23" w:rsidRPr="00E31FBB" w:rsidRDefault="00FA0B23" w:rsidP="00445514">
      <w:pPr>
        <w:pStyle w:val="ListParagraph"/>
        <w:widowControl/>
        <w:numPr>
          <w:ilvl w:val="1"/>
          <w:numId w:val="29"/>
        </w:numPr>
        <w:autoSpaceDE/>
        <w:autoSpaceDN/>
        <w:adjustRightInd/>
        <w:ind w:left="0" w:firstLine="0"/>
        <w:rPr>
          <w:color w:val="auto"/>
        </w:rPr>
      </w:pPr>
      <w:r w:rsidRPr="00E31FBB">
        <w:rPr>
          <w:color w:val="auto"/>
        </w:rPr>
        <w:t>Incubate the panels at 37</w:t>
      </w:r>
      <w:r w:rsidR="00E31FBB">
        <w:rPr>
          <w:color w:val="auto"/>
        </w:rPr>
        <w:t xml:space="preserve"> </w:t>
      </w:r>
      <w:r w:rsidR="00B54A54">
        <w:rPr>
          <w:color w:val="auto"/>
        </w:rPr>
        <w:t>°</w:t>
      </w:r>
      <w:r w:rsidRPr="00E31FBB">
        <w:rPr>
          <w:color w:val="auto"/>
        </w:rPr>
        <w:t>C overnight.</w:t>
      </w:r>
    </w:p>
    <w:p w14:paraId="152C7B24" w14:textId="77777777" w:rsidR="00C32D9A" w:rsidRPr="00E31FBB" w:rsidRDefault="00C32D9A" w:rsidP="00445514">
      <w:pPr>
        <w:pStyle w:val="ListParagraph"/>
        <w:widowControl/>
        <w:autoSpaceDE/>
        <w:autoSpaceDN/>
        <w:adjustRightInd/>
        <w:ind w:left="0"/>
        <w:rPr>
          <w:color w:val="auto"/>
        </w:rPr>
      </w:pPr>
    </w:p>
    <w:p w14:paraId="2742159D" w14:textId="3E8958D4" w:rsidR="00FA0B23" w:rsidRPr="00E31FBB" w:rsidRDefault="00FA0B23" w:rsidP="00445514">
      <w:pPr>
        <w:pStyle w:val="ListParagraph"/>
        <w:widowControl/>
        <w:numPr>
          <w:ilvl w:val="1"/>
          <w:numId w:val="29"/>
        </w:numPr>
        <w:autoSpaceDE/>
        <w:autoSpaceDN/>
        <w:adjustRightInd/>
        <w:ind w:left="0" w:firstLine="0"/>
        <w:rPr>
          <w:color w:val="auto"/>
        </w:rPr>
      </w:pPr>
      <w:r w:rsidRPr="00E31FBB">
        <w:rPr>
          <w:color w:val="auto"/>
        </w:rPr>
        <w:t xml:space="preserve">After incubation, add 50 </w:t>
      </w:r>
      <w:r w:rsidR="00E31FBB">
        <w:rPr>
          <w:color w:val="auto"/>
        </w:rPr>
        <w:t>µL</w:t>
      </w:r>
      <w:r w:rsidRPr="00E31FBB">
        <w:rPr>
          <w:color w:val="auto"/>
        </w:rPr>
        <w:t xml:space="preserve"> of Iodotetrazolium to record the growth in the wells.</w:t>
      </w:r>
    </w:p>
    <w:p w14:paraId="62C471D1" w14:textId="77777777" w:rsidR="00E023D9" w:rsidRPr="00E31FBB" w:rsidRDefault="00E023D9" w:rsidP="00445514">
      <w:pPr>
        <w:widowControl/>
        <w:autoSpaceDE/>
        <w:autoSpaceDN/>
        <w:adjustRightInd/>
        <w:rPr>
          <w:color w:val="auto"/>
        </w:rPr>
      </w:pPr>
    </w:p>
    <w:p w14:paraId="7B8F1B91" w14:textId="18B93B37" w:rsidR="00E023D9" w:rsidRPr="00445514" w:rsidRDefault="00E023D9" w:rsidP="00445514">
      <w:pPr>
        <w:pStyle w:val="ListParagraph"/>
        <w:widowControl/>
        <w:numPr>
          <w:ilvl w:val="0"/>
          <w:numId w:val="29"/>
        </w:numPr>
        <w:autoSpaceDE/>
        <w:autoSpaceDN/>
        <w:adjustRightInd/>
        <w:ind w:left="0" w:firstLine="0"/>
        <w:rPr>
          <w:b/>
          <w:bCs/>
          <w:color w:val="auto"/>
        </w:rPr>
      </w:pPr>
      <w:r w:rsidRPr="00445514">
        <w:rPr>
          <w:b/>
          <w:bCs/>
          <w:color w:val="auto"/>
        </w:rPr>
        <w:t>Protocol for the FIC template</w:t>
      </w:r>
      <w:r w:rsidR="00445514">
        <w:rPr>
          <w:b/>
          <w:bCs/>
          <w:color w:val="auto"/>
        </w:rPr>
        <w:t xml:space="preserve"> (Supplemental File)</w:t>
      </w:r>
    </w:p>
    <w:p w14:paraId="48A7762D" w14:textId="77777777" w:rsidR="00E31FBB" w:rsidRDefault="00E31FBB" w:rsidP="00445514">
      <w:pPr>
        <w:pStyle w:val="ListParagraph"/>
        <w:widowControl/>
        <w:autoSpaceDE/>
        <w:autoSpaceDN/>
        <w:adjustRightInd/>
        <w:ind w:left="0"/>
        <w:rPr>
          <w:color w:val="auto"/>
        </w:rPr>
      </w:pPr>
    </w:p>
    <w:p w14:paraId="43FE2B8A" w14:textId="03E5CB46" w:rsidR="00E023D9" w:rsidRPr="00E31FBB" w:rsidRDefault="00E023D9" w:rsidP="00445514">
      <w:pPr>
        <w:pStyle w:val="ListParagraph"/>
        <w:widowControl/>
        <w:numPr>
          <w:ilvl w:val="1"/>
          <w:numId w:val="29"/>
        </w:numPr>
        <w:autoSpaceDE/>
        <w:autoSpaceDN/>
        <w:adjustRightInd/>
        <w:ind w:left="0" w:firstLine="0"/>
        <w:rPr>
          <w:color w:val="auto"/>
        </w:rPr>
      </w:pPr>
      <w:r w:rsidRPr="00E31FBB">
        <w:rPr>
          <w:color w:val="auto"/>
        </w:rPr>
        <w:t>Write the highest concentration of drug 1 (Cefotaxime) in the yellow cell in panel A.</w:t>
      </w:r>
    </w:p>
    <w:p w14:paraId="78A6F5CC" w14:textId="77777777" w:rsidR="0094672D" w:rsidRPr="00E31FBB" w:rsidRDefault="0094672D" w:rsidP="00445514">
      <w:pPr>
        <w:pStyle w:val="ListParagraph"/>
        <w:widowControl/>
        <w:autoSpaceDE/>
        <w:autoSpaceDN/>
        <w:adjustRightInd/>
        <w:ind w:left="0"/>
        <w:rPr>
          <w:color w:val="auto"/>
        </w:rPr>
      </w:pPr>
    </w:p>
    <w:p w14:paraId="50066810" w14:textId="4E2515C0" w:rsidR="00E023D9" w:rsidRPr="00E31FBB" w:rsidRDefault="00E023D9" w:rsidP="00445514">
      <w:pPr>
        <w:pStyle w:val="ListParagraph"/>
        <w:widowControl/>
        <w:numPr>
          <w:ilvl w:val="1"/>
          <w:numId w:val="29"/>
        </w:numPr>
        <w:autoSpaceDE/>
        <w:autoSpaceDN/>
        <w:adjustRightInd/>
        <w:ind w:left="0" w:firstLine="0"/>
        <w:rPr>
          <w:color w:val="auto"/>
        </w:rPr>
      </w:pPr>
      <w:r w:rsidRPr="00E31FBB">
        <w:rPr>
          <w:color w:val="auto"/>
        </w:rPr>
        <w:t>Write the highest concentration of drug 2 (Amikacin) in the yellow cell in panel B.</w:t>
      </w:r>
    </w:p>
    <w:p w14:paraId="26B816CE" w14:textId="77777777" w:rsidR="0094672D" w:rsidRPr="00E31FBB" w:rsidRDefault="0094672D" w:rsidP="00445514">
      <w:pPr>
        <w:pStyle w:val="ListParagraph"/>
        <w:widowControl/>
        <w:autoSpaceDE/>
        <w:autoSpaceDN/>
        <w:adjustRightInd/>
        <w:ind w:left="0"/>
        <w:rPr>
          <w:color w:val="auto"/>
        </w:rPr>
      </w:pPr>
    </w:p>
    <w:p w14:paraId="344C5683" w14:textId="3FEF042D" w:rsidR="00E023D9" w:rsidRPr="00E31FBB" w:rsidRDefault="00E023D9" w:rsidP="00445514">
      <w:pPr>
        <w:pStyle w:val="ListParagraph"/>
        <w:widowControl/>
        <w:numPr>
          <w:ilvl w:val="1"/>
          <w:numId w:val="29"/>
        </w:numPr>
        <w:autoSpaceDE/>
        <w:autoSpaceDN/>
        <w:adjustRightInd/>
        <w:ind w:left="0" w:firstLine="0"/>
        <w:rPr>
          <w:color w:val="auto"/>
        </w:rPr>
      </w:pPr>
      <w:r w:rsidRPr="00E31FBB">
        <w:rPr>
          <w:color w:val="auto"/>
        </w:rPr>
        <w:t>Write the highest concentration of drug 3 (Levofloxacin) in the yellow cell in panel C.</w:t>
      </w:r>
    </w:p>
    <w:p w14:paraId="3C207524" w14:textId="77777777" w:rsidR="0094672D" w:rsidRPr="00E31FBB" w:rsidRDefault="0094672D" w:rsidP="00445514">
      <w:pPr>
        <w:pStyle w:val="ListParagraph"/>
        <w:widowControl/>
        <w:autoSpaceDE/>
        <w:autoSpaceDN/>
        <w:adjustRightInd/>
        <w:ind w:left="0"/>
        <w:rPr>
          <w:color w:val="auto"/>
        </w:rPr>
      </w:pPr>
    </w:p>
    <w:p w14:paraId="29731B67" w14:textId="6E1F956F" w:rsidR="00E023D9" w:rsidRPr="00E31FBB" w:rsidRDefault="00E023D9" w:rsidP="00445514">
      <w:pPr>
        <w:pStyle w:val="ListParagraph"/>
        <w:widowControl/>
        <w:numPr>
          <w:ilvl w:val="1"/>
          <w:numId w:val="29"/>
        </w:numPr>
        <w:autoSpaceDE/>
        <w:autoSpaceDN/>
        <w:adjustRightInd/>
        <w:ind w:left="0" w:firstLine="0"/>
        <w:rPr>
          <w:color w:val="auto"/>
        </w:rPr>
      </w:pPr>
      <w:r w:rsidRPr="00E31FBB">
        <w:rPr>
          <w:color w:val="auto"/>
        </w:rPr>
        <w:t>Write the highest concentration of drug 4 (Trimethoprim-sulfamethoxazole) in panel D.</w:t>
      </w:r>
    </w:p>
    <w:p w14:paraId="1A409C4F" w14:textId="77777777" w:rsidR="0094672D" w:rsidRPr="00E31FBB" w:rsidRDefault="0094672D" w:rsidP="00445514">
      <w:pPr>
        <w:pStyle w:val="ListParagraph"/>
        <w:widowControl/>
        <w:autoSpaceDE/>
        <w:autoSpaceDN/>
        <w:adjustRightInd/>
        <w:ind w:left="0"/>
        <w:rPr>
          <w:color w:val="auto"/>
        </w:rPr>
      </w:pPr>
    </w:p>
    <w:p w14:paraId="7FC0521E" w14:textId="73054565" w:rsidR="00E023D9" w:rsidRPr="00E31FBB" w:rsidRDefault="00E023D9" w:rsidP="00445514">
      <w:pPr>
        <w:pStyle w:val="ListParagraph"/>
        <w:widowControl/>
        <w:numPr>
          <w:ilvl w:val="1"/>
          <w:numId w:val="29"/>
        </w:numPr>
        <w:autoSpaceDE/>
        <w:autoSpaceDN/>
        <w:adjustRightInd/>
        <w:ind w:left="0" w:firstLine="0"/>
        <w:rPr>
          <w:color w:val="auto"/>
        </w:rPr>
      </w:pPr>
      <w:r w:rsidRPr="00E31FBB">
        <w:rPr>
          <w:color w:val="auto"/>
        </w:rPr>
        <w:t>Trace the Redline (Growth/no Growth interface) by highlighting the wells having growth in red.</w:t>
      </w:r>
    </w:p>
    <w:p w14:paraId="1071E024" w14:textId="77777777" w:rsidR="0094672D" w:rsidRPr="00E31FBB" w:rsidRDefault="0094672D" w:rsidP="00445514">
      <w:pPr>
        <w:pStyle w:val="ListParagraph"/>
        <w:widowControl/>
        <w:autoSpaceDE/>
        <w:autoSpaceDN/>
        <w:adjustRightInd/>
        <w:ind w:left="0"/>
        <w:rPr>
          <w:color w:val="auto"/>
        </w:rPr>
      </w:pPr>
    </w:p>
    <w:p w14:paraId="71F8DB62" w14:textId="0A7DD120" w:rsidR="00E023D9" w:rsidRPr="00E31FBB" w:rsidRDefault="00E023D9" w:rsidP="00445514">
      <w:pPr>
        <w:pStyle w:val="ListParagraph"/>
        <w:widowControl/>
        <w:numPr>
          <w:ilvl w:val="1"/>
          <w:numId w:val="29"/>
        </w:numPr>
        <w:autoSpaceDE/>
        <w:autoSpaceDN/>
        <w:adjustRightInd/>
        <w:ind w:left="0" w:firstLine="0"/>
        <w:rPr>
          <w:color w:val="auto"/>
        </w:rPr>
      </w:pPr>
      <w:r w:rsidRPr="00E31FBB">
        <w:rPr>
          <w:color w:val="auto"/>
        </w:rPr>
        <w:t xml:space="preserve">Write the MIC of drug 1 in </w:t>
      </w:r>
      <w:r w:rsidR="00B54A54">
        <w:rPr>
          <w:color w:val="auto"/>
        </w:rPr>
        <w:t xml:space="preserve">the </w:t>
      </w:r>
      <w:r w:rsidRPr="00E31FBB">
        <w:rPr>
          <w:color w:val="auto"/>
        </w:rPr>
        <w:t>table of drug 1 (ATB1).</w:t>
      </w:r>
    </w:p>
    <w:p w14:paraId="24BC9D9C" w14:textId="77777777" w:rsidR="0094672D" w:rsidRPr="00E31FBB" w:rsidRDefault="0094672D" w:rsidP="00445514">
      <w:pPr>
        <w:pStyle w:val="ListParagraph"/>
        <w:widowControl/>
        <w:autoSpaceDE/>
        <w:autoSpaceDN/>
        <w:adjustRightInd/>
        <w:ind w:left="0"/>
        <w:rPr>
          <w:color w:val="auto"/>
        </w:rPr>
      </w:pPr>
    </w:p>
    <w:p w14:paraId="2E63F63A" w14:textId="4F7AC41A" w:rsidR="00E023D9" w:rsidRPr="00E31FBB" w:rsidRDefault="00E023D9" w:rsidP="00445514">
      <w:pPr>
        <w:pStyle w:val="ListParagraph"/>
        <w:widowControl/>
        <w:numPr>
          <w:ilvl w:val="1"/>
          <w:numId w:val="29"/>
        </w:numPr>
        <w:autoSpaceDE/>
        <w:autoSpaceDN/>
        <w:adjustRightInd/>
        <w:ind w:left="0" w:firstLine="0"/>
        <w:rPr>
          <w:color w:val="auto"/>
        </w:rPr>
      </w:pPr>
      <w:r w:rsidRPr="00E31FBB">
        <w:rPr>
          <w:color w:val="auto"/>
        </w:rPr>
        <w:t xml:space="preserve">Write the MIC of drug 2 in </w:t>
      </w:r>
      <w:r w:rsidR="00B54A54">
        <w:rPr>
          <w:color w:val="auto"/>
        </w:rPr>
        <w:t xml:space="preserve">the </w:t>
      </w:r>
      <w:r w:rsidRPr="00E31FBB">
        <w:rPr>
          <w:color w:val="auto"/>
        </w:rPr>
        <w:t>table of drug 2 (ATB2).</w:t>
      </w:r>
    </w:p>
    <w:p w14:paraId="2864EBEB" w14:textId="77777777" w:rsidR="0094672D" w:rsidRPr="00E31FBB" w:rsidRDefault="0094672D" w:rsidP="00445514">
      <w:pPr>
        <w:pStyle w:val="ListParagraph"/>
        <w:widowControl/>
        <w:autoSpaceDE/>
        <w:autoSpaceDN/>
        <w:adjustRightInd/>
        <w:ind w:left="0"/>
        <w:rPr>
          <w:color w:val="auto"/>
        </w:rPr>
      </w:pPr>
    </w:p>
    <w:p w14:paraId="1968570A" w14:textId="5EA1CD12" w:rsidR="00E023D9" w:rsidRPr="00E31FBB" w:rsidRDefault="00E023D9" w:rsidP="00445514">
      <w:pPr>
        <w:pStyle w:val="ListParagraph"/>
        <w:widowControl/>
        <w:numPr>
          <w:ilvl w:val="1"/>
          <w:numId w:val="29"/>
        </w:numPr>
        <w:autoSpaceDE/>
        <w:autoSpaceDN/>
        <w:adjustRightInd/>
        <w:ind w:left="0" w:firstLine="0"/>
        <w:rPr>
          <w:color w:val="auto"/>
        </w:rPr>
      </w:pPr>
      <w:r w:rsidRPr="00E31FBB">
        <w:rPr>
          <w:color w:val="auto"/>
        </w:rPr>
        <w:t xml:space="preserve">Write the MIC of drug 3 in </w:t>
      </w:r>
      <w:r w:rsidR="00B54A54">
        <w:rPr>
          <w:color w:val="auto"/>
        </w:rPr>
        <w:t xml:space="preserve">the </w:t>
      </w:r>
      <w:r w:rsidRPr="00E31FBB">
        <w:rPr>
          <w:color w:val="auto"/>
        </w:rPr>
        <w:t>table of drug 3 (ATB3).</w:t>
      </w:r>
    </w:p>
    <w:p w14:paraId="19ABDAC1" w14:textId="77777777" w:rsidR="0094672D" w:rsidRPr="00E31FBB" w:rsidRDefault="0094672D" w:rsidP="00445514">
      <w:pPr>
        <w:pStyle w:val="ListParagraph"/>
        <w:widowControl/>
        <w:autoSpaceDE/>
        <w:autoSpaceDN/>
        <w:adjustRightInd/>
        <w:ind w:left="0"/>
        <w:rPr>
          <w:color w:val="auto"/>
        </w:rPr>
      </w:pPr>
    </w:p>
    <w:p w14:paraId="257B6119" w14:textId="461221FA" w:rsidR="00E023D9" w:rsidRPr="00E31FBB" w:rsidRDefault="00E023D9" w:rsidP="00445514">
      <w:pPr>
        <w:pStyle w:val="ListParagraph"/>
        <w:widowControl/>
        <w:numPr>
          <w:ilvl w:val="1"/>
          <w:numId w:val="29"/>
        </w:numPr>
        <w:autoSpaceDE/>
        <w:autoSpaceDN/>
        <w:adjustRightInd/>
        <w:ind w:left="0" w:firstLine="0"/>
        <w:rPr>
          <w:color w:val="auto"/>
        </w:rPr>
      </w:pPr>
      <w:r w:rsidRPr="00E31FBB">
        <w:rPr>
          <w:color w:val="auto"/>
        </w:rPr>
        <w:t xml:space="preserve">Write the MIC of drug 4 in </w:t>
      </w:r>
      <w:r w:rsidR="00B54A54">
        <w:rPr>
          <w:color w:val="auto"/>
        </w:rPr>
        <w:t xml:space="preserve">the </w:t>
      </w:r>
      <w:r w:rsidRPr="00E31FBB">
        <w:rPr>
          <w:color w:val="auto"/>
        </w:rPr>
        <w:t>table of drug 4 (ATB4).</w:t>
      </w:r>
    </w:p>
    <w:p w14:paraId="61098029" w14:textId="77777777" w:rsidR="0094672D" w:rsidRPr="00E31FBB" w:rsidRDefault="0094672D" w:rsidP="00445514">
      <w:pPr>
        <w:pStyle w:val="ListParagraph"/>
        <w:widowControl/>
        <w:autoSpaceDE/>
        <w:autoSpaceDN/>
        <w:adjustRightInd/>
        <w:ind w:left="0"/>
        <w:rPr>
          <w:color w:val="auto"/>
        </w:rPr>
      </w:pPr>
    </w:p>
    <w:p w14:paraId="67B0FD04" w14:textId="68D4083A" w:rsidR="009C7BE9" w:rsidRPr="00E31FBB" w:rsidRDefault="009C7BE9" w:rsidP="00445514">
      <w:pPr>
        <w:pStyle w:val="ListParagraph"/>
        <w:widowControl/>
        <w:numPr>
          <w:ilvl w:val="1"/>
          <w:numId w:val="29"/>
        </w:numPr>
        <w:autoSpaceDE/>
        <w:autoSpaceDN/>
        <w:adjustRightInd/>
        <w:ind w:left="0" w:firstLine="0"/>
        <w:rPr>
          <w:color w:val="auto"/>
        </w:rPr>
      </w:pPr>
      <w:r w:rsidRPr="00E31FBB">
        <w:rPr>
          <w:color w:val="auto"/>
        </w:rPr>
        <w:t xml:space="preserve">To </w:t>
      </w:r>
      <w:r w:rsidR="00B54A54">
        <w:rPr>
          <w:color w:val="auto"/>
        </w:rPr>
        <w:t>c</w:t>
      </w:r>
      <w:r w:rsidRPr="00E31FBB">
        <w:rPr>
          <w:color w:val="auto"/>
        </w:rPr>
        <w:t>alculate FIC for ATB1</w:t>
      </w:r>
    </w:p>
    <w:p w14:paraId="38BC1BCB" w14:textId="77777777" w:rsidR="0094672D" w:rsidRPr="00E31FBB" w:rsidRDefault="0094672D" w:rsidP="00445514">
      <w:pPr>
        <w:pStyle w:val="ListParagraph"/>
        <w:widowControl/>
        <w:autoSpaceDE/>
        <w:autoSpaceDN/>
        <w:adjustRightInd/>
        <w:ind w:left="0"/>
        <w:rPr>
          <w:color w:val="auto"/>
        </w:rPr>
      </w:pPr>
    </w:p>
    <w:p w14:paraId="2987F704" w14:textId="649D1416" w:rsidR="009C7BE9" w:rsidRPr="00E31FBB" w:rsidRDefault="009C7BE9" w:rsidP="00445514">
      <w:pPr>
        <w:pStyle w:val="ListParagraph"/>
        <w:widowControl/>
        <w:numPr>
          <w:ilvl w:val="2"/>
          <w:numId w:val="29"/>
        </w:numPr>
        <w:autoSpaceDE/>
        <w:autoSpaceDN/>
        <w:adjustRightInd/>
        <w:ind w:left="0" w:firstLine="0"/>
        <w:rPr>
          <w:color w:val="auto"/>
        </w:rPr>
      </w:pPr>
      <w:r w:rsidRPr="00E31FBB">
        <w:rPr>
          <w:color w:val="auto"/>
        </w:rPr>
        <w:t xml:space="preserve">Determine the wells on the </w:t>
      </w:r>
      <w:r w:rsidR="007E584C">
        <w:rPr>
          <w:color w:val="auto"/>
        </w:rPr>
        <w:t>G</w:t>
      </w:r>
      <w:r w:rsidRPr="00E31FBB">
        <w:rPr>
          <w:color w:val="auto"/>
        </w:rPr>
        <w:t>rowth</w:t>
      </w:r>
      <w:r w:rsidR="007E584C">
        <w:rPr>
          <w:color w:val="auto"/>
        </w:rPr>
        <w:t>/</w:t>
      </w:r>
      <w:r w:rsidRPr="00E31FBB">
        <w:rPr>
          <w:color w:val="auto"/>
        </w:rPr>
        <w:t xml:space="preserve">no </w:t>
      </w:r>
      <w:r w:rsidR="007E584C">
        <w:rPr>
          <w:color w:val="auto"/>
        </w:rPr>
        <w:t>G</w:t>
      </w:r>
      <w:r w:rsidRPr="00E31FBB">
        <w:rPr>
          <w:color w:val="auto"/>
        </w:rPr>
        <w:t>rowth interface.</w:t>
      </w:r>
    </w:p>
    <w:p w14:paraId="19C63DBE" w14:textId="77777777" w:rsidR="0094672D" w:rsidRPr="00E31FBB" w:rsidRDefault="0094672D" w:rsidP="00445514">
      <w:pPr>
        <w:pStyle w:val="ListParagraph"/>
        <w:widowControl/>
        <w:autoSpaceDE/>
        <w:autoSpaceDN/>
        <w:adjustRightInd/>
        <w:ind w:left="0"/>
        <w:rPr>
          <w:color w:val="auto"/>
        </w:rPr>
      </w:pPr>
    </w:p>
    <w:p w14:paraId="79F93209" w14:textId="7D437A2D" w:rsidR="009C7BE9" w:rsidRPr="00E31FBB" w:rsidRDefault="009C7BE9" w:rsidP="00445514">
      <w:pPr>
        <w:pStyle w:val="ListParagraph"/>
        <w:widowControl/>
        <w:numPr>
          <w:ilvl w:val="2"/>
          <w:numId w:val="29"/>
        </w:numPr>
        <w:autoSpaceDE/>
        <w:autoSpaceDN/>
        <w:adjustRightInd/>
        <w:ind w:left="0" w:firstLine="0"/>
        <w:rPr>
          <w:color w:val="auto"/>
        </w:rPr>
      </w:pPr>
      <w:r w:rsidRPr="00E31FBB">
        <w:rPr>
          <w:color w:val="auto"/>
        </w:rPr>
        <w:t>In table ATB1, double click on the cell next to FIC1 and drag the yellow cell on the left of panel A to the first selected well.</w:t>
      </w:r>
    </w:p>
    <w:p w14:paraId="48CCEA20" w14:textId="77777777" w:rsidR="0094672D" w:rsidRPr="00E31FBB" w:rsidRDefault="0094672D" w:rsidP="00445514">
      <w:pPr>
        <w:pStyle w:val="ListParagraph"/>
        <w:widowControl/>
        <w:autoSpaceDE/>
        <w:autoSpaceDN/>
        <w:adjustRightInd/>
        <w:ind w:left="0"/>
        <w:rPr>
          <w:color w:val="auto"/>
        </w:rPr>
      </w:pPr>
    </w:p>
    <w:p w14:paraId="738CD7E6" w14:textId="79187152" w:rsidR="009C7BE9" w:rsidRPr="00E31FBB" w:rsidRDefault="009C7BE9" w:rsidP="00445514">
      <w:pPr>
        <w:pStyle w:val="ListParagraph"/>
        <w:widowControl/>
        <w:numPr>
          <w:ilvl w:val="2"/>
          <w:numId w:val="29"/>
        </w:numPr>
        <w:autoSpaceDE/>
        <w:autoSpaceDN/>
        <w:adjustRightInd/>
        <w:ind w:left="0" w:firstLine="0"/>
        <w:rPr>
          <w:color w:val="auto"/>
        </w:rPr>
      </w:pPr>
      <w:r w:rsidRPr="00E31FBB">
        <w:rPr>
          <w:color w:val="auto"/>
        </w:rPr>
        <w:t xml:space="preserve">Repeat </w:t>
      </w:r>
      <w:r w:rsidR="00B54A54">
        <w:rPr>
          <w:color w:val="auto"/>
        </w:rPr>
        <w:t xml:space="preserve">step </w:t>
      </w:r>
      <w:r w:rsidR="00E31FBB">
        <w:rPr>
          <w:color w:val="auto"/>
        </w:rPr>
        <w:t>9.</w:t>
      </w:r>
      <w:r w:rsidRPr="00E31FBB">
        <w:rPr>
          <w:color w:val="auto"/>
        </w:rPr>
        <w:t>10.2 for every selected well where well 1 corresponds to FIC1, well 2 corresponds to FIC</w:t>
      </w:r>
      <w:r w:rsidR="0094672D" w:rsidRPr="00E31FBB">
        <w:rPr>
          <w:color w:val="auto"/>
        </w:rPr>
        <w:t>2</w:t>
      </w:r>
      <w:r w:rsidR="00B54A54">
        <w:rPr>
          <w:color w:val="auto"/>
        </w:rPr>
        <w:t>,</w:t>
      </w:r>
      <w:r w:rsidR="0094672D" w:rsidRPr="00E31FBB">
        <w:rPr>
          <w:color w:val="auto"/>
        </w:rPr>
        <w:t xml:space="preserve"> </w:t>
      </w:r>
      <w:r w:rsidR="00B54A54">
        <w:rPr>
          <w:color w:val="auto"/>
        </w:rPr>
        <w:t>and so on</w:t>
      </w:r>
      <w:r w:rsidR="0094672D" w:rsidRPr="00E31FBB">
        <w:rPr>
          <w:color w:val="auto"/>
        </w:rPr>
        <w:t>.</w:t>
      </w:r>
    </w:p>
    <w:p w14:paraId="316A99B7" w14:textId="77777777" w:rsidR="0094672D" w:rsidRPr="00E31FBB" w:rsidRDefault="0094672D" w:rsidP="00445514">
      <w:pPr>
        <w:pStyle w:val="ListParagraph"/>
        <w:widowControl/>
        <w:autoSpaceDE/>
        <w:autoSpaceDN/>
        <w:adjustRightInd/>
        <w:ind w:left="0"/>
        <w:rPr>
          <w:color w:val="auto"/>
        </w:rPr>
      </w:pPr>
    </w:p>
    <w:p w14:paraId="6ABBD56B" w14:textId="6093319C" w:rsidR="009C7BE9" w:rsidRPr="00E31FBB" w:rsidRDefault="009C7BE9" w:rsidP="00445514">
      <w:pPr>
        <w:pStyle w:val="ListParagraph"/>
        <w:widowControl/>
        <w:numPr>
          <w:ilvl w:val="1"/>
          <w:numId w:val="29"/>
        </w:numPr>
        <w:autoSpaceDE/>
        <w:autoSpaceDN/>
        <w:adjustRightInd/>
        <w:ind w:left="0" w:firstLine="0"/>
        <w:rPr>
          <w:color w:val="auto"/>
        </w:rPr>
      </w:pPr>
      <w:r w:rsidRPr="00E31FBB">
        <w:rPr>
          <w:color w:val="auto"/>
        </w:rPr>
        <w:t>To calculate the FIC for ATB2</w:t>
      </w:r>
    </w:p>
    <w:p w14:paraId="6B1EF724" w14:textId="77777777" w:rsidR="0094672D" w:rsidRPr="00E31FBB" w:rsidRDefault="0094672D" w:rsidP="00445514">
      <w:pPr>
        <w:pStyle w:val="ListParagraph"/>
        <w:widowControl/>
        <w:autoSpaceDE/>
        <w:autoSpaceDN/>
        <w:adjustRightInd/>
        <w:ind w:left="0"/>
        <w:rPr>
          <w:color w:val="auto"/>
        </w:rPr>
      </w:pPr>
    </w:p>
    <w:p w14:paraId="4FD6CFFF" w14:textId="3086DCD5" w:rsidR="009C7BE9" w:rsidRPr="00E31FBB" w:rsidRDefault="009C7BE9" w:rsidP="00445514">
      <w:pPr>
        <w:pStyle w:val="ListParagraph"/>
        <w:widowControl/>
        <w:numPr>
          <w:ilvl w:val="2"/>
          <w:numId w:val="29"/>
        </w:numPr>
        <w:autoSpaceDE/>
        <w:autoSpaceDN/>
        <w:adjustRightInd/>
        <w:ind w:left="0" w:firstLine="0"/>
        <w:rPr>
          <w:color w:val="auto"/>
        </w:rPr>
      </w:pPr>
      <w:r w:rsidRPr="00E31FBB">
        <w:rPr>
          <w:color w:val="auto"/>
        </w:rPr>
        <w:t>In table ATB2, double click on the cell next to FIC1 and drag the yellow cell on the left of panel B to the first pre-selected well</w:t>
      </w:r>
      <w:r w:rsidR="00B54A54">
        <w:rPr>
          <w:color w:val="auto"/>
        </w:rPr>
        <w:t>.</w:t>
      </w:r>
    </w:p>
    <w:p w14:paraId="69169C38" w14:textId="77777777" w:rsidR="0094672D" w:rsidRPr="00E31FBB" w:rsidRDefault="0094672D" w:rsidP="00445514">
      <w:pPr>
        <w:pStyle w:val="ListParagraph"/>
        <w:widowControl/>
        <w:autoSpaceDE/>
        <w:autoSpaceDN/>
        <w:adjustRightInd/>
        <w:ind w:left="0"/>
        <w:rPr>
          <w:color w:val="auto"/>
        </w:rPr>
      </w:pPr>
    </w:p>
    <w:p w14:paraId="2A695AA4" w14:textId="3C477334" w:rsidR="009C7BE9" w:rsidRPr="00E31FBB" w:rsidRDefault="009C7BE9" w:rsidP="00445514">
      <w:pPr>
        <w:pStyle w:val="ListParagraph"/>
        <w:widowControl/>
        <w:numPr>
          <w:ilvl w:val="2"/>
          <w:numId w:val="29"/>
        </w:numPr>
        <w:autoSpaceDE/>
        <w:autoSpaceDN/>
        <w:adjustRightInd/>
        <w:ind w:left="0" w:firstLine="0"/>
        <w:rPr>
          <w:color w:val="auto"/>
        </w:rPr>
      </w:pPr>
      <w:r w:rsidRPr="00E31FBB">
        <w:rPr>
          <w:color w:val="auto"/>
        </w:rPr>
        <w:t xml:space="preserve">Repeat </w:t>
      </w:r>
      <w:r w:rsidR="00B54A54">
        <w:rPr>
          <w:color w:val="auto"/>
        </w:rPr>
        <w:t xml:space="preserve">step </w:t>
      </w:r>
      <w:r w:rsidR="00445514">
        <w:rPr>
          <w:color w:val="auto"/>
        </w:rPr>
        <w:t>9.</w:t>
      </w:r>
      <w:r w:rsidRPr="00E31FBB">
        <w:rPr>
          <w:color w:val="auto"/>
        </w:rPr>
        <w:t>11.1 for every pre-selected well.</w:t>
      </w:r>
    </w:p>
    <w:p w14:paraId="33178BB5" w14:textId="77777777" w:rsidR="0094672D" w:rsidRPr="00E31FBB" w:rsidRDefault="0094672D" w:rsidP="00445514">
      <w:pPr>
        <w:pStyle w:val="ListParagraph"/>
        <w:widowControl/>
        <w:autoSpaceDE/>
        <w:autoSpaceDN/>
        <w:adjustRightInd/>
        <w:ind w:left="0"/>
        <w:rPr>
          <w:color w:val="auto"/>
        </w:rPr>
      </w:pPr>
    </w:p>
    <w:p w14:paraId="0252F352" w14:textId="7A47846C" w:rsidR="009C7BE9" w:rsidRPr="00E31FBB" w:rsidRDefault="009C7BE9" w:rsidP="00445514">
      <w:pPr>
        <w:pStyle w:val="ListParagraph"/>
        <w:widowControl/>
        <w:numPr>
          <w:ilvl w:val="1"/>
          <w:numId w:val="29"/>
        </w:numPr>
        <w:autoSpaceDE/>
        <w:autoSpaceDN/>
        <w:adjustRightInd/>
        <w:ind w:left="0" w:firstLine="0"/>
        <w:rPr>
          <w:color w:val="auto"/>
        </w:rPr>
      </w:pPr>
      <w:r w:rsidRPr="00E31FBB">
        <w:rPr>
          <w:color w:val="auto"/>
        </w:rPr>
        <w:t>To calculate the FIC for ATB3</w:t>
      </w:r>
    </w:p>
    <w:p w14:paraId="2093E1BF" w14:textId="77777777" w:rsidR="0094672D" w:rsidRPr="00E31FBB" w:rsidRDefault="0094672D" w:rsidP="00445514">
      <w:pPr>
        <w:pStyle w:val="ListParagraph"/>
        <w:widowControl/>
        <w:autoSpaceDE/>
        <w:autoSpaceDN/>
        <w:adjustRightInd/>
        <w:ind w:left="0"/>
        <w:rPr>
          <w:color w:val="auto"/>
        </w:rPr>
      </w:pPr>
    </w:p>
    <w:p w14:paraId="67555B66" w14:textId="1D692964" w:rsidR="009C7BE9" w:rsidRPr="00E31FBB" w:rsidRDefault="009C7BE9" w:rsidP="00445514">
      <w:pPr>
        <w:pStyle w:val="ListParagraph"/>
        <w:widowControl/>
        <w:numPr>
          <w:ilvl w:val="2"/>
          <w:numId w:val="29"/>
        </w:numPr>
        <w:autoSpaceDE/>
        <w:autoSpaceDN/>
        <w:adjustRightInd/>
        <w:ind w:left="0" w:firstLine="0"/>
        <w:rPr>
          <w:color w:val="auto"/>
        </w:rPr>
      </w:pPr>
      <w:r w:rsidRPr="00E31FBB">
        <w:rPr>
          <w:color w:val="auto"/>
        </w:rPr>
        <w:t>In table ATB3, double click on the cell next to FIC1 and drag the yellow cell on the left of panel C to the first pre-selected well.</w:t>
      </w:r>
    </w:p>
    <w:p w14:paraId="4B38CC4A" w14:textId="77777777" w:rsidR="0094672D" w:rsidRPr="00E31FBB" w:rsidRDefault="0094672D" w:rsidP="00445514">
      <w:pPr>
        <w:pStyle w:val="ListParagraph"/>
        <w:widowControl/>
        <w:autoSpaceDE/>
        <w:autoSpaceDN/>
        <w:adjustRightInd/>
        <w:ind w:left="0"/>
        <w:rPr>
          <w:color w:val="auto"/>
        </w:rPr>
      </w:pPr>
    </w:p>
    <w:p w14:paraId="6794C7CF" w14:textId="6B828DBF" w:rsidR="009C7BE9" w:rsidRPr="00E31FBB" w:rsidRDefault="009C7BE9" w:rsidP="00445514">
      <w:pPr>
        <w:pStyle w:val="ListParagraph"/>
        <w:widowControl/>
        <w:numPr>
          <w:ilvl w:val="2"/>
          <w:numId w:val="29"/>
        </w:numPr>
        <w:autoSpaceDE/>
        <w:autoSpaceDN/>
        <w:adjustRightInd/>
        <w:ind w:left="0" w:firstLine="0"/>
        <w:rPr>
          <w:color w:val="auto"/>
        </w:rPr>
      </w:pPr>
      <w:r w:rsidRPr="00E31FBB">
        <w:rPr>
          <w:color w:val="auto"/>
        </w:rPr>
        <w:t xml:space="preserve">Repeat </w:t>
      </w:r>
      <w:r w:rsidR="00B54A54">
        <w:rPr>
          <w:color w:val="auto"/>
        </w:rPr>
        <w:t xml:space="preserve">step </w:t>
      </w:r>
      <w:r w:rsidR="00445514">
        <w:rPr>
          <w:color w:val="auto"/>
        </w:rPr>
        <w:t>9.</w:t>
      </w:r>
      <w:r w:rsidRPr="00E31FBB">
        <w:rPr>
          <w:color w:val="auto"/>
        </w:rPr>
        <w:t>12.1 for every pre-selected well.</w:t>
      </w:r>
    </w:p>
    <w:p w14:paraId="32E48640" w14:textId="77777777" w:rsidR="0094672D" w:rsidRPr="00E31FBB" w:rsidRDefault="0094672D" w:rsidP="00445514">
      <w:pPr>
        <w:pStyle w:val="ListParagraph"/>
        <w:widowControl/>
        <w:autoSpaceDE/>
        <w:autoSpaceDN/>
        <w:adjustRightInd/>
        <w:ind w:left="0"/>
        <w:rPr>
          <w:color w:val="auto"/>
        </w:rPr>
      </w:pPr>
    </w:p>
    <w:p w14:paraId="43349BEA" w14:textId="5ED46E40" w:rsidR="009C7BE9" w:rsidRPr="00E31FBB" w:rsidRDefault="009C7BE9" w:rsidP="00445514">
      <w:pPr>
        <w:pStyle w:val="ListParagraph"/>
        <w:widowControl/>
        <w:numPr>
          <w:ilvl w:val="1"/>
          <w:numId w:val="29"/>
        </w:numPr>
        <w:autoSpaceDE/>
        <w:autoSpaceDN/>
        <w:adjustRightInd/>
        <w:ind w:left="0" w:firstLine="0"/>
        <w:rPr>
          <w:color w:val="auto"/>
        </w:rPr>
      </w:pPr>
      <w:r w:rsidRPr="00E31FBB">
        <w:rPr>
          <w:color w:val="auto"/>
        </w:rPr>
        <w:t>To calculate the FIC for ATB4</w:t>
      </w:r>
    </w:p>
    <w:p w14:paraId="0D6137DA" w14:textId="77777777" w:rsidR="0094672D" w:rsidRPr="00E31FBB" w:rsidRDefault="0094672D" w:rsidP="00445514">
      <w:pPr>
        <w:pStyle w:val="ListParagraph"/>
        <w:widowControl/>
        <w:autoSpaceDE/>
        <w:autoSpaceDN/>
        <w:adjustRightInd/>
        <w:ind w:left="0"/>
        <w:rPr>
          <w:color w:val="auto"/>
        </w:rPr>
      </w:pPr>
    </w:p>
    <w:p w14:paraId="6FC6E89B" w14:textId="16D4DBDE" w:rsidR="009C7BE9" w:rsidRPr="00E31FBB" w:rsidRDefault="009C7BE9" w:rsidP="00445514">
      <w:pPr>
        <w:pStyle w:val="ListParagraph"/>
        <w:widowControl/>
        <w:numPr>
          <w:ilvl w:val="2"/>
          <w:numId w:val="29"/>
        </w:numPr>
        <w:autoSpaceDE/>
        <w:autoSpaceDN/>
        <w:adjustRightInd/>
        <w:ind w:left="0" w:firstLine="0"/>
        <w:rPr>
          <w:color w:val="auto"/>
        </w:rPr>
      </w:pPr>
      <w:r w:rsidRPr="00E31FBB">
        <w:rPr>
          <w:color w:val="auto"/>
        </w:rPr>
        <w:t>In table ATB4, double click on the cell next to FIC1 and drag the yellow cell on the left of panel D to the first pre-selected well.</w:t>
      </w:r>
    </w:p>
    <w:p w14:paraId="72A0C27F" w14:textId="77777777" w:rsidR="0094672D" w:rsidRPr="00E31FBB" w:rsidRDefault="0094672D" w:rsidP="00445514">
      <w:pPr>
        <w:pStyle w:val="ListParagraph"/>
        <w:widowControl/>
        <w:autoSpaceDE/>
        <w:autoSpaceDN/>
        <w:adjustRightInd/>
        <w:ind w:left="0"/>
        <w:rPr>
          <w:color w:val="auto"/>
        </w:rPr>
      </w:pPr>
    </w:p>
    <w:p w14:paraId="2D6856C0" w14:textId="41ABCAB3" w:rsidR="009C7BE9" w:rsidRPr="00E31FBB" w:rsidRDefault="009C7BE9" w:rsidP="00445514">
      <w:pPr>
        <w:pStyle w:val="ListParagraph"/>
        <w:widowControl/>
        <w:numPr>
          <w:ilvl w:val="2"/>
          <w:numId w:val="29"/>
        </w:numPr>
        <w:autoSpaceDE/>
        <w:autoSpaceDN/>
        <w:adjustRightInd/>
        <w:ind w:left="0" w:firstLine="0"/>
        <w:rPr>
          <w:color w:val="auto"/>
        </w:rPr>
      </w:pPr>
      <w:r w:rsidRPr="00E31FBB">
        <w:rPr>
          <w:color w:val="auto"/>
        </w:rPr>
        <w:t xml:space="preserve">Repeat </w:t>
      </w:r>
      <w:r w:rsidR="00B54A54">
        <w:rPr>
          <w:color w:val="auto"/>
        </w:rPr>
        <w:t xml:space="preserve">step </w:t>
      </w:r>
      <w:r w:rsidR="00445514">
        <w:rPr>
          <w:color w:val="auto"/>
        </w:rPr>
        <w:t>9.</w:t>
      </w:r>
      <w:r w:rsidRPr="00E31FBB">
        <w:rPr>
          <w:color w:val="auto"/>
        </w:rPr>
        <w:t>13.1 for every pre-selected well.</w:t>
      </w:r>
    </w:p>
    <w:p w14:paraId="50DBCDF2" w14:textId="77777777" w:rsidR="001019FF" w:rsidRPr="00E31FBB" w:rsidRDefault="001019FF" w:rsidP="00445514">
      <w:pPr>
        <w:pStyle w:val="ListParagraph"/>
        <w:widowControl/>
        <w:autoSpaceDE/>
        <w:autoSpaceDN/>
        <w:adjustRightInd/>
        <w:ind w:left="0"/>
        <w:rPr>
          <w:color w:val="auto"/>
        </w:rPr>
      </w:pPr>
    </w:p>
    <w:p w14:paraId="1D7BFFC7" w14:textId="40314F79" w:rsidR="001019FF" w:rsidRPr="00D85400" w:rsidRDefault="001019FF" w:rsidP="00D85400">
      <w:pPr>
        <w:pStyle w:val="ListParagraph"/>
        <w:widowControl/>
        <w:numPr>
          <w:ilvl w:val="1"/>
          <w:numId w:val="29"/>
        </w:numPr>
        <w:autoSpaceDE/>
        <w:autoSpaceDN/>
        <w:adjustRightInd/>
        <w:ind w:left="0" w:firstLine="0"/>
        <w:rPr>
          <w:color w:val="auto"/>
        </w:rPr>
      </w:pPr>
      <w:r w:rsidRPr="00D85400">
        <w:rPr>
          <w:color w:val="auto"/>
        </w:rPr>
        <w:t xml:space="preserve">In </w:t>
      </w:r>
      <w:r w:rsidR="00B54A54" w:rsidRPr="00D85400">
        <w:rPr>
          <w:color w:val="auto"/>
        </w:rPr>
        <w:t xml:space="preserve">the </w:t>
      </w:r>
      <w:r w:rsidRPr="00D85400">
        <w:rPr>
          <w:color w:val="auto"/>
        </w:rPr>
        <w:t>table labeled ATB1+2+3+4</w:t>
      </w:r>
      <w:r w:rsidR="00D85400" w:rsidRPr="00D85400">
        <w:rPr>
          <w:color w:val="auto"/>
        </w:rPr>
        <w:t xml:space="preserve">, </w:t>
      </w:r>
      <w:r w:rsidR="00D85400">
        <w:rPr>
          <w:color w:val="auto"/>
        </w:rPr>
        <w:t>sum the</w:t>
      </w:r>
      <w:r w:rsidR="00445514" w:rsidRPr="00D85400">
        <w:rPr>
          <w:color w:val="auto"/>
        </w:rPr>
        <w:t xml:space="preserve"> </w:t>
      </w:r>
      <w:r w:rsidRPr="00D85400">
        <w:rPr>
          <w:color w:val="auto"/>
        </w:rPr>
        <w:t>FIC1 of each ATB automatically.</w:t>
      </w:r>
      <w:r w:rsidR="00445514" w:rsidRPr="00D85400">
        <w:rPr>
          <w:color w:val="auto"/>
        </w:rPr>
        <w:t xml:space="preserve"> </w:t>
      </w:r>
      <w:r w:rsidR="00B54A54" w:rsidRPr="00D85400">
        <w:rPr>
          <w:color w:val="auto"/>
        </w:rPr>
        <w:t>The s</w:t>
      </w:r>
      <w:r w:rsidRPr="00D85400">
        <w:rPr>
          <w:color w:val="auto"/>
        </w:rPr>
        <w:t>ame will occur for the other FICs (FIC2, FIC3</w:t>
      </w:r>
      <w:r w:rsidR="00B54A54" w:rsidRPr="00D85400">
        <w:rPr>
          <w:color w:val="auto"/>
        </w:rPr>
        <w:t>,</w:t>
      </w:r>
      <w:r w:rsidRPr="00D85400">
        <w:rPr>
          <w:color w:val="auto"/>
        </w:rPr>
        <w:t xml:space="preserve"> </w:t>
      </w:r>
      <w:r w:rsidR="00B54A54" w:rsidRPr="00D85400">
        <w:rPr>
          <w:color w:val="auto"/>
        </w:rPr>
        <w:t>and so on</w:t>
      </w:r>
      <w:r w:rsidRPr="00D85400">
        <w:rPr>
          <w:color w:val="auto"/>
        </w:rPr>
        <w:t>).</w:t>
      </w:r>
    </w:p>
    <w:p w14:paraId="203A40D5" w14:textId="77777777" w:rsidR="001019FF" w:rsidRPr="00E31FBB" w:rsidRDefault="001019FF" w:rsidP="00445514">
      <w:pPr>
        <w:pStyle w:val="ListParagraph"/>
        <w:widowControl/>
        <w:autoSpaceDE/>
        <w:autoSpaceDN/>
        <w:adjustRightInd/>
        <w:ind w:left="0"/>
        <w:rPr>
          <w:color w:val="auto"/>
        </w:rPr>
      </w:pPr>
    </w:p>
    <w:p w14:paraId="2DE2E80B" w14:textId="4D932D93" w:rsidR="001019FF" w:rsidRPr="00E31FBB" w:rsidRDefault="001019FF" w:rsidP="00445514">
      <w:pPr>
        <w:pStyle w:val="ListParagraph"/>
        <w:widowControl/>
        <w:numPr>
          <w:ilvl w:val="2"/>
          <w:numId w:val="29"/>
        </w:numPr>
        <w:autoSpaceDE/>
        <w:autoSpaceDN/>
        <w:adjustRightInd/>
        <w:ind w:left="0" w:firstLine="0"/>
        <w:rPr>
          <w:color w:val="auto"/>
        </w:rPr>
      </w:pPr>
      <w:r w:rsidRPr="00E31FBB">
        <w:rPr>
          <w:color w:val="auto"/>
        </w:rPr>
        <w:t xml:space="preserve">In the cell containing </w:t>
      </w:r>
      <w:r w:rsidRPr="00E31FBB">
        <w:rPr>
          <w:color w:val="auto"/>
        </w:rPr>
        <w:sym w:font="Symbol" w:char="F053"/>
      </w:r>
      <w:r w:rsidRPr="00E31FBB">
        <w:rPr>
          <w:color w:val="auto"/>
        </w:rPr>
        <w:t>FIC and highlighted in yellow, double click on it and select the summed FICs from table ATB1+2+3+4.</w:t>
      </w:r>
    </w:p>
    <w:p w14:paraId="39A36CD6" w14:textId="77777777" w:rsidR="001019FF" w:rsidRPr="00E31FBB" w:rsidRDefault="001019FF" w:rsidP="00445514">
      <w:pPr>
        <w:pStyle w:val="ListParagraph"/>
        <w:widowControl/>
        <w:autoSpaceDE/>
        <w:autoSpaceDN/>
        <w:adjustRightInd/>
        <w:ind w:left="0"/>
        <w:rPr>
          <w:color w:val="auto"/>
        </w:rPr>
      </w:pPr>
    </w:p>
    <w:p w14:paraId="0E1B52D8" w14:textId="4E5C7269" w:rsidR="001019FF" w:rsidRPr="00E31FBB" w:rsidRDefault="001019FF" w:rsidP="00445514">
      <w:pPr>
        <w:pStyle w:val="ListParagraph"/>
        <w:widowControl/>
        <w:numPr>
          <w:ilvl w:val="1"/>
          <w:numId w:val="29"/>
        </w:numPr>
        <w:autoSpaceDE/>
        <w:autoSpaceDN/>
        <w:adjustRightInd/>
        <w:ind w:left="0" w:firstLine="0"/>
        <w:rPr>
          <w:color w:val="auto"/>
        </w:rPr>
      </w:pPr>
      <w:r w:rsidRPr="00E31FBB">
        <w:rPr>
          <w:color w:val="auto"/>
        </w:rPr>
        <w:t xml:space="preserve">Repeat these steps for each of the </w:t>
      </w:r>
      <w:r w:rsidR="004B392B">
        <w:rPr>
          <w:color w:val="auto"/>
        </w:rPr>
        <w:t>nine</w:t>
      </w:r>
      <w:r w:rsidR="004B392B" w:rsidRPr="00E31FBB">
        <w:rPr>
          <w:color w:val="auto"/>
        </w:rPr>
        <w:t xml:space="preserve"> </w:t>
      </w:r>
      <w:r w:rsidRPr="00E31FBB">
        <w:rPr>
          <w:color w:val="auto"/>
        </w:rPr>
        <w:t xml:space="preserve">sheets representing the </w:t>
      </w:r>
      <w:r w:rsidR="004B392B">
        <w:rPr>
          <w:color w:val="auto"/>
        </w:rPr>
        <w:t>nine</w:t>
      </w:r>
      <w:r w:rsidR="004B392B" w:rsidRPr="00E31FBB">
        <w:rPr>
          <w:color w:val="auto"/>
        </w:rPr>
        <w:t xml:space="preserve"> </w:t>
      </w:r>
      <w:r w:rsidRPr="00E31FBB">
        <w:rPr>
          <w:color w:val="auto"/>
        </w:rPr>
        <w:t>plates.</w:t>
      </w:r>
    </w:p>
    <w:p w14:paraId="082F23D6" w14:textId="77777777" w:rsidR="001019FF" w:rsidRPr="00E31FBB" w:rsidRDefault="001019FF" w:rsidP="00445514">
      <w:pPr>
        <w:pStyle w:val="ListParagraph"/>
        <w:widowControl/>
        <w:autoSpaceDE/>
        <w:autoSpaceDN/>
        <w:adjustRightInd/>
        <w:ind w:left="0"/>
        <w:rPr>
          <w:color w:val="auto"/>
        </w:rPr>
      </w:pPr>
    </w:p>
    <w:p w14:paraId="4BF57E5A" w14:textId="70BBB7DA" w:rsidR="001019FF" w:rsidRPr="00E31FBB" w:rsidRDefault="00445514" w:rsidP="00445514">
      <w:pPr>
        <w:pStyle w:val="ListParagraph"/>
        <w:widowControl/>
        <w:autoSpaceDE/>
        <w:autoSpaceDN/>
        <w:adjustRightInd/>
        <w:ind w:left="0"/>
        <w:rPr>
          <w:color w:val="auto"/>
        </w:rPr>
      </w:pPr>
      <w:r>
        <w:rPr>
          <w:color w:val="auto"/>
        </w:rPr>
        <w:t xml:space="preserve">NOTE: </w:t>
      </w:r>
      <w:r w:rsidR="001019FF" w:rsidRPr="00E31FBB">
        <w:rPr>
          <w:color w:val="auto"/>
        </w:rPr>
        <w:t>In the sheet FIC all, the table will show the final summed FIC with the interpretation of the obtained value.</w:t>
      </w:r>
    </w:p>
    <w:p w14:paraId="2CFA5B0A" w14:textId="77777777" w:rsidR="002B32F0" w:rsidRPr="00445514" w:rsidRDefault="002B32F0" w:rsidP="00445514">
      <w:pPr>
        <w:pStyle w:val="ListParagraph"/>
        <w:widowControl/>
        <w:autoSpaceDE/>
        <w:autoSpaceDN/>
        <w:adjustRightInd/>
        <w:ind w:left="0"/>
        <w:rPr>
          <w:b/>
          <w:bCs/>
          <w:color w:val="auto"/>
        </w:rPr>
      </w:pPr>
    </w:p>
    <w:p w14:paraId="261181A2" w14:textId="4B9DFAD0" w:rsidR="008F5032" w:rsidRPr="00445514" w:rsidRDefault="008F5032" w:rsidP="00445514">
      <w:pPr>
        <w:pStyle w:val="ListParagraph"/>
        <w:widowControl/>
        <w:numPr>
          <w:ilvl w:val="0"/>
          <w:numId w:val="29"/>
        </w:numPr>
        <w:autoSpaceDE/>
        <w:autoSpaceDN/>
        <w:adjustRightInd/>
        <w:ind w:left="0" w:firstLine="0"/>
        <w:rPr>
          <w:b/>
          <w:bCs/>
          <w:color w:val="auto"/>
        </w:rPr>
      </w:pPr>
      <w:r w:rsidRPr="00445514">
        <w:rPr>
          <w:b/>
          <w:bCs/>
          <w:color w:val="auto"/>
        </w:rPr>
        <w:t xml:space="preserve">MIC determination using the microdilution assay for the </w:t>
      </w:r>
      <w:r w:rsidR="004B392B">
        <w:rPr>
          <w:b/>
          <w:bCs/>
          <w:color w:val="auto"/>
        </w:rPr>
        <w:t>four</w:t>
      </w:r>
      <w:r w:rsidR="004B392B" w:rsidRPr="00445514">
        <w:rPr>
          <w:b/>
          <w:bCs/>
          <w:color w:val="auto"/>
        </w:rPr>
        <w:t xml:space="preserve"> </w:t>
      </w:r>
      <w:r w:rsidRPr="00445514">
        <w:rPr>
          <w:b/>
          <w:bCs/>
          <w:color w:val="auto"/>
        </w:rPr>
        <w:t>drugs</w:t>
      </w:r>
    </w:p>
    <w:p w14:paraId="65DA5432" w14:textId="77777777" w:rsidR="002B32F0" w:rsidRPr="00E31FBB" w:rsidRDefault="002B32F0" w:rsidP="00445514">
      <w:pPr>
        <w:pStyle w:val="ListParagraph"/>
        <w:widowControl/>
        <w:autoSpaceDE/>
        <w:autoSpaceDN/>
        <w:adjustRightInd/>
        <w:ind w:left="0"/>
        <w:rPr>
          <w:color w:val="auto"/>
        </w:rPr>
      </w:pPr>
    </w:p>
    <w:p w14:paraId="2FF175E0" w14:textId="06ABE125" w:rsidR="008F5032" w:rsidRPr="00E31FBB" w:rsidRDefault="008F5032" w:rsidP="00445514">
      <w:pPr>
        <w:pStyle w:val="ListParagraph"/>
        <w:widowControl/>
        <w:numPr>
          <w:ilvl w:val="1"/>
          <w:numId w:val="29"/>
        </w:numPr>
        <w:autoSpaceDE/>
        <w:autoSpaceDN/>
        <w:adjustRightInd/>
        <w:ind w:left="0" w:firstLine="0"/>
        <w:rPr>
          <w:color w:val="auto"/>
        </w:rPr>
      </w:pPr>
      <w:r w:rsidRPr="00E31FBB">
        <w:rPr>
          <w:color w:val="auto"/>
        </w:rPr>
        <w:t xml:space="preserve">Label </w:t>
      </w:r>
      <w:r w:rsidR="004B392B">
        <w:rPr>
          <w:color w:val="auto"/>
        </w:rPr>
        <w:t>four</w:t>
      </w:r>
      <w:r w:rsidR="004B392B" w:rsidRPr="00E31FBB">
        <w:rPr>
          <w:color w:val="auto"/>
        </w:rPr>
        <w:t xml:space="preserve"> </w:t>
      </w:r>
      <w:r w:rsidRPr="00E31FBB">
        <w:rPr>
          <w:color w:val="auto"/>
        </w:rPr>
        <w:t>different rows with the abbreviation of each tested drug. For example, CTX for Cefotaxime, AMK for Amikacin, LEVO for Levofloxacin</w:t>
      </w:r>
      <w:r w:rsidR="004B392B">
        <w:rPr>
          <w:color w:val="auto"/>
        </w:rPr>
        <w:t>,</w:t>
      </w:r>
      <w:r w:rsidRPr="00E31FBB">
        <w:rPr>
          <w:color w:val="auto"/>
        </w:rPr>
        <w:t xml:space="preserve"> and SXT for Trimethoprim-sulfamethoxazole.</w:t>
      </w:r>
    </w:p>
    <w:p w14:paraId="760E0280" w14:textId="77777777" w:rsidR="002B32F0" w:rsidRPr="00E31FBB" w:rsidRDefault="002B32F0" w:rsidP="00445514">
      <w:pPr>
        <w:pStyle w:val="ListParagraph"/>
        <w:widowControl/>
        <w:autoSpaceDE/>
        <w:autoSpaceDN/>
        <w:adjustRightInd/>
        <w:ind w:left="0"/>
        <w:rPr>
          <w:color w:val="auto"/>
        </w:rPr>
      </w:pPr>
    </w:p>
    <w:p w14:paraId="081AE2BC" w14:textId="77FB3117" w:rsidR="008F5032" w:rsidRPr="00E31FBB" w:rsidRDefault="008F5032" w:rsidP="00445514">
      <w:pPr>
        <w:pStyle w:val="ListParagraph"/>
        <w:widowControl/>
        <w:numPr>
          <w:ilvl w:val="1"/>
          <w:numId w:val="29"/>
        </w:numPr>
        <w:autoSpaceDE/>
        <w:autoSpaceDN/>
        <w:adjustRightInd/>
        <w:ind w:left="0" w:firstLine="0"/>
        <w:rPr>
          <w:color w:val="auto"/>
        </w:rPr>
      </w:pPr>
      <w:r w:rsidRPr="00E31FBB">
        <w:rPr>
          <w:color w:val="auto"/>
        </w:rPr>
        <w:t>Pipette 200</w:t>
      </w:r>
      <w:r w:rsidR="00445514">
        <w:rPr>
          <w:color w:val="auto"/>
        </w:rPr>
        <w:t xml:space="preserve"> </w:t>
      </w:r>
      <w:r w:rsidR="00E31FBB">
        <w:rPr>
          <w:color w:val="auto"/>
        </w:rPr>
        <w:t>µL</w:t>
      </w:r>
      <w:r w:rsidR="00445514">
        <w:rPr>
          <w:color w:val="auto"/>
        </w:rPr>
        <w:t xml:space="preserve"> of</w:t>
      </w:r>
      <w:r w:rsidRPr="00E31FBB">
        <w:rPr>
          <w:color w:val="auto"/>
        </w:rPr>
        <w:t xml:space="preserve"> sterile Muller Hinton broth into well number 1 and well number 12 in each used row. Well number 12 will serve as the negative control well.</w:t>
      </w:r>
    </w:p>
    <w:p w14:paraId="15C234BF" w14:textId="77777777" w:rsidR="002B32F0" w:rsidRPr="00E31FBB" w:rsidRDefault="002B32F0" w:rsidP="00445514">
      <w:pPr>
        <w:pStyle w:val="ListParagraph"/>
        <w:widowControl/>
        <w:autoSpaceDE/>
        <w:autoSpaceDN/>
        <w:adjustRightInd/>
        <w:ind w:left="0"/>
        <w:rPr>
          <w:color w:val="auto"/>
        </w:rPr>
      </w:pPr>
    </w:p>
    <w:p w14:paraId="2130156A" w14:textId="34420BDA" w:rsidR="008F5032" w:rsidRPr="00E31FBB" w:rsidRDefault="008F5032" w:rsidP="00445514">
      <w:pPr>
        <w:pStyle w:val="ListParagraph"/>
        <w:widowControl/>
        <w:numPr>
          <w:ilvl w:val="1"/>
          <w:numId w:val="29"/>
        </w:numPr>
        <w:autoSpaceDE/>
        <w:autoSpaceDN/>
        <w:adjustRightInd/>
        <w:ind w:left="0" w:firstLine="0"/>
        <w:rPr>
          <w:color w:val="auto"/>
        </w:rPr>
      </w:pPr>
      <w:r w:rsidRPr="00E31FBB">
        <w:rPr>
          <w:color w:val="auto"/>
        </w:rPr>
        <w:t>Pipette 100</w:t>
      </w:r>
      <w:r w:rsidR="00445514">
        <w:rPr>
          <w:color w:val="auto"/>
        </w:rPr>
        <w:t xml:space="preserve"> </w:t>
      </w:r>
      <w:r w:rsidR="00E31FBB">
        <w:rPr>
          <w:color w:val="auto"/>
        </w:rPr>
        <w:t>µL</w:t>
      </w:r>
      <w:r w:rsidRPr="00E31FBB">
        <w:rPr>
          <w:color w:val="auto"/>
        </w:rPr>
        <w:t xml:space="preserve"> </w:t>
      </w:r>
      <w:r w:rsidR="00445514">
        <w:rPr>
          <w:color w:val="auto"/>
        </w:rPr>
        <w:t>of</w:t>
      </w:r>
      <w:r w:rsidR="00445514" w:rsidRPr="00E31FBB">
        <w:rPr>
          <w:color w:val="auto"/>
        </w:rPr>
        <w:t xml:space="preserve"> </w:t>
      </w:r>
      <w:r w:rsidRPr="00E31FBB">
        <w:rPr>
          <w:color w:val="auto"/>
        </w:rPr>
        <w:t>sterile Muller Hinton broth to the wells 2 till 11 in each used row.</w:t>
      </w:r>
    </w:p>
    <w:p w14:paraId="6DE65C0E" w14:textId="77777777" w:rsidR="002B32F0" w:rsidRPr="00E31FBB" w:rsidRDefault="002B32F0" w:rsidP="00445514">
      <w:pPr>
        <w:pStyle w:val="ListParagraph"/>
        <w:widowControl/>
        <w:autoSpaceDE/>
        <w:autoSpaceDN/>
        <w:adjustRightInd/>
        <w:ind w:left="0"/>
        <w:rPr>
          <w:color w:val="auto"/>
        </w:rPr>
      </w:pPr>
    </w:p>
    <w:p w14:paraId="52662166" w14:textId="4276A2F9" w:rsidR="008F5032" w:rsidRPr="00E31FBB" w:rsidRDefault="008F5032" w:rsidP="00445514">
      <w:pPr>
        <w:pStyle w:val="ListParagraph"/>
        <w:widowControl/>
        <w:numPr>
          <w:ilvl w:val="1"/>
          <w:numId w:val="29"/>
        </w:numPr>
        <w:autoSpaceDE/>
        <w:autoSpaceDN/>
        <w:adjustRightInd/>
        <w:ind w:left="0" w:firstLine="0"/>
        <w:rPr>
          <w:color w:val="auto"/>
        </w:rPr>
      </w:pPr>
      <w:r w:rsidRPr="00E31FBB">
        <w:rPr>
          <w:color w:val="auto"/>
        </w:rPr>
        <w:lastRenderedPageBreak/>
        <w:t>Calculate the volume of each drug to be added using the formula C</w:t>
      </w:r>
      <w:r w:rsidRPr="004D5DE5">
        <w:rPr>
          <w:color w:val="auto"/>
          <w:vertAlign w:val="subscript"/>
        </w:rPr>
        <w:t>1</w:t>
      </w:r>
      <w:r w:rsidRPr="00E31FBB">
        <w:rPr>
          <w:color w:val="auto"/>
        </w:rPr>
        <w:t>V</w:t>
      </w:r>
      <w:r w:rsidRPr="004D5DE5">
        <w:rPr>
          <w:color w:val="auto"/>
          <w:vertAlign w:val="subscript"/>
        </w:rPr>
        <w:t>1</w:t>
      </w:r>
      <w:r w:rsidR="004B392B" w:rsidRPr="00D85400">
        <w:rPr>
          <w:color w:val="auto"/>
        </w:rPr>
        <w:t xml:space="preserve"> </w:t>
      </w:r>
      <w:r w:rsidRPr="00E31FBB">
        <w:rPr>
          <w:color w:val="auto"/>
        </w:rPr>
        <w:t>=</w:t>
      </w:r>
      <w:r w:rsidR="004B392B">
        <w:rPr>
          <w:color w:val="auto"/>
        </w:rPr>
        <w:t xml:space="preserve"> </w:t>
      </w:r>
      <w:r w:rsidRPr="00E31FBB">
        <w:rPr>
          <w:color w:val="auto"/>
        </w:rPr>
        <w:t>C</w:t>
      </w:r>
      <w:r w:rsidRPr="004D5DE5">
        <w:rPr>
          <w:color w:val="auto"/>
          <w:vertAlign w:val="subscript"/>
        </w:rPr>
        <w:t>2</w:t>
      </w:r>
      <w:r w:rsidRPr="00E31FBB">
        <w:rPr>
          <w:color w:val="auto"/>
        </w:rPr>
        <w:t>V</w:t>
      </w:r>
      <w:r w:rsidRPr="004D5DE5">
        <w:rPr>
          <w:color w:val="auto"/>
          <w:vertAlign w:val="subscript"/>
        </w:rPr>
        <w:t>2</w:t>
      </w:r>
      <w:r w:rsidR="00711869" w:rsidRPr="00E31FBB">
        <w:rPr>
          <w:color w:val="auto"/>
        </w:rPr>
        <w:t>. Thus, V</w:t>
      </w:r>
      <w:r w:rsidR="00711869" w:rsidRPr="004D5DE5">
        <w:rPr>
          <w:color w:val="auto"/>
          <w:vertAlign w:val="subscript"/>
        </w:rPr>
        <w:t>1</w:t>
      </w:r>
      <w:r w:rsidR="004B392B" w:rsidRPr="00D85400">
        <w:rPr>
          <w:color w:val="auto"/>
        </w:rPr>
        <w:t xml:space="preserve"> </w:t>
      </w:r>
      <w:r w:rsidR="00711869" w:rsidRPr="00E31FBB">
        <w:rPr>
          <w:color w:val="auto"/>
        </w:rPr>
        <w:t>= (C</w:t>
      </w:r>
      <w:r w:rsidR="00711869" w:rsidRPr="004D5DE5">
        <w:rPr>
          <w:color w:val="auto"/>
          <w:vertAlign w:val="subscript"/>
        </w:rPr>
        <w:t>2</w:t>
      </w:r>
      <w:r w:rsidR="00474424" w:rsidRPr="00E31FBB">
        <w:rPr>
          <w:color w:val="auto"/>
        </w:rPr>
        <w:t xml:space="preserve"> </w:t>
      </w:r>
      <w:r w:rsidR="004B392B">
        <w:rPr>
          <w:color w:val="auto"/>
        </w:rPr>
        <w:t>x</w:t>
      </w:r>
      <w:r w:rsidR="004B392B" w:rsidRPr="00E31FBB">
        <w:rPr>
          <w:color w:val="auto"/>
        </w:rPr>
        <w:t xml:space="preserve"> </w:t>
      </w:r>
      <w:r w:rsidR="00474424" w:rsidRPr="00E31FBB">
        <w:rPr>
          <w:color w:val="auto"/>
        </w:rPr>
        <w:t>4</w:t>
      </w:r>
      <w:r w:rsidR="00711869" w:rsidRPr="00E31FBB">
        <w:rPr>
          <w:color w:val="auto"/>
        </w:rPr>
        <w:t xml:space="preserve"> </w:t>
      </w:r>
      <w:r w:rsidR="004B392B">
        <w:rPr>
          <w:color w:val="auto"/>
        </w:rPr>
        <w:t>x</w:t>
      </w:r>
      <w:r w:rsidR="004B392B" w:rsidRPr="00E31FBB">
        <w:rPr>
          <w:color w:val="auto"/>
        </w:rPr>
        <w:t xml:space="preserve"> </w:t>
      </w:r>
      <w:r w:rsidR="00711869" w:rsidRPr="00E31FBB">
        <w:rPr>
          <w:color w:val="auto"/>
        </w:rPr>
        <w:t>V</w:t>
      </w:r>
      <w:r w:rsidR="00711869" w:rsidRPr="004D5DE5">
        <w:rPr>
          <w:color w:val="auto"/>
          <w:vertAlign w:val="subscript"/>
        </w:rPr>
        <w:t>2</w:t>
      </w:r>
      <w:r w:rsidR="00711869" w:rsidRPr="00E31FBB">
        <w:rPr>
          <w:color w:val="auto"/>
        </w:rPr>
        <w:t>)</w:t>
      </w:r>
      <w:r w:rsidR="004B392B">
        <w:rPr>
          <w:color w:val="auto"/>
        </w:rPr>
        <w:t xml:space="preserve"> </w:t>
      </w:r>
      <w:r w:rsidR="00711869" w:rsidRPr="00E31FBB">
        <w:rPr>
          <w:color w:val="auto"/>
        </w:rPr>
        <w:t>/</w:t>
      </w:r>
      <w:r w:rsidR="004B392B">
        <w:rPr>
          <w:color w:val="auto"/>
        </w:rPr>
        <w:t xml:space="preserve"> </w:t>
      </w:r>
      <w:r w:rsidR="00711869" w:rsidRPr="00E31FBB">
        <w:rPr>
          <w:color w:val="auto"/>
        </w:rPr>
        <w:t>C</w:t>
      </w:r>
      <w:r w:rsidR="00711869" w:rsidRPr="004D5DE5">
        <w:rPr>
          <w:color w:val="auto"/>
          <w:vertAlign w:val="subscript"/>
        </w:rPr>
        <w:t>1</w:t>
      </w:r>
      <w:r w:rsidR="00711869" w:rsidRPr="00E31FBB">
        <w:rPr>
          <w:color w:val="auto"/>
        </w:rPr>
        <w:t>. V</w:t>
      </w:r>
      <w:r w:rsidR="00711869" w:rsidRPr="004D5DE5">
        <w:rPr>
          <w:color w:val="auto"/>
          <w:vertAlign w:val="subscript"/>
        </w:rPr>
        <w:t>2</w:t>
      </w:r>
      <w:r w:rsidR="00711869" w:rsidRPr="00E31FBB">
        <w:rPr>
          <w:color w:val="auto"/>
        </w:rPr>
        <w:t xml:space="preserve"> is the final volume in the wells which is 200</w:t>
      </w:r>
      <w:r w:rsidR="004D5DE5">
        <w:rPr>
          <w:color w:val="auto"/>
        </w:rPr>
        <w:t xml:space="preserve"> </w:t>
      </w:r>
      <w:r w:rsidR="00E31FBB">
        <w:rPr>
          <w:color w:val="auto"/>
        </w:rPr>
        <w:t>µL</w:t>
      </w:r>
      <w:r w:rsidR="00711869" w:rsidRPr="00E31FBB">
        <w:rPr>
          <w:color w:val="auto"/>
        </w:rPr>
        <w:t>, C</w:t>
      </w:r>
      <w:r w:rsidR="00711869" w:rsidRPr="004D5DE5">
        <w:rPr>
          <w:color w:val="auto"/>
          <w:vertAlign w:val="subscript"/>
        </w:rPr>
        <w:t>1</w:t>
      </w:r>
      <w:r w:rsidR="00711869" w:rsidRPr="00E31FBB">
        <w:rPr>
          <w:color w:val="auto"/>
        </w:rPr>
        <w:t xml:space="preserve"> is the concentration of the stock solution, and C</w:t>
      </w:r>
      <w:r w:rsidR="00711869" w:rsidRPr="004D5DE5">
        <w:rPr>
          <w:color w:val="auto"/>
          <w:vertAlign w:val="subscript"/>
        </w:rPr>
        <w:t>2</w:t>
      </w:r>
      <w:r w:rsidR="00711869" w:rsidRPr="00E31FBB">
        <w:rPr>
          <w:color w:val="auto"/>
        </w:rPr>
        <w:t xml:space="preserve"> is the initial concentration that we need to have in the first well.</w:t>
      </w:r>
    </w:p>
    <w:p w14:paraId="574584AA" w14:textId="77777777" w:rsidR="004D5DE5" w:rsidRDefault="004D5DE5" w:rsidP="00445514">
      <w:pPr>
        <w:pStyle w:val="ListParagraph"/>
        <w:widowControl/>
        <w:autoSpaceDE/>
        <w:autoSpaceDN/>
        <w:adjustRightInd/>
        <w:ind w:left="0"/>
        <w:rPr>
          <w:color w:val="auto"/>
        </w:rPr>
      </w:pPr>
    </w:p>
    <w:p w14:paraId="01DA166C" w14:textId="085BB466" w:rsidR="004D5DE5" w:rsidRDefault="004D5DE5" w:rsidP="00445514">
      <w:pPr>
        <w:pStyle w:val="ListParagraph"/>
        <w:widowControl/>
        <w:autoSpaceDE/>
        <w:autoSpaceDN/>
        <w:adjustRightInd/>
        <w:ind w:left="0"/>
        <w:rPr>
          <w:color w:val="auto"/>
        </w:rPr>
      </w:pPr>
      <w:r>
        <w:rPr>
          <w:color w:val="auto"/>
        </w:rPr>
        <w:t>NOTE: Here, we use the following:</w:t>
      </w:r>
    </w:p>
    <w:p w14:paraId="7FF6E89B" w14:textId="5EFC5A7F" w:rsidR="00711869" w:rsidRPr="00E31FBB" w:rsidRDefault="00711869" w:rsidP="00445514">
      <w:pPr>
        <w:pStyle w:val="ListParagraph"/>
        <w:widowControl/>
        <w:autoSpaceDE/>
        <w:autoSpaceDN/>
        <w:adjustRightInd/>
        <w:ind w:left="0"/>
        <w:rPr>
          <w:color w:val="auto"/>
        </w:rPr>
      </w:pPr>
      <w:r w:rsidRPr="00E31FBB">
        <w:rPr>
          <w:color w:val="auto"/>
        </w:rPr>
        <w:t>Cefotaxime: C</w:t>
      </w:r>
      <w:r w:rsidRPr="004D5DE5">
        <w:rPr>
          <w:color w:val="auto"/>
          <w:vertAlign w:val="subscript"/>
        </w:rPr>
        <w:t>1</w:t>
      </w:r>
      <w:r w:rsidR="004B392B" w:rsidRPr="00D85400">
        <w:rPr>
          <w:color w:val="auto"/>
        </w:rPr>
        <w:t xml:space="preserve"> </w:t>
      </w:r>
      <w:r w:rsidRPr="00E31FBB">
        <w:rPr>
          <w:color w:val="auto"/>
        </w:rPr>
        <w:t>= 10</w:t>
      </w:r>
      <w:r w:rsidRPr="00E31FBB">
        <w:rPr>
          <w:color w:val="auto"/>
          <w:vertAlign w:val="superscript"/>
        </w:rPr>
        <w:t xml:space="preserve">5 </w:t>
      </w:r>
      <w:r w:rsidRPr="00E31FBB">
        <w:rPr>
          <w:color w:val="auto"/>
        </w:rPr>
        <w:sym w:font="Symbol" w:char="F06D"/>
      </w:r>
      <w:r w:rsidRPr="00E31FBB">
        <w:rPr>
          <w:color w:val="auto"/>
        </w:rPr>
        <w:t>g</w:t>
      </w:r>
      <w:r w:rsidR="00E31FBB">
        <w:rPr>
          <w:color w:val="auto"/>
        </w:rPr>
        <w:t>/mL</w:t>
      </w:r>
      <w:r w:rsidR="004B392B">
        <w:rPr>
          <w:color w:val="auto"/>
        </w:rPr>
        <w:t>,</w:t>
      </w:r>
      <w:r w:rsidRPr="00E31FBB">
        <w:rPr>
          <w:color w:val="auto"/>
        </w:rPr>
        <w:t xml:space="preserve"> where we dilute it to 10</w:t>
      </w:r>
      <w:r w:rsidR="00474424" w:rsidRPr="00E31FBB">
        <w:rPr>
          <w:color w:val="auto"/>
          <w:vertAlign w:val="superscript"/>
        </w:rPr>
        <w:t>4</w:t>
      </w:r>
      <w:r w:rsidRPr="00E31FBB">
        <w:rPr>
          <w:color w:val="auto"/>
        </w:rPr>
        <w:t xml:space="preserve"> </w:t>
      </w:r>
      <w:r w:rsidRPr="00E31FBB">
        <w:rPr>
          <w:color w:val="auto"/>
        </w:rPr>
        <w:sym w:font="Symbol" w:char="F06D"/>
      </w:r>
      <w:r w:rsidRPr="00E31FBB">
        <w:rPr>
          <w:color w:val="auto"/>
        </w:rPr>
        <w:t>g</w:t>
      </w:r>
      <w:r w:rsidR="00E31FBB">
        <w:rPr>
          <w:color w:val="auto"/>
        </w:rPr>
        <w:t>/mL</w:t>
      </w:r>
      <w:r w:rsidRPr="00E31FBB">
        <w:rPr>
          <w:color w:val="auto"/>
        </w:rPr>
        <w:t>, C</w:t>
      </w:r>
      <w:r w:rsidRPr="004D5DE5">
        <w:rPr>
          <w:color w:val="auto"/>
          <w:vertAlign w:val="subscript"/>
        </w:rPr>
        <w:t>2</w:t>
      </w:r>
      <w:r w:rsidR="004B392B" w:rsidRPr="00D85400">
        <w:rPr>
          <w:color w:val="auto"/>
        </w:rPr>
        <w:t xml:space="preserve"> </w:t>
      </w:r>
      <w:r w:rsidRPr="00E31FBB">
        <w:rPr>
          <w:color w:val="auto"/>
        </w:rPr>
        <w:t xml:space="preserve">= 256 </w:t>
      </w:r>
      <w:r w:rsidRPr="00E31FBB">
        <w:rPr>
          <w:color w:val="auto"/>
        </w:rPr>
        <w:sym w:font="Symbol" w:char="F06D"/>
      </w:r>
      <w:r w:rsidRPr="00E31FBB">
        <w:rPr>
          <w:color w:val="auto"/>
        </w:rPr>
        <w:t>g</w:t>
      </w:r>
      <w:r w:rsidR="00E31FBB">
        <w:rPr>
          <w:color w:val="auto"/>
        </w:rPr>
        <w:t>/mL</w:t>
      </w:r>
      <w:r w:rsidR="004D5DE5">
        <w:rPr>
          <w:color w:val="auto"/>
        </w:rPr>
        <w:t>;</w:t>
      </w:r>
      <w:r w:rsidR="00445514">
        <w:rPr>
          <w:color w:val="auto"/>
        </w:rPr>
        <w:t xml:space="preserve"> thus, </w:t>
      </w:r>
      <w:r w:rsidRPr="00E31FBB">
        <w:rPr>
          <w:color w:val="auto"/>
        </w:rPr>
        <w:t>V</w:t>
      </w:r>
      <w:r w:rsidRPr="004D5DE5">
        <w:rPr>
          <w:color w:val="auto"/>
          <w:vertAlign w:val="subscript"/>
        </w:rPr>
        <w:t>1</w:t>
      </w:r>
      <w:r w:rsidR="004B392B" w:rsidRPr="00D85400">
        <w:rPr>
          <w:color w:val="auto"/>
        </w:rPr>
        <w:t xml:space="preserve"> </w:t>
      </w:r>
      <w:r w:rsidRPr="00E31FBB">
        <w:rPr>
          <w:color w:val="auto"/>
        </w:rPr>
        <w:t xml:space="preserve">= </w:t>
      </w:r>
      <w:r w:rsidR="00474424" w:rsidRPr="00E31FBB">
        <w:rPr>
          <w:color w:val="auto"/>
        </w:rPr>
        <w:t>20.48</w:t>
      </w:r>
      <w:r w:rsidR="004B392B">
        <w:rPr>
          <w:color w:val="auto"/>
        </w:rPr>
        <w:t xml:space="preserve"> </w:t>
      </w:r>
      <w:r w:rsidR="00E31FBB">
        <w:rPr>
          <w:color w:val="auto"/>
        </w:rPr>
        <w:t>µL</w:t>
      </w:r>
    </w:p>
    <w:p w14:paraId="6B9C339A" w14:textId="3C1975D0" w:rsidR="00711869" w:rsidRPr="00E31FBB" w:rsidRDefault="00711869" w:rsidP="00445514">
      <w:pPr>
        <w:pStyle w:val="ListParagraph"/>
        <w:widowControl/>
        <w:autoSpaceDE/>
        <w:autoSpaceDN/>
        <w:adjustRightInd/>
        <w:ind w:left="0"/>
        <w:rPr>
          <w:color w:val="auto"/>
        </w:rPr>
      </w:pPr>
      <w:r w:rsidRPr="00E31FBB">
        <w:rPr>
          <w:color w:val="auto"/>
        </w:rPr>
        <w:t>Amikacin: C</w:t>
      </w:r>
      <w:r w:rsidRPr="004D5DE5">
        <w:rPr>
          <w:color w:val="auto"/>
          <w:vertAlign w:val="subscript"/>
        </w:rPr>
        <w:t>1</w:t>
      </w:r>
      <w:r w:rsidR="004B392B" w:rsidRPr="00D85400">
        <w:rPr>
          <w:color w:val="auto"/>
        </w:rPr>
        <w:t xml:space="preserve"> </w:t>
      </w:r>
      <w:r w:rsidRPr="00E31FBB">
        <w:rPr>
          <w:color w:val="auto"/>
        </w:rPr>
        <w:t>= 10</w:t>
      </w:r>
      <w:r w:rsidRPr="00E31FBB">
        <w:rPr>
          <w:color w:val="auto"/>
          <w:vertAlign w:val="superscript"/>
        </w:rPr>
        <w:t>3</w:t>
      </w:r>
      <w:r w:rsidRPr="00E31FBB">
        <w:rPr>
          <w:color w:val="auto"/>
        </w:rPr>
        <w:t xml:space="preserve"> </w:t>
      </w:r>
      <w:r w:rsidRPr="00E31FBB">
        <w:rPr>
          <w:color w:val="auto"/>
        </w:rPr>
        <w:sym w:font="Symbol" w:char="F06D"/>
      </w:r>
      <w:r w:rsidRPr="00E31FBB">
        <w:rPr>
          <w:color w:val="auto"/>
        </w:rPr>
        <w:t>g</w:t>
      </w:r>
      <w:r w:rsidR="00E31FBB">
        <w:rPr>
          <w:color w:val="auto"/>
        </w:rPr>
        <w:t>/mL</w:t>
      </w:r>
      <w:r w:rsidRPr="00E31FBB">
        <w:rPr>
          <w:color w:val="auto"/>
        </w:rPr>
        <w:t>, C</w:t>
      </w:r>
      <w:r w:rsidRPr="004D5DE5">
        <w:rPr>
          <w:color w:val="auto"/>
          <w:vertAlign w:val="subscript"/>
        </w:rPr>
        <w:t>2</w:t>
      </w:r>
      <w:r w:rsidR="004B392B" w:rsidRPr="00D85400">
        <w:rPr>
          <w:color w:val="auto"/>
        </w:rPr>
        <w:t xml:space="preserve"> </w:t>
      </w:r>
      <w:r w:rsidRPr="00E31FBB">
        <w:rPr>
          <w:color w:val="auto"/>
        </w:rPr>
        <w:t xml:space="preserve">= 64 </w:t>
      </w:r>
      <w:r w:rsidRPr="00E31FBB">
        <w:rPr>
          <w:color w:val="auto"/>
        </w:rPr>
        <w:sym w:font="Symbol" w:char="F06D"/>
      </w:r>
      <w:r w:rsidRPr="00E31FBB">
        <w:rPr>
          <w:color w:val="auto"/>
        </w:rPr>
        <w:t>g</w:t>
      </w:r>
      <w:r w:rsidR="00E31FBB">
        <w:rPr>
          <w:color w:val="auto"/>
        </w:rPr>
        <w:t>/mL</w:t>
      </w:r>
      <w:r w:rsidR="004D5DE5">
        <w:rPr>
          <w:color w:val="auto"/>
        </w:rPr>
        <w:t>;</w:t>
      </w:r>
      <w:r w:rsidR="00445514">
        <w:rPr>
          <w:color w:val="auto"/>
        </w:rPr>
        <w:t xml:space="preserve"> thus, </w:t>
      </w:r>
      <w:r w:rsidRPr="00E31FBB">
        <w:rPr>
          <w:color w:val="auto"/>
        </w:rPr>
        <w:t>V</w:t>
      </w:r>
      <w:r w:rsidRPr="004D5DE5">
        <w:rPr>
          <w:color w:val="auto"/>
          <w:vertAlign w:val="subscript"/>
        </w:rPr>
        <w:t>1</w:t>
      </w:r>
      <w:r w:rsidR="004B392B" w:rsidRPr="00D85400">
        <w:rPr>
          <w:color w:val="auto"/>
        </w:rPr>
        <w:t xml:space="preserve"> </w:t>
      </w:r>
      <w:r w:rsidRPr="00E31FBB">
        <w:rPr>
          <w:color w:val="auto"/>
        </w:rPr>
        <w:t>=</w:t>
      </w:r>
      <w:r w:rsidR="00474424" w:rsidRPr="00E31FBB">
        <w:rPr>
          <w:color w:val="auto"/>
        </w:rPr>
        <w:t xml:space="preserve"> 51.2</w:t>
      </w:r>
      <w:r w:rsidRPr="00E31FBB">
        <w:rPr>
          <w:color w:val="auto"/>
        </w:rPr>
        <w:t xml:space="preserve"> </w:t>
      </w:r>
      <w:r w:rsidR="00E31FBB">
        <w:rPr>
          <w:color w:val="auto"/>
        </w:rPr>
        <w:t>µL</w:t>
      </w:r>
    </w:p>
    <w:p w14:paraId="57247245" w14:textId="6EAB5562" w:rsidR="00711869" w:rsidRPr="00E31FBB" w:rsidRDefault="00711869" w:rsidP="00445514">
      <w:pPr>
        <w:pStyle w:val="ListParagraph"/>
        <w:widowControl/>
        <w:autoSpaceDE/>
        <w:autoSpaceDN/>
        <w:adjustRightInd/>
        <w:ind w:left="0"/>
        <w:rPr>
          <w:color w:val="auto"/>
        </w:rPr>
      </w:pPr>
      <w:r w:rsidRPr="00E31FBB">
        <w:rPr>
          <w:color w:val="auto"/>
        </w:rPr>
        <w:t>Levofloxacin: C</w:t>
      </w:r>
      <w:r w:rsidRPr="004D5DE5">
        <w:rPr>
          <w:color w:val="auto"/>
          <w:vertAlign w:val="subscript"/>
        </w:rPr>
        <w:t>1</w:t>
      </w:r>
      <w:r w:rsidR="004B392B" w:rsidRPr="00D85400">
        <w:rPr>
          <w:color w:val="auto"/>
        </w:rPr>
        <w:t xml:space="preserve"> </w:t>
      </w:r>
      <w:r w:rsidRPr="00E31FBB">
        <w:rPr>
          <w:color w:val="auto"/>
        </w:rPr>
        <w:t>= 5</w:t>
      </w:r>
      <w:r w:rsidR="004B392B">
        <w:rPr>
          <w:color w:val="auto"/>
        </w:rPr>
        <w:t xml:space="preserve"> x </w:t>
      </w:r>
      <w:r w:rsidRPr="00E31FBB">
        <w:rPr>
          <w:color w:val="auto"/>
        </w:rPr>
        <w:t>10</w:t>
      </w:r>
      <w:r w:rsidRPr="00E31FBB">
        <w:rPr>
          <w:color w:val="auto"/>
          <w:vertAlign w:val="superscript"/>
        </w:rPr>
        <w:t>3</w:t>
      </w:r>
      <w:r w:rsidRPr="00E31FBB">
        <w:rPr>
          <w:color w:val="auto"/>
        </w:rPr>
        <w:t xml:space="preserve"> </w:t>
      </w:r>
      <w:r w:rsidRPr="00E31FBB">
        <w:rPr>
          <w:color w:val="auto"/>
        </w:rPr>
        <w:sym w:font="Symbol" w:char="F06D"/>
      </w:r>
      <w:r w:rsidRPr="00E31FBB">
        <w:rPr>
          <w:color w:val="auto"/>
        </w:rPr>
        <w:t>g</w:t>
      </w:r>
      <w:r w:rsidR="00E31FBB">
        <w:rPr>
          <w:color w:val="auto"/>
        </w:rPr>
        <w:t>/mL</w:t>
      </w:r>
      <w:r w:rsidR="004B392B">
        <w:rPr>
          <w:color w:val="auto"/>
        </w:rPr>
        <w:t>,</w:t>
      </w:r>
      <w:r w:rsidR="00474424" w:rsidRPr="00E31FBB">
        <w:rPr>
          <w:color w:val="auto"/>
        </w:rPr>
        <w:t xml:space="preserve"> where we dilute it to 5</w:t>
      </w:r>
      <w:r w:rsidR="004B392B">
        <w:rPr>
          <w:color w:val="auto"/>
        </w:rPr>
        <w:t xml:space="preserve"> x </w:t>
      </w:r>
      <w:r w:rsidR="00474424" w:rsidRPr="00E31FBB">
        <w:rPr>
          <w:color w:val="auto"/>
        </w:rPr>
        <w:t>10</w:t>
      </w:r>
      <w:r w:rsidR="00474424" w:rsidRPr="00E31FBB">
        <w:rPr>
          <w:color w:val="auto"/>
          <w:vertAlign w:val="superscript"/>
        </w:rPr>
        <w:t>2</w:t>
      </w:r>
      <w:r w:rsidRPr="00E31FBB">
        <w:rPr>
          <w:color w:val="auto"/>
        </w:rPr>
        <w:t xml:space="preserve"> </w:t>
      </w:r>
      <w:r w:rsidRPr="00E31FBB">
        <w:rPr>
          <w:color w:val="auto"/>
        </w:rPr>
        <w:sym w:font="Symbol" w:char="F06D"/>
      </w:r>
      <w:r w:rsidRPr="00E31FBB">
        <w:rPr>
          <w:color w:val="auto"/>
        </w:rPr>
        <w:t>g</w:t>
      </w:r>
      <w:r w:rsidR="00E31FBB">
        <w:rPr>
          <w:color w:val="auto"/>
        </w:rPr>
        <w:t>/mL</w:t>
      </w:r>
      <w:r w:rsidRPr="00E31FBB">
        <w:rPr>
          <w:color w:val="auto"/>
        </w:rPr>
        <w:t>, C</w:t>
      </w:r>
      <w:r w:rsidRPr="004D5DE5">
        <w:rPr>
          <w:color w:val="auto"/>
          <w:vertAlign w:val="subscript"/>
        </w:rPr>
        <w:t>2</w:t>
      </w:r>
      <w:r w:rsidR="004B392B" w:rsidRPr="00D85400">
        <w:rPr>
          <w:color w:val="auto"/>
        </w:rPr>
        <w:t xml:space="preserve"> </w:t>
      </w:r>
      <w:r w:rsidRPr="00E31FBB">
        <w:rPr>
          <w:color w:val="auto"/>
        </w:rPr>
        <w:t xml:space="preserve">= 16 </w:t>
      </w:r>
      <w:r w:rsidRPr="00E31FBB">
        <w:rPr>
          <w:color w:val="auto"/>
        </w:rPr>
        <w:sym w:font="Symbol" w:char="F06D"/>
      </w:r>
      <w:r w:rsidRPr="00E31FBB">
        <w:rPr>
          <w:color w:val="auto"/>
        </w:rPr>
        <w:t>g</w:t>
      </w:r>
      <w:r w:rsidR="00E31FBB">
        <w:rPr>
          <w:color w:val="auto"/>
        </w:rPr>
        <w:t>/mL</w:t>
      </w:r>
      <w:r w:rsidR="004B392B">
        <w:rPr>
          <w:color w:val="auto"/>
        </w:rPr>
        <w:t>;</w:t>
      </w:r>
      <w:r w:rsidR="00474424" w:rsidRPr="00E31FBB">
        <w:rPr>
          <w:color w:val="auto"/>
        </w:rPr>
        <w:t xml:space="preserve"> </w:t>
      </w:r>
      <w:r w:rsidR="004B392B">
        <w:rPr>
          <w:color w:val="auto"/>
        </w:rPr>
        <w:t xml:space="preserve">thus, </w:t>
      </w:r>
      <w:r w:rsidR="00474424" w:rsidRPr="00E31FBB">
        <w:rPr>
          <w:color w:val="auto"/>
        </w:rPr>
        <w:t>V</w:t>
      </w:r>
      <w:r w:rsidR="00474424" w:rsidRPr="004D5DE5">
        <w:rPr>
          <w:color w:val="auto"/>
          <w:vertAlign w:val="subscript"/>
        </w:rPr>
        <w:t>1</w:t>
      </w:r>
      <w:r w:rsidR="004B392B" w:rsidRPr="00D85400">
        <w:rPr>
          <w:color w:val="auto"/>
        </w:rPr>
        <w:t xml:space="preserve"> </w:t>
      </w:r>
      <w:r w:rsidR="00474424" w:rsidRPr="00E31FBB">
        <w:rPr>
          <w:color w:val="auto"/>
        </w:rPr>
        <w:t>= 25.6</w:t>
      </w:r>
      <w:r w:rsidRPr="00E31FBB">
        <w:rPr>
          <w:color w:val="auto"/>
        </w:rPr>
        <w:t xml:space="preserve"> </w:t>
      </w:r>
      <w:r w:rsidR="00E31FBB">
        <w:rPr>
          <w:color w:val="auto"/>
        </w:rPr>
        <w:t>µL</w:t>
      </w:r>
    </w:p>
    <w:p w14:paraId="159EA788" w14:textId="58D7D611" w:rsidR="00711869" w:rsidRPr="00E31FBB" w:rsidRDefault="00711869" w:rsidP="00445514">
      <w:pPr>
        <w:pStyle w:val="ListParagraph"/>
        <w:widowControl/>
        <w:autoSpaceDE/>
        <w:autoSpaceDN/>
        <w:adjustRightInd/>
        <w:ind w:left="0"/>
        <w:rPr>
          <w:color w:val="auto"/>
        </w:rPr>
      </w:pPr>
      <w:r w:rsidRPr="00E31FBB">
        <w:rPr>
          <w:color w:val="auto"/>
        </w:rPr>
        <w:t>Trimethoprim-Sulfamethoxazole: C</w:t>
      </w:r>
      <w:r w:rsidRPr="004D5DE5">
        <w:rPr>
          <w:color w:val="auto"/>
          <w:vertAlign w:val="subscript"/>
        </w:rPr>
        <w:t>1</w:t>
      </w:r>
      <w:r w:rsidR="004B392B" w:rsidRPr="00D85400">
        <w:rPr>
          <w:color w:val="auto"/>
        </w:rPr>
        <w:t xml:space="preserve"> </w:t>
      </w:r>
      <w:r w:rsidRPr="00E31FBB">
        <w:rPr>
          <w:color w:val="auto"/>
        </w:rPr>
        <w:t>= 48</w:t>
      </w:r>
      <w:r w:rsidR="004B392B">
        <w:rPr>
          <w:color w:val="auto"/>
        </w:rPr>
        <w:t xml:space="preserve"> x </w:t>
      </w:r>
      <w:r w:rsidRPr="00E31FBB">
        <w:rPr>
          <w:color w:val="auto"/>
        </w:rPr>
        <w:t>10</w:t>
      </w:r>
      <w:r w:rsidRPr="00E31FBB">
        <w:rPr>
          <w:color w:val="auto"/>
          <w:vertAlign w:val="superscript"/>
        </w:rPr>
        <w:t>3</w:t>
      </w:r>
      <w:r w:rsidRPr="00E31FBB">
        <w:rPr>
          <w:color w:val="auto"/>
        </w:rPr>
        <w:t xml:space="preserve"> </w:t>
      </w:r>
      <w:r w:rsidRPr="00E31FBB">
        <w:rPr>
          <w:color w:val="auto"/>
        </w:rPr>
        <w:sym w:font="Symbol" w:char="F06D"/>
      </w:r>
      <w:r w:rsidRPr="00E31FBB">
        <w:rPr>
          <w:color w:val="auto"/>
        </w:rPr>
        <w:t>g</w:t>
      </w:r>
      <w:r w:rsidR="00E31FBB">
        <w:rPr>
          <w:color w:val="auto"/>
        </w:rPr>
        <w:t>/mL</w:t>
      </w:r>
      <w:r w:rsidRPr="00E31FBB">
        <w:rPr>
          <w:color w:val="auto"/>
        </w:rPr>
        <w:t>, C</w:t>
      </w:r>
      <w:r w:rsidRPr="004D5DE5">
        <w:rPr>
          <w:color w:val="auto"/>
          <w:vertAlign w:val="subscript"/>
        </w:rPr>
        <w:t>2</w:t>
      </w:r>
      <w:r w:rsidR="004B392B" w:rsidRPr="00D85400">
        <w:rPr>
          <w:color w:val="auto"/>
        </w:rPr>
        <w:t xml:space="preserve"> </w:t>
      </w:r>
      <w:r w:rsidRPr="00E31FBB">
        <w:rPr>
          <w:color w:val="auto"/>
        </w:rPr>
        <w:t xml:space="preserve">= 4096 </w:t>
      </w:r>
      <w:r w:rsidRPr="00E31FBB">
        <w:rPr>
          <w:color w:val="auto"/>
        </w:rPr>
        <w:sym w:font="Symbol" w:char="F06D"/>
      </w:r>
      <w:r w:rsidRPr="00E31FBB">
        <w:rPr>
          <w:color w:val="auto"/>
        </w:rPr>
        <w:t>g</w:t>
      </w:r>
      <w:r w:rsidR="00E31FBB">
        <w:rPr>
          <w:color w:val="auto"/>
        </w:rPr>
        <w:t>/mL</w:t>
      </w:r>
      <w:r w:rsidR="004B392B">
        <w:rPr>
          <w:color w:val="auto"/>
        </w:rPr>
        <w:t>;</w:t>
      </w:r>
      <w:r w:rsidRPr="00E31FBB">
        <w:rPr>
          <w:color w:val="auto"/>
        </w:rPr>
        <w:t xml:space="preserve"> </w:t>
      </w:r>
      <w:r w:rsidR="004B392B">
        <w:rPr>
          <w:color w:val="auto"/>
        </w:rPr>
        <w:t xml:space="preserve">thus, </w:t>
      </w:r>
      <w:r w:rsidRPr="00E31FBB">
        <w:rPr>
          <w:color w:val="auto"/>
        </w:rPr>
        <w:t>V</w:t>
      </w:r>
      <w:r w:rsidRPr="004D5DE5">
        <w:rPr>
          <w:color w:val="auto"/>
          <w:vertAlign w:val="subscript"/>
        </w:rPr>
        <w:t>1</w:t>
      </w:r>
      <w:r w:rsidR="004B392B" w:rsidRPr="00D85400">
        <w:rPr>
          <w:color w:val="auto"/>
        </w:rPr>
        <w:t xml:space="preserve"> </w:t>
      </w:r>
      <w:r w:rsidRPr="00E31FBB">
        <w:rPr>
          <w:color w:val="auto"/>
        </w:rPr>
        <w:t xml:space="preserve">= </w:t>
      </w:r>
      <w:r w:rsidR="00474424" w:rsidRPr="00E31FBB">
        <w:rPr>
          <w:color w:val="auto"/>
        </w:rPr>
        <w:t xml:space="preserve">68.26 </w:t>
      </w:r>
      <w:r w:rsidR="00E31FBB">
        <w:rPr>
          <w:color w:val="auto"/>
        </w:rPr>
        <w:t>µL</w:t>
      </w:r>
    </w:p>
    <w:p w14:paraId="578339F2" w14:textId="77777777" w:rsidR="002B32F0" w:rsidRPr="00E31FBB" w:rsidRDefault="002B32F0" w:rsidP="00445514">
      <w:pPr>
        <w:pStyle w:val="ListParagraph"/>
        <w:widowControl/>
        <w:autoSpaceDE/>
        <w:autoSpaceDN/>
        <w:adjustRightInd/>
        <w:ind w:left="0"/>
        <w:rPr>
          <w:color w:val="auto"/>
        </w:rPr>
      </w:pPr>
    </w:p>
    <w:p w14:paraId="533C943E" w14:textId="2F3F467F" w:rsidR="002B32F0" w:rsidRPr="00E31FBB" w:rsidRDefault="002B32F0" w:rsidP="00445514">
      <w:pPr>
        <w:pStyle w:val="ListParagraph"/>
        <w:widowControl/>
        <w:numPr>
          <w:ilvl w:val="1"/>
          <w:numId w:val="29"/>
        </w:numPr>
        <w:autoSpaceDE/>
        <w:autoSpaceDN/>
        <w:adjustRightInd/>
        <w:ind w:left="0" w:firstLine="0"/>
        <w:rPr>
          <w:color w:val="auto"/>
        </w:rPr>
      </w:pPr>
      <w:r w:rsidRPr="00E31FBB">
        <w:rPr>
          <w:color w:val="auto"/>
        </w:rPr>
        <w:t xml:space="preserve">Pipette the required volume for each drug in the first well of the corresponding row after removing the same volume from the 200 </w:t>
      </w:r>
      <w:r w:rsidR="00E31FBB">
        <w:rPr>
          <w:color w:val="auto"/>
        </w:rPr>
        <w:t>µL</w:t>
      </w:r>
      <w:r w:rsidRPr="00E31FBB">
        <w:rPr>
          <w:color w:val="auto"/>
        </w:rPr>
        <w:t xml:space="preserve"> broth </w:t>
      </w:r>
      <w:r w:rsidR="00E31FBB" w:rsidRPr="00E31FBB">
        <w:rPr>
          <w:color w:val="auto"/>
        </w:rPr>
        <w:t xml:space="preserve">to </w:t>
      </w:r>
      <w:r w:rsidRPr="00E31FBB">
        <w:rPr>
          <w:color w:val="auto"/>
        </w:rPr>
        <w:t>obtain a total volume of 200</w:t>
      </w:r>
      <w:r w:rsidR="004D5DE5">
        <w:rPr>
          <w:color w:val="auto"/>
        </w:rPr>
        <w:t xml:space="preserve"> </w:t>
      </w:r>
      <w:r w:rsidR="00E31FBB">
        <w:rPr>
          <w:color w:val="auto"/>
        </w:rPr>
        <w:t>µL</w:t>
      </w:r>
      <w:r w:rsidRPr="00E31FBB">
        <w:rPr>
          <w:color w:val="auto"/>
        </w:rPr>
        <w:t xml:space="preserve"> after the addition of the drug.</w:t>
      </w:r>
    </w:p>
    <w:p w14:paraId="4F8770BB" w14:textId="77777777" w:rsidR="002B32F0" w:rsidRPr="00E31FBB" w:rsidRDefault="002B32F0" w:rsidP="00445514">
      <w:pPr>
        <w:pStyle w:val="ListParagraph"/>
        <w:widowControl/>
        <w:autoSpaceDE/>
        <w:autoSpaceDN/>
        <w:adjustRightInd/>
        <w:ind w:left="0"/>
        <w:rPr>
          <w:color w:val="auto"/>
        </w:rPr>
      </w:pPr>
    </w:p>
    <w:p w14:paraId="1D6F9E2A" w14:textId="5374ECAF" w:rsidR="002B32F0" w:rsidRPr="004D5DE5" w:rsidRDefault="002B32F0" w:rsidP="00445514">
      <w:pPr>
        <w:pStyle w:val="ListParagraph"/>
        <w:widowControl/>
        <w:numPr>
          <w:ilvl w:val="1"/>
          <w:numId w:val="29"/>
        </w:numPr>
        <w:autoSpaceDE/>
        <w:autoSpaceDN/>
        <w:adjustRightInd/>
        <w:ind w:left="0" w:firstLine="0"/>
        <w:rPr>
          <w:color w:val="auto"/>
        </w:rPr>
      </w:pPr>
      <w:r w:rsidRPr="00E31FBB">
        <w:rPr>
          <w:color w:val="auto"/>
        </w:rPr>
        <w:t>Serially dilute by removing 100</w:t>
      </w:r>
      <w:r w:rsidR="004D5DE5">
        <w:rPr>
          <w:color w:val="auto"/>
        </w:rPr>
        <w:t xml:space="preserve"> </w:t>
      </w:r>
      <w:r w:rsidR="00E31FBB">
        <w:rPr>
          <w:color w:val="auto"/>
        </w:rPr>
        <w:t>µL</w:t>
      </w:r>
      <w:r w:rsidRPr="00E31FBB">
        <w:rPr>
          <w:color w:val="auto"/>
        </w:rPr>
        <w:t xml:space="preserve"> from well 1 into well 2 and so on until reaching well 10 where the 100 </w:t>
      </w:r>
      <w:r w:rsidR="00E31FBB">
        <w:rPr>
          <w:color w:val="auto"/>
        </w:rPr>
        <w:t>µL</w:t>
      </w:r>
      <w:r w:rsidRPr="00E31FBB">
        <w:rPr>
          <w:color w:val="auto"/>
        </w:rPr>
        <w:t xml:space="preserve"> removed from well 10 will be discarded.</w:t>
      </w:r>
      <w:r w:rsidR="004D5DE5">
        <w:rPr>
          <w:color w:val="auto"/>
        </w:rPr>
        <w:t xml:space="preserve"> </w:t>
      </w:r>
      <w:r w:rsidRPr="004D5DE5">
        <w:rPr>
          <w:color w:val="auto"/>
        </w:rPr>
        <w:t>Note that well 11 serves as the positive control well.</w:t>
      </w:r>
    </w:p>
    <w:p w14:paraId="44C2BDF3" w14:textId="77777777" w:rsidR="002B32F0" w:rsidRPr="00E31FBB" w:rsidRDefault="002B32F0" w:rsidP="00445514">
      <w:pPr>
        <w:widowControl/>
        <w:autoSpaceDE/>
        <w:autoSpaceDN/>
        <w:adjustRightInd/>
        <w:rPr>
          <w:color w:val="auto"/>
        </w:rPr>
      </w:pPr>
    </w:p>
    <w:p w14:paraId="0562052B" w14:textId="038D8B36" w:rsidR="002B32F0" w:rsidRPr="00E31FBB" w:rsidRDefault="002B32F0" w:rsidP="00445514">
      <w:pPr>
        <w:pStyle w:val="ListParagraph"/>
        <w:widowControl/>
        <w:numPr>
          <w:ilvl w:val="1"/>
          <w:numId w:val="29"/>
        </w:numPr>
        <w:autoSpaceDE/>
        <w:autoSpaceDN/>
        <w:adjustRightInd/>
        <w:ind w:left="0" w:firstLine="0"/>
        <w:rPr>
          <w:color w:val="auto"/>
        </w:rPr>
      </w:pPr>
      <w:r w:rsidRPr="00E31FBB">
        <w:rPr>
          <w:color w:val="auto"/>
        </w:rPr>
        <w:t>Pipette 100</w:t>
      </w:r>
      <w:r w:rsidR="004D5DE5">
        <w:rPr>
          <w:color w:val="auto"/>
        </w:rPr>
        <w:t xml:space="preserve"> </w:t>
      </w:r>
      <w:r w:rsidR="00E31FBB">
        <w:rPr>
          <w:color w:val="auto"/>
        </w:rPr>
        <w:t>µL</w:t>
      </w:r>
      <w:r w:rsidRPr="00E31FBB">
        <w:rPr>
          <w:color w:val="auto"/>
        </w:rPr>
        <w:t xml:space="preserve"> of 10</w:t>
      </w:r>
      <w:r w:rsidRPr="00E31FBB">
        <w:rPr>
          <w:color w:val="auto"/>
          <w:vertAlign w:val="superscript"/>
        </w:rPr>
        <w:t>6</w:t>
      </w:r>
      <w:r w:rsidRPr="00E31FBB">
        <w:rPr>
          <w:color w:val="auto"/>
        </w:rPr>
        <w:t xml:space="preserve"> prepared bacterial inoculum into each well in each used row except for well number 12 serving as the negative control.</w:t>
      </w:r>
    </w:p>
    <w:p w14:paraId="6DBD06F7" w14:textId="77777777" w:rsidR="002B32F0" w:rsidRPr="00E31FBB" w:rsidRDefault="002B32F0" w:rsidP="00445514">
      <w:pPr>
        <w:pStyle w:val="ListParagraph"/>
        <w:widowControl/>
        <w:autoSpaceDE/>
        <w:autoSpaceDN/>
        <w:adjustRightInd/>
        <w:ind w:left="0"/>
        <w:rPr>
          <w:color w:val="auto"/>
        </w:rPr>
      </w:pPr>
    </w:p>
    <w:p w14:paraId="5099E468" w14:textId="6B3C3F83" w:rsidR="002B32F0" w:rsidRPr="00E31FBB" w:rsidRDefault="002B32F0" w:rsidP="00445514">
      <w:pPr>
        <w:pStyle w:val="ListParagraph"/>
        <w:widowControl/>
        <w:numPr>
          <w:ilvl w:val="1"/>
          <w:numId w:val="29"/>
        </w:numPr>
        <w:autoSpaceDE/>
        <w:autoSpaceDN/>
        <w:adjustRightInd/>
        <w:ind w:left="0" w:firstLine="0"/>
        <w:rPr>
          <w:color w:val="auto"/>
        </w:rPr>
      </w:pPr>
      <w:r w:rsidRPr="00E31FBB">
        <w:rPr>
          <w:color w:val="auto"/>
        </w:rPr>
        <w:t>Incubate at 37</w:t>
      </w:r>
      <w:r w:rsidR="004D5DE5">
        <w:rPr>
          <w:color w:val="auto"/>
        </w:rPr>
        <w:t xml:space="preserve"> </w:t>
      </w:r>
      <w:r w:rsidR="00230A5F">
        <w:rPr>
          <w:color w:val="auto"/>
        </w:rPr>
        <w:t>°</w:t>
      </w:r>
      <w:r w:rsidRPr="00E31FBB">
        <w:rPr>
          <w:color w:val="auto"/>
        </w:rPr>
        <w:t>C overnight.</w:t>
      </w:r>
    </w:p>
    <w:p w14:paraId="2D8CBF81" w14:textId="77777777" w:rsidR="001C1E49" w:rsidRPr="00E31FBB" w:rsidRDefault="001C1E49" w:rsidP="00445514">
      <w:pPr>
        <w:pStyle w:val="NormalWeb"/>
        <w:spacing w:before="0" w:beforeAutospacing="0" w:after="0" w:afterAutospacing="0"/>
        <w:rPr>
          <w:b/>
          <w:color w:val="auto"/>
        </w:rPr>
      </w:pPr>
    </w:p>
    <w:p w14:paraId="0B9B7CBA" w14:textId="015D6FAB" w:rsidR="006305D7" w:rsidRPr="00E31FBB" w:rsidRDefault="006305D7" w:rsidP="00445514">
      <w:pPr>
        <w:pStyle w:val="NormalWeb"/>
        <w:spacing w:before="0" w:beforeAutospacing="0" w:after="0" w:afterAutospacing="0"/>
        <w:rPr>
          <w:b/>
          <w:color w:val="auto"/>
        </w:rPr>
      </w:pPr>
      <w:r w:rsidRPr="00E31FBB">
        <w:rPr>
          <w:b/>
          <w:color w:val="auto"/>
        </w:rPr>
        <w:t>REPRESENTATIVE RESULTS</w:t>
      </w:r>
      <w:r w:rsidR="00EF1462" w:rsidRPr="00E31FBB">
        <w:rPr>
          <w:b/>
          <w:color w:val="auto"/>
        </w:rPr>
        <w:t>:</w:t>
      </w:r>
    </w:p>
    <w:p w14:paraId="7F26C0AA" w14:textId="37C5CFDB" w:rsidR="002061B6" w:rsidRDefault="001E2026" w:rsidP="00445514">
      <w:pPr>
        <w:pStyle w:val="NormalWeb"/>
        <w:spacing w:before="0" w:beforeAutospacing="0" w:after="0" w:afterAutospacing="0"/>
        <w:rPr>
          <w:color w:val="auto"/>
        </w:rPr>
      </w:pPr>
      <w:r w:rsidRPr="004D5DE5">
        <w:rPr>
          <w:b/>
          <w:bCs/>
          <w:color w:val="auto"/>
        </w:rPr>
        <w:t>Figure 2</w:t>
      </w:r>
      <w:r w:rsidR="00984D08" w:rsidRPr="004D5DE5">
        <w:rPr>
          <w:b/>
          <w:bCs/>
          <w:color w:val="auto"/>
        </w:rPr>
        <w:t>A</w:t>
      </w:r>
      <w:r w:rsidR="00205AAA" w:rsidRPr="00E31FBB">
        <w:rPr>
          <w:color w:val="auto"/>
        </w:rPr>
        <w:t xml:space="preserve"> represents the results obtained by combining Cefotaxime and Amikacin with specific concentrations of Levofloxacin and Trimethoprim-sulfamethoxazole. We can see in the left part of the figure the </w:t>
      </w:r>
      <w:r w:rsidR="00230A5F">
        <w:rPr>
          <w:color w:val="auto"/>
        </w:rPr>
        <w:t>four</w:t>
      </w:r>
      <w:r w:rsidR="00230A5F" w:rsidRPr="00E31FBB">
        <w:rPr>
          <w:color w:val="auto"/>
        </w:rPr>
        <w:t xml:space="preserve"> </w:t>
      </w:r>
      <w:r w:rsidR="00205AAA" w:rsidRPr="00E31FBB">
        <w:rPr>
          <w:color w:val="auto"/>
        </w:rPr>
        <w:t xml:space="preserve">plates that are schematically presented with the concentrations of the drugs in the right part of the figure. The arrows represent the wells on the </w:t>
      </w:r>
      <w:r w:rsidR="007E584C">
        <w:rPr>
          <w:color w:val="auto"/>
        </w:rPr>
        <w:t>G</w:t>
      </w:r>
      <w:r w:rsidR="00205AAA" w:rsidRPr="00E31FBB">
        <w:rPr>
          <w:color w:val="auto"/>
        </w:rPr>
        <w:t>rowth</w:t>
      </w:r>
      <w:r w:rsidR="007E584C">
        <w:rPr>
          <w:color w:val="auto"/>
        </w:rPr>
        <w:t>/</w:t>
      </w:r>
      <w:r w:rsidR="00205AAA" w:rsidRPr="00E31FBB">
        <w:rPr>
          <w:color w:val="auto"/>
        </w:rPr>
        <w:t xml:space="preserve">no </w:t>
      </w:r>
      <w:r w:rsidR="007E584C">
        <w:rPr>
          <w:color w:val="auto"/>
        </w:rPr>
        <w:t>G</w:t>
      </w:r>
      <w:r w:rsidR="00205AAA" w:rsidRPr="00E31FBB">
        <w:rPr>
          <w:color w:val="auto"/>
        </w:rPr>
        <w:t>rowth interface. The colored wells are the wells that contain growth.</w:t>
      </w:r>
      <w:r w:rsidR="00B9107D" w:rsidRPr="00E31FBB">
        <w:rPr>
          <w:color w:val="auto"/>
        </w:rPr>
        <w:t xml:space="preserve"> We notice that the fourth plate does not contain growth in the quadrant containing the combination. This is because in this plate we have the MIC of Levofloxacin that will inhibit the growth.</w:t>
      </w:r>
      <w:r w:rsidR="00054AE5" w:rsidRPr="00E31FBB">
        <w:rPr>
          <w:color w:val="auto"/>
        </w:rPr>
        <w:t xml:space="preserve"> In this figure</w:t>
      </w:r>
      <w:r w:rsidR="00230A5F">
        <w:rPr>
          <w:color w:val="auto"/>
        </w:rPr>
        <w:t>,</w:t>
      </w:r>
      <w:r w:rsidR="00054AE5" w:rsidRPr="00E31FBB">
        <w:rPr>
          <w:color w:val="auto"/>
        </w:rPr>
        <w:t xml:space="preserve"> we can se</w:t>
      </w:r>
      <w:r w:rsidR="002A42FF" w:rsidRPr="00E31FBB">
        <w:rPr>
          <w:color w:val="auto"/>
        </w:rPr>
        <w:t xml:space="preserve">e that the MIC of the Cefotaxime </w:t>
      </w:r>
      <w:r w:rsidR="00054AE5" w:rsidRPr="00E31FBB">
        <w:rPr>
          <w:color w:val="auto"/>
        </w:rPr>
        <w:t xml:space="preserve">is obtained in the well </w:t>
      </w:r>
      <w:r w:rsidR="002A42FF" w:rsidRPr="00E31FBB">
        <w:rPr>
          <w:color w:val="auto"/>
        </w:rPr>
        <w:t>A8</w:t>
      </w:r>
      <w:r w:rsidR="00230A5F">
        <w:rPr>
          <w:color w:val="auto"/>
        </w:rPr>
        <w:t>,</w:t>
      </w:r>
      <w:r w:rsidR="002A42FF" w:rsidRPr="00E31FBB">
        <w:rPr>
          <w:color w:val="auto"/>
        </w:rPr>
        <w:t xml:space="preserve"> which is equal to 32 </w:t>
      </w:r>
      <w:r w:rsidR="002A42FF" w:rsidRPr="00E31FBB">
        <w:rPr>
          <w:color w:val="auto"/>
        </w:rPr>
        <w:sym w:font="Symbol" w:char="F06D"/>
      </w:r>
      <w:r w:rsidR="002A42FF" w:rsidRPr="00E31FBB">
        <w:rPr>
          <w:color w:val="auto"/>
        </w:rPr>
        <w:t>g</w:t>
      </w:r>
      <w:r w:rsidR="00E31FBB">
        <w:rPr>
          <w:color w:val="auto"/>
        </w:rPr>
        <w:t>/mL</w:t>
      </w:r>
      <w:r w:rsidR="002A42FF" w:rsidRPr="00E31FBB">
        <w:rPr>
          <w:color w:val="auto"/>
        </w:rPr>
        <w:t>. The MIC of Amikacin is obtained in the well E1</w:t>
      </w:r>
      <w:r w:rsidR="00230A5F">
        <w:rPr>
          <w:color w:val="auto"/>
        </w:rPr>
        <w:t>,</w:t>
      </w:r>
      <w:r w:rsidR="002A42FF" w:rsidRPr="00E31FBB">
        <w:rPr>
          <w:color w:val="auto"/>
        </w:rPr>
        <w:t xml:space="preserve"> which is equal to 16 </w:t>
      </w:r>
      <w:r w:rsidR="002A42FF" w:rsidRPr="00E31FBB">
        <w:rPr>
          <w:color w:val="auto"/>
        </w:rPr>
        <w:sym w:font="Symbol" w:char="F06D"/>
      </w:r>
      <w:r w:rsidR="002A42FF" w:rsidRPr="00E31FBB">
        <w:rPr>
          <w:color w:val="auto"/>
        </w:rPr>
        <w:t>g</w:t>
      </w:r>
      <w:r w:rsidR="00E31FBB">
        <w:rPr>
          <w:color w:val="auto"/>
        </w:rPr>
        <w:t>/mL</w:t>
      </w:r>
      <w:r w:rsidR="002A42FF" w:rsidRPr="00E31FBB">
        <w:rPr>
          <w:color w:val="auto"/>
        </w:rPr>
        <w:t>. An inhibition effect is seen in the row containing 1/2</w:t>
      </w:r>
      <w:r w:rsidR="00230A5F">
        <w:rPr>
          <w:color w:val="auto"/>
        </w:rPr>
        <w:t xml:space="preserve"> </w:t>
      </w:r>
      <w:r w:rsidR="002A42FF" w:rsidRPr="00E31FBB">
        <w:rPr>
          <w:color w:val="auto"/>
        </w:rPr>
        <w:t>MIC of Amikacin (row D) in addition to several subMICs of Cefotaxime and Levofloxacin in addition to 1/8</w:t>
      </w:r>
      <w:r w:rsidR="00230A5F">
        <w:rPr>
          <w:color w:val="auto"/>
        </w:rPr>
        <w:t xml:space="preserve"> </w:t>
      </w:r>
      <w:r w:rsidR="002A42FF" w:rsidRPr="00E31FBB">
        <w:rPr>
          <w:color w:val="auto"/>
        </w:rPr>
        <w:t>MIC of Trimethoprim-sulfamethoxazole. This inhibition of bacterial growth in wells containing subMIC concentrations might be a form of synergism between these concentrations of the four drugs.</w:t>
      </w:r>
    </w:p>
    <w:p w14:paraId="48A087B2" w14:textId="77777777" w:rsidR="00D91096" w:rsidRPr="00E31FBB" w:rsidRDefault="00D91096" w:rsidP="00445514">
      <w:pPr>
        <w:pStyle w:val="NormalWeb"/>
        <w:spacing w:before="0" w:beforeAutospacing="0" w:after="0" w:afterAutospacing="0"/>
        <w:rPr>
          <w:color w:val="auto"/>
        </w:rPr>
      </w:pPr>
    </w:p>
    <w:p w14:paraId="7019F3C9" w14:textId="3AF88DA6" w:rsidR="00205AAA" w:rsidRDefault="001E2026" w:rsidP="004D5DE5">
      <w:pPr>
        <w:pStyle w:val="NormalWeb"/>
        <w:spacing w:before="0" w:beforeAutospacing="0" w:after="0" w:afterAutospacing="0"/>
        <w:rPr>
          <w:color w:val="auto"/>
        </w:rPr>
      </w:pPr>
      <w:r w:rsidRPr="004D5DE5">
        <w:rPr>
          <w:b/>
          <w:bCs/>
          <w:color w:val="auto"/>
        </w:rPr>
        <w:t>Figure 2</w:t>
      </w:r>
      <w:r w:rsidR="00205AAA" w:rsidRPr="004D5DE5">
        <w:rPr>
          <w:b/>
          <w:bCs/>
          <w:color w:val="auto"/>
        </w:rPr>
        <w:t>B</w:t>
      </w:r>
      <w:r w:rsidR="00205AAA" w:rsidRPr="00E31FBB">
        <w:rPr>
          <w:color w:val="auto"/>
        </w:rPr>
        <w:t xml:space="preserve"> represents the results obtained by combining Cefotaxime and Amikacin with specific concentrations of Levofloxacin and Trimethoprim-sulfamethoxazole. We can see in the left part of the figure the </w:t>
      </w:r>
      <w:r w:rsidR="00230A5F">
        <w:rPr>
          <w:color w:val="auto"/>
        </w:rPr>
        <w:t>four</w:t>
      </w:r>
      <w:r w:rsidR="00230A5F" w:rsidRPr="00E31FBB">
        <w:rPr>
          <w:color w:val="auto"/>
        </w:rPr>
        <w:t xml:space="preserve"> </w:t>
      </w:r>
      <w:r w:rsidR="00205AAA" w:rsidRPr="00E31FBB">
        <w:rPr>
          <w:color w:val="auto"/>
        </w:rPr>
        <w:t xml:space="preserve">plates that are schematically presented with the concentrations of the </w:t>
      </w:r>
      <w:r w:rsidR="00205AAA" w:rsidRPr="00E31FBB">
        <w:rPr>
          <w:color w:val="auto"/>
        </w:rPr>
        <w:lastRenderedPageBreak/>
        <w:t xml:space="preserve">drugs in the right part of the figure. The arrows represent the wells on the </w:t>
      </w:r>
      <w:r w:rsidR="007E584C">
        <w:rPr>
          <w:color w:val="auto"/>
        </w:rPr>
        <w:t>G</w:t>
      </w:r>
      <w:r w:rsidR="00205AAA" w:rsidRPr="00E31FBB">
        <w:rPr>
          <w:color w:val="auto"/>
        </w:rPr>
        <w:t>rowth</w:t>
      </w:r>
      <w:r w:rsidR="007E584C">
        <w:rPr>
          <w:color w:val="auto"/>
        </w:rPr>
        <w:t>/</w:t>
      </w:r>
      <w:r w:rsidR="00205AAA" w:rsidRPr="00E31FBB">
        <w:rPr>
          <w:color w:val="auto"/>
        </w:rPr>
        <w:t xml:space="preserve">no </w:t>
      </w:r>
      <w:r w:rsidR="007E584C">
        <w:rPr>
          <w:color w:val="auto"/>
        </w:rPr>
        <w:t>G</w:t>
      </w:r>
      <w:r w:rsidR="00205AAA" w:rsidRPr="00E31FBB">
        <w:rPr>
          <w:color w:val="auto"/>
        </w:rPr>
        <w:t>rowth interface. The colored wells are the wells that contain growth.</w:t>
      </w:r>
      <w:r w:rsidR="00B9107D" w:rsidRPr="00E31FBB">
        <w:rPr>
          <w:color w:val="auto"/>
        </w:rPr>
        <w:t xml:space="preserve"> </w:t>
      </w:r>
      <w:r w:rsidR="00230A5F">
        <w:rPr>
          <w:color w:val="auto"/>
        </w:rPr>
        <w:t>Follow the s</w:t>
      </w:r>
      <w:r w:rsidR="00B9107D" w:rsidRPr="00E31FBB">
        <w:rPr>
          <w:color w:val="auto"/>
        </w:rPr>
        <w:t>ame interpretation for the fourth plate.</w:t>
      </w:r>
      <w:r w:rsidR="0046594A" w:rsidRPr="00E31FBB">
        <w:rPr>
          <w:color w:val="auto"/>
        </w:rPr>
        <w:t xml:space="preserve"> In the panel represented by this figure, we can see that the inhibition pattern of bacterial growth occurred in row D also</w:t>
      </w:r>
      <w:r w:rsidR="00230A5F">
        <w:rPr>
          <w:color w:val="auto"/>
        </w:rPr>
        <w:t>,</w:t>
      </w:r>
      <w:r w:rsidR="0046594A" w:rsidRPr="00E31FBB">
        <w:rPr>
          <w:color w:val="auto"/>
        </w:rPr>
        <w:t xml:space="preserve"> </w:t>
      </w:r>
      <w:r w:rsidR="00230A5F">
        <w:rPr>
          <w:color w:val="auto"/>
        </w:rPr>
        <w:t>where the</w:t>
      </w:r>
      <w:r w:rsidR="00230A5F" w:rsidRPr="00E31FBB">
        <w:rPr>
          <w:color w:val="auto"/>
        </w:rPr>
        <w:t xml:space="preserve"> </w:t>
      </w:r>
      <w:r w:rsidR="0046594A" w:rsidRPr="00E31FBB">
        <w:rPr>
          <w:color w:val="auto"/>
        </w:rPr>
        <w:t>wells contain subMICs of Cefotaxime and levofloxacin, 1/2</w:t>
      </w:r>
      <w:r w:rsidR="00230A5F">
        <w:rPr>
          <w:color w:val="auto"/>
        </w:rPr>
        <w:t xml:space="preserve"> </w:t>
      </w:r>
      <w:r w:rsidR="0046594A" w:rsidRPr="00E31FBB">
        <w:rPr>
          <w:color w:val="auto"/>
        </w:rPr>
        <w:t>MIC of Amikacin and 1/4</w:t>
      </w:r>
      <w:r w:rsidR="00230A5F">
        <w:rPr>
          <w:color w:val="auto"/>
        </w:rPr>
        <w:t xml:space="preserve"> </w:t>
      </w:r>
      <w:r w:rsidR="0046594A" w:rsidRPr="00E31FBB">
        <w:rPr>
          <w:color w:val="auto"/>
        </w:rPr>
        <w:t>MIC of Trimethoprim-sulfamethoxazole.</w:t>
      </w:r>
    </w:p>
    <w:p w14:paraId="75AD6443" w14:textId="77777777" w:rsidR="0046378F" w:rsidRPr="00E31FBB" w:rsidRDefault="0046378F" w:rsidP="00445514">
      <w:pPr>
        <w:pStyle w:val="NormalWeb"/>
        <w:spacing w:before="0" w:beforeAutospacing="0" w:after="0" w:afterAutospacing="0"/>
        <w:rPr>
          <w:color w:val="auto"/>
        </w:rPr>
      </w:pPr>
    </w:p>
    <w:p w14:paraId="2D827C28" w14:textId="2BA118D2" w:rsidR="00205AAA" w:rsidRDefault="001E2026" w:rsidP="00445514">
      <w:pPr>
        <w:pStyle w:val="NormalWeb"/>
        <w:spacing w:before="0" w:beforeAutospacing="0" w:after="0" w:afterAutospacing="0"/>
        <w:rPr>
          <w:color w:val="auto"/>
        </w:rPr>
      </w:pPr>
      <w:r w:rsidRPr="004D5DE5">
        <w:rPr>
          <w:b/>
          <w:bCs/>
          <w:color w:val="auto"/>
        </w:rPr>
        <w:t>Figure 2</w:t>
      </w:r>
      <w:r w:rsidR="00205AAA" w:rsidRPr="004D5DE5">
        <w:rPr>
          <w:b/>
          <w:bCs/>
          <w:color w:val="auto"/>
        </w:rPr>
        <w:t>C</w:t>
      </w:r>
      <w:r w:rsidR="00D91096">
        <w:rPr>
          <w:color w:val="auto"/>
        </w:rPr>
        <w:t xml:space="preserve"> </w:t>
      </w:r>
      <w:r w:rsidR="00205AAA" w:rsidRPr="00E31FBB">
        <w:rPr>
          <w:color w:val="auto"/>
        </w:rPr>
        <w:t xml:space="preserve">represents the results obtained by combining Cefotaxime and Amikacin with specific concentrations of Levofloxacin and Trimethoprim-sulfamethoxazole. We can see in the left part of the figure the </w:t>
      </w:r>
      <w:r w:rsidR="00230A5F">
        <w:rPr>
          <w:color w:val="auto"/>
        </w:rPr>
        <w:t>four</w:t>
      </w:r>
      <w:r w:rsidR="00230A5F" w:rsidRPr="00E31FBB">
        <w:rPr>
          <w:color w:val="auto"/>
        </w:rPr>
        <w:t xml:space="preserve"> </w:t>
      </w:r>
      <w:r w:rsidR="00205AAA" w:rsidRPr="00E31FBB">
        <w:rPr>
          <w:color w:val="auto"/>
        </w:rPr>
        <w:t xml:space="preserve">plates that are schematically presented with the concentrations of the drugs in the right part of the figure. The arrows represent the wells on the </w:t>
      </w:r>
      <w:r w:rsidR="007E584C">
        <w:rPr>
          <w:color w:val="auto"/>
        </w:rPr>
        <w:t>G</w:t>
      </w:r>
      <w:r w:rsidR="00205AAA" w:rsidRPr="00E31FBB">
        <w:rPr>
          <w:color w:val="auto"/>
        </w:rPr>
        <w:t>rowth</w:t>
      </w:r>
      <w:r w:rsidR="007E584C">
        <w:rPr>
          <w:color w:val="auto"/>
        </w:rPr>
        <w:t>/</w:t>
      </w:r>
      <w:r w:rsidR="00205AAA" w:rsidRPr="00E31FBB">
        <w:rPr>
          <w:color w:val="auto"/>
        </w:rPr>
        <w:t xml:space="preserve">no </w:t>
      </w:r>
      <w:r w:rsidR="007E584C">
        <w:rPr>
          <w:color w:val="auto"/>
        </w:rPr>
        <w:t>G</w:t>
      </w:r>
      <w:r w:rsidR="00205AAA" w:rsidRPr="00E31FBB">
        <w:rPr>
          <w:color w:val="auto"/>
        </w:rPr>
        <w:t>rowth interface. The colored wells are the wells that contain growth.</w:t>
      </w:r>
      <w:r w:rsidR="00B9107D" w:rsidRPr="00E31FBB">
        <w:rPr>
          <w:color w:val="auto"/>
        </w:rPr>
        <w:t xml:space="preserve"> </w:t>
      </w:r>
      <w:r w:rsidR="00230A5F">
        <w:rPr>
          <w:color w:val="auto"/>
        </w:rPr>
        <w:t>Follow the s</w:t>
      </w:r>
      <w:r w:rsidR="00B9107D" w:rsidRPr="00E31FBB">
        <w:rPr>
          <w:color w:val="auto"/>
        </w:rPr>
        <w:t>ame interpretation for the fourth plate.</w:t>
      </w:r>
      <w:r w:rsidR="00AD2372" w:rsidRPr="00E31FBB">
        <w:rPr>
          <w:color w:val="auto"/>
        </w:rPr>
        <w:t xml:space="preserve"> As for the inhibition pattern in this panel</w:t>
      </w:r>
      <w:r w:rsidR="00230A5F">
        <w:rPr>
          <w:color w:val="auto"/>
        </w:rPr>
        <w:t>,</w:t>
      </w:r>
      <w:r w:rsidR="00AD2372" w:rsidRPr="00E31FBB">
        <w:rPr>
          <w:color w:val="auto"/>
        </w:rPr>
        <w:t xml:space="preserve"> we can see that in </w:t>
      </w:r>
      <w:r w:rsidR="00B823D7" w:rsidRPr="00E31FBB">
        <w:rPr>
          <w:color w:val="auto"/>
        </w:rPr>
        <w:t xml:space="preserve">rows C and D growth is not seen. This means that in the wells </w:t>
      </w:r>
      <w:r w:rsidR="00230A5F" w:rsidRPr="00E31FBB">
        <w:rPr>
          <w:color w:val="auto"/>
        </w:rPr>
        <w:t>contai</w:t>
      </w:r>
      <w:r w:rsidR="00230A5F">
        <w:rPr>
          <w:color w:val="auto"/>
        </w:rPr>
        <w:t>n</w:t>
      </w:r>
      <w:r w:rsidR="00230A5F" w:rsidRPr="00E31FBB">
        <w:rPr>
          <w:color w:val="auto"/>
        </w:rPr>
        <w:t xml:space="preserve"> </w:t>
      </w:r>
      <w:r w:rsidR="00B823D7" w:rsidRPr="00E31FBB">
        <w:rPr>
          <w:color w:val="auto"/>
        </w:rPr>
        <w:t>several subMICs of Cefotaxime and Levofloxacine in addition to 1/2</w:t>
      </w:r>
      <w:r w:rsidR="00230A5F">
        <w:rPr>
          <w:color w:val="auto"/>
        </w:rPr>
        <w:t xml:space="preserve"> </w:t>
      </w:r>
      <w:r w:rsidR="00B823D7" w:rsidRPr="00E31FBB">
        <w:rPr>
          <w:color w:val="auto"/>
        </w:rPr>
        <w:t>MIC of Trimethoprim-sulfamethoxazole and 1/4</w:t>
      </w:r>
      <w:r w:rsidR="00230A5F">
        <w:rPr>
          <w:color w:val="auto"/>
        </w:rPr>
        <w:t xml:space="preserve"> </w:t>
      </w:r>
      <w:r w:rsidR="00B823D7" w:rsidRPr="00E31FBB">
        <w:rPr>
          <w:color w:val="auto"/>
        </w:rPr>
        <w:t>MIC and 1/2</w:t>
      </w:r>
      <w:r w:rsidR="00C243DF">
        <w:rPr>
          <w:color w:val="auto"/>
        </w:rPr>
        <w:t xml:space="preserve"> </w:t>
      </w:r>
      <w:r w:rsidR="00B823D7" w:rsidRPr="00E31FBB">
        <w:rPr>
          <w:color w:val="auto"/>
        </w:rPr>
        <w:t>MIC of Amikacin.</w:t>
      </w:r>
    </w:p>
    <w:p w14:paraId="47D4CDC2" w14:textId="77777777" w:rsidR="0046378F" w:rsidRPr="00E31FBB" w:rsidRDefault="0046378F" w:rsidP="00445514">
      <w:pPr>
        <w:pStyle w:val="NormalWeb"/>
        <w:spacing w:before="0" w:beforeAutospacing="0" w:after="0" w:afterAutospacing="0"/>
        <w:rPr>
          <w:color w:val="auto"/>
        </w:rPr>
      </w:pPr>
    </w:p>
    <w:p w14:paraId="64DC8E5B" w14:textId="6BFBA6ED" w:rsidR="00CA3494" w:rsidRDefault="001E2026" w:rsidP="00445514">
      <w:pPr>
        <w:pStyle w:val="NormalWeb"/>
        <w:spacing w:before="0" w:beforeAutospacing="0" w:after="0" w:afterAutospacing="0"/>
        <w:rPr>
          <w:color w:val="auto"/>
        </w:rPr>
      </w:pPr>
      <w:r w:rsidRPr="004D5DE5">
        <w:rPr>
          <w:b/>
          <w:bCs/>
          <w:color w:val="auto"/>
        </w:rPr>
        <w:t>Figure 2</w:t>
      </w:r>
      <w:r w:rsidR="00205AAA" w:rsidRPr="004D5DE5">
        <w:rPr>
          <w:b/>
          <w:bCs/>
          <w:color w:val="auto"/>
        </w:rPr>
        <w:t>D</w:t>
      </w:r>
      <w:r w:rsidR="00205AAA" w:rsidRPr="00E31FBB">
        <w:rPr>
          <w:color w:val="auto"/>
        </w:rPr>
        <w:t xml:space="preserve"> represents the results obtained by combining Cefotaxime and Amikacin with specific concentrations of Levofloxacin and Trimethoprim-sulfamethoxazole. We can see in the left part of the figure the </w:t>
      </w:r>
      <w:r w:rsidR="00C243DF">
        <w:rPr>
          <w:color w:val="auto"/>
        </w:rPr>
        <w:t>four</w:t>
      </w:r>
      <w:r w:rsidR="00C243DF" w:rsidRPr="00E31FBB">
        <w:rPr>
          <w:color w:val="auto"/>
        </w:rPr>
        <w:t xml:space="preserve"> </w:t>
      </w:r>
      <w:r w:rsidR="00205AAA" w:rsidRPr="00E31FBB">
        <w:rPr>
          <w:color w:val="auto"/>
        </w:rPr>
        <w:t xml:space="preserve">plates that are schematically presented with the concentrations of the drugs in the right part of the figure. The arrows represent the wells on the </w:t>
      </w:r>
      <w:r w:rsidR="007E584C">
        <w:rPr>
          <w:color w:val="auto"/>
        </w:rPr>
        <w:t>G</w:t>
      </w:r>
      <w:r w:rsidR="00205AAA" w:rsidRPr="00E31FBB">
        <w:rPr>
          <w:color w:val="auto"/>
        </w:rPr>
        <w:t>rowth</w:t>
      </w:r>
      <w:r w:rsidR="007E584C">
        <w:rPr>
          <w:color w:val="auto"/>
        </w:rPr>
        <w:t>/</w:t>
      </w:r>
      <w:r w:rsidR="00205AAA" w:rsidRPr="00E31FBB">
        <w:rPr>
          <w:color w:val="auto"/>
        </w:rPr>
        <w:t xml:space="preserve">no </w:t>
      </w:r>
      <w:r w:rsidR="007E584C">
        <w:rPr>
          <w:color w:val="auto"/>
        </w:rPr>
        <w:t>G</w:t>
      </w:r>
      <w:r w:rsidR="00205AAA" w:rsidRPr="00E31FBB">
        <w:rPr>
          <w:color w:val="auto"/>
        </w:rPr>
        <w:t xml:space="preserve">rowth interface. </w:t>
      </w:r>
      <w:r w:rsidR="00C243DF">
        <w:rPr>
          <w:color w:val="auto"/>
        </w:rPr>
        <w:t>Follow the s</w:t>
      </w:r>
      <w:r w:rsidR="00B9107D" w:rsidRPr="00E31FBB">
        <w:rPr>
          <w:color w:val="auto"/>
        </w:rPr>
        <w:t xml:space="preserve">ame interpretation for the fourth plate. </w:t>
      </w:r>
      <w:r w:rsidR="00205AAA" w:rsidRPr="00E31FBB">
        <w:rPr>
          <w:color w:val="auto"/>
        </w:rPr>
        <w:t xml:space="preserve">We can </w:t>
      </w:r>
      <w:r w:rsidR="00B9107D" w:rsidRPr="00E31FBB">
        <w:rPr>
          <w:color w:val="auto"/>
        </w:rPr>
        <w:t xml:space="preserve">see </w:t>
      </w:r>
      <w:r w:rsidR="00205AAA" w:rsidRPr="00E31FBB">
        <w:rPr>
          <w:color w:val="auto"/>
        </w:rPr>
        <w:t xml:space="preserve">that only in row A and column 1 we have colored wells meaning growth. This is because in this panel we have the MIC of </w:t>
      </w:r>
      <w:r w:rsidR="00B9107D" w:rsidRPr="00E31FBB">
        <w:rPr>
          <w:color w:val="auto"/>
        </w:rPr>
        <w:t>trimethoprim-sulfamethoxazole</w:t>
      </w:r>
      <w:r w:rsidR="00205AAA" w:rsidRPr="00E31FBB">
        <w:rPr>
          <w:color w:val="auto"/>
        </w:rPr>
        <w:t xml:space="preserve"> that will totally inhibit the growth.</w:t>
      </w:r>
    </w:p>
    <w:p w14:paraId="1ECD4FC0" w14:textId="77777777" w:rsidR="0046378F" w:rsidRPr="00E31FBB" w:rsidRDefault="0046378F" w:rsidP="00445514">
      <w:pPr>
        <w:pStyle w:val="NormalWeb"/>
        <w:spacing w:before="0" w:beforeAutospacing="0" w:after="0" w:afterAutospacing="0"/>
        <w:rPr>
          <w:color w:val="auto"/>
        </w:rPr>
      </w:pPr>
    </w:p>
    <w:p w14:paraId="6E25C85B" w14:textId="77777777" w:rsidR="00B32616" w:rsidRPr="00E31FBB" w:rsidRDefault="00AB710D" w:rsidP="00445514">
      <w:pPr>
        <w:rPr>
          <w:b/>
          <w:color w:val="auto"/>
        </w:rPr>
      </w:pPr>
      <w:r w:rsidRPr="00E31FBB">
        <w:rPr>
          <w:b/>
          <w:color w:val="auto"/>
        </w:rPr>
        <w:t>FIGURE AND TABLE LEGENDS:</w:t>
      </w:r>
    </w:p>
    <w:p w14:paraId="3C725A1E" w14:textId="2F2B90BD" w:rsidR="001E2026" w:rsidRPr="0046378F" w:rsidRDefault="001E2026" w:rsidP="00445514">
      <w:pPr>
        <w:rPr>
          <w:b/>
          <w:bCs/>
          <w:color w:val="auto"/>
        </w:rPr>
      </w:pPr>
      <w:r w:rsidRPr="0046378F">
        <w:rPr>
          <w:b/>
          <w:bCs/>
          <w:color w:val="auto"/>
        </w:rPr>
        <w:t xml:space="preserve">Figure </w:t>
      </w:r>
      <w:r w:rsidR="0046378F" w:rsidRPr="0046378F">
        <w:rPr>
          <w:b/>
          <w:bCs/>
          <w:color w:val="auto"/>
        </w:rPr>
        <w:t>1</w:t>
      </w:r>
      <w:r w:rsidRPr="0046378F">
        <w:rPr>
          <w:b/>
          <w:bCs/>
          <w:color w:val="auto"/>
        </w:rPr>
        <w:t xml:space="preserve">: </w:t>
      </w:r>
      <w:r w:rsidR="0046378F" w:rsidRPr="0046378F">
        <w:rPr>
          <w:b/>
          <w:bCs/>
          <w:color w:val="auto"/>
        </w:rPr>
        <w:t>Schematic</w:t>
      </w:r>
      <w:r w:rsidRPr="0046378F">
        <w:rPr>
          <w:b/>
          <w:bCs/>
          <w:color w:val="auto"/>
        </w:rPr>
        <w:t xml:space="preserve"> of the Q-checkerboard setup and panels and a map of how the drugs are added</w:t>
      </w:r>
      <w:r w:rsidR="004D5DE5">
        <w:rPr>
          <w:b/>
          <w:bCs/>
          <w:color w:val="auto"/>
        </w:rPr>
        <w:t>.</w:t>
      </w:r>
    </w:p>
    <w:p w14:paraId="6FCC603E" w14:textId="77777777" w:rsidR="0046378F" w:rsidRPr="0046378F" w:rsidRDefault="0046378F" w:rsidP="00445514">
      <w:pPr>
        <w:rPr>
          <w:b/>
          <w:bCs/>
          <w:color w:val="auto"/>
        </w:rPr>
      </w:pPr>
    </w:p>
    <w:p w14:paraId="3A844771" w14:textId="4176B80B" w:rsidR="00370F0F" w:rsidRPr="0046378F" w:rsidRDefault="001E2026" w:rsidP="00445514">
      <w:pPr>
        <w:rPr>
          <w:b/>
          <w:bCs/>
          <w:color w:val="auto"/>
        </w:rPr>
      </w:pPr>
      <w:r w:rsidRPr="0046378F">
        <w:rPr>
          <w:b/>
          <w:bCs/>
          <w:color w:val="auto"/>
        </w:rPr>
        <w:t>Figure</w:t>
      </w:r>
      <w:r w:rsidR="0046378F" w:rsidRPr="0046378F">
        <w:rPr>
          <w:b/>
          <w:bCs/>
          <w:color w:val="auto"/>
        </w:rPr>
        <w:t xml:space="preserve"> 2: T</w:t>
      </w:r>
      <w:r w:rsidR="00370F0F" w:rsidRPr="0046378F">
        <w:rPr>
          <w:b/>
          <w:bCs/>
          <w:color w:val="auto"/>
        </w:rPr>
        <w:t>he experimental results obtained in trial 1 for certain combinations tested</w:t>
      </w:r>
      <w:r w:rsidR="004D5DE5">
        <w:rPr>
          <w:b/>
          <w:bCs/>
          <w:color w:val="auto"/>
        </w:rPr>
        <w:t>.</w:t>
      </w:r>
    </w:p>
    <w:p w14:paraId="3B57692D" w14:textId="77777777" w:rsidR="00BA7716" w:rsidRPr="00E31FBB" w:rsidRDefault="00BA7716" w:rsidP="00445514">
      <w:pPr>
        <w:rPr>
          <w:color w:val="auto"/>
        </w:rPr>
      </w:pPr>
    </w:p>
    <w:p w14:paraId="4BD53575" w14:textId="303FB89A" w:rsidR="006305D7" w:rsidRPr="00E31FBB" w:rsidRDefault="006305D7" w:rsidP="00445514">
      <w:pPr>
        <w:rPr>
          <w:b/>
          <w:color w:val="auto"/>
        </w:rPr>
      </w:pPr>
      <w:r w:rsidRPr="00E31FBB">
        <w:rPr>
          <w:b/>
          <w:color w:val="auto"/>
        </w:rPr>
        <w:t>DISCUSSION</w:t>
      </w:r>
      <w:r w:rsidRPr="00E31FBB">
        <w:rPr>
          <w:b/>
          <w:bCs/>
          <w:color w:val="auto"/>
        </w:rPr>
        <w:t>:</w:t>
      </w:r>
    </w:p>
    <w:p w14:paraId="517E536D" w14:textId="0C832A9F" w:rsidR="008C29EE" w:rsidRPr="00E31FBB" w:rsidRDefault="009D5195" w:rsidP="00445514">
      <w:pPr>
        <w:rPr>
          <w:color w:val="auto"/>
        </w:rPr>
      </w:pPr>
      <w:r w:rsidRPr="00E31FBB">
        <w:rPr>
          <w:color w:val="auto"/>
        </w:rPr>
        <w:t>The Quadruplet Checkerboard method resembles the checkerboard and the three dimensional checkerboard in</w:t>
      </w:r>
      <w:r w:rsidR="00B9148C" w:rsidRPr="00E31FBB">
        <w:rPr>
          <w:color w:val="auto"/>
        </w:rPr>
        <w:t xml:space="preserve"> its protocol</w:t>
      </w:r>
      <w:r w:rsidR="008C29EE" w:rsidRPr="00E31FBB">
        <w:rPr>
          <w:color w:val="auto"/>
        </w:rPr>
        <w:t xml:space="preserve">. However, certain crucial steps should be taken into consideration </w:t>
      </w:r>
      <w:r w:rsidR="00E31FBB" w:rsidRPr="00E31FBB">
        <w:rPr>
          <w:color w:val="auto"/>
        </w:rPr>
        <w:t xml:space="preserve">to </w:t>
      </w:r>
      <w:r w:rsidR="008C29EE" w:rsidRPr="00E31FBB">
        <w:rPr>
          <w:color w:val="auto"/>
        </w:rPr>
        <w:t>avoid errors during the experiment.</w:t>
      </w:r>
    </w:p>
    <w:p w14:paraId="327A8E9C" w14:textId="77777777" w:rsidR="00D91096" w:rsidRDefault="00D91096" w:rsidP="00445514">
      <w:pPr>
        <w:rPr>
          <w:color w:val="auto"/>
        </w:rPr>
      </w:pPr>
    </w:p>
    <w:p w14:paraId="2C6B5C15" w14:textId="78AB6B11" w:rsidR="00EB2D81" w:rsidRPr="00E31FBB" w:rsidRDefault="00EB2D81" w:rsidP="00445514">
      <w:pPr>
        <w:rPr>
          <w:color w:val="auto"/>
        </w:rPr>
      </w:pPr>
      <w:r w:rsidRPr="00E31FBB">
        <w:rPr>
          <w:color w:val="auto"/>
        </w:rPr>
        <w:t xml:space="preserve">Make sure to test for the MIC of each drug against the tested isolate before starting the protocol </w:t>
      </w:r>
      <w:r w:rsidR="00E31FBB" w:rsidRPr="00E31FBB">
        <w:rPr>
          <w:color w:val="auto"/>
        </w:rPr>
        <w:t xml:space="preserve">to </w:t>
      </w:r>
      <w:r w:rsidRPr="00E31FBB">
        <w:rPr>
          <w:color w:val="auto"/>
        </w:rPr>
        <w:t xml:space="preserve">know what are the concentrations that </w:t>
      </w:r>
      <w:r w:rsidR="004D5DE5">
        <w:rPr>
          <w:color w:val="auto"/>
        </w:rPr>
        <w:t>are needed</w:t>
      </w:r>
      <w:r w:rsidRPr="00E31FBB">
        <w:rPr>
          <w:color w:val="auto"/>
        </w:rPr>
        <w:t xml:space="preserve"> to start </w:t>
      </w:r>
      <w:r w:rsidR="004D5DE5">
        <w:rPr>
          <w:color w:val="auto"/>
        </w:rPr>
        <w:t>the</w:t>
      </w:r>
      <w:r w:rsidRPr="00E31FBB">
        <w:rPr>
          <w:color w:val="auto"/>
        </w:rPr>
        <w:t xml:space="preserve"> dilutions with for drug 1 and drug 2 that need to be serially diluted in the plates. Concerning drug 3 and drug 4, MIC should also </w:t>
      </w:r>
      <w:r w:rsidR="00D85400" w:rsidRPr="00E31FBB">
        <w:rPr>
          <w:color w:val="auto"/>
        </w:rPr>
        <w:t xml:space="preserve">be </w:t>
      </w:r>
      <w:r w:rsidRPr="00E31FBB">
        <w:rPr>
          <w:color w:val="auto"/>
        </w:rPr>
        <w:t xml:space="preserve">known </w:t>
      </w:r>
      <w:r w:rsidR="00E31FBB" w:rsidRPr="00E31FBB">
        <w:rPr>
          <w:color w:val="auto"/>
        </w:rPr>
        <w:t xml:space="preserve">to </w:t>
      </w:r>
      <w:r w:rsidRPr="00E31FBB">
        <w:rPr>
          <w:color w:val="auto"/>
        </w:rPr>
        <w:t>calculate the concentrations needed to be tested (1/8</w:t>
      </w:r>
      <w:r w:rsidR="000C483A">
        <w:rPr>
          <w:color w:val="auto"/>
        </w:rPr>
        <w:t xml:space="preserve"> </w:t>
      </w:r>
      <w:r w:rsidRPr="00E31FBB">
        <w:rPr>
          <w:color w:val="auto"/>
        </w:rPr>
        <w:t>MIC, 1/4</w:t>
      </w:r>
      <w:r w:rsidR="000C483A">
        <w:rPr>
          <w:color w:val="auto"/>
        </w:rPr>
        <w:t xml:space="preserve"> </w:t>
      </w:r>
      <w:r w:rsidRPr="00E31FBB">
        <w:rPr>
          <w:color w:val="auto"/>
        </w:rPr>
        <w:t>MIC, 1/2</w:t>
      </w:r>
      <w:r w:rsidR="000C483A">
        <w:rPr>
          <w:color w:val="auto"/>
        </w:rPr>
        <w:t xml:space="preserve"> </w:t>
      </w:r>
      <w:r w:rsidRPr="00E31FBB">
        <w:rPr>
          <w:color w:val="auto"/>
        </w:rPr>
        <w:t>MIC</w:t>
      </w:r>
      <w:r w:rsidR="000C483A">
        <w:rPr>
          <w:color w:val="auto"/>
        </w:rPr>
        <w:t>,</w:t>
      </w:r>
      <w:r w:rsidRPr="00E31FBB">
        <w:rPr>
          <w:color w:val="auto"/>
        </w:rPr>
        <w:t xml:space="preserve"> and MIC).</w:t>
      </w:r>
      <w:r w:rsidR="00B3484F" w:rsidRPr="00E31FBB">
        <w:rPr>
          <w:color w:val="auto"/>
        </w:rPr>
        <w:t xml:space="preserve"> There </w:t>
      </w:r>
      <w:r w:rsidR="000C483A">
        <w:rPr>
          <w:color w:val="auto"/>
        </w:rPr>
        <w:t>are</w:t>
      </w:r>
      <w:r w:rsidR="000C483A" w:rsidRPr="00E31FBB">
        <w:rPr>
          <w:color w:val="auto"/>
        </w:rPr>
        <w:t xml:space="preserve"> </w:t>
      </w:r>
      <w:r w:rsidR="00B3484F" w:rsidRPr="00E31FBB">
        <w:rPr>
          <w:color w:val="auto"/>
        </w:rPr>
        <w:t>a lot of method</w:t>
      </w:r>
      <w:r w:rsidR="00F7717E" w:rsidRPr="00E31FBB">
        <w:rPr>
          <w:color w:val="auto"/>
        </w:rPr>
        <w:t>s</w:t>
      </w:r>
      <w:r w:rsidR="00B3484F" w:rsidRPr="00E31FBB">
        <w:rPr>
          <w:color w:val="auto"/>
        </w:rPr>
        <w:t xml:space="preserve"> to determine the MIC, </w:t>
      </w:r>
      <w:r w:rsidR="004D5DE5" w:rsidRPr="00E31FBB">
        <w:rPr>
          <w:color w:val="auto"/>
        </w:rPr>
        <w:t>yet</w:t>
      </w:r>
      <w:r w:rsidR="00B3484F" w:rsidRPr="00E31FBB">
        <w:rPr>
          <w:color w:val="auto"/>
        </w:rPr>
        <w:t xml:space="preserve"> the best is to determine it with the microdilution technique since the Q-checkerboard protocol also uses the microdilution assay for serial dilution.</w:t>
      </w:r>
    </w:p>
    <w:p w14:paraId="47176366" w14:textId="77777777" w:rsidR="00D91096" w:rsidRDefault="00B9148C" w:rsidP="00445514">
      <w:pPr>
        <w:rPr>
          <w:color w:val="auto"/>
        </w:rPr>
      </w:pPr>
      <w:r w:rsidRPr="00E31FBB">
        <w:rPr>
          <w:color w:val="auto"/>
        </w:rPr>
        <w:t xml:space="preserve"> </w:t>
      </w:r>
    </w:p>
    <w:p w14:paraId="4D709435" w14:textId="471C0830" w:rsidR="007A4DD6" w:rsidRDefault="00B9148C" w:rsidP="00445514">
      <w:pPr>
        <w:rPr>
          <w:color w:val="auto"/>
        </w:rPr>
      </w:pPr>
      <w:r w:rsidRPr="00E31FBB">
        <w:rPr>
          <w:color w:val="auto"/>
        </w:rPr>
        <w:lastRenderedPageBreak/>
        <w:t xml:space="preserve">In the </w:t>
      </w:r>
      <w:r w:rsidR="008C29EE" w:rsidRPr="00E31FBB">
        <w:rPr>
          <w:color w:val="auto"/>
        </w:rPr>
        <w:t xml:space="preserve">first step, while taping the plates, make sure the bench is clean and cover the plates with sterile covers </w:t>
      </w:r>
      <w:r w:rsidR="00E31FBB" w:rsidRPr="00E31FBB">
        <w:rPr>
          <w:color w:val="auto"/>
        </w:rPr>
        <w:t xml:space="preserve">to </w:t>
      </w:r>
      <w:r w:rsidR="008C29EE" w:rsidRPr="00E31FBB">
        <w:rPr>
          <w:color w:val="auto"/>
        </w:rPr>
        <w:t>avoid contamination</w:t>
      </w:r>
      <w:r w:rsidR="00AF47A5" w:rsidRPr="00E31FBB">
        <w:rPr>
          <w:color w:val="auto"/>
        </w:rPr>
        <w:t xml:space="preserve">. </w:t>
      </w:r>
      <w:r w:rsidR="008C29EE" w:rsidRPr="00E31FBB">
        <w:rPr>
          <w:color w:val="auto"/>
        </w:rPr>
        <w:t xml:space="preserve">It is important to note that this protocol can be done using </w:t>
      </w:r>
      <w:r w:rsidR="000C483A">
        <w:rPr>
          <w:color w:val="auto"/>
        </w:rPr>
        <w:t>four</w:t>
      </w:r>
      <w:r w:rsidR="000C483A" w:rsidRPr="00E31FBB">
        <w:rPr>
          <w:color w:val="auto"/>
        </w:rPr>
        <w:t xml:space="preserve"> </w:t>
      </w:r>
      <w:r w:rsidR="008C29EE" w:rsidRPr="00E31FBB">
        <w:rPr>
          <w:color w:val="auto"/>
        </w:rPr>
        <w:t xml:space="preserve">96-well plates representing the </w:t>
      </w:r>
      <w:r w:rsidR="000C483A">
        <w:rPr>
          <w:color w:val="auto"/>
        </w:rPr>
        <w:t>four</w:t>
      </w:r>
      <w:r w:rsidR="000C483A" w:rsidRPr="00E31FBB">
        <w:rPr>
          <w:color w:val="auto"/>
        </w:rPr>
        <w:t xml:space="preserve"> </w:t>
      </w:r>
      <w:r w:rsidR="008C29EE" w:rsidRPr="00E31FBB">
        <w:rPr>
          <w:color w:val="auto"/>
        </w:rPr>
        <w:t>panels</w:t>
      </w:r>
      <w:r w:rsidR="000C483A">
        <w:rPr>
          <w:color w:val="auto"/>
        </w:rPr>
        <w:t>,</w:t>
      </w:r>
      <w:r w:rsidR="008C29EE" w:rsidRPr="00E31FBB">
        <w:rPr>
          <w:color w:val="auto"/>
        </w:rPr>
        <w:t xml:space="preserve"> where each plate is divided into </w:t>
      </w:r>
      <w:r w:rsidR="000C483A">
        <w:rPr>
          <w:color w:val="auto"/>
        </w:rPr>
        <w:t>four</w:t>
      </w:r>
      <w:r w:rsidR="000C483A" w:rsidRPr="00E31FBB">
        <w:rPr>
          <w:color w:val="auto"/>
        </w:rPr>
        <w:t xml:space="preserve"> </w:t>
      </w:r>
      <w:r w:rsidR="008C29EE" w:rsidRPr="00E31FBB">
        <w:rPr>
          <w:color w:val="auto"/>
        </w:rPr>
        <w:t>smaller quadrants. However, the number of dilutions will be minimized for the first and second drug.</w:t>
      </w:r>
      <w:r w:rsidR="00F61DC1" w:rsidRPr="00E31FBB">
        <w:rPr>
          <w:color w:val="auto"/>
        </w:rPr>
        <w:t xml:space="preserve"> In addition, one can also use deep well 384</w:t>
      </w:r>
      <w:r w:rsidR="000C483A">
        <w:rPr>
          <w:color w:val="auto"/>
        </w:rPr>
        <w:t>-</w:t>
      </w:r>
      <w:r w:rsidR="00F61DC1" w:rsidRPr="00E31FBB">
        <w:rPr>
          <w:color w:val="auto"/>
        </w:rPr>
        <w:t xml:space="preserve">well plates instead of taping </w:t>
      </w:r>
      <w:r w:rsidR="000C483A">
        <w:rPr>
          <w:color w:val="auto"/>
        </w:rPr>
        <w:t>four</w:t>
      </w:r>
      <w:r w:rsidR="000C483A" w:rsidRPr="00E31FBB">
        <w:rPr>
          <w:color w:val="auto"/>
        </w:rPr>
        <w:t xml:space="preserve"> </w:t>
      </w:r>
      <w:r w:rsidR="00F61DC1" w:rsidRPr="00E31FBB">
        <w:rPr>
          <w:color w:val="auto"/>
        </w:rPr>
        <w:t xml:space="preserve">plates together. </w:t>
      </w:r>
      <w:r w:rsidR="004D5DE5">
        <w:rPr>
          <w:color w:val="auto"/>
        </w:rPr>
        <w:t>However</w:t>
      </w:r>
      <w:r w:rsidR="00F61DC1" w:rsidRPr="00E31FBB">
        <w:rPr>
          <w:color w:val="auto"/>
        </w:rPr>
        <w:t xml:space="preserve">, it </w:t>
      </w:r>
      <w:r w:rsidR="004D5DE5">
        <w:rPr>
          <w:color w:val="auto"/>
        </w:rPr>
        <w:t>was not</w:t>
      </w:r>
      <w:r w:rsidR="00F61DC1" w:rsidRPr="00E31FBB">
        <w:rPr>
          <w:color w:val="auto"/>
        </w:rPr>
        <w:t xml:space="preserve"> available when we did </w:t>
      </w:r>
      <w:r w:rsidR="004D5DE5">
        <w:rPr>
          <w:color w:val="auto"/>
        </w:rPr>
        <w:t>the</w:t>
      </w:r>
      <w:r w:rsidR="00F61DC1" w:rsidRPr="00E31FBB">
        <w:rPr>
          <w:color w:val="auto"/>
        </w:rPr>
        <w:t xml:space="preserve"> experiments. Note that when choosing the</w:t>
      </w:r>
      <w:r w:rsidR="001A2580" w:rsidRPr="00E31FBB">
        <w:rPr>
          <w:color w:val="auto"/>
        </w:rPr>
        <w:t xml:space="preserve"> plate to be used, make sure to check </w:t>
      </w:r>
      <w:r w:rsidR="00F61DC1" w:rsidRPr="00E31FBB">
        <w:rPr>
          <w:color w:val="auto"/>
        </w:rPr>
        <w:t>the capacity of each well since the final volume in the well will be 250</w:t>
      </w:r>
      <w:r w:rsidR="004D5DE5">
        <w:rPr>
          <w:color w:val="auto"/>
        </w:rPr>
        <w:t xml:space="preserve"> </w:t>
      </w:r>
      <w:r w:rsidR="00E31FBB">
        <w:rPr>
          <w:color w:val="auto"/>
        </w:rPr>
        <w:t>µL</w:t>
      </w:r>
      <w:r w:rsidR="00F61DC1" w:rsidRPr="00E31FBB">
        <w:rPr>
          <w:color w:val="auto"/>
        </w:rPr>
        <w:t>.</w:t>
      </w:r>
    </w:p>
    <w:p w14:paraId="2E6D018F" w14:textId="77777777" w:rsidR="00D91096" w:rsidRPr="00E31FBB" w:rsidRDefault="00D91096" w:rsidP="00445514">
      <w:pPr>
        <w:rPr>
          <w:color w:val="auto"/>
        </w:rPr>
      </w:pPr>
    </w:p>
    <w:p w14:paraId="52009DC3" w14:textId="17398889" w:rsidR="00EB2D81" w:rsidRDefault="008C29EE" w:rsidP="00445514">
      <w:pPr>
        <w:rPr>
          <w:color w:val="auto"/>
        </w:rPr>
      </w:pPr>
      <w:r w:rsidRPr="00E31FBB">
        <w:rPr>
          <w:color w:val="auto"/>
        </w:rPr>
        <w:t xml:space="preserve">Moreover, the number of plates in each panel and the number of panels depends on the number of dilutions that are required for the third and fourth drug. For example, in this experiment, </w:t>
      </w:r>
      <w:r w:rsidR="000C483A">
        <w:rPr>
          <w:color w:val="auto"/>
        </w:rPr>
        <w:t>four</w:t>
      </w:r>
      <w:r w:rsidR="000C483A" w:rsidRPr="00E31FBB">
        <w:rPr>
          <w:color w:val="auto"/>
        </w:rPr>
        <w:t xml:space="preserve"> </w:t>
      </w:r>
      <w:r w:rsidRPr="00E31FBB">
        <w:rPr>
          <w:color w:val="auto"/>
        </w:rPr>
        <w:t>dilutions of the third drug and four dilutions of the fourth drug were required (1/8</w:t>
      </w:r>
      <w:r w:rsidR="000C483A">
        <w:rPr>
          <w:color w:val="auto"/>
        </w:rPr>
        <w:t xml:space="preserve"> </w:t>
      </w:r>
      <w:r w:rsidRPr="00E31FBB">
        <w:rPr>
          <w:color w:val="auto"/>
        </w:rPr>
        <w:t>MIC, 1/4</w:t>
      </w:r>
      <w:r w:rsidR="000C483A">
        <w:rPr>
          <w:color w:val="auto"/>
        </w:rPr>
        <w:t xml:space="preserve"> </w:t>
      </w:r>
      <w:r w:rsidRPr="00E31FBB">
        <w:rPr>
          <w:color w:val="auto"/>
        </w:rPr>
        <w:t>MIC, 1/2</w:t>
      </w:r>
      <w:r w:rsidR="000C483A">
        <w:rPr>
          <w:color w:val="auto"/>
        </w:rPr>
        <w:t xml:space="preserve"> </w:t>
      </w:r>
      <w:r w:rsidRPr="00E31FBB">
        <w:rPr>
          <w:color w:val="auto"/>
        </w:rPr>
        <w:t>MIC</w:t>
      </w:r>
      <w:r w:rsidR="000C483A">
        <w:rPr>
          <w:color w:val="auto"/>
        </w:rPr>
        <w:t>,</w:t>
      </w:r>
      <w:r w:rsidRPr="00E31FBB">
        <w:rPr>
          <w:color w:val="auto"/>
        </w:rPr>
        <w:t xml:space="preserve"> and MIC)</w:t>
      </w:r>
      <w:r w:rsidR="004D5DE5">
        <w:rPr>
          <w:color w:val="auto"/>
        </w:rPr>
        <w:t>;</w:t>
      </w:r>
      <w:r w:rsidR="00445514">
        <w:rPr>
          <w:color w:val="auto"/>
        </w:rPr>
        <w:t xml:space="preserve"> thus, </w:t>
      </w:r>
      <w:r w:rsidRPr="00E31FBB">
        <w:rPr>
          <w:color w:val="auto"/>
        </w:rPr>
        <w:t xml:space="preserve">we had </w:t>
      </w:r>
      <w:r w:rsidR="000C483A">
        <w:rPr>
          <w:color w:val="auto"/>
        </w:rPr>
        <w:t>four</w:t>
      </w:r>
      <w:r w:rsidR="000C483A" w:rsidRPr="00E31FBB">
        <w:rPr>
          <w:color w:val="auto"/>
        </w:rPr>
        <w:t xml:space="preserve"> </w:t>
      </w:r>
      <w:r w:rsidRPr="00E31FBB">
        <w:rPr>
          <w:color w:val="auto"/>
        </w:rPr>
        <w:t xml:space="preserve">plates in each panel and </w:t>
      </w:r>
      <w:r w:rsidR="000C483A">
        <w:rPr>
          <w:color w:val="auto"/>
        </w:rPr>
        <w:t>four</w:t>
      </w:r>
      <w:r w:rsidR="000C483A" w:rsidRPr="00E31FBB">
        <w:rPr>
          <w:color w:val="auto"/>
        </w:rPr>
        <w:t xml:space="preserve"> </w:t>
      </w:r>
      <w:r w:rsidRPr="00E31FBB">
        <w:rPr>
          <w:color w:val="auto"/>
        </w:rPr>
        <w:t>panels.</w:t>
      </w:r>
    </w:p>
    <w:p w14:paraId="61623FC9" w14:textId="77777777" w:rsidR="00D91096" w:rsidRPr="00E31FBB" w:rsidRDefault="00D91096" w:rsidP="00445514">
      <w:pPr>
        <w:rPr>
          <w:color w:val="auto"/>
        </w:rPr>
      </w:pPr>
    </w:p>
    <w:p w14:paraId="6E863003" w14:textId="47A886BA" w:rsidR="002D1A1D" w:rsidRDefault="002D1A1D" w:rsidP="00445514">
      <w:pPr>
        <w:rPr>
          <w:color w:val="auto"/>
        </w:rPr>
      </w:pPr>
      <w:r w:rsidRPr="00E31FBB">
        <w:rPr>
          <w:color w:val="auto"/>
        </w:rPr>
        <w:t xml:space="preserve">The dilution of the first drug occurs in the plates of the panels according to </w:t>
      </w:r>
      <w:r w:rsidR="000C483A">
        <w:rPr>
          <w:color w:val="auto"/>
        </w:rPr>
        <w:t xml:space="preserve">the </w:t>
      </w:r>
      <w:r w:rsidRPr="00E31FBB">
        <w:rPr>
          <w:color w:val="auto"/>
        </w:rPr>
        <w:t xml:space="preserve">columns. However, the dilution of the second drug occurs in separate plates according to </w:t>
      </w:r>
      <w:r w:rsidR="000C483A">
        <w:rPr>
          <w:color w:val="auto"/>
        </w:rPr>
        <w:t xml:space="preserve">the </w:t>
      </w:r>
      <w:r w:rsidRPr="00E31FBB">
        <w:rPr>
          <w:color w:val="auto"/>
        </w:rPr>
        <w:t>rows.</w:t>
      </w:r>
      <w:r w:rsidR="004D5DE5">
        <w:rPr>
          <w:color w:val="auto"/>
        </w:rPr>
        <w:t xml:space="preserve"> </w:t>
      </w:r>
      <w:r w:rsidRPr="00E31FBB">
        <w:rPr>
          <w:color w:val="auto"/>
        </w:rPr>
        <w:t>The third and fourth drugs are not serially diluted. However, each concentration used is prepared in a separate tube and added to each well in a specific volume.</w:t>
      </w:r>
      <w:r w:rsidR="004D5DE5">
        <w:rPr>
          <w:color w:val="auto"/>
        </w:rPr>
        <w:t xml:space="preserve"> </w:t>
      </w:r>
      <w:r w:rsidRPr="00E31FBB">
        <w:rPr>
          <w:color w:val="auto"/>
        </w:rPr>
        <w:t xml:space="preserve">It is important to note that the wells containing the </w:t>
      </w:r>
      <w:r w:rsidR="000C483A">
        <w:rPr>
          <w:color w:val="auto"/>
        </w:rPr>
        <w:t>four</w:t>
      </w:r>
      <w:r w:rsidR="000C483A" w:rsidRPr="00E31FBB">
        <w:rPr>
          <w:color w:val="auto"/>
        </w:rPr>
        <w:t xml:space="preserve"> </w:t>
      </w:r>
      <w:r w:rsidRPr="00E31FBB">
        <w:rPr>
          <w:color w:val="auto"/>
        </w:rPr>
        <w:t xml:space="preserve">drugs are present in the quadrant between rows G and B and columns 2 and 12 only. </w:t>
      </w:r>
      <w:r w:rsidR="00113E7E" w:rsidRPr="00E31FBB">
        <w:rPr>
          <w:color w:val="auto"/>
        </w:rPr>
        <w:t>The checkerboard and the three-dimensional checkerboard protocols were not filmed or written in this manuscript because they are known protocols and the purpose of this manuscript is to talk about the Q-checkerboard protocol.</w:t>
      </w:r>
      <w:r w:rsidR="004D5DE5">
        <w:rPr>
          <w:color w:val="auto"/>
        </w:rPr>
        <w:t xml:space="preserve"> </w:t>
      </w:r>
      <w:r w:rsidRPr="00E31FBB">
        <w:rPr>
          <w:color w:val="auto"/>
        </w:rPr>
        <w:t>In the checkerboard technique, row A contains only drug 1</w:t>
      </w:r>
      <w:r w:rsidR="00445514">
        <w:rPr>
          <w:color w:val="auto"/>
        </w:rPr>
        <w:t xml:space="preserve">; thus, </w:t>
      </w:r>
      <w:r w:rsidRPr="00E31FBB">
        <w:rPr>
          <w:color w:val="auto"/>
        </w:rPr>
        <w:t>showing the MIC of drug 1. Column 1 contains only drug 2</w:t>
      </w:r>
      <w:r w:rsidR="00445514">
        <w:rPr>
          <w:color w:val="auto"/>
        </w:rPr>
        <w:t xml:space="preserve">; thus, </w:t>
      </w:r>
      <w:r w:rsidRPr="00E31FBB">
        <w:rPr>
          <w:color w:val="auto"/>
        </w:rPr>
        <w:t>showing the MIC of drug 2.</w:t>
      </w:r>
    </w:p>
    <w:p w14:paraId="799D9469" w14:textId="77777777" w:rsidR="004D5DE5" w:rsidRPr="00E31FBB" w:rsidRDefault="004D5DE5" w:rsidP="00445514">
      <w:pPr>
        <w:rPr>
          <w:color w:val="auto"/>
        </w:rPr>
      </w:pPr>
    </w:p>
    <w:p w14:paraId="42D205B6" w14:textId="5671601F" w:rsidR="002D1A1D" w:rsidRDefault="002D1A1D" w:rsidP="00445514">
      <w:pPr>
        <w:rPr>
          <w:color w:val="auto"/>
        </w:rPr>
      </w:pPr>
      <w:r w:rsidRPr="00E31FBB">
        <w:rPr>
          <w:color w:val="auto"/>
        </w:rPr>
        <w:t xml:space="preserve">This concept is kept in the Q-Checkerboard protocol where MIC of drug 1 is still shown in row A and MIC of drug 2 is still shown in column 1. In addition to this, the </w:t>
      </w:r>
      <w:r w:rsidR="000C483A">
        <w:rPr>
          <w:color w:val="auto"/>
        </w:rPr>
        <w:t>two</w:t>
      </w:r>
      <w:r w:rsidR="000C483A" w:rsidRPr="00E31FBB">
        <w:rPr>
          <w:color w:val="auto"/>
        </w:rPr>
        <w:t xml:space="preserve"> </w:t>
      </w:r>
      <w:r w:rsidRPr="00E31FBB">
        <w:rPr>
          <w:color w:val="auto"/>
        </w:rPr>
        <w:t>added drugs present their MIC in the experiment</w:t>
      </w:r>
      <w:r w:rsidR="00D85400">
        <w:rPr>
          <w:color w:val="auto"/>
        </w:rPr>
        <w:t>. D</w:t>
      </w:r>
      <w:r w:rsidRPr="00E31FBB">
        <w:rPr>
          <w:color w:val="auto"/>
        </w:rPr>
        <w:t>rug 3 has the P4 plate in each panel where the MIC of drug 3 is added to all the wells so we should not observe growth in this plate</w:t>
      </w:r>
      <w:r w:rsidR="00D85400">
        <w:rPr>
          <w:color w:val="auto"/>
        </w:rPr>
        <w:t>. Similarly,</w:t>
      </w:r>
      <w:r w:rsidRPr="00E31FBB">
        <w:rPr>
          <w:color w:val="auto"/>
        </w:rPr>
        <w:t xml:space="preserve"> drug 4 has A4 panel where the MIC of drug 4 is added to all the wells in all the plates in panel 4 so no growth should be observed in this panel.</w:t>
      </w:r>
    </w:p>
    <w:p w14:paraId="5981CAE5" w14:textId="77777777" w:rsidR="00D91096" w:rsidRPr="00E31FBB" w:rsidRDefault="00D91096" w:rsidP="00445514">
      <w:pPr>
        <w:rPr>
          <w:color w:val="auto"/>
        </w:rPr>
      </w:pPr>
    </w:p>
    <w:p w14:paraId="346F44BA" w14:textId="5CE098FC" w:rsidR="00854CCF" w:rsidRDefault="00854CCF" w:rsidP="00445514">
      <w:pPr>
        <w:rPr>
          <w:color w:val="auto"/>
        </w:rPr>
      </w:pPr>
      <w:r w:rsidRPr="00E31FBB">
        <w:rPr>
          <w:color w:val="auto"/>
        </w:rPr>
        <w:t>The growth in the plates is recorded based on the turbidity in the wells</w:t>
      </w:r>
      <w:r w:rsidR="000E01D1">
        <w:rPr>
          <w:color w:val="auto"/>
        </w:rPr>
        <w:t>,</w:t>
      </w:r>
      <w:r w:rsidRPr="00E31FBB">
        <w:rPr>
          <w:color w:val="auto"/>
        </w:rPr>
        <w:t xml:space="preserve"> where the turbid wells are considered to have growth. In addition to the turbidity, 50</w:t>
      </w:r>
      <w:r w:rsidR="004D5DE5">
        <w:rPr>
          <w:color w:val="auto"/>
        </w:rPr>
        <w:t xml:space="preserve"> </w:t>
      </w:r>
      <w:r w:rsidR="00E31FBB">
        <w:rPr>
          <w:color w:val="auto"/>
        </w:rPr>
        <w:t>µL</w:t>
      </w:r>
      <w:r w:rsidR="0008640F" w:rsidRPr="00E31FBB">
        <w:rPr>
          <w:color w:val="auto"/>
        </w:rPr>
        <w:t xml:space="preserve"> of </w:t>
      </w:r>
      <w:r w:rsidRPr="00E31FBB">
        <w:rPr>
          <w:color w:val="auto"/>
        </w:rPr>
        <w:t>Iodotetrazolium is added and left for few minutes. A change in color to pink means that there is growth.</w:t>
      </w:r>
    </w:p>
    <w:p w14:paraId="64D578B5" w14:textId="77777777" w:rsidR="004D5DE5" w:rsidRPr="00E31FBB" w:rsidRDefault="004D5DE5" w:rsidP="00445514">
      <w:pPr>
        <w:rPr>
          <w:color w:val="auto"/>
        </w:rPr>
      </w:pPr>
    </w:p>
    <w:p w14:paraId="471B00E0" w14:textId="3ED476BB" w:rsidR="00CA4705" w:rsidRDefault="00CA4705" w:rsidP="00445514">
      <w:pPr>
        <w:rPr>
          <w:color w:val="auto"/>
        </w:rPr>
      </w:pPr>
      <w:r w:rsidRPr="00E31FBB">
        <w:rPr>
          <w:color w:val="auto"/>
        </w:rPr>
        <w:t>This</w:t>
      </w:r>
      <w:r w:rsidR="009A1EF5" w:rsidRPr="00E31FBB">
        <w:rPr>
          <w:color w:val="auto"/>
        </w:rPr>
        <w:t xml:space="preserve"> method has certain limitations. I</w:t>
      </w:r>
      <w:r w:rsidRPr="00E31FBB">
        <w:rPr>
          <w:color w:val="auto"/>
        </w:rPr>
        <w:t xml:space="preserve">t requires hard work and focus. </w:t>
      </w:r>
      <w:r w:rsidR="009A1EF5" w:rsidRPr="00E31FBB">
        <w:rPr>
          <w:color w:val="auto"/>
        </w:rPr>
        <w:t>Pipetting errors could occur since this technique is based mainly on pipetting.</w:t>
      </w:r>
      <w:r w:rsidR="004D5DE5">
        <w:rPr>
          <w:color w:val="auto"/>
        </w:rPr>
        <w:t xml:space="preserve"> </w:t>
      </w:r>
      <w:r w:rsidRPr="00E31FBB">
        <w:rPr>
          <w:color w:val="auto"/>
        </w:rPr>
        <w:t xml:space="preserve">The FIC calculations </w:t>
      </w:r>
      <w:r w:rsidR="000E01D1">
        <w:rPr>
          <w:color w:val="auto"/>
        </w:rPr>
        <w:t>are</w:t>
      </w:r>
      <w:r w:rsidR="000E01D1" w:rsidRPr="00E31FBB">
        <w:rPr>
          <w:color w:val="auto"/>
        </w:rPr>
        <w:t xml:space="preserve"> </w:t>
      </w:r>
      <w:r w:rsidRPr="00E31FBB">
        <w:rPr>
          <w:color w:val="auto"/>
        </w:rPr>
        <w:t xml:space="preserve">considered a limitation in this case since we are dealing with </w:t>
      </w:r>
      <w:r w:rsidR="000E01D1">
        <w:rPr>
          <w:color w:val="auto"/>
        </w:rPr>
        <w:t>four</w:t>
      </w:r>
      <w:r w:rsidR="000E01D1" w:rsidRPr="00E31FBB">
        <w:rPr>
          <w:color w:val="auto"/>
        </w:rPr>
        <w:t xml:space="preserve"> </w:t>
      </w:r>
      <w:r w:rsidRPr="00E31FBB">
        <w:rPr>
          <w:color w:val="auto"/>
        </w:rPr>
        <w:t xml:space="preserve">values not </w:t>
      </w:r>
      <w:r w:rsidR="000E01D1">
        <w:rPr>
          <w:color w:val="auto"/>
        </w:rPr>
        <w:t>two</w:t>
      </w:r>
      <w:r w:rsidR="000E01D1" w:rsidRPr="00E31FBB">
        <w:rPr>
          <w:color w:val="auto"/>
        </w:rPr>
        <w:t xml:space="preserve"> </w:t>
      </w:r>
      <w:r w:rsidRPr="00E31FBB">
        <w:rPr>
          <w:color w:val="auto"/>
        </w:rPr>
        <w:t xml:space="preserve">or </w:t>
      </w:r>
      <w:r w:rsidR="000E01D1">
        <w:rPr>
          <w:color w:val="auto"/>
        </w:rPr>
        <w:t>three</w:t>
      </w:r>
      <w:r w:rsidRPr="00E31FBB">
        <w:rPr>
          <w:color w:val="auto"/>
        </w:rPr>
        <w:t>. Adding a value will increase the value of the FIC in the well</w:t>
      </w:r>
      <w:r w:rsidR="00D85400">
        <w:rPr>
          <w:color w:val="auto"/>
        </w:rPr>
        <w:t>;</w:t>
      </w:r>
      <w:r w:rsidR="00445514">
        <w:rPr>
          <w:color w:val="auto"/>
        </w:rPr>
        <w:t xml:space="preserve"> thus, </w:t>
      </w:r>
      <w:r w:rsidRPr="00E31FBB">
        <w:rPr>
          <w:color w:val="auto"/>
        </w:rPr>
        <w:t>the values of FIC that determine synergism, indifference</w:t>
      </w:r>
      <w:r w:rsidR="000E01D1">
        <w:rPr>
          <w:color w:val="auto"/>
        </w:rPr>
        <w:t>,</w:t>
      </w:r>
      <w:r w:rsidRPr="00E31FBB">
        <w:rPr>
          <w:color w:val="auto"/>
        </w:rPr>
        <w:t xml:space="preserve"> and a</w:t>
      </w:r>
      <w:r w:rsidR="009A1EF5" w:rsidRPr="00E31FBB">
        <w:rPr>
          <w:color w:val="auto"/>
        </w:rPr>
        <w:t>ntagonism must be reconsidered.</w:t>
      </w:r>
    </w:p>
    <w:p w14:paraId="5E986E34" w14:textId="77777777" w:rsidR="004D5DE5" w:rsidRPr="00E31FBB" w:rsidRDefault="004D5DE5" w:rsidP="00445514">
      <w:pPr>
        <w:rPr>
          <w:color w:val="auto"/>
        </w:rPr>
      </w:pPr>
    </w:p>
    <w:p w14:paraId="4D119DD4" w14:textId="41040985" w:rsidR="00E714F2" w:rsidRDefault="009A1EF5" w:rsidP="00445514">
      <w:pPr>
        <w:rPr>
          <w:color w:val="auto"/>
        </w:rPr>
      </w:pPr>
      <w:r w:rsidRPr="00E31FBB">
        <w:rPr>
          <w:color w:val="auto"/>
        </w:rPr>
        <w:t>FIC values can change between several refere</w:t>
      </w:r>
      <w:r w:rsidR="00E714F2" w:rsidRPr="00E31FBB">
        <w:rPr>
          <w:color w:val="auto"/>
        </w:rPr>
        <w:t>nces concerning the standards by</w:t>
      </w:r>
      <w:r w:rsidRPr="00E31FBB">
        <w:rPr>
          <w:color w:val="auto"/>
        </w:rPr>
        <w:t xml:space="preserve"> which synergism, antagonism</w:t>
      </w:r>
      <w:r w:rsidR="000E01D1">
        <w:rPr>
          <w:color w:val="auto"/>
        </w:rPr>
        <w:t>,</w:t>
      </w:r>
      <w:r w:rsidRPr="00E31FBB">
        <w:rPr>
          <w:color w:val="auto"/>
        </w:rPr>
        <w:t xml:space="preserve"> and </w:t>
      </w:r>
      <w:r w:rsidR="00E714F2" w:rsidRPr="00E31FBB">
        <w:rPr>
          <w:color w:val="auto"/>
        </w:rPr>
        <w:t xml:space="preserve">indifference are defined. Certain references state that an FIC of 0.5 </w:t>
      </w:r>
      <w:r w:rsidR="00E714F2" w:rsidRPr="00E31FBB">
        <w:rPr>
          <w:color w:val="auto"/>
        </w:rPr>
        <w:lastRenderedPageBreak/>
        <w:t>and less is considered synergism</w:t>
      </w:r>
      <w:r w:rsidR="0008640F" w:rsidRPr="00E31FBB">
        <w:rPr>
          <w:color w:val="auto"/>
          <w:vertAlign w:val="superscript"/>
        </w:rPr>
        <w:t>13</w:t>
      </w:r>
      <w:r w:rsidR="000E01D1" w:rsidRPr="00D85400">
        <w:rPr>
          <w:color w:val="auto"/>
        </w:rPr>
        <w:t>,</w:t>
      </w:r>
      <w:r w:rsidR="00E714F2" w:rsidRPr="00E31FBB">
        <w:rPr>
          <w:color w:val="auto"/>
        </w:rPr>
        <w:t xml:space="preserve"> while other</w:t>
      </w:r>
      <w:r w:rsidR="00D4501F" w:rsidRPr="00E31FBB">
        <w:rPr>
          <w:color w:val="auto"/>
        </w:rPr>
        <w:t>s state that an FIC less than 0.8</w:t>
      </w:r>
      <w:r w:rsidR="00E714F2" w:rsidRPr="00E31FBB">
        <w:rPr>
          <w:color w:val="auto"/>
        </w:rPr>
        <w:t xml:space="preserve"> is considered synergism</w:t>
      </w:r>
      <w:r w:rsidR="00D4501F" w:rsidRPr="00E31FBB">
        <w:rPr>
          <w:color w:val="auto"/>
          <w:vertAlign w:val="superscript"/>
        </w:rPr>
        <w:t>1</w:t>
      </w:r>
      <w:r w:rsidR="0008640F" w:rsidRPr="00E31FBB">
        <w:rPr>
          <w:color w:val="auto"/>
          <w:vertAlign w:val="superscript"/>
        </w:rPr>
        <w:t>6</w:t>
      </w:r>
      <w:r w:rsidR="00D4501F" w:rsidRPr="00E31FBB">
        <w:rPr>
          <w:color w:val="auto"/>
        </w:rPr>
        <w:t>. Another reference states that an FIC less</w:t>
      </w:r>
      <w:r w:rsidR="00AC4AF5" w:rsidRPr="00E31FBB">
        <w:rPr>
          <w:color w:val="auto"/>
        </w:rPr>
        <w:t xml:space="preserve"> than 1 is considered synergism</w:t>
      </w:r>
      <w:r w:rsidR="00941192" w:rsidRPr="00E31FBB">
        <w:rPr>
          <w:color w:val="auto"/>
          <w:vertAlign w:val="superscript"/>
        </w:rPr>
        <w:t>1</w:t>
      </w:r>
      <w:r w:rsidR="0008640F" w:rsidRPr="00E31FBB">
        <w:rPr>
          <w:color w:val="auto"/>
          <w:vertAlign w:val="superscript"/>
        </w:rPr>
        <w:t>7</w:t>
      </w:r>
      <w:r w:rsidR="00941192" w:rsidRPr="00E31FBB">
        <w:rPr>
          <w:color w:val="auto"/>
        </w:rPr>
        <w:t>.</w:t>
      </w:r>
      <w:r w:rsidR="004D5DE5">
        <w:rPr>
          <w:color w:val="auto"/>
        </w:rPr>
        <w:t xml:space="preserve"> </w:t>
      </w:r>
      <w:r w:rsidR="00E714F2" w:rsidRPr="00E31FBB">
        <w:rPr>
          <w:color w:val="auto"/>
        </w:rPr>
        <w:t xml:space="preserve">Due to </w:t>
      </w:r>
      <w:r w:rsidR="00AC4AF5" w:rsidRPr="00E31FBB">
        <w:rPr>
          <w:color w:val="auto"/>
        </w:rPr>
        <w:t xml:space="preserve">the </w:t>
      </w:r>
      <w:r w:rsidR="00E714F2" w:rsidRPr="00E31FBB">
        <w:rPr>
          <w:color w:val="auto"/>
        </w:rPr>
        <w:t>instability and conflict in defining a unified standard FIC of synergism, we considered 1 to be our reference.</w:t>
      </w:r>
    </w:p>
    <w:p w14:paraId="43648707" w14:textId="77777777" w:rsidR="004D5DE5" w:rsidRPr="00E31FBB" w:rsidRDefault="004D5DE5" w:rsidP="00445514">
      <w:pPr>
        <w:rPr>
          <w:color w:val="auto"/>
        </w:rPr>
      </w:pPr>
    </w:p>
    <w:p w14:paraId="4E1F7979" w14:textId="1231C1B8" w:rsidR="00E714F2" w:rsidRDefault="00E714F2" w:rsidP="00445514">
      <w:pPr>
        <w:rPr>
          <w:color w:val="auto"/>
        </w:rPr>
      </w:pPr>
      <w:r w:rsidRPr="00E31FBB">
        <w:rPr>
          <w:color w:val="auto"/>
        </w:rPr>
        <w:t>The final FIC is calculated by adding the FIC values of each plate (9 FICs) and divi</w:t>
      </w:r>
      <w:r w:rsidR="00D85400">
        <w:rPr>
          <w:color w:val="auto"/>
        </w:rPr>
        <w:t>di</w:t>
      </w:r>
      <w:r w:rsidRPr="00E31FBB">
        <w:rPr>
          <w:color w:val="auto"/>
        </w:rPr>
        <w:t>ng it by the number of plates which is 9. It is important to note that panel 4 is not considered in the results since it contains the MIC of the fo</w:t>
      </w:r>
      <w:r w:rsidR="00AC4AF5" w:rsidRPr="00E31FBB">
        <w:rPr>
          <w:color w:val="auto"/>
        </w:rPr>
        <w:t>u</w:t>
      </w:r>
      <w:r w:rsidRPr="00E31FBB">
        <w:rPr>
          <w:color w:val="auto"/>
        </w:rPr>
        <w:t>rth drug so the inhibition will be the work of a single drug</w:t>
      </w:r>
      <w:r w:rsidR="00D85400">
        <w:rPr>
          <w:color w:val="auto"/>
        </w:rPr>
        <w:t>. Additionally,</w:t>
      </w:r>
      <w:r w:rsidRPr="00E31FBB">
        <w:rPr>
          <w:color w:val="auto"/>
        </w:rPr>
        <w:t xml:space="preserve"> plate 4 in each panel is </w:t>
      </w:r>
      <w:r w:rsidR="00D85400" w:rsidRPr="00E31FBB">
        <w:rPr>
          <w:color w:val="auto"/>
        </w:rPr>
        <w:t xml:space="preserve">also </w:t>
      </w:r>
      <w:r w:rsidRPr="00E31FBB">
        <w:rPr>
          <w:color w:val="auto"/>
        </w:rPr>
        <w:t xml:space="preserve">not considered since it contains the MIC of drug 3 where the inhibition </w:t>
      </w:r>
      <w:r w:rsidR="00F74813" w:rsidRPr="00E31FBB">
        <w:rPr>
          <w:color w:val="auto"/>
        </w:rPr>
        <w:t>in this plate will be the act of</w:t>
      </w:r>
      <w:r w:rsidRPr="00E31FBB">
        <w:rPr>
          <w:color w:val="auto"/>
        </w:rPr>
        <w:t xml:space="preserve"> drug 3 alone. Thus,</w:t>
      </w:r>
      <w:r w:rsidR="00F74813" w:rsidRPr="00E31FBB">
        <w:rPr>
          <w:color w:val="auto"/>
        </w:rPr>
        <w:t xml:space="preserve"> we end up with 9 plates (16</w:t>
      </w:r>
      <w:r w:rsidR="000E01D1">
        <w:rPr>
          <w:color w:val="auto"/>
        </w:rPr>
        <w:t xml:space="preserve"> </w:t>
      </w:r>
      <w:r w:rsidR="00F74813" w:rsidRPr="00E31FBB">
        <w:rPr>
          <w:color w:val="auto"/>
        </w:rPr>
        <w:t>-</w:t>
      </w:r>
      <w:r w:rsidR="000E01D1">
        <w:rPr>
          <w:color w:val="auto"/>
        </w:rPr>
        <w:t xml:space="preserve"> </w:t>
      </w:r>
      <w:r w:rsidR="009E4E5F" w:rsidRPr="00E31FBB">
        <w:rPr>
          <w:color w:val="auto"/>
        </w:rPr>
        <w:t>(4</w:t>
      </w:r>
      <w:r w:rsidR="000E01D1">
        <w:rPr>
          <w:color w:val="auto"/>
        </w:rPr>
        <w:t xml:space="preserve"> </w:t>
      </w:r>
      <w:r w:rsidR="009E4E5F" w:rsidRPr="00E31FBB">
        <w:rPr>
          <w:color w:val="auto"/>
        </w:rPr>
        <w:t>+</w:t>
      </w:r>
      <w:r w:rsidR="000E01D1">
        <w:rPr>
          <w:color w:val="auto"/>
        </w:rPr>
        <w:t xml:space="preserve"> </w:t>
      </w:r>
      <w:r w:rsidR="009E4E5F" w:rsidRPr="00E31FBB">
        <w:rPr>
          <w:color w:val="auto"/>
        </w:rPr>
        <w:t>3)).</w:t>
      </w:r>
    </w:p>
    <w:p w14:paraId="16A47C5E" w14:textId="77777777" w:rsidR="004D5DE5" w:rsidRPr="00E31FBB" w:rsidRDefault="004D5DE5" w:rsidP="00445514">
      <w:pPr>
        <w:rPr>
          <w:color w:val="auto"/>
        </w:rPr>
      </w:pPr>
    </w:p>
    <w:p w14:paraId="7D4183BE" w14:textId="4055398C" w:rsidR="00E714F2" w:rsidRDefault="009A4B99" w:rsidP="00445514">
      <w:pPr>
        <w:rPr>
          <w:color w:val="auto"/>
        </w:rPr>
      </w:pPr>
      <w:r w:rsidRPr="00E31FBB">
        <w:rPr>
          <w:color w:val="auto"/>
        </w:rPr>
        <w:t xml:space="preserve">For each plate, the FICs are calculated for the wells on the </w:t>
      </w:r>
      <w:r w:rsidR="007E584C">
        <w:rPr>
          <w:color w:val="auto"/>
        </w:rPr>
        <w:t>G</w:t>
      </w:r>
      <w:r w:rsidRPr="00E31FBB">
        <w:rPr>
          <w:color w:val="auto"/>
        </w:rPr>
        <w:t>rowth</w:t>
      </w:r>
      <w:r w:rsidR="007E584C">
        <w:rPr>
          <w:color w:val="auto"/>
        </w:rPr>
        <w:t>/</w:t>
      </w:r>
      <w:r w:rsidRPr="00E31FBB">
        <w:rPr>
          <w:color w:val="auto"/>
        </w:rPr>
        <w:t xml:space="preserve">no </w:t>
      </w:r>
      <w:r w:rsidR="007E584C">
        <w:rPr>
          <w:color w:val="auto"/>
        </w:rPr>
        <w:t>G</w:t>
      </w:r>
      <w:r w:rsidRPr="00E31FBB">
        <w:rPr>
          <w:color w:val="auto"/>
        </w:rPr>
        <w:t>rowth interface according to the following formula: (MIC of drug 1 in combination</w:t>
      </w:r>
      <w:r w:rsidR="000E01D1">
        <w:rPr>
          <w:color w:val="auto"/>
        </w:rPr>
        <w:t xml:space="preserve"> </w:t>
      </w:r>
      <w:r w:rsidRPr="00E31FBB">
        <w:rPr>
          <w:color w:val="auto"/>
        </w:rPr>
        <w:t>/</w:t>
      </w:r>
      <w:r w:rsidR="000E01D1">
        <w:rPr>
          <w:color w:val="auto"/>
        </w:rPr>
        <w:t xml:space="preserve"> </w:t>
      </w:r>
      <w:r w:rsidRPr="00E31FBB">
        <w:rPr>
          <w:color w:val="auto"/>
        </w:rPr>
        <w:t>MIC of drug 1 alone) + (MIC of drug 2 in combination</w:t>
      </w:r>
      <w:r w:rsidR="000E01D1">
        <w:rPr>
          <w:color w:val="auto"/>
        </w:rPr>
        <w:t xml:space="preserve"> </w:t>
      </w:r>
      <w:r w:rsidRPr="00E31FBB">
        <w:rPr>
          <w:color w:val="auto"/>
        </w:rPr>
        <w:t>/</w:t>
      </w:r>
      <w:r w:rsidR="000E01D1">
        <w:rPr>
          <w:color w:val="auto"/>
        </w:rPr>
        <w:t xml:space="preserve"> </w:t>
      </w:r>
      <w:r w:rsidRPr="00E31FBB">
        <w:rPr>
          <w:color w:val="auto"/>
        </w:rPr>
        <w:t>MIC of drug 2 alone) + (MIC of drug 3 in combination</w:t>
      </w:r>
      <w:r w:rsidR="000E01D1">
        <w:rPr>
          <w:color w:val="auto"/>
        </w:rPr>
        <w:t xml:space="preserve"> </w:t>
      </w:r>
      <w:r w:rsidRPr="00E31FBB">
        <w:rPr>
          <w:color w:val="auto"/>
        </w:rPr>
        <w:t>/</w:t>
      </w:r>
      <w:r w:rsidR="000E01D1">
        <w:rPr>
          <w:color w:val="auto"/>
        </w:rPr>
        <w:t xml:space="preserve"> </w:t>
      </w:r>
      <w:r w:rsidRPr="00E31FBB">
        <w:rPr>
          <w:color w:val="auto"/>
        </w:rPr>
        <w:t>MIC of drug 3 alone) + (MIC of drug 4 in combination</w:t>
      </w:r>
      <w:r w:rsidR="000E01D1">
        <w:rPr>
          <w:color w:val="auto"/>
        </w:rPr>
        <w:t xml:space="preserve"> </w:t>
      </w:r>
      <w:r w:rsidRPr="00E31FBB">
        <w:rPr>
          <w:color w:val="auto"/>
        </w:rPr>
        <w:t>/</w:t>
      </w:r>
      <w:r w:rsidR="000E01D1">
        <w:rPr>
          <w:color w:val="auto"/>
        </w:rPr>
        <w:t xml:space="preserve"> </w:t>
      </w:r>
      <w:r w:rsidRPr="00E31FBB">
        <w:rPr>
          <w:color w:val="auto"/>
        </w:rPr>
        <w:t>MIC of drug 4 alone). Then</w:t>
      </w:r>
      <w:r w:rsidR="000E01D1">
        <w:rPr>
          <w:color w:val="auto"/>
        </w:rPr>
        <w:t>,</w:t>
      </w:r>
      <w:r w:rsidRPr="00E31FBB">
        <w:rPr>
          <w:color w:val="auto"/>
        </w:rPr>
        <w:t xml:space="preserve"> the number obtained is divided by 4. This formula is done for each well on the </w:t>
      </w:r>
      <w:r w:rsidR="007E584C">
        <w:rPr>
          <w:color w:val="auto"/>
        </w:rPr>
        <w:t>G</w:t>
      </w:r>
      <w:r w:rsidRPr="00E31FBB">
        <w:rPr>
          <w:color w:val="auto"/>
        </w:rPr>
        <w:t>rowth</w:t>
      </w:r>
      <w:r w:rsidR="007E584C">
        <w:rPr>
          <w:color w:val="auto"/>
        </w:rPr>
        <w:t>/</w:t>
      </w:r>
      <w:r w:rsidRPr="00E31FBB">
        <w:rPr>
          <w:color w:val="auto"/>
        </w:rPr>
        <w:t xml:space="preserve">no </w:t>
      </w:r>
      <w:r w:rsidR="007E584C">
        <w:rPr>
          <w:color w:val="auto"/>
        </w:rPr>
        <w:t>G</w:t>
      </w:r>
      <w:r w:rsidRPr="00E31FBB">
        <w:rPr>
          <w:color w:val="auto"/>
        </w:rPr>
        <w:t xml:space="preserve">rowth interface in the same plate. Then, all the FICs of the same plate are summed together to obtain the FIC of this plate. Finally, as mentioned before, the 9 final FICs of each plate are added and divided by 9 </w:t>
      </w:r>
      <w:r w:rsidR="00E31FBB" w:rsidRPr="00E31FBB">
        <w:rPr>
          <w:color w:val="auto"/>
        </w:rPr>
        <w:t xml:space="preserve">to </w:t>
      </w:r>
      <w:r w:rsidRPr="00E31FBB">
        <w:rPr>
          <w:color w:val="auto"/>
        </w:rPr>
        <w:t>obtain the final FIC that will be interpreted.</w:t>
      </w:r>
    </w:p>
    <w:p w14:paraId="0CEE6970" w14:textId="77777777" w:rsidR="004D5DE5" w:rsidRPr="00E31FBB" w:rsidRDefault="004D5DE5" w:rsidP="00445514">
      <w:pPr>
        <w:rPr>
          <w:color w:val="auto"/>
        </w:rPr>
      </w:pPr>
    </w:p>
    <w:p w14:paraId="03D760FC" w14:textId="523C6CB6" w:rsidR="009A4B99" w:rsidRPr="00E31FBB" w:rsidRDefault="009A4B99" w:rsidP="00445514">
      <w:pPr>
        <w:rPr>
          <w:color w:val="auto"/>
        </w:rPr>
      </w:pPr>
      <w:r w:rsidRPr="00E31FBB">
        <w:rPr>
          <w:color w:val="auto"/>
        </w:rPr>
        <w:t>An FIC less than 1 is considered synergistic where it has a certain degree of synergism: it is either slightly synergistic (close to one) or more synergistic (when it moves toward 0.5 and less)</w:t>
      </w:r>
      <w:r w:rsidR="00A62476" w:rsidRPr="00E31FBB">
        <w:rPr>
          <w:color w:val="auto"/>
        </w:rPr>
        <w:t>.</w:t>
      </w:r>
    </w:p>
    <w:p w14:paraId="4AEBC6F4" w14:textId="1B2CEBB4" w:rsidR="00A62476" w:rsidRDefault="00A62476" w:rsidP="00445514">
      <w:pPr>
        <w:rPr>
          <w:color w:val="auto"/>
        </w:rPr>
      </w:pPr>
      <w:r w:rsidRPr="00E31FBB">
        <w:rPr>
          <w:color w:val="auto"/>
        </w:rPr>
        <w:t xml:space="preserve">This calculation and interpretation </w:t>
      </w:r>
      <w:r w:rsidR="00D85400" w:rsidRPr="00E31FBB">
        <w:rPr>
          <w:color w:val="auto"/>
        </w:rPr>
        <w:t>are</w:t>
      </w:r>
      <w:r w:rsidRPr="00E31FBB">
        <w:rPr>
          <w:color w:val="auto"/>
        </w:rPr>
        <w:t xml:space="preserve"> simply done using an FIC template that we developed. We just enter the concentrations, pick the wells on the </w:t>
      </w:r>
      <w:r w:rsidR="007E584C">
        <w:rPr>
          <w:color w:val="auto"/>
        </w:rPr>
        <w:t>G</w:t>
      </w:r>
      <w:r w:rsidRPr="00E31FBB">
        <w:rPr>
          <w:color w:val="auto"/>
        </w:rPr>
        <w:t>rowth</w:t>
      </w:r>
      <w:r w:rsidR="007E584C">
        <w:rPr>
          <w:color w:val="auto"/>
        </w:rPr>
        <w:t>/</w:t>
      </w:r>
      <w:r w:rsidRPr="00E31FBB">
        <w:rPr>
          <w:color w:val="auto"/>
        </w:rPr>
        <w:t xml:space="preserve">no </w:t>
      </w:r>
      <w:r w:rsidR="007E584C">
        <w:rPr>
          <w:color w:val="auto"/>
        </w:rPr>
        <w:t>G</w:t>
      </w:r>
      <w:r w:rsidRPr="00E31FBB">
        <w:rPr>
          <w:color w:val="auto"/>
        </w:rPr>
        <w:t>rowth interface to calculate the FICs</w:t>
      </w:r>
      <w:r w:rsidR="000E01D1">
        <w:rPr>
          <w:color w:val="auto"/>
        </w:rPr>
        <w:t>,</w:t>
      </w:r>
      <w:r w:rsidRPr="00E31FBB">
        <w:rPr>
          <w:color w:val="auto"/>
        </w:rPr>
        <w:t xml:space="preserve"> and we will obtain the final FIC that is interpreted according to the criteria mentioned.</w:t>
      </w:r>
    </w:p>
    <w:p w14:paraId="394B0630" w14:textId="77777777" w:rsidR="004D5DE5" w:rsidRPr="00E31FBB" w:rsidRDefault="004D5DE5" w:rsidP="00445514">
      <w:pPr>
        <w:rPr>
          <w:color w:val="auto"/>
        </w:rPr>
      </w:pPr>
    </w:p>
    <w:p w14:paraId="4416E0D1" w14:textId="3C1AE042" w:rsidR="00B079AE" w:rsidRDefault="00C420CE" w:rsidP="00445514">
      <w:pPr>
        <w:rPr>
          <w:color w:val="auto"/>
        </w:rPr>
      </w:pPr>
      <w:r w:rsidRPr="00E31FBB">
        <w:rPr>
          <w:color w:val="auto"/>
        </w:rPr>
        <w:t xml:space="preserve">This method allows the testing of all possible combinations that can be done using </w:t>
      </w:r>
      <w:r w:rsidR="000E01D1">
        <w:rPr>
          <w:color w:val="auto"/>
        </w:rPr>
        <w:t>four</w:t>
      </w:r>
      <w:r w:rsidR="000E01D1" w:rsidRPr="00E31FBB">
        <w:rPr>
          <w:color w:val="auto"/>
        </w:rPr>
        <w:t xml:space="preserve"> </w:t>
      </w:r>
      <w:r w:rsidRPr="00E31FBB">
        <w:rPr>
          <w:color w:val="auto"/>
        </w:rPr>
        <w:t xml:space="preserve">drugs </w:t>
      </w:r>
      <w:r w:rsidR="00E30B55" w:rsidRPr="00E31FBB">
        <w:rPr>
          <w:color w:val="auto"/>
        </w:rPr>
        <w:t xml:space="preserve">in one </w:t>
      </w:r>
      <w:r w:rsidRPr="00E31FBB">
        <w:rPr>
          <w:color w:val="auto"/>
        </w:rPr>
        <w:t xml:space="preserve">experiment </w:t>
      </w:r>
      <w:r w:rsidR="000E01D1">
        <w:rPr>
          <w:color w:val="auto"/>
        </w:rPr>
        <w:t>which</w:t>
      </w:r>
      <w:r w:rsidR="000E01D1" w:rsidRPr="00E31FBB">
        <w:rPr>
          <w:color w:val="auto"/>
        </w:rPr>
        <w:t xml:space="preserve"> </w:t>
      </w:r>
      <w:r w:rsidRPr="00E31FBB">
        <w:rPr>
          <w:color w:val="auto"/>
        </w:rPr>
        <w:t xml:space="preserve">can be </w:t>
      </w:r>
      <w:r w:rsidR="00E30B55" w:rsidRPr="00E31FBB">
        <w:rPr>
          <w:color w:val="auto"/>
        </w:rPr>
        <w:t>done in one day. The r</w:t>
      </w:r>
      <w:r w:rsidRPr="00E31FBB">
        <w:rPr>
          <w:color w:val="auto"/>
        </w:rPr>
        <w:t xml:space="preserve">esults </w:t>
      </w:r>
      <w:r w:rsidR="00E30B55" w:rsidRPr="00E31FBB">
        <w:rPr>
          <w:color w:val="auto"/>
        </w:rPr>
        <w:t xml:space="preserve">are obtained </w:t>
      </w:r>
      <w:r w:rsidRPr="00E31FBB">
        <w:rPr>
          <w:color w:val="auto"/>
        </w:rPr>
        <w:t xml:space="preserve">the next day. Whereas, by the time kill curve assay, more time, work materials, and lab workers are needed to test </w:t>
      </w:r>
      <w:r w:rsidR="003D0ABA" w:rsidRPr="00E31FBB">
        <w:rPr>
          <w:color w:val="auto"/>
        </w:rPr>
        <w:t xml:space="preserve">the same number of combinations, since each set of combinations is tested alone in a single tube or cup making it time consuming. </w:t>
      </w:r>
      <w:r w:rsidR="00F7717E" w:rsidRPr="00E31FBB">
        <w:rPr>
          <w:color w:val="auto"/>
        </w:rPr>
        <w:t>This</w:t>
      </w:r>
      <w:r w:rsidR="00C46971" w:rsidRPr="00E31FBB">
        <w:rPr>
          <w:color w:val="auto"/>
        </w:rPr>
        <w:t xml:space="preserve"> method can be used not only to test antibacterial drug combinations, but to test all types of drugs used to treat diseases and needs to be tested in combination. It can be used also to test </w:t>
      </w:r>
      <w:r w:rsidR="000E01D1">
        <w:rPr>
          <w:color w:val="auto"/>
        </w:rPr>
        <w:t xml:space="preserve">a </w:t>
      </w:r>
      <w:r w:rsidR="00C46971" w:rsidRPr="00E31FBB">
        <w:rPr>
          <w:color w:val="auto"/>
        </w:rPr>
        <w:t xml:space="preserve">combination of drugs and plant extracts or even </w:t>
      </w:r>
      <w:r w:rsidR="007E584C">
        <w:rPr>
          <w:color w:val="auto"/>
        </w:rPr>
        <w:t xml:space="preserve">a </w:t>
      </w:r>
      <w:r w:rsidR="00C46971" w:rsidRPr="00E31FBB">
        <w:rPr>
          <w:color w:val="auto"/>
        </w:rPr>
        <w:t xml:space="preserve">combination of only plant extracts. </w:t>
      </w:r>
      <w:r w:rsidR="00B079AE" w:rsidRPr="00E31FBB">
        <w:rPr>
          <w:color w:val="auto"/>
        </w:rPr>
        <w:t xml:space="preserve">The point is that </w:t>
      </w:r>
      <w:r w:rsidR="009F38B6" w:rsidRPr="00E31FBB">
        <w:rPr>
          <w:color w:val="auto"/>
        </w:rPr>
        <w:t xml:space="preserve">this method can be used to test </w:t>
      </w:r>
      <w:r w:rsidR="00B079AE" w:rsidRPr="00E31FBB">
        <w:rPr>
          <w:color w:val="auto"/>
        </w:rPr>
        <w:t>not only specific drugs</w:t>
      </w:r>
      <w:r w:rsidR="009F38B6" w:rsidRPr="00E31FBB">
        <w:rPr>
          <w:color w:val="auto"/>
        </w:rPr>
        <w:t>,</w:t>
      </w:r>
      <w:r w:rsidR="00B079AE" w:rsidRPr="00E31FBB">
        <w:rPr>
          <w:color w:val="auto"/>
        </w:rPr>
        <w:t xml:space="preserve"> but everything that can </w:t>
      </w:r>
      <w:r w:rsidR="009E4E5F" w:rsidRPr="00E31FBB">
        <w:rPr>
          <w:color w:val="auto"/>
        </w:rPr>
        <w:t xml:space="preserve">be </w:t>
      </w:r>
      <w:r w:rsidR="00B079AE" w:rsidRPr="00E31FBB">
        <w:rPr>
          <w:color w:val="auto"/>
        </w:rPr>
        <w:t>combined.</w:t>
      </w:r>
    </w:p>
    <w:p w14:paraId="3C5D343B" w14:textId="77777777" w:rsidR="00D91096" w:rsidRPr="00E31FBB" w:rsidRDefault="00D91096" w:rsidP="00445514">
      <w:pPr>
        <w:rPr>
          <w:color w:val="auto"/>
        </w:rPr>
      </w:pPr>
    </w:p>
    <w:p w14:paraId="154E833C" w14:textId="7C669C0A" w:rsidR="0099266E" w:rsidRPr="00E31FBB" w:rsidRDefault="00F32A58" w:rsidP="00445514">
      <w:pPr>
        <w:rPr>
          <w:color w:val="auto"/>
        </w:rPr>
      </w:pPr>
      <w:r w:rsidRPr="00E31FBB">
        <w:rPr>
          <w:color w:val="auto"/>
        </w:rPr>
        <w:t>Several limitations accompany this method</w:t>
      </w:r>
      <w:r w:rsidR="004D5DE5">
        <w:rPr>
          <w:color w:val="auto"/>
        </w:rPr>
        <w:t xml:space="preserve">. </w:t>
      </w:r>
      <w:r w:rsidR="002F20B5" w:rsidRPr="00E31FBB">
        <w:rPr>
          <w:color w:val="auto"/>
        </w:rPr>
        <w:t>Pipetting skills are very import</w:t>
      </w:r>
      <w:r w:rsidRPr="00E31FBB">
        <w:rPr>
          <w:color w:val="auto"/>
        </w:rPr>
        <w:t xml:space="preserve">ant while performing this assay and any error that </w:t>
      </w:r>
      <w:r w:rsidR="007E584C">
        <w:rPr>
          <w:color w:val="auto"/>
        </w:rPr>
        <w:t>may</w:t>
      </w:r>
      <w:r w:rsidR="007E584C" w:rsidRPr="00E31FBB">
        <w:rPr>
          <w:color w:val="auto"/>
        </w:rPr>
        <w:t xml:space="preserve"> </w:t>
      </w:r>
      <w:r w:rsidRPr="00E31FBB">
        <w:rPr>
          <w:color w:val="auto"/>
        </w:rPr>
        <w:t>occur while pipetting and serial dilution can negatively affect the results and might lead to false negative or false positive results.</w:t>
      </w:r>
      <w:r w:rsidR="002F20B5" w:rsidRPr="00E31FBB">
        <w:rPr>
          <w:color w:val="auto"/>
        </w:rPr>
        <w:t xml:space="preserve"> Thus, any technological advances regarding pipetting machines and robots will be of a great help in performing this assay.</w:t>
      </w:r>
      <w:r w:rsidR="0099266E" w:rsidRPr="00E31FBB">
        <w:rPr>
          <w:color w:val="auto"/>
        </w:rPr>
        <w:t xml:space="preserve"> </w:t>
      </w:r>
      <w:r w:rsidR="002E2685" w:rsidRPr="00E31FBB">
        <w:rPr>
          <w:color w:val="auto"/>
        </w:rPr>
        <w:t xml:space="preserve">This method requires a lot of calculations </w:t>
      </w:r>
      <w:r w:rsidR="00861230" w:rsidRPr="00E31FBB">
        <w:rPr>
          <w:color w:val="auto"/>
        </w:rPr>
        <w:t>and dilutions so any single error might change the outcome of the results.</w:t>
      </w:r>
      <w:r w:rsidR="0099266E" w:rsidRPr="00E31FBB">
        <w:rPr>
          <w:color w:val="auto"/>
        </w:rPr>
        <w:t xml:space="preserve"> This technique provides insights on the inhibition effect only and </w:t>
      </w:r>
      <w:r w:rsidR="0099266E" w:rsidRPr="00E31FBB">
        <w:rPr>
          <w:color w:val="auto"/>
        </w:rPr>
        <w:lastRenderedPageBreak/>
        <w:t xml:space="preserve">not the killing effect. This technique studies the inhibition </w:t>
      </w:r>
      <w:r w:rsidR="007E584C">
        <w:rPr>
          <w:color w:val="auto"/>
        </w:rPr>
        <w:t>at</w:t>
      </w:r>
      <w:r w:rsidR="007E584C" w:rsidRPr="00E31FBB">
        <w:rPr>
          <w:color w:val="auto"/>
        </w:rPr>
        <w:t xml:space="preserve"> </w:t>
      </w:r>
      <w:r w:rsidR="0099266E" w:rsidRPr="00E31FBB">
        <w:rPr>
          <w:color w:val="auto"/>
        </w:rPr>
        <w:t>a single time point and not over time.</w:t>
      </w:r>
    </w:p>
    <w:p w14:paraId="3CBB847F" w14:textId="77777777" w:rsidR="00014314" w:rsidRPr="00E31FBB" w:rsidRDefault="00014314" w:rsidP="00445514">
      <w:pPr>
        <w:rPr>
          <w:color w:val="auto"/>
        </w:rPr>
      </w:pPr>
    </w:p>
    <w:p w14:paraId="00D6DC6C" w14:textId="77777777" w:rsidR="00AA03DF" w:rsidRPr="00E31FBB" w:rsidRDefault="00AA03DF" w:rsidP="00445514">
      <w:pPr>
        <w:pStyle w:val="NormalWeb"/>
        <w:spacing w:before="0" w:beforeAutospacing="0" w:after="0" w:afterAutospacing="0"/>
        <w:rPr>
          <w:color w:val="auto"/>
        </w:rPr>
      </w:pPr>
      <w:r w:rsidRPr="00E31FBB">
        <w:rPr>
          <w:b/>
          <w:bCs/>
          <w:color w:val="auto"/>
        </w:rPr>
        <w:t>ACKNOWLEDGMENTS:</w:t>
      </w:r>
    </w:p>
    <w:p w14:paraId="4DD2DE5F" w14:textId="73ACCBD3" w:rsidR="007A4DD6" w:rsidRPr="00E31FBB" w:rsidRDefault="00D91096" w:rsidP="00445514">
      <w:pPr>
        <w:rPr>
          <w:color w:val="auto"/>
        </w:rPr>
      </w:pPr>
      <w:r>
        <w:rPr>
          <w:color w:val="auto"/>
        </w:rPr>
        <w:t>None.</w:t>
      </w:r>
    </w:p>
    <w:p w14:paraId="2DA9B2C3" w14:textId="77777777" w:rsidR="00AA03DF" w:rsidRPr="00E31FBB" w:rsidRDefault="00AA03DF" w:rsidP="00445514">
      <w:pPr>
        <w:rPr>
          <w:b/>
          <w:bCs/>
          <w:color w:val="auto"/>
        </w:rPr>
      </w:pPr>
    </w:p>
    <w:p w14:paraId="623BB662" w14:textId="077D3521" w:rsidR="00AA03DF" w:rsidRPr="00E31FBB" w:rsidRDefault="00AA03DF" w:rsidP="00445514">
      <w:pPr>
        <w:pStyle w:val="NormalWeb"/>
        <w:spacing w:before="0" w:beforeAutospacing="0" w:after="0" w:afterAutospacing="0"/>
        <w:rPr>
          <w:color w:val="auto"/>
        </w:rPr>
      </w:pPr>
      <w:r w:rsidRPr="00E31FBB">
        <w:rPr>
          <w:b/>
          <w:color w:val="auto"/>
        </w:rPr>
        <w:t>DISCLOSURES</w:t>
      </w:r>
      <w:r w:rsidRPr="00E31FBB">
        <w:rPr>
          <w:b/>
          <w:bCs/>
          <w:color w:val="auto"/>
        </w:rPr>
        <w:t>:</w:t>
      </w:r>
    </w:p>
    <w:p w14:paraId="27D0BBBF" w14:textId="1F6F0921" w:rsidR="007A4DD6" w:rsidRPr="00E31FBB" w:rsidRDefault="00D91096" w:rsidP="00445514">
      <w:pPr>
        <w:rPr>
          <w:color w:val="auto"/>
        </w:rPr>
      </w:pPr>
      <w:r>
        <w:rPr>
          <w:color w:val="auto"/>
        </w:rPr>
        <w:t>None.</w:t>
      </w:r>
    </w:p>
    <w:p w14:paraId="0DBF68AE" w14:textId="77777777" w:rsidR="00AA03DF" w:rsidRPr="00E31FBB" w:rsidRDefault="00AA03DF" w:rsidP="00445514">
      <w:pPr>
        <w:rPr>
          <w:color w:val="auto"/>
        </w:rPr>
      </w:pPr>
    </w:p>
    <w:p w14:paraId="031F89F8" w14:textId="77777777" w:rsidR="00B32616" w:rsidRPr="00E31FBB" w:rsidRDefault="009726EE" w:rsidP="00445514">
      <w:pPr>
        <w:rPr>
          <w:b/>
          <w:color w:val="auto"/>
        </w:rPr>
      </w:pPr>
      <w:r w:rsidRPr="00E31FBB">
        <w:rPr>
          <w:b/>
          <w:bCs/>
          <w:color w:val="auto"/>
        </w:rPr>
        <w:t>REFERENCES</w:t>
      </w:r>
      <w:r w:rsidR="00D04760" w:rsidRPr="00E31FBB">
        <w:rPr>
          <w:b/>
          <w:bCs/>
          <w:color w:val="auto"/>
        </w:rPr>
        <w:t>:</w:t>
      </w:r>
    </w:p>
    <w:p w14:paraId="732BF60F" w14:textId="45713E79" w:rsidR="004932ED" w:rsidRPr="00E31FBB" w:rsidRDefault="00BD4592" w:rsidP="00445514">
      <w:pPr>
        <w:rPr>
          <w:noProof/>
          <w:color w:val="auto"/>
        </w:rPr>
      </w:pPr>
      <w:r w:rsidRPr="00D85400">
        <w:rPr>
          <w:bCs/>
          <w:color w:val="auto"/>
        </w:rPr>
        <w:t>1.</w:t>
      </w:r>
      <w:r w:rsidR="007B7DFD">
        <w:rPr>
          <w:bCs/>
          <w:color w:val="auto"/>
        </w:rPr>
        <w:tab/>
      </w:r>
      <w:r w:rsidR="004932ED" w:rsidRPr="00E31FBB">
        <w:rPr>
          <w:noProof/>
          <w:color w:val="auto"/>
        </w:rPr>
        <w:t xml:space="preserve">Ibezim, E. Microbial resistance to antibiotics. </w:t>
      </w:r>
      <w:r w:rsidR="004932ED" w:rsidRPr="00E31FBB">
        <w:rPr>
          <w:i/>
          <w:iCs/>
          <w:noProof/>
          <w:color w:val="auto"/>
        </w:rPr>
        <w:t>African Journal of Biotechnology</w:t>
      </w:r>
      <w:r w:rsidR="007B7DFD">
        <w:rPr>
          <w:noProof/>
          <w:color w:val="auto"/>
        </w:rPr>
        <w:t>.</w:t>
      </w:r>
      <w:r w:rsidR="004932ED" w:rsidRPr="00E31FBB">
        <w:rPr>
          <w:noProof/>
          <w:color w:val="auto"/>
        </w:rPr>
        <w:t xml:space="preserve"> </w:t>
      </w:r>
      <w:r w:rsidR="004932ED" w:rsidRPr="00D85400">
        <w:rPr>
          <w:b/>
          <w:bCs/>
          <w:noProof/>
          <w:color w:val="auto"/>
        </w:rPr>
        <w:t>4</w:t>
      </w:r>
      <w:r w:rsidR="004932ED" w:rsidRPr="00E31FBB">
        <w:rPr>
          <w:noProof/>
          <w:color w:val="auto"/>
        </w:rPr>
        <w:t>, 1606–1611</w:t>
      </w:r>
      <w:r w:rsidR="007B7DFD" w:rsidRPr="00E31FBB">
        <w:rPr>
          <w:noProof/>
          <w:color w:val="auto"/>
        </w:rPr>
        <w:t xml:space="preserve"> (2006).</w:t>
      </w:r>
    </w:p>
    <w:p w14:paraId="5D40BE53" w14:textId="5B06A2B7" w:rsidR="004932ED" w:rsidRPr="00E31FBB" w:rsidRDefault="004932ED" w:rsidP="00445514">
      <w:pPr>
        <w:rPr>
          <w:noProof/>
          <w:color w:val="auto"/>
        </w:rPr>
      </w:pPr>
      <w:r w:rsidRPr="00D85400">
        <w:rPr>
          <w:bCs/>
          <w:color w:val="auto"/>
        </w:rPr>
        <w:t>2.</w:t>
      </w:r>
      <w:r w:rsidR="007B7DFD">
        <w:rPr>
          <w:bCs/>
          <w:color w:val="auto"/>
        </w:rPr>
        <w:tab/>
      </w:r>
      <w:r w:rsidRPr="00E31FBB">
        <w:rPr>
          <w:noProof/>
          <w:color w:val="auto"/>
        </w:rPr>
        <w:t xml:space="preserve">Ventola, C. L. The antibiotic resistance crisis: part 1: causes and threats. </w:t>
      </w:r>
      <w:r w:rsidRPr="00E31FBB">
        <w:rPr>
          <w:i/>
          <w:iCs/>
          <w:noProof/>
          <w:color w:val="auto"/>
        </w:rPr>
        <w:t>P &amp; T: A Peer-Reviewed Journal for Formulary Management</w:t>
      </w:r>
      <w:r w:rsidR="007B7DFD">
        <w:rPr>
          <w:noProof/>
          <w:color w:val="auto"/>
        </w:rPr>
        <w:t>.</w:t>
      </w:r>
      <w:r w:rsidRPr="00E31FBB">
        <w:rPr>
          <w:noProof/>
          <w:color w:val="auto"/>
        </w:rPr>
        <w:t xml:space="preserve"> </w:t>
      </w:r>
      <w:r w:rsidRPr="00D85400">
        <w:rPr>
          <w:b/>
          <w:bCs/>
          <w:noProof/>
          <w:color w:val="auto"/>
        </w:rPr>
        <w:t>40</w:t>
      </w:r>
      <w:r w:rsidR="007B7DFD">
        <w:rPr>
          <w:noProof/>
          <w:color w:val="auto"/>
        </w:rPr>
        <w:t xml:space="preserve"> </w:t>
      </w:r>
      <w:r w:rsidRPr="00E31FBB">
        <w:rPr>
          <w:noProof/>
          <w:color w:val="auto"/>
        </w:rPr>
        <w:t>(4), 277–283</w:t>
      </w:r>
      <w:r w:rsidR="007B7DFD" w:rsidRPr="00E31FBB">
        <w:rPr>
          <w:noProof/>
          <w:color w:val="auto"/>
        </w:rPr>
        <w:t xml:space="preserve"> (2015).</w:t>
      </w:r>
    </w:p>
    <w:p w14:paraId="088909EE" w14:textId="002634FA" w:rsidR="004932ED" w:rsidRPr="00E31FBB" w:rsidRDefault="004932ED" w:rsidP="00445514">
      <w:pPr>
        <w:rPr>
          <w:noProof/>
          <w:color w:val="auto"/>
        </w:rPr>
      </w:pPr>
      <w:r w:rsidRPr="00E31FBB">
        <w:rPr>
          <w:noProof/>
          <w:color w:val="auto"/>
        </w:rPr>
        <w:t>3.</w:t>
      </w:r>
      <w:r w:rsidR="007B7DFD">
        <w:rPr>
          <w:noProof/>
          <w:color w:val="auto"/>
        </w:rPr>
        <w:tab/>
      </w:r>
      <w:r w:rsidRPr="00E31FBB">
        <w:rPr>
          <w:noProof/>
          <w:color w:val="auto"/>
        </w:rPr>
        <w:t xml:space="preserve">Alanis, A. J. Resistance to </w:t>
      </w:r>
      <w:r w:rsidR="007B7DFD">
        <w:rPr>
          <w:noProof/>
          <w:color w:val="auto"/>
        </w:rPr>
        <w:t>a</w:t>
      </w:r>
      <w:r w:rsidRPr="00E31FBB">
        <w:rPr>
          <w:noProof/>
          <w:color w:val="auto"/>
        </w:rPr>
        <w:t xml:space="preserve">ntibiotics: Are </w:t>
      </w:r>
      <w:r w:rsidR="007B7DFD">
        <w:rPr>
          <w:noProof/>
          <w:color w:val="auto"/>
        </w:rPr>
        <w:t>w</w:t>
      </w:r>
      <w:r w:rsidRPr="00E31FBB">
        <w:rPr>
          <w:noProof/>
          <w:color w:val="auto"/>
        </w:rPr>
        <w:t xml:space="preserve">e in the </w:t>
      </w:r>
      <w:r w:rsidR="007B7DFD">
        <w:rPr>
          <w:noProof/>
          <w:color w:val="auto"/>
        </w:rPr>
        <w:t>p</w:t>
      </w:r>
      <w:r w:rsidRPr="00E31FBB">
        <w:rPr>
          <w:noProof/>
          <w:color w:val="auto"/>
        </w:rPr>
        <w:t>ost-</w:t>
      </w:r>
      <w:r w:rsidR="007B7DFD">
        <w:rPr>
          <w:noProof/>
          <w:color w:val="auto"/>
        </w:rPr>
        <w:t>a</w:t>
      </w:r>
      <w:r w:rsidRPr="00E31FBB">
        <w:rPr>
          <w:noProof/>
          <w:color w:val="auto"/>
        </w:rPr>
        <w:t xml:space="preserve">ntibiotic </w:t>
      </w:r>
      <w:r w:rsidR="007B7DFD">
        <w:rPr>
          <w:noProof/>
          <w:color w:val="auto"/>
        </w:rPr>
        <w:t>e</w:t>
      </w:r>
      <w:r w:rsidRPr="00E31FBB">
        <w:rPr>
          <w:noProof/>
          <w:color w:val="auto"/>
        </w:rPr>
        <w:t xml:space="preserve">ra? </w:t>
      </w:r>
      <w:r w:rsidRPr="00E31FBB">
        <w:rPr>
          <w:i/>
          <w:iCs/>
          <w:noProof/>
          <w:color w:val="auto"/>
        </w:rPr>
        <w:t>Archives of Medical Research</w:t>
      </w:r>
      <w:r w:rsidR="007B7DFD">
        <w:rPr>
          <w:noProof/>
          <w:color w:val="auto"/>
        </w:rPr>
        <w:t>.</w:t>
      </w:r>
      <w:r w:rsidRPr="007B7DFD">
        <w:rPr>
          <w:noProof/>
          <w:color w:val="auto"/>
        </w:rPr>
        <w:t xml:space="preserve"> </w:t>
      </w:r>
      <w:r w:rsidRPr="00D85400">
        <w:rPr>
          <w:b/>
          <w:bCs/>
          <w:noProof/>
          <w:color w:val="auto"/>
        </w:rPr>
        <w:t>36</w:t>
      </w:r>
      <w:r w:rsidR="007B7DFD">
        <w:rPr>
          <w:noProof/>
          <w:color w:val="auto"/>
        </w:rPr>
        <w:t xml:space="preserve"> </w:t>
      </w:r>
      <w:r w:rsidRPr="00E31FBB">
        <w:rPr>
          <w:noProof/>
          <w:color w:val="auto"/>
        </w:rPr>
        <w:t>(6), 697–705</w:t>
      </w:r>
      <w:r w:rsidR="00923D0E" w:rsidRPr="00E31FBB">
        <w:rPr>
          <w:noProof/>
          <w:color w:val="auto"/>
        </w:rPr>
        <w:t xml:space="preserve"> (2005).</w:t>
      </w:r>
    </w:p>
    <w:p w14:paraId="7B07DF34" w14:textId="44B273BF" w:rsidR="004932ED" w:rsidRPr="00E31FBB" w:rsidRDefault="00981DE1" w:rsidP="00445514">
      <w:pPr>
        <w:rPr>
          <w:noProof/>
          <w:color w:val="auto"/>
        </w:rPr>
      </w:pPr>
      <w:r w:rsidRPr="00E31FBB">
        <w:rPr>
          <w:b/>
          <w:color w:val="auto"/>
        </w:rPr>
        <w:fldChar w:fldCharType="begin" w:fldLock="1"/>
      </w:r>
      <w:r w:rsidRPr="00E31FBB">
        <w:rPr>
          <w:b/>
          <w:color w:val="auto"/>
        </w:rPr>
        <w:instrText xml:space="preserve">ADDIN Mendeley Bibliography CSL_BIBLIOGRAPHY </w:instrText>
      </w:r>
      <w:r w:rsidRPr="00E31FBB">
        <w:rPr>
          <w:b/>
          <w:color w:val="auto"/>
        </w:rPr>
        <w:fldChar w:fldCharType="separate"/>
      </w:r>
      <w:r w:rsidR="004932ED" w:rsidRPr="00E31FBB">
        <w:rPr>
          <w:noProof/>
          <w:color w:val="auto"/>
        </w:rPr>
        <w:t>4.</w:t>
      </w:r>
      <w:r w:rsidR="00923D0E">
        <w:rPr>
          <w:noProof/>
          <w:color w:val="auto"/>
        </w:rPr>
        <w:tab/>
      </w:r>
      <w:r w:rsidR="004932ED" w:rsidRPr="00E31FBB">
        <w:rPr>
          <w:noProof/>
          <w:color w:val="auto"/>
        </w:rPr>
        <w:t xml:space="preserve">Nathan, C. Antibiotics at the crossroads. </w:t>
      </w:r>
      <w:r w:rsidR="004932ED" w:rsidRPr="00E31FBB">
        <w:rPr>
          <w:i/>
          <w:iCs/>
          <w:noProof/>
          <w:color w:val="auto"/>
        </w:rPr>
        <w:t>Nature</w:t>
      </w:r>
      <w:r w:rsidR="00923D0E">
        <w:rPr>
          <w:noProof/>
          <w:color w:val="auto"/>
        </w:rPr>
        <w:t>.</w:t>
      </w:r>
      <w:r w:rsidR="004932ED" w:rsidRPr="00923D0E">
        <w:rPr>
          <w:noProof/>
          <w:color w:val="auto"/>
        </w:rPr>
        <w:t xml:space="preserve"> </w:t>
      </w:r>
      <w:r w:rsidR="004932ED" w:rsidRPr="00D85400">
        <w:rPr>
          <w:b/>
          <w:bCs/>
          <w:noProof/>
          <w:color w:val="auto"/>
        </w:rPr>
        <w:t>431</w:t>
      </w:r>
      <w:r w:rsidR="00923D0E">
        <w:rPr>
          <w:noProof/>
          <w:color w:val="auto"/>
        </w:rPr>
        <w:t xml:space="preserve"> </w:t>
      </w:r>
      <w:r w:rsidR="004932ED" w:rsidRPr="00E31FBB">
        <w:rPr>
          <w:noProof/>
          <w:color w:val="auto"/>
        </w:rPr>
        <w:t>(7011), 899–902</w:t>
      </w:r>
      <w:r w:rsidR="00923D0E" w:rsidRPr="00E31FBB">
        <w:rPr>
          <w:noProof/>
          <w:color w:val="auto"/>
        </w:rPr>
        <w:t xml:space="preserve"> (2004).</w:t>
      </w:r>
    </w:p>
    <w:p w14:paraId="3B96B655" w14:textId="2445DFD4" w:rsidR="004932ED" w:rsidRPr="00E31FBB" w:rsidRDefault="004932ED" w:rsidP="00445514">
      <w:pPr>
        <w:rPr>
          <w:noProof/>
          <w:color w:val="auto"/>
        </w:rPr>
      </w:pPr>
      <w:r w:rsidRPr="00E31FBB">
        <w:rPr>
          <w:noProof/>
          <w:color w:val="auto"/>
        </w:rPr>
        <w:t>5.</w:t>
      </w:r>
      <w:r w:rsidR="00923D0E">
        <w:rPr>
          <w:noProof/>
          <w:color w:val="auto"/>
        </w:rPr>
        <w:tab/>
      </w:r>
      <w:r w:rsidRPr="00E31FBB">
        <w:rPr>
          <w:noProof/>
          <w:color w:val="auto"/>
        </w:rPr>
        <w:t xml:space="preserve">Bollenbach, T. Antimicrobial interactions: mechanisms and implications for drug discovery and resistance evolution. </w:t>
      </w:r>
      <w:r w:rsidRPr="00E31FBB">
        <w:rPr>
          <w:i/>
          <w:iCs/>
          <w:noProof/>
          <w:color w:val="auto"/>
        </w:rPr>
        <w:t>Current Opinion in Microbiology</w:t>
      </w:r>
      <w:r w:rsidR="00923D0E">
        <w:rPr>
          <w:noProof/>
          <w:color w:val="auto"/>
        </w:rPr>
        <w:t>.</w:t>
      </w:r>
      <w:r w:rsidRPr="00E31FBB">
        <w:rPr>
          <w:noProof/>
          <w:color w:val="auto"/>
        </w:rPr>
        <w:t xml:space="preserve"> </w:t>
      </w:r>
      <w:r w:rsidRPr="00D85400">
        <w:rPr>
          <w:b/>
          <w:bCs/>
          <w:noProof/>
          <w:color w:val="auto"/>
        </w:rPr>
        <w:t>27</w:t>
      </w:r>
      <w:r w:rsidRPr="00E31FBB">
        <w:rPr>
          <w:noProof/>
          <w:color w:val="auto"/>
        </w:rPr>
        <w:t>, 1–9</w:t>
      </w:r>
      <w:r w:rsidR="00923D0E" w:rsidRPr="00E31FBB">
        <w:rPr>
          <w:noProof/>
          <w:color w:val="auto"/>
        </w:rPr>
        <w:t xml:space="preserve"> (2015).</w:t>
      </w:r>
    </w:p>
    <w:p w14:paraId="787FF063" w14:textId="7D89B10A" w:rsidR="004932ED" w:rsidRPr="00E31FBB" w:rsidRDefault="004932ED" w:rsidP="00445514">
      <w:pPr>
        <w:rPr>
          <w:noProof/>
          <w:color w:val="auto"/>
        </w:rPr>
      </w:pPr>
      <w:r w:rsidRPr="00E31FBB">
        <w:rPr>
          <w:noProof/>
          <w:color w:val="auto"/>
        </w:rPr>
        <w:t>6.</w:t>
      </w:r>
      <w:r w:rsidR="00923D0E">
        <w:rPr>
          <w:noProof/>
          <w:color w:val="auto"/>
        </w:rPr>
        <w:tab/>
      </w:r>
      <w:r w:rsidRPr="00E31FBB">
        <w:rPr>
          <w:noProof/>
          <w:color w:val="auto"/>
        </w:rPr>
        <w:t xml:space="preserve">Mehta, K. C., Dargad, R. R., Borade, D. M., Swami, O. C. Burden of antibiotic resistance in common infectious diseases: role of antibiotic combination therapy. </w:t>
      </w:r>
      <w:r w:rsidRPr="00E31FBB">
        <w:rPr>
          <w:i/>
          <w:iCs/>
          <w:noProof/>
          <w:color w:val="auto"/>
        </w:rPr>
        <w:t>Journal of Clinical and Diagnostic Research: JCDR</w:t>
      </w:r>
      <w:r w:rsidR="00923D0E">
        <w:rPr>
          <w:noProof/>
          <w:color w:val="auto"/>
        </w:rPr>
        <w:t>.</w:t>
      </w:r>
      <w:r w:rsidRPr="00E31FBB">
        <w:rPr>
          <w:noProof/>
          <w:color w:val="auto"/>
        </w:rPr>
        <w:t xml:space="preserve"> </w:t>
      </w:r>
      <w:r w:rsidRPr="00D85400">
        <w:rPr>
          <w:b/>
          <w:bCs/>
          <w:noProof/>
          <w:color w:val="auto"/>
        </w:rPr>
        <w:t>8</w:t>
      </w:r>
      <w:r w:rsidR="00923D0E">
        <w:rPr>
          <w:noProof/>
          <w:color w:val="auto"/>
        </w:rPr>
        <w:t xml:space="preserve"> </w:t>
      </w:r>
      <w:r w:rsidRPr="00E31FBB">
        <w:rPr>
          <w:noProof/>
          <w:color w:val="auto"/>
        </w:rPr>
        <w:t>(6), ME05</w:t>
      </w:r>
      <w:r w:rsidR="00923D0E">
        <w:rPr>
          <w:noProof/>
          <w:color w:val="auto"/>
        </w:rPr>
        <w:t>–</w:t>
      </w:r>
      <w:r w:rsidRPr="00E31FBB">
        <w:rPr>
          <w:noProof/>
          <w:color w:val="auto"/>
        </w:rPr>
        <w:t>ME</w:t>
      </w:r>
      <w:r w:rsidR="00923D0E">
        <w:rPr>
          <w:noProof/>
          <w:color w:val="auto"/>
        </w:rPr>
        <w:t>0</w:t>
      </w:r>
      <w:r w:rsidRPr="00E31FBB">
        <w:rPr>
          <w:noProof/>
          <w:color w:val="auto"/>
        </w:rPr>
        <w:t>8</w:t>
      </w:r>
      <w:r w:rsidR="00923D0E" w:rsidRPr="00E31FBB">
        <w:rPr>
          <w:noProof/>
          <w:color w:val="auto"/>
        </w:rPr>
        <w:t xml:space="preserve"> (2014).</w:t>
      </w:r>
    </w:p>
    <w:p w14:paraId="05FBE36B" w14:textId="41AA3D13" w:rsidR="004932ED" w:rsidRPr="00E31FBB" w:rsidRDefault="004932ED" w:rsidP="00445514">
      <w:pPr>
        <w:rPr>
          <w:noProof/>
          <w:color w:val="auto"/>
        </w:rPr>
      </w:pPr>
      <w:r w:rsidRPr="00E31FBB">
        <w:rPr>
          <w:noProof/>
          <w:color w:val="auto"/>
        </w:rPr>
        <w:t>7.</w:t>
      </w:r>
      <w:r w:rsidR="00923D0E">
        <w:rPr>
          <w:noProof/>
          <w:color w:val="auto"/>
        </w:rPr>
        <w:tab/>
      </w:r>
      <w:r w:rsidRPr="00E31FBB">
        <w:rPr>
          <w:noProof/>
          <w:color w:val="auto"/>
        </w:rPr>
        <w:t xml:space="preserve">Chanda, S., Rakholiya, K. Combination therapy: Synergism between natural plant extracts and antibiotics against infectious diseases. </w:t>
      </w:r>
      <w:r w:rsidRPr="00E31FBB">
        <w:rPr>
          <w:i/>
          <w:iCs/>
          <w:noProof/>
          <w:color w:val="auto"/>
        </w:rPr>
        <w:t>Science against Microbial Pathogens: Communicating Current Research and Technological Advances</w:t>
      </w:r>
      <w:r w:rsidR="00923D0E" w:rsidRPr="00E31FBB">
        <w:rPr>
          <w:noProof/>
          <w:color w:val="auto"/>
        </w:rPr>
        <w:t xml:space="preserve"> (2011).</w:t>
      </w:r>
    </w:p>
    <w:p w14:paraId="0F489735" w14:textId="5C23EB91" w:rsidR="004932ED" w:rsidRPr="00E31FBB" w:rsidRDefault="004932ED" w:rsidP="00445514">
      <w:pPr>
        <w:rPr>
          <w:noProof/>
          <w:color w:val="auto"/>
        </w:rPr>
      </w:pPr>
      <w:r w:rsidRPr="00E31FBB">
        <w:rPr>
          <w:noProof/>
          <w:color w:val="auto"/>
        </w:rPr>
        <w:t>8.</w:t>
      </w:r>
      <w:r w:rsidR="00923D0E">
        <w:rPr>
          <w:noProof/>
          <w:color w:val="auto"/>
        </w:rPr>
        <w:tab/>
      </w:r>
      <w:r w:rsidRPr="00E31FBB">
        <w:rPr>
          <w:noProof/>
          <w:color w:val="auto"/>
        </w:rPr>
        <w:t xml:space="preserve">Cottarel, G., Wierzbowski, J. Combination drugs, an emerging option for antibacterial therapy. </w:t>
      </w:r>
      <w:r w:rsidRPr="00E31FBB">
        <w:rPr>
          <w:i/>
          <w:iCs/>
          <w:noProof/>
          <w:color w:val="auto"/>
        </w:rPr>
        <w:t>Trends in Biotechnology</w:t>
      </w:r>
      <w:r w:rsidR="00923D0E">
        <w:rPr>
          <w:noProof/>
          <w:color w:val="auto"/>
        </w:rPr>
        <w:t>.</w:t>
      </w:r>
      <w:r w:rsidRPr="00923D0E">
        <w:rPr>
          <w:noProof/>
          <w:color w:val="auto"/>
        </w:rPr>
        <w:t xml:space="preserve"> </w:t>
      </w:r>
      <w:r w:rsidRPr="00D85400">
        <w:rPr>
          <w:b/>
          <w:bCs/>
          <w:noProof/>
          <w:color w:val="auto"/>
        </w:rPr>
        <w:t>25</w:t>
      </w:r>
      <w:r w:rsidR="00923D0E">
        <w:rPr>
          <w:noProof/>
          <w:color w:val="auto"/>
        </w:rPr>
        <w:t xml:space="preserve"> </w:t>
      </w:r>
      <w:r w:rsidRPr="00E31FBB">
        <w:rPr>
          <w:noProof/>
          <w:color w:val="auto"/>
        </w:rPr>
        <w:t>(12), 547–555</w:t>
      </w:r>
      <w:r w:rsidR="00923D0E" w:rsidRPr="00E31FBB">
        <w:rPr>
          <w:noProof/>
          <w:color w:val="auto"/>
        </w:rPr>
        <w:t xml:space="preserve"> (2007).</w:t>
      </w:r>
    </w:p>
    <w:p w14:paraId="768A99CD" w14:textId="4E49FDE0" w:rsidR="004932ED" w:rsidRPr="00E31FBB" w:rsidRDefault="004932ED" w:rsidP="00445514">
      <w:pPr>
        <w:rPr>
          <w:noProof/>
          <w:color w:val="auto"/>
        </w:rPr>
      </w:pPr>
      <w:r w:rsidRPr="00E31FBB">
        <w:rPr>
          <w:noProof/>
          <w:color w:val="auto"/>
        </w:rPr>
        <w:t>9.</w:t>
      </w:r>
      <w:r w:rsidR="00923D0E">
        <w:rPr>
          <w:noProof/>
          <w:color w:val="auto"/>
        </w:rPr>
        <w:tab/>
      </w:r>
      <w:r w:rsidRPr="00E31FBB">
        <w:rPr>
          <w:noProof/>
          <w:color w:val="auto"/>
        </w:rPr>
        <w:t xml:space="preserve">Kristiansen, J., Amaral, L. The potential management of resistant infection with non-antibiotics. </w:t>
      </w:r>
      <w:r w:rsidRPr="00E31FBB">
        <w:rPr>
          <w:i/>
          <w:iCs/>
          <w:noProof/>
          <w:color w:val="auto"/>
        </w:rPr>
        <w:t>The Journal of Antimicrobial Chemotherapy</w:t>
      </w:r>
      <w:r w:rsidR="00923D0E">
        <w:rPr>
          <w:noProof/>
          <w:color w:val="auto"/>
        </w:rPr>
        <w:t>.</w:t>
      </w:r>
      <w:r w:rsidRPr="00923D0E">
        <w:rPr>
          <w:noProof/>
          <w:color w:val="auto"/>
        </w:rPr>
        <w:t xml:space="preserve"> </w:t>
      </w:r>
      <w:r w:rsidRPr="00D85400">
        <w:rPr>
          <w:b/>
          <w:bCs/>
          <w:noProof/>
          <w:color w:val="auto"/>
        </w:rPr>
        <w:t>40</w:t>
      </w:r>
      <w:r w:rsidRPr="00E31FBB">
        <w:rPr>
          <w:noProof/>
          <w:color w:val="auto"/>
        </w:rPr>
        <w:t>, 319–327</w:t>
      </w:r>
      <w:r w:rsidR="00923D0E" w:rsidRPr="00E31FBB">
        <w:rPr>
          <w:noProof/>
          <w:color w:val="auto"/>
        </w:rPr>
        <w:t xml:space="preserve"> (1997).</w:t>
      </w:r>
    </w:p>
    <w:p w14:paraId="358B7277" w14:textId="524B7B5B" w:rsidR="004932ED" w:rsidRPr="00E31FBB" w:rsidRDefault="004932ED" w:rsidP="00445514">
      <w:pPr>
        <w:rPr>
          <w:noProof/>
          <w:color w:val="auto"/>
        </w:rPr>
      </w:pPr>
      <w:r w:rsidRPr="00E31FBB">
        <w:rPr>
          <w:noProof/>
          <w:color w:val="auto"/>
        </w:rPr>
        <w:t>10.</w:t>
      </w:r>
      <w:r w:rsidR="00923D0E">
        <w:rPr>
          <w:noProof/>
          <w:color w:val="auto"/>
        </w:rPr>
        <w:tab/>
      </w:r>
      <w:r w:rsidRPr="00E31FBB">
        <w:rPr>
          <w:noProof/>
          <w:color w:val="auto"/>
        </w:rPr>
        <w:t xml:space="preserve">Tamma, P. D., Cosgrove, S. E., Maragakis, L. L. Combination therapy for treatment of infections with gram-negative bacteria. </w:t>
      </w:r>
      <w:r w:rsidRPr="00D85400">
        <w:rPr>
          <w:i/>
          <w:iCs/>
          <w:noProof/>
          <w:color w:val="auto"/>
        </w:rPr>
        <w:t>Clinical Microbiology Reviews</w:t>
      </w:r>
      <w:r w:rsidR="00923D0E">
        <w:rPr>
          <w:noProof/>
          <w:color w:val="auto"/>
        </w:rPr>
        <w:t>.</w:t>
      </w:r>
      <w:r w:rsidRPr="00E31FBB">
        <w:rPr>
          <w:noProof/>
          <w:color w:val="auto"/>
        </w:rPr>
        <w:t xml:space="preserve"> </w:t>
      </w:r>
      <w:r w:rsidRPr="00D85400">
        <w:rPr>
          <w:b/>
          <w:bCs/>
          <w:noProof/>
          <w:color w:val="auto"/>
        </w:rPr>
        <w:t>25</w:t>
      </w:r>
      <w:r w:rsidR="00923D0E">
        <w:rPr>
          <w:noProof/>
          <w:color w:val="auto"/>
        </w:rPr>
        <w:t xml:space="preserve"> </w:t>
      </w:r>
      <w:r w:rsidRPr="00E31FBB">
        <w:rPr>
          <w:noProof/>
          <w:color w:val="auto"/>
        </w:rPr>
        <w:t>(3), 450–470</w:t>
      </w:r>
      <w:r w:rsidR="00923D0E" w:rsidRPr="00E31FBB">
        <w:rPr>
          <w:noProof/>
          <w:color w:val="auto"/>
        </w:rPr>
        <w:t xml:space="preserve"> (2012).</w:t>
      </w:r>
    </w:p>
    <w:p w14:paraId="23A760D2" w14:textId="0EE25584" w:rsidR="004932ED" w:rsidRPr="00E31FBB" w:rsidRDefault="004932ED" w:rsidP="00445514">
      <w:pPr>
        <w:rPr>
          <w:noProof/>
          <w:color w:val="auto"/>
        </w:rPr>
      </w:pPr>
      <w:r w:rsidRPr="00E31FBB">
        <w:rPr>
          <w:noProof/>
          <w:color w:val="auto"/>
        </w:rPr>
        <w:t>11.</w:t>
      </w:r>
      <w:r w:rsidR="00923D0E">
        <w:rPr>
          <w:noProof/>
          <w:color w:val="auto"/>
        </w:rPr>
        <w:tab/>
      </w:r>
      <w:r w:rsidRPr="00E31FBB">
        <w:rPr>
          <w:noProof/>
          <w:color w:val="auto"/>
        </w:rPr>
        <w:t xml:space="preserve">Leekha, S., Terrell, C. L., Edson, R. S. General principles of antimicrobial therapy. </w:t>
      </w:r>
      <w:r w:rsidRPr="00D85400">
        <w:rPr>
          <w:i/>
          <w:iCs/>
          <w:noProof/>
          <w:color w:val="auto"/>
        </w:rPr>
        <w:t>Mayo Clinic Proceedings</w:t>
      </w:r>
      <w:r w:rsidR="00923D0E">
        <w:rPr>
          <w:noProof/>
          <w:color w:val="auto"/>
        </w:rPr>
        <w:t>.</w:t>
      </w:r>
      <w:r w:rsidRPr="00E31FBB">
        <w:rPr>
          <w:noProof/>
          <w:color w:val="auto"/>
        </w:rPr>
        <w:t xml:space="preserve"> </w:t>
      </w:r>
      <w:r w:rsidRPr="00D85400">
        <w:rPr>
          <w:b/>
          <w:bCs/>
          <w:noProof/>
          <w:color w:val="auto"/>
        </w:rPr>
        <w:t>86</w:t>
      </w:r>
      <w:r w:rsidR="00923D0E">
        <w:rPr>
          <w:noProof/>
          <w:color w:val="auto"/>
        </w:rPr>
        <w:t xml:space="preserve"> </w:t>
      </w:r>
      <w:r w:rsidRPr="00E31FBB">
        <w:rPr>
          <w:noProof/>
          <w:color w:val="auto"/>
        </w:rPr>
        <w:t>(2), 156–167</w:t>
      </w:r>
      <w:r w:rsidR="00923D0E" w:rsidRPr="00E31FBB">
        <w:rPr>
          <w:noProof/>
          <w:color w:val="auto"/>
        </w:rPr>
        <w:t xml:space="preserve"> (2011).</w:t>
      </w:r>
    </w:p>
    <w:p w14:paraId="41CF16B8" w14:textId="1D4D96A0" w:rsidR="004932ED" w:rsidRPr="00E31FBB" w:rsidRDefault="004932ED" w:rsidP="00445514">
      <w:pPr>
        <w:rPr>
          <w:noProof/>
          <w:color w:val="auto"/>
        </w:rPr>
      </w:pPr>
      <w:r w:rsidRPr="00E31FBB">
        <w:rPr>
          <w:noProof/>
          <w:color w:val="auto"/>
        </w:rPr>
        <w:t>12.</w:t>
      </w:r>
      <w:r w:rsidR="00923D0E">
        <w:rPr>
          <w:noProof/>
          <w:color w:val="auto"/>
        </w:rPr>
        <w:tab/>
      </w:r>
      <w:r w:rsidRPr="00E31FBB">
        <w:rPr>
          <w:color w:val="auto"/>
        </w:rPr>
        <w:t xml:space="preserve">Eliopoulos, G. M., Eliopoulos, C. T. Antibiotic combinations: Should they be tested? </w:t>
      </w:r>
      <w:r w:rsidRPr="00D85400">
        <w:rPr>
          <w:i/>
          <w:iCs/>
          <w:color w:val="auto"/>
        </w:rPr>
        <w:t>Clinical Microbiology Reviews</w:t>
      </w:r>
      <w:r w:rsidR="00DF4562">
        <w:rPr>
          <w:color w:val="auto"/>
        </w:rPr>
        <w:t>.</w:t>
      </w:r>
      <w:r w:rsidRPr="00E31FBB">
        <w:rPr>
          <w:color w:val="auto"/>
        </w:rPr>
        <w:t xml:space="preserve"> </w:t>
      </w:r>
      <w:r w:rsidRPr="00D85400">
        <w:rPr>
          <w:b/>
          <w:bCs/>
          <w:color w:val="auto"/>
        </w:rPr>
        <w:t>1</w:t>
      </w:r>
      <w:r w:rsidR="00DF4562">
        <w:rPr>
          <w:color w:val="auto"/>
        </w:rPr>
        <w:t xml:space="preserve"> </w:t>
      </w:r>
      <w:r w:rsidRPr="00E31FBB">
        <w:rPr>
          <w:color w:val="auto"/>
        </w:rPr>
        <w:t>(2), 139–156</w:t>
      </w:r>
      <w:r w:rsidR="00DF4562" w:rsidRPr="00E31FBB">
        <w:rPr>
          <w:color w:val="auto"/>
        </w:rPr>
        <w:t xml:space="preserve"> (1988).</w:t>
      </w:r>
    </w:p>
    <w:p w14:paraId="0F53B4C0" w14:textId="26A6D499" w:rsidR="004932ED" w:rsidRPr="00E31FBB" w:rsidRDefault="004932ED" w:rsidP="00445514">
      <w:pPr>
        <w:rPr>
          <w:noProof/>
          <w:color w:val="auto"/>
        </w:rPr>
      </w:pPr>
      <w:r w:rsidRPr="00E31FBB">
        <w:rPr>
          <w:color w:val="auto"/>
        </w:rPr>
        <w:t>13.</w:t>
      </w:r>
      <w:r w:rsidR="00DF4562">
        <w:rPr>
          <w:color w:val="auto"/>
        </w:rPr>
        <w:tab/>
      </w:r>
      <w:r w:rsidRPr="00E31FBB">
        <w:rPr>
          <w:noProof/>
          <w:color w:val="auto"/>
        </w:rPr>
        <w:t xml:space="preserve">Doern, C. D. When does 2 plus 2 equal 5? A review of antimicrobial synergy testing. </w:t>
      </w:r>
      <w:r w:rsidRPr="00E31FBB">
        <w:rPr>
          <w:i/>
          <w:iCs/>
          <w:noProof/>
          <w:color w:val="auto"/>
        </w:rPr>
        <w:t>Journal of Clinical Microbiology</w:t>
      </w:r>
      <w:r w:rsidR="00DF4562" w:rsidRPr="00D85400">
        <w:rPr>
          <w:noProof/>
          <w:color w:val="auto"/>
        </w:rPr>
        <w:t>.</w:t>
      </w:r>
      <w:r w:rsidRPr="007B7DFD">
        <w:rPr>
          <w:noProof/>
          <w:color w:val="auto"/>
        </w:rPr>
        <w:t xml:space="preserve"> </w:t>
      </w:r>
      <w:r w:rsidRPr="00D85400">
        <w:rPr>
          <w:b/>
          <w:bCs/>
          <w:noProof/>
          <w:color w:val="auto"/>
        </w:rPr>
        <w:t>52</w:t>
      </w:r>
      <w:r w:rsidR="00DF4562">
        <w:rPr>
          <w:noProof/>
          <w:color w:val="auto"/>
        </w:rPr>
        <w:t xml:space="preserve"> </w:t>
      </w:r>
      <w:r w:rsidRPr="00E31FBB">
        <w:rPr>
          <w:noProof/>
          <w:color w:val="auto"/>
        </w:rPr>
        <w:t>(12), 4124–4128</w:t>
      </w:r>
      <w:r w:rsidR="00DF4562" w:rsidRPr="00E31FBB">
        <w:rPr>
          <w:noProof/>
          <w:color w:val="auto"/>
        </w:rPr>
        <w:t xml:space="preserve"> (2014).</w:t>
      </w:r>
    </w:p>
    <w:p w14:paraId="0B1F3F57" w14:textId="4F6CD0A5" w:rsidR="004932ED" w:rsidRPr="00E31FBB" w:rsidRDefault="004932ED" w:rsidP="00445514">
      <w:pPr>
        <w:rPr>
          <w:noProof/>
          <w:color w:val="auto"/>
        </w:rPr>
      </w:pPr>
      <w:r w:rsidRPr="00E31FBB">
        <w:rPr>
          <w:noProof/>
          <w:color w:val="auto"/>
        </w:rPr>
        <w:t>14.</w:t>
      </w:r>
      <w:r w:rsidR="00DF4562">
        <w:rPr>
          <w:noProof/>
          <w:color w:val="auto"/>
        </w:rPr>
        <w:tab/>
      </w:r>
      <w:r w:rsidRPr="00E31FBB">
        <w:rPr>
          <w:noProof/>
          <w:color w:val="auto"/>
        </w:rPr>
        <w:t>Stein, C.</w:t>
      </w:r>
      <w:r w:rsidR="00DF4562">
        <w:rPr>
          <w:noProof/>
          <w:color w:val="auto"/>
        </w:rPr>
        <w:t xml:space="preserve"> et al</w:t>
      </w:r>
      <w:r w:rsidRPr="00E31FBB">
        <w:rPr>
          <w:noProof/>
          <w:color w:val="auto"/>
        </w:rPr>
        <w:t xml:space="preserve">. Three </w:t>
      </w:r>
      <w:r w:rsidR="00DF4562">
        <w:rPr>
          <w:noProof/>
          <w:color w:val="auto"/>
        </w:rPr>
        <w:t>d</w:t>
      </w:r>
      <w:r w:rsidRPr="00E31FBB">
        <w:rPr>
          <w:noProof/>
          <w:color w:val="auto"/>
        </w:rPr>
        <w:t xml:space="preserve">imensional </w:t>
      </w:r>
      <w:r w:rsidR="00DF4562">
        <w:rPr>
          <w:noProof/>
          <w:color w:val="auto"/>
        </w:rPr>
        <w:t>c</w:t>
      </w:r>
      <w:r w:rsidRPr="00E31FBB">
        <w:rPr>
          <w:noProof/>
          <w:color w:val="auto"/>
        </w:rPr>
        <w:t xml:space="preserve">heckerboard </w:t>
      </w:r>
      <w:r w:rsidR="00DF4562">
        <w:rPr>
          <w:noProof/>
          <w:color w:val="auto"/>
        </w:rPr>
        <w:t>s</w:t>
      </w:r>
      <w:r w:rsidRPr="00E31FBB">
        <w:rPr>
          <w:noProof/>
          <w:color w:val="auto"/>
        </w:rPr>
        <w:t xml:space="preserve">ynergy </w:t>
      </w:r>
      <w:r w:rsidR="00DF4562">
        <w:rPr>
          <w:noProof/>
          <w:color w:val="auto"/>
        </w:rPr>
        <w:t>a</w:t>
      </w:r>
      <w:r w:rsidRPr="00E31FBB">
        <w:rPr>
          <w:noProof/>
          <w:color w:val="auto"/>
        </w:rPr>
        <w:t xml:space="preserve">nalysis of </w:t>
      </w:r>
      <w:r w:rsidR="00DF4562">
        <w:rPr>
          <w:noProof/>
          <w:color w:val="auto"/>
        </w:rPr>
        <w:t>c</w:t>
      </w:r>
      <w:r w:rsidRPr="00E31FBB">
        <w:rPr>
          <w:noProof/>
          <w:color w:val="auto"/>
        </w:rPr>
        <w:t xml:space="preserve">olistin, </w:t>
      </w:r>
      <w:r w:rsidR="00DF4562">
        <w:rPr>
          <w:noProof/>
          <w:color w:val="auto"/>
        </w:rPr>
        <w:t>m</w:t>
      </w:r>
      <w:r w:rsidRPr="00E31FBB">
        <w:rPr>
          <w:noProof/>
          <w:color w:val="auto"/>
        </w:rPr>
        <w:t xml:space="preserve">eropenem, </w:t>
      </w:r>
      <w:r w:rsidR="00DF4562">
        <w:rPr>
          <w:noProof/>
          <w:color w:val="auto"/>
        </w:rPr>
        <w:t>t</w:t>
      </w:r>
      <w:r w:rsidRPr="00E31FBB">
        <w:rPr>
          <w:noProof/>
          <w:color w:val="auto"/>
        </w:rPr>
        <w:t>igecycline</w:t>
      </w:r>
      <w:r w:rsidR="00FD68F5" w:rsidRPr="00E31FBB">
        <w:rPr>
          <w:noProof/>
          <w:color w:val="auto"/>
        </w:rPr>
        <w:t xml:space="preserve"> </w:t>
      </w:r>
      <w:r w:rsidRPr="00E31FBB">
        <w:rPr>
          <w:noProof/>
          <w:color w:val="auto"/>
        </w:rPr>
        <w:t xml:space="preserve">against </w:t>
      </w:r>
      <w:r w:rsidR="00DF4562">
        <w:rPr>
          <w:noProof/>
          <w:color w:val="auto"/>
        </w:rPr>
        <w:t>m</w:t>
      </w:r>
      <w:r w:rsidRPr="00E31FBB">
        <w:rPr>
          <w:noProof/>
          <w:color w:val="auto"/>
        </w:rPr>
        <w:t>ultidrug-</w:t>
      </w:r>
      <w:r w:rsidR="00DF4562">
        <w:rPr>
          <w:noProof/>
          <w:color w:val="auto"/>
        </w:rPr>
        <w:t>r</w:t>
      </w:r>
      <w:r w:rsidRPr="00E31FBB">
        <w:rPr>
          <w:noProof/>
          <w:color w:val="auto"/>
        </w:rPr>
        <w:t xml:space="preserve">esistant </w:t>
      </w:r>
      <w:r w:rsidR="00DF4562">
        <w:rPr>
          <w:noProof/>
          <w:color w:val="auto"/>
        </w:rPr>
        <w:t>c</w:t>
      </w:r>
      <w:r w:rsidRPr="00E31FBB">
        <w:rPr>
          <w:noProof/>
          <w:color w:val="auto"/>
        </w:rPr>
        <w:t xml:space="preserve">linical </w:t>
      </w:r>
      <w:r w:rsidR="00DF4562">
        <w:rPr>
          <w:noProof/>
          <w:color w:val="auto"/>
        </w:rPr>
        <w:t>k</w:t>
      </w:r>
      <w:r w:rsidRPr="00E31FBB">
        <w:rPr>
          <w:noProof/>
          <w:color w:val="auto"/>
        </w:rPr>
        <w:t xml:space="preserve">lebsiella pneumonia </w:t>
      </w:r>
      <w:r w:rsidR="00DF4562">
        <w:rPr>
          <w:noProof/>
          <w:color w:val="auto"/>
        </w:rPr>
        <w:t>i</w:t>
      </w:r>
      <w:r w:rsidRPr="00E31FBB">
        <w:rPr>
          <w:noProof/>
          <w:color w:val="auto"/>
        </w:rPr>
        <w:t xml:space="preserve">solates. </w:t>
      </w:r>
      <w:r w:rsidRPr="00D85400">
        <w:rPr>
          <w:i/>
          <w:iCs/>
          <w:noProof/>
          <w:color w:val="auto"/>
        </w:rPr>
        <w:t>PloS One</w:t>
      </w:r>
      <w:r w:rsidR="00DF4562">
        <w:rPr>
          <w:noProof/>
          <w:color w:val="auto"/>
        </w:rPr>
        <w:t>.</w:t>
      </w:r>
      <w:r w:rsidRPr="00E31FBB">
        <w:rPr>
          <w:noProof/>
          <w:color w:val="auto"/>
        </w:rPr>
        <w:t xml:space="preserve"> </w:t>
      </w:r>
      <w:r w:rsidRPr="00D85400">
        <w:rPr>
          <w:b/>
          <w:bCs/>
          <w:noProof/>
          <w:color w:val="auto"/>
        </w:rPr>
        <w:t>10</w:t>
      </w:r>
      <w:r w:rsidR="00DF4562">
        <w:rPr>
          <w:noProof/>
          <w:color w:val="auto"/>
        </w:rPr>
        <w:t xml:space="preserve"> </w:t>
      </w:r>
      <w:r w:rsidRPr="00E31FBB">
        <w:rPr>
          <w:noProof/>
          <w:color w:val="auto"/>
        </w:rPr>
        <w:t>(6), e0126479</w:t>
      </w:r>
      <w:r w:rsidR="00DF4562" w:rsidRPr="00E31FBB">
        <w:rPr>
          <w:noProof/>
          <w:color w:val="auto"/>
        </w:rPr>
        <w:t xml:space="preserve"> (2015).</w:t>
      </w:r>
    </w:p>
    <w:p w14:paraId="2B0F2F5F" w14:textId="610939A6" w:rsidR="004932ED" w:rsidRPr="00E31FBB" w:rsidRDefault="004932ED" w:rsidP="00445514">
      <w:pPr>
        <w:rPr>
          <w:noProof/>
          <w:color w:val="auto"/>
        </w:rPr>
      </w:pPr>
      <w:r w:rsidRPr="00E31FBB">
        <w:rPr>
          <w:noProof/>
          <w:color w:val="auto"/>
        </w:rPr>
        <w:t>15.</w:t>
      </w:r>
      <w:r w:rsidR="00DF4562">
        <w:rPr>
          <w:noProof/>
          <w:color w:val="auto"/>
        </w:rPr>
        <w:tab/>
      </w:r>
      <w:r w:rsidRPr="00E31FBB">
        <w:rPr>
          <w:noProof/>
          <w:color w:val="auto"/>
        </w:rPr>
        <w:t xml:space="preserve">Langeveld, W. T., Veldhuizen, E. J. A., Burt, S. A. Synergy between essential oil components and antibiotics: a review. </w:t>
      </w:r>
      <w:r w:rsidRPr="00E31FBB">
        <w:rPr>
          <w:i/>
          <w:iCs/>
          <w:noProof/>
          <w:color w:val="auto"/>
        </w:rPr>
        <w:t>Critical Reviews in Microbiology</w:t>
      </w:r>
      <w:r w:rsidR="00DF4562" w:rsidRPr="00D85400">
        <w:rPr>
          <w:noProof/>
          <w:color w:val="auto"/>
        </w:rPr>
        <w:t>.</w:t>
      </w:r>
      <w:r w:rsidRPr="007B7DFD">
        <w:rPr>
          <w:noProof/>
          <w:color w:val="auto"/>
        </w:rPr>
        <w:t xml:space="preserve"> </w:t>
      </w:r>
      <w:r w:rsidRPr="00D85400">
        <w:rPr>
          <w:b/>
          <w:bCs/>
          <w:noProof/>
          <w:color w:val="auto"/>
        </w:rPr>
        <w:t>40</w:t>
      </w:r>
      <w:r w:rsidR="00DF4562">
        <w:rPr>
          <w:noProof/>
          <w:color w:val="auto"/>
        </w:rPr>
        <w:t xml:space="preserve"> </w:t>
      </w:r>
      <w:r w:rsidRPr="00E31FBB">
        <w:rPr>
          <w:noProof/>
          <w:color w:val="auto"/>
        </w:rPr>
        <w:t>(1), 76–94</w:t>
      </w:r>
      <w:r w:rsidR="00DF4562" w:rsidRPr="00E31FBB">
        <w:rPr>
          <w:noProof/>
          <w:color w:val="auto"/>
        </w:rPr>
        <w:t xml:space="preserve"> (2014).</w:t>
      </w:r>
    </w:p>
    <w:p w14:paraId="0ADF3F28" w14:textId="0262BA1D" w:rsidR="004932ED" w:rsidRPr="00E31FBB" w:rsidRDefault="004932ED" w:rsidP="00445514">
      <w:pPr>
        <w:rPr>
          <w:noProof/>
          <w:color w:val="auto"/>
        </w:rPr>
      </w:pPr>
      <w:r w:rsidRPr="00E31FBB">
        <w:rPr>
          <w:noProof/>
          <w:color w:val="auto"/>
        </w:rPr>
        <w:t>16.</w:t>
      </w:r>
      <w:r w:rsidR="00DF4562">
        <w:rPr>
          <w:noProof/>
          <w:color w:val="auto"/>
        </w:rPr>
        <w:tab/>
      </w:r>
      <w:r w:rsidRPr="00E31FBB">
        <w:rPr>
          <w:noProof/>
          <w:color w:val="auto"/>
        </w:rPr>
        <w:t>Pankey, G., Ashcraft, D., Kahn, H., Ismail, A. Time-</w:t>
      </w:r>
      <w:r w:rsidR="00DF4562">
        <w:rPr>
          <w:noProof/>
          <w:color w:val="auto"/>
        </w:rPr>
        <w:t>k</w:t>
      </w:r>
      <w:r w:rsidRPr="00E31FBB">
        <w:rPr>
          <w:noProof/>
          <w:color w:val="auto"/>
        </w:rPr>
        <w:t xml:space="preserve">ill </w:t>
      </w:r>
      <w:r w:rsidR="00DF4562">
        <w:rPr>
          <w:noProof/>
          <w:color w:val="auto"/>
        </w:rPr>
        <w:t>a</w:t>
      </w:r>
      <w:r w:rsidRPr="00E31FBB">
        <w:rPr>
          <w:noProof/>
          <w:color w:val="auto"/>
        </w:rPr>
        <w:t xml:space="preserve">ssay and Etest </w:t>
      </w:r>
      <w:r w:rsidR="00DF4562">
        <w:rPr>
          <w:noProof/>
          <w:color w:val="auto"/>
        </w:rPr>
        <w:t>e</w:t>
      </w:r>
      <w:r w:rsidRPr="00E31FBB">
        <w:rPr>
          <w:noProof/>
          <w:color w:val="auto"/>
        </w:rPr>
        <w:t xml:space="preserve">valuation for </w:t>
      </w:r>
      <w:r w:rsidR="00DF4562">
        <w:rPr>
          <w:noProof/>
          <w:color w:val="auto"/>
        </w:rPr>
        <w:t>s</w:t>
      </w:r>
      <w:r w:rsidRPr="00E31FBB">
        <w:rPr>
          <w:noProof/>
          <w:color w:val="auto"/>
        </w:rPr>
        <w:t xml:space="preserve">ynergy with </w:t>
      </w:r>
      <w:r w:rsidR="00DF4562">
        <w:rPr>
          <w:noProof/>
          <w:color w:val="auto"/>
        </w:rPr>
        <w:t>p</w:t>
      </w:r>
      <w:r w:rsidRPr="00E31FBB">
        <w:rPr>
          <w:noProof/>
          <w:color w:val="auto"/>
        </w:rPr>
        <w:t xml:space="preserve">olymyxin B and </w:t>
      </w:r>
      <w:r w:rsidR="00DF4562">
        <w:rPr>
          <w:noProof/>
          <w:color w:val="auto"/>
        </w:rPr>
        <w:t>f</w:t>
      </w:r>
      <w:r w:rsidRPr="00E31FBB">
        <w:rPr>
          <w:noProof/>
          <w:color w:val="auto"/>
        </w:rPr>
        <w:t>luconazole against Candida glabrata</w:t>
      </w:r>
      <w:r w:rsidR="00DF4562">
        <w:rPr>
          <w:noProof/>
          <w:color w:val="auto"/>
        </w:rPr>
        <w:t>.</w:t>
      </w:r>
      <w:r w:rsidRPr="00E31FBB">
        <w:rPr>
          <w:noProof/>
          <w:color w:val="auto"/>
        </w:rPr>
        <w:t xml:space="preserve"> </w:t>
      </w:r>
      <w:r w:rsidRPr="00E31FBB">
        <w:rPr>
          <w:i/>
          <w:iCs/>
          <w:noProof/>
          <w:color w:val="auto"/>
        </w:rPr>
        <w:t xml:space="preserve">Antimicrobial Agents and </w:t>
      </w:r>
      <w:r w:rsidRPr="00E31FBB">
        <w:rPr>
          <w:i/>
          <w:iCs/>
          <w:noProof/>
          <w:color w:val="auto"/>
        </w:rPr>
        <w:lastRenderedPageBreak/>
        <w:t>Chemotherapy</w:t>
      </w:r>
      <w:r w:rsidR="00DF4562" w:rsidRPr="007B7DFD">
        <w:rPr>
          <w:noProof/>
          <w:color w:val="auto"/>
        </w:rPr>
        <w:t>.</w:t>
      </w:r>
      <w:r w:rsidRPr="007B7DFD">
        <w:rPr>
          <w:noProof/>
          <w:color w:val="auto"/>
        </w:rPr>
        <w:t xml:space="preserve"> </w:t>
      </w:r>
      <w:r w:rsidRPr="00D85400">
        <w:rPr>
          <w:b/>
          <w:bCs/>
          <w:noProof/>
          <w:color w:val="auto"/>
        </w:rPr>
        <w:t>58</w:t>
      </w:r>
      <w:r w:rsidR="00DF4562">
        <w:rPr>
          <w:noProof/>
          <w:color w:val="auto"/>
        </w:rPr>
        <w:t xml:space="preserve"> </w:t>
      </w:r>
      <w:r w:rsidRPr="00E31FBB">
        <w:rPr>
          <w:noProof/>
          <w:color w:val="auto"/>
        </w:rPr>
        <w:t>(10), 5795–5800</w:t>
      </w:r>
      <w:r w:rsidR="00DF4562" w:rsidRPr="00E31FBB">
        <w:rPr>
          <w:noProof/>
          <w:color w:val="auto"/>
        </w:rPr>
        <w:t xml:space="preserve"> (2014).</w:t>
      </w:r>
    </w:p>
    <w:p w14:paraId="5DB6FADB" w14:textId="369C4ABE" w:rsidR="004932ED" w:rsidRPr="00E31FBB" w:rsidRDefault="004932ED" w:rsidP="00445514">
      <w:pPr>
        <w:rPr>
          <w:noProof/>
          <w:color w:val="auto"/>
        </w:rPr>
      </w:pPr>
      <w:r w:rsidRPr="00E31FBB">
        <w:rPr>
          <w:noProof/>
          <w:color w:val="auto"/>
        </w:rPr>
        <w:t>17.</w:t>
      </w:r>
      <w:r w:rsidR="007E584C">
        <w:rPr>
          <w:noProof/>
          <w:color w:val="auto"/>
        </w:rPr>
        <w:tab/>
      </w:r>
      <w:r w:rsidRPr="00E31FBB">
        <w:rPr>
          <w:noProof/>
          <w:color w:val="auto"/>
        </w:rPr>
        <w:t>Odds, F. C. Synergy, antagonism, and what the chequerboard puts between them.</w:t>
      </w:r>
      <w:r w:rsidR="00FD68F5" w:rsidRPr="00E31FBB">
        <w:rPr>
          <w:noProof/>
          <w:color w:val="auto"/>
        </w:rPr>
        <w:t xml:space="preserve"> </w:t>
      </w:r>
      <w:r w:rsidR="007E584C" w:rsidRPr="00D85400">
        <w:rPr>
          <w:i/>
          <w:iCs/>
          <w:noProof/>
          <w:color w:val="auto"/>
        </w:rPr>
        <w:t xml:space="preserve">The </w:t>
      </w:r>
      <w:r w:rsidRPr="00D85400">
        <w:rPr>
          <w:i/>
          <w:iCs/>
          <w:noProof/>
          <w:color w:val="auto"/>
        </w:rPr>
        <w:t>Journal of Antimicrobial Chemotherapy</w:t>
      </w:r>
      <w:r w:rsidR="007E584C">
        <w:rPr>
          <w:noProof/>
          <w:color w:val="auto"/>
        </w:rPr>
        <w:t>.</w:t>
      </w:r>
      <w:r w:rsidRPr="00E31FBB">
        <w:rPr>
          <w:noProof/>
          <w:color w:val="auto"/>
        </w:rPr>
        <w:t xml:space="preserve"> </w:t>
      </w:r>
      <w:r w:rsidRPr="00D85400">
        <w:rPr>
          <w:b/>
          <w:bCs/>
          <w:noProof/>
          <w:color w:val="auto"/>
        </w:rPr>
        <w:t>52</w:t>
      </w:r>
      <w:r w:rsidR="007E584C">
        <w:rPr>
          <w:noProof/>
          <w:color w:val="auto"/>
        </w:rPr>
        <w:t xml:space="preserve"> </w:t>
      </w:r>
      <w:r w:rsidRPr="00E31FBB">
        <w:rPr>
          <w:noProof/>
          <w:color w:val="auto"/>
        </w:rPr>
        <w:t>(1), 1</w:t>
      </w:r>
      <w:r w:rsidR="00DF4562">
        <w:rPr>
          <w:noProof/>
          <w:color w:val="auto"/>
        </w:rPr>
        <w:t xml:space="preserve"> (2003)</w:t>
      </w:r>
      <w:r w:rsidRPr="00E31FBB">
        <w:rPr>
          <w:noProof/>
          <w:color w:val="auto"/>
        </w:rPr>
        <w:t>.</w:t>
      </w:r>
    </w:p>
    <w:p w14:paraId="1945121A" w14:textId="77777777" w:rsidR="00C17BFF" w:rsidRPr="00E31FBB" w:rsidRDefault="00981DE1" w:rsidP="00445514">
      <w:pPr>
        <w:rPr>
          <w:b/>
          <w:color w:val="auto"/>
        </w:rPr>
      </w:pPr>
      <w:r w:rsidRPr="00E31FBB">
        <w:rPr>
          <w:b/>
          <w:color w:val="auto"/>
        </w:rPr>
        <w:fldChar w:fldCharType="end"/>
      </w:r>
    </w:p>
    <w:sectPr w:rsidR="00C17BFF" w:rsidRPr="00E31FBB" w:rsidSect="00B81B15">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8CEBE" w14:textId="77777777" w:rsidR="00022F1F" w:rsidRDefault="00022F1F" w:rsidP="00621C4E">
      <w:r>
        <w:separator/>
      </w:r>
    </w:p>
  </w:endnote>
  <w:endnote w:type="continuationSeparator" w:id="0">
    <w:p w14:paraId="16992C44" w14:textId="77777777" w:rsidR="00022F1F" w:rsidRDefault="00022F1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3691" w14:textId="24EC2A1D" w:rsidR="00205AAA" w:rsidRDefault="00205AAA"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F07E8" w14:textId="77777777" w:rsidR="00022F1F" w:rsidRDefault="00022F1F" w:rsidP="00621C4E">
      <w:r>
        <w:separator/>
      </w:r>
    </w:p>
  </w:footnote>
  <w:footnote w:type="continuationSeparator" w:id="0">
    <w:p w14:paraId="6EDCCD23" w14:textId="77777777" w:rsidR="00022F1F" w:rsidRDefault="00022F1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37FB" w14:textId="77777777" w:rsidR="00205AAA" w:rsidRPr="006F06E4" w:rsidRDefault="00205AAA"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96FC" w14:textId="77777777" w:rsidR="00205AAA" w:rsidRPr="006F06E4" w:rsidRDefault="00205AAA" w:rsidP="00D85400">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05F36"/>
    <w:multiLevelType w:val="hybridMultilevel"/>
    <w:tmpl w:val="62BA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3382F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073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23F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B96291"/>
    <w:multiLevelType w:val="multilevel"/>
    <w:tmpl w:val="92E841E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5"/>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3"/>
  </w:num>
  <w:num w:numId="13">
    <w:abstractNumId w:val="22"/>
  </w:num>
  <w:num w:numId="14">
    <w:abstractNumId w:val="29"/>
  </w:num>
  <w:num w:numId="15">
    <w:abstractNumId w:val="15"/>
  </w:num>
  <w:num w:numId="16">
    <w:abstractNumId w:val="10"/>
  </w:num>
  <w:num w:numId="17">
    <w:abstractNumId w:val="24"/>
  </w:num>
  <w:num w:numId="18">
    <w:abstractNumId w:val="16"/>
  </w:num>
  <w:num w:numId="19">
    <w:abstractNumId w:val="27"/>
  </w:num>
  <w:num w:numId="20">
    <w:abstractNumId w:val="4"/>
  </w:num>
  <w:num w:numId="21">
    <w:abstractNumId w:val="28"/>
  </w:num>
  <w:num w:numId="22">
    <w:abstractNumId w:val="26"/>
  </w:num>
  <w:num w:numId="23">
    <w:abstractNumId w:val="17"/>
  </w:num>
  <w:num w:numId="24">
    <w:abstractNumId w:val="31"/>
  </w:num>
  <w:num w:numId="25">
    <w:abstractNumId w:val="8"/>
  </w:num>
  <w:num w:numId="26">
    <w:abstractNumId w:val="2"/>
  </w:num>
  <w:num w:numId="27">
    <w:abstractNumId w:val="7"/>
  </w:num>
  <w:num w:numId="28">
    <w:abstractNumId w:val="32"/>
  </w:num>
  <w:num w:numId="29">
    <w:abstractNumId w:val="30"/>
  </w:num>
  <w:num w:numId="30">
    <w:abstractNumId w:val="11"/>
  </w:num>
  <w:num w:numId="31">
    <w:abstractNumId w:val="23"/>
  </w:num>
  <w:num w:numId="32">
    <w:abstractNumId w:val="9"/>
  </w:num>
  <w:num w:numId="3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7"/>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MzA0NDUwNjeyNLZU0lEKTi0uzszPAykwqgUAZ9QLBywAAAA="/>
  </w:docVars>
  <w:rsids>
    <w:rsidRoot w:val="00EE705F"/>
    <w:rsid w:val="00001169"/>
    <w:rsid w:val="00001806"/>
    <w:rsid w:val="00005815"/>
    <w:rsid w:val="00006656"/>
    <w:rsid w:val="00006E68"/>
    <w:rsid w:val="00007DBC"/>
    <w:rsid w:val="00007EA1"/>
    <w:rsid w:val="000100F0"/>
    <w:rsid w:val="000129B2"/>
    <w:rsid w:val="00012FF9"/>
    <w:rsid w:val="0001389C"/>
    <w:rsid w:val="00014314"/>
    <w:rsid w:val="0001661D"/>
    <w:rsid w:val="000212AE"/>
    <w:rsid w:val="00021434"/>
    <w:rsid w:val="00021774"/>
    <w:rsid w:val="00021D34"/>
    <w:rsid w:val="00021DF3"/>
    <w:rsid w:val="00022F1F"/>
    <w:rsid w:val="00023869"/>
    <w:rsid w:val="00024598"/>
    <w:rsid w:val="000279B0"/>
    <w:rsid w:val="00032769"/>
    <w:rsid w:val="0003311E"/>
    <w:rsid w:val="00037B58"/>
    <w:rsid w:val="00051B73"/>
    <w:rsid w:val="00054AE5"/>
    <w:rsid w:val="00055D5F"/>
    <w:rsid w:val="000575CF"/>
    <w:rsid w:val="00060ABE"/>
    <w:rsid w:val="00061A50"/>
    <w:rsid w:val="00062798"/>
    <w:rsid w:val="0006361B"/>
    <w:rsid w:val="00064104"/>
    <w:rsid w:val="00064F32"/>
    <w:rsid w:val="000652E3"/>
    <w:rsid w:val="00066025"/>
    <w:rsid w:val="00067A8F"/>
    <w:rsid w:val="000701D1"/>
    <w:rsid w:val="00080A20"/>
    <w:rsid w:val="0008226C"/>
    <w:rsid w:val="00082796"/>
    <w:rsid w:val="00082DF4"/>
    <w:rsid w:val="0008640F"/>
    <w:rsid w:val="00086875"/>
    <w:rsid w:val="00086FF5"/>
    <w:rsid w:val="00087C0A"/>
    <w:rsid w:val="00087DF1"/>
    <w:rsid w:val="00091788"/>
    <w:rsid w:val="00093BC4"/>
    <w:rsid w:val="000943E6"/>
    <w:rsid w:val="00097929"/>
    <w:rsid w:val="000A0F2D"/>
    <w:rsid w:val="000A1E80"/>
    <w:rsid w:val="000A2804"/>
    <w:rsid w:val="000A3B70"/>
    <w:rsid w:val="000A5153"/>
    <w:rsid w:val="000B10AE"/>
    <w:rsid w:val="000B30BF"/>
    <w:rsid w:val="000B4D46"/>
    <w:rsid w:val="000B566B"/>
    <w:rsid w:val="000B595C"/>
    <w:rsid w:val="000B662E"/>
    <w:rsid w:val="000B7294"/>
    <w:rsid w:val="000B75D0"/>
    <w:rsid w:val="000C1CF8"/>
    <w:rsid w:val="000C483A"/>
    <w:rsid w:val="000C49CF"/>
    <w:rsid w:val="000C52E9"/>
    <w:rsid w:val="000C5B8B"/>
    <w:rsid w:val="000C5CDC"/>
    <w:rsid w:val="000C65DC"/>
    <w:rsid w:val="000C66F3"/>
    <w:rsid w:val="000C6900"/>
    <w:rsid w:val="000C7298"/>
    <w:rsid w:val="000D28BF"/>
    <w:rsid w:val="000D31E8"/>
    <w:rsid w:val="000D76E4"/>
    <w:rsid w:val="000E01D1"/>
    <w:rsid w:val="000E3816"/>
    <w:rsid w:val="000E4F77"/>
    <w:rsid w:val="000F265C"/>
    <w:rsid w:val="000F3AFA"/>
    <w:rsid w:val="000F5712"/>
    <w:rsid w:val="000F6611"/>
    <w:rsid w:val="000F7E22"/>
    <w:rsid w:val="001019FF"/>
    <w:rsid w:val="00106548"/>
    <w:rsid w:val="00107138"/>
    <w:rsid w:val="00107554"/>
    <w:rsid w:val="001075E9"/>
    <w:rsid w:val="001104F3"/>
    <w:rsid w:val="001126D4"/>
    <w:rsid w:val="00112EEB"/>
    <w:rsid w:val="00113E7E"/>
    <w:rsid w:val="00114D3E"/>
    <w:rsid w:val="001173FF"/>
    <w:rsid w:val="0012563A"/>
    <w:rsid w:val="001264DE"/>
    <w:rsid w:val="00127C29"/>
    <w:rsid w:val="001313A7"/>
    <w:rsid w:val="0013276F"/>
    <w:rsid w:val="001342B5"/>
    <w:rsid w:val="0013621E"/>
    <w:rsid w:val="0013642E"/>
    <w:rsid w:val="001364FF"/>
    <w:rsid w:val="00141ADB"/>
    <w:rsid w:val="00142EFE"/>
    <w:rsid w:val="00152A23"/>
    <w:rsid w:val="00156B11"/>
    <w:rsid w:val="00162CB7"/>
    <w:rsid w:val="0016561A"/>
    <w:rsid w:val="001665C9"/>
    <w:rsid w:val="00166F32"/>
    <w:rsid w:val="001718C0"/>
    <w:rsid w:val="00171E5B"/>
    <w:rsid w:val="00171F94"/>
    <w:rsid w:val="0017585A"/>
    <w:rsid w:val="00175D4E"/>
    <w:rsid w:val="0017668A"/>
    <w:rsid w:val="001766FE"/>
    <w:rsid w:val="001771E7"/>
    <w:rsid w:val="00190225"/>
    <w:rsid w:val="001911FF"/>
    <w:rsid w:val="00192006"/>
    <w:rsid w:val="00193180"/>
    <w:rsid w:val="0019530C"/>
    <w:rsid w:val="00196792"/>
    <w:rsid w:val="00197F93"/>
    <w:rsid w:val="001A2580"/>
    <w:rsid w:val="001A2ECB"/>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2026"/>
    <w:rsid w:val="001E7376"/>
    <w:rsid w:val="001F225C"/>
    <w:rsid w:val="001F3108"/>
    <w:rsid w:val="00200792"/>
    <w:rsid w:val="00201CFA"/>
    <w:rsid w:val="0020220D"/>
    <w:rsid w:val="00202448"/>
    <w:rsid w:val="00202D15"/>
    <w:rsid w:val="00203CD6"/>
    <w:rsid w:val="00205AAA"/>
    <w:rsid w:val="00205B3F"/>
    <w:rsid w:val="002061B6"/>
    <w:rsid w:val="00212EAE"/>
    <w:rsid w:val="00214BEE"/>
    <w:rsid w:val="00215A81"/>
    <w:rsid w:val="002205B8"/>
    <w:rsid w:val="00223F4A"/>
    <w:rsid w:val="00225720"/>
    <w:rsid w:val="002259E5"/>
    <w:rsid w:val="00226140"/>
    <w:rsid w:val="002274F3"/>
    <w:rsid w:val="0023094C"/>
    <w:rsid w:val="00230A5F"/>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0EC"/>
    <w:rsid w:val="0026536F"/>
    <w:rsid w:val="0026553C"/>
    <w:rsid w:val="002661A0"/>
    <w:rsid w:val="0026790A"/>
    <w:rsid w:val="00267DD5"/>
    <w:rsid w:val="00274A0A"/>
    <w:rsid w:val="00277593"/>
    <w:rsid w:val="00280909"/>
    <w:rsid w:val="00280918"/>
    <w:rsid w:val="00282AF6"/>
    <w:rsid w:val="0028596A"/>
    <w:rsid w:val="00287085"/>
    <w:rsid w:val="00287DC0"/>
    <w:rsid w:val="00287E75"/>
    <w:rsid w:val="00290AF9"/>
    <w:rsid w:val="00291131"/>
    <w:rsid w:val="002967CF"/>
    <w:rsid w:val="0029739D"/>
    <w:rsid w:val="00297788"/>
    <w:rsid w:val="002A3285"/>
    <w:rsid w:val="002A34F9"/>
    <w:rsid w:val="002A42FF"/>
    <w:rsid w:val="002A484B"/>
    <w:rsid w:val="002A64A6"/>
    <w:rsid w:val="002B1FE3"/>
    <w:rsid w:val="002B32F0"/>
    <w:rsid w:val="002B3301"/>
    <w:rsid w:val="002C1445"/>
    <w:rsid w:val="002C47D4"/>
    <w:rsid w:val="002D0F38"/>
    <w:rsid w:val="002D1A1D"/>
    <w:rsid w:val="002D77E3"/>
    <w:rsid w:val="002E2685"/>
    <w:rsid w:val="002F20B5"/>
    <w:rsid w:val="002F2735"/>
    <w:rsid w:val="002F2859"/>
    <w:rsid w:val="002F6E3C"/>
    <w:rsid w:val="0030117D"/>
    <w:rsid w:val="00301F30"/>
    <w:rsid w:val="003038FD"/>
    <w:rsid w:val="00303C87"/>
    <w:rsid w:val="003108E5"/>
    <w:rsid w:val="003115A8"/>
    <w:rsid w:val="003120CB"/>
    <w:rsid w:val="003176B9"/>
    <w:rsid w:val="00320153"/>
    <w:rsid w:val="00320367"/>
    <w:rsid w:val="00320FCE"/>
    <w:rsid w:val="00322871"/>
    <w:rsid w:val="00326FB3"/>
    <w:rsid w:val="003316D4"/>
    <w:rsid w:val="003321B2"/>
    <w:rsid w:val="00332BBE"/>
    <w:rsid w:val="00333822"/>
    <w:rsid w:val="00335ACE"/>
    <w:rsid w:val="00336715"/>
    <w:rsid w:val="003401EC"/>
    <w:rsid w:val="00340DFD"/>
    <w:rsid w:val="00344954"/>
    <w:rsid w:val="00345DE8"/>
    <w:rsid w:val="00346360"/>
    <w:rsid w:val="00350CD7"/>
    <w:rsid w:val="003553F3"/>
    <w:rsid w:val="00360C17"/>
    <w:rsid w:val="003621C6"/>
    <w:rsid w:val="003622B8"/>
    <w:rsid w:val="00365612"/>
    <w:rsid w:val="00366B76"/>
    <w:rsid w:val="0036723A"/>
    <w:rsid w:val="00370F0F"/>
    <w:rsid w:val="00373051"/>
    <w:rsid w:val="00373B8F"/>
    <w:rsid w:val="00376D95"/>
    <w:rsid w:val="00377FBB"/>
    <w:rsid w:val="00385140"/>
    <w:rsid w:val="00393CC7"/>
    <w:rsid w:val="00396302"/>
    <w:rsid w:val="003971F7"/>
    <w:rsid w:val="003A16FC"/>
    <w:rsid w:val="003A2145"/>
    <w:rsid w:val="003A2C8A"/>
    <w:rsid w:val="003A4FCD"/>
    <w:rsid w:val="003B0944"/>
    <w:rsid w:val="003B1593"/>
    <w:rsid w:val="003B4381"/>
    <w:rsid w:val="003C1043"/>
    <w:rsid w:val="003C1A30"/>
    <w:rsid w:val="003C5505"/>
    <w:rsid w:val="003C6779"/>
    <w:rsid w:val="003C71BE"/>
    <w:rsid w:val="003D033C"/>
    <w:rsid w:val="003D0ABA"/>
    <w:rsid w:val="003D2998"/>
    <w:rsid w:val="003D2F0A"/>
    <w:rsid w:val="003D3891"/>
    <w:rsid w:val="003D3FE9"/>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59BC"/>
    <w:rsid w:val="004260BD"/>
    <w:rsid w:val="0043012F"/>
    <w:rsid w:val="00430F1F"/>
    <w:rsid w:val="004326EA"/>
    <w:rsid w:val="0044434C"/>
    <w:rsid w:val="0044456B"/>
    <w:rsid w:val="00445514"/>
    <w:rsid w:val="00447BD1"/>
    <w:rsid w:val="00450241"/>
    <w:rsid w:val="004507F3"/>
    <w:rsid w:val="00450AF4"/>
    <w:rsid w:val="00456A57"/>
    <w:rsid w:val="00460377"/>
    <w:rsid w:val="004607DE"/>
    <w:rsid w:val="00460A3A"/>
    <w:rsid w:val="0046378F"/>
    <w:rsid w:val="0046594A"/>
    <w:rsid w:val="004671C7"/>
    <w:rsid w:val="00467F84"/>
    <w:rsid w:val="00472F4D"/>
    <w:rsid w:val="004730BF"/>
    <w:rsid w:val="00474424"/>
    <w:rsid w:val="00474DCB"/>
    <w:rsid w:val="0047535C"/>
    <w:rsid w:val="004762F6"/>
    <w:rsid w:val="00485870"/>
    <w:rsid w:val="00485FE8"/>
    <w:rsid w:val="00492473"/>
    <w:rsid w:val="00492EB5"/>
    <w:rsid w:val="004932ED"/>
    <w:rsid w:val="00494F77"/>
    <w:rsid w:val="00497721"/>
    <w:rsid w:val="004A0229"/>
    <w:rsid w:val="004A09BF"/>
    <w:rsid w:val="004A35D2"/>
    <w:rsid w:val="004A5D8E"/>
    <w:rsid w:val="004A71E4"/>
    <w:rsid w:val="004B2F00"/>
    <w:rsid w:val="004B392B"/>
    <w:rsid w:val="004B4CEA"/>
    <w:rsid w:val="004B667A"/>
    <w:rsid w:val="004B6E31"/>
    <w:rsid w:val="004C1D66"/>
    <w:rsid w:val="004C31D7"/>
    <w:rsid w:val="004C4673"/>
    <w:rsid w:val="004C4AD2"/>
    <w:rsid w:val="004C6981"/>
    <w:rsid w:val="004D1F21"/>
    <w:rsid w:val="004D268C"/>
    <w:rsid w:val="004D59D8"/>
    <w:rsid w:val="004D5DA1"/>
    <w:rsid w:val="004D5DE5"/>
    <w:rsid w:val="004D5E22"/>
    <w:rsid w:val="004D7910"/>
    <w:rsid w:val="004E150F"/>
    <w:rsid w:val="004E1DCA"/>
    <w:rsid w:val="004E23A1"/>
    <w:rsid w:val="004E3489"/>
    <w:rsid w:val="004E358A"/>
    <w:rsid w:val="004E3AFA"/>
    <w:rsid w:val="004E3C89"/>
    <w:rsid w:val="004E6588"/>
    <w:rsid w:val="004E667A"/>
    <w:rsid w:val="004E7E8D"/>
    <w:rsid w:val="004F2742"/>
    <w:rsid w:val="00502A0A"/>
    <w:rsid w:val="00507C50"/>
    <w:rsid w:val="00514D40"/>
    <w:rsid w:val="00514EAE"/>
    <w:rsid w:val="00517C3A"/>
    <w:rsid w:val="00527BF4"/>
    <w:rsid w:val="005324BE"/>
    <w:rsid w:val="00534F6C"/>
    <w:rsid w:val="00535994"/>
    <w:rsid w:val="0053646D"/>
    <w:rsid w:val="00536D67"/>
    <w:rsid w:val="00540AAD"/>
    <w:rsid w:val="00543EC1"/>
    <w:rsid w:val="00544D06"/>
    <w:rsid w:val="00546458"/>
    <w:rsid w:val="0055087C"/>
    <w:rsid w:val="005529DE"/>
    <w:rsid w:val="00553413"/>
    <w:rsid w:val="00555983"/>
    <w:rsid w:val="00560E31"/>
    <w:rsid w:val="00561BDA"/>
    <w:rsid w:val="00567DBF"/>
    <w:rsid w:val="00574202"/>
    <w:rsid w:val="00581B23"/>
    <w:rsid w:val="0058219C"/>
    <w:rsid w:val="0058707F"/>
    <w:rsid w:val="00591DBD"/>
    <w:rsid w:val="005931FE"/>
    <w:rsid w:val="005A0028"/>
    <w:rsid w:val="005A0ACC"/>
    <w:rsid w:val="005A2F7A"/>
    <w:rsid w:val="005B0072"/>
    <w:rsid w:val="005B0732"/>
    <w:rsid w:val="005B32C4"/>
    <w:rsid w:val="005B38A0"/>
    <w:rsid w:val="005B491C"/>
    <w:rsid w:val="005B4DBF"/>
    <w:rsid w:val="005B5DE2"/>
    <w:rsid w:val="005B674C"/>
    <w:rsid w:val="005C24F2"/>
    <w:rsid w:val="005C7561"/>
    <w:rsid w:val="005D1E57"/>
    <w:rsid w:val="005D2F57"/>
    <w:rsid w:val="005D34F6"/>
    <w:rsid w:val="005D4F1A"/>
    <w:rsid w:val="005E1884"/>
    <w:rsid w:val="005E7987"/>
    <w:rsid w:val="005F373A"/>
    <w:rsid w:val="005F4F87"/>
    <w:rsid w:val="005F6B0E"/>
    <w:rsid w:val="005F760E"/>
    <w:rsid w:val="005F7B1D"/>
    <w:rsid w:val="0060222A"/>
    <w:rsid w:val="00603E8F"/>
    <w:rsid w:val="006070C4"/>
    <w:rsid w:val="00610C21"/>
    <w:rsid w:val="00611907"/>
    <w:rsid w:val="00613116"/>
    <w:rsid w:val="006154B1"/>
    <w:rsid w:val="006172E7"/>
    <w:rsid w:val="006202A6"/>
    <w:rsid w:val="0062054B"/>
    <w:rsid w:val="00620926"/>
    <w:rsid w:val="00621C4E"/>
    <w:rsid w:val="00624EAE"/>
    <w:rsid w:val="006305D7"/>
    <w:rsid w:val="00632F63"/>
    <w:rsid w:val="00633A01"/>
    <w:rsid w:val="00633B97"/>
    <w:rsid w:val="006341F7"/>
    <w:rsid w:val="00634585"/>
    <w:rsid w:val="00635014"/>
    <w:rsid w:val="006369CE"/>
    <w:rsid w:val="00636CCA"/>
    <w:rsid w:val="006411CA"/>
    <w:rsid w:val="006450C9"/>
    <w:rsid w:val="0064605E"/>
    <w:rsid w:val="00654465"/>
    <w:rsid w:val="00657BC4"/>
    <w:rsid w:val="006619C8"/>
    <w:rsid w:val="00671710"/>
    <w:rsid w:val="00673414"/>
    <w:rsid w:val="00676079"/>
    <w:rsid w:val="00676ECD"/>
    <w:rsid w:val="00677D0A"/>
    <w:rsid w:val="0068185F"/>
    <w:rsid w:val="00684482"/>
    <w:rsid w:val="006934CC"/>
    <w:rsid w:val="006A01CF"/>
    <w:rsid w:val="006A60DD"/>
    <w:rsid w:val="006B0679"/>
    <w:rsid w:val="006B074C"/>
    <w:rsid w:val="006B3B84"/>
    <w:rsid w:val="006B4E7C"/>
    <w:rsid w:val="006B5D8C"/>
    <w:rsid w:val="006B72D4"/>
    <w:rsid w:val="006C11CC"/>
    <w:rsid w:val="006C1AEB"/>
    <w:rsid w:val="006C57FE"/>
    <w:rsid w:val="006C668E"/>
    <w:rsid w:val="006D7FCE"/>
    <w:rsid w:val="006E4B63"/>
    <w:rsid w:val="006E4D15"/>
    <w:rsid w:val="006F06E4"/>
    <w:rsid w:val="006F24E8"/>
    <w:rsid w:val="006F7B41"/>
    <w:rsid w:val="00702B5D"/>
    <w:rsid w:val="00703ED2"/>
    <w:rsid w:val="00706E68"/>
    <w:rsid w:val="0070797C"/>
    <w:rsid w:val="00707B8D"/>
    <w:rsid w:val="00711869"/>
    <w:rsid w:val="00713636"/>
    <w:rsid w:val="00714B8C"/>
    <w:rsid w:val="0071675D"/>
    <w:rsid w:val="00717736"/>
    <w:rsid w:val="0072481A"/>
    <w:rsid w:val="00732B47"/>
    <w:rsid w:val="00735CF5"/>
    <w:rsid w:val="0073720A"/>
    <w:rsid w:val="0074063A"/>
    <w:rsid w:val="00742AA4"/>
    <w:rsid w:val="00743BA1"/>
    <w:rsid w:val="00745F1E"/>
    <w:rsid w:val="007515FE"/>
    <w:rsid w:val="007601D0"/>
    <w:rsid w:val="007603BB"/>
    <w:rsid w:val="0076109D"/>
    <w:rsid w:val="007670A8"/>
    <w:rsid w:val="00767107"/>
    <w:rsid w:val="00767D10"/>
    <w:rsid w:val="00770623"/>
    <w:rsid w:val="00773617"/>
    <w:rsid w:val="00773BFD"/>
    <w:rsid w:val="007743B3"/>
    <w:rsid w:val="00774490"/>
    <w:rsid w:val="0077581E"/>
    <w:rsid w:val="00776142"/>
    <w:rsid w:val="007819FF"/>
    <w:rsid w:val="0078360C"/>
    <w:rsid w:val="00784A4C"/>
    <w:rsid w:val="00784BC6"/>
    <w:rsid w:val="0078523D"/>
    <w:rsid w:val="007931DF"/>
    <w:rsid w:val="00793256"/>
    <w:rsid w:val="007A0172"/>
    <w:rsid w:val="007A1804"/>
    <w:rsid w:val="007A215A"/>
    <w:rsid w:val="007A2511"/>
    <w:rsid w:val="007A260E"/>
    <w:rsid w:val="007A4D4C"/>
    <w:rsid w:val="007A4DD6"/>
    <w:rsid w:val="007A5CB9"/>
    <w:rsid w:val="007B0A18"/>
    <w:rsid w:val="007B20AE"/>
    <w:rsid w:val="007B6B07"/>
    <w:rsid w:val="007B6D43"/>
    <w:rsid w:val="007B749A"/>
    <w:rsid w:val="007B7C6E"/>
    <w:rsid w:val="007B7DFD"/>
    <w:rsid w:val="007C636A"/>
    <w:rsid w:val="007D44D7"/>
    <w:rsid w:val="007D621A"/>
    <w:rsid w:val="007E058A"/>
    <w:rsid w:val="007E2887"/>
    <w:rsid w:val="007E5278"/>
    <w:rsid w:val="007E584C"/>
    <w:rsid w:val="007E749C"/>
    <w:rsid w:val="007F1B5C"/>
    <w:rsid w:val="007F5D4D"/>
    <w:rsid w:val="00801257"/>
    <w:rsid w:val="00803B0A"/>
    <w:rsid w:val="00803F11"/>
    <w:rsid w:val="00804DED"/>
    <w:rsid w:val="00805B96"/>
    <w:rsid w:val="008105BE"/>
    <w:rsid w:val="008115A5"/>
    <w:rsid w:val="00811D46"/>
    <w:rsid w:val="0081415D"/>
    <w:rsid w:val="00820229"/>
    <w:rsid w:val="008208AA"/>
    <w:rsid w:val="00821AAB"/>
    <w:rsid w:val="00822448"/>
    <w:rsid w:val="00822ABE"/>
    <w:rsid w:val="008244D1"/>
    <w:rsid w:val="00827F51"/>
    <w:rsid w:val="0083104E"/>
    <w:rsid w:val="008343BE"/>
    <w:rsid w:val="00836535"/>
    <w:rsid w:val="00837AF4"/>
    <w:rsid w:val="00840FB4"/>
    <w:rsid w:val="008410B2"/>
    <w:rsid w:val="00841780"/>
    <w:rsid w:val="008500A0"/>
    <w:rsid w:val="008524E5"/>
    <w:rsid w:val="0085351C"/>
    <w:rsid w:val="0085435A"/>
    <w:rsid w:val="00854703"/>
    <w:rsid w:val="008549CA"/>
    <w:rsid w:val="00854CCF"/>
    <w:rsid w:val="008556C3"/>
    <w:rsid w:val="0085687C"/>
    <w:rsid w:val="008611C1"/>
    <w:rsid w:val="00861230"/>
    <w:rsid w:val="008706C5"/>
    <w:rsid w:val="00873707"/>
    <w:rsid w:val="00874B20"/>
    <w:rsid w:val="008756FC"/>
    <w:rsid w:val="008757C6"/>
    <w:rsid w:val="008763E1"/>
    <w:rsid w:val="0087775C"/>
    <w:rsid w:val="00877EC8"/>
    <w:rsid w:val="00880F36"/>
    <w:rsid w:val="008827E6"/>
    <w:rsid w:val="0088393E"/>
    <w:rsid w:val="00885530"/>
    <w:rsid w:val="008910D1"/>
    <w:rsid w:val="0089296C"/>
    <w:rsid w:val="00893C48"/>
    <w:rsid w:val="00896ABD"/>
    <w:rsid w:val="00897AB6"/>
    <w:rsid w:val="00897DA8"/>
    <w:rsid w:val="008A3380"/>
    <w:rsid w:val="008A7A9C"/>
    <w:rsid w:val="008B2BA8"/>
    <w:rsid w:val="008B5218"/>
    <w:rsid w:val="008B7102"/>
    <w:rsid w:val="008C29EE"/>
    <w:rsid w:val="008C3B7D"/>
    <w:rsid w:val="008D0F90"/>
    <w:rsid w:val="008D3715"/>
    <w:rsid w:val="008D51E7"/>
    <w:rsid w:val="008D5465"/>
    <w:rsid w:val="008D5E61"/>
    <w:rsid w:val="008D7EB7"/>
    <w:rsid w:val="008D7EC5"/>
    <w:rsid w:val="008E3684"/>
    <w:rsid w:val="008E57F5"/>
    <w:rsid w:val="008E7606"/>
    <w:rsid w:val="008F1DAA"/>
    <w:rsid w:val="008F3EBD"/>
    <w:rsid w:val="008F5032"/>
    <w:rsid w:val="008F60B2"/>
    <w:rsid w:val="008F6EBB"/>
    <w:rsid w:val="008F7C41"/>
    <w:rsid w:val="00901C70"/>
    <w:rsid w:val="009031E2"/>
    <w:rsid w:val="009061AB"/>
    <w:rsid w:val="0091276C"/>
    <w:rsid w:val="009145BE"/>
    <w:rsid w:val="009165AC"/>
    <w:rsid w:val="00916FFC"/>
    <w:rsid w:val="009201B2"/>
    <w:rsid w:val="0092053F"/>
    <w:rsid w:val="0092340A"/>
    <w:rsid w:val="00923D0E"/>
    <w:rsid w:val="00931057"/>
    <w:rsid w:val="009313D9"/>
    <w:rsid w:val="00935B7F"/>
    <w:rsid w:val="00941192"/>
    <w:rsid w:val="00941293"/>
    <w:rsid w:val="00946372"/>
    <w:rsid w:val="00946729"/>
    <w:rsid w:val="0094672D"/>
    <w:rsid w:val="00946DE1"/>
    <w:rsid w:val="0095032B"/>
    <w:rsid w:val="00950B13"/>
    <w:rsid w:val="00950C17"/>
    <w:rsid w:val="00951FAF"/>
    <w:rsid w:val="00952619"/>
    <w:rsid w:val="009535D0"/>
    <w:rsid w:val="00954740"/>
    <w:rsid w:val="009557BC"/>
    <w:rsid w:val="00955AE5"/>
    <w:rsid w:val="00962E71"/>
    <w:rsid w:val="00963651"/>
    <w:rsid w:val="0096391B"/>
    <w:rsid w:val="00963ABC"/>
    <w:rsid w:val="009652A1"/>
    <w:rsid w:val="00965D21"/>
    <w:rsid w:val="00967764"/>
    <w:rsid w:val="00970B0E"/>
    <w:rsid w:val="00970BB9"/>
    <w:rsid w:val="009726EE"/>
    <w:rsid w:val="00972CDE"/>
    <w:rsid w:val="009733DD"/>
    <w:rsid w:val="00975573"/>
    <w:rsid w:val="00976D03"/>
    <w:rsid w:val="00977B30"/>
    <w:rsid w:val="00980DFD"/>
    <w:rsid w:val="00981DE1"/>
    <w:rsid w:val="00982F41"/>
    <w:rsid w:val="00984D08"/>
    <w:rsid w:val="00985090"/>
    <w:rsid w:val="00987710"/>
    <w:rsid w:val="009904AB"/>
    <w:rsid w:val="0099266E"/>
    <w:rsid w:val="00995688"/>
    <w:rsid w:val="009958A6"/>
    <w:rsid w:val="00996456"/>
    <w:rsid w:val="009A04F5"/>
    <w:rsid w:val="009A15EF"/>
    <w:rsid w:val="009A1EF5"/>
    <w:rsid w:val="009A38A5"/>
    <w:rsid w:val="009A4B99"/>
    <w:rsid w:val="009A5B73"/>
    <w:rsid w:val="009B118B"/>
    <w:rsid w:val="009B1737"/>
    <w:rsid w:val="009B3D4B"/>
    <w:rsid w:val="009B4E63"/>
    <w:rsid w:val="009B5B99"/>
    <w:rsid w:val="009B6EFC"/>
    <w:rsid w:val="009C0B28"/>
    <w:rsid w:val="009C1FD0"/>
    <w:rsid w:val="009C2DF8"/>
    <w:rsid w:val="009C31BF"/>
    <w:rsid w:val="009C68B7"/>
    <w:rsid w:val="009C7BE9"/>
    <w:rsid w:val="009D0834"/>
    <w:rsid w:val="009D095A"/>
    <w:rsid w:val="009D0A1E"/>
    <w:rsid w:val="009D2AE3"/>
    <w:rsid w:val="009D5195"/>
    <w:rsid w:val="009D52BC"/>
    <w:rsid w:val="009D7D0A"/>
    <w:rsid w:val="009E09D9"/>
    <w:rsid w:val="009E1F42"/>
    <w:rsid w:val="009E4E06"/>
    <w:rsid w:val="009E4E5F"/>
    <w:rsid w:val="009E7E1D"/>
    <w:rsid w:val="009F01B1"/>
    <w:rsid w:val="009F0DAF"/>
    <w:rsid w:val="009F0DBB"/>
    <w:rsid w:val="009F3887"/>
    <w:rsid w:val="009F38B6"/>
    <w:rsid w:val="009F40DC"/>
    <w:rsid w:val="009F4927"/>
    <w:rsid w:val="009F659A"/>
    <w:rsid w:val="009F732B"/>
    <w:rsid w:val="00A01FE0"/>
    <w:rsid w:val="00A06945"/>
    <w:rsid w:val="00A07DB5"/>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2476"/>
    <w:rsid w:val="00A637F4"/>
    <w:rsid w:val="00A64DF2"/>
    <w:rsid w:val="00A65485"/>
    <w:rsid w:val="00A66E05"/>
    <w:rsid w:val="00A67655"/>
    <w:rsid w:val="00A70753"/>
    <w:rsid w:val="00A712D2"/>
    <w:rsid w:val="00A71EAB"/>
    <w:rsid w:val="00A82C8A"/>
    <w:rsid w:val="00A8346B"/>
    <w:rsid w:val="00A852FF"/>
    <w:rsid w:val="00A87337"/>
    <w:rsid w:val="00A90C97"/>
    <w:rsid w:val="00A91325"/>
    <w:rsid w:val="00A92DDC"/>
    <w:rsid w:val="00A960C8"/>
    <w:rsid w:val="00A96604"/>
    <w:rsid w:val="00AA0361"/>
    <w:rsid w:val="00AA03DF"/>
    <w:rsid w:val="00AA1B4F"/>
    <w:rsid w:val="00AA21D8"/>
    <w:rsid w:val="00AA271A"/>
    <w:rsid w:val="00AA3270"/>
    <w:rsid w:val="00AA375A"/>
    <w:rsid w:val="00AA54F3"/>
    <w:rsid w:val="00AA6B43"/>
    <w:rsid w:val="00AA720D"/>
    <w:rsid w:val="00AA7B1F"/>
    <w:rsid w:val="00AB3145"/>
    <w:rsid w:val="00AB367A"/>
    <w:rsid w:val="00AB710D"/>
    <w:rsid w:val="00AB7BF8"/>
    <w:rsid w:val="00AC01D1"/>
    <w:rsid w:val="00AC0AB2"/>
    <w:rsid w:val="00AC0E9F"/>
    <w:rsid w:val="00AC4AF5"/>
    <w:rsid w:val="00AC52A5"/>
    <w:rsid w:val="00AC6EFD"/>
    <w:rsid w:val="00AC7151"/>
    <w:rsid w:val="00AD073B"/>
    <w:rsid w:val="00AD103B"/>
    <w:rsid w:val="00AD2372"/>
    <w:rsid w:val="00AD460A"/>
    <w:rsid w:val="00AD6A05"/>
    <w:rsid w:val="00AE0792"/>
    <w:rsid w:val="00AE1171"/>
    <w:rsid w:val="00AE118B"/>
    <w:rsid w:val="00AE272B"/>
    <w:rsid w:val="00AE3E3A"/>
    <w:rsid w:val="00AE71BB"/>
    <w:rsid w:val="00AE77B4"/>
    <w:rsid w:val="00AE7C1A"/>
    <w:rsid w:val="00AE7DF8"/>
    <w:rsid w:val="00AF0D9C"/>
    <w:rsid w:val="00AF13AB"/>
    <w:rsid w:val="00AF1D36"/>
    <w:rsid w:val="00AF280B"/>
    <w:rsid w:val="00AF47A5"/>
    <w:rsid w:val="00AF5F75"/>
    <w:rsid w:val="00AF6001"/>
    <w:rsid w:val="00B01A16"/>
    <w:rsid w:val="00B05631"/>
    <w:rsid w:val="00B079AE"/>
    <w:rsid w:val="00B079FE"/>
    <w:rsid w:val="00B07F45"/>
    <w:rsid w:val="00B1021A"/>
    <w:rsid w:val="00B10271"/>
    <w:rsid w:val="00B140D9"/>
    <w:rsid w:val="00B1481A"/>
    <w:rsid w:val="00B15A1F"/>
    <w:rsid w:val="00B15FE9"/>
    <w:rsid w:val="00B2148A"/>
    <w:rsid w:val="00B220C2"/>
    <w:rsid w:val="00B2276E"/>
    <w:rsid w:val="00B25B32"/>
    <w:rsid w:val="00B25CD3"/>
    <w:rsid w:val="00B32616"/>
    <w:rsid w:val="00B3484F"/>
    <w:rsid w:val="00B36AF0"/>
    <w:rsid w:val="00B36C42"/>
    <w:rsid w:val="00B42EA7"/>
    <w:rsid w:val="00B51845"/>
    <w:rsid w:val="00B51923"/>
    <w:rsid w:val="00B525CE"/>
    <w:rsid w:val="00B5337C"/>
    <w:rsid w:val="00B53FDE"/>
    <w:rsid w:val="00B54A54"/>
    <w:rsid w:val="00B56397"/>
    <w:rsid w:val="00B571DA"/>
    <w:rsid w:val="00B6027B"/>
    <w:rsid w:val="00B6070F"/>
    <w:rsid w:val="00B636C8"/>
    <w:rsid w:val="00B65EDB"/>
    <w:rsid w:val="00B67AFF"/>
    <w:rsid w:val="00B67C41"/>
    <w:rsid w:val="00B70B59"/>
    <w:rsid w:val="00B73657"/>
    <w:rsid w:val="00B739B3"/>
    <w:rsid w:val="00B81B15"/>
    <w:rsid w:val="00B823D7"/>
    <w:rsid w:val="00B9107D"/>
    <w:rsid w:val="00B9148C"/>
    <w:rsid w:val="00B915AE"/>
    <w:rsid w:val="00BA1735"/>
    <w:rsid w:val="00BA19FA"/>
    <w:rsid w:val="00BA4288"/>
    <w:rsid w:val="00BA7716"/>
    <w:rsid w:val="00BB0902"/>
    <w:rsid w:val="00BB1F9C"/>
    <w:rsid w:val="00BB48E5"/>
    <w:rsid w:val="00BB4D1A"/>
    <w:rsid w:val="00BB5607"/>
    <w:rsid w:val="00BB5ACA"/>
    <w:rsid w:val="00BB627F"/>
    <w:rsid w:val="00BC0C17"/>
    <w:rsid w:val="00BC3823"/>
    <w:rsid w:val="00BC4D36"/>
    <w:rsid w:val="00BC5841"/>
    <w:rsid w:val="00BC5E38"/>
    <w:rsid w:val="00BD0676"/>
    <w:rsid w:val="00BD1785"/>
    <w:rsid w:val="00BD201A"/>
    <w:rsid w:val="00BD2DC4"/>
    <w:rsid w:val="00BD2EF0"/>
    <w:rsid w:val="00BD4592"/>
    <w:rsid w:val="00BD60B4"/>
    <w:rsid w:val="00BD796B"/>
    <w:rsid w:val="00BE1DBD"/>
    <w:rsid w:val="00BE40C0"/>
    <w:rsid w:val="00BE445C"/>
    <w:rsid w:val="00BE5F4A"/>
    <w:rsid w:val="00BE7AEF"/>
    <w:rsid w:val="00BF09B0"/>
    <w:rsid w:val="00BF1544"/>
    <w:rsid w:val="00BF1B53"/>
    <w:rsid w:val="00BF246D"/>
    <w:rsid w:val="00BF2682"/>
    <w:rsid w:val="00C06F06"/>
    <w:rsid w:val="00C13B9B"/>
    <w:rsid w:val="00C15190"/>
    <w:rsid w:val="00C17BFF"/>
    <w:rsid w:val="00C20FAD"/>
    <w:rsid w:val="00C2375F"/>
    <w:rsid w:val="00C243DF"/>
    <w:rsid w:val="00C247CB"/>
    <w:rsid w:val="00C32D9A"/>
    <w:rsid w:val="00C32E66"/>
    <w:rsid w:val="00C3355F"/>
    <w:rsid w:val="00C33A04"/>
    <w:rsid w:val="00C3569A"/>
    <w:rsid w:val="00C40861"/>
    <w:rsid w:val="00C420CE"/>
    <w:rsid w:val="00C43F48"/>
    <w:rsid w:val="00C448FF"/>
    <w:rsid w:val="00C45584"/>
    <w:rsid w:val="00C45E57"/>
    <w:rsid w:val="00C46971"/>
    <w:rsid w:val="00C52F29"/>
    <w:rsid w:val="00C56CE6"/>
    <w:rsid w:val="00C5745F"/>
    <w:rsid w:val="00C60005"/>
    <w:rsid w:val="00C60BFF"/>
    <w:rsid w:val="00C61A98"/>
    <w:rsid w:val="00C63201"/>
    <w:rsid w:val="00C64E62"/>
    <w:rsid w:val="00C651D5"/>
    <w:rsid w:val="00C65CCC"/>
    <w:rsid w:val="00C65DA9"/>
    <w:rsid w:val="00C745DE"/>
    <w:rsid w:val="00C7618F"/>
    <w:rsid w:val="00C765A9"/>
    <w:rsid w:val="00C76F30"/>
    <w:rsid w:val="00C81157"/>
    <w:rsid w:val="00C8162D"/>
    <w:rsid w:val="00C830BB"/>
    <w:rsid w:val="00C83A0B"/>
    <w:rsid w:val="00C842D0"/>
    <w:rsid w:val="00C84ED1"/>
    <w:rsid w:val="00C863CC"/>
    <w:rsid w:val="00C86BCC"/>
    <w:rsid w:val="00C900AE"/>
    <w:rsid w:val="00C9038F"/>
    <w:rsid w:val="00C90848"/>
    <w:rsid w:val="00C92AAB"/>
    <w:rsid w:val="00C95D4C"/>
    <w:rsid w:val="00C9637F"/>
    <w:rsid w:val="00C9708A"/>
    <w:rsid w:val="00CA2435"/>
    <w:rsid w:val="00CA3494"/>
    <w:rsid w:val="00CA4068"/>
    <w:rsid w:val="00CA4705"/>
    <w:rsid w:val="00CA67F4"/>
    <w:rsid w:val="00CB37F8"/>
    <w:rsid w:val="00CB59E8"/>
    <w:rsid w:val="00CB7DC3"/>
    <w:rsid w:val="00CC209A"/>
    <w:rsid w:val="00CC5BE1"/>
    <w:rsid w:val="00CC75A2"/>
    <w:rsid w:val="00CC7A18"/>
    <w:rsid w:val="00CD0E2F"/>
    <w:rsid w:val="00CD1D49"/>
    <w:rsid w:val="00CD2F20"/>
    <w:rsid w:val="00CD6B20"/>
    <w:rsid w:val="00CD7021"/>
    <w:rsid w:val="00CE1339"/>
    <w:rsid w:val="00CE61CC"/>
    <w:rsid w:val="00CE6E42"/>
    <w:rsid w:val="00CF20B7"/>
    <w:rsid w:val="00CF283B"/>
    <w:rsid w:val="00CF6692"/>
    <w:rsid w:val="00CF7441"/>
    <w:rsid w:val="00D00D16"/>
    <w:rsid w:val="00D03C6C"/>
    <w:rsid w:val="00D04760"/>
    <w:rsid w:val="00D04A95"/>
    <w:rsid w:val="00D06288"/>
    <w:rsid w:val="00D068C7"/>
    <w:rsid w:val="00D1278B"/>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4501F"/>
    <w:rsid w:val="00D51570"/>
    <w:rsid w:val="00D556AD"/>
    <w:rsid w:val="00D60381"/>
    <w:rsid w:val="00D616DE"/>
    <w:rsid w:val="00D62201"/>
    <w:rsid w:val="00D651D1"/>
    <w:rsid w:val="00D717BB"/>
    <w:rsid w:val="00D7226B"/>
    <w:rsid w:val="00D72707"/>
    <w:rsid w:val="00D73FC6"/>
    <w:rsid w:val="00D75A9C"/>
    <w:rsid w:val="00D829C8"/>
    <w:rsid w:val="00D85400"/>
    <w:rsid w:val="00D87917"/>
    <w:rsid w:val="00D90871"/>
    <w:rsid w:val="00D91096"/>
    <w:rsid w:val="00D9155F"/>
    <w:rsid w:val="00D9403F"/>
    <w:rsid w:val="00D959B4"/>
    <w:rsid w:val="00D97480"/>
    <w:rsid w:val="00D97C90"/>
    <w:rsid w:val="00D97DDF"/>
    <w:rsid w:val="00DA28EA"/>
    <w:rsid w:val="00DA44DE"/>
    <w:rsid w:val="00DA750B"/>
    <w:rsid w:val="00DB620A"/>
    <w:rsid w:val="00DB7D69"/>
    <w:rsid w:val="00DC3832"/>
    <w:rsid w:val="00DC7A51"/>
    <w:rsid w:val="00DD3B1E"/>
    <w:rsid w:val="00DE06B2"/>
    <w:rsid w:val="00DE5B5F"/>
    <w:rsid w:val="00DF4562"/>
    <w:rsid w:val="00DF614E"/>
    <w:rsid w:val="00E00696"/>
    <w:rsid w:val="00E023D9"/>
    <w:rsid w:val="00E03651"/>
    <w:rsid w:val="00E03808"/>
    <w:rsid w:val="00E03C1F"/>
    <w:rsid w:val="00E060C2"/>
    <w:rsid w:val="00E06324"/>
    <w:rsid w:val="00E07B81"/>
    <w:rsid w:val="00E10AFD"/>
    <w:rsid w:val="00E12B11"/>
    <w:rsid w:val="00E12FB0"/>
    <w:rsid w:val="00E14814"/>
    <w:rsid w:val="00E1591B"/>
    <w:rsid w:val="00E16A50"/>
    <w:rsid w:val="00E22F44"/>
    <w:rsid w:val="00E23EEB"/>
    <w:rsid w:val="00E249D5"/>
    <w:rsid w:val="00E25017"/>
    <w:rsid w:val="00E257D2"/>
    <w:rsid w:val="00E26F73"/>
    <w:rsid w:val="00E30A34"/>
    <w:rsid w:val="00E30B55"/>
    <w:rsid w:val="00E31FBB"/>
    <w:rsid w:val="00E33C68"/>
    <w:rsid w:val="00E34EEB"/>
    <w:rsid w:val="00E3687C"/>
    <w:rsid w:val="00E41618"/>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14F2"/>
    <w:rsid w:val="00E7387D"/>
    <w:rsid w:val="00E73D53"/>
    <w:rsid w:val="00E75111"/>
    <w:rsid w:val="00E77296"/>
    <w:rsid w:val="00E829EA"/>
    <w:rsid w:val="00E82FA5"/>
    <w:rsid w:val="00E85070"/>
    <w:rsid w:val="00E87527"/>
    <w:rsid w:val="00E87EF7"/>
    <w:rsid w:val="00E93763"/>
    <w:rsid w:val="00E96C4C"/>
    <w:rsid w:val="00EA2AAE"/>
    <w:rsid w:val="00EA2EC0"/>
    <w:rsid w:val="00EA427A"/>
    <w:rsid w:val="00EA49FC"/>
    <w:rsid w:val="00EA723B"/>
    <w:rsid w:val="00EA7B79"/>
    <w:rsid w:val="00EB2D81"/>
    <w:rsid w:val="00EB6350"/>
    <w:rsid w:val="00EB687A"/>
    <w:rsid w:val="00EB768D"/>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B04"/>
    <w:rsid w:val="00EF1462"/>
    <w:rsid w:val="00EF33D0"/>
    <w:rsid w:val="00EF54FD"/>
    <w:rsid w:val="00EF64FC"/>
    <w:rsid w:val="00F07F0D"/>
    <w:rsid w:val="00F13112"/>
    <w:rsid w:val="00F16462"/>
    <w:rsid w:val="00F16FE6"/>
    <w:rsid w:val="00F238BD"/>
    <w:rsid w:val="00F23B53"/>
    <w:rsid w:val="00F24992"/>
    <w:rsid w:val="00F32A58"/>
    <w:rsid w:val="00F32F2F"/>
    <w:rsid w:val="00F33F3F"/>
    <w:rsid w:val="00F35BDD"/>
    <w:rsid w:val="00F35EF0"/>
    <w:rsid w:val="00F3781F"/>
    <w:rsid w:val="00F403FD"/>
    <w:rsid w:val="00F41E72"/>
    <w:rsid w:val="00F45BDF"/>
    <w:rsid w:val="00F50300"/>
    <w:rsid w:val="00F5414B"/>
    <w:rsid w:val="00F56E39"/>
    <w:rsid w:val="00F61DC1"/>
    <w:rsid w:val="00F623E9"/>
    <w:rsid w:val="00F63951"/>
    <w:rsid w:val="00F63C86"/>
    <w:rsid w:val="00F719B6"/>
    <w:rsid w:val="00F73640"/>
    <w:rsid w:val="00F74813"/>
    <w:rsid w:val="00F766BE"/>
    <w:rsid w:val="00F7717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07DF"/>
    <w:rsid w:val="00FA0B23"/>
    <w:rsid w:val="00FA2045"/>
    <w:rsid w:val="00FA5A2E"/>
    <w:rsid w:val="00FA6B4E"/>
    <w:rsid w:val="00FA6ED4"/>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D68F5"/>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B7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B53"/>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4D5E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016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260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16503835">
      <w:bodyDiv w:val="1"/>
      <w:marLeft w:val="0"/>
      <w:marRight w:val="0"/>
      <w:marTop w:val="0"/>
      <w:marBottom w:val="0"/>
      <w:divBdr>
        <w:top w:val="none" w:sz="0" w:space="0" w:color="auto"/>
        <w:left w:val="none" w:sz="0" w:space="0" w:color="auto"/>
        <w:bottom w:val="none" w:sz="0" w:space="0" w:color="auto"/>
        <w:right w:val="none" w:sz="0" w:space="0" w:color="auto"/>
      </w:divBdr>
    </w:div>
    <w:div w:id="181891398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aoud@mihealthclinic.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ristina_isber@hotmail.com" TargetMode="External"/><Relationship Id="rId4" Type="http://schemas.openxmlformats.org/officeDocument/2006/relationships/settings" Target="settings.xml"/><Relationship Id="rId9" Type="http://schemas.openxmlformats.org/officeDocument/2006/relationships/hyperlink" Target="mailto:dstockman@chs-mi.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0F4BD2D-99FD-CE4E-963B-F6213837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4740</Words>
  <Characters>27021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31698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2020-07-09T06:44:00Z</dcterms:created>
  <dcterms:modified xsi:type="dcterms:W3CDTF">2021-06-28T17:40:00Z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5c1199ab-d322-34e4-920d-f34e6f224f7a</vt:lpwstr>
  </property>
  <property fmtid="{D5CDD505-2E9C-101B-9397-08002B2CF9AE}" pid="24" name="Mendeley Citation Style_1">
    <vt:lpwstr>http://www.zotero.org/styles/apa</vt:lpwstr>
  </property>
</Properties>
</file>