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F038A3" w:rsidRDefault="00237333">
      <w:pPr>
        <w:spacing w:line="240" w:lineRule="auto"/>
        <w:rPr>
          <w:sz w:val="24"/>
          <w:szCs w:val="24"/>
        </w:rPr>
      </w:pPr>
      <w:r>
        <w:rPr>
          <w:sz w:val="24"/>
          <w:szCs w:val="24"/>
        </w:rPr>
        <w:t xml:space="preserve">Dear </w:t>
      </w:r>
      <w:proofErr w:type="gramStart"/>
      <w:r>
        <w:rPr>
          <w:sz w:val="24"/>
          <w:szCs w:val="24"/>
        </w:rPr>
        <w:t>Dr.</w:t>
      </w:r>
      <w:proofErr w:type="gramEnd"/>
      <w:r>
        <w:rPr>
          <w:sz w:val="24"/>
          <w:szCs w:val="24"/>
        </w:rPr>
        <w:t xml:space="preserve"> Iyer </w:t>
      </w:r>
    </w:p>
    <w:p w14:paraId="00000002" w14:textId="77777777" w:rsidR="00F038A3" w:rsidRDefault="00F038A3">
      <w:pPr>
        <w:spacing w:line="240" w:lineRule="auto"/>
        <w:rPr>
          <w:sz w:val="24"/>
          <w:szCs w:val="24"/>
        </w:rPr>
      </w:pPr>
    </w:p>
    <w:p w14:paraId="00000003" w14:textId="77777777" w:rsidR="00F038A3" w:rsidRDefault="00237333">
      <w:pPr>
        <w:spacing w:line="240" w:lineRule="auto"/>
        <w:rPr>
          <w:sz w:val="24"/>
          <w:szCs w:val="24"/>
        </w:rPr>
      </w:pPr>
      <w:r>
        <w:rPr>
          <w:sz w:val="24"/>
          <w:szCs w:val="24"/>
        </w:rPr>
        <w:t>We thank you for handling our submission entitled “</w:t>
      </w:r>
      <w:r>
        <w:rPr>
          <w:sz w:val="24"/>
          <w:szCs w:val="24"/>
        </w:rPr>
        <w:t xml:space="preserve">Time-lapsed imaging of neuronal arborization using sparse AAV labeling of genetically targeted cell populations in retina”. We are submitting the revised manuscript with modified text in red font, including new/revised figures and figure legends. </w:t>
      </w:r>
    </w:p>
    <w:p w14:paraId="00000004" w14:textId="77777777" w:rsidR="00F038A3" w:rsidRDefault="00F038A3">
      <w:pPr>
        <w:spacing w:line="240" w:lineRule="auto"/>
        <w:rPr>
          <w:sz w:val="24"/>
          <w:szCs w:val="24"/>
        </w:rPr>
      </w:pPr>
    </w:p>
    <w:p w14:paraId="00000005" w14:textId="77777777" w:rsidR="00F038A3" w:rsidRDefault="00237333">
      <w:pPr>
        <w:spacing w:line="240" w:lineRule="auto"/>
        <w:rPr>
          <w:sz w:val="24"/>
          <w:szCs w:val="24"/>
        </w:rPr>
      </w:pPr>
      <w:r>
        <w:rPr>
          <w:sz w:val="24"/>
          <w:szCs w:val="24"/>
        </w:rPr>
        <w:t>We have</w:t>
      </w:r>
      <w:r>
        <w:rPr>
          <w:sz w:val="24"/>
          <w:szCs w:val="24"/>
        </w:rPr>
        <w:t xml:space="preserve"> addressed reviewer and editorial comments in full. We provide a point-by-point response to the </w:t>
      </w:r>
      <w:proofErr w:type="gramStart"/>
      <w:r>
        <w:rPr>
          <w:sz w:val="24"/>
          <w:szCs w:val="24"/>
        </w:rPr>
        <w:t>reviewers</w:t>
      </w:r>
      <w:proofErr w:type="gramEnd"/>
      <w:r>
        <w:rPr>
          <w:sz w:val="24"/>
          <w:szCs w:val="24"/>
        </w:rPr>
        <w:t xml:space="preserve"> suggestions, in red font. We specify the changes made to the manuscript and provide the line number in the document to highlight the modified text in </w:t>
      </w:r>
      <w:r>
        <w:rPr>
          <w:sz w:val="24"/>
          <w:szCs w:val="24"/>
        </w:rPr>
        <w:t>the manuscript. We thank the reviewers for their thoughtful comments and suggestions, and we hope that you will find that our revisions adequately address these comments.</w:t>
      </w:r>
    </w:p>
    <w:p w14:paraId="00000006" w14:textId="77777777" w:rsidR="00F038A3" w:rsidRDefault="00F038A3">
      <w:pPr>
        <w:spacing w:line="240" w:lineRule="auto"/>
        <w:rPr>
          <w:sz w:val="24"/>
          <w:szCs w:val="24"/>
        </w:rPr>
      </w:pPr>
    </w:p>
    <w:p w14:paraId="00000007" w14:textId="77777777" w:rsidR="00F038A3" w:rsidRDefault="00F038A3">
      <w:pPr>
        <w:spacing w:line="240" w:lineRule="auto"/>
        <w:rPr>
          <w:sz w:val="24"/>
          <w:szCs w:val="24"/>
        </w:rPr>
      </w:pPr>
    </w:p>
    <w:p w14:paraId="00000008" w14:textId="77777777" w:rsidR="00F038A3" w:rsidRDefault="00237333">
      <w:pPr>
        <w:spacing w:line="240" w:lineRule="auto"/>
        <w:rPr>
          <w:b/>
          <w:sz w:val="24"/>
          <w:szCs w:val="24"/>
          <w:u w:val="single"/>
        </w:rPr>
      </w:pPr>
      <w:r>
        <w:rPr>
          <w:b/>
          <w:sz w:val="24"/>
          <w:szCs w:val="24"/>
          <w:u w:val="single"/>
        </w:rPr>
        <w:t>Editorial comments:</w:t>
      </w:r>
    </w:p>
    <w:p w14:paraId="00000009" w14:textId="77777777" w:rsidR="00F038A3" w:rsidRDefault="00237333">
      <w:pPr>
        <w:spacing w:line="240" w:lineRule="auto"/>
        <w:rPr>
          <w:sz w:val="24"/>
          <w:szCs w:val="24"/>
        </w:rPr>
      </w:pPr>
      <w:r>
        <w:rPr>
          <w:sz w:val="24"/>
          <w:szCs w:val="24"/>
        </w:rPr>
        <w:t xml:space="preserve">Changes to be made by the Author(s): </w:t>
      </w:r>
    </w:p>
    <w:p w14:paraId="0000000A" w14:textId="77777777" w:rsidR="00F038A3" w:rsidRDefault="00237333">
      <w:pPr>
        <w:spacing w:line="240" w:lineRule="auto"/>
        <w:rPr>
          <w:i/>
          <w:color w:val="980000"/>
          <w:sz w:val="24"/>
          <w:szCs w:val="24"/>
        </w:rPr>
      </w:pPr>
      <w:r>
        <w:rPr>
          <w:i/>
          <w:color w:val="980000"/>
          <w:sz w:val="24"/>
          <w:szCs w:val="24"/>
        </w:rPr>
        <w:t>All the formatting change</w:t>
      </w:r>
      <w:r>
        <w:rPr>
          <w:i/>
          <w:color w:val="980000"/>
          <w:sz w:val="24"/>
          <w:szCs w:val="24"/>
        </w:rPr>
        <w:t>s listed below (1-12) have been made.</w:t>
      </w:r>
    </w:p>
    <w:p w14:paraId="0000000B" w14:textId="77777777" w:rsidR="00F038A3" w:rsidRDefault="00F038A3">
      <w:pPr>
        <w:spacing w:line="240" w:lineRule="auto"/>
        <w:rPr>
          <w:i/>
          <w:color w:val="980000"/>
          <w:sz w:val="24"/>
          <w:szCs w:val="24"/>
        </w:rPr>
      </w:pPr>
    </w:p>
    <w:p w14:paraId="0000000C" w14:textId="77777777" w:rsidR="00F038A3" w:rsidRDefault="00237333">
      <w:pPr>
        <w:spacing w:line="240" w:lineRule="auto"/>
        <w:rPr>
          <w:sz w:val="24"/>
          <w:szCs w:val="24"/>
        </w:rPr>
      </w:pPr>
      <w:r>
        <w:rPr>
          <w:sz w:val="24"/>
          <w:szCs w:val="24"/>
        </w:rPr>
        <w:t>1. Please take this opportunity to thoroughly proofread the manuscript to ensure that there are no spelling or grammar issues.</w:t>
      </w:r>
    </w:p>
    <w:p w14:paraId="0000000D" w14:textId="77777777" w:rsidR="00F038A3" w:rsidRDefault="00237333">
      <w:pPr>
        <w:spacing w:line="240" w:lineRule="auto"/>
        <w:rPr>
          <w:sz w:val="24"/>
          <w:szCs w:val="24"/>
        </w:rPr>
      </w:pPr>
      <w:r>
        <w:rPr>
          <w:sz w:val="24"/>
          <w:szCs w:val="24"/>
        </w:rPr>
        <w:t>2. Please define all abbreviations before use. E.g. Line 299-300: PFA, IHS.</w:t>
      </w:r>
    </w:p>
    <w:p w14:paraId="0000000E" w14:textId="77777777" w:rsidR="00F038A3" w:rsidRDefault="00237333">
      <w:pPr>
        <w:spacing w:line="240" w:lineRule="auto"/>
        <w:rPr>
          <w:sz w:val="24"/>
          <w:szCs w:val="24"/>
        </w:rPr>
      </w:pPr>
      <w:r>
        <w:rPr>
          <w:sz w:val="24"/>
          <w:szCs w:val="24"/>
        </w:rPr>
        <w:t>3. Include a s</w:t>
      </w:r>
      <w:r>
        <w:rPr>
          <w:sz w:val="24"/>
          <w:szCs w:val="24"/>
        </w:rPr>
        <w:t>ingle space between the quantity and its unit E.g.: 1 cm.</w:t>
      </w:r>
    </w:p>
    <w:p w14:paraId="0000000F" w14:textId="77777777" w:rsidR="00F038A3" w:rsidRDefault="00237333">
      <w:pPr>
        <w:spacing w:line="240" w:lineRule="auto"/>
        <w:rPr>
          <w:sz w:val="24"/>
          <w:szCs w:val="24"/>
        </w:rPr>
      </w:pPr>
      <w:r>
        <w:rPr>
          <w:sz w:val="24"/>
          <w:szCs w:val="24"/>
        </w:rPr>
        <w:t>4. Abbreviate liters to L to avoid confusion. E.g.: 10 mL, 8 µL.</w:t>
      </w:r>
    </w:p>
    <w:p w14:paraId="00000010" w14:textId="77777777" w:rsidR="00F038A3" w:rsidRDefault="00237333">
      <w:pPr>
        <w:spacing w:line="240" w:lineRule="auto"/>
        <w:rPr>
          <w:sz w:val="24"/>
          <w:szCs w:val="24"/>
        </w:rPr>
      </w:pPr>
      <w:r>
        <w:rPr>
          <w:sz w:val="24"/>
          <w:szCs w:val="24"/>
        </w:rPr>
        <w:t>5. Use the standard symbol for units. E.g. Line 167: “…-80 oC..” instead of “..-80’C..”, Line 179: “4 oC” instead of “4’C” , Line 291</w:t>
      </w:r>
      <w:r>
        <w:rPr>
          <w:sz w:val="24"/>
          <w:szCs w:val="24"/>
        </w:rPr>
        <w:t>-292: “..µm..” instead of “..um..”</w:t>
      </w:r>
    </w:p>
    <w:p w14:paraId="00000011" w14:textId="77777777" w:rsidR="00F038A3" w:rsidRDefault="00237333">
      <w:pPr>
        <w:spacing w:line="240" w:lineRule="auto"/>
        <w:rPr>
          <w:sz w:val="24"/>
          <w:szCs w:val="24"/>
        </w:rPr>
      </w:pPr>
      <w:r>
        <w:rPr>
          <w:sz w:val="24"/>
          <w:szCs w:val="24"/>
        </w:rPr>
        <w:t>6. Line 170: Please specify the appropriate units for the settings.</w:t>
      </w:r>
    </w:p>
    <w:p w14:paraId="00000012" w14:textId="77777777" w:rsidR="00F038A3" w:rsidRDefault="00237333">
      <w:pPr>
        <w:spacing w:line="240" w:lineRule="auto"/>
        <w:rPr>
          <w:i/>
          <w:color w:val="980000"/>
          <w:sz w:val="24"/>
          <w:szCs w:val="24"/>
        </w:rPr>
      </w:pPr>
      <w:r>
        <w:rPr>
          <w:i/>
          <w:color w:val="980000"/>
          <w:sz w:val="24"/>
          <w:szCs w:val="24"/>
        </w:rPr>
        <w:t xml:space="preserve">Per reviewer #1’s suggestion, we removed puller settings from line 170 because settings vary depending on machine and </w:t>
      </w:r>
      <w:proofErr w:type="gramStart"/>
      <w:r>
        <w:rPr>
          <w:i/>
          <w:color w:val="980000"/>
          <w:sz w:val="24"/>
          <w:szCs w:val="24"/>
        </w:rPr>
        <w:t>filament, and</w:t>
      </w:r>
      <w:proofErr w:type="gramEnd"/>
      <w:r>
        <w:rPr>
          <w:i/>
          <w:color w:val="980000"/>
          <w:sz w:val="24"/>
          <w:szCs w:val="24"/>
        </w:rPr>
        <w:t xml:space="preserve"> will not reproduce fi</w:t>
      </w:r>
      <w:r>
        <w:rPr>
          <w:i/>
          <w:color w:val="980000"/>
          <w:sz w:val="24"/>
          <w:szCs w:val="24"/>
        </w:rPr>
        <w:t>nal tip specifications.</w:t>
      </w:r>
    </w:p>
    <w:p w14:paraId="00000013" w14:textId="77777777" w:rsidR="00F038A3" w:rsidRDefault="00237333">
      <w:pPr>
        <w:spacing w:line="240" w:lineRule="auto"/>
        <w:rPr>
          <w:sz w:val="24"/>
          <w:szCs w:val="24"/>
        </w:rPr>
      </w:pPr>
      <w:r>
        <w:rPr>
          <w:sz w:val="24"/>
          <w:szCs w:val="24"/>
        </w:rPr>
        <w:t>7. Please do not highlight steps involving euthanasia for filming.</w:t>
      </w:r>
    </w:p>
    <w:p w14:paraId="00000014" w14:textId="77777777" w:rsidR="00F038A3" w:rsidRDefault="00237333">
      <w:pPr>
        <w:spacing w:line="240" w:lineRule="auto"/>
        <w:rPr>
          <w:sz w:val="24"/>
          <w:szCs w:val="24"/>
        </w:rPr>
      </w:pPr>
      <w:r>
        <w:rPr>
          <w:sz w:val="24"/>
          <w:szCs w:val="24"/>
        </w:rPr>
        <w:t>8. Line 252: How is the MCE paper prepared?</w:t>
      </w:r>
    </w:p>
    <w:p w14:paraId="00000015" w14:textId="77777777" w:rsidR="00F038A3" w:rsidRDefault="00237333">
      <w:pPr>
        <w:spacing w:line="240" w:lineRule="auto"/>
        <w:rPr>
          <w:i/>
          <w:sz w:val="24"/>
          <w:szCs w:val="24"/>
        </w:rPr>
      </w:pPr>
      <w:r>
        <w:rPr>
          <w:i/>
          <w:color w:val="980000"/>
          <w:sz w:val="24"/>
          <w:szCs w:val="24"/>
        </w:rPr>
        <w:t>This is now included in 4.1 (lines 269-274).</w:t>
      </w:r>
    </w:p>
    <w:p w14:paraId="00000016" w14:textId="77777777" w:rsidR="00F038A3" w:rsidRDefault="00237333">
      <w:pPr>
        <w:spacing w:line="240" w:lineRule="auto"/>
        <w:rPr>
          <w:sz w:val="24"/>
          <w:szCs w:val="24"/>
        </w:rPr>
      </w:pPr>
      <w:r>
        <w:rPr>
          <w:sz w:val="24"/>
          <w:szCs w:val="24"/>
        </w:rPr>
        <w:t>9. Please adjust the numbering of the Protocol to follow the JoVE Instructio</w:t>
      </w:r>
      <w:r>
        <w:rPr>
          <w:sz w:val="24"/>
          <w:szCs w:val="24"/>
        </w:rPr>
        <w:t>ns for Authors. For example, 1 should be followed by 1.1 and then 1.1.1 and 1.1.2 if necessary.</w:t>
      </w:r>
    </w:p>
    <w:p w14:paraId="00000017" w14:textId="77777777" w:rsidR="00F038A3" w:rsidRDefault="00237333">
      <w:pPr>
        <w:spacing w:line="240" w:lineRule="auto"/>
        <w:rPr>
          <w:sz w:val="24"/>
          <w:szCs w:val="24"/>
        </w:rPr>
      </w:pPr>
      <w:r>
        <w:rPr>
          <w:sz w:val="24"/>
          <w:szCs w:val="24"/>
        </w:rPr>
        <w:t>10. For in-text formatting, corresponding reference numbers should appear as numbered superscripts after the appropriate statement(s). E.g. Line 218</w:t>
      </w:r>
    </w:p>
    <w:p w14:paraId="00000018" w14:textId="77777777" w:rsidR="00F038A3" w:rsidRDefault="00237333">
      <w:pPr>
        <w:spacing w:line="240" w:lineRule="auto"/>
        <w:rPr>
          <w:sz w:val="24"/>
          <w:szCs w:val="24"/>
        </w:rPr>
      </w:pPr>
      <w:r>
        <w:rPr>
          <w:sz w:val="24"/>
          <w:szCs w:val="24"/>
        </w:rPr>
        <w:t xml:space="preserve">11. Please </w:t>
      </w:r>
      <w:r>
        <w:rPr>
          <w:sz w:val="24"/>
          <w:szCs w:val="24"/>
        </w:rPr>
        <w:t>do not use “&amp;” in the references. Ensure that the references appear as the following: [Lastname, F.I., LastName, F.I., LastName, F.I. Article Title. Source. Volume (Issue), FirstPage – LastPage (YEAR).] For more than 6 authors, list only the first author t</w:t>
      </w:r>
      <w:r>
        <w:rPr>
          <w:sz w:val="24"/>
          <w:szCs w:val="24"/>
        </w:rPr>
        <w:t>hen et al.</w:t>
      </w:r>
    </w:p>
    <w:p w14:paraId="00000019" w14:textId="77777777" w:rsidR="00F038A3" w:rsidRDefault="00237333">
      <w:pPr>
        <w:spacing w:line="240" w:lineRule="auto"/>
        <w:rPr>
          <w:sz w:val="24"/>
          <w:szCs w:val="24"/>
        </w:rPr>
      </w:pPr>
      <w:r>
        <w:rPr>
          <w:sz w:val="24"/>
          <w:szCs w:val="24"/>
        </w:rPr>
        <w:t>12. Please sort the Materials Table alphabetically by the name of the material.</w:t>
      </w:r>
    </w:p>
    <w:p w14:paraId="0000001A" w14:textId="77777777" w:rsidR="00F038A3" w:rsidRDefault="00237333">
      <w:pPr>
        <w:spacing w:line="240" w:lineRule="auto"/>
        <w:rPr>
          <w:i/>
          <w:color w:val="980000"/>
          <w:sz w:val="24"/>
          <w:szCs w:val="24"/>
        </w:rPr>
      </w:pPr>
      <w:r>
        <w:rPr>
          <w:i/>
          <w:color w:val="980000"/>
          <w:sz w:val="24"/>
          <w:szCs w:val="24"/>
        </w:rPr>
        <w:t xml:space="preserve">Table of materials is categorized based on sections of the protocol, which is sequential when conducting the experiment. We maintained the categories in the </w:t>
      </w:r>
      <w:proofErr w:type="gramStart"/>
      <w:r>
        <w:rPr>
          <w:i/>
          <w:color w:val="980000"/>
          <w:sz w:val="24"/>
          <w:szCs w:val="24"/>
        </w:rPr>
        <w:t>table, b</w:t>
      </w:r>
      <w:r>
        <w:rPr>
          <w:i/>
          <w:color w:val="980000"/>
          <w:sz w:val="24"/>
          <w:szCs w:val="24"/>
        </w:rPr>
        <w:t>ut</w:t>
      </w:r>
      <w:proofErr w:type="gramEnd"/>
      <w:r>
        <w:rPr>
          <w:i/>
          <w:color w:val="980000"/>
          <w:sz w:val="24"/>
          <w:szCs w:val="24"/>
        </w:rPr>
        <w:t xml:space="preserve"> organized the materials alphabetically within the categories. </w:t>
      </w:r>
    </w:p>
    <w:p w14:paraId="0000001B" w14:textId="77777777" w:rsidR="00F038A3" w:rsidRDefault="00F038A3">
      <w:pPr>
        <w:spacing w:line="240" w:lineRule="auto"/>
        <w:rPr>
          <w:i/>
          <w:sz w:val="24"/>
          <w:szCs w:val="24"/>
        </w:rPr>
      </w:pPr>
    </w:p>
    <w:p w14:paraId="0000001C" w14:textId="77777777" w:rsidR="00F038A3" w:rsidRDefault="00F038A3">
      <w:pPr>
        <w:spacing w:line="240" w:lineRule="auto"/>
        <w:rPr>
          <w:sz w:val="24"/>
          <w:szCs w:val="24"/>
        </w:rPr>
      </w:pPr>
    </w:p>
    <w:p w14:paraId="0000001D" w14:textId="77777777" w:rsidR="00F038A3" w:rsidRDefault="00F038A3">
      <w:pPr>
        <w:spacing w:line="240" w:lineRule="auto"/>
        <w:rPr>
          <w:sz w:val="24"/>
          <w:szCs w:val="24"/>
        </w:rPr>
      </w:pPr>
    </w:p>
    <w:p w14:paraId="0000001E" w14:textId="77777777" w:rsidR="00F038A3" w:rsidRDefault="00F038A3">
      <w:pPr>
        <w:spacing w:line="240" w:lineRule="auto"/>
        <w:rPr>
          <w:sz w:val="24"/>
          <w:szCs w:val="24"/>
        </w:rPr>
      </w:pPr>
    </w:p>
    <w:p w14:paraId="0000001F" w14:textId="77777777" w:rsidR="00F038A3" w:rsidRDefault="00237333">
      <w:pPr>
        <w:spacing w:line="240" w:lineRule="auto"/>
        <w:rPr>
          <w:b/>
          <w:sz w:val="24"/>
          <w:szCs w:val="24"/>
          <w:u w:val="single"/>
        </w:rPr>
      </w:pPr>
      <w:r>
        <w:rPr>
          <w:b/>
          <w:sz w:val="24"/>
          <w:szCs w:val="24"/>
          <w:u w:val="single"/>
        </w:rPr>
        <w:t>Response to Reviewers' comments:</w:t>
      </w:r>
    </w:p>
    <w:p w14:paraId="00000020" w14:textId="77777777" w:rsidR="00F038A3" w:rsidRDefault="00237333">
      <w:pPr>
        <w:spacing w:line="240" w:lineRule="auto"/>
        <w:rPr>
          <w:i/>
          <w:color w:val="990000"/>
          <w:sz w:val="24"/>
          <w:szCs w:val="24"/>
        </w:rPr>
      </w:pPr>
      <w:r>
        <w:rPr>
          <w:i/>
          <w:color w:val="990000"/>
          <w:sz w:val="24"/>
          <w:szCs w:val="24"/>
        </w:rPr>
        <w:t xml:space="preserve">We thank the reviewers for the thoughtful comments and specific suggestions. We have addressed these concerns and revised the manuscript accordingly. As a result of these changes, you will see that we have clarified the protocol and significantly improved </w:t>
      </w:r>
      <w:r>
        <w:rPr>
          <w:i/>
          <w:color w:val="990000"/>
          <w:sz w:val="24"/>
          <w:szCs w:val="24"/>
        </w:rPr>
        <w:t>the quality of the manuscript.</w:t>
      </w:r>
    </w:p>
    <w:p w14:paraId="00000021" w14:textId="77777777" w:rsidR="00F038A3" w:rsidRDefault="00F038A3">
      <w:pPr>
        <w:spacing w:line="240" w:lineRule="auto"/>
        <w:rPr>
          <w:b/>
          <w:i/>
          <w:color w:val="C00000"/>
          <w:sz w:val="24"/>
          <w:szCs w:val="24"/>
          <w:u w:val="single"/>
        </w:rPr>
      </w:pPr>
    </w:p>
    <w:p w14:paraId="00000022" w14:textId="77777777" w:rsidR="00F038A3" w:rsidRDefault="00F038A3">
      <w:pPr>
        <w:spacing w:line="240" w:lineRule="auto"/>
        <w:rPr>
          <w:b/>
          <w:color w:val="C00000"/>
          <w:sz w:val="24"/>
          <w:szCs w:val="24"/>
        </w:rPr>
      </w:pPr>
    </w:p>
    <w:p w14:paraId="00000023" w14:textId="77777777" w:rsidR="00F038A3" w:rsidRDefault="00237333">
      <w:pPr>
        <w:spacing w:line="240" w:lineRule="auto"/>
        <w:rPr>
          <w:b/>
          <w:sz w:val="24"/>
          <w:szCs w:val="24"/>
        </w:rPr>
      </w:pPr>
      <w:r>
        <w:rPr>
          <w:b/>
          <w:sz w:val="24"/>
          <w:szCs w:val="24"/>
        </w:rPr>
        <w:t>Reviewer #1:</w:t>
      </w:r>
    </w:p>
    <w:p w14:paraId="00000024" w14:textId="77777777" w:rsidR="00F038A3" w:rsidRDefault="00237333">
      <w:pPr>
        <w:spacing w:line="240" w:lineRule="auto"/>
        <w:rPr>
          <w:sz w:val="24"/>
          <w:szCs w:val="24"/>
        </w:rPr>
      </w:pPr>
      <w:r>
        <w:rPr>
          <w:sz w:val="24"/>
          <w:szCs w:val="24"/>
        </w:rPr>
        <w:t>Manuscript Summary:</w:t>
      </w:r>
    </w:p>
    <w:p w14:paraId="00000025" w14:textId="77777777" w:rsidR="00F038A3" w:rsidRDefault="00237333">
      <w:pPr>
        <w:spacing w:line="240" w:lineRule="auto"/>
        <w:rPr>
          <w:i/>
          <w:sz w:val="24"/>
          <w:szCs w:val="24"/>
        </w:rPr>
      </w:pPr>
      <w:r>
        <w:rPr>
          <w:sz w:val="24"/>
          <w:szCs w:val="24"/>
        </w:rPr>
        <w:t>The authors described the detailed methods for live imaging of retinal cells during retinal development. The manuscript contains the methodology for ocular injection of AAV vectors at P0, the organotypic culture of the developing retina, and image processi</w:t>
      </w:r>
      <w:r>
        <w:rPr>
          <w:sz w:val="24"/>
          <w:szCs w:val="24"/>
        </w:rPr>
        <w:t>ng of the data using ImageJ. After the reviewing, I have several comments on the manuscript.</w:t>
      </w:r>
    </w:p>
    <w:p w14:paraId="00000026" w14:textId="77777777" w:rsidR="00F038A3" w:rsidRDefault="00F038A3">
      <w:pPr>
        <w:spacing w:line="240" w:lineRule="auto"/>
        <w:rPr>
          <w:i/>
          <w:sz w:val="24"/>
          <w:szCs w:val="24"/>
        </w:rPr>
      </w:pPr>
    </w:p>
    <w:p w14:paraId="00000027" w14:textId="77777777" w:rsidR="00F038A3" w:rsidRDefault="00237333">
      <w:pPr>
        <w:spacing w:line="240" w:lineRule="auto"/>
        <w:rPr>
          <w:sz w:val="24"/>
          <w:szCs w:val="24"/>
        </w:rPr>
      </w:pPr>
      <w:r>
        <w:rPr>
          <w:sz w:val="24"/>
          <w:szCs w:val="24"/>
        </w:rPr>
        <w:t>Minor Concerns:</w:t>
      </w:r>
    </w:p>
    <w:p w14:paraId="00000028" w14:textId="77777777" w:rsidR="00F038A3" w:rsidRDefault="00237333">
      <w:pPr>
        <w:spacing w:line="240" w:lineRule="auto"/>
        <w:rPr>
          <w:color w:val="980000"/>
          <w:sz w:val="24"/>
          <w:szCs w:val="24"/>
        </w:rPr>
      </w:pPr>
      <w:r>
        <w:rPr>
          <w:sz w:val="24"/>
          <w:szCs w:val="24"/>
        </w:rPr>
        <w:t>1) Although the authors cited the paper using the Brainbow virus (line 132-134), the vector map of the Brainbow would help understand the strategy</w:t>
      </w:r>
      <w:r>
        <w:rPr>
          <w:sz w:val="24"/>
          <w:szCs w:val="24"/>
        </w:rPr>
        <w:t xml:space="preserve"> of the labeling for the readers. The authors may add the description of the CAAX sequence (line 339-341) in the map.</w:t>
      </w:r>
    </w:p>
    <w:p w14:paraId="00000029" w14:textId="77777777" w:rsidR="00F038A3" w:rsidRDefault="00237333">
      <w:pPr>
        <w:spacing w:line="240" w:lineRule="auto"/>
        <w:rPr>
          <w:color w:val="980000"/>
          <w:sz w:val="24"/>
          <w:szCs w:val="24"/>
        </w:rPr>
      </w:pPr>
      <w:r>
        <w:rPr>
          <w:color w:val="980000"/>
          <w:sz w:val="24"/>
          <w:szCs w:val="24"/>
        </w:rPr>
        <w:t>We thank the reviewer for these suggestions. In Figures 1B and 1C, we added schematics of the Brainbow AAV vectors and the excitation/emis</w:t>
      </w:r>
      <w:r>
        <w:rPr>
          <w:color w:val="980000"/>
          <w:sz w:val="24"/>
          <w:szCs w:val="24"/>
        </w:rPr>
        <w:t>sion spectra of the fluorescent proteins (XFPs) imaged in this study (mCherry and eYFP). For each BBV XFP, we added the HRas-CAAX to denote the C-terminal farnesylation domain for membrane localization. We describe the components of the AAV vector in the F</w:t>
      </w:r>
      <w:r>
        <w:rPr>
          <w:color w:val="980000"/>
          <w:sz w:val="24"/>
          <w:szCs w:val="24"/>
        </w:rPr>
        <w:t xml:space="preserve">igure legend. </w:t>
      </w:r>
    </w:p>
    <w:p w14:paraId="0000002A" w14:textId="77777777" w:rsidR="00F038A3" w:rsidRDefault="00F038A3">
      <w:pPr>
        <w:spacing w:line="240" w:lineRule="auto"/>
        <w:rPr>
          <w:color w:val="980000"/>
          <w:sz w:val="24"/>
          <w:szCs w:val="24"/>
        </w:rPr>
      </w:pPr>
    </w:p>
    <w:p w14:paraId="0000002B" w14:textId="77777777" w:rsidR="00F038A3" w:rsidRDefault="00237333">
      <w:pPr>
        <w:spacing w:line="240" w:lineRule="auto"/>
        <w:rPr>
          <w:sz w:val="24"/>
          <w:szCs w:val="24"/>
        </w:rPr>
      </w:pPr>
      <w:r>
        <w:rPr>
          <w:sz w:val="24"/>
          <w:szCs w:val="24"/>
        </w:rPr>
        <w:t>2) In Figure 5, the low magnification image(s) may be required to see the density of labeled starburst amacrine cells by injection of a certain concentration of AAV. Since the Brainbow virus was used, the multi-color image would be preferre</w:t>
      </w:r>
      <w:r>
        <w:rPr>
          <w:sz w:val="24"/>
          <w:szCs w:val="24"/>
        </w:rPr>
        <w:t>d.</w:t>
      </w:r>
    </w:p>
    <w:p w14:paraId="0000002C" w14:textId="77777777" w:rsidR="00F038A3" w:rsidRDefault="00237333">
      <w:pPr>
        <w:spacing w:line="240" w:lineRule="auto"/>
        <w:rPr>
          <w:color w:val="980000"/>
          <w:sz w:val="24"/>
          <w:szCs w:val="24"/>
        </w:rPr>
      </w:pPr>
      <w:r>
        <w:rPr>
          <w:color w:val="980000"/>
          <w:sz w:val="24"/>
          <w:szCs w:val="24"/>
        </w:rPr>
        <w:t xml:space="preserve">A low magnification image was added to Figure 4C, and the field of view depicts multiple starburst cells labelled with mCherry or eYFP. Both the volume </w:t>
      </w:r>
      <w:proofErr w:type="gramStart"/>
      <w:r>
        <w:rPr>
          <w:color w:val="980000"/>
          <w:sz w:val="24"/>
          <w:szCs w:val="24"/>
        </w:rPr>
        <w:t>injected</w:t>
      </w:r>
      <w:proofErr w:type="gramEnd"/>
      <w:r>
        <w:rPr>
          <w:color w:val="980000"/>
          <w:sz w:val="24"/>
          <w:szCs w:val="24"/>
        </w:rPr>
        <w:t xml:space="preserve"> and final titer are reported in the figure caption (lines 214-216 and 386-388).</w:t>
      </w:r>
    </w:p>
    <w:p w14:paraId="0000002D" w14:textId="77777777" w:rsidR="00F038A3" w:rsidRDefault="00F038A3">
      <w:pPr>
        <w:spacing w:line="240" w:lineRule="auto"/>
        <w:rPr>
          <w:color w:val="980000"/>
          <w:sz w:val="24"/>
          <w:szCs w:val="24"/>
        </w:rPr>
      </w:pPr>
    </w:p>
    <w:p w14:paraId="0000002E" w14:textId="77777777" w:rsidR="00F038A3" w:rsidRDefault="00F038A3">
      <w:pPr>
        <w:spacing w:line="240" w:lineRule="auto"/>
        <w:rPr>
          <w:sz w:val="24"/>
          <w:szCs w:val="24"/>
        </w:rPr>
      </w:pPr>
    </w:p>
    <w:p w14:paraId="0000002F" w14:textId="77777777" w:rsidR="00F038A3" w:rsidRDefault="00F038A3">
      <w:pPr>
        <w:spacing w:line="240" w:lineRule="auto"/>
        <w:rPr>
          <w:sz w:val="24"/>
          <w:szCs w:val="24"/>
        </w:rPr>
      </w:pPr>
    </w:p>
    <w:p w14:paraId="00000030" w14:textId="77777777" w:rsidR="00F038A3" w:rsidRDefault="00237333">
      <w:pPr>
        <w:spacing w:line="240" w:lineRule="auto"/>
        <w:rPr>
          <w:b/>
          <w:sz w:val="24"/>
          <w:szCs w:val="24"/>
        </w:rPr>
      </w:pPr>
      <w:r>
        <w:rPr>
          <w:b/>
          <w:sz w:val="24"/>
          <w:szCs w:val="24"/>
        </w:rPr>
        <w:t xml:space="preserve">Reviewer </w:t>
      </w:r>
      <w:r>
        <w:rPr>
          <w:b/>
          <w:sz w:val="24"/>
          <w:szCs w:val="24"/>
        </w:rPr>
        <w:t>#2:</w:t>
      </w:r>
    </w:p>
    <w:p w14:paraId="00000031" w14:textId="77777777" w:rsidR="00F038A3" w:rsidRDefault="00237333">
      <w:pPr>
        <w:spacing w:line="240" w:lineRule="auto"/>
        <w:rPr>
          <w:sz w:val="24"/>
          <w:szCs w:val="24"/>
        </w:rPr>
      </w:pPr>
      <w:r>
        <w:rPr>
          <w:sz w:val="24"/>
          <w:szCs w:val="24"/>
        </w:rPr>
        <w:t>Manuscript Summary:</w:t>
      </w:r>
    </w:p>
    <w:p w14:paraId="00000032" w14:textId="77777777" w:rsidR="00F038A3" w:rsidRDefault="00237333">
      <w:pPr>
        <w:spacing w:line="240" w:lineRule="auto"/>
        <w:rPr>
          <w:sz w:val="24"/>
          <w:szCs w:val="24"/>
        </w:rPr>
      </w:pPr>
      <w:r>
        <w:rPr>
          <w:sz w:val="24"/>
          <w:szCs w:val="24"/>
        </w:rPr>
        <w:t>This paper describes a very useful and powerful technique which enables monitoring neuronal structure and dynamics during development. Although transfecting retina with AVV in new-born pups appears quite challenging, the authors des</w:t>
      </w:r>
      <w:r>
        <w:rPr>
          <w:sz w:val="24"/>
          <w:szCs w:val="24"/>
        </w:rPr>
        <w:t>cribe their approach in detail and step by step, so this publication will greatly help the others to reproduce their method. The images presented in the Results section are very impressive.</w:t>
      </w:r>
    </w:p>
    <w:p w14:paraId="00000033" w14:textId="77777777" w:rsidR="00F038A3" w:rsidRDefault="00F038A3">
      <w:pPr>
        <w:spacing w:line="240" w:lineRule="auto"/>
        <w:rPr>
          <w:sz w:val="24"/>
          <w:szCs w:val="24"/>
        </w:rPr>
      </w:pPr>
    </w:p>
    <w:p w14:paraId="00000034" w14:textId="77777777" w:rsidR="00F038A3" w:rsidRDefault="00237333">
      <w:pPr>
        <w:spacing w:line="240" w:lineRule="auto"/>
        <w:rPr>
          <w:sz w:val="24"/>
          <w:szCs w:val="24"/>
        </w:rPr>
      </w:pPr>
      <w:r>
        <w:rPr>
          <w:sz w:val="24"/>
          <w:szCs w:val="24"/>
        </w:rPr>
        <w:lastRenderedPageBreak/>
        <w:t>Minor Concerns:</w:t>
      </w:r>
    </w:p>
    <w:p w14:paraId="00000035" w14:textId="77777777" w:rsidR="00F038A3" w:rsidRDefault="00237333">
      <w:pPr>
        <w:spacing w:line="240" w:lineRule="auto"/>
        <w:rPr>
          <w:sz w:val="24"/>
          <w:szCs w:val="24"/>
        </w:rPr>
      </w:pPr>
      <w:r>
        <w:rPr>
          <w:sz w:val="24"/>
          <w:szCs w:val="24"/>
        </w:rPr>
        <w:t>Method:</w:t>
      </w:r>
    </w:p>
    <w:p w14:paraId="00000036" w14:textId="77777777" w:rsidR="00F038A3" w:rsidRDefault="00237333">
      <w:pPr>
        <w:spacing w:line="240" w:lineRule="auto"/>
        <w:rPr>
          <w:color w:val="980000"/>
          <w:sz w:val="24"/>
          <w:szCs w:val="24"/>
        </w:rPr>
      </w:pPr>
      <w:r>
        <w:rPr>
          <w:sz w:val="24"/>
          <w:szCs w:val="24"/>
        </w:rPr>
        <w:t>1.</w:t>
      </w:r>
      <w:proofErr w:type="gramStart"/>
      <w:r>
        <w:rPr>
          <w:sz w:val="24"/>
          <w:szCs w:val="24"/>
        </w:rPr>
        <w:t>5.Prepare</w:t>
      </w:r>
      <w:proofErr w:type="gramEnd"/>
      <w:r>
        <w:rPr>
          <w:sz w:val="24"/>
          <w:szCs w:val="24"/>
        </w:rPr>
        <w:t xml:space="preserve"> borosilicate glass micropipet</w:t>
      </w:r>
      <w:r>
        <w:rPr>
          <w:sz w:val="24"/>
          <w:szCs w:val="24"/>
        </w:rPr>
        <w:t>tes with fine tips using a micropipette puller 170 (micropipette puller settings: heat 457, pull 60, velocity 100, time 10).</w:t>
      </w:r>
    </w:p>
    <w:p w14:paraId="00000037" w14:textId="77777777" w:rsidR="00F038A3" w:rsidRDefault="00237333">
      <w:pPr>
        <w:spacing w:line="240" w:lineRule="auto"/>
        <w:rPr>
          <w:sz w:val="24"/>
          <w:szCs w:val="24"/>
        </w:rPr>
      </w:pPr>
      <w:r>
        <w:rPr>
          <w:sz w:val="24"/>
          <w:szCs w:val="24"/>
        </w:rPr>
        <w:t>Please provide the required dimensions of the pipette, and state that the tip should be sealed (as evident from 2.6). Adding a phot</w:t>
      </w:r>
      <w:r>
        <w:rPr>
          <w:sz w:val="24"/>
          <w:szCs w:val="24"/>
        </w:rPr>
        <w:t>o of the pipette would also help. The puller settings depend on the filament, and different filaments may require different settings. Therefore, an experimenter will need to know how the final pipette should look.</w:t>
      </w:r>
    </w:p>
    <w:p w14:paraId="00000038" w14:textId="77777777" w:rsidR="00F038A3" w:rsidRDefault="00237333">
      <w:pPr>
        <w:spacing w:line="240" w:lineRule="auto"/>
        <w:rPr>
          <w:color w:val="980000"/>
          <w:sz w:val="24"/>
          <w:szCs w:val="24"/>
        </w:rPr>
      </w:pPr>
      <w:r>
        <w:rPr>
          <w:color w:val="980000"/>
          <w:sz w:val="24"/>
          <w:szCs w:val="24"/>
        </w:rPr>
        <w:t xml:space="preserve">We thank the reviewer for these important </w:t>
      </w:r>
      <w:r>
        <w:rPr>
          <w:color w:val="980000"/>
          <w:sz w:val="24"/>
          <w:szCs w:val="24"/>
        </w:rPr>
        <w:t>points. To Figure 2A, we added images of the sealed and unsealed pulled pipette tip, with scale bar to clarify final tip dimensions. We do not have the means to measure the diameter of the final pipette tip. Instead, we state the diameter of a typical drop</w:t>
      </w:r>
      <w:r>
        <w:rPr>
          <w:color w:val="980000"/>
          <w:sz w:val="24"/>
          <w:szCs w:val="24"/>
        </w:rPr>
        <w:t>let that we measured with a micrometer. Text was modified in the protocol 1.5, 266 and Figure 2A legend, lines 470-472.</w:t>
      </w:r>
    </w:p>
    <w:p w14:paraId="00000039" w14:textId="77777777" w:rsidR="00F038A3" w:rsidRDefault="00F038A3">
      <w:pPr>
        <w:spacing w:line="240" w:lineRule="auto"/>
        <w:rPr>
          <w:sz w:val="24"/>
          <w:szCs w:val="24"/>
        </w:rPr>
      </w:pPr>
    </w:p>
    <w:p w14:paraId="0000003A" w14:textId="77777777" w:rsidR="00F038A3" w:rsidRDefault="00237333">
      <w:pPr>
        <w:spacing w:line="240" w:lineRule="auto"/>
        <w:rPr>
          <w:sz w:val="24"/>
          <w:szCs w:val="24"/>
        </w:rPr>
      </w:pPr>
      <w:r>
        <w:rPr>
          <w:sz w:val="24"/>
          <w:szCs w:val="24"/>
        </w:rPr>
        <w:t>5.7. Acquire images maintaining a laser power below 4% to limit photobleaching.</w:t>
      </w:r>
      <w:r>
        <w:rPr>
          <w:color w:val="980000"/>
          <w:sz w:val="24"/>
          <w:szCs w:val="24"/>
        </w:rPr>
        <w:t xml:space="preserve"> </w:t>
      </w:r>
      <w:r>
        <w:rPr>
          <w:sz w:val="24"/>
          <w:szCs w:val="24"/>
        </w:rPr>
        <w:t>All the lasers differ, and even lasers of the same bran</w:t>
      </w:r>
      <w:r>
        <w:rPr>
          <w:sz w:val="24"/>
          <w:szCs w:val="24"/>
        </w:rPr>
        <w:t>d can have variable power. So, 4% power is not very informative here. Laser Intensity will also depend on the brightness of the fluorophore.</w:t>
      </w:r>
    </w:p>
    <w:p w14:paraId="0000003B" w14:textId="77777777" w:rsidR="00F038A3" w:rsidRDefault="00237333">
      <w:pPr>
        <w:spacing w:line="240" w:lineRule="auto"/>
        <w:rPr>
          <w:color w:val="980000"/>
          <w:sz w:val="24"/>
          <w:szCs w:val="24"/>
        </w:rPr>
      </w:pPr>
      <w:r>
        <w:rPr>
          <w:color w:val="980000"/>
          <w:sz w:val="24"/>
          <w:szCs w:val="24"/>
        </w:rPr>
        <w:t>We thank the reviewer for this point, as the acquisition will vary with the laser, detectors, and fluorophore brightness. We revised the text in 5.7 that suggests a method using a look-up-table to visualize the pixel intensity and adjusting the laser power</w:t>
      </w:r>
      <w:r>
        <w:rPr>
          <w:color w:val="980000"/>
          <w:sz w:val="24"/>
          <w:szCs w:val="24"/>
        </w:rPr>
        <w:t xml:space="preserve"> to acquire the image with a range of pixel intensity values and minimize oversaturated pixels (lines 320-325). </w:t>
      </w:r>
    </w:p>
    <w:p w14:paraId="0000003C" w14:textId="77777777" w:rsidR="00F038A3" w:rsidRDefault="00F038A3">
      <w:pPr>
        <w:spacing w:line="240" w:lineRule="auto"/>
        <w:rPr>
          <w:color w:val="980000"/>
          <w:sz w:val="24"/>
          <w:szCs w:val="24"/>
        </w:rPr>
      </w:pPr>
    </w:p>
    <w:p w14:paraId="0000003D" w14:textId="77777777" w:rsidR="00F038A3" w:rsidRDefault="00237333">
      <w:pPr>
        <w:spacing w:line="240" w:lineRule="auto"/>
        <w:rPr>
          <w:i/>
          <w:color w:val="980000"/>
          <w:sz w:val="24"/>
          <w:szCs w:val="24"/>
        </w:rPr>
      </w:pPr>
      <w:r>
        <w:rPr>
          <w:i/>
          <w:color w:val="980000"/>
          <w:sz w:val="24"/>
          <w:szCs w:val="24"/>
        </w:rPr>
        <w:t>“To adjust the laser power to an optimal setting, use a look-up-table that identifies both oversaturated and undersaturated pixels. While scan</w:t>
      </w:r>
      <w:r>
        <w:rPr>
          <w:i/>
          <w:color w:val="980000"/>
          <w:sz w:val="24"/>
          <w:szCs w:val="24"/>
        </w:rPr>
        <w:t>ning, adjust laser power such that no pixels are oversaturated (i.e. at an intensity of 255 or above). Reduced laser power is recommended as deconvolution algorithms work optimally when pixels are distributed over the full dynamic range. Pixel intensity sh</w:t>
      </w:r>
      <w:r>
        <w:rPr>
          <w:i/>
          <w:color w:val="980000"/>
          <w:sz w:val="24"/>
          <w:szCs w:val="24"/>
        </w:rPr>
        <w:t>ould not exceed 254; we determined empirically from our analyses of neurites that pixel values below 170 are ideal for deconvolution.”</w:t>
      </w:r>
    </w:p>
    <w:p w14:paraId="0000003E" w14:textId="77777777" w:rsidR="00F038A3" w:rsidRDefault="00F038A3">
      <w:pPr>
        <w:spacing w:line="240" w:lineRule="auto"/>
        <w:rPr>
          <w:sz w:val="24"/>
          <w:szCs w:val="24"/>
        </w:rPr>
      </w:pPr>
    </w:p>
    <w:p w14:paraId="0000003F" w14:textId="77777777" w:rsidR="00F038A3" w:rsidRDefault="00237333">
      <w:pPr>
        <w:spacing w:line="240" w:lineRule="auto"/>
        <w:rPr>
          <w:sz w:val="24"/>
          <w:szCs w:val="24"/>
        </w:rPr>
      </w:pPr>
      <w:r>
        <w:rPr>
          <w:sz w:val="24"/>
          <w:szCs w:val="24"/>
        </w:rPr>
        <w:t>Results</w:t>
      </w:r>
    </w:p>
    <w:p w14:paraId="00000040" w14:textId="77777777" w:rsidR="00F038A3" w:rsidRDefault="00237333">
      <w:pPr>
        <w:spacing w:line="240" w:lineRule="auto"/>
        <w:rPr>
          <w:sz w:val="24"/>
          <w:szCs w:val="24"/>
        </w:rPr>
      </w:pPr>
      <w:r>
        <w:rPr>
          <w:sz w:val="24"/>
          <w:szCs w:val="24"/>
        </w:rPr>
        <w:t>The video and figure 5 need labels (possibly arrows) pointing to the growing filopodia</w:t>
      </w:r>
    </w:p>
    <w:p w14:paraId="00000041" w14:textId="77777777" w:rsidR="00F038A3" w:rsidRDefault="00237333">
      <w:pPr>
        <w:spacing w:line="240" w:lineRule="auto"/>
        <w:rPr>
          <w:color w:val="980000"/>
          <w:sz w:val="24"/>
          <w:szCs w:val="24"/>
        </w:rPr>
      </w:pPr>
      <w:r>
        <w:rPr>
          <w:color w:val="980000"/>
          <w:sz w:val="24"/>
          <w:szCs w:val="24"/>
        </w:rPr>
        <w:t>Two boxed regions have be</w:t>
      </w:r>
      <w:r>
        <w:rPr>
          <w:color w:val="980000"/>
          <w:sz w:val="24"/>
          <w:szCs w:val="24"/>
        </w:rPr>
        <w:t>en added to Figure 5A to show an area of dendritic refinement (red box) and an area of dendritic outgrowth (green box). Yellow boxed regions were added to the Supplementary Video to highlight regions of outgrowth, and filopodia self-contacts and retraction</w:t>
      </w:r>
      <w:r>
        <w:rPr>
          <w:color w:val="980000"/>
          <w:sz w:val="24"/>
          <w:szCs w:val="24"/>
        </w:rPr>
        <w:t>s. Lines 504-505 and 477-478.</w:t>
      </w:r>
    </w:p>
    <w:p w14:paraId="00000042" w14:textId="77777777" w:rsidR="00F038A3" w:rsidRDefault="00F038A3">
      <w:pPr>
        <w:spacing w:line="240" w:lineRule="auto"/>
        <w:rPr>
          <w:sz w:val="24"/>
          <w:szCs w:val="24"/>
        </w:rPr>
      </w:pPr>
    </w:p>
    <w:p w14:paraId="00000043" w14:textId="77777777" w:rsidR="00F038A3" w:rsidRDefault="00237333">
      <w:pPr>
        <w:spacing w:line="240" w:lineRule="auto"/>
        <w:rPr>
          <w:sz w:val="24"/>
          <w:szCs w:val="24"/>
        </w:rPr>
      </w:pPr>
      <w:r>
        <w:rPr>
          <w:sz w:val="24"/>
          <w:szCs w:val="24"/>
        </w:rPr>
        <w:t>Lines 332-336 and line 352, Figure 4 - The author must be referring to figure 5, not figure 4</w:t>
      </w:r>
    </w:p>
    <w:p w14:paraId="00000044" w14:textId="77777777" w:rsidR="00F038A3" w:rsidRDefault="00237333">
      <w:pPr>
        <w:spacing w:line="240" w:lineRule="auto"/>
        <w:rPr>
          <w:color w:val="980000"/>
          <w:sz w:val="24"/>
          <w:szCs w:val="24"/>
        </w:rPr>
      </w:pPr>
      <w:r>
        <w:rPr>
          <w:color w:val="980000"/>
          <w:sz w:val="24"/>
          <w:szCs w:val="24"/>
        </w:rPr>
        <w:t>Thank you for noting the error. We corrected the figure numbers in the text.</w:t>
      </w:r>
    </w:p>
    <w:p w14:paraId="00000045" w14:textId="77777777" w:rsidR="00F038A3" w:rsidRDefault="00F038A3">
      <w:pPr>
        <w:spacing w:line="240" w:lineRule="auto"/>
        <w:rPr>
          <w:sz w:val="24"/>
          <w:szCs w:val="24"/>
        </w:rPr>
      </w:pPr>
    </w:p>
    <w:p w14:paraId="00000046" w14:textId="77777777" w:rsidR="00F038A3" w:rsidRDefault="00237333">
      <w:pPr>
        <w:spacing w:line="240" w:lineRule="auto"/>
        <w:rPr>
          <w:sz w:val="24"/>
          <w:szCs w:val="24"/>
        </w:rPr>
      </w:pPr>
      <w:r>
        <w:rPr>
          <w:sz w:val="24"/>
          <w:szCs w:val="24"/>
        </w:rPr>
        <w:t>Discussion:</w:t>
      </w:r>
    </w:p>
    <w:p w14:paraId="00000047" w14:textId="77777777" w:rsidR="00F038A3" w:rsidRDefault="00237333">
      <w:pPr>
        <w:spacing w:line="240" w:lineRule="auto"/>
        <w:rPr>
          <w:sz w:val="24"/>
          <w:szCs w:val="24"/>
        </w:rPr>
      </w:pPr>
      <w:r>
        <w:rPr>
          <w:sz w:val="24"/>
          <w:szCs w:val="24"/>
        </w:rPr>
        <w:lastRenderedPageBreak/>
        <w:t xml:space="preserve">Do the authors know for how many days FP </w:t>
      </w:r>
      <w:r>
        <w:rPr>
          <w:sz w:val="24"/>
          <w:szCs w:val="24"/>
        </w:rPr>
        <w:t xml:space="preserve">would be expressed after the transfection? Fig. 1 shows that the pups should be older than P4-5 day. But is there a maximal age? It would be helpful to discuss this. </w:t>
      </w:r>
    </w:p>
    <w:p w14:paraId="00000048" w14:textId="77777777" w:rsidR="00F038A3" w:rsidRDefault="00237333">
      <w:pPr>
        <w:spacing w:line="240" w:lineRule="auto"/>
        <w:rPr>
          <w:color w:val="980000"/>
          <w:sz w:val="24"/>
          <w:szCs w:val="24"/>
        </w:rPr>
      </w:pPr>
      <w:r>
        <w:rPr>
          <w:color w:val="980000"/>
          <w:sz w:val="24"/>
          <w:szCs w:val="24"/>
        </w:rPr>
        <w:t>AAV expression of FPs can last several weeks and, typically, without altering neuronal morphology.  Figure 5D shows signal at 11 days post injection. We expanded this point clarified in Figure 5 caption (lines 483-485) and in the discussion (lines 541-543)</w:t>
      </w:r>
      <w:r>
        <w:rPr>
          <w:color w:val="980000"/>
          <w:sz w:val="24"/>
          <w:szCs w:val="24"/>
        </w:rPr>
        <w:t xml:space="preserve">. </w:t>
      </w:r>
    </w:p>
    <w:p w14:paraId="00000049" w14:textId="77777777" w:rsidR="00F038A3" w:rsidRDefault="00F038A3">
      <w:pPr>
        <w:spacing w:line="240" w:lineRule="auto"/>
        <w:rPr>
          <w:color w:val="980000"/>
          <w:sz w:val="24"/>
          <w:szCs w:val="24"/>
        </w:rPr>
      </w:pPr>
    </w:p>
    <w:p w14:paraId="0000004A" w14:textId="77777777" w:rsidR="00F038A3" w:rsidRDefault="00237333">
      <w:pPr>
        <w:spacing w:line="240" w:lineRule="auto"/>
        <w:rPr>
          <w:color w:val="980000"/>
          <w:sz w:val="24"/>
          <w:szCs w:val="24"/>
        </w:rPr>
      </w:pPr>
      <w:r>
        <w:rPr>
          <w:color w:val="980000"/>
          <w:sz w:val="24"/>
          <w:szCs w:val="24"/>
        </w:rPr>
        <w:t>In the discussion, line 541- :</w:t>
      </w:r>
    </w:p>
    <w:p w14:paraId="0000004B" w14:textId="77777777" w:rsidR="00F038A3" w:rsidRDefault="00237333">
      <w:pPr>
        <w:spacing w:line="240" w:lineRule="auto"/>
        <w:rPr>
          <w:i/>
          <w:color w:val="980000"/>
          <w:sz w:val="24"/>
          <w:szCs w:val="24"/>
        </w:rPr>
      </w:pPr>
      <w:r>
        <w:rPr>
          <w:i/>
          <w:color w:val="980000"/>
          <w:sz w:val="24"/>
          <w:szCs w:val="24"/>
        </w:rPr>
        <w:t>“Finally, this AAV retinal injection protocol can be used to label adult cell populations, as we have confirmed the persistence of fluorescent labeling 3 months after injection without deleterious effects on starburst cel</w:t>
      </w:r>
      <w:r>
        <w:rPr>
          <w:i/>
          <w:color w:val="980000"/>
          <w:sz w:val="24"/>
          <w:szCs w:val="24"/>
        </w:rPr>
        <w:t xml:space="preserve">l morphology </w:t>
      </w:r>
      <w:r>
        <w:rPr>
          <w:i/>
          <w:color w:val="980000"/>
          <w:sz w:val="24"/>
          <w:szCs w:val="24"/>
          <w:vertAlign w:val="superscript"/>
        </w:rPr>
        <w:t>34</w:t>
      </w:r>
      <w:r>
        <w:rPr>
          <w:i/>
          <w:color w:val="980000"/>
          <w:sz w:val="24"/>
          <w:szCs w:val="24"/>
        </w:rPr>
        <w:t xml:space="preserve">”. </w:t>
      </w:r>
    </w:p>
    <w:p w14:paraId="0000004C" w14:textId="77777777" w:rsidR="00F038A3" w:rsidRDefault="00F038A3">
      <w:pPr>
        <w:spacing w:line="240" w:lineRule="auto"/>
        <w:rPr>
          <w:sz w:val="24"/>
          <w:szCs w:val="24"/>
        </w:rPr>
      </w:pPr>
    </w:p>
    <w:p w14:paraId="0000004D" w14:textId="77777777" w:rsidR="00F038A3" w:rsidRDefault="00F038A3">
      <w:pPr>
        <w:spacing w:line="240" w:lineRule="auto"/>
        <w:rPr>
          <w:sz w:val="24"/>
          <w:szCs w:val="24"/>
        </w:rPr>
      </w:pPr>
    </w:p>
    <w:p w14:paraId="0000004E" w14:textId="77777777" w:rsidR="00F038A3" w:rsidRDefault="00F038A3">
      <w:pPr>
        <w:spacing w:line="240" w:lineRule="auto"/>
        <w:rPr>
          <w:sz w:val="24"/>
          <w:szCs w:val="24"/>
        </w:rPr>
      </w:pPr>
    </w:p>
    <w:p w14:paraId="0000004F" w14:textId="77777777" w:rsidR="00F038A3" w:rsidRDefault="00F038A3">
      <w:pPr>
        <w:spacing w:line="240" w:lineRule="auto"/>
        <w:rPr>
          <w:sz w:val="24"/>
          <w:szCs w:val="24"/>
        </w:rPr>
      </w:pPr>
    </w:p>
    <w:p w14:paraId="00000050" w14:textId="77777777" w:rsidR="00F038A3" w:rsidRDefault="00237333">
      <w:pPr>
        <w:spacing w:line="240" w:lineRule="auto"/>
        <w:rPr>
          <w:b/>
          <w:sz w:val="24"/>
          <w:szCs w:val="24"/>
        </w:rPr>
      </w:pPr>
      <w:r>
        <w:rPr>
          <w:b/>
          <w:sz w:val="24"/>
          <w:szCs w:val="24"/>
        </w:rPr>
        <w:t>Reviewer #3:</w:t>
      </w:r>
    </w:p>
    <w:p w14:paraId="00000051" w14:textId="77777777" w:rsidR="00F038A3" w:rsidRDefault="00237333">
      <w:pPr>
        <w:spacing w:line="240" w:lineRule="auto"/>
        <w:rPr>
          <w:sz w:val="24"/>
          <w:szCs w:val="24"/>
        </w:rPr>
      </w:pPr>
      <w:r>
        <w:rPr>
          <w:sz w:val="24"/>
          <w:szCs w:val="24"/>
        </w:rPr>
        <w:t>Manuscript Summary:</w:t>
      </w:r>
    </w:p>
    <w:p w14:paraId="00000052" w14:textId="77777777" w:rsidR="00F038A3" w:rsidRDefault="00237333">
      <w:pPr>
        <w:spacing w:line="240" w:lineRule="auto"/>
        <w:rPr>
          <w:sz w:val="24"/>
          <w:szCs w:val="24"/>
        </w:rPr>
      </w:pPr>
      <w:r>
        <w:rPr>
          <w:sz w:val="24"/>
          <w:szCs w:val="24"/>
        </w:rPr>
        <w:t>In the present manuscript by Ing-Esteves &amp; Lefebvre, the authors describe a method to analyze dendrite morphology in retinal explants by time-lapsed confocal microscopy. The authors propose to use neo</w:t>
      </w:r>
      <w:r>
        <w:rPr>
          <w:sz w:val="24"/>
          <w:szCs w:val="24"/>
        </w:rPr>
        <w:t xml:space="preserve">natal Cre mouse lines and recombinant adeno- associated viral vectors (AAVs) to sparsely label, with fluorescent proteins, specific retinal populations during development. Then, organotypic culture of retinal flatmounts could be used to image sub-types of </w:t>
      </w:r>
      <w:r>
        <w:rPr>
          <w:sz w:val="24"/>
          <w:szCs w:val="24"/>
        </w:rPr>
        <w:t xml:space="preserve">amacrine e retinal ganglion cells dendrites </w:t>
      </w:r>
      <w:proofErr w:type="gramStart"/>
      <w:r>
        <w:rPr>
          <w:sz w:val="24"/>
          <w:szCs w:val="24"/>
        </w:rPr>
        <w:t>during</w:t>
      </w:r>
      <w:proofErr w:type="gramEnd"/>
      <w:r>
        <w:rPr>
          <w:sz w:val="24"/>
          <w:szCs w:val="24"/>
        </w:rPr>
        <w:t xml:space="preserve"> 2-5 hours using confocal microscopy. They also describe a protocol for image processing, including dendrite deconvolution, 3D drift correction and quantifications. As a representative experiment, they used</w:t>
      </w:r>
      <w:r>
        <w:rPr>
          <w:sz w:val="24"/>
          <w:szCs w:val="24"/>
        </w:rPr>
        <w:t xml:space="preserve"> the ChAT-IRES-Cre knock-in mice to target the cholinergic starburst amacrine cells. Then, they injected the </w:t>
      </w:r>
      <w:proofErr w:type="gramStart"/>
      <w:r>
        <w:rPr>
          <w:sz w:val="24"/>
          <w:szCs w:val="24"/>
        </w:rPr>
        <w:t>AAV9.hEF1a.lox.TagBFP.lox.eYFP.lox.WPRE.hGH</w:t>
      </w:r>
      <w:proofErr w:type="gramEnd"/>
      <w:r>
        <w:rPr>
          <w:sz w:val="24"/>
          <w:szCs w:val="24"/>
        </w:rPr>
        <w:t>-InvBYF viral vector, expressing farnesylated eYFP and tagBFP, to label amacrine cell membrane. They cou</w:t>
      </w:r>
      <w:r>
        <w:rPr>
          <w:sz w:val="24"/>
          <w:szCs w:val="24"/>
        </w:rPr>
        <w:t>ld nicely show the dendritic arborization of P6 starburst amacrine cell.</w:t>
      </w:r>
    </w:p>
    <w:p w14:paraId="00000053" w14:textId="77777777" w:rsidR="00F038A3" w:rsidRDefault="00237333">
      <w:pPr>
        <w:spacing w:line="240" w:lineRule="auto"/>
        <w:rPr>
          <w:sz w:val="24"/>
          <w:szCs w:val="24"/>
        </w:rPr>
      </w:pPr>
      <w:r>
        <w:rPr>
          <w:sz w:val="24"/>
          <w:szCs w:val="24"/>
        </w:rPr>
        <w:t>The authors address relevant and important methods to better understand dendrite morphogenesis. The manuscript is written in a clear and well-structured way. However, there are some p</w:t>
      </w:r>
      <w:r>
        <w:rPr>
          <w:sz w:val="24"/>
          <w:szCs w:val="24"/>
        </w:rPr>
        <w:t>oints that remains unclear or could be improved and should be addressed in a revised version.</w:t>
      </w:r>
    </w:p>
    <w:p w14:paraId="00000054" w14:textId="77777777" w:rsidR="00F038A3" w:rsidRDefault="00F038A3">
      <w:pPr>
        <w:spacing w:line="240" w:lineRule="auto"/>
        <w:rPr>
          <w:sz w:val="24"/>
          <w:szCs w:val="24"/>
        </w:rPr>
      </w:pPr>
    </w:p>
    <w:p w14:paraId="00000055" w14:textId="77777777" w:rsidR="00F038A3" w:rsidRDefault="00237333">
      <w:pPr>
        <w:spacing w:line="240" w:lineRule="auto"/>
        <w:rPr>
          <w:sz w:val="24"/>
          <w:szCs w:val="24"/>
        </w:rPr>
      </w:pPr>
      <w:r>
        <w:rPr>
          <w:sz w:val="24"/>
          <w:szCs w:val="24"/>
        </w:rPr>
        <w:t>Major Concerns:</w:t>
      </w:r>
    </w:p>
    <w:p w14:paraId="00000056" w14:textId="77777777" w:rsidR="00F038A3" w:rsidRDefault="00237333">
      <w:pPr>
        <w:spacing w:line="240" w:lineRule="auto"/>
        <w:rPr>
          <w:sz w:val="24"/>
          <w:szCs w:val="24"/>
        </w:rPr>
      </w:pPr>
      <w:r>
        <w:rPr>
          <w:sz w:val="24"/>
          <w:szCs w:val="24"/>
        </w:rPr>
        <w:t xml:space="preserve">- The authors used ChAT-IRES-Cre knock-in mice and </w:t>
      </w:r>
      <w:proofErr w:type="gramStart"/>
      <w:r>
        <w:rPr>
          <w:sz w:val="24"/>
          <w:szCs w:val="24"/>
        </w:rPr>
        <w:t>AAV9.hEF1a.lox.TagBFP.lox.eYFP.lox.WPRE.hGH</w:t>
      </w:r>
      <w:proofErr w:type="gramEnd"/>
      <w:r>
        <w:rPr>
          <w:sz w:val="24"/>
          <w:szCs w:val="24"/>
        </w:rPr>
        <w:t xml:space="preserve">-InvBYF to express farnesylated eYFP and tagBFP in </w:t>
      </w:r>
      <w:r>
        <w:rPr>
          <w:sz w:val="24"/>
          <w:szCs w:val="24"/>
        </w:rPr>
        <w:t>cholinergic starburst amacrine cells. A map of the constructs, scheme of the recombination and the spectra of both fluorescent proteins would facilitate the visualization.</w:t>
      </w:r>
    </w:p>
    <w:p w14:paraId="00000057" w14:textId="77777777" w:rsidR="00F038A3" w:rsidRDefault="00237333">
      <w:pPr>
        <w:spacing w:line="240" w:lineRule="auto"/>
        <w:rPr>
          <w:color w:val="980000"/>
          <w:sz w:val="24"/>
          <w:szCs w:val="24"/>
        </w:rPr>
      </w:pPr>
      <w:r>
        <w:rPr>
          <w:color w:val="980000"/>
          <w:sz w:val="24"/>
          <w:szCs w:val="24"/>
        </w:rPr>
        <w:t>We thank the reviewer for the suggestions. We have these figures as Figure 1B, and 1</w:t>
      </w:r>
      <w:r>
        <w:rPr>
          <w:color w:val="980000"/>
          <w:sz w:val="24"/>
          <w:szCs w:val="24"/>
        </w:rPr>
        <w:t>C.</w:t>
      </w:r>
    </w:p>
    <w:p w14:paraId="00000058" w14:textId="77777777" w:rsidR="00F038A3" w:rsidRDefault="00F038A3">
      <w:pPr>
        <w:spacing w:line="240" w:lineRule="auto"/>
        <w:rPr>
          <w:sz w:val="24"/>
          <w:szCs w:val="24"/>
        </w:rPr>
      </w:pPr>
    </w:p>
    <w:p w14:paraId="00000059" w14:textId="77777777" w:rsidR="00F038A3" w:rsidRDefault="00237333">
      <w:pPr>
        <w:spacing w:line="240" w:lineRule="auto"/>
        <w:rPr>
          <w:sz w:val="24"/>
          <w:szCs w:val="24"/>
        </w:rPr>
      </w:pPr>
      <w:r>
        <w:rPr>
          <w:sz w:val="24"/>
          <w:szCs w:val="24"/>
        </w:rPr>
        <w:lastRenderedPageBreak/>
        <w:t>- The authors describe the AAV dilution and the volume per eye, however this is not very clear. 1.25x10e12 gc/mL</w:t>
      </w:r>
      <w:r>
        <w:rPr>
          <w:sz w:val="24"/>
          <w:szCs w:val="24"/>
        </w:rPr>
        <w:t xml:space="preserve"> is the final titer of before dilution? The final volume injected in each eye is 0.25µL? The total time to inject this volume was 600-800ms?</w:t>
      </w:r>
    </w:p>
    <w:p w14:paraId="0000005A" w14:textId="77777777" w:rsidR="00F038A3" w:rsidRDefault="00237333">
      <w:pPr>
        <w:spacing w:line="240" w:lineRule="auto"/>
        <w:rPr>
          <w:color w:val="980000"/>
          <w:sz w:val="24"/>
          <w:szCs w:val="24"/>
        </w:rPr>
      </w:pPr>
      <w:r>
        <w:rPr>
          <w:color w:val="980000"/>
          <w:sz w:val="24"/>
          <w:szCs w:val="24"/>
        </w:rPr>
        <w:t>In step 2.2 (lines 183-185), we state the viral titre before and after dilution for preparation.  In step 2.9, we s</w:t>
      </w:r>
      <w:r>
        <w:rPr>
          <w:color w:val="980000"/>
          <w:sz w:val="24"/>
          <w:szCs w:val="24"/>
        </w:rPr>
        <w:t>tate the size of the droplet and total volume per injected into each eye. The volume of one pico-injection pulse is also now visualized in Figure 2A (bottom, right). The total viral titers injected is stated in the representative results, as this is specif</w:t>
      </w:r>
      <w:r>
        <w:rPr>
          <w:color w:val="980000"/>
          <w:sz w:val="24"/>
          <w:szCs w:val="24"/>
        </w:rPr>
        <w:t xml:space="preserve">ic to our AAV and cell of interest: </w:t>
      </w:r>
    </w:p>
    <w:p w14:paraId="0000005B" w14:textId="77777777" w:rsidR="00F038A3" w:rsidRDefault="00237333">
      <w:pPr>
        <w:spacing w:line="240" w:lineRule="auto"/>
        <w:rPr>
          <w:color w:val="980000"/>
          <w:sz w:val="24"/>
          <w:szCs w:val="24"/>
        </w:rPr>
      </w:pPr>
      <w:r>
        <w:rPr>
          <w:color w:val="980000"/>
          <w:sz w:val="24"/>
          <w:szCs w:val="24"/>
        </w:rPr>
        <w:t>Line 388:</w:t>
      </w:r>
    </w:p>
    <w:p w14:paraId="0000005C" w14:textId="77777777" w:rsidR="00F038A3" w:rsidRDefault="00237333">
      <w:pPr>
        <w:spacing w:line="240" w:lineRule="auto"/>
        <w:rPr>
          <w:color w:val="980000"/>
          <w:sz w:val="24"/>
          <w:szCs w:val="24"/>
        </w:rPr>
      </w:pPr>
      <w:r>
        <w:rPr>
          <w:color w:val="980000"/>
          <w:sz w:val="24"/>
          <w:szCs w:val="24"/>
        </w:rPr>
        <w:t>“Here, 9.2x10e8 – 1.8x10e9 viral genome copies were injected per eye to target starburst amacrine cells (0.23-0.45 μl of AAV with a 4×10e12 GC/mL titer).”</w:t>
      </w:r>
    </w:p>
    <w:p w14:paraId="0000005D" w14:textId="77777777" w:rsidR="00F038A3" w:rsidRDefault="00F038A3">
      <w:pPr>
        <w:spacing w:line="240" w:lineRule="auto"/>
        <w:rPr>
          <w:sz w:val="24"/>
          <w:szCs w:val="24"/>
        </w:rPr>
      </w:pPr>
    </w:p>
    <w:p w14:paraId="0000005E" w14:textId="77777777" w:rsidR="00F038A3" w:rsidRDefault="00237333">
      <w:pPr>
        <w:spacing w:line="240" w:lineRule="auto"/>
        <w:rPr>
          <w:sz w:val="24"/>
          <w:szCs w:val="24"/>
        </w:rPr>
      </w:pPr>
      <w:r>
        <w:rPr>
          <w:sz w:val="24"/>
          <w:szCs w:val="24"/>
        </w:rPr>
        <w:t>- If the broken glass micropipette tip and it inserte</w:t>
      </w:r>
      <w:r>
        <w:rPr>
          <w:sz w:val="24"/>
          <w:szCs w:val="24"/>
        </w:rPr>
        <w:t>d in the eye could be shown, would facilitate the visualization of this step. Also show the eye after the injection showing Fast Green dye.</w:t>
      </w:r>
    </w:p>
    <w:p w14:paraId="0000005F" w14:textId="77777777" w:rsidR="00F038A3" w:rsidRDefault="00237333">
      <w:pPr>
        <w:spacing w:line="240" w:lineRule="auto"/>
        <w:rPr>
          <w:sz w:val="24"/>
          <w:szCs w:val="24"/>
          <w:highlight w:val="yellow"/>
        </w:rPr>
      </w:pPr>
      <w:r>
        <w:rPr>
          <w:color w:val="980000"/>
          <w:sz w:val="24"/>
          <w:szCs w:val="24"/>
        </w:rPr>
        <w:t>Figure 2A now shows the micropipette tip, and Figure 2D shows the tip being removed from the eye after injection and</w:t>
      </w:r>
      <w:r>
        <w:rPr>
          <w:color w:val="980000"/>
          <w:sz w:val="24"/>
          <w:szCs w:val="24"/>
        </w:rPr>
        <w:t xml:space="preserve"> the comparison of pupil colour before and after injection of virus solution containing the </w:t>
      </w:r>
      <w:proofErr w:type="gramStart"/>
      <w:r>
        <w:rPr>
          <w:color w:val="980000"/>
          <w:sz w:val="24"/>
          <w:szCs w:val="24"/>
        </w:rPr>
        <w:t>Fast Green</w:t>
      </w:r>
      <w:proofErr w:type="gramEnd"/>
      <w:r>
        <w:rPr>
          <w:color w:val="980000"/>
          <w:sz w:val="24"/>
          <w:szCs w:val="24"/>
        </w:rPr>
        <w:t xml:space="preserve"> dye.</w:t>
      </w:r>
    </w:p>
    <w:p w14:paraId="00000060" w14:textId="77777777" w:rsidR="00F038A3" w:rsidRDefault="00F038A3">
      <w:pPr>
        <w:spacing w:line="240" w:lineRule="auto"/>
        <w:rPr>
          <w:sz w:val="24"/>
          <w:szCs w:val="24"/>
        </w:rPr>
      </w:pPr>
    </w:p>
    <w:p w14:paraId="00000061" w14:textId="77777777" w:rsidR="00F038A3" w:rsidRDefault="00237333">
      <w:pPr>
        <w:spacing w:line="240" w:lineRule="auto"/>
        <w:rPr>
          <w:sz w:val="24"/>
          <w:szCs w:val="24"/>
        </w:rPr>
      </w:pPr>
      <w:r>
        <w:rPr>
          <w:sz w:val="24"/>
          <w:szCs w:val="24"/>
        </w:rPr>
        <w:t>- Lines 294-297: What influences the time of imaging (2-6h)? Is there any anti-bleaching agent that could be added to the chamber? Is there any par</w:t>
      </w:r>
      <w:r>
        <w:rPr>
          <w:sz w:val="24"/>
          <w:szCs w:val="24"/>
        </w:rPr>
        <w:t>ameter that could be changed to increase the imaging time?</w:t>
      </w:r>
    </w:p>
    <w:p w14:paraId="00000062" w14:textId="77777777" w:rsidR="00F038A3" w:rsidRDefault="00237333">
      <w:pPr>
        <w:spacing w:line="240" w:lineRule="auto"/>
        <w:rPr>
          <w:color w:val="980000"/>
          <w:sz w:val="24"/>
          <w:szCs w:val="24"/>
        </w:rPr>
      </w:pPr>
      <w:proofErr w:type="gramStart"/>
      <w:r>
        <w:rPr>
          <w:color w:val="980000"/>
          <w:sz w:val="24"/>
          <w:szCs w:val="24"/>
        </w:rPr>
        <w:t>For the purpose of</w:t>
      </w:r>
      <w:proofErr w:type="gramEnd"/>
      <w:r>
        <w:rPr>
          <w:color w:val="980000"/>
          <w:sz w:val="24"/>
          <w:szCs w:val="24"/>
        </w:rPr>
        <w:t xml:space="preserve"> our experiments, we optimized imaging with more frequent intervals for 2-4 hours, with imaging sessions up to 6 hours. We image nearly continuously at 2 minutes intervals, with e</w:t>
      </w:r>
      <w:r>
        <w:rPr>
          <w:color w:val="980000"/>
          <w:sz w:val="24"/>
          <w:szCs w:val="24"/>
        </w:rPr>
        <w:t>ach scan taking 1.5 to 1.75 minutes. Longer intervals between timepoints with similar scan speeds (1.5 to 1.75 minutes) allows recovery time between scans and may be optimal for imaging sessions beyond 6 hours. We have not systematically tested imaging lon</w:t>
      </w:r>
      <w:r>
        <w:rPr>
          <w:color w:val="980000"/>
          <w:sz w:val="24"/>
          <w:szCs w:val="24"/>
        </w:rPr>
        <w:t xml:space="preserve">ger than 6 hours. The rationale and limits of these imaging times is clarified in the protocol (lines 328-332) and discussion (lines 582-587). </w:t>
      </w:r>
    </w:p>
    <w:p w14:paraId="00000063" w14:textId="77777777" w:rsidR="00F038A3" w:rsidRDefault="00F038A3">
      <w:pPr>
        <w:spacing w:line="240" w:lineRule="auto"/>
        <w:rPr>
          <w:color w:val="980000"/>
          <w:sz w:val="24"/>
          <w:szCs w:val="24"/>
        </w:rPr>
      </w:pPr>
    </w:p>
    <w:p w14:paraId="00000064" w14:textId="77777777" w:rsidR="00F038A3" w:rsidRDefault="00237333">
      <w:pPr>
        <w:spacing w:line="240" w:lineRule="auto"/>
        <w:rPr>
          <w:color w:val="980000"/>
          <w:sz w:val="24"/>
          <w:szCs w:val="24"/>
        </w:rPr>
      </w:pPr>
      <w:r>
        <w:rPr>
          <w:color w:val="980000"/>
          <w:sz w:val="24"/>
          <w:szCs w:val="24"/>
        </w:rPr>
        <w:t>Lines 328- :</w:t>
      </w:r>
    </w:p>
    <w:p w14:paraId="00000065" w14:textId="77777777" w:rsidR="00F038A3" w:rsidRDefault="00237333">
      <w:pPr>
        <w:spacing w:line="240" w:lineRule="auto"/>
        <w:rPr>
          <w:color w:val="980000"/>
          <w:sz w:val="24"/>
          <w:szCs w:val="24"/>
        </w:rPr>
      </w:pPr>
      <w:r>
        <w:rPr>
          <w:color w:val="980000"/>
          <w:sz w:val="24"/>
          <w:szCs w:val="24"/>
        </w:rPr>
        <w:t>“The area of prolonged imaging often photobleaches, but other explant sections remain viable. Mult</w:t>
      </w:r>
      <w:r>
        <w:rPr>
          <w:color w:val="980000"/>
          <w:sz w:val="24"/>
          <w:szCs w:val="24"/>
        </w:rPr>
        <w:t xml:space="preserve">iple regions in a </w:t>
      </w:r>
      <w:proofErr w:type="gramStart"/>
      <w:r>
        <w:rPr>
          <w:color w:val="980000"/>
          <w:sz w:val="24"/>
          <w:szCs w:val="24"/>
        </w:rPr>
        <w:t>flat-mount</w:t>
      </w:r>
      <w:proofErr w:type="gramEnd"/>
      <w:r>
        <w:rPr>
          <w:color w:val="980000"/>
          <w:sz w:val="24"/>
          <w:szCs w:val="24"/>
        </w:rPr>
        <w:t xml:space="preserve"> can be imaged, each for 2-4 hours, with total incubation time of 6 hours. Imaging sessions beyond 6 hours have not been systematically tested. Neurite degradation and blebbing are sign that the explant viability is declining”.</w:t>
      </w:r>
    </w:p>
    <w:p w14:paraId="00000066" w14:textId="77777777" w:rsidR="00F038A3" w:rsidRDefault="00F038A3">
      <w:pPr>
        <w:spacing w:line="240" w:lineRule="auto"/>
        <w:rPr>
          <w:color w:val="980000"/>
          <w:sz w:val="24"/>
          <w:szCs w:val="24"/>
        </w:rPr>
      </w:pPr>
    </w:p>
    <w:p w14:paraId="00000067" w14:textId="77777777" w:rsidR="00F038A3" w:rsidRDefault="00237333">
      <w:pPr>
        <w:spacing w:line="240" w:lineRule="auto"/>
        <w:rPr>
          <w:color w:val="980000"/>
          <w:sz w:val="24"/>
          <w:szCs w:val="24"/>
        </w:rPr>
      </w:pPr>
      <w:r>
        <w:rPr>
          <w:color w:val="980000"/>
          <w:sz w:val="24"/>
          <w:szCs w:val="24"/>
        </w:rPr>
        <w:t>Lines 582:</w:t>
      </w:r>
    </w:p>
    <w:p w14:paraId="00000068" w14:textId="77777777" w:rsidR="00F038A3" w:rsidRDefault="00237333">
      <w:pPr>
        <w:spacing w:line="240" w:lineRule="auto"/>
        <w:rPr>
          <w:i/>
          <w:color w:val="980000"/>
          <w:sz w:val="24"/>
          <w:szCs w:val="24"/>
        </w:rPr>
      </w:pPr>
      <w:r>
        <w:rPr>
          <w:i/>
          <w:color w:val="980000"/>
          <w:sz w:val="24"/>
          <w:szCs w:val="24"/>
        </w:rPr>
        <w:t>“Lastly, we demonstrate the utility of confocal microscopy to capture dendrite dynamics.      Typically, an imaging session spans 2-4 hours and is concluded before tissue degradation or neurite blebbing is observed. Imaging sessions up to 6 hou</w:t>
      </w:r>
      <w:r>
        <w:rPr>
          <w:i/>
          <w:color w:val="980000"/>
          <w:sz w:val="24"/>
          <w:szCs w:val="24"/>
        </w:rPr>
        <w:t xml:space="preserve">rs have been conducted but the upper limit has not been systematically tested. Areas might undergo photobleaching </w:t>
      </w:r>
      <w:proofErr w:type="gramStart"/>
      <w:r>
        <w:rPr>
          <w:i/>
          <w:color w:val="980000"/>
          <w:sz w:val="24"/>
          <w:szCs w:val="24"/>
        </w:rPr>
        <w:t>as a result of</w:t>
      </w:r>
      <w:proofErr w:type="gramEnd"/>
      <w:r>
        <w:rPr>
          <w:i/>
          <w:color w:val="980000"/>
          <w:sz w:val="24"/>
          <w:szCs w:val="24"/>
        </w:rPr>
        <w:t xml:space="preserve"> prolonged imaging, but cells in other field-of-views in the explant remain viable for live-imaging.”</w:t>
      </w:r>
    </w:p>
    <w:p w14:paraId="00000069" w14:textId="77777777" w:rsidR="00F038A3" w:rsidRDefault="00F038A3">
      <w:pPr>
        <w:spacing w:line="240" w:lineRule="auto"/>
        <w:rPr>
          <w:sz w:val="24"/>
          <w:szCs w:val="24"/>
        </w:rPr>
      </w:pPr>
    </w:p>
    <w:p w14:paraId="0000006A" w14:textId="77777777" w:rsidR="00F038A3" w:rsidRDefault="00237333">
      <w:pPr>
        <w:spacing w:line="240" w:lineRule="auto"/>
        <w:rPr>
          <w:sz w:val="24"/>
          <w:szCs w:val="24"/>
        </w:rPr>
      </w:pPr>
      <w:r>
        <w:rPr>
          <w:sz w:val="24"/>
          <w:szCs w:val="24"/>
        </w:rPr>
        <w:lastRenderedPageBreak/>
        <w:t>- In lines 287/288, would</w:t>
      </w:r>
      <w:r>
        <w:rPr>
          <w:sz w:val="24"/>
          <w:szCs w:val="24"/>
        </w:rPr>
        <w:t xml:space="preserve"> be nice to have here a low magnification image showing the sparse cells.</w:t>
      </w:r>
    </w:p>
    <w:p w14:paraId="0000006B" w14:textId="77777777" w:rsidR="00F038A3" w:rsidRDefault="00237333">
      <w:pPr>
        <w:spacing w:line="240" w:lineRule="auto"/>
        <w:rPr>
          <w:color w:val="980000"/>
          <w:sz w:val="24"/>
          <w:szCs w:val="24"/>
        </w:rPr>
      </w:pPr>
      <w:r>
        <w:rPr>
          <w:color w:val="980000"/>
          <w:sz w:val="24"/>
          <w:szCs w:val="24"/>
        </w:rPr>
        <w:t>This image has been added as Figure 4C.</w:t>
      </w:r>
    </w:p>
    <w:p w14:paraId="0000006C" w14:textId="77777777" w:rsidR="00F038A3" w:rsidRDefault="00237333">
      <w:pPr>
        <w:spacing w:line="240" w:lineRule="auto"/>
        <w:rPr>
          <w:b/>
          <w:sz w:val="24"/>
          <w:szCs w:val="24"/>
        </w:rPr>
      </w:pPr>
      <w:r>
        <w:rPr>
          <w:b/>
          <w:color w:val="980000"/>
          <w:sz w:val="24"/>
          <w:szCs w:val="24"/>
        </w:rPr>
        <w:t xml:space="preserve"> </w:t>
      </w:r>
    </w:p>
    <w:p w14:paraId="0000006D" w14:textId="77777777" w:rsidR="00F038A3" w:rsidRDefault="00237333">
      <w:pPr>
        <w:spacing w:line="240" w:lineRule="auto"/>
        <w:rPr>
          <w:sz w:val="24"/>
          <w:szCs w:val="24"/>
        </w:rPr>
      </w:pPr>
      <w:r>
        <w:rPr>
          <w:sz w:val="24"/>
          <w:szCs w:val="24"/>
        </w:rPr>
        <w:t>- Figure 6 should be better described in the Representative Results and Protocol sections. The method used to express mCherry, including the</w:t>
      </w:r>
      <w:r>
        <w:rPr>
          <w:sz w:val="24"/>
          <w:szCs w:val="24"/>
        </w:rPr>
        <w:t xml:space="preserve"> plasmid and transfection, should be described in more details. The image in Figure 6A went through all image processing as the image in Figure 6B?</w:t>
      </w:r>
    </w:p>
    <w:p w14:paraId="0000006E" w14:textId="77777777" w:rsidR="00F038A3" w:rsidRDefault="00237333">
      <w:pPr>
        <w:spacing w:line="240" w:lineRule="auto"/>
        <w:rPr>
          <w:color w:val="980000"/>
          <w:sz w:val="24"/>
          <w:szCs w:val="24"/>
        </w:rPr>
      </w:pPr>
      <w:r>
        <w:rPr>
          <w:color w:val="980000"/>
          <w:sz w:val="24"/>
          <w:szCs w:val="24"/>
        </w:rPr>
        <w:t>Description of Figure 6 (now Figure 6E-F) is now explained in the discussion.</w:t>
      </w:r>
    </w:p>
    <w:p w14:paraId="0000006F" w14:textId="77777777" w:rsidR="00F038A3" w:rsidRDefault="00237333">
      <w:pPr>
        <w:spacing w:line="240" w:lineRule="auto"/>
        <w:rPr>
          <w:color w:val="980000"/>
          <w:sz w:val="24"/>
          <w:szCs w:val="24"/>
        </w:rPr>
      </w:pPr>
      <w:r>
        <w:rPr>
          <w:color w:val="980000"/>
          <w:sz w:val="24"/>
          <w:szCs w:val="24"/>
        </w:rPr>
        <w:t xml:space="preserve">The discrepancy is the image acquisition and processing </w:t>
      </w:r>
      <w:proofErr w:type="gramStart"/>
      <w:r>
        <w:rPr>
          <w:color w:val="980000"/>
          <w:sz w:val="24"/>
          <w:szCs w:val="24"/>
        </w:rPr>
        <w:t>is</w:t>
      </w:r>
      <w:proofErr w:type="gramEnd"/>
      <w:r>
        <w:rPr>
          <w:color w:val="980000"/>
          <w:sz w:val="24"/>
          <w:szCs w:val="24"/>
        </w:rPr>
        <w:t xml:space="preserve"> stated in the figure caption (lines 492-500). Another difference in quality is that the image in Figure 6E was captured at 512x512 pixels, and the image in 6F at 1024x1024 pixels. </w:t>
      </w:r>
    </w:p>
    <w:p w14:paraId="00000070" w14:textId="77777777" w:rsidR="00F038A3" w:rsidRDefault="00F038A3">
      <w:pPr>
        <w:spacing w:line="240" w:lineRule="auto"/>
        <w:rPr>
          <w:color w:val="980000"/>
          <w:sz w:val="24"/>
          <w:szCs w:val="24"/>
        </w:rPr>
      </w:pPr>
    </w:p>
    <w:p w14:paraId="00000071" w14:textId="77777777" w:rsidR="00F038A3" w:rsidRDefault="00237333">
      <w:pPr>
        <w:spacing w:line="240" w:lineRule="auto"/>
        <w:rPr>
          <w:color w:val="980000"/>
          <w:sz w:val="24"/>
          <w:szCs w:val="24"/>
        </w:rPr>
      </w:pPr>
      <w:r>
        <w:rPr>
          <w:color w:val="980000"/>
          <w:sz w:val="24"/>
          <w:szCs w:val="24"/>
        </w:rPr>
        <w:t xml:space="preserve">The comparison </w:t>
      </w:r>
      <w:r>
        <w:rPr>
          <w:color w:val="980000"/>
          <w:sz w:val="24"/>
          <w:szCs w:val="24"/>
        </w:rPr>
        <w:t xml:space="preserve">of cytosolic vs membrane targeted proteins is discussed in lines 553-556. </w:t>
      </w:r>
    </w:p>
    <w:p w14:paraId="00000072" w14:textId="77777777" w:rsidR="00F038A3" w:rsidRDefault="00F038A3">
      <w:pPr>
        <w:spacing w:line="240" w:lineRule="auto"/>
        <w:rPr>
          <w:color w:val="980000"/>
          <w:sz w:val="24"/>
          <w:szCs w:val="24"/>
        </w:rPr>
      </w:pPr>
    </w:p>
    <w:p w14:paraId="00000073" w14:textId="77777777" w:rsidR="00F038A3" w:rsidRDefault="00237333">
      <w:pPr>
        <w:spacing w:line="240" w:lineRule="auto"/>
        <w:rPr>
          <w:color w:val="980000"/>
          <w:sz w:val="24"/>
          <w:szCs w:val="24"/>
        </w:rPr>
      </w:pPr>
      <w:r>
        <w:rPr>
          <w:color w:val="980000"/>
          <w:sz w:val="24"/>
          <w:szCs w:val="24"/>
        </w:rPr>
        <w:t xml:space="preserve">Elaboration and comparison of the transfection protocol is discussed in lines 564-569. </w:t>
      </w:r>
    </w:p>
    <w:p w14:paraId="00000074" w14:textId="77777777" w:rsidR="00F038A3" w:rsidRDefault="00F038A3">
      <w:pPr>
        <w:spacing w:line="240" w:lineRule="auto"/>
        <w:rPr>
          <w:color w:val="980000"/>
          <w:sz w:val="24"/>
          <w:szCs w:val="24"/>
        </w:rPr>
      </w:pPr>
    </w:p>
    <w:p w14:paraId="00000075" w14:textId="77777777" w:rsidR="00F038A3" w:rsidRDefault="00237333">
      <w:pPr>
        <w:spacing w:line="240" w:lineRule="auto"/>
        <w:rPr>
          <w:color w:val="980000"/>
          <w:sz w:val="24"/>
          <w:szCs w:val="24"/>
        </w:rPr>
      </w:pPr>
      <w:r>
        <w:rPr>
          <w:color w:val="980000"/>
          <w:sz w:val="24"/>
          <w:szCs w:val="24"/>
        </w:rPr>
        <w:t xml:space="preserve">Lines 553 </w:t>
      </w:r>
      <w:proofErr w:type="gramStart"/>
      <w:r>
        <w:rPr>
          <w:color w:val="980000"/>
          <w:sz w:val="24"/>
          <w:szCs w:val="24"/>
        </w:rPr>
        <w:t>- :</w:t>
      </w:r>
      <w:proofErr w:type="gramEnd"/>
    </w:p>
    <w:p w14:paraId="00000076" w14:textId="77777777" w:rsidR="00F038A3" w:rsidRDefault="00237333">
      <w:pPr>
        <w:spacing w:line="240" w:lineRule="auto"/>
        <w:rPr>
          <w:i/>
          <w:color w:val="980000"/>
          <w:sz w:val="24"/>
          <w:szCs w:val="24"/>
        </w:rPr>
      </w:pPr>
      <w:r>
        <w:rPr>
          <w:i/>
          <w:color w:val="980000"/>
          <w:sz w:val="24"/>
          <w:szCs w:val="24"/>
        </w:rPr>
        <w:t>“Here we used the Brainbow viral vectors encoding fluorescent proteins with a H-Ras farnesylation CAAX motif for membrane localization. Early in our protocol development, we found that cytosolic localization of XPFs is not ideal for studying fine neurite m</w:t>
      </w:r>
      <w:r>
        <w:rPr>
          <w:i/>
          <w:color w:val="980000"/>
          <w:sz w:val="24"/>
          <w:szCs w:val="24"/>
        </w:rPr>
        <w:t>orphology, with an oversaturation of signals from the soma and poor labeling of fine branches (Figure 6E).”</w:t>
      </w:r>
    </w:p>
    <w:p w14:paraId="00000077" w14:textId="77777777" w:rsidR="00F038A3" w:rsidRDefault="00F038A3">
      <w:pPr>
        <w:spacing w:line="240" w:lineRule="auto"/>
        <w:rPr>
          <w:color w:val="980000"/>
          <w:sz w:val="24"/>
          <w:szCs w:val="24"/>
        </w:rPr>
      </w:pPr>
    </w:p>
    <w:p w14:paraId="00000078" w14:textId="77777777" w:rsidR="00F038A3" w:rsidRDefault="00237333">
      <w:pPr>
        <w:spacing w:line="240" w:lineRule="auto"/>
        <w:rPr>
          <w:color w:val="980000"/>
          <w:sz w:val="24"/>
          <w:szCs w:val="24"/>
        </w:rPr>
      </w:pPr>
      <w:r>
        <w:rPr>
          <w:color w:val="980000"/>
          <w:sz w:val="24"/>
          <w:szCs w:val="24"/>
        </w:rPr>
        <w:t xml:space="preserve">Line 566 </w:t>
      </w:r>
      <w:proofErr w:type="gramStart"/>
      <w:r>
        <w:rPr>
          <w:color w:val="980000"/>
          <w:sz w:val="24"/>
          <w:szCs w:val="24"/>
        </w:rPr>
        <w:t>- :</w:t>
      </w:r>
      <w:proofErr w:type="gramEnd"/>
      <w:r>
        <w:rPr>
          <w:color w:val="980000"/>
          <w:sz w:val="24"/>
          <w:szCs w:val="24"/>
        </w:rPr>
        <w:t xml:space="preserve"> </w:t>
      </w:r>
    </w:p>
    <w:p w14:paraId="00000079" w14:textId="77777777" w:rsidR="00F038A3" w:rsidRDefault="00237333">
      <w:pPr>
        <w:spacing w:line="240" w:lineRule="auto"/>
        <w:rPr>
          <w:i/>
          <w:color w:val="980000"/>
          <w:sz w:val="24"/>
          <w:szCs w:val="24"/>
        </w:rPr>
      </w:pPr>
      <w:r>
        <w:rPr>
          <w:i/>
          <w:color w:val="980000"/>
          <w:sz w:val="24"/>
          <w:szCs w:val="24"/>
        </w:rPr>
        <w:t>“The protocol details intra-ocular AAV injections, but other gene delivery methods are available such as plasmid electroporation 45 a</w:t>
      </w:r>
      <w:r>
        <w:rPr>
          <w:i/>
          <w:color w:val="980000"/>
          <w:sz w:val="24"/>
          <w:szCs w:val="24"/>
        </w:rPr>
        <w:t>nd biolistic gene delivery (e.g. Gene Gun)7. Electroporation requires applying an electric pulse, and biolistic gene delivery requires ex vivo incubation of retinal explants. AAV labeling is less invasive than both these methods and permits acute preparati</w:t>
      </w:r>
      <w:r>
        <w:rPr>
          <w:i/>
          <w:color w:val="980000"/>
          <w:sz w:val="24"/>
          <w:szCs w:val="24"/>
        </w:rPr>
        <w:t>ons of retina explants just prior to imaging. We found that AAV injections compared to biolistic gene delivery (Figure 6E, F) resulted in enhanced tissue viability that was better suited for continuous acquisition needed to tracking neurite dynamics.”</w:t>
      </w:r>
    </w:p>
    <w:p w14:paraId="0000007A" w14:textId="77777777" w:rsidR="00F038A3" w:rsidRDefault="00F038A3">
      <w:pPr>
        <w:spacing w:line="240" w:lineRule="auto"/>
        <w:rPr>
          <w:color w:val="980000"/>
          <w:sz w:val="24"/>
          <w:szCs w:val="24"/>
        </w:rPr>
      </w:pPr>
    </w:p>
    <w:p w14:paraId="0000007B" w14:textId="77777777" w:rsidR="00F038A3" w:rsidRDefault="00237333">
      <w:pPr>
        <w:spacing w:line="240" w:lineRule="auto"/>
        <w:rPr>
          <w:sz w:val="24"/>
          <w:szCs w:val="24"/>
        </w:rPr>
      </w:pPr>
      <w:r>
        <w:rPr>
          <w:sz w:val="24"/>
          <w:szCs w:val="24"/>
        </w:rPr>
        <w:t>- D</w:t>
      </w:r>
      <w:r>
        <w:rPr>
          <w:sz w:val="24"/>
          <w:szCs w:val="24"/>
        </w:rPr>
        <w:t>oes axotomy of RGCs, induced by retina dissection, result in changes in RGC and/or amacrine neurite morphogenesis? It is important to address this question.</w:t>
      </w:r>
    </w:p>
    <w:p w14:paraId="0000007C" w14:textId="77777777" w:rsidR="00F038A3" w:rsidRDefault="00237333">
      <w:pPr>
        <w:spacing w:line="240" w:lineRule="auto"/>
        <w:rPr>
          <w:color w:val="980000"/>
          <w:sz w:val="24"/>
          <w:szCs w:val="24"/>
        </w:rPr>
      </w:pPr>
      <w:r>
        <w:rPr>
          <w:color w:val="980000"/>
          <w:sz w:val="24"/>
          <w:szCs w:val="24"/>
        </w:rPr>
        <w:t>This is addressed in the discussion (lines 574-577). Retinal explant preparations require the axoto</w:t>
      </w:r>
      <w:r>
        <w:rPr>
          <w:color w:val="980000"/>
          <w:sz w:val="24"/>
          <w:szCs w:val="24"/>
        </w:rPr>
        <w:t xml:space="preserve">my of RGCs. We cannot directly test the effects of RGC axotomy on RGC or amacrine </w:t>
      </w:r>
      <w:proofErr w:type="gramStart"/>
      <w:r>
        <w:rPr>
          <w:color w:val="980000"/>
          <w:sz w:val="24"/>
          <w:szCs w:val="24"/>
        </w:rPr>
        <w:t>morphogenesis</w:t>
      </w:r>
      <w:proofErr w:type="gramEnd"/>
      <w:r>
        <w:rPr>
          <w:color w:val="980000"/>
          <w:sz w:val="24"/>
          <w:szCs w:val="24"/>
        </w:rPr>
        <w:t xml:space="preserve"> but established protocols routinely perform electrophysiological and morphological studies of RGCs and amacrine cells in retinal explants. See references 5, 6, </w:t>
      </w:r>
      <w:r>
        <w:rPr>
          <w:color w:val="980000"/>
          <w:sz w:val="24"/>
          <w:szCs w:val="24"/>
        </w:rPr>
        <w:t>7, 46 and 47.</w:t>
      </w:r>
    </w:p>
    <w:p w14:paraId="0000007D" w14:textId="77777777" w:rsidR="00F038A3" w:rsidRDefault="00F038A3">
      <w:pPr>
        <w:spacing w:line="240" w:lineRule="auto"/>
        <w:rPr>
          <w:color w:val="980000"/>
          <w:sz w:val="24"/>
          <w:szCs w:val="24"/>
        </w:rPr>
      </w:pPr>
    </w:p>
    <w:p w14:paraId="0000007E" w14:textId="77777777" w:rsidR="00F038A3" w:rsidRDefault="00237333">
      <w:pPr>
        <w:spacing w:line="240" w:lineRule="auto"/>
        <w:rPr>
          <w:color w:val="980000"/>
          <w:sz w:val="24"/>
          <w:szCs w:val="24"/>
        </w:rPr>
      </w:pPr>
      <w:r>
        <w:rPr>
          <w:color w:val="980000"/>
          <w:sz w:val="24"/>
          <w:szCs w:val="24"/>
        </w:rPr>
        <w:t xml:space="preserve">Line 574 </w:t>
      </w:r>
      <w:proofErr w:type="gramStart"/>
      <w:r>
        <w:rPr>
          <w:color w:val="980000"/>
          <w:sz w:val="24"/>
          <w:szCs w:val="24"/>
        </w:rPr>
        <w:t>- :</w:t>
      </w:r>
      <w:proofErr w:type="gramEnd"/>
    </w:p>
    <w:p w14:paraId="0000007F" w14:textId="77777777" w:rsidR="00F038A3" w:rsidRDefault="00237333">
      <w:pPr>
        <w:spacing w:line="240" w:lineRule="auto"/>
        <w:rPr>
          <w:color w:val="980000"/>
          <w:sz w:val="24"/>
          <w:szCs w:val="24"/>
        </w:rPr>
      </w:pPr>
      <w:r>
        <w:rPr>
          <w:color w:val="980000"/>
          <w:sz w:val="24"/>
          <w:szCs w:val="24"/>
        </w:rPr>
        <w:t xml:space="preserve">However, with all three transfection methods optic nerve severing is unavoidable to obtain retinal explants and will lead to RGC degeneration. Despite optic nerve severing, </w:t>
      </w:r>
      <w:r>
        <w:rPr>
          <w:color w:val="980000"/>
          <w:sz w:val="24"/>
          <w:szCs w:val="24"/>
        </w:rPr>
        <w:lastRenderedPageBreak/>
        <w:t>studies report viable retinal explants from a variety o</w:t>
      </w:r>
      <w:r>
        <w:rPr>
          <w:color w:val="980000"/>
          <w:sz w:val="24"/>
          <w:szCs w:val="24"/>
        </w:rPr>
        <w:t>f vertebrate models for 36 hours, and up to 6 days post enucleation [5,6,7,46,47].</w:t>
      </w:r>
    </w:p>
    <w:p w14:paraId="00000080" w14:textId="77777777" w:rsidR="00F038A3" w:rsidRDefault="00F038A3">
      <w:pPr>
        <w:spacing w:line="240" w:lineRule="auto"/>
        <w:rPr>
          <w:color w:val="980000"/>
          <w:sz w:val="24"/>
          <w:szCs w:val="24"/>
        </w:rPr>
      </w:pPr>
    </w:p>
    <w:p w14:paraId="00000081" w14:textId="77777777" w:rsidR="00F038A3" w:rsidRDefault="00237333">
      <w:pPr>
        <w:spacing w:line="240" w:lineRule="auto"/>
        <w:rPr>
          <w:sz w:val="24"/>
          <w:szCs w:val="24"/>
        </w:rPr>
      </w:pPr>
      <w:r>
        <w:rPr>
          <w:sz w:val="24"/>
          <w:szCs w:val="24"/>
        </w:rPr>
        <w:t xml:space="preserve">- The authors did not show exemplary results of RGCs dendrites. Is there any parameter that </w:t>
      </w:r>
      <w:proofErr w:type="gramStart"/>
      <w:r>
        <w:rPr>
          <w:sz w:val="24"/>
          <w:szCs w:val="24"/>
        </w:rPr>
        <w:t>has to</w:t>
      </w:r>
      <w:proofErr w:type="gramEnd"/>
      <w:r>
        <w:rPr>
          <w:sz w:val="24"/>
          <w:szCs w:val="24"/>
        </w:rPr>
        <w:t xml:space="preserve"> be changed to image these cells?</w:t>
      </w:r>
    </w:p>
    <w:p w14:paraId="00000082" w14:textId="77777777" w:rsidR="00F038A3" w:rsidRDefault="00237333">
      <w:pPr>
        <w:spacing w:line="240" w:lineRule="auto"/>
        <w:rPr>
          <w:color w:val="980000"/>
          <w:sz w:val="24"/>
          <w:szCs w:val="24"/>
        </w:rPr>
      </w:pPr>
      <w:r>
        <w:rPr>
          <w:color w:val="980000"/>
          <w:sz w:val="24"/>
          <w:szCs w:val="24"/>
        </w:rPr>
        <w:t>Figure 6A, B, C, and D now shows BBV lab</w:t>
      </w:r>
      <w:r>
        <w:rPr>
          <w:color w:val="980000"/>
          <w:sz w:val="24"/>
          <w:szCs w:val="24"/>
        </w:rPr>
        <w:t xml:space="preserve">elling of P11 retinal ganglion cells targeted with Vglut2-IRES-Cre. See lines 525-531 for discussion of cre selection. </w:t>
      </w:r>
    </w:p>
    <w:p w14:paraId="00000083" w14:textId="77777777" w:rsidR="00F038A3" w:rsidRDefault="00F038A3">
      <w:pPr>
        <w:spacing w:line="240" w:lineRule="auto"/>
        <w:rPr>
          <w:sz w:val="24"/>
          <w:szCs w:val="24"/>
        </w:rPr>
      </w:pPr>
    </w:p>
    <w:p w14:paraId="00000084" w14:textId="77777777" w:rsidR="00F038A3" w:rsidRDefault="00237333">
      <w:pPr>
        <w:spacing w:line="240" w:lineRule="auto"/>
        <w:rPr>
          <w:sz w:val="24"/>
          <w:szCs w:val="24"/>
        </w:rPr>
      </w:pPr>
      <w:r>
        <w:rPr>
          <w:sz w:val="24"/>
          <w:szCs w:val="24"/>
        </w:rPr>
        <w:t>- The authors did not provide any exemplary quantification. Is there any quantification that can be performed using the images in Figur</w:t>
      </w:r>
      <w:r>
        <w:rPr>
          <w:sz w:val="24"/>
          <w:szCs w:val="24"/>
        </w:rPr>
        <w:t>es 5 and 6?</w:t>
      </w:r>
    </w:p>
    <w:p w14:paraId="00000085" w14:textId="77777777" w:rsidR="00F038A3" w:rsidRDefault="00237333">
      <w:pPr>
        <w:spacing w:line="240" w:lineRule="auto"/>
        <w:rPr>
          <w:color w:val="980000"/>
          <w:sz w:val="24"/>
          <w:szCs w:val="24"/>
        </w:rPr>
      </w:pPr>
      <w:r>
        <w:rPr>
          <w:color w:val="980000"/>
          <w:sz w:val="24"/>
          <w:szCs w:val="24"/>
        </w:rPr>
        <w:t>This protocol was developed for an ongoing study. Descriptions of our quantifications are not yet published and will be reported in an upcoming paper. Quantifications are specific to the research question. As an alternative, we elaborate in the</w:t>
      </w:r>
      <w:r>
        <w:rPr>
          <w:color w:val="980000"/>
          <w:sz w:val="24"/>
          <w:szCs w:val="24"/>
        </w:rPr>
        <w:t xml:space="preserve"> representative results the several analysis softwares that are available for morphometric analyses and their benefits. Since these quantification methods have been reported elsewhere, we did not view this as a novel, methodological aspect of this demonstr</w:t>
      </w:r>
      <w:r>
        <w:rPr>
          <w:color w:val="980000"/>
          <w:sz w:val="24"/>
          <w:szCs w:val="24"/>
        </w:rPr>
        <w:t xml:space="preserve">ation. </w:t>
      </w:r>
      <w:r>
        <w:rPr>
          <w:color w:val="980000"/>
          <w:sz w:val="24"/>
          <w:szCs w:val="24"/>
          <w:highlight w:val="white"/>
        </w:rPr>
        <w:t>Lines 403-415.</w:t>
      </w:r>
    </w:p>
    <w:p w14:paraId="00000086" w14:textId="77777777" w:rsidR="00F038A3" w:rsidRDefault="00F038A3">
      <w:pPr>
        <w:spacing w:line="240" w:lineRule="auto"/>
        <w:rPr>
          <w:color w:val="980000"/>
          <w:sz w:val="24"/>
          <w:szCs w:val="24"/>
        </w:rPr>
      </w:pPr>
    </w:p>
    <w:p w14:paraId="00000087" w14:textId="77777777" w:rsidR="00F038A3" w:rsidRDefault="00237333">
      <w:pPr>
        <w:spacing w:line="240" w:lineRule="auto"/>
        <w:rPr>
          <w:sz w:val="24"/>
          <w:szCs w:val="24"/>
        </w:rPr>
      </w:pPr>
      <w:r>
        <w:rPr>
          <w:sz w:val="24"/>
          <w:szCs w:val="24"/>
        </w:rPr>
        <w:t xml:space="preserve">-Highlight the critical steps and provide a troubleshooting list/table is also important for replication of this method. </w:t>
      </w:r>
    </w:p>
    <w:p w14:paraId="00000088" w14:textId="77777777" w:rsidR="00F038A3" w:rsidRDefault="00237333">
      <w:pPr>
        <w:spacing w:line="240" w:lineRule="auto"/>
        <w:rPr>
          <w:color w:val="980000"/>
          <w:sz w:val="24"/>
          <w:szCs w:val="24"/>
        </w:rPr>
      </w:pPr>
      <w:r>
        <w:rPr>
          <w:color w:val="980000"/>
          <w:sz w:val="24"/>
          <w:szCs w:val="24"/>
        </w:rPr>
        <w:t>We thank you for the suggestion. For key steps of the protocol, we provide several notes (“</w:t>
      </w:r>
      <w:r>
        <w:rPr>
          <w:b/>
          <w:color w:val="980000"/>
          <w:sz w:val="24"/>
          <w:szCs w:val="24"/>
        </w:rPr>
        <w:t>Note:</w:t>
      </w:r>
      <w:r>
        <w:rPr>
          <w:color w:val="980000"/>
          <w:sz w:val="24"/>
          <w:szCs w:val="24"/>
        </w:rPr>
        <w:t xml:space="preserve"> ...”) to point</w:t>
      </w:r>
      <w:r>
        <w:rPr>
          <w:color w:val="980000"/>
          <w:sz w:val="24"/>
          <w:szCs w:val="24"/>
        </w:rPr>
        <w:t xml:space="preserve"> out potential areas for troubleshooting.</w:t>
      </w:r>
    </w:p>
    <w:p w14:paraId="00000089" w14:textId="77777777" w:rsidR="00F038A3" w:rsidRDefault="00F038A3">
      <w:pPr>
        <w:spacing w:line="240" w:lineRule="auto"/>
        <w:rPr>
          <w:color w:val="980000"/>
          <w:sz w:val="24"/>
          <w:szCs w:val="24"/>
        </w:rPr>
      </w:pPr>
    </w:p>
    <w:p w14:paraId="0000008A" w14:textId="77777777" w:rsidR="00F038A3" w:rsidRDefault="00237333">
      <w:pPr>
        <w:spacing w:line="240" w:lineRule="auto"/>
        <w:rPr>
          <w:color w:val="980000"/>
          <w:sz w:val="24"/>
          <w:szCs w:val="24"/>
        </w:rPr>
      </w:pPr>
      <w:r>
        <w:rPr>
          <w:color w:val="980000"/>
          <w:sz w:val="24"/>
          <w:szCs w:val="24"/>
        </w:rPr>
        <w:t>The main critical step that produces the most common negative result (no fluorescence signal) is outlined in the representative results (lines 390-397)</w:t>
      </w:r>
    </w:p>
    <w:p w14:paraId="0000008B" w14:textId="77777777" w:rsidR="00F038A3" w:rsidRDefault="00F038A3">
      <w:pPr>
        <w:spacing w:line="240" w:lineRule="auto"/>
        <w:rPr>
          <w:color w:val="980000"/>
          <w:sz w:val="24"/>
          <w:szCs w:val="24"/>
        </w:rPr>
      </w:pPr>
    </w:p>
    <w:p w14:paraId="0000008C" w14:textId="77777777" w:rsidR="00F038A3" w:rsidRDefault="00237333">
      <w:pPr>
        <w:spacing w:line="240" w:lineRule="auto"/>
        <w:rPr>
          <w:i/>
          <w:color w:val="980000"/>
          <w:sz w:val="24"/>
          <w:szCs w:val="24"/>
        </w:rPr>
      </w:pPr>
      <w:r>
        <w:rPr>
          <w:i/>
          <w:color w:val="980000"/>
          <w:sz w:val="24"/>
          <w:szCs w:val="24"/>
        </w:rPr>
        <w:t>“The absence of a fluorescent signal might reflect an ineffi</w:t>
      </w:r>
      <w:r>
        <w:rPr>
          <w:i/>
          <w:color w:val="980000"/>
          <w:sz w:val="24"/>
          <w:szCs w:val="24"/>
        </w:rPr>
        <w:t>cient injection technique. While injecting, leakage of the blue AAV solution from the injection site indicates that the virus is not delivered to the retina, or that the injection volume or pressure is too high. Excess injection volume or pressure can caus</w:t>
      </w:r>
      <w:r>
        <w:rPr>
          <w:i/>
          <w:color w:val="980000"/>
          <w:sz w:val="24"/>
          <w:szCs w:val="24"/>
        </w:rPr>
        <w:t>e retinal detachment and/or loss of ocular pressure, damaging retinal cells and reducing cell labeling efficiency. Both issues can be resolved with practice and optimization of the injection technique. Other potential reasons for the lack of signal include</w:t>
      </w:r>
      <w:r>
        <w:rPr>
          <w:i/>
          <w:color w:val="980000"/>
          <w:sz w:val="24"/>
          <w:szCs w:val="24"/>
        </w:rPr>
        <w:t xml:space="preserve"> degradation of the AAVs from improper storage, or insufficient Cre expression because the Cre transgene is not active during the period of AAV transfection.”</w:t>
      </w:r>
    </w:p>
    <w:p w14:paraId="0000008D" w14:textId="77777777" w:rsidR="00F038A3" w:rsidRDefault="00F038A3">
      <w:pPr>
        <w:spacing w:line="240" w:lineRule="auto"/>
        <w:rPr>
          <w:sz w:val="24"/>
          <w:szCs w:val="24"/>
        </w:rPr>
      </w:pPr>
    </w:p>
    <w:p w14:paraId="0000008E" w14:textId="77777777" w:rsidR="00F038A3" w:rsidRDefault="00237333">
      <w:pPr>
        <w:spacing w:line="240" w:lineRule="auto"/>
        <w:rPr>
          <w:sz w:val="24"/>
          <w:szCs w:val="24"/>
        </w:rPr>
      </w:pPr>
      <w:r>
        <w:rPr>
          <w:sz w:val="24"/>
          <w:szCs w:val="24"/>
        </w:rPr>
        <w:t>Minor Concerns:</w:t>
      </w:r>
    </w:p>
    <w:p w14:paraId="0000008F" w14:textId="77777777" w:rsidR="00F038A3" w:rsidRDefault="00237333">
      <w:pPr>
        <w:spacing w:line="240" w:lineRule="auto"/>
        <w:rPr>
          <w:sz w:val="24"/>
          <w:szCs w:val="24"/>
        </w:rPr>
      </w:pPr>
      <w:r>
        <w:rPr>
          <w:sz w:val="24"/>
          <w:szCs w:val="24"/>
        </w:rPr>
        <w:t>- The manuscript lacks examples of different constructs that could be used in th</w:t>
      </w:r>
      <w:r>
        <w:rPr>
          <w:sz w:val="24"/>
          <w:szCs w:val="24"/>
        </w:rPr>
        <w:t>is method to label other retinal cell subtypes.</w:t>
      </w:r>
    </w:p>
    <w:p w14:paraId="00000090" w14:textId="77777777" w:rsidR="00F038A3" w:rsidRDefault="00237333">
      <w:pPr>
        <w:spacing w:line="240" w:lineRule="auto"/>
        <w:rPr>
          <w:color w:val="980000"/>
          <w:sz w:val="24"/>
          <w:szCs w:val="24"/>
        </w:rPr>
      </w:pPr>
      <w:r>
        <w:rPr>
          <w:color w:val="980000"/>
          <w:sz w:val="24"/>
          <w:szCs w:val="24"/>
        </w:rPr>
        <w:t>In the discussion, we elaborated on other examples of construct designs and commercially available AAVs, including that that express other XFPs and functional reporters, such as for measuring actin dynamics (</w:t>
      </w:r>
      <w:r>
        <w:rPr>
          <w:color w:val="980000"/>
          <w:sz w:val="24"/>
          <w:szCs w:val="24"/>
        </w:rPr>
        <w:t xml:space="preserve">ie. LifeAct) and intracellular calcium concentrations (ie. Gcamps).  In our own work, we </w:t>
      </w:r>
      <w:proofErr w:type="gramStart"/>
      <w:r>
        <w:rPr>
          <w:color w:val="980000"/>
          <w:sz w:val="24"/>
          <w:szCs w:val="24"/>
        </w:rPr>
        <w:t>generated  AAV</w:t>
      </w:r>
      <w:proofErr w:type="gramEnd"/>
      <w:r>
        <w:rPr>
          <w:color w:val="980000"/>
          <w:sz w:val="24"/>
          <w:szCs w:val="24"/>
        </w:rPr>
        <w:t xml:space="preserve"> (pAAV-CAG-FLEx-mClover3-CAAX), described in lines 556-558. See lines 545-561, and below.</w:t>
      </w:r>
    </w:p>
    <w:p w14:paraId="00000091" w14:textId="77777777" w:rsidR="00F038A3" w:rsidRDefault="00F038A3">
      <w:pPr>
        <w:spacing w:line="240" w:lineRule="auto"/>
        <w:rPr>
          <w:color w:val="980000"/>
          <w:sz w:val="24"/>
          <w:szCs w:val="24"/>
        </w:rPr>
      </w:pPr>
    </w:p>
    <w:p w14:paraId="00000092" w14:textId="77777777" w:rsidR="00F038A3" w:rsidRDefault="00237333">
      <w:pPr>
        <w:spacing w:line="240" w:lineRule="auto"/>
        <w:rPr>
          <w:color w:val="980000"/>
          <w:sz w:val="24"/>
          <w:szCs w:val="24"/>
        </w:rPr>
      </w:pPr>
      <w:r>
        <w:rPr>
          <w:color w:val="980000"/>
          <w:sz w:val="24"/>
          <w:szCs w:val="24"/>
        </w:rPr>
        <w:lastRenderedPageBreak/>
        <w:t>As an alternative</w:t>
      </w:r>
      <w:r>
        <w:rPr>
          <w:color w:val="980000"/>
          <w:sz w:val="24"/>
          <w:szCs w:val="24"/>
        </w:rPr>
        <w:t xml:space="preserve"> to Cre, we also mention and cite AAVs that contain specific promoters that drive vector expression selectively in retinal subpopulations (lines 531-532, reference 43).  </w:t>
      </w:r>
    </w:p>
    <w:p w14:paraId="00000093" w14:textId="77777777" w:rsidR="00F038A3" w:rsidRDefault="00F038A3">
      <w:pPr>
        <w:spacing w:line="240" w:lineRule="auto"/>
        <w:rPr>
          <w:color w:val="980000"/>
          <w:sz w:val="24"/>
          <w:szCs w:val="24"/>
        </w:rPr>
      </w:pPr>
    </w:p>
    <w:p w14:paraId="00000094" w14:textId="77777777" w:rsidR="00F038A3" w:rsidRDefault="00F038A3">
      <w:pPr>
        <w:spacing w:line="240" w:lineRule="auto"/>
        <w:rPr>
          <w:color w:val="980000"/>
          <w:sz w:val="24"/>
          <w:szCs w:val="24"/>
        </w:rPr>
      </w:pPr>
    </w:p>
    <w:p w14:paraId="00000095" w14:textId="77777777" w:rsidR="00F038A3" w:rsidRDefault="00237333">
      <w:pPr>
        <w:spacing w:line="240" w:lineRule="auto"/>
        <w:rPr>
          <w:color w:val="980000"/>
          <w:sz w:val="24"/>
          <w:szCs w:val="24"/>
        </w:rPr>
      </w:pPr>
      <w:r>
        <w:rPr>
          <w:color w:val="980000"/>
          <w:sz w:val="24"/>
          <w:szCs w:val="24"/>
        </w:rPr>
        <w:t xml:space="preserve">Lines 545 </w:t>
      </w:r>
      <w:proofErr w:type="gramStart"/>
      <w:r>
        <w:rPr>
          <w:color w:val="980000"/>
          <w:sz w:val="24"/>
          <w:szCs w:val="24"/>
        </w:rPr>
        <w:t>-  :</w:t>
      </w:r>
      <w:proofErr w:type="gramEnd"/>
    </w:p>
    <w:p w14:paraId="00000096" w14:textId="77777777" w:rsidR="00F038A3" w:rsidRDefault="00237333">
      <w:pPr>
        <w:spacing w:line="240" w:lineRule="auto"/>
        <w:rPr>
          <w:color w:val="980000"/>
          <w:sz w:val="24"/>
          <w:szCs w:val="24"/>
        </w:rPr>
      </w:pPr>
      <w:r>
        <w:rPr>
          <w:color w:val="980000"/>
          <w:sz w:val="24"/>
          <w:szCs w:val="24"/>
        </w:rPr>
        <w:t>“This pipeline also allows for flexibility in viral construct select</w:t>
      </w:r>
      <w:r>
        <w:rPr>
          <w:color w:val="980000"/>
          <w:sz w:val="24"/>
          <w:szCs w:val="24"/>
        </w:rPr>
        <w:t>ion. To capture dendrite dynamics a variety of fluorescent reporter proteins can be used, including proteins that localize to specific subcellular structures, proteins of interest, or report functional changes such as actin dynamics (e.g. LifeAct) and calc</w:t>
      </w:r>
      <w:r>
        <w:rPr>
          <w:color w:val="980000"/>
          <w:sz w:val="24"/>
          <w:szCs w:val="24"/>
        </w:rPr>
        <w:t xml:space="preserve">ium signals (e.g.Gcamp). Any commercially available or cloned AAV vector can be employed and online tools such as fpbase.org should be referenced for brightness and photostability. Here we used the Brainbow viral vectors encoding fluorescent proteins with </w:t>
      </w:r>
      <w:r>
        <w:rPr>
          <w:color w:val="980000"/>
          <w:sz w:val="24"/>
          <w:szCs w:val="24"/>
        </w:rPr>
        <w:t>a H-Ras farnesylation CAAX motif for membrane localization.”</w:t>
      </w:r>
    </w:p>
    <w:p w14:paraId="00000097" w14:textId="77777777" w:rsidR="00F038A3" w:rsidRDefault="00F038A3">
      <w:pPr>
        <w:spacing w:line="240" w:lineRule="auto"/>
        <w:rPr>
          <w:color w:val="980000"/>
          <w:sz w:val="24"/>
          <w:szCs w:val="24"/>
        </w:rPr>
      </w:pPr>
    </w:p>
    <w:p w14:paraId="00000098" w14:textId="77777777" w:rsidR="00F038A3" w:rsidRDefault="00F038A3">
      <w:pPr>
        <w:spacing w:line="240" w:lineRule="auto"/>
        <w:rPr>
          <w:sz w:val="24"/>
          <w:szCs w:val="24"/>
        </w:rPr>
      </w:pPr>
    </w:p>
    <w:p w14:paraId="00000099" w14:textId="77777777" w:rsidR="00F038A3" w:rsidRDefault="00237333">
      <w:pPr>
        <w:spacing w:line="240" w:lineRule="auto"/>
        <w:rPr>
          <w:sz w:val="24"/>
          <w:szCs w:val="24"/>
        </w:rPr>
      </w:pPr>
      <w:r>
        <w:rPr>
          <w:sz w:val="24"/>
          <w:szCs w:val="24"/>
        </w:rPr>
        <w:t>- Line 260: Figure 3C or Figure 3D?</w:t>
      </w:r>
    </w:p>
    <w:p w14:paraId="0000009A" w14:textId="77777777" w:rsidR="00F038A3" w:rsidRDefault="00237333">
      <w:pPr>
        <w:spacing w:line="240" w:lineRule="auto"/>
        <w:rPr>
          <w:sz w:val="24"/>
          <w:szCs w:val="24"/>
        </w:rPr>
      </w:pPr>
      <w:r>
        <w:rPr>
          <w:color w:val="980000"/>
          <w:sz w:val="24"/>
          <w:szCs w:val="24"/>
        </w:rPr>
        <w:t xml:space="preserve">This is now corrected. </w:t>
      </w:r>
    </w:p>
    <w:p w14:paraId="0000009B" w14:textId="77777777" w:rsidR="00F038A3" w:rsidRDefault="00F038A3">
      <w:pPr>
        <w:spacing w:line="240" w:lineRule="auto"/>
        <w:rPr>
          <w:sz w:val="24"/>
          <w:szCs w:val="24"/>
        </w:rPr>
      </w:pPr>
    </w:p>
    <w:p w14:paraId="0000009C" w14:textId="77777777" w:rsidR="00F038A3" w:rsidRDefault="00237333">
      <w:pPr>
        <w:spacing w:line="240" w:lineRule="auto"/>
        <w:rPr>
          <w:sz w:val="24"/>
          <w:szCs w:val="24"/>
        </w:rPr>
      </w:pPr>
      <w:r>
        <w:rPr>
          <w:sz w:val="24"/>
          <w:szCs w:val="24"/>
        </w:rPr>
        <w:t>- Lines 334/336/352: Figure 4… should be changed to Figure 5...</w:t>
      </w:r>
    </w:p>
    <w:p w14:paraId="0000009D" w14:textId="77777777" w:rsidR="00F038A3" w:rsidRDefault="00237333">
      <w:pPr>
        <w:spacing w:line="240" w:lineRule="auto"/>
        <w:rPr>
          <w:sz w:val="24"/>
          <w:szCs w:val="24"/>
        </w:rPr>
      </w:pPr>
      <w:r>
        <w:rPr>
          <w:color w:val="980000"/>
          <w:sz w:val="24"/>
          <w:szCs w:val="24"/>
        </w:rPr>
        <w:t xml:space="preserve">This is now corrected. </w:t>
      </w:r>
    </w:p>
    <w:p w14:paraId="0000009E" w14:textId="77777777" w:rsidR="00F038A3" w:rsidRDefault="00F038A3">
      <w:pPr>
        <w:spacing w:line="240" w:lineRule="auto"/>
        <w:rPr>
          <w:sz w:val="24"/>
          <w:szCs w:val="24"/>
        </w:rPr>
      </w:pPr>
    </w:p>
    <w:p w14:paraId="0000009F" w14:textId="77777777" w:rsidR="00F038A3" w:rsidRDefault="00237333">
      <w:pPr>
        <w:spacing w:line="240" w:lineRule="auto"/>
        <w:rPr>
          <w:sz w:val="24"/>
          <w:szCs w:val="24"/>
        </w:rPr>
      </w:pPr>
      <w:r>
        <w:rPr>
          <w:sz w:val="24"/>
          <w:szCs w:val="24"/>
        </w:rPr>
        <w:t>- Line 408: here should be: Before (B) and after (C) deconvolution with ImageJ.</w:t>
      </w:r>
    </w:p>
    <w:p w14:paraId="000000A0" w14:textId="77777777" w:rsidR="00F038A3" w:rsidRDefault="00237333">
      <w:pPr>
        <w:spacing w:line="240" w:lineRule="auto"/>
        <w:rPr>
          <w:sz w:val="24"/>
          <w:szCs w:val="24"/>
        </w:rPr>
      </w:pPr>
      <w:r>
        <w:rPr>
          <w:color w:val="980000"/>
          <w:sz w:val="24"/>
          <w:szCs w:val="24"/>
        </w:rPr>
        <w:t xml:space="preserve">This is now corrected. </w:t>
      </w:r>
    </w:p>
    <w:p w14:paraId="000000A1" w14:textId="77777777" w:rsidR="00F038A3" w:rsidRDefault="00F038A3">
      <w:pPr>
        <w:spacing w:line="240" w:lineRule="auto"/>
        <w:rPr>
          <w:sz w:val="24"/>
          <w:szCs w:val="24"/>
        </w:rPr>
      </w:pPr>
    </w:p>
    <w:p w14:paraId="000000A2" w14:textId="77777777" w:rsidR="00F038A3" w:rsidRDefault="00237333">
      <w:pPr>
        <w:spacing w:line="240" w:lineRule="auto"/>
        <w:rPr>
          <w:color w:val="980000"/>
          <w:sz w:val="24"/>
          <w:szCs w:val="24"/>
        </w:rPr>
      </w:pPr>
      <w:r>
        <w:rPr>
          <w:sz w:val="24"/>
          <w:szCs w:val="24"/>
        </w:rPr>
        <w:t>- Figure 5D: in the right image (P12) the neurites look thicker. Is that true or the magnification is different?</w:t>
      </w:r>
      <w:r>
        <w:rPr>
          <w:color w:val="980000"/>
          <w:sz w:val="24"/>
          <w:szCs w:val="24"/>
        </w:rPr>
        <w:t xml:space="preserve"> </w:t>
      </w:r>
    </w:p>
    <w:p w14:paraId="000000A3" w14:textId="77777777" w:rsidR="00F038A3" w:rsidRDefault="00237333">
      <w:pPr>
        <w:spacing w:line="240" w:lineRule="auto"/>
        <w:rPr>
          <w:color w:val="980000"/>
          <w:sz w:val="24"/>
          <w:szCs w:val="24"/>
        </w:rPr>
      </w:pPr>
      <w:r>
        <w:rPr>
          <w:color w:val="980000"/>
          <w:sz w:val="24"/>
          <w:szCs w:val="24"/>
        </w:rPr>
        <w:t>This is correct. It is a result of ne</w:t>
      </w:r>
      <w:r>
        <w:rPr>
          <w:color w:val="980000"/>
          <w:sz w:val="24"/>
          <w:szCs w:val="24"/>
        </w:rPr>
        <w:t xml:space="preserve">urite maturation and synapse formation. The magnification of the images </w:t>
      </w:r>
      <w:proofErr w:type="gramStart"/>
      <w:r>
        <w:rPr>
          <w:color w:val="980000"/>
          <w:sz w:val="24"/>
          <w:szCs w:val="24"/>
        </w:rPr>
        <w:t>are</w:t>
      </w:r>
      <w:proofErr w:type="gramEnd"/>
      <w:r>
        <w:rPr>
          <w:color w:val="980000"/>
          <w:sz w:val="24"/>
          <w:szCs w:val="24"/>
        </w:rPr>
        <w:t xml:space="preserve"> the same. This has been clarified in the figure caption lines 481-486). The purpose of the figure is to show fluorescent signals do not increase with prolonged incubation time.</w:t>
      </w:r>
    </w:p>
    <w:p w14:paraId="000000A4" w14:textId="77777777" w:rsidR="00F038A3" w:rsidRDefault="00F038A3">
      <w:pPr>
        <w:spacing w:line="240" w:lineRule="auto"/>
        <w:rPr>
          <w:sz w:val="24"/>
          <w:szCs w:val="24"/>
        </w:rPr>
      </w:pPr>
    </w:p>
    <w:sectPr w:rsidR="00F038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A3"/>
    <w:rsid w:val="00237333"/>
    <w:rsid w:val="00F038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74E0D-76DB-4854-AA7C-18CD202D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3011</Words>
  <Characters>17164</Characters>
  <Application>Microsoft Office Word</Application>
  <DocSecurity>0</DocSecurity>
  <Lines>143</Lines>
  <Paragraphs>40</Paragraphs>
  <ScaleCrop>false</ScaleCrop>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Ing Esteves</cp:lastModifiedBy>
  <cp:revision>2</cp:revision>
  <dcterms:created xsi:type="dcterms:W3CDTF">2021-01-29T18:02:00Z</dcterms:created>
  <dcterms:modified xsi:type="dcterms:W3CDTF">2021-01-29T18:02:00Z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0</vt:lpwstr>
  </property>
  <property fmtid="{D5CDD505-2E9C-101B-9397-08002B2CF9AE}" pid="3" name="FileId">
    <vt:lpwstr>1368068</vt:lpwstr>
  </property>
  <property fmtid="{D5CDD505-2E9C-101B-9397-08002B2CF9AE}" pid="4" name="StyleId">
    <vt:lpwstr>http://www.zotero.org/styles/vancouver</vt:lpwstr>
  </property>
</Properties>
</file>