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B302D" w14:textId="4F4833F6" w:rsidR="00AA5497" w:rsidRPr="000D1933" w:rsidRDefault="00D505E2" w:rsidP="00AE33E3">
      <w:pPr>
        <w:pBdr>
          <w:top w:val="nil"/>
          <w:left w:val="nil"/>
          <w:bottom w:val="nil"/>
          <w:right w:val="nil"/>
          <w:between w:val="nil"/>
        </w:pBdr>
        <w:contextualSpacing/>
        <w:rPr>
          <w:color w:val="000000"/>
        </w:rPr>
      </w:pPr>
      <w:r w:rsidRPr="000D1933">
        <w:rPr>
          <w:b/>
          <w:color w:val="000000"/>
        </w:rPr>
        <w:t>TITLE:</w:t>
      </w:r>
      <w:r w:rsidRPr="000D1933">
        <w:rPr>
          <w:color w:val="000000"/>
        </w:rPr>
        <w:t xml:space="preserve"> </w:t>
      </w:r>
    </w:p>
    <w:p w14:paraId="2A63F4B5" w14:textId="48E57A8A" w:rsidR="00AA5497" w:rsidRPr="000D1933" w:rsidRDefault="00827BC3" w:rsidP="00AE33E3">
      <w:pPr>
        <w:contextualSpacing/>
        <w:rPr>
          <w:b/>
        </w:rPr>
      </w:pPr>
      <w:r w:rsidRPr="000D1933">
        <w:rPr>
          <w:b/>
        </w:rPr>
        <w:t xml:space="preserve">Production </w:t>
      </w:r>
      <w:r w:rsidR="00D505E2" w:rsidRPr="000D1933">
        <w:rPr>
          <w:b/>
        </w:rPr>
        <w:t>of human CRISPR-engineered CAR-T cells</w:t>
      </w:r>
    </w:p>
    <w:p w14:paraId="04B6DEFE" w14:textId="77777777" w:rsidR="00AA5497" w:rsidRPr="000D1933" w:rsidRDefault="00AA5497" w:rsidP="00AE33E3">
      <w:pPr>
        <w:contextualSpacing/>
        <w:rPr>
          <w:color w:val="808080"/>
        </w:rPr>
      </w:pPr>
    </w:p>
    <w:p w14:paraId="76956FD1" w14:textId="6F41377A" w:rsidR="00AA5497" w:rsidRPr="000D1933" w:rsidRDefault="00D505E2" w:rsidP="00AE33E3">
      <w:pPr>
        <w:contextualSpacing/>
        <w:rPr>
          <w:color w:val="808080"/>
        </w:rPr>
      </w:pPr>
      <w:r w:rsidRPr="000D1933">
        <w:rPr>
          <w:b/>
        </w:rPr>
        <w:t>AUTHORS AND AFFILIATIONS</w:t>
      </w:r>
    </w:p>
    <w:p w14:paraId="5DEF91F2" w14:textId="707D3223" w:rsidR="00AA5497" w:rsidRPr="000D1933" w:rsidRDefault="76CF3BD7" w:rsidP="00AE33E3">
      <w:pPr>
        <w:contextualSpacing/>
        <w:rPr>
          <w:vertAlign w:val="superscript"/>
        </w:rPr>
      </w:pPr>
      <w:proofErr w:type="spellStart"/>
      <w:r w:rsidRPr="000D1933">
        <w:t>Sangya</w:t>
      </w:r>
      <w:proofErr w:type="spellEnd"/>
      <w:r w:rsidRPr="000D1933">
        <w:t xml:space="preserve"> Agarwal</w:t>
      </w:r>
      <w:r w:rsidRPr="000D1933">
        <w:rPr>
          <w:vertAlign w:val="superscript"/>
        </w:rPr>
        <w:t>1,2*</w:t>
      </w:r>
      <w:r w:rsidRPr="000D1933">
        <w:t xml:space="preserve">, </w:t>
      </w:r>
      <w:r w:rsidR="00784E6C" w:rsidRPr="000D1933">
        <w:t>Nils Wellhausen</w:t>
      </w:r>
      <w:r w:rsidR="00784E6C" w:rsidRPr="000D1933">
        <w:rPr>
          <w:vertAlign w:val="superscript"/>
        </w:rPr>
        <w:t>1,2*</w:t>
      </w:r>
      <w:r w:rsidR="00784E6C" w:rsidRPr="000D1933">
        <w:t xml:space="preserve">, </w:t>
      </w:r>
      <w:r w:rsidRPr="000D1933">
        <w:t>Bruce L. Levine</w:t>
      </w:r>
      <w:r w:rsidRPr="000D1933">
        <w:rPr>
          <w:vertAlign w:val="superscript"/>
        </w:rPr>
        <w:t>1,2</w:t>
      </w:r>
      <w:r w:rsidRPr="000D1933">
        <w:t>, Carl H. June</w:t>
      </w:r>
      <w:r w:rsidRPr="000D1933">
        <w:rPr>
          <w:vertAlign w:val="superscript"/>
        </w:rPr>
        <w:t>1,2#</w:t>
      </w:r>
    </w:p>
    <w:p w14:paraId="4ABED5D8" w14:textId="77777777" w:rsidR="00AA5497" w:rsidRPr="000D1933" w:rsidRDefault="00D505E2" w:rsidP="00AE33E3">
      <w:pPr>
        <w:contextualSpacing/>
      </w:pPr>
      <w:r w:rsidRPr="000D1933">
        <w:t xml:space="preserve"> </w:t>
      </w:r>
    </w:p>
    <w:p w14:paraId="62FDCFFD" w14:textId="0CB5F4B2" w:rsidR="00640F0B" w:rsidRPr="000D1933" w:rsidRDefault="00D505E2" w:rsidP="00AE33E3">
      <w:pPr>
        <w:contextualSpacing/>
      </w:pPr>
      <w:r w:rsidRPr="000D1933">
        <w:rPr>
          <w:vertAlign w:val="superscript"/>
        </w:rPr>
        <w:t>1</w:t>
      </w:r>
      <w:r w:rsidRPr="000D1933">
        <w:t>Center for Cellular Immunotherapies, Perelman School of Medicine</w:t>
      </w:r>
      <w:r w:rsidR="00640F0B" w:rsidRPr="000D1933">
        <w:t>, University of Pennsylvania, PA, USA</w:t>
      </w:r>
    </w:p>
    <w:p w14:paraId="161E8CA6" w14:textId="560D9AF0" w:rsidR="00AA5497" w:rsidRPr="000D1933" w:rsidRDefault="00D505E2" w:rsidP="00AE33E3">
      <w:pPr>
        <w:contextualSpacing/>
      </w:pPr>
      <w:r w:rsidRPr="000D1933">
        <w:rPr>
          <w:vertAlign w:val="superscript"/>
        </w:rPr>
        <w:t>2</w:t>
      </w:r>
      <w:r w:rsidRPr="000D1933">
        <w:t>Parker Institute for Cancer Immunotherapy, University of Pennsylvania, PA, USA</w:t>
      </w:r>
    </w:p>
    <w:p w14:paraId="2D06733B" w14:textId="77777777" w:rsidR="00AA5497" w:rsidRPr="000D1933" w:rsidRDefault="00D505E2" w:rsidP="00AE33E3">
      <w:pPr>
        <w:contextualSpacing/>
      </w:pPr>
      <w:r w:rsidRPr="000D1933">
        <w:t xml:space="preserve"> </w:t>
      </w:r>
    </w:p>
    <w:p w14:paraId="6B7F5760" w14:textId="61C2C78D" w:rsidR="00AA5497" w:rsidRPr="000D1933" w:rsidRDefault="00D505E2" w:rsidP="00AE33E3">
      <w:pPr>
        <w:contextualSpacing/>
      </w:pPr>
      <w:r w:rsidRPr="000D1933">
        <w:t>*These authors contributed equally to this work.</w:t>
      </w:r>
    </w:p>
    <w:p w14:paraId="086E61B7" w14:textId="77777777" w:rsidR="00640F0B" w:rsidRPr="000D1933" w:rsidRDefault="00640F0B" w:rsidP="00AE33E3">
      <w:pPr>
        <w:contextualSpacing/>
      </w:pPr>
    </w:p>
    <w:p w14:paraId="0F47FFE1" w14:textId="10F9154F" w:rsidR="00AA5497" w:rsidRPr="000D1933" w:rsidRDefault="14B1D42E" w:rsidP="00AE33E3">
      <w:pPr>
        <w:contextualSpacing/>
      </w:pPr>
      <w:r w:rsidRPr="000D1933">
        <w:t>#Corresponding author</w:t>
      </w:r>
    </w:p>
    <w:p w14:paraId="66D87E2B" w14:textId="532B2037" w:rsidR="14B1D42E" w:rsidRPr="000D1933" w:rsidRDefault="14B1D42E" w:rsidP="00AE33E3">
      <w:pPr>
        <w:contextualSpacing/>
      </w:pPr>
    </w:p>
    <w:p w14:paraId="15F05F85" w14:textId="1B49FCA3" w:rsidR="14B1D42E" w:rsidRPr="000D1933" w:rsidRDefault="14B1D42E" w:rsidP="00AE33E3">
      <w:pPr>
        <w:contextualSpacing/>
      </w:pPr>
      <w:r w:rsidRPr="000D1933">
        <w:t>E-mail</w:t>
      </w:r>
      <w:r w:rsidR="003F1D0D" w:rsidRPr="000D1933">
        <w:t xml:space="preserve"> Address</w:t>
      </w:r>
      <w:r w:rsidRPr="000D1933">
        <w:t>:</w:t>
      </w:r>
    </w:p>
    <w:p w14:paraId="006DB623" w14:textId="0BF103AE" w:rsidR="00784E6C" w:rsidRPr="000D1933" w:rsidRDefault="00784E6C" w:rsidP="00AE33E3">
      <w:pPr>
        <w:contextualSpacing/>
      </w:pPr>
      <w:proofErr w:type="spellStart"/>
      <w:r w:rsidRPr="000D1933">
        <w:t>Sangya</w:t>
      </w:r>
      <w:proofErr w:type="spellEnd"/>
      <w:r w:rsidRPr="000D1933">
        <w:t xml:space="preserve"> Agarwal – </w:t>
      </w:r>
      <w:hyperlink r:id="rId9" w:history="1">
        <w:r w:rsidRPr="000D1933">
          <w:rPr>
            <w:rStyle w:val="Hyperlink"/>
            <w:u w:val="none"/>
          </w:rPr>
          <w:t>sangya@pennmedicine.upenn.edu</w:t>
        </w:r>
      </w:hyperlink>
    </w:p>
    <w:p w14:paraId="615E218A" w14:textId="2E76B6A7" w:rsidR="14B1D42E" w:rsidRPr="000D1933" w:rsidRDefault="14B1D42E" w:rsidP="00AE33E3">
      <w:pPr>
        <w:contextualSpacing/>
      </w:pPr>
      <w:r w:rsidRPr="000D1933">
        <w:t xml:space="preserve">Nils Wellhausen – </w:t>
      </w:r>
      <w:hyperlink r:id="rId10" w:history="1">
        <w:r w:rsidRPr="000D1933">
          <w:rPr>
            <w:rStyle w:val="Hyperlink"/>
            <w:u w:val="none"/>
          </w:rPr>
          <w:t>nilsw@pennmedicine.upenn.edu</w:t>
        </w:r>
      </w:hyperlink>
    </w:p>
    <w:p w14:paraId="08AA53FE" w14:textId="161F2466" w:rsidR="14B1D42E" w:rsidRPr="000D1933" w:rsidRDefault="14B1D42E" w:rsidP="00AE33E3">
      <w:pPr>
        <w:contextualSpacing/>
      </w:pPr>
      <w:r w:rsidRPr="000D1933">
        <w:t xml:space="preserve">Bruce L. Levine – </w:t>
      </w:r>
      <w:hyperlink r:id="rId11" w:history="1">
        <w:r w:rsidRPr="000D1933">
          <w:rPr>
            <w:rStyle w:val="Hyperlink"/>
            <w:u w:val="none"/>
          </w:rPr>
          <w:t>levinebl@pennmedicine.upenn.edu</w:t>
        </w:r>
      </w:hyperlink>
    </w:p>
    <w:p w14:paraId="36E8B19F" w14:textId="280561B9" w:rsidR="14B1D42E" w:rsidRPr="000D1933" w:rsidRDefault="14B1D42E" w:rsidP="00AE33E3">
      <w:pPr>
        <w:contextualSpacing/>
      </w:pPr>
      <w:r w:rsidRPr="000D1933">
        <w:t xml:space="preserve">Carl H. June – </w:t>
      </w:r>
      <w:hyperlink r:id="rId12" w:history="1">
        <w:r w:rsidRPr="000D1933">
          <w:rPr>
            <w:rStyle w:val="Hyperlink"/>
            <w:u w:val="none"/>
          </w:rPr>
          <w:t>cjune@upenn.edu</w:t>
        </w:r>
      </w:hyperlink>
    </w:p>
    <w:p w14:paraId="583013E8" w14:textId="77777777" w:rsidR="00AA5497" w:rsidRPr="000D1933" w:rsidRDefault="00AA5497" w:rsidP="00AE33E3">
      <w:pPr>
        <w:contextualSpacing/>
        <w:rPr>
          <w:color w:val="808080"/>
        </w:rPr>
      </w:pPr>
    </w:p>
    <w:p w14:paraId="47789BD3" w14:textId="6B3C0A0B" w:rsidR="00AA5497" w:rsidRPr="000D1933" w:rsidRDefault="00D505E2" w:rsidP="00AE33E3">
      <w:pPr>
        <w:pBdr>
          <w:top w:val="nil"/>
          <w:left w:val="nil"/>
          <w:bottom w:val="nil"/>
          <w:right w:val="nil"/>
          <w:between w:val="nil"/>
        </w:pBdr>
        <w:contextualSpacing/>
        <w:rPr>
          <w:color w:val="000000"/>
        </w:rPr>
      </w:pPr>
      <w:r w:rsidRPr="000D1933">
        <w:rPr>
          <w:b/>
          <w:color w:val="000000"/>
        </w:rPr>
        <w:t>KEYWORDS</w:t>
      </w:r>
    </w:p>
    <w:p w14:paraId="78FEC0BF" w14:textId="41B01F58" w:rsidR="00AA5497" w:rsidRPr="000D1933" w:rsidRDefault="00D505E2" w:rsidP="00AE33E3">
      <w:pPr>
        <w:contextualSpacing/>
      </w:pPr>
      <w:r w:rsidRPr="000D1933">
        <w:t>C</w:t>
      </w:r>
      <w:r w:rsidR="00315AD9" w:rsidRPr="000D1933">
        <w:t xml:space="preserve">himeric </w:t>
      </w:r>
      <w:r w:rsidRPr="000D1933">
        <w:t>A</w:t>
      </w:r>
      <w:r w:rsidR="00315AD9" w:rsidRPr="000D1933">
        <w:t xml:space="preserve">ntigen </w:t>
      </w:r>
      <w:r w:rsidRPr="000D1933">
        <w:t>R</w:t>
      </w:r>
      <w:r w:rsidR="00315AD9" w:rsidRPr="000D1933">
        <w:t>eceptor (CAR)</w:t>
      </w:r>
      <w:r w:rsidRPr="000D1933">
        <w:t xml:space="preserve">-T cells, cellular immunotherapy, gene therapy, </w:t>
      </w:r>
      <w:r w:rsidR="00FB6872" w:rsidRPr="000D1933">
        <w:t xml:space="preserve">lentiviral vector, </w:t>
      </w:r>
      <w:r w:rsidR="00827BC3" w:rsidRPr="000D1933">
        <w:t xml:space="preserve">gene editing, </w:t>
      </w:r>
      <w:r w:rsidRPr="000D1933">
        <w:t>CRISPR/Cas9, T lymphocytes</w:t>
      </w:r>
    </w:p>
    <w:p w14:paraId="7767FAA4" w14:textId="77777777" w:rsidR="00AA5497" w:rsidRPr="000D1933" w:rsidRDefault="00AA5497" w:rsidP="00AE33E3">
      <w:pPr>
        <w:pBdr>
          <w:top w:val="nil"/>
          <w:left w:val="nil"/>
          <w:bottom w:val="nil"/>
          <w:right w:val="nil"/>
          <w:between w:val="nil"/>
        </w:pBdr>
        <w:contextualSpacing/>
        <w:rPr>
          <w:color w:val="000000"/>
        </w:rPr>
      </w:pPr>
    </w:p>
    <w:p w14:paraId="6B075ECF" w14:textId="20065F92" w:rsidR="00AA5497" w:rsidRPr="000D1933" w:rsidRDefault="00D505E2" w:rsidP="00AE33E3">
      <w:pPr>
        <w:contextualSpacing/>
      </w:pPr>
      <w:r w:rsidRPr="000D1933">
        <w:rPr>
          <w:b/>
        </w:rPr>
        <w:t>SUMMARY</w:t>
      </w:r>
    </w:p>
    <w:p w14:paraId="14CD2782" w14:textId="15BE32B7" w:rsidR="00AA5497" w:rsidRPr="000D1933" w:rsidRDefault="00640F0B" w:rsidP="00AE33E3">
      <w:pPr>
        <w:contextualSpacing/>
        <w:rPr>
          <w:color w:val="000000" w:themeColor="text1"/>
        </w:rPr>
      </w:pPr>
      <w:r w:rsidRPr="000D1933">
        <w:rPr>
          <w:color w:val="000000" w:themeColor="text1"/>
        </w:rPr>
        <w:t>Here, we present a protocol for g</w:t>
      </w:r>
      <w:r w:rsidR="47298A3D" w:rsidRPr="000D1933">
        <w:rPr>
          <w:color w:val="000000" w:themeColor="text1"/>
        </w:rPr>
        <w:t>ene editing in primary human T cells using CRISPR Cas Technology to modify CAR-T cells.</w:t>
      </w:r>
    </w:p>
    <w:p w14:paraId="1D7166E4" w14:textId="77777777" w:rsidR="00AA5497" w:rsidRPr="000D1933" w:rsidRDefault="00AA5497" w:rsidP="00AE33E3">
      <w:pPr>
        <w:contextualSpacing/>
        <w:rPr>
          <w:color w:val="000000" w:themeColor="text1"/>
        </w:rPr>
      </w:pPr>
    </w:p>
    <w:p w14:paraId="2285094E" w14:textId="2F8D2BD2" w:rsidR="00AA5497" w:rsidRPr="000D1933" w:rsidRDefault="00D505E2" w:rsidP="00AE33E3">
      <w:pPr>
        <w:contextualSpacing/>
        <w:rPr>
          <w:color w:val="808080"/>
        </w:rPr>
      </w:pPr>
      <w:r w:rsidRPr="000D1933">
        <w:rPr>
          <w:b/>
        </w:rPr>
        <w:t>ABSTRACT</w:t>
      </w:r>
    </w:p>
    <w:p w14:paraId="64C2ABF5" w14:textId="47B77DDC" w:rsidR="00AA5497" w:rsidRPr="000D1933" w:rsidRDefault="00D505E2" w:rsidP="00AE33E3">
      <w:pPr>
        <w:contextualSpacing/>
      </w:pPr>
      <w:r w:rsidRPr="000D1933">
        <w:t>Adoptive cell therapies using chimeric antigen receptor T cells (CAR-T cells) have demonstrated remarkable clinical efficacy in patients with hematological malignancies and are currently being investigated for various solid tumors. CAR-T cells are generated by removing T cells from a patient’s blood and engineering them to express a synthetic immune receptor that redirects the T-cells to recognize and eliminate target tumor cells. Gene editing of CAR-T cells has the potential to improve safety of current CAR-T cell therapies and further increase the efficacy of CAR-T cells. Here, we describe methods for the activation, expansion, and characterization of human CRISPR-engineered CD19 directed CAR-T cells. This comprises transduction of the CAR lentiviral vector and use of single guide RNA (sgRNA) and Cas9 endonuclease to target genes of interest in T cells. The methods described in this protocol can be universally applied to other CAR constructs and target genes beyond the ones used for this study. Furthermore, this protocol discusses strategies for gRNA design, lead gRNA selection and target gene knockout validation to reproducibly achieve high-efficiency, multiplex CRISPR-Cas9 engineering of clinical grade human T cells.</w:t>
      </w:r>
    </w:p>
    <w:p w14:paraId="440A0798" w14:textId="77777777" w:rsidR="00AA5497" w:rsidRPr="000D1933" w:rsidRDefault="00AA5497" w:rsidP="00AE33E3">
      <w:pPr>
        <w:contextualSpacing/>
      </w:pPr>
    </w:p>
    <w:p w14:paraId="4FD2302E" w14:textId="55D6F194" w:rsidR="00AA5497" w:rsidRPr="000D1933" w:rsidRDefault="00D505E2" w:rsidP="00AE33E3">
      <w:pPr>
        <w:contextualSpacing/>
        <w:rPr>
          <w:color w:val="808080"/>
        </w:rPr>
      </w:pPr>
      <w:r w:rsidRPr="000D1933">
        <w:rPr>
          <w:b/>
        </w:rPr>
        <w:t>INTRODUCTION</w:t>
      </w:r>
      <w:r w:rsidRPr="000D1933">
        <w:rPr>
          <w:color w:val="808080"/>
        </w:rPr>
        <w:t xml:space="preserve"> </w:t>
      </w:r>
    </w:p>
    <w:p w14:paraId="4D8F2602" w14:textId="42E8CF1B" w:rsidR="00AA5497" w:rsidRPr="000D1933" w:rsidRDefault="00D505E2" w:rsidP="00AE33E3">
      <w:pPr>
        <w:contextualSpacing/>
      </w:pPr>
      <w:r w:rsidRPr="000D1933">
        <w:lastRenderedPageBreak/>
        <w:t xml:space="preserve">Chimeric antigen receptor (CAR)-T cell therapy has revolutionized the field of adoptive cell therapies and cancer immunotherapy. CAR-T-cells are engineered T-cells expressing a synthetic immune receptor that combines an antigen-specific single chain antibody fragment with signaling domains derived from the </w:t>
      </w:r>
      <w:proofErr w:type="spellStart"/>
      <w:r w:rsidRPr="000D1933">
        <w:t>TCRzeta</w:t>
      </w:r>
      <w:proofErr w:type="spellEnd"/>
      <w:r w:rsidRPr="000D1933">
        <w:t xml:space="preserve"> chain and costimulatory domains necessary and sufficient for T-cell activation and co-stimulation</w:t>
      </w:r>
      <w:r w:rsidR="00C06076" w:rsidRPr="000D1933">
        <w:fldChar w:fldCharType="begin">
          <w:fldData xml:space="preserve">PEVuZE5vdGU+PENpdGU+PEF1dGhvcj5Lb3dvbGlrPC9BdXRob3I+PFllYXI+MjAwNjwvWWVhcj48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</w:fldData>
        </w:fldChar>
      </w:r>
      <w:r w:rsidR="00C06076" w:rsidRPr="000D1933">
        <w:instrText xml:space="preserve"> ADDIN EN.CITE </w:instrText>
      </w:r>
      <w:r w:rsidR="00C06076" w:rsidRPr="000D1933">
        <w:fldChar w:fldCharType="begin">
          <w:fldData xml:space="preserve">PEVuZE5vdGU+PENpdGU+PEF1dGhvcj5Lb3dvbGlrPC9BdXRob3I+PFllYXI+MjAwNjwvWWVhcj48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</w:fldData>
        </w:fldChar>
      </w:r>
      <w:r w:rsidR="00C06076" w:rsidRPr="000D1933">
        <w:instrText xml:space="preserve"> ADDIN EN.CITE.DATA </w:instrText>
      </w:r>
      <w:r w:rsidR="00C06076" w:rsidRPr="000D1933">
        <w:fldChar w:fldCharType="end"/>
      </w:r>
      <w:r w:rsidR="00C06076" w:rsidRPr="000D1933">
        <w:fldChar w:fldCharType="separate"/>
      </w:r>
      <w:r w:rsidR="00C06076" w:rsidRPr="000D1933">
        <w:rPr>
          <w:noProof/>
          <w:vertAlign w:val="superscript"/>
        </w:rPr>
        <w:t>1-4</w:t>
      </w:r>
      <w:r w:rsidR="00C06076" w:rsidRPr="000D1933">
        <w:fldChar w:fldCharType="end"/>
      </w:r>
      <w:r w:rsidRPr="000D1933">
        <w:t xml:space="preserve">. The manufacturing of CAR-T cells starts by extracting the patient’s own T-cells, followed by ex vivo viral transduction of the CAR module and expansion of the CAR-T cell product with </w:t>
      </w:r>
      <w:r w:rsidR="00695AB2" w:rsidRPr="000D1933">
        <w:t xml:space="preserve">magnetic beads that function as </w:t>
      </w:r>
      <w:r w:rsidRPr="000D1933">
        <w:t>artificial antigen presenting cells</w:t>
      </w:r>
      <w:r w:rsidR="00C06076" w:rsidRPr="000D1933">
        <w:fldChar w:fldCharType="begin"/>
      </w:r>
      <w:r w:rsidR="00C06076" w:rsidRPr="000D1933">
        <w:instrText xml:space="preserve"> ADDIN EN.CITE &lt;EndNote&gt;&lt;Cite&gt;&lt;Author&gt;Levine&lt;/Author&gt;&lt;Year&gt;2017&lt;/Year&gt;&lt;RecNum&gt;501&lt;/RecNum&gt;&lt;DisplayText&gt;&lt;style face="superscript"&gt;5&lt;/style&gt;&lt;/DisplayText&gt;&lt;record&gt;&lt;rec-number&gt;501&lt;/rec-number&gt;&lt;foreign-keys&gt;&lt;key app="EN" db-id="r2avw0e0sd9wxpevxamp9s9x9090x5afteef" timestamp="1603560649"&gt;501&lt;/key&gt;&lt;/foreign-keys&gt;&lt;ref-type name="Journal Article"&gt;17&lt;/ref-type&gt;&lt;contributors&gt;&lt;authors&gt;&lt;author&gt;Levine, Bruce L&lt;/author&gt;&lt;author&gt;Miskin, James&lt;/author&gt;&lt;author&gt;Wonnacott, Keith&lt;/author&gt;&lt;author&gt;Keir, Christopher&lt;/author&gt;&lt;/authors&gt;&lt;/contributors&gt;&lt;titles&gt;&lt;title&gt;Global manufacturing of CAR T cell therapy&lt;/title&gt;&lt;secondary-title&gt;Molecular Therapy-Methods &amp;amp; Clinical Development&lt;/secondary-title&gt;&lt;/titles&gt;&lt;periodical&gt;&lt;full-title&gt;Molecular Therapy-Methods &amp;amp; Clinical Development&lt;/full-title&gt;&lt;/periodical&gt;&lt;pages&gt;92-101&lt;/pages&gt;&lt;volume&gt;4&lt;/volume&gt;&lt;dates&gt;&lt;year&gt;2017&lt;/year&gt;&lt;/dates&gt;&lt;isbn&gt;2329-0501&lt;/isbn&gt;&lt;urls&gt;&lt;/urls&gt;&lt;/record&gt;&lt;/Cite&gt;&lt;/EndNote&gt;</w:instrText>
      </w:r>
      <w:r w:rsidR="00C06076" w:rsidRPr="000D1933">
        <w:fldChar w:fldCharType="separate"/>
      </w:r>
      <w:r w:rsidR="00C06076" w:rsidRPr="000D1933">
        <w:rPr>
          <w:noProof/>
          <w:vertAlign w:val="superscript"/>
        </w:rPr>
        <w:t>5</w:t>
      </w:r>
      <w:r w:rsidR="00C06076" w:rsidRPr="000D1933">
        <w:fldChar w:fldCharType="end"/>
      </w:r>
      <w:r w:rsidRPr="000D1933">
        <w:t xml:space="preserve">. Expanded CAR-T cells are re-infused into the patient where they can engraft, eliminate target tumor </w:t>
      </w:r>
      <w:proofErr w:type="gramStart"/>
      <w:r w:rsidRPr="000D1933">
        <w:t>cells</w:t>
      </w:r>
      <w:proofErr w:type="gramEnd"/>
      <w:r w:rsidRPr="000D1933">
        <w:t xml:space="preserve"> and even persist for multiple years post infusion</w:t>
      </w:r>
      <w:r w:rsidR="00C06076" w:rsidRPr="000D1933">
        <w:fldChar w:fldCharType="begin">
          <w:fldData xml:space="preserve">PEVuZE5vdGU+PENpdGU+PEF1dGhvcj5OZWVsYXB1PC9BdXRob3I+PFllYXI+MjAxNzwvWWVhcj48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==
</w:fldData>
        </w:fldChar>
      </w:r>
      <w:r w:rsidR="00C06076" w:rsidRPr="000D1933">
        <w:instrText xml:space="preserve"> ADDIN EN.CITE </w:instrText>
      </w:r>
      <w:r w:rsidR="00C06076" w:rsidRPr="000D1933">
        <w:fldChar w:fldCharType="begin">
          <w:fldData xml:space="preserve">PEVuZE5vdGU+PENpdGU+PEF1dGhvcj5OZWVsYXB1PC9BdXRob3I+PFllYXI+MjAxNzwvWWVhcj48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==
</w:fldData>
        </w:fldChar>
      </w:r>
      <w:r w:rsidR="00C06076" w:rsidRPr="000D1933">
        <w:instrText xml:space="preserve"> ADDIN EN.CITE.DATA </w:instrText>
      </w:r>
      <w:r w:rsidR="00C06076" w:rsidRPr="000D1933">
        <w:fldChar w:fldCharType="end"/>
      </w:r>
      <w:r w:rsidR="00C06076" w:rsidRPr="000D1933">
        <w:fldChar w:fldCharType="separate"/>
      </w:r>
      <w:r w:rsidR="00C06076" w:rsidRPr="000D1933">
        <w:rPr>
          <w:noProof/>
          <w:vertAlign w:val="superscript"/>
        </w:rPr>
        <w:t>6-8</w:t>
      </w:r>
      <w:r w:rsidR="00C06076" w:rsidRPr="000D1933">
        <w:fldChar w:fldCharType="end"/>
      </w:r>
      <w:r w:rsidRPr="000D1933">
        <w:t xml:space="preserve">. Although CAR-T cell therapy </w:t>
      </w:r>
      <w:r w:rsidR="00695AB2" w:rsidRPr="000D1933">
        <w:t xml:space="preserve">has </w:t>
      </w:r>
      <w:r w:rsidRPr="000D1933">
        <w:t>resulted in remarkable response rates in B-cell malignancies, clinical success for solid tumors has been challenged by multiple factors including poor T-cell infiltration</w:t>
      </w:r>
      <w:r w:rsidR="00C06076" w:rsidRPr="000D1933">
        <w:fldChar w:fldCharType="begin"/>
      </w:r>
      <w:r w:rsidR="00C06076" w:rsidRPr="000D1933">
        <w:instrText xml:space="preserve"> ADDIN EN.CITE &lt;EndNote&gt;&lt;Cite&gt;&lt;Author&gt;Melero&lt;/Author&gt;&lt;Year&gt;2014&lt;/Year&gt;&lt;RecNum&gt;508&lt;/RecNum&gt;&lt;DisplayText&gt;&lt;style face="superscript"&gt;9&lt;/style&gt;&lt;/DisplayText&gt;&lt;record&gt;&lt;rec-number&gt;508&lt;/rec-number&gt;&lt;foreign-keys&gt;&lt;key app="EN" db-id="r2avw0e0sd9wxpevxamp9s9x9090x5afteef" timestamp="1603561586"&gt;508&lt;/key&gt;&lt;/foreign-keys&gt;&lt;ref-type name="Journal Article"&gt;17&lt;/ref-type&gt;&lt;contributors&gt;&lt;authors&gt;&lt;author&gt;Melero, Ignacio&lt;/author&gt;&lt;author&gt;Rouzaut, Ana&lt;/author&gt;&lt;author&gt;Motz, Greg T&lt;/author&gt;&lt;author&gt;Coukos, George&lt;/author&gt;&lt;/authors&gt;&lt;/contributors&gt;&lt;titles&gt;&lt;title&gt;T-cell and NK-cell infiltration into solid tumors: a key limiting factor for efficacious cancer immunotherapy&lt;/title&gt;&lt;secondary-title&gt;Cancer discovery&lt;/secondary-title&gt;&lt;/titles&gt;&lt;periodical&gt;&lt;full-title&gt;Cancer discovery&lt;/full-title&gt;&lt;/periodical&gt;&lt;pages&gt;522-526&lt;/pages&gt;&lt;volume&gt;4&lt;/volume&gt;&lt;number&gt;5&lt;/number&gt;&lt;dates&gt;&lt;year&gt;2014&lt;/year&gt;&lt;/dates&gt;&lt;isbn&gt;2159-8274&lt;/isbn&gt;&lt;urls&gt;&lt;/urls&gt;&lt;/record&gt;&lt;/Cite&gt;&lt;/EndNote&gt;</w:instrText>
      </w:r>
      <w:r w:rsidR="00C06076" w:rsidRPr="000D1933">
        <w:fldChar w:fldCharType="separate"/>
      </w:r>
      <w:r w:rsidR="00C06076" w:rsidRPr="000D1933">
        <w:rPr>
          <w:noProof/>
          <w:vertAlign w:val="superscript"/>
        </w:rPr>
        <w:t>9</w:t>
      </w:r>
      <w:r w:rsidR="00C06076" w:rsidRPr="000D1933">
        <w:fldChar w:fldCharType="end"/>
      </w:r>
      <w:r w:rsidRPr="000D1933">
        <w:t>, an immunosuppressive tumor microenvironment</w:t>
      </w:r>
      <w:r w:rsidR="00C06076" w:rsidRPr="000D1933">
        <w:fldChar w:fldCharType="begin"/>
      </w:r>
      <w:r w:rsidR="00C06076" w:rsidRPr="000D1933">
        <w:instrText xml:space="preserve"> ADDIN EN.CITE &lt;EndNote&gt;&lt;Cite&gt;&lt;Author&gt;Mohammed&lt;/Author&gt;&lt;Year&gt;2017&lt;/Year&gt;&lt;RecNum&gt;507&lt;/RecNum&gt;&lt;DisplayText&gt;&lt;style face="superscript"&gt;10&lt;/style&gt;&lt;/DisplayText&gt;&lt;record&gt;&lt;rec-number&gt;507&lt;/rec-number&gt;&lt;foreign-keys&gt;&lt;key app="EN" db-id="r2avw0e0sd9wxpevxamp9s9x9090x5afteef" timestamp="1603561476"&gt;507&lt;/key&gt;&lt;/foreign-keys&gt;&lt;ref-type name="Journal Article"&gt;17&lt;/ref-type&gt;&lt;contributors&gt;&lt;authors&gt;&lt;author&gt;Mohammed, Somala&lt;/author&gt;&lt;author&gt;Sukumaran, Sujita&lt;/author&gt;&lt;author&gt;Bajgain, Pradip&lt;/author&gt;&lt;author&gt;Watanabe, Norihiro&lt;/author&gt;&lt;author&gt;Heslop, Helen E&lt;/author&gt;&lt;author&gt;Rooney, Cliona M&lt;/author&gt;&lt;author&gt;Brenner, Malcolm K&lt;/author&gt;&lt;author&gt;Fisher, William E&lt;/author&gt;&lt;author&gt;Leen, Ann M&lt;/author&gt;&lt;author&gt;Vera, Juan F&lt;/author&gt;&lt;/authors&gt;&lt;/contributors&gt;&lt;titles&gt;&lt;title&gt;Improving chimeric antigen receptor-modified T cell function by reversing the immunosuppressive tumor microenvironment of pancreatic cancer&lt;/title&gt;&lt;secondary-title&gt;Molecular therapy&lt;/secondary-title&gt;&lt;/titles&gt;&lt;periodical&gt;&lt;full-title&gt;Molecular Therapy&lt;/full-title&gt;&lt;/periodical&gt;&lt;pages&gt;249-258&lt;/pages&gt;&lt;volume&gt;25&lt;/volume&gt;&lt;number&gt;1&lt;/number&gt;&lt;dates&gt;&lt;year&gt;2017&lt;/year&gt;&lt;/dates&gt;&lt;isbn&gt;1525-0016&lt;/isbn&gt;&lt;urls&gt;&lt;/urls&gt;&lt;/record&gt;&lt;/Cite&gt;&lt;/EndNote&gt;</w:instrText>
      </w:r>
      <w:r w:rsidR="00C06076" w:rsidRPr="000D1933">
        <w:fldChar w:fldCharType="separate"/>
      </w:r>
      <w:r w:rsidR="00C06076" w:rsidRPr="000D1933">
        <w:rPr>
          <w:noProof/>
          <w:vertAlign w:val="superscript"/>
        </w:rPr>
        <w:t>10</w:t>
      </w:r>
      <w:r w:rsidR="00C06076" w:rsidRPr="000D1933">
        <w:fldChar w:fldCharType="end"/>
      </w:r>
      <w:r w:rsidRPr="000D1933">
        <w:t xml:space="preserve">, </w:t>
      </w:r>
      <w:r w:rsidR="00695AB2" w:rsidRPr="000D1933">
        <w:t xml:space="preserve">antigen coverage and specificity, </w:t>
      </w:r>
      <w:r w:rsidRPr="000D1933">
        <w:t>and CAR-T cell dysfunction</w:t>
      </w:r>
      <w:r w:rsidR="00C06076" w:rsidRPr="000D1933">
        <w:fldChar w:fldCharType="begin"/>
      </w:r>
      <w:r w:rsidR="00C06076" w:rsidRPr="000D1933">
        <w:instrText xml:space="preserve"> ADDIN EN.CITE &lt;EndNote&gt;&lt;Cite&gt;&lt;Author&gt;Moon&lt;/Author&gt;&lt;Year&gt;2014&lt;/Year&gt;&lt;RecNum&gt;506&lt;/RecNum&gt;&lt;DisplayText&gt;&lt;style face="superscript"&gt;11,12&lt;/style&gt;&lt;/DisplayText&gt;&lt;record&gt;&lt;rec-number&gt;506&lt;/rec-number&gt;&lt;foreign-keys&gt;&lt;key app="EN" db-id="r2avw0e0sd9wxpevxamp9s9x9090x5afteef" timestamp="1603561424"&gt;506&lt;/key&gt;&lt;/foreign-keys&gt;&lt;ref-type name="Journal Article"&gt;17&lt;/ref-type&gt;&lt;contributors&gt;&lt;authors&gt;&lt;author&gt;Moon, Edmund K&lt;/author&gt;&lt;author&gt;Wang, Liang-Chuan&lt;/author&gt;&lt;author&gt;Dolfi, Douglas V&lt;/author&gt;&lt;author&gt;Wilson, Caleph B&lt;/author&gt;&lt;author&gt;Ranganathan, Raghuveer&lt;/author&gt;&lt;author&gt;Sun, Jing&lt;/author&gt;&lt;author&gt;Kapoor, Veena&lt;/author&gt;&lt;author&gt;Scholler, John&lt;/author&gt;&lt;author&gt;Puré, Ellen&lt;/author&gt;&lt;author&gt;Milone, Michael C&lt;/author&gt;&lt;/authors&gt;&lt;/contributors&gt;&lt;titles&gt;&lt;title&gt;Multifactorial T-cell hypofunction that is reversible can limit the efficacy of chimeric antigen receptor–transduced human T cells in solid tumors&lt;/title&gt;&lt;secondary-title&gt;Clinical Cancer Research&lt;/secondary-title&gt;&lt;/titles&gt;&lt;periodical&gt;&lt;full-title&gt;Clinical Cancer Research&lt;/full-title&gt;&lt;/periodical&gt;&lt;pages&gt;4262-4273&lt;/pages&gt;&lt;volume&gt;20&lt;/volume&gt;&lt;number&gt;16&lt;/number&gt;&lt;dates&gt;&lt;year&gt;2014&lt;/year&gt;&lt;/dates&gt;&lt;isbn&gt;1078-0432&lt;/isbn&gt;&lt;urls&gt;&lt;/urls&gt;&lt;/record&gt;&lt;/Cite&gt;&lt;Cite&gt;&lt;Author&gt;Beatty&lt;/Author&gt;&lt;Year&gt;2016&lt;/Year&gt;&lt;RecNum&gt;505&lt;/RecNum&gt;&lt;record&gt;&lt;rec-number&gt;505&lt;/rec-number&gt;&lt;foreign-keys&gt;&lt;key app="EN" db-id="r2avw0e0sd9wxpevxamp9s9x9090x5afteef" timestamp="1603561364"&gt;505&lt;/key&gt;&lt;/foreign-keys&gt;&lt;ref-type name="Journal Article"&gt;17&lt;/ref-type&gt;&lt;contributors&gt;&lt;authors&gt;&lt;author&gt;Beatty, Gregory L&lt;/author&gt;&lt;author&gt;O&amp;apos;Hara, Mark&lt;/author&gt;&lt;/authors&gt;&lt;/contributors&gt;&lt;titles&gt;&lt;title&gt;Chimeric antigen receptor-modified T cells for the treatment of solid tumors: defining the challenges and next steps&lt;/title&gt;&lt;secondary-title&gt;Pharmacology &amp;amp; therapeutics&lt;/secondary-title&gt;&lt;/titles&gt;&lt;periodical&gt;&lt;full-title&gt;Pharmacology &amp;amp; therapeutics&lt;/full-title&gt;&lt;/periodical&gt;&lt;pages&gt;30-39&lt;/pages&gt;&lt;volume&gt;166&lt;/volume&gt;&lt;dates&gt;&lt;year&gt;2016&lt;/year&gt;&lt;/dates&gt;&lt;isbn&gt;0163-7258&lt;/isbn&gt;&lt;urls&gt;&lt;/urls&gt;&lt;/record&gt;&lt;/Cite&gt;&lt;/EndNote&gt;</w:instrText>
      </w:r>
      <w:r w:rsidR="00C06076" w:rsidRPr="000D1933">
        <w:fldChar w:fldCharType="separate"/>
      </w:r>
      <w:r w:rsidR="00C06076" w:rsidRPr="000D1933">
        <w:rPr>
          <w:noProof/>
          <w:vertAlign w:val="superscript"/>
        </w:rPr>
        <w:t>11,12</w:t>
      </w:r>
      <w:r w:rsidR="00C06076" w:rsidRPr="000D1933">
        <w:fldChar w:fldCharType="end"/>
      </w:r>
      <w:r w:rsidRPr="000D1933">
        <w:t xml:space="preserve">. Another limitation of current CAR-T cell </w:t>
      </w:r>
      <w:r w:rsidR="006F6371" w:rsidRPr="000D1933">
        <w:t>therapy</w:t>
      </w:r>
      <w:r w:rsidRPr="000D1933">
        <w:t xml:space="preserve"> </w:t>
      </w:r>
      <w:r w:rsidR="006F6371" w:rsidRPr="000D1933">
        <w:t>includes</w:t>
      </w:r>
      <w:r w:rsidRPr="000D1933">
        <w:t xml:space="preserve"> the use of autologous T-cells. After </w:t>
      </w:r>
      <w:r w:rsidR="00915880" w:rsidRPr="000D1933">
        <w:t xml:space="preserve">multiple rounds of chemotherapy and </w:t>
      </w:r>
      <w:r w:rsidR="00ED3F8D" w:rsidRPr="000D1933">
        <w:t>high tumor burden,</w:t>
      </w:r>
      <w:r w:rsidR="00915880" w:rsidRPr="000D1933">
        <w:t xml:space="preserve"> CAR-T cells can be of poor</w:t>
      </w:r>
      <w:r w:rsidR="00ED3F8D" w:rsidRPr="000D1933">
        <w:t xml:space="preserve"> quality </w:t>
      </w:r>
      <w:r w:rsidR="00915880" w:rsidRPr="000D1933">
        <w:t xml:space="preserve">as compared to allogeneic CAR-T products from healthy donors </w:t>
      </w:r>
      <w:r w:rsidRPr="000D1933">
        <w:t>in addition to the time and expense associated with manufacturing of autologous CAR-T cells. Gene-editing of the CAR-T cell product by CRISPR/Cas9 represents a new strategy to overcome current limitations of CAR-T cells</w:t>
      </w:r>
      <w:r w:rsidR="00C06076" w:rsidRPr="000D1933">
        <w:fldChar w:fldCharType="begin">
          <w:fldData xml:space="preserve">PEVuZE5vdGU+PENpdGU+PEF1dGhvcj5TdGFkdG1hdWVyPC9BdXRob3I+PFllYXI+MjAyMDwvWWVh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</w:fldData>
        </w:fldChar>
      </w:r>
      <w:r w:rsidR="004000F2" w:rsidRPr="000D1933">
        <w:instrText xml:space="preserve"> ADDIN EN.CITE </w:instrText>
      </w:r>
      <w:r w:rsidR="004000F2" w:rsidRPr="000D1933">
        <w:fldChar w:fldCharType="begin">
          <w:fldData xml:space="preserve">PEVuZE5vdGU+PENpdGU+PEF1dGhvcj5TdGFkdG1hdWVyPC9BdXRob3I+PFllYXI+MjAyMDwvWWVh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</w:fldData>
        </w:fldChar>
      </w:r>
      <w:r w:rsidR="004000F2" w:rsidRPr="000D1933">
        <w:instrText xml:space="preserve"> ADDIN EN.CITE.DATA </w:instrText>
      </w:r>
      <w:r w:rsidR="004000F2" w:rsidRPr="000D1933">
        <w:fldChar w:fldCharType="end"/>
      </w:r>
      <w:r w:rsidR="00C06076" w:rsidRPr="000D1933">
        <w:fldChar w:fldCharType="separate"/>
      </w:r>
      <w:r w:rsidR="004000F2" w:rsidRPr="000D1933">
        <w:rPr>
          <w:noProof/>
          <w:vertAlign w:val="superscript"/>
        </w:rPr>
        <w:t>13-17</w:t>
      </w:r>
      <w:r w:rsidR="00C06076" w:rsidRPr="000D1933">
        <w:fldChar w:fldCharType="end"/>
      </w:r>
      <w:r w:rsidRPr="000D1933">
        <w:t>.</w:t>
      </w:r>
    </w:p>
    <w:p w14:paraId="07B1F7A4" w14:textId="77777777" w:rsidR="00AA5497" w:rsidRPr="000D1933" w:rsidRDefault="00AA5497" w:rsidP="00AE33E3">
      <w:pPr>
        <w:contextualSpacing/>
      </w:pPr>
    </w:p>
    <w:p w14:paraId="51760B0B" w14:textId="1CF6E7CD" w:rsidR="00AA5497" w:rsidRPr="000D1933" w:rsidRDefault="00D505E2" w:rsidP="00AE33E3">
      <w:pPr>
        <w:contextualSpacing/>
      </w:pPr>
      <w:r w:rsidRPr="000D1933">
        <w:t>CRISPR/Cas9 is a two component system that can be used for targeted genome editing in mammalian cells</w:t>
      </w:r>
      <w:r w:rsidR="00C06076" w:rsidRPr="000D1933">
        <w:fldChar w:fldCharType="begin"/>
      </w:r>
      <w:r w:rsidR="004000F2" w:rsidRPr="000D1933">
        <w:instrText xml:space="preserve"> ADDIN EN.CITE &lt;EndNote&gt;&lt;Cite&gt;&lt;Author&gt;Ran&lt;/Author&gt;&lt;Year&gt;2013&lt;/Year&gt;&lt;RecNum&gt;512&lt;/RecNum&gt;&lt;DisplayText&gt;&lt;style face="superscript"&gt;18&lt;/style&gt;&lt;/DisplayText&gt;&lt;record&gt;&lt;rec-number&gt;512&lt;/rec-number&gt;&lt;foreign-keys&gt;&lt;key app="EN" db-id="r2avw0e0sd9wxpevxamp9s9x9090x5afteef" timestamp="1603562175"&gt;512&lt;/key&gt;&lt;/foreign-keys&gt;&lt;ref-type name="Journal Article"&gt;17&lt;/ref-type&gt;&lt;contributors&gt;&lt;authors&gt;&lt;author&gt;Ran, F Ann&lt;/author&gt;&lt;author&gt;Hsu, Patrick D&lt;/author&gt;&lt;author&gt;Wright, Jason&lt;/author&gt;&lt;author&gt;Agarwala, Vineeta&lt;/author&gt;&lt;author&gt;Scott, David A&lt;/author&gt;&lt;author&gt;Zhang, Feng&lt;/author&gt;&lt;/authors&gt;&lt;/contributors&gt;&lt;titles&gt;&lt;title&gt;Genome engineering using the CRISPR-Cas9 system&lt;/title&gt;&lt;secondary-title&gt;Nature protocols&lt;/secondary-title&gt;&lt;/titles&gt;&lt;periodical&gt;&lt;full-title&gt;Nature protocols&lt;/full-title&gt;&lt;/periodical&gt;&lt;pages&gt;2281-2308&lt;/pages&gt;&lt;volume&gt;8&lt;/volume&gt;&lt;number&gt;11&lt;/number&gt;&lt;dates&gt;&lt;year&gt;2013&lt;/year&gt;&lt;/dates&gt;&lt;isbn&gt;1750-2799&lt;/isbn&gt;&lt;urls&gt;&lt;/urls&gt;&lt;/record&gt;&lt;/Cite&gt;&lt;/EndNote&gt;</w:instrText>
      </w:r>
      <w:r w:rsidR="00C06076" w:rsidRPr="000D1933">
        <w:fldChar w:fldCharType="separate"/>
      </w:r>
      <w:r w:rsidR="004000F2" w:rsidRPr="000D1933">
        <w:rPr>
          <w:noProof/>
          <w:vertAlign w:val="superscript"/>
        </w:rPr>
        <w:t>18</w:t>
      </w:r>
      <w:r w:rsidR="00C06076" w:rsidRPr="000D1933">
        <w:fldChar w:fldCharType="end"/>
      </w:r>
      <w:r w:rsidR="00C06076" w:rsidRPr="000D1933">
        <w:rPr>
          <w:vertAlign w:val="superscript"/>
        </w:rPr>
        <w:t>,</w:t>
      </w:r>
      <w:r w:rsidR="00C06076" w:rsidRPr="000D1933">
        <w:fldChar w:fldCharType="begin"/>
      </w:r>
      <w:r w:rsidR="004000F2" w:rsidRPr="000D1933">
        <w:instrText xml:space="preserve"> ADDIN EN.CITE &lt;EndNote&gt;&lt;Cite&gt;&lt;Author&gt;Cong&lt;/Author&gt;&lt;Year&gt;2013&lt;/Year&gt;&lt;RecNum&gt;514&lt;/RecNum&gt;&lt;DisplayText&gt;&lt;style face="superscript"&gt;19&lt;/style&gt;&lt;/DisplayText&gt;&lt;record&gt;&lt;rec-number&gt;514&lt;/rec-number&gt;&lt;foreign-keys&gt;&lt;key app="EN" db-id="r2avw0e0sd9wxpevxamp9s9x9090x5afteef" timestamp="1603562553"&gt;514&lt;/key&gt;&lt;/foreign-keys&gt;&lt;ref-type name="Journal Article"&gt;17&lt;/ref-type&gt;&lt;contributors&gt;&lt;authors&gt;&lt;author&gt;Cong, Le&lt;/author&gt;&lt;author&gt;Ran, F Ann&lt;/author&gt;&lt;author&gt;Cox, David&lt;/author&gt;&lt;author&gt;Lin, Shuailiang&lt;/author&gt;&lt;author&gt;Barretto, Robert&lt;/author&gt;&lt;author&gt;Habib, Naomi&lt;/author&gt;&lt;author&gt;Hsu, Patrick D&lt;/author&gt;&lt;author&gt;Wu, Xuebing&lt;/author&gt;&lt;author&gt;Jiang, Wenyan&lt;/author&gt;&lt;author&gt;Marraffini, Luciano A&lt;/author&gt;&lt;/authors&gt;&lt;/contributors&gt;&lt;titles&gt;&lt;title&gt;Multiplex genome engineering using CRISPR/Cas systems&lt;/title&gt;&lt;secondary-title&gt;Science&lt;/secondary-title&gt;&lt;/titles&gt;&lt;periodical&gt;&lt;full-title&gt;Science&lt;/full-title&gt;&lt;/periodical&gt;&lt;pages&gt;819-823&lt;/pages&gt;&lt;volume&gt;339&lt;/volume&gt;&lt;number&gt;6121&lt;/number&gt;&lt;dates&gt;&lt;year&gt;2013&lt;/year&gt;&lt;/dates&gt;&lt;isbn&gt;0036-8075&lt;/isbn&gt;&lt;urls&gt;&lt;/urls&gt;&lt;/record&gt;&lt;/Cite&gt;&lt;/EndNote&gt;</w:instrText>
      </w:r>
      <w:r w:rsidR="00C06076" w:rsidRPr="000D1933">
        <w:fldChar w:fldCharType="separate"/>
      </w:r>
      <w:r w:rsidR="004000F2" w:rsidRPr="000D1933">
        <w:rPr>
          <w:noProof/>
          <w:vertAlign w:val="superscript"/>
        </w:rPr>
        <w:t>19</w:t>
      </w:r>
      <w:r w:rsidR="00C06076" w:rsidRPr="000D1933">
        <w:fldChar w:fldCharType="end"/>
      </w:r>
      <w:r w:rsidRPr="000D1933">
        <w:t>. The CRISPR-associated endonuclease Cas9 can induce site-specific double-strand breaks guided by small RNAs through base-pairing with the target DNA sequence</w:t>
      </w:r>
      <w:r w:rsidR="00C06076" w:rsidRPr="000D1933">
        <w:fldChar w:fldCharType="begin"/>
      </w:r>
      <w:r w:rsidR="004000F2" w:rsidRPr="000D1933">
        <w:instrText xml:space="preserve"> ADDIN EN.CITE &lt;EndNote&gt;&lt;Cite&gt;&lt;Author&gt;Jinek&lt;/Author&gt;&lt;Year&gt;2012&lt;/Year&gt;&lt;RecNum&gt;513&lt;/RecNum&gt;&lt;DisplayText&gt;&lt;style face="superscript"&gt;20&lt;/style&gt;&lt;/DisplayText&gt;&lt;record&gt;&lt;rec-number&gt;513&lt;/rec-number&gt;&lt;foreign-keys&gt;&lt;key app="EN" db-id="r2avw0e0sd9wxpevxamp9s9x9090x5afteef" timestamp="1603562241"&gt;513&lt;/key&gt;&lt;/foreign-keys&gt;&lt;ref-type name="Journal Article"&gt;17&lt;/ref-type&gt;&lt;contributors&gt;&lt;authors&gt;&lt;author&gt;Jinek, Martin&lt;/author&gt;&lt;author&gt;Chylinski, Krzysztof&lt;/author&gt;&lt;author&gt;Fonfara, Ines&lt;/author&gt;&lt;author&gt;Hauer, Michael&lt;/author&gt;&lt;author&gt;Doudna, Jennifer A&lt;/author&gt;&lt;author&gt;Charpentier, Emmanuelle&lt;/author&gt;&lt;/authors&gt;&lt;/contributors&gt;&lt;titles&gt;&lt;title&gt;A programmable dual-RNA–guided DNA endonuclease in adaptive bacterial immunity&lt;/title&gt;&lt;secondary-title&gt;science&lt;/secondary-title&gt;&lt;/titles&gt;&lt;periodical&gt;&lt;full-title&gt;Science&lt;/full-title&gt;&lt;/periodical&gt;&lt;pages&gt;816-821&lt;/pages&gt;&lt;volume&gt;337&lt;/volume&gt;&lt;number&gt;6096&lt;/number&gt;&lt;dates&gt;&lt;year&gt;2012&lt;/year&gt;&lt;/dates&gt;&lt;isbn&gt;0036-8075&lt;/isbn&gt;&lt;urls&gt;&lt;/urls&gt;&lt;/record&gt;&lt;/Cite&gt;&lt;/EndNote&gt;</w:instrText>
      </w:r>
      <w:r w:rsidR="00C06076" w:rsidRPr="000D1933">
        <w:fldChar w:fldCharType="separate"/>
      </w:r>
      <w:r w:rsidR="004000F2" w:rsidRPr="000D1933">
        <w:rPr>
          <w:noProof/>
          <w:vertAlign w:val="superscript"/>
        </w:rPr>
        <w:t>20</w:t>
      </w:r>
      <w:r w:rsidR="00C06076" w:rsidRPr="000D1933">
        <w:fldChar w:fldCharType="end"/>
      </w:r>
      <w:r w:rsidRPr="000D1933">
        <w:t>. In the absence of a repair template, double-strand breaks are repaired by the error prone nonhomologous end joining</w:t>
      </w:r>
      <w:r w:rsidR="00A20A46" w:rsidRPr="000D1933">
        <w:t xml:space="preserve"> (NHEJ)</w:t>
      </w:r>
      <w:r w:rsidRPr="000D1933">
        <w:t xml:space="preserve"> pathway, resulting in frameshift mutations or premature stop codons through insertion and deletion mutations (INDELs)</w:t>
      </w:r>
      <w:r w:rsidR="00C06076" w:rsidRPr="000D1933">
        <w:fldChar w:fldCharType="begin"/>
      </w:r>
      <w:r w:rsidR="004000F2" w:rsidRPr="000D1933">
        <w:instrText xml:space="preserve"> ADDIN EN.CITE &lt;EndNote&gt;&lt;Cite&gt;&lt;Author&gt;Cong&lt;/Author&gt;&lt;Year&gt;2013&lt;/Year&gt;&lt;RecNum&gt;514&lt;/RecNum&gt;&lt;DisplayText&gt;&lt;style face="superscript"&gt;19&lt;/style&gt;&lt;/DisplayText&gt;&lt;record&gt;&lt;rec-number&gt;514&lt;/rec-number&gt;&lt;foreign-keys&gt;&lt;key app="EN" db-id="r2avw0e0sd9wxpevxamp9s9x9090x5afteef" timestamp="1603562553"&gt;514&lt;/key&gt;&lt;/foreign-keys&gt;&lt;ref-type name="Journal Article"&gt;17&lt;/ref-type&gt;&lt;contributors&gt;&lt;authors&gt;&lt;author&gt;Cong, Le&lt;/author&gt;&lt;author&gt;Ran, F Ann&lt;/author&gt;&lt;author&gt;Cox, David&lt;/author&gt;&lt;author&gt;Lin, Shuailiang&lt;/author&gt;&lt;author&gt;Barretto, Robert&lt;/author&gt;&lt;author&gt;Habib, Naomi&lt;/author&gt;&lt;author&gt;Hsu, Patrick D&lt;/author&gt;&lt;author&gt;Wu, Xuebing&lt;/author&gt;&lt;author&gt;Jiang, Wenyan&lt;/author&gt;&lt;author&gt;Marraffini, Luciano A&lt;/author&gt;&lt;/authors&gt;&lt;/contributors&gt;&lt;titles&gt;&lt;title&gt;Multiplex genome engineering using CRISPR/Cas systems&lt;/title&gt;&lt;secondary-title&gt;Science&lt;/secondary-title&gt;&lt;/titles&gt;&lt;periodical&gt;&lt;full-title&gt;Science&lt;/full-title&gt;&lt;/periodical&gt;&lt;pages&gt;819-823&lt;/pages&gt;&lt;volume&gt;339&lt;/volume&gt;&lt;number&gt;6121&lt;/number&gt;&lt;dates&gt;&lt;year&gt;2013&lt;/year&gt;&lt;/dates&gt;&lt;isbn&gt;0036-8075&lt;/isbn&gt;&lt;urls&gt;&lt;/urls&gt;&lt;/record&gt;&lt;/Cite&gt;&lt;/EndNote&gt;</w:instrText>
      </w:r>
      <w:r w:rsidR="00C06076" w:rsidRPr="000D1933">
        <w:fldChar w:fldCharType="separate"/>
      </w:r>
      <w:r w:rsidR="004000F2" w:rsidRPr="000D1933">
        <w:rPr>
          <w:noProof/>
          <w:vertAlign w:val="superscript"/>
        </w:rPr>
        <w:t>19</w:t>
      </w:r>
      <w:r w:rsidR="00C06076" w:rsidRPr="000D1933">
        <w:fldChar w:fldCharType="end"/>
      </w:r>
      <w:r w:rsidR="00C06076" w:rsidRPr="000D1933">
        <w:rPr>
          <w:vertAlign w:val="superscript"/>
        </w:rPr>
        <w:t>-</w:t>
      </w:r>
      <w:r w:rsidR="00C06076" w:rsidRPr="000D1933">
        <w:fldChar w:fldCharType="begin"/>
      </w:r>
      <w:r w:rsidR="004000F2" w:rsidRPr="000D1933">
        <w:instrText xml:space="preserve"> ADDIN EN.CITE &lt;EndNote&gt;&lt;Cite&gt;&lt;Author&gt;Jinek&lt;/Author&gt;&lt;Year&gt;2013&lt;/Year&gt;&lt;RecNum&gt;515&lt;/RecNum&gt;&lt;DisplayText&gt;&lt;style face="superscript"&gt;21&lt;/style&gt;&lt;/DisplayText&gt;&lt;record&gt;&lt;rec-number&gt;515&lt;/rec-number&gt;&lt;foreign-keys&gt;&lt;key app="EN" db-id="r2avw0e0sd9wxpevxamp9s9x9090x5afteef" timestamp="1603562631"&gt;515&lt;/key&gt;&lt;/foreign-keys&gt;&lt;ref-type name="Journal Article"&gt;17&lt;/ref-type&gt;&lt;contributors&gt;&lt;authors&gt;&lt;author&gt;Jinek, Martin&lt;/author&gt;&lt;author&gt;East, Alexandra&lt;/author&gt;&lt;author&gt;Cheng, Aaron&lt;/author&gt;&lt;author&gt;Lin, Steven&lt;/author&gt;&lt;author&gt;Ma, Enbo&lt;/author&gt;&lt;author&gt;Doudna, Jennifer&lt;/author&gt;&lt;/authors&gt;&lt;/contributors&gt;&lt;titles&gt;&lt;title&gt;RNA-programmed genome editing in human cells&lt;/title&gt;&lt;secondary-title&gt;elife&lt;/secondary-title&gt;&lt;/titles&gt;&lt;periodical&gt;&lt;full-title&gt;Elife&lt;/full-title&gt;&lt;/periodical&gt;&lt;pages&gt;e00471&lt;/pages&gt;&lt;volume&gt;2&lt;/volume&gt;&lt;dates&gt;&lt;year&gt;2013&lt;/year&gt;&lt;/dates&gt;&lt;isbn&gt;2050-084X&lt;/isbn&gt;&lt;urls&gt;&lt;/urls&gt;&lt;/record&gt;&lt;/Cite&gt;&lt;/EndNote&gt;</w:instrText>
      </w:r>
      <w:r w:rsidR="00C06076" w:rsidRPr="000D1933">
        <w:fldChar w:fldCharType="separate"/>
      </w:r>
      <w:r w:rsidR="004000F2" w:rsidRPr="000D1933">
        <w:rPr>
          <w:noProof/>
          <w:vertAlign w:val="superscript"/>
        </w:rPr>
        <w:t>21</w:t>
      </w:r>
      <w:r w:rsidR="00C06076" w:rsidRPr="000D1933">
        <w:fldChar w:fldCharType="end"/>
      </w:r>
      <w:r w:rsidRPr="000D1933">
        <w:t xml:space="preserve">. Efficiency, ease of use, cost-effectiveness and the ability for multiplex genome editing make CRISPR/Cas9 a powerful tool to enhance the efficacy and safety of </w:t>
      </w:r>
      <w:r w:rsidR="00EF67AB" w:rsidRPr="000D1933">
        <w:t xml:space="preserve">autologous and allogeneic </w:t>
      </w:r>
      <w:r w:rsidRPr="000D1933">
        <w:t xml:space="preserve">CAR-T cells. </w:t>
      </w:r>
      <w:r w:rsidR="00EF67AB" w:rsidRPr="000D1933">
        <w:t xml:space="preserve">This approach can also be used to edit TCR directed T cells by replacing the CAR construct with a TCR. Additionally, allogeneic </w:t>
      </w:r>
      <w:r w:rsidR="00AE33E3">
        <w:t>CAR-T</w:t>
      </w:r>
      <w:r w:rsidR="00EF67AB" w:rsidRPr="000D1933">
        <w:t xml:space="preserve"> cells </w:t>
      </w:r>
      <w:r w:rsidR="3F1A7896" w:rsidRPr="000D1933">
        <w:rPr>
          <w:rFonts w:eastAsia="Arial"/>
        </w:rPr>
        <w:t>that have limited potential to cause graft versus host disease</w:t>
      </w:r>
      <w:r w:rsidR="00EF67AB" w:rsidRPr="000D1933">
        <w:t xml:space="preserve"> </w:t>
      </w:r>
      <w:r w:rsidRPr="000D1933">
        <w:t>can also be generated by gene editing the TCR, b2m, and HLA locus.</w:t>
      </w:r>
    </w:p>
    <w:p w14:paraId="3892953D" w14:textId="77777777" w:rsidR="00AA5497" w:rsidRPr="000D1933" w:rsidRDefault="00AA5497" w:rsidP="00AE33E3">
      <w:pPr>
        <w:contextualSpacing/>
      </w:pPr>
    </w:p>
    <w:p w14:paraId="50A49268" w14:textId="4C958A8F" w:rsidR="00AA5497" w:rsidRPr="000D1933" w:rsidRDefault="3F1A7896" w:rsidP="00AE33E3">
      <w:pPr>
        <w:contextualSpacing/>
      </w:pPr>
      <w:r w:rsidRPr="000D1933">
        <w:t xml:space="preserve">In this protocol, we show how CRISPR-engineering of T cells can be combined with viral vector mediated delivery of the </w:t>
      </w:r>
      <w:r w:rsidR="00AE33E3">
        <w:t>CAR-T</w:t>
      </w:r>
      <w:r w:rsidRPr="000D1933">
        <w:t xml:space="preserve">ransgene to generate genome-edited CAR-T cell products with enhanced efficacy and safety. A schematic diagram of the entire process is shown in </w:t>
      </w:r>
      <w:r w:rsidRPr="000D1933">
        <w:rPr>
          <w:b/>
          <w:bCs/>
        </w:rPr>
        <w:t>Figure 1</w:t>
      </w:r>
      <w:r w:rsidRPr="000D1933">
        <w:t xml:space="preserve">. Using this approach, we have demonstrated high-efficiency gene knockout in primary human CAR-T cells. </w:t>
      </w:r>
      <w:r w:rsidRPr="000D1933">
        <w:rPr>
          <w:b/>
          <w:bCs/>
        </w:rPr>
        <w:t>Figure 2A</w:t>
      </w:r>
      <w:r w:rsidRPr="000D1933">
        <w:t xml:space="preserve"> describes in detail the timeline of each step for editing and manufacturing T cells. Strategies for guide RNA design and knockout validation are also discussed to apply this approach to various target genes.</w:t>
      </w:r>
    </w:p>
    <w:p w14:paraId="549180BD" w14:textId="77777777" w:rsidR="00AA5497" w:rsidRPr="000D1933" w:rsidRDefault="00AA5497" w:rsidP="00AE33E3">
      <w:pPr>
        <w:contextualSpacing/>
        <w:rPr>
          <w:b/>
        </w:rPr>
      </w:pPr>
    </w:p>
    <w:p w14:paraId="6D04AE25" w14:textId="4F1D584E" w:rsidR="00AA5497" w:rsidRPr="000D1933" w:rsidRDefault="00D505E2" w:rsidP="00AE33E3">
      <w:pPr>
        <w:contextualSpacing/>
        <w:rPr>
          <w:color w:val="808080"/>
        </w:rPr>
      </w:pPr>
      <w:r w:rsidRPr="000D1933">
        <w:rPr>
          <w:b/>
        </w:rPr>
        <w:t>PROTOCOL:</w:t>
      </w:r>
      <w:r w:rsidRPr="000D1933">
        <w:t xml:space="preserve"> </w:t>
      </w:r>
    </w:p>
    <w:p w14:paraId="07AF69D8" w14:textId="77777777" w:rsidR="00560BD2" w:rsidRPr="000D1933" w:rsidRDefault="00560BD2" w:rsidP="00AE33E3">
      <w:pPr>
        <w:contextualSpacing/>
        <w:rPr>
          <w:rFonts w:eastAsia="Arial"/>
          <w:b/>
          <w:bCs/>
          <w:highlight w:val="yellow"/>
        </w:rPr>
      </w:pPr>
    </w:p>
    <w:p w14:paraId="6F7C3EBC" w14:textId="77777777" w:rsidR="00560BD2" w:rsidRPr="000D1933" w:rsidRDefault="00560BD2" w:rsidP="00AE33E3">
      <w:pPr>
        <w:contextualSpacing/>
        <w:rPr>
          <w:rFonts w:eastAsia="Arial"/>
          <w:color w:val="000000" w:themeColor="text1"/>
        </w:rPr>
      </w:pPr>
      <w:r w:rsidRPr="000D1933">
        <w:rPr>
          <w:rFonts w:eastAsia="Arial"/>
        </w:rPr>
        <w:t xml:space="preserve">Human T cells were procured through the University of Pennsylvania Human Immunology Core, which </w:t>
      </w:r>
      <w:r w:rsidRPr="000D1933">
        <w:rPr>
          <w:rFonts w:eastAsia="Arial"/>
          <w:color w:val="000000" w:themeColor="text1"/>
        </w:rPr>
        <w:t>operates under principles of Good Laboratory Practice with established standard operating procedures and/or protocols for sample receipt, processing, freezing, and analysis conform to MIATA and University of Pennsylvania ethics guidelines.</w:t>
      </w:r>
    </w:p>
    <w:p w14:paraId="6799B953" w14:textId="77777777" w:rsidR="00AA5497" w:rsidRPr="000D1933" w:rsidRDefault="00AA5497" w:rsidP="00AE33E3">
      <w:pPr>
        <w:contextualSpacing/>
        <w:rPr>
          <w:color w:val="808080"/>
        </w:rPr>
      </w:pPr>
    </w:p>
    <w:p w14:paraId="0F6796F9" w14:textId="4A4F2B8B" w:rsidR="00AA5497" w:rsidRPr="000D1933" w:rsidRDefault="00D505E2" w:rsidP="00AE33E3">
      <w:pPr>
        <w:numPr>
          <w:ilvl w:val="0"/>
          <w:numId w:val="2"/>
        </w:numPr>
        <w:ind w:left="0" w:firstLine="0"/>
        <w:contextualSpacing/>
        <w:rPr>
          <w:rFonts w:eastAsia="Arial"/>
          <w:b/>
        </w:rPr>
      </w:pPr>
      <w:r w:rsidRPr="000D1933">
        <w:rPr>
          <w:rFonts w:eastAsia="Arial"/>
          <w:b/>
        </w:rPr>
        <w:t>Lentiviral vector production</w:t>
      </w:r>
    </w:p>
    <w:p w14:paraId="5A4655CD" w14:textId="77777777" w:rsidR="000D1933" w:rsidRPr="000D1933" w:rsidRDefault="000D1933" w:rsidP="00AE33E3">
      <w:pPr>
        <w:contextualSpacing/>
        <w:rPr>
          <w:rFonts w:eastAsia="Arial"/>
          <w:b/>
        </w:rPr>
      </w:pPr>
    </w:p>
    <w:p w14:paraId="14177E90" w14:textId="3A5E518B" w:rsidR="00AA5497" w:rsidRPr="000D1933" w:rsidRDefault="000D1933" w:rsidP="00AE33E3">
      <w:pPr>
        <w:contextualSpacing/>
        <w:rPr>
          <w:rFonts w:eastAsia="Arial"/>
        </w:rPr>
      </w:pPr>
      <w:r w:rsidRPr="000D1933">
        <w:rPr>
          <w:rFonts w:eastAsia="Arial"/>
        </w:rPr>
        <w:t xml:space="preserve">NOTE: </w:t>
      </w:r>
      <w:r w:rsidR="00D505E2" w:rsidRPr="000D1933">
        <w:rPr>
          <w:rFonts w:eastAsia="Arial"/>
        </w:rPr>
        <w:t xml:space="preserve">The viral products have been made replication-defective by </w:t>
      </w:r>
      <w:r w:rsidR="00BA49F7" w:rsidRPr="000D1933">
        <w:rPr>
          <w:rFonts w:eastAsia="Arial"/>
        </w:rPr>
        <w:t xml:space="preserve">separation </w:t>
      </w:r>
      <w:r w:rsidR="00D505E2" w:rsidRPr="000D1933">
        <w:rPr>
          <w:rFonts w:eastAsia="Arial"/>
        </w:rPr>
        <w:t xml:space="preserve">of packaging constructs (Rev, gag/pol/RRE, </w:t>
      </w:r>
      <w:proofErr w:type="spellStart"/>
      <w:r w:rsidR="00D505E2" w:rsidRPr="000D1933">
        <w:rPr>
          <w:rFonts w:eastAsia="Arial"/>
        </w:rPr>
        <w:t>VSVg</w:t>
      </w:r>
      <w:proofErr w:type="spellEnd"/>
      <w:r w:rsidR="00D505E2" w:rsidRPr="000D1933">
        <w:rPr>
          <w:rFonts w:eastAsia="Arial"/>
        </w:rPr>
        <w:t xml:space="preserve"> and transfer plasmid) </w:t>
      </w:r>
      <w:r w:rsidR="00166214" w:rsidRPr="000D1933">
        <w:rPr>
          <w:rFonts w:eastAsia="Arial"/>
        </w:rPr>
        <w:t>i</w:t>
      </w:r>
      <w:r w:rsidR="00D505E2" w:rsidRPr="000D1933">
        <w:rPr>
          <w:rFonts w:eastAsia="Arial"/>
        </w:rPr>
        <w:t>nto four separate plasmids, greatly reducing the likelihood of recombination events that may result in replication-competent virus.</w:t>
      </w:r>
    </w:p>
    <w:p w14:paraId="31276773" w14:textId="2E55AD64" w:rsidR="00AA5497" w:rsidRPr="000D1933" w:rsidRDefault="00AA5497" w:rsidP="00AE33E3">
      <w:pPr>
        <w:contextualSpacing/>
        <w:rPr>
          <w:rFonts w:eastAsia="Arial"/>
        </w:rPr>
      </w:pPr>
    </w:p>
    <w:p w14:paraId="4FB86425" w14:textId="03A5B3C6" w:rsidR="00AA5497" w:rsidRPr="000F300E" w:rsidRDefault="37849C58" w:rsidP="00AE33E3">
      <w:pPr>
        <w:pStyle w:val="ListParagraph"/>
        <w:numPr>
          <w:ilvl w:val="1"/>
          <w:numId w:val="14"/>
        </w:numPr>
        <w:ind w:left="0" w:firstLine="0"/>
        <w:rPr>
          <w:rFonts w:eastAsia="Arial"/>
        </w:rPr>
      </w:pPr>
      <w:r w:rsidRPr="000F300E">
        <w:rPr>
          <w:rFonts w:eastAsia="Arial"/>
        </w:rPr>
        <w:t>Prepare HEK293T cells one day prior to the transfection. Plate approximately 6</w:t>
      </w:r>
      <w:r w:rsidR="000D1933" w:rsidRPr="000F300E">
        <w:rPr>
          <w:rFonts w:eastAsia="Arial"/>
        </w:rPr>
        <w:t xml:space="preserve"> </w:t>
      </w:r>
      <w:r w:rsidRPr="000F300E">
        <w:rPr>
          <w:rFonts w:eastAsia="Arial"/>
        </w:rPr>
        <w:t>x</w:t>
      </w:r>
      <w:r w:rsidR="000D1933" w:rsidRPr="000F300E">
        <w:rPr>
          <w:rFonts w:eastAsia="Arial"/>
        </w:rPr>
        <w:t xml:space="preserve"> </w:t>
      </w:r>
      <w:r w:rsidRPr="000F300E">
        <w:rPr>
          <w:rFonts w:eastAsia="Arial"/>
        </w:rPr>
        <w:t>10</w:t>
      </w:r>
      <w:r w:rsidRPr="000F300E">
        <w:rPr>
          <w:rFonts w:eastAsia="Arial"/>
          <w:vertAlign w:val="superscript"/>
        </w:rPr>
        <w:t>6</w:t>
      </w:r>
      <w:r w:rsidRPr="000F300E">
        <w:rPr>
          <w:rFonts w:eastAsia="Arial"/>
        </w:rPr>
        <w:t xml:space="preserve"> cells in T150 culture vessels in 30 mL </w:t>
      </w:r>
      <w:r w:rsidR="000D1933" w:rsidRPr="000F300E">
        <w:rPr>
          <w:rFonts w:eastAsia="Arial"/>
        </w:rPr>
        <w:t xml:space="preserve">of </w:t>
      </w:r>
      <w:r w:rsidRPr="000F300E">
        <w:rPr>
          <w:rFonts w:eastAsia="Arial"/>
        </w:rPr>
        <w:t>standard culture media (referred to as R</w:t>
      </w:r>
      <w:proofErr w:type="gramStart"/>
      <w:r w:rsidRPr="000F300E">
        <w:rPr>
          <w:rFonts w:eastAsia="Arial"/>
        </w:rPr>
        <w:t>10:RPMI</w:t>
      </w:r>
      <w:proofErr w:type="gramEnd"/>
      <w:r w:rsidRPr="000F300E">
        <w:rPr>
          <w:rFonts w:eastAsia="Arial"/>
        </w:rPr>
        <w:t xml:space="preserve"> 1640 supplemented with 10% fetal calf serum, 10 mM HEPES, 1% Pen/Strep, 1%</w:t>
      </w:r>
      <w:r w:rsidR="000D1933" w:rsidRPr="000F300E">
        <w:rPr>
          <w:rFonts w:eastAsia="Arial"/>
        </w:rPr>
        <w:t xml:space="preserve"> </w:t>
      </w:r>
      <w:r w:rsidRPr="000F300E">
        <w:rPr>
          <w:rFonts w:eastAsia="Arial"/>
        </w:rPr>
        <w:t>L-glutamine) and incubate overnight at 37 °C. 18-24 h later, cells should be 60-70</w:t>
      </w:r>
      <w:r w:rsidR="000D1933" w:rsidRPr="000F300E">
        <w:rPr>
          <w:rFonts w:eastAsia="Arial"/>
        </w:rPr>
        <w:t>%</w:t>
      </w:r>
      <w:r w:rsidRPr="000F300E">
        <w:rPr>
          <w:rFonts w:eastAsia="Arial"/>
        </w:rPr>
        <w:t xml:space="preserve"> confluent and look healthy (dendritic projections and uniform distribution across the flask). If cells look healthy, proceed to step 1.2</w:t>
      </w:r>
      <w:r w:rsidR="000D1933" w:rsidRPr="000F300E">
        <w:rPr>
          <w:rFonts w:eastAsia="Arial"/>
        </w:rPr>
        <w:t>.</w:t>
      </w:r>
    </w:p>
    <w:p w14:paraId="6FE6B036" w14:textId="77777777" w:rsidR="00AA5497" w:rsidRPr="000D1933" w:rsidRDefault="00AA5497" w:rsidP="00AE33E3">
      <w:pPr>
        <w:contextualSpacing/>
        <w:rPr>
          <w:rFonts w:eastAsia="Arial"/>
        </w:rPr>
      </w:pPr>
    </w:p>
    <w:p w14:paraId="0003007B" w14:textId="045F4D44" w:rsidR="00AA5497" w:rsidRPr="000F300E" w:rsidRDefault="37849C58" w:rsidP="00AE33E3">
      <w:pPr>
        <w:pStyle w:val="ListParagraph"/>
        <w:numPr>
          <w:ilvl w:val="1"/>
          <w:numId w:val="14"/>
        </w:numPr>
        <w:ind w:left="0" w:firstLine="0"/>
        <w:rPr>
          <w:rFonts w:eastAsia="Arial"/>
        </w:rPr>
      </w:pPr>
      <w:r w:rsidRPr="000F300E">
        <w:rPr>
          <w:rFonts w:eastAsia="Arial"/>
        </w:rPr>
        <w:t xml:space="preserve">Prepare the transfection mix containing lipofection reagent (96 μL), </w:t>
      </w:r>
      <w:proofErr w:type="spellStart"/>
      <w:r w:rsidRPr="000F300E">
        <w:rPr>
          <w:rFonts w:eastAsia="Arial"/>
        </w:rPr>
        <w:t>pTRP</w:t>
      </w:r>
      <w:proofErr w:type="spellEnd"/>
      <w:r w:rsidRPr="000F300E">
        <w:rPr>
          <w:rFonts w:eastAsia="Arial"/>
        </w:rPr>
        <w:t xml:space="preserve"> gag/pol (Lot# RR13SEP19A) (18 μg), </w:t>
      </w:r>
      <w:proofErr w:type="spellStart"/>
      <w:r w:rsidRPr="000F300E">
        <w:rPr>
          <w:rFonts w:eastAsia="Arial"/>
        </w:rPr>
        <w:t>pTRP</w:t>
      </w:r>
      <w:proofErr w:type="spellEnd"/>
      <w:r w:rsidRPr="000F300E">
        <w:rPr>
          <w:rFonts w:eastAsia="Arial"/>
        </w:rPr>
        <w:t xml:space="preserve"> RSV-Rev (Lot# RR13SEP19B-3) (18 μg), </w:t>
      </w:r>
      <w:proofErr w:type="spellStart"/>
      <w:r w:rsidRPr="000F300E">
        <w:rPr>
          <w:rFonts w:eastAsia="Arial"/>
        </w:rPr>
        <w:t>pTRP</w:t>
      </w:r>
      <w:proofErr w:type="spellEnd"/>
      <w:r w:rsidRPr="000F300E">
        <w:rPr>
          <w:rFonts w:eastAsia="Arial"/>
        </w:rPr>
        <w:t xml:space="preserve"> VSVG (Lot# RR13SEP19C) (7 μg) packaging plasmids and 15 μg of expression plasmid (CD19bbz </w:t>
      </w:r>
      <w:proofErr w:type="spellStart"/>
      <w:r w:rsidRPr="000F300E">
        <w:rPr>
          <w:rFonts w:eastAsia="Arial"/>
        </w:rPr>
        <w:t>scFv</w:t>
      </w:r>
      <w:proofErr w:type="spellEnd"/>
      <w:r w:rsidRPr="000F300E">
        <w:rPr>
          <w:rFonts w:eastAsia="Arial"/>
        </w:rPr>
        <w:t xml:space="preserve"> cloned in </w:t>
      </w:r>
      <w:proofErr w:type="spellStart"/>
      <w:r w:rsidRPr="000F300E">
        <w:rPr>
          <w:rFonts w:eastAsia="Arial"/>
        </w:rPr>
        <w:t>pTRPE</w:t>
      </w:r>
      <w:proofErr w:type="spellEnd"/>
      <w:r w:rsidRPr="000F300E">
        <w:rPr>
          <w:rFonts w:eastAsia="Arial"/>
        </w:rPr>
        <w:t>).</w:t>
      </w:r>
    </w:p>
    <w:p w14:paraId="5D98D639" w14:textId="561ABC7C" w:rsidR="37849C58" w:rsidRPr="000D1933" w:rsidRDefault="37849C58" w:rsidP="00AE33E3">
      <w:pPr>
        <w:contextualSpacing/>
        <w:rPr>
          <w:rFonts w:eastAsia="Arial"/>
          <w:b/>
          <w:bCs/>
        </w:rPr>
      </w:pPr>
    </w:p>
    <w:p w14:paraId="4097F149" w14:textId="10BDD70C" w:rsidR="000F300E" w:rsidRPr="000F300E" w:rsidRDefault="37849C58" w:rsidP="00AE33E3">
      <w:pPr>
        <w:pStyle w:val="ListParagraph"/>
        <w:numPr>
          <w:ilvl w:val="2"/>
          <w:numId w:val="14"/>
        </w:numPr>
        <w:ind w:left="0" w:firstLine="0"/>
        <w:rPr>
          <w:rFonts w:eastAsia="Arial"/>
          <w:color w:val="000000" w:themeColor="text1"/>
        </w:rPr>
      </w:pPr>
      <w:r w:rsidRPr="000F300E">
        <w:rPr>
          <w:rFonts w:eastAsia="Arial"/>
          <w:color w:val="000000" w:themeColor="text1"/>
        </w:rPr>
        <w:t xml:space="preserve">For each transfection reaction, prepare one tube containing 1 mL </w:t>
      </w:r>
      <w:r w:rsidR="000D1933" w:rsidRPr="000F300E">
        <w:rPr>
          <w:rFonts w:eastAsia="Arial"/>
          <w:color w:val="000000" w:themeColor="text1"/>
        </w:rPr>
        <w:t xml:space="preserve">of </w:t>
      </w:r>
      <w:r w:rsidRPr="000F300E">
        <w:rPr>
          <w:rFonts w:eastAsia="Arial"/>
          <w:color w:val="000000" w:themeColor="text1"/>
        </w:rPr>
        <w:t xml:space="preserve">reduced-serum minimal essential media plus the four plasmids described in </w:t>
      </w:r>
      <w:r w:rsidR="000D1933" w:rsidRPr="000F300E">
        <w:rPr>
          <w:rFonts w:eastAsia="Arial"/>
          <w:color w:val="000000" w:themeColor="text1"/>
        </w:rPr>
        <w:t xml:space="preserve">step </w:t>
      </w:r>
      <w:r w:rsidRPr="000F300E">
        <w:rPr>
          <w:rFonts w:eastAsia="Arial"/>
          <w:color w:val="000000" w:themeColor="text1"/>
        </w:rPr>
        <w:t>1.2 as well as one tube containing 2 mL</w:t>
      </w:r>
      <w:r w:rsidR="00640F0B" w:rsidRPr="000F300E">
        <w:rPr>
          <w:rFonts w:eastAsia="Arial"/>
          <w:color w:val="000000" w:themeColor="text1"/>
        </w:rPr>
        <w:t xml:space="preserve"> </w:t>
      </w:r>
      <w:r w:rsidR="000D1933" w:rsidRPr="000F300E">
        <w:rPr>
          <w:rFonts w:eastAsia="Arial"/>
          <w:color w:val="000000" w:themeColor="text1"/>
        </w:rPr>
        <w:t xml:space="preserve">of </w:t>
      </w:r>
      <w:r w:rsidRPr="000F300E">
        <w:rPr>
          <w:rFonts w:eastAsia="Arial"/>
          <w:color w:val="000000" w:themeColor="text1"/>
        </w:rPr>
        <w:t xml:space="preserve">reduced-serum minimal essential media plus 90 </w:t>
      </w:r>
      <w:r w:rsidR="000D1933" w:rsidRPr="000F300E">
        <w:rPr>
          <w:rFonts w:eastAsia="Arial"/>
          <w:color w:val="000000" w:themeColor="text1"/>
        </w:rPr>
        <w:t xml:space="preserve">µL </w:t>
      </w:r>
      <w:r w:rsidR="000D1933" w:rsidRPr="000F300E">
        <w:rPr>
          <w:rFonts w:eastAsia="Arial"/>
          <w:color w:val="000000" w:themeColor="text1"/>
        </w:rPr>
        <w:t xml:space="preserve">of </w:t>
      </w:r>
      <w:r w:rsidRPr="000F300E">
        <w:rPr>
          <w:rFonts w:eastAsia="Arial"/>
          <w:color w:val="000000" w:themeColor="text1"/>
        </w:rPr>
        <w:t xml:space="preserve">lipofection reagent. Combine these two solutions by dropwise addition of the 1 mL plasmid mix to the 2 mL </w:t>
      </w:r>
      <w:r w:rsidR="000F300E">
        <w:rPr>
          <w:rFonts w:eastAsia="Arial"/>
          <w:color w:val="000000" w:themeColor="text1"/>
        </w:rPr>
        <w:t xml:space="preserve">of </w:t>
      </w:r>
      <w:r w:rsidRPr="000F300E">
        <w:rPr>
          <w:rFonts w:eastAsia="Arial"/>
          <w:color w:val="000000" w:themeColor="text1"/>
        </w:rPr>
        <w:t xml:space="preserve">lipofection reagent mix. Be sure to vigorously mix the solution by pipetting up and down several times. Incubate the solution for 15 min </w:t>
      </w:r>
      <w:r w:rsidR="000F300E" w:rsidRPr="000F300E">
        <w:rPr>
          <w:rFonts w:eastAsia="Arial"/>
          <w:color w:val="000000" w:themeColor="text1"/>
        </w:rPr>
        <w:t>at</w:t>
      </w:r>
      <w:r w:rsidRPr="000F300E">
        <w:rPr>
          <w:rFonts w:eastAsia="Arial"/>
          <w:color w:val="000000" w:themeColor="text1"/>
        </w:rPr>
        <w:t xml:space="preserve"> room temperature. </w:t>
      </w:r>
    </w:p>
    <w:p w14:paraId="31E8C52E" w14:textId="77777777" w:rsidR="000F300E" w:rsidRPr="000F300E" w:rsidRDefault="000F300E" w:rsidP="00AE33E3">
      <w:pPr>
        <w:pStyle w:val="ListParagraph"/>
        <w:ind w:left="0"/>
        <w:rPr>
          <w:rFonts w:eastAsia="Arial"/>
          <w:color w:val="000000" w:themeColor="text1"/>
        </w:rPr>
      </w:pPr>
    </w:p>
    <w:p w14:paraId="51660804" w14:textId="6943F508" w:rsidR="37849C58" w:rsidRDefault="37849C58" w:rsidP="00AE33E3">
      <w:pPr>
        <w:pStyle w:val="ListParagraph"/>
        <w:numPr>
          <w:ilvl w:val="2"/>
          <w:numId w:val="14"/>
        </w:numPr>
        <w:ind w:left="0" w:firstLine="0"/>
        <w:rPr>
          <w:rFonts w:eastAsia="Arial"/>
          <w:color w:val="000000" w:themeColor="text1"/>
        </w:rPr>
      </w:pPr>
      <w:r w:rsidRPr="000F300E">
        <w:rPr>
          <w:rFonts w:eastAsia="Arial"/>
          <w:color w:val="000000" w:themeColor="text1"/>
        </w:rPr>
        <w:t>In the meantime, aspirate the media from the HEK293T cell flask and gently wash cells with</w:t>
      </w:r>
      <w:r w:rsidR="00640F0B" w:rsidRPr="000F300E">
        <w:rPr>
          <w:rFonts w:eastAsia="Arial"/>
          <w:color w:val="000000" w:themeColor="text1"/>
        </w:rPr>
        <w:t xml:space="preserve"> </w:t>
      </w:r>
      <w:r w:rsidRPr="000F300E">
        <w:rPr>
          <w:rFonts w:eastAsia="Arial"/>
          <w:color w:val="000000" w:themeColor="text1"/>
        </w:rPr>
        <w:t>10</w:t>
      </w:r>
      <w:r w:rsidR="000F300E">
        <w:rPr>
          <w:rFonts w:eastAsia="Arial"/>
          <w:color w:val="000000" w:themeColor="text1"/>
        </w:rPr>
        <w:t xml:space="preserve"> </w:t>
      </w:r>
      <w:r w:rsidRPr="000F300E">
        <w:rPr>
          <w:rFonts w:eastAsia="Arial"/>
          <w:color w:val="000000" w:themeColor="text1"/>
        </w:rPr>
        <w:t xml:space="preserve">mL </w:t>
      </w:r>
      <w:r w:rsidR="000F300E">
        <w:rPr>
          <w:rFonts w:eastAsia="Arial"/>
          <w:color w:val="000000" w:themeColor="text1"/>
        </w:rPr>
        <w:t xml:space="preserve">of </w:t>
      </w:r>
      <w:r w:rsidRPr="000F300E">
        <w:rPr>
          <w:rFonts w:eastAsia="Arial"/>
          <w:color w:val="000000" w:themeColor="text1"/>
        </w:rPr>
        <w:t>reduced-serum minimal essential media and aspirate again.</w:t>
      </w:r>
    </w:p>
    <w:p w14:paraId="318E673C" w14:textId="77777777" w:rsidR="000F300E" w:rsidRPr="000F300E" w:rsidRDefault="000F300E" w:rsidP="00AE33E3">
      <w:pPr>
        <w:pStyle w:val="ListParagraph"/>
        <w:ind w:left="0"/>
        <w:rPr>
          <w:rFonts w:eastAsia="Arial"/>
          <w:color w:val="000000" w:themeColor="text1"/>
        </w:rPr>
      </w:pPr>
    </w:p>
    <w:p w14:paraId="16D90D74" w14:textId="2ED2C339" w:rsidR="000F300E" w:rsidRPr="000D1933" w:rsidRDefault="37849C58" w:rsidP="00AE33E3">
      <w:pPr>
        <w:pStyle w:val="ListParagraph"/>
        <w:numPr>
          <w:ilvl w:val="2"/>
          <w:numId w:val="14"/>
        </w:numPr>
        <w:ind w:left="0" w:firstLine="0"/>
        <w:rPr>
          <w:rFonts w:eastAsia="Arial"/>
        </w:rPr>
      </w:pPr>
      <w:r w:rsidRPr="000D1933">
        <w:rPr>
          <w:rFonts w:eastAsia="Arial"/>
        </w:rPr>
        <w:t xml:space="preserve">Gently </w:t>
      </w:r>
      <w:r w:rsidRPr="000F300E">
        <w:rPr>
          <w:rFonts w:eastAsia="Arial"/>
          <w:color w:val="000000" w:themeColor="text1"/>
        </w:rPr>
        <w:t>add</w:t>
      </w:r>
      <w:r w:rsidRPr="000D1933">
        <w:rPr>
          <w:rFonts w:eastAsia="Arial"/>
        </w:rPr>
        <w:t xml:space="preserve"> the transfection mix (3 mL) from </w:t>
      </w:r>
      <w:r w:rsidR="00560BD2">
        <w:rPr>
          <w:rFonts w:eastAsia="Arial"/>
        </w:rPr>
        <w:t xml:space="preserve">step </w:t>
      </w:r>
      <w:r w:rsidRPr="000D1933">
        <w:rPr>
          <w:rFonts w:eastAsia="Arial"/>
        </w:rPr>
        <w:t xml:space="preserve">1.2.1 to the bottom corner of cell culture flask using a 5 mL serological pipette. Gently tilt the flask to evenly distribute the transfection mix across the cell culture flask and incubate for 10 min at room temperature. Make sure to </w:t>
      </w:r>
      <w:r w:rsidR="000F300E" w:rsidRPr="000D1933">
        <w:rPr>
          <w:rFonts w:eastAsia="Arial"/>
        </w:rPr>
        <w:t xml:space="preserve">not </w:t>
      </w:r>
      <w:r w:rsidRPr="000D1933">
        <w:rPr>
          <w:rFonts w:eastAsia="Arial"/>
        </w:rPr>
        <w:t xml:space="preserve">disturb the cell monolayer. After </w:t>
      </w:r>
      <w:r w:rsidR="000F300E">
        <w:rPr>
          <w:rFonts w:eastAsia="Arial"/>
        </w:rPr>
        <w:t xml:space="preserve">a </w:t>
      </w:r>
      <w:r w:rsidRPr="000D1933">
        <w:rPr>
          <w:rFonts w:eastAsia="Arial"/>
        </w:rPr>
        <w:t xml:space="preserve">10 min incubation, add 35 mL </w:t>
      </w:r>
      <w:r w:rsidR="000F300E">
        <w:rPr>
          <w:rFonts w:eastAsia="Arial"/>
        </w:rPr>
        <w:t xml:space="preserve">of </w:t>
      </w:r>
      <w:r w:rsidRPr="000D1933">
        <w:rPr>
          <w:rFonts w:eastAsia="Arial"/>
        </w:rPr>
        <w:t>R10 media and return flask to the incubator for 24 h.</w:t>
      </w:r>
    </w:p>
    <w:p w14:paraId="297E368C" w14:textId="77777777" w:rsidR="00AA5497" w:rsidRPr="000D1933" w:rsidRDefault="00AA5497" w:rsidP="00AE33E3">
      <w:pPr>
        <w:contextualSpacing/>
        <w:rPr>
          <w:rFonts w:eastAsia="Arial"/>
        </w:rPr>
      </w:pPr>
    </w:p>
    <w:p w14:paraId="69FF6549" w14:textId="03182418" w:rsidR="00AA5497" w:rsidRPr="000D1933" w:rsidRDefault="1BF2BF08" w:rsidP="00AE33E3">
      <w:pPr>
        <w:pStyle w:val="ListParagraph"/>
        <w:numPr>
          <w:ilvl w:val="1"/>
          <w:numId w:val="14"/>
        </w:numPr>
        <w:ind w:left="0" w:firstLine="0"/>
        <w:rPr>
          <w:rFonts w:eastAsia="Arial"/>
        </w:rPr>
      </w:pPr>
      <w:r w:rsidRPr="000D1933">
        <w:rPr>
          <w:rFonts w:eastAsia="Arial"/>
        </w:rPr>
        <w:t xml:space="preserve">After 24 h, collect the supernatant from the HEK293T cell culture flasks and transfer into 50 mL conical tubes. Add fresh R10 to the HEK29T cells and put the cells back into the incubator for another 24 h. Spin down the supernatant (300 x g) to remove cell debris and filter the supernatant through a 0.45 </w:t>
      </w:r>
      <w:r w:rsidRPr="000D1933">
        <w:rPr>
          <w:rFonts w:eastAsia="Arial"/>
          <w:highlight w:val="white"/>
        </w:rPr>
        <w:t>µm filter.</w:t>
      </w:r>
    </w:p>
    <w:p w14:paraId="05DD85DA" w14:textId="77777777" w:rsidR="00AA5497" w:rsidRPr="000D1933" w:rsidRDefault="00AA5497" w:rsidP="00AE33E3">
      <w:pPr>
        <w:contextualSpacing/>
        <w:rPr>
          <w:rFonts w:eastAsia="Arial"/>
        </w:rPr>
      </w:pPr>
    </w:p>
    <w:p w14:paraId="1E64B7FE" w14:textId="29EAAEE2" w:rsidR="00AA5497" w:rsidRPr="000D1933" w:rsidRDefault="3F1A7896" w:rsidP="00AE33E3">
      <w:pPr>
        <w:pStyle w:val="ListParagraph"/>
        <w:numPr>
          <w:ilvl w:val="1"/>
          <w:numId w:val="14"/>
        </w:numPr>
        <w:ind w:left="0" w:firstLine="0"/>
        <w:rPr>
          <w:rFonts w:eastAsia="Arial"/>
        </w:rPr>
      </w:pPr>
      <w:r w:rsidRPr="000D1933">
        <w:rPr>
          <w:rFonts w:eastAsia="Arial"/>
        </w:rPr>
        <w:t xml:space="preserve">Concentrate the filtrate from step 1.3 by high-speed ultracentrifugation (25,000 x g for 2.5 h or 8000 x g overnight (O/N)). Store the 24 </w:t>
      </w:r>
      <w:r w:rsidRPr="00560BD2">
        <w:rPr>
          <w:rFonts w:asciiTheme="majorHAnsi" w:eastAsia="Arial" w:hAnsiTheme="majorHAnsi" w:cstheme="majorHAnsi"/>
        </w:rPr>
        <w:t xml:space="preserve">h virus pellet at 4 </w:t>
      </w:r>
      <w:r w:rsidR="00560BD2" w:rsidRPr="00560BD2">
        <w:rPr>
          <w:rFonts w:asciiTheme="majorHAnsi" w:eastAsia="Cambria Math" w:hAnsiTheme="majorHAnsi" w:cstheme="majorHAnsi"/>
        </w:rPr>
        <w:t>°C</w:t>
      </w:r>
      <w:r w:rsidRPr="00560BD2">
        <w:rPr>
          <w:rFonts w:asciiTheme="majorHAnsi" w:eastAsia="Arial" w:hAnsiTheme="majorHAnsi" w:cstheme="majorHAnsi"/>
        </w:rPr>
        <w:t xml:space="preserve"> while</w:t>
      </w:r>
      <w:r w:rsidRPr="000D1933">
        <w:rPr>
          <w:rFonts w:eastAsia="Arial"/>
        </w:rPr>
        <w:t xml:space="preserve"> pooling the </w:t>
      </w:r>
      <w:proofErr w:type="gramStart"/>
      <w:r w:rsidRPr="000D1933">
        <w:rPr>
          <w:rFonts w:eastAsia="Arial"/>
        </w:rPr>
        <w:t>48 h</w:t>
      </w:r>
      <w:proofErr w:type="gramEnd"/>
      <w:r w:rsidRPr="000D1933">
        <w:rPr>
          <w:rFonts w:eastAsia="Arial"/>
        </w:rPr>
        <w:t xml:space="preserve"> virus.</w:t>
      </w:r>
    </w:p>
    <w:p w14:paraId="18F33CCE" w14:textId="77777777" w:rsidR="00AA5497" w:rsidRPr="000D1933" w:rsidRDefault="00AA5497" w:rsidP="00AE33E3">
      <w:pPr>
        <w:contextualSpacing/>
        <w:rPr>
          <w:rFonts w:eastAsia="Arial"/>
        </w:rPr>
      </w:pPr>
    </w:p>
    <w:p w14:paraId="467060C9" w14:textId="0BEB352C" w:rsidR="00AA5497" w:rsidRPr="000D1933" w:rsidRDefault="1BF2BF08" w:rsidP="00AE33E3">
      <w:pPr>
        <w:pStyle w:val="ListParagraph"/>
        <w:numPr>
          <w:ilvl w:val="1"/>
          <w:numId w:val="14"/>
        </w:numPr>
        <w:ind w:left="0" w:firstLine="0"/>
        <w:rPr>
          <w:rFonts w:eastAsia="Arial"/>
        </w:rPr>
      </w:pPr>
      <w:r w:rsidRPr="000D1933">
        <w:rPr>
          <w:rFonts w:eastAsia="Arial"/>
        </w:rPr>
        <w:t>Repeat step</w:t>
      </w:r>
      <w:r w:rsidR="00560BD2">
        <w:rPr>
          <w:rFonts w:eastAsia="Arial"/>
        </w:rPr>
        <w:t>s</w:t>
      </w:r>
      <w:r w:rsidRPr="000D1933">
        <w:rPr>
          <w:rFonts w:eastAsia="Arial"/>
        </w:rPr>
        <w:t xml:space="preserve"> 1.3</w:t>
      </w:r>
      <w:r w:rsidR="00560BD2">
        <w:rPr>
          <w:rFonts w:eastAsia="Arial"/>
        </w:rPr>
        <w:t>-1</w:t>
      </w:r>
      <w:r w:rsidRPr="000D1933">
        <w:rPr>
          <w:rFonts w:eastAsia="Arial"/>
        </w:rPr>
        <w:t xml:space="preserve">.4 for the </w:t>
      </w:r>
      <w:proofErr w:type="gramStart"/>
      <w:r w:rsidRPr="000D1933">
        <w:rPr>
          <w:rFonts w:eastAsia="Arial"/>
        </w:rPr>
        <w:t>48 h</w:t>
      </w:r>
      <w:proofErr w:type="gramEnd"/>
      <w:r w:rsidRPr="000D1933">
        <w:rPr>
          <w:rFonts w:eastAsia="Arial"/>
        </w:rPr>
        <w:t xml:space="preserve"> collection and combine 24 h and 48 h virus collection</w:t>
      </w:r>
      <w:r w:rsidR="00560BD2">
        <w:rPr>
          <w:rFonts w:eastAsia="Arial"/>
        </w:rPr>
        <w:t>s</w:t>
      </w:r>
      <w:r w:rsidRPr="000D1933">
        <w:rPr>
          <w:rFonts w:eastAsia="Arial"/>
        </w:rPr>
        <w:t xml:space="preserve">. Pellets from the </w:t>
      </w:r>
      <w:proofErr w:type="gramStart"/>
      <w:r w:rsidRPr="000D1933">
        <w:rPr>
          <w:rFonts w:eastAsia="Arial"/>
        </w:rPr>
        <w:t>48 h</w:t>
      </w:r>
      <w:proofErr w:type="gramEnd"/>
      <w:r w:rsidRPr="000D1933">
        <w:rPr>
          <w:rFonts w:eastAsia="Arial"/>
        </w:rPr>
        <w:t xml:space="preserve"> collection will contain a combined harvest of the lentivirus. </w:t>
      </w:r>
    </w:p>
    <w:p w14:paraId="603DD077" w14:textId="77777777" w:rsidR="00AA5497" w:rsidRPr="000D1933" w:rsidRDefault="00AA5497" w:rsidP="00AE33E3">
      <w:pPr>
        <w:contextualSpacing/>
        <w:rPr>
          <w:rFonts w:eastAsia="Arial"/>
        </w:rPr>
      </w:pPr>
    </w:p>
    <w:p w14:paraId="3E735014" w14:textId="503035DE" w:rsidR="00AA5497" w:rsidRPr="000D1933" w:rsidRDefault="00D505E2" w:rsidP="00AE33E3">
      <w:pPr>
        <w:pStyle w:val="ListParagraph"/>
        <w:numPr>
          <w:ilvl w:val="1"/>
          <w:numId w:val="14"/>
        </w:numPr>
        <w:ind w:left="0" w:firstLine="0"/>
        <w:rPr>
          <w:rFonts w:eastAsia="Arial"/>
        </w:rPr>
      </w:pPr>
      <w:r w:rsidRPr="000D1933">
        <w:rPr>
          <w:rFonts w:eastAsia="Arial"/>
        </w:rPr>
        <w:t xml:space="preserve">Resuspend viral pellet in approximately 1 mL of cold R10 and aliquot into 100 </w:t>
      </w:r>
      <w:r w:rsidR="00560BD2">
        <w:rPr>
          <w:rFonts w:eastAsia="Arial"/>
        </w:rPr>
        <w:t>µ</w:t>
      </w:r>
      <w:r w:rsidRPr="000D1933">
        <w:rPr>
          <w:rFonts w:eastAsia="Arial"/>
        </w:rPr>
        <w:t xml:space="preserve">L vials. Immediately snap freeze the aliquots using dry ice and store </w:t>
      </w:r>
      <w:r w:rsidR="00900583" w:rsidRPr="000D1933">
        <w:rPr>
          <w:rFonts w:eastAsia="Arial"/>
        </w:rPr>
        <w:t>at</w:t>
      </w:r>
      <w:r w:rsidRPr="000D1933">
        <w:rPr>
          <w:rFonts w:eastAsia="Arial"/>
        </w:rPr>
        <w:t xml:space="preserve"> -80 </w:t>
      </w:r>
      <w:r w:rsidRPr="000D1933">
        <w:rPr>
          <w:rFonts w:ascii="Cambria Math" w:eastAsia="Arial" w:hAnsi="Cambria Math" w:cs="Cambria Math"/>
        </w:rPr>
        <w:t>℃</w:t>
      </w:r>
      <w:r w:rsidRPr="000D1933">
        <w:rPr>
          <w:rFonts w:eastAsia="Arial"/>
        </w:rPr>
        <w:t>.</w:t>
      </w:r>
    </w:p>
    <w:p w14:paraId="68D3E9DA" w14:textId="77777777" w:rsidR="00AA5497" w:rsidRPr="000D1933" w:rsidRDefault="00AA5497" w:rsidP="00AE33E3">
      <w:pPr>
        <w:contextualSpacing/>
        <w:rPr>
          <w:rFonts w:eastAsia="Arial"/>
        </w:rPr>
      </w:pPr>
    </w:p>
    <w:p w14:paraId="7F326653" w14:textId="0CA20E7B" w:rsidR="00560BD2" w:rsidRDefault="3F1A7896" w:rsidP="00AE33E3">
      <w:pPr>
        <w:pStyle w:val="ListParagraph"/>
        <w:numPr>
          <w:ilvl w:val="1"/>
          <w:numId w:val="14"/>
        </w:numPr>
        <w:ind w:left="0" w:firstLine="0"/>
        <w:rPr>
          <w:rFonts w:eastAsia="Arial"/>
        </w:rPr>
      </w:pPr>
      <w:r w:rsidRPr="000D1933">
        <w:rPr>
          <w:rFonts w:eastAsia="Arial"/>
        </w:rPr>
        <w:t>Calculate functional viral titer in transducing units</w:t>
      </w:r>
      <w:r w:rsidR="00560BD2">
        <w:rPr>
          <w:rFonts w:eastAsia="Arial"/>
        </w:rPr>
        <w:t>/mL</w:t>
      </w:r>
      <w:r w:rsidRPr="000D1933">
        <w:rPr>
          <w:rFonts w:eastAsia="Arial"/>
        </w:rPr>
        <w:t xml:space="preserve"> by transducing a fixed amount of CD3/CD28 bead-activated primary human T-cells with serial dilutions of the lentiviral supernatant. Measure </w:t>
      </w:r>
      <w:r w:rsidR="00AE33E3">
        <w:rPr>
          <w:rFonts w:eastAsia="Arial"/>
        </w:rPr>
        <w:t>CAR-T</w:t>
      </w:r>
      <w:r w:rsidRPr="000D1933">
        <w:rPr>
          <w:rFonts w:eastAsia="Arial"/>
        </w:rPr>
        <w:t xml:space="preserve">ransduction after 72 h by flow-cytometry. </w:t>
      </w:r>
    </w:p>
    <w:p w14:paraId="7B676375" w14:textId="77777777" w:rsidR="00560BD2" w:rsidRPr="00560BD2" w:rsidRDefault="00560BD2" w:rsidP="00AE33E3">
      <w:pPr>
        <w:pStyle w:val="ListParagraph"/>
        <w:ind w:left="0"/>
        <w:rPr>
          <w:rFonts w:eastAsia="Arial"/>
        </w:rPr>
      </w:pPr>
    </w:p>
    <w:p w14:paraId="76AA0327" w14:textId="554C7D34" w:rsidR="00AA5497" w:rsidRPr="00560BD2" w:rsidRDefault="00560BD2" w:rsidP="00AE33E3">
      <w:pPr>
        <w:pStyle w:val="ListParagraph"/>
        <w:numPr>
          <w:ilvl w:val="2"/>
          <w:numId w:val="14"/>
        </w:numPr>
        <w:ind w:left="0" w:firstLine="0"/>
        <w:rPr>
          <w:rFonts w:eastAsia="Arial"/>
        </w:rPr>
      </w:pPr>
      <w:r>
        <w:rPr>
          <w:rFonts w:eastAsia="Arial"/>
        </w:rPr>
        <w:t>Stain</w:t>
      </w:r>
      <w:r w:rsidR="3F1A7896" w:rsidRPr="000D1933">
        <w:rPr>
          <w:rFonts w:eastAsia="Arial"/>
        </w:rPr>
        <w:t xml:space="preserve"> for the CD19-directed CAR </w:t>
      </w:r>
      <w:r>
        <w:rPr>
          <w:rFonts w:eastAsia="Arial"/>
        </w:rPr>
        <w:t>with</w:t>
      </w:r>
      <w:r w:rsidR="3F1A7896" w:rsidRPr="000D1933">
        <w:rPr>
          <w:rFonts w:eastAsia="Arial"/>
        </w:rPr>
        <w:t xml:space="preserve"> an anti-FCM63 </w:t>
      </w:r>
      <w:proofErr w:type="spellStart"/>
      <w:r w:rsidR="3F1A7896" w:rsidRPr="000D1933">
        <w:rPr>
          <w:rFonts w:eastAsia="Arial"/>
        </w:rPr>
        <w:t>scFv</w:t>
      </w:r>
      <w:proofErr w:type="spellEnd"/>
      <w:r w:rsidR="3F1A7896" w:rsidRPr="000D1933">
        <w:rPr>
          <w:rFonts w:eastAsia="Arial"/>
        </w:rPr>
        <w:t xml:space="preserve"> antibody. For other chimeric antigen receptors, stain</w:t>
      </w:r>
      <w:r>
        <w:rPr>
          <w:rFonts w:eastAsia="Arial"/>
        </w:rPr>
        <w:t xml:space="preserve"> </w:t>
      </w:r>
      <w:r w:rsidR="3F1A7896" w:rsidRPr="000D1933">
        <w:rPr>
          <w:rFonts w:eastAsia="Arial"/>
        </w:rPr>
        <w:t xml:space="preserve">using fluorophore-labeled recombinant protein that is specific to the CAR </w:t>
      </w:r>
      <w:proofErr w:type="spellStart"/>
      <w:r w:rsidR="3F1A7896" w:rsidRPr="000D1933">
        <w:rPr>
          <w:rFonts w:eastAsia="Arial"/>
        </w:rPr>
        <w:t>scFv</w:t>
      </w:r>
      <w:proofErr w:type="spellEnd"/>
      <w:r w:rsidR="3F1A7896" w:rsidRPr="000D1933">
        <w:rPr>
          <w:rFonts w:eastAsia="Arial"/>
        </w:rPr>
        <w:t>. Virus dilution that generates under 20</w:t>
      </w:r>
      <w:r w:rsidR="000D1933" w:rsidRPr="000D1933">
        <w:rPr>
          <w:rFonts w:eastAsia="Arial"/>
        </w:rPr>
        <w:t>%</w:t>
      </w:r>
      <w:r w:rsidR="3F1A7896" w:rsidRPr="000D1933">
        <w:rPr>
          <w:rFonts w:eastAsia="Arial"/>
        </w:rPr>
        <w:t xml:space="preserve"> CAR positive cells by flow-cytometry is the most accurate dilution to calculate viral titer from. Above 20</w:t>
      </w:r>
      <w:r w:rsidR="000D1933" w:rsidRPr="000D1933">
        <w:rPr>
          <w:rFonts w:eastAsia="Arial"/>
        </w:rPr>
        <w:t>%</w:t>
      </w:r>
      <w:r w:rsidR="3F1A7896" w:rsidRPr="000D1933">
        <w:rPr>
          <w:rFonts w:eastAsia="Arial"/>
        </w:rPr>
        <w:t xml:space="preserve"> CAR-positive cells, the </w:t>
      </w:r>
      <w:r w:rsidR="3F1A7896" w:rsidRPr="000D1933">
        <w:rPr>
          <w:rFonts w:eastAsia="Arial"/>
          <w:color w:val="000000" w:themeColor="text1"/>
        </w:rPr>
        <w:t>chance for each positive cell to be transduced twice increases, resulting in an underestimation of the number of transducing particles.</w:t>
      </w:r>
      <w:r w:rsidR="00640F0B" w:rsidRPr="000D1933">
        <w:rPr>
          <w:rFonts w:eastAsia="Arial"/>
          <w:color w:val="000000" w:themeColor="text1"/>
        </w:rPr>
        <w:t xml:space="preserve"> </w:t>
      </w:r>
      <w:r>
        <w:rPr>
          <w:rFonts w:eastAsia="Arial"/>
          <w:color w:val="000000" w:themeColor="text1"/>
        </w:rPr>
        <w:t>Calculate the</w:t>
      </w:r>
      <w:r w:rsidR="3F1A7896" w:rsidRPr="000D1933">
        <w:rPr>
          <w:rFonts w:eastAsia="Arial"/>
          <w:color w:val="000000" w:themeColor="text1"/>
        </w:rPr>
        <w:t xml:space="preserve"> transducing units per </w:t>
      </w:r>
      <w:proofErr w:type="gramStart"/>
      <w:r w:rsidR="3F1A7896" w:rsidRPr="000D1933">
        <w:rPr>
          <w:rFonts w:eastAsia="Arial"/>
          <w:color w:val="000000" w:themeColor="text1"/>
        </w:rPr>
        <w:t>mL(</w:t>
      </w:r>
      <w:proofErr w:type="gramEnd"/>
      <w:r w:rsidR="3F1A7896" w:rsidRPr="000D1933">
        <w:rPr>
          <w:rFonts w:eastAsia="Arial"/>
          <w:color w:val="000000" w:themeColor="text1"/>
        </w:rPr>
        <w:t>TU</w:t>
      </w:r>
      <w:r>
        <w:rPr>
          <w:rFonts w:eastAsia="Arial"/>
          <w:color w:val="000000" w:themeColor="text1"/>
        </w:rPr>
        <w:t>/mL</w:t>
      </w:r>
      <w:r w:rsidR="3F1A7896" w:rsidRPr="000D1933">
        <w:rPr>
          <w:rFonts w:eastAsia="Arial"/>
          <w:color w:val="000000" w:themeColor="text1"/>
        </w:rPr>
        <w:t xml:space="preserve"> ) = (number of cells transduced x percent CAR positive cells x dilution factor)/(transduction volume in mL).</w:t>
      </w:r>
    </w:p>
    <w:p w14:paraId="7347E46E" w14:textId="77777777" w:rsidR="00AA5497" w:rsidRPr="000D1933" w:rsidRDefault="00AA5497" w:rsidP="00AE33E3">
      <w:pPr>
        <w:contextualSpacing/>
        <w:rPr>
          <w:rFonts w:eastAsia="Arial"/>
        </w:rPr>
      </w:pPr>
    </w:p>
    <w:p w14:paraId="28133424" w14:textId="513B0A50" w:rsidR="00AA5497" w:rsidRDefault="00D505E2" w:rsidP="00AE33E3">
      <w:pPr>
        <w:pStyle w:val="ListParagraph"/>
        <w:numPr>
          <w:ilvl w:val="0"/>
          <w:numId w:val="14"/>
        </w:numPr>
        <w:ind w:left="0" w:firstLine="0"/>
        <w:rPr>
          <w:rFonts w:eastAsia="Arial"/>
          <w:b/>
        </w:rPr>
      </w:pPr>
      <w:r w:rsidRPr="000D1933">
        <w:rPr>
          <w:rFonts w:eastAsia="Arial"/>
          <w:b/>
        </w:rPr>
        <w:t>Designing of sgRNAs and gene disruption in primary human T cells</w:t>
      </w:r>
    </w:p>
    <w:p w14:paraId="47CE3A54" w14:textId="77777777" w:rsidR="00166214" w:rsidRPr="000F300E" w:rsidRDefault="00166214" w:rsidP="00AE33E3">
      <w:pPr>
        <w:pStyle w:val="ListParagraph"/>
        <w:ind w:left="0"/>
        <w:rPr>
          <w:rFonts w:eastAsia="Arial"/>
          <w:b/>
        </w:rPr>
      </w:pPr>
    </w:p>
    <w:p w14:paraId="03C41D60" w14:textId="5C264CD4" w:rsidR="00AA5497" w:rsidRPr="000F300E" w:rsidRDefault="37849C58" w:rsidP="00AE33E3">
      <w:pPr>
        <w:pStyle w:val="ListParagraph"/>
        <w:numPr>
          <w:ilvl w:val="1"/>
          <w:numId w:val="14"/>
        </w:numPr>
        <w:ind w:left="0" w:firstLine="0"/>
        <w:rPr>
          <w:rFonts w:eastAsia="Arial"/>
        </w:rPr>
      </w:pPr>
      <w:r w:rsidRPr="000F300E">
        <w:rPr>
          <w:rFonts w:eastAsia="Arial"/>
        </w:rPr>
        <w:t>Designing CRISPR sgRNA’s</w:t>
      </w:r>
    </w:p>
    <w:p w14:paraId="4046BA63" w14:textId="45270E09" w:rsidR="37849C58" w:rsidRPr="000D1933" w:rsidRDefault="37849C58" w:rsidP="00AE33E3">
      <w:pPr>
        <w:pStyle w:val="ListParagraph"/>
        <w:ind w:left="0"/>
        <w:rPr>
          <w:rFonts w:eastAsia="Arial"/>
          <w:b/>
          <w:bCs/>
        </w:rPr>
      </w:pPr>
    </w:p>
    <w:p w14:paraId="15A7AC9E" w14:textId="255B222A" w:rsidR="00AA5497" w:rsidRPr="000D1933" w:rsidRDefault="00560BD2" w:rsidP="00AE33E3">
      <w:pPr>
        <w:pStyle w:val="ListParagraph"/>
        <w:ind w:left="0"/>
        <w:rPr>
          <w:rFonts w:eastAsia="Arial"/>
        </w:rPr>
      </w:pPr>
      <w:r>
        <w:rPr>
          <w:rFonts w:eastAsia="Arial"/>
        </w:rPr>
        <w:t xml:space="preserve">NOTE: </w:t>
      </w:r>
      <w:r w:rsidR="37849C58" w:rsidRPr="000D1933">
        <w:rPr>
          <w:rFonts w:eastAsia="Arial"/>
        </w:rPr>
        <w:t>Several servers and programs facilitate the design of target-specific sgRNA’s. In this protocol, CRISPR sgRNAs were designed using</w:t>
      </w:r>
      <w:r w:rsidR="00811637" w:rsidRPr="000D1933">
        <w:rPr>
          <w:rFonts w:eastAsia="Arial"/>
        </w:rPr>
        <w:t xml:space="preserve"> </w:t>
      </w:r>
      <w:r w:rsidR="37849C58" w:rsidRPr="000D1933">
        <w:rPr>
          <w:rFonts w:eastAsia="Arial"/>
        </w:rPr>
        <w:t>CHOPCHOP (</w:t>
      </w:r>
      <w:hyperlink r:id="rId13" w:history="1">
        <w:r w:rsidR="37849C58" w:rsidRPr="000D1933">
          <w:rPr>
            <w:rStyle w:val="Hyperlink"/>
            <w:rFonts w:eastAsia="Arial"/>
            <w:u w:val="none"/>
          </w:rPr>
          <w:t>https://chopchop.cbu.uib.no</w:t>
        </w:r>
      </w:hyperlink>
      <w:r w:rsidR="37849C58" w:rsidRPr="000D1933">
        <w:rPr>
          <w:rFonts w:eastAsia="Arial"/>
        </w:rPr>
        <w:t>), and the gRNA design portal from the Broad institute (https://portals.broadinstitute.org/gpp/public/analysis-tools/sgrna-design).</w:t>
      </w:r>
    </w:p>
    <w:p w14:paraId="20C52AE8" w14:textId="0899B5E0" w:rsidR="37849C58" w:rsidRPr="000D1933" w:rsidRDefault="37849C58" w:rsidP="00AE33E3">
      <w:pPr>
        <w:contextualSpacing/>
        <w:rPr>
          <w:rFonts w:eastAsia="Arial"/>
          <w:b/>
          <w:bCs/>
        </w:rPr>
      </w:pPr>
    </w:p>
    <w:p w14:paraId="0D6ABD49" w14:textId="77777777" w:rsidR="00560BD2" w:rsidRDefault="37849C58" w:rsidP="00AE33E3">
      <w:pPr>
        <w:pStyle w:val="ListParagraph"/>
        <w:numPr>
          <w:ilvl w:val="2"/>
          <w:numId w:val="14"/>
        </w:numPr>
        <w:ind w:left="0" w:firstLine="0"/>
        <w:rPr>
          <w:rFonts w:eastAsia="Arial"/>
        </w:rPr>
      </w:pPr>
      <w:r w:rsidRPr="000D1933">
        <w:rPr>
          <w:rFonts w:eastAsia="Arial"/>
        </w:rPr>
        <w:t xml:space="preserve">For each target gene, </w:t>
      </w:r>
      <w:r w:rsidR="00560BD2">
        <w:rPr>
          <w:rFonts w:eastAsia="Arial"/>
        </w:rPr>
        <w:t xml:space="preserve">design </w:t>
      </w:r>
      <w:r w:rsidRPr="000D1933">
        <w:rPr>
          <w:rFonts w:eastAsia="Arial"/>
        </w:rPr>
        <w:t xml:space="preserve">six to ten sgRNA sequences to target early coding exon </w:t>
      </w:r>
      <w:r w:rsidRPr="000F300E">
        <w:rPr>
          <w:rFonts w:eastAsia="Arial"/>
          <w:color w:val="000000" w:themeColor="text1"/>
        </w:rPr>
        <w:t>sequences</w:t>
      </w:r>
      <w:r w:rsidRPr="000D1933">
        <w:rPr>
          <w:rFonts w:eastAsia="Arial"/>
        </w:rPr>
        <w:t xml:space="preserve">. </w:t>
      </w:r>
    </w:p>
    <w:p w14:paraId="61C497DB" w14:textId="77777777" w:rsidR="00560BD2" w:rsidRDefault="00560BD2" w:rsidP="00AE33E3">
      <w:pPr>
        <w:pStyle w:val="ListParagraph"/>
        <w:ind w:left="0"/>
        <w:rPr>
          <w:rFonts w:eastAsia="Arial"/>
        </w:rPr>
      </w:pPr>
    </w:p>
    <w:p w14:paraId="5C95DA7A" w14:textId="02B5D925" w:rsidR="00AA5497" w:rsidRPr="000D1933" w:rsidRDefault="00560BD2" w:rsidP="00AE33E3">
      <w:pPr>
        <w:pStyle w:val="ListParagraph"/>
        <w:ind w:left="0"/>
        <w:rPr>
          <w:rFonts w:eastAsia="Arial"/>
        </w:rPr>
      </w:pPr>
      <w:r>
        <w:rPr>
          <w:rFonts w:eastAsia="Arial"/>
        </w:rPr>
        <w:t>NOTE</w:t>
      </w:r>
      <w:r w:rsidR="37849C58" w:rsidRPr="000D1933">
        <w:rPr>
          <w:rFonts w:eastAsia="Arial"/>
        </w:rPr>
        <w:t xml:space="preserve">: sgRNA should have high on-target efficacy and low off target efficacy. Each machine learning algorithm for determining sgRNA efficacy works slightly differently. Therefore, comparing multiple sgRNA design tools and curating a list </w:t>
      </w:r>
      <w:r w:rsidR="00E11B5B" w:rsidRPr="000D1933">
        <w:rPr>
          <w:rFonts w:eastAsia="Arial"/>
        </w:rPr>
        <w:t>of</w:t>
      </w:r>
      <w:r w:rsidR="37849C58" w:rsidRPr="000D1933">
        <w:rPr>
          <w:rFonts w:eastAsia="Arial"/>
        </w:rPr>
        <w:t xml:space="preserve"> six to ten sgRNA for screening is recommended. </w:t>
      </w:r>
    </w:p>
    <w:p w14:paraId="7BEB532F" w14:textId="77777777" w:rsidR="00AA5497" w:rsidRPr="000D1933" w:rsidRDefault="00AA5497" w:rsidP="00AE33E3">
      <w:pPr>
        <w:contextualSpacing/>
        <w:rPr>
          <w:rFonts w:eastAsia="Arial"/>
        </w:rPr>
      </w:pPr>
    </w:p>
    <w:p w14:paraId="0DE31C40" w14:textId="1FA5886F" w:rsidR="00AA5497" w:rsidRPr="00560BD2" w:rsidRDefault="513000CF" w:rsidP="00AE33E3">
      <w:pPr>
        <w:pStyle w:val="ListParagraph"/>
        <w:numPr>
          <w:ilvl w:val="1"/>
          <w:numId w:val="14"/>
        </w:numPr>
        <w:ind w:left="0" w:firstLine="0"/>
        <w:rPr>
          <w:rFonts w:eastAsia="Arial"/>
        </w:rPr>
      </w:pPr>
      <w:r w:rsidRPr="00560BD2">
        <w:rPr>
          <w:rFonts w:eastAsia="Arial"/>
        </w:rPr>
        <w:t>Gene disruption in primary human T-cells</w:t>
      </w:r>
    </w:p>
    <w:p w14:paraId="3248431C" w14:textId="7815215A" w:rsidR="37849C58" w:rsidRPr="000D1933" w:rsidRDefault="37849C58" w:rsidP="00AE33E3">
      <w:pPr>
        <w:contextualSpacing/>
        <w:rPr>
          <w:rFonts w:eastAsia="Arial"/>
          <w:b/>
          <w:bCs/>
          <w:highlight w:val="yellow"/>
        </w:rPr>
      </w:pPr>
    </w:p>
    <w:p w14:paraId="2DD33967" w14:textId="63388E2C" w:rsidR="00560BD2" w:rsidRDefault="00560BD2" w:rsidP="00AE33E3">
      <w:pPr>
        <w:pStyle w:val="ListParagraph"/>
        <w:numPr>
          <w:ilvl w:val="2"/>
          <w:numId w:val="14"/>
        </w:numPr>
        <w:ind w:left="0" w:firstLine="0"/>
        <w:rPr>
          <w:rFonts w:eastAsia="Arial"/>
          <w:highlight w:val="yellow"/>
        </w:rPr>
      </w:pPr>
      <w:r>
        <w:rPr>
          <w:rFonts w:eastAsia="Arial"/>
          <w:highlight w:val="yellow"/>
        </w:rPr>
        <w:t>Obtain a</w:t>
      </w:r>
      <w:r w:rsidR="37849C58" w:rsidRPr="000D1933">
        <w:rPr>
          <w:rFonts w:eastAsia="Arial"/>
          <w:highlight w:val="yellow"/>
        </w:rPr>
        <w:t xml:space="preserve">utologous peripheral blood mononuclear cells (PBMC’s) from healthy volunteer donors. A schematic timeline of the protocol is described in </w:t>
      </w:r>
      <w:r w:rsidR="37849C58" w:rsidRPr="00560BD2">
        <w:rPr>
          <w:rFonts w:eastAsia="Arial"/>
          <w:b/>
          <w:bCs/>
          <w:highlight w:val="yellow"/>
        </w:rPr>
        <w:t>Figure 2A</w:t>
      </w:r>
      <w:r w:rsidR="37849C58" w:rsidRPr="000D1933">
        <w:rPr>
          <w:rFonts w:eastAsia="Arial"/>
          <w:highlight w:val="yellow"/>
        </w:rPr>
        <w:t xml:space="preserve"> and described below. </w:t>
      </w:r>
    </w:p>
    <w:p w14:paraId="0BB30F52" w14:textId="77777777" w:rsidR="00560BD2" w:rsidRDefault="00560BD2" w:rsidP="00AE33E3">
      <w:pPr>
        <w:pStyle w:val="ListParagraph"/>
        <w:ind w:left="0"/>
        <w:rPr>
          <w:rFonts w:eastAsia="Arial"/>
          <w:highlight w:val="yellow"/>
        </w:rPr>
      </w:pPr>
    </w:p>
    <w:p w14:paraId="7B6DF040" w14:textId="77777777" w:rsidR="00560BD2" w:rsidRDefault="00560BD2" w:rsidP="00AE33E3">
      <w:pPr>
        <w:pStyle w:val="ListParagraph"/>
        <w:numPr>
          <w:ilvl w:val="2"/>
          <w:numId w:val="14"/>
        </w:numPr>
        <w:ind w:left="0" w:firstLine="0"/>
        <w:rPr>
          <w:rFonts w:eastAsia="Arial"/>
          <w:highlight w:val="yellow"/>
        </w:rPr>
      </w:pPr>
      <w:r>
        <w:rPr>
          <w:rFonts w:eastAsia="Arial"/>
          <w:highlight w:val="yellow"/>
        </w:rPr>
        <w:t xml:space="preserve">Isolate </w:t>
      </w:r>
      <w:r w:rsidR="37849C58" w:rsidRPr="000D1933">
        <w:rPr>
          <w:rFonts w:eastAsia="Arial"/>
          <w:highlight w:val="yellow"/>
        </w:rPr>
        <w:t>CD4</w:t>
      </w:r>
      <w:r w:rsidR="37849C58" w:rsidRPr="000D1933">
        <w:rPr>
          <w:rFonts w:eastAsia="Arial"/>
          <w:highlight w:val="yellow"/>
          <w:vertAlign w:val="superscript"/>
        </w:rPr>
        <w:t>+</w:t>
      </w:r>
      <w:r w:rsidR="37849C58" w:rsidRPr="000D1933">
        <w:rPr>
          <w:rFonts w:eastAsia="Arial"/>
          <w:highlight w:val="yellow"/>
        </w:rPr>
        <w:t xml:space="preserve"> and CD8</w:t>
      </w:r>
      <w:r w:rsidR="37849C58" w:rsidRPr="000D1933">
        <w:rPr>
          <w:rFonts w:eastAsia="Arial"/>
          <w:highlight w:val="yellow"/>
          <w:vertAlign w:val="superscript"/>
        </w:rPr>
        <w:t>+</w:t>
      </w:r>
      <w:r w:rsidR="37849C58" w:rsidRPr="000D1933">
        <w:rPr>
          <w:rFonts w:eastAsia="Arial"/>
          <w:highlight w:val="yellow"/>
        </w:rPr>
        <w:t xml:space="preserve"> T-cells using commercially available CD4 and CD8 selection</w:t>
      </w:r>
      <w:r w:rsidR="00640F0B" w:rsidRPr="000D1933">
        <w:rPr>
          <w:rFonts w:eastAsia="Arial"/>
          <w:highlight w:val="yellow"/>
        </w:rPr>
        <w:t xml:space="preserve"> </w:t>
      </w:r>
      <w:r w:rsidR="37849C58" w:rsidRPr="000D1933">
        <w:rPr>
          <w:rFonts w:eastAsia="Arial"/>
          <w:highlight w:val="yellow"/>
        </w:rPr>
        <w:t xml:space="preserve">kits. </w:t>
      </w:r>
    </w:p>
    <w:p w14:paraId="09F29738" w14:textId="77777777" w:rsidR="00560BD2" w:rsidRPr="00560BD2" w:rsidRDefault="00560BD2" w:rsidP="00AE33E3">
      <w:pPr>
        <w:pStyle w:val="ListParagraph"/>
        <w:ind w:left="0"/>
        <w:rPr>
          <w:rFonts w:eastAsia="Arial"/>
          <w:highlight w:val="yellow"/>
        </w:rPr>
      </w:pPr>
    </w:p>
    <w:p w14:paraId="5CBF858F" w14:textId="4583B2C2" w:rsidR="00AA5497" w:rsidRPr="000D1933" w:rsidRDefault="00560BD2" w:rsidP="00AE33E3">
      <w:pPr>
        <w:pStyle w:val="ListParagraph"/>
        <w:numPr>
          <w:ilvl w:val="2"/>
          <w:numId w:val="14"/>
        </w:numPr>
        <w:ind w:left="0" w:firstLine="0"/>
        <w:rPr>
          <w:rFonts w:eastAsia="Arial"/>
          <w:highlight w:val="yellow"/>
        </w:rPr>
      </w:pPr>
      <w:r>
        <w:rPr>
          <w:rFonts w:eastAsia="Arial"/>
          <w:highlight w:val="yellow"/>
        </w:rPr>
        <w:t xml:space="preserve">Combine </w:t>
      </w:r>
      <w:r w:rsidR="37849C58" w:rsidRPr="000D1933">
        <w:rPr>
          <w:rFonts w:eastAsia="Arial"/>
          <w:highlight w:val="yellow"/>
        </w:rPr>
        <w:t>CD4</w:t>
      </w:r>
      <w:r w:rsidR="37849C58" w:rsidRPr="000D1933">
        <w:rPr>
          <w:rFonts w:eastAsia="Arial"/>
          <w:highlight w:val="yellow"/>
          <w:vertAlign w:val="superscript"/>
        </w:rPr>
        <w:t>+</w:t>
      </w:r>
      <w:r w:rsidR="37849C58" w:rsidRPr="000D1933">
        <w:rPr>
          <w:rFonts w:eastAsia="Arial"/>
          <w:highlight w:val="yellow"/>
        </w:rPr>
        <w:t xml:space="preserve"> and CD8</w:t>
      </w:r>
      <w:r w:rsidR="37849C58" w:rsidRPr="000D1933">
        <w:rPr>
          <w:rFonts w:eastAsia="Arial"/>
          <w:highlight w:val="yellow"/>
          <w:vertAlign w:val="superscript"/>
        </w:rPr>
        <w:t>+</w:t>
      </w:r>
      <w:r w:rsidR="37849C58" w:rsidRPr="000D1933">
        <w:rPr>
          <w:rFonts w:eastAsia="Arial"/>
          <w:highlight w:val="yellow"/>
        </w:rPr>
        <w:t xml:space="preserve"> T-cells at a 1:1 ratio and incubate overnight at 3x10</w:t>
      </w:r>
      <w:r w:rsidR="37849C58" w:rsidRPr="000D1933">
        <w:rPr>
          <w:rFonts w:eastAsia="Arial"/>
          <w:highlight w:val="yellow"/>
          <w:vertAlign w:val="superscript"/>
        </w:rPr>
        <w:t xml:space="preserve">6 </w:t>
      </w:r>
      <w:r w:rsidR="37849C58" w:rsidRPr="000D1933">
        <w:rPr>
          <w:rFonts w:eastAsia="Arial"/>
          <w:highlight w:val="yellow"/>
        </w:rPr>
        <w:t>cells</w:t>
      </w:r>
      <w:r>
        <w:rPr>
          <w:rFonts w:eastAsia="Arial"/>
          <w:highlight w:val="yellow"/>
        </w:rPr>
        <w:t>/mL</w:t>
      </w:r>
      <w:r w:rsidR="37849C58" w:rsidRPr="000D1933">
        <w:rPr>
          <w:rFonts w:eastAsia="Arial"/>
          <w:highlight w:val="yellow"/>
        </w:rPr>
        <w:t xml:space="preserve"> in R10 supplemented with 5 ng</w:t>
      </w:r>
      <w:r>
        <w:rPr>
          <w:rFonts w:eastAsia="Arial"/>
          <w:highlight w:val="yellow"/>
        </w:rPr>
        <w:t>/mL</w:t>
      </w:r>
      <w:r w:rsidR="37849C58" w:rsidRPr="000D1933">
        <w:rPr>
          <w:rFonts w:eastAsia="Arial"/>
          <w:highlight w:val="yellow"/>
        </w:rPr>
        <w:t xml:space="preserve"> huIL-7 and huIL-15 each. </w:t>
      </w:r>
      <w:r w:rsidR="37849C58" w:rsidRPr="000D1933">
        <w:rPr>
          <w:highlight w:val="yellow"/>
        </w:rPr>
        <w:t>Addition of IL-7 and IL-15 is recommended as they are known to promote a central memory phenotype</w:t>
      </w:r>
      <w:r w:rsidR="004000F2" w:rsidRPr="000D1933">
        <w:rPr>
          <w:highlight w:val="yellow"/>
        </w:rPr>
        <w:t xml:space="preserve"> and CAR-T cells expanded with IL-7 and IL-15</w:t>
      </w:r>
      <w:r w:rsidR="001F6071" w:rsidRPr="000D1933">
        <w:rPr>
          <w:highlight w:val="yellow"/>
        </w:rPr>
        <w:t xml:space="preserve"> have superior anti-tumor efficacy compared to IL-2 expanded CAR-</w:t>
      </w:r>
      <w:r w:rsidR="001F6071" w:rsidRPr="000D1933">
        <w:rPr>
          <w:highlight w:val="yellow"/>
        </w:rPr>
        <w:lastRenderedPageBreak/>
        <w:t>T cells</w:t>
      </w:r>
      <w:r w:rsidR="004000F2" w:rsidRPr="000D1933">
        <w:rPr>
          <w:highlight w:val="yellow"/>
        </w:rPr>
        <w:fldChar w:fldCharType="begin">
          <w:fldData xml:space="preserve">PEVuZE5vdGU+PENpdGU+PEF1dGhvcj5TY2hsdW5zPC9BdXRob3I+PFllYXI+MjAwMDwvWWVhcj48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</w:fldData>
        </w:fldChar>
      </w:r>
      <w:r w:rsidR="001F6071" w:rsidRPr="000D1933">
        <w:rPr>
          <w:highlight w:val="yellow"/>
        </w:rPr>
        <w:instrText xml:space="preserve"> ADDIN EN.CITE </w:instrText>
      </w:r>
      <w:r w:rsidR="001F6071" w:rsidRPr="000D1933">
        <w:rPr>
          <w:highlight w:val="yellow"/>
        </w:rPr>
        <w:fldChar w:fldCharType="begin">
          <w:fldData xml:space="preserve">PEVuZE5vdGU+PENpdGU+PEF1dGhvcj5TY2hsdW5zPC9BdXRob3I+PFllYXI+MjAwMDwvWWVhcj48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</w:fldData>
        </w:fldChar>
      </w:r>
      <w:r w:rsidR="001F6071" w:rsidRPr="000D1933">
        <w:rPr>
          <w:highlight w:val="yellow"/>
        </w:rPr>
        <w:instrText xml:space="preserve"> ADDIN EN.CITE.DATA </w:instrText>
      </w:r>
      <w:r w:rsidR="001F6071" w:rsidRPr="000D1933">
        <w:rPr>
          <w:highlight w:val="yellow"/>
        </w:rPr>
      </w:r>
      <w:r w:rsidR="001F6071" w:rsidRPr="000D1933">
        <w:rPr>
          <w:highlight w:val="yellow"/>
        </w:rPr>
        <w:fldChar w:fldCharType="end"/>
      </w:r>
      <w:r w:rsidR="004000F2" w:rsidRPr="000D1933">
        <w:rPr>
          <w:highlight w:val="yellow"/>
        </w:rPr>
      </w:r>
      <w:r w:rsidR="004000F2" w:rsidRPr="000D1933">
        <w:rPr>
          <w:highlight w:val="yellow"/>
        </w:rPr>
        <w:fldChar w:fldCharType="separate"/>
      </w:r>
      <w:r w:rsidR="001F6071" w:rsidRPr="000D1933">
        <w:rPr>
          <w:noProof/>
          <w:highlight w:val="yellow"/>
          <w:vertAlign w:val="superscript"/>
        </w:rPr>
        <w:t>22-24</w:t>
      </w:r>
      <w:r w:rsidR="004000F2" w:rsidRPr="000D1933">
        <w:rPr>
          <w:highlight w:val="yellow"/>
        </w:rPr>
        <w:fldChar w:fldCharType="end"/>
      </w:r>
      <w:r w:rsidR="37849C58" w:rsidRPr="000D1933">
        <w:rPr>
          <w:highlight w:val="yellow"/>
        </w:rPr>
        <w:t>.</w:t>
      </w:r>
    </w:p>
    <w:p w14:paraId="5BAB51BB" w14:textId="06014368" w:rsidR="37849C58" w:rsidRPr="000D1933" w:rsidRDefault="37849C58" w:rsidP="00AE33E3">
      <w:pPr>
        <w:contextualSpacing/>
        <w:rPr>
          <w:rFonts w:eastAsia="Arial"/>
          <w:b/>
          <w:bCs/>
          <w:highlight w:val="yellow"/>
        </w:rPr>
      </w:pPr>
    </w:p>
    <w:p w14:paraId="3A73B5A3" w14:textId="63331369" w:rsidR="00AA5497" w:rsidRPr="000D1933" w:rsidRDefault="37849C58" w:rsidP="00AE33E3">
      <w:pPr>
        <w:pStyle w:val="ListParagraph"/>
        <w:numPr>
          <w:ilvl w:val="2"/>
          <w:numId w:val="14"/>
        </w:numPr>
        <w:ind w:left="0" w:firstLine="0"/>
        <w:rPr>
          <w:rFonts w:eastAsia="Arial"/>
          <w:highlight w:val="yellow"/>
        </w:rPr>
      </w:pPr>
      <w:r w:rsidRPr="000D1933">
        <w:rPr>
          <w:rFonts w:eastAsia="Arial"/>
          <w:highlight w:val="yellow"/>
        </w:rPr>
        <w:t>The next day, count T-cells and centrifuge 5-10</w:t>
      </w:r>
      <w:r w:rsidR="00560BD2">
        <w:rPr>
          <w:rFonts w:eastAsia="Arial"/>
          <w:highlight w:val="yellow"/>
        </w:rPr>
        <w:t xml:space="preserve"> </w:t>
      </w:r>
      <w:r w:rsidRPr="000D1933">
        <w:rPr>
          <w:rFonts w:eastAsia="Arial"/>
          <w:highlight w:val="yellow"/>
        </w:rPr>
        <w:t>x</w:t>
      </w:r>
      <w:r w:rsidR="00560BD2">
        <w:rPr>
          <w:rFonts w:eastAsia="Arial"/>
          <w:highlight w:val="yellow"/>
        </w:rPr>
        <w:t xml:space="preserve"> </w:t>
      </w:r>
      <w:r w:rsidRPr="000D1933">
        <w:rPr>
          <w:rFonts w:eastAsia="Arial"/>
          <w:highlight w:val="yellow"/>
        </w:rPr>
        <w:t>10</w:t>
      </w:r>
      <w:r w:rsidRPr="000D1933">
        <w:rPr>
          <w:rFonts w:eastAsia="Arial"/>
          <w:highlight w:val="yellow"/>
          <w:vertAlign w:val="superscript"/>
        </w:rPr>
        <w:t>6</w:t>
      </w:r>
      <w:r w:rsidRPr="000D1933">
        <w:rPr>
          <w:rFonts w:eastAsia="Arial"/>
          <w:highlight w:val="yellow"/>
        </w:rPr>
        <w:t xml:space="preserve"> cells at 300 x g for 5 min. Discard all the supernatant and wash </w:t>
      </w:r>
      <w:r w:rsidR="00560BD2">
        <w:rPr>
          <w:rFonts w:eastAsia="Arial"/>
          <w:highlight w:val="yellow"/>
        </w:rPr>
        <w:t xml:space="preserve">the </w:t>
      </w:r>
      <w:r w:rsidRPr="000D1933">
        <w:rPr>
          <w:rFonts w:eastAsia="Arial"/>
          <w:highlight w:val="yellow"/>
        </w:rPr>
        <w:t xml:space="preserve">cell pellet </w:t>
      </w:r>
      <w:r w:rsidRPr="000D1933">
        <w:rPr>
          <w:rFonts w:eastAsia="Arial"/>
          <w:color w:val="000000" w:themeColor="text1"/>
          <w:highlight w:val="yellow"/>
        </w:rPr>
        <w:t>in</w:t>
      </w:r>
      <w:r w:rsidR="00640F0B" w:rsidRPr="000D1933">
        <w:rPr>
          <w:rFonts w:eastAsia="Arial"/>
          <w:color w:val="000000" w:themeColor="text1"/>
          <w:highlight w:val="yellow"/>
        </w:rPr>
        <w:t xml:space="preserve"> </w:t>
      </w:r>
      <w:r w:rsidRPr="000D1933">
        <w:rPr>
          <w:rFonts w:eastAsia="Arial"/>
          <w:color w:val="000000" w:themeColor="text1"/>
          <w:highlight w:val="yellow"/>
        </w:rPr>
        <w:t xml:space="preserve">reduced-serum minimal essential media. </w:t>
      </w:r>
      <w:r w:rsidRPr="000D1933">
        <w:rPr>
          <w:rFonts w:eastAsia="Arial"/>
          <w:highlight w:val="yellow"/>
        </w:rPr>
        <w:t xml:space="preserve">Resuspend the pellet in 100 µL </w:t>
      </w:r>
      <w:r w:rsidR="00560BD2">
        <w:rPr>
          <w:rFonts w:eastAsia="Arial"/>
          <w:highlight w:val="yellow"/>
        </w:rPr>
        <w:t xml:space="preserve">of </w:t>
      </w:r>
      <w:r w:rsidRPr="000D1933">
        <w:rPr>
          <w:rFonts w:eastAsia="Arial"/>
          <w:highlight w:val="yellow"/>
        </w:rPr>
        <w:t>nucleofection solution according to the manufacturer’s instructions (</w:t>
      </w:r>
      <w:r w:rsidR="00560BD2" w:rsidRPr="00560BD2">
        <w:rPr>
          <w:rFonts w:eastAsia="Arial"/>
          <w:b/>
          <w:bCs/>
          <w:highlight w:val="yellow"/>
        </w:rPr>
        <w:t xml:space="preserve">Table </w:t>
      </w:r>
      <w:r w:rsidR="00560BD2">
        <w:rPr>
          <w:rFonts w:eastAsia="Arial"/>
          <w:b/>
          <w:bCs/>
          <w:highlight w:val="yellow"/>
        </w:rPr>
        <w:t>o</w:t>
      </w:r>
      <w:r w:rsidR="00560BD2" w:rsidRPr="00560BD2">
        <w:rPr>
          <w:rFonts w:eastAsia="Arial"/>
          <w:b/>
          <w:bCs/>
          <w:highlight w:val="yellow"/>
        </w:rPr>
        <w:t>f Materials</w:t>
      </w:r>
      <w:r w:rsidRPr="000D1933">
        <w:rPr>
          <w:rFonts w:eastAsia="Arial"/>
          <w:highlight w:val="yellow"/>
        </w:rPr>
        <w:t>).</w:t>
      </w:r>
    </w:p>
    <w:p w14:paraId="2688579F" w14:textId="45A2418A" w:rsidR="37849C58" w:rsidRPr="000D1933" w:rsidRDefault="37849C58" w:rsidP="00AE33E3">
      <w:pPr>
        <w:contextualSpacing/>
        <w:rPr>
          <w:rFonts w:eastAsia="Arial"/>
          <w:b/>
          <w:bCs/>
          <w:highlight w:val="yellow"/>
        </w:rPr>
      </w:pPr>
    </w:p>
    <w:p w14:paraId="6D23A198" w14:textId="77777777" w:rsidR="00560BD2" w:rsidRPr="00560BD2" w:rsidRDefault="37849C58" w:rsidP="00AE33E3">
      <w:pPr>
        <w:pStyle w:val="ListParagraph"/>
        <w:numPr>
          <w:ilvl w:val="2"/>
          <w:numId w:val="14"/>
        </w:numPr>
        <w:ind w:left="0" w:firstLine="0"/>
      </w:pPr>
      <w:r w:rsidRPr="000D1933">
        <w:rPr>
          <w:rFonts w:eastAsia="Arial"/>
          <w:highlight w:val="yellow"/>
        </w:rPr>
        <w:t>While washing the cells, prepare ribonucleoprotein (RNP) complex with Cas9 and gRNA by incubating 10 μg of</w:t>
      </w:r>
      <w:r w:rsidR="00640F0B" w:rsidRPr="000D1933">
        <w:rPr>
          <w:rFonts w:eastAsia="Arial"/>
          <w:highlight w:val="yellow"/>
        </w:rPr>
        <w:t xml:space="preserve"> </w:t>
      </w:r>
      <w:r w:rsidRPr="000D1933">
        <w:rPr>
          <w:rFonts w:eastAsia="Arial"/>
          <w:highlight w:val="yellow"/>
        </w:rPr>
        <w:t>Cas9 nuclease with 5 μg of sgRNA for 10 min at room temperature (RT)</w:t>
      </w:r>
      <w:r w:rsidR="00B06F7C" w:rsidRPr="000D1933">
        <w:rPr>
          <w:rFonts w:eastAsia="Arial"/>
          <w:highlight w:val="yellow"/>
        </w:rPr>
        <w:t xml:space="preserve">. The molar ratio of Cas9 to sgRNA is 1:2.4. </w:t>
      </w:r>
      <w:r w:rsidRPr="000D1933">
        <w:rPr>
          <w:rFonts w:eastAsia="Arial"/>
          <w:highlight w:val="yellow"/>
        </w:rPr>
        <w:t>A mock control that contains Cas9 and electroporation enhancer, but no sgRNA, is recommended.</w:t>
      </w:r>
      <w:r w:rsidR="00915880" w:rsidRPr="000D1933">
        <w:rPr>
          <w:rFonts w:eastAsia="Arial"/>
          <w:highlight w:val="yellow"/>
        </w:rPr>
        <w:t xml:space="preserve"> </w:t>
      </w:r>
    </w:p>
    <w:p w14:paraId="435A5C0A" w14:textId="77777777" w:rsidR="00560BD2" w:rsidRPr="00560BD2" w:rsidRDefault="00560BD2" w:rsidP="00AE33E3">
      <w:pPr>
        <w:pStyle w:val="ListParagraph"/>
        <w:ind w:left="0"/>
        <w:rPr>
          <w:rFonts w:eastAsia="Arial"/>
          <w:b/>
          <w:highlight w:val="yellow"/>
        </w:rPr>
      </w:pPr>
    </w:p>
    <w:p w14:paraId="4DE708E0" w14:textId="3618B6A5" w:rsidR="005452AB" w:rsidRPr="000D1933" w:rsidRDefault="00915880" w:rsidP="00AE33E3">
      <w:pPr>
        <w:pStyle w:val="ListParagraph"/>
        <w:ind w:left="0"/>
      </w:pPr>
      <w:r w:rsidRPr="00560BD2">
        <w:rPr>
          <w:rFonts w:eastAsia="Arial"/>
          <w:bCs/>
          <w:highlight w:val="yellow"/>
        </w:rPr>
        <w:t>N</w:t>
      </w:r>
      <w:r w:rsidR="00B03BB6" w:rsidRPr="00560BD2">
        <w:rPr>
          <w:rFonts w:eastAsia="Arial"/>
          <w:bCs/>
          <w:highlight w:val="yellow"/>
        </w:rPr>
        <w:t>OTE</w:t>
      </w:r>
      <w:r w:rsidRPr="00560BD2">
        <w:rPr>
          <w:rFonts w:eastAsia="Arial"/>
          <w:bCs/>
          <w:highlight w:val="yellow"/>
        </w:rPr>
        <w:t>:</w:t>
      </w:r>
      <w:r w:rsidRPr="000D1933">
        <w:rPr>
          <w:rFonts w:eastAsia="Arial"/>
          <w:highlight w:val="yellow"/>
        </w:rPr>
        <w:t xml:space="preserve"> Multiplex gene editing can be performed at this step by making RN</w:t>
      </w:r>
      <w:r w:rsidR="000F1E17" w:rsidRPr="000D1933">
        <w:rPr>
          <w:rFonts w:eastAsia="Arial"/>
          <w:highlight w:val="yellow"/>
        </w:rPr>
        <w:t>P</w:t>
      </w:r>
      <w:r w:rsidRPr="000D1933">
        <w:rPr>
          <w:rFonts w:eastAsia="Arial"/>
          <w:highlight w:val="yellow"/>
        </w:rPr>
        <w:t xml:space="preserve"> complexes for each target separately </w:t>
      </w:r>
      <w:r w:rsidR="000F1E17" w:rsidRPr="000D1933">
        <w:rPr>
          <w:rFonts w:eastAsia="Arial"/>
          <w:highlight w:val="yellow"/>
        </w:rPr>
        <w:t>and</w:t>
      </w:r>
      <w:r w:rsidRPr="000D1933">
        <w:rPr>
          <w:rFonts w:eastAsia="Arial"/>
          <w:highlight w:val="yellow"/>
        </w:rPr>
        <w:t xml:space="preserve"> combining th</w:t>
      </w:r>
      <w:r w:rsidR="000F1E17" w:rsidRPr="000D1933">
        <w:rPr>
          <w:rFonts w:eastAsia="Arial"/>
          <w:highlight w:val="yellow"/>
        </w:rPr>
        <w:t xml:space="preserve">em with cells at the time </w:t>
      </w:r>
      <w:r w:rsidR="00B03BB6" w:rsidRPr="000D1933">
        <w:rPr>
          <w:rFonts w:eastAsia="Arial"/>
          <w:highlight w:val="yellow"/>
        </w:rPr>
        <w:t>nucleofection</w:t>
      </w:r>
      <w:r w:rsidR="000F1E17" w:rsidRPr="000D1933">
        <w:rPr>
          <w:rFonts w:eastAsia="Arial"/>
          <w:highlight w:val="yellow"/>
        </w:rPr>
        <w:t xml:space="preserve"> as described in the next step.</w:t>
      </w:r>
      <w:r w:rsidR="005452AB" w:rsidRPr="000D1933">
        <w:rPr>
          <w:rFonts w:eastAsia="Arial"/>
          <w:highlight w:val="yellow"/>
        </w:rPr>
        <w:t xml:space="preserve"> </w:t>
      </w:r>
      <w:r w:rsidR="005452AB" w:rsidRPr="000D1933">
        <w:rPr>
          <w:highlight w:val="yellow"/>
        </w:rPr>
        <w:t xml:space="preserve">Choosing the reagents to assemble the RNP complex are key </w:t>
      </w:r>
      <w:r w:rsidR="00E11B5B" w:rsidRPr="000D1933">
        <w:rPr>
          <w:highlight w:val="yellow"/>
        </w:rPr>
        <w:t xml:space="preserve">to getting high KO efficiency. For example, </w:t>
      </w:r>
      <w:r w:rsidR="005452AB" w:rsidRPr="000D1933">
        <w:rPr>
          <w:highlight w:val="yellow"/>
        </w:rPr>
        <w:t>Cas9 nucleases from different vendors have varying off-target effects and chemically modified gRNA decrease toxicity to T cells, thereby increasing KO efficiency.</w:t>
      </w:r>
    </w:p>
    <w:p w14:paraId="58277719" w14:textId="5EBBD966" w:rsidR="37849C58" w:rsidRPr="000D1933" w:rsidRDefault="37849C58" w:rsidP="00AE33E3">
      <w:pPr>
        <w:contextualSpacing/>
        <w:rPr>
          <w:rFonts w:eastAsia="Arial"/>
          <w:b/>
          <w:bCs/>
          <w:highlight w:val="yellow"/>
        </w:rPr>
      </w:pPr>
    </w:p>
    <w:p w14:paraId="5AFFE561" w14:textId="78DCE499" w:rsidR="00AA5497" w:rsidRPr="000D1933" w:rsidRDefault="37849C58" w:rsidP="00AE33E3">
      <w:pPr>
        <w:pStyle w:val="ListParagraph"/>
        <w:numPr>
          <w:ilvl w:val="2"/>
          <w:numId w:val="14"/>
        </w:numPr>
        <w:ind w:left="0" w:firstLine="0"/>
        <w:rPr>
          <w:rFonts w:eastAsia="Arial"/>
          <w:highlight w:val="yellow"/>
        </w:rPr>
      </w:pPr>
      <w:r w:rsidRPr="000D1933">
        <w:rPr>
          <w:rFonts w:eastAsia="Arial"/>
          <w:highlight w:val="yellow"/>
        </w:rPr>
        <w:t>Combine the resuspended cells from step 2.2.</w:t>
      </w:r>
      <w:r w:rsidR="00560BD2">
        <w:rPr>
          <w:rFonts w:eastAsia="Arial"/>
          <w:highlight w:val="yellow"/>
        </w:rPr>
        <w:t>4</w:t>
      </w:r>
      <w:r w:rsidRPr="000D1933">
        <w:rPr>
          <w:rFonts w:eastAsia="Arial"/>
          <w:highlight w:val="yellow"/>
        </w:rPr>
        <w:t xml:space="preserve"> with the RNP complex from step 2.2.</w:t>
      </w:r>
      <w:r w:rsidR="00560BD2">
        <w:rPr>
          <w:rFonts w:eastAsia="Arial"/>
          <w:highlight w:val="yellow"/>
        </w:rPr>
        <w:t>5</w:t>
      </w:r>
      <w:r w:rsidRPr="000D1933">
        <w:rPr>
          <w:rFonts w:eastAsia="Arial"/>
          <w:highlight w:val="yellow"/>
        </w:rPr>
        <w:t xml:space="preserve"> and add 4.2 </w:t>
      </w:r>
      <w:r w:rsidR="00560BD2">
        <w:rPr>
          <w:rFonts w:eastAsia="Arial"/>
          <w:highlight w:val="yellow"/>
        </w:rPr>
        <w:t>µ</w:t>
      </w:r>
      <w:r w:rsidRPr="000D1933">
        <w:rPr>
          <w:rFonts w:eastAsia="Arial"/>
          <w:highlight w:val="yellow"/>
        </w:rPr>
        <w:t xml:space="preserve">L of 4 </w:t>
      </w:r>
      <w:r w:rsidR="00560BD2">
        <w:rPr>
          <w:rFonts w:eastAsia="Arial"/>
          <w:highlight w:val="yellow"/>
        </w:rPr>
        <w:t>µ</w:t>
      </w:r>
      <w:r w:rsidRPr="000D1933">
        <w:rPr>
          <w:rFonts w:eastAsia="Arial"/>
          <w:highlight w:val="yellow"/>
        </w:rPr>
        <w:t>M electroporation enhancer (ssDNA oligonucleotide that is non-homologous to human genome). Mix well and transfer into</w:t>
      </w:r>
      <w:r w:rsidR="00640F0B" w:rsidRPr="000D1933">
        <w:rPr>
          <w:rFonts w:eastAsia="Arial"/>
          <w:highlight w:val="yellow"/>
        </w:rPr>
        <w:t xml:space="preserve"> </w:t>
      </w:r>
      <w:r w:rsidRPr="000D1933">
        <w:rPr>
          <w:rFonts w:eastAsia="Arial"/>
          <w:highlight w:val="yellow"/>
        </w:rPr>
        <w:t>electroporation cuvettes. Avoid bubbles as they impair electroporation efficiency.</w:t>
      </w:r>
    </w:p>
    <w:p w14:paraId="475CF38A" w14:textId="5CDF297D" w:rsidR="37849C58" w:rsidRPr="00560BD2" w:rsidRDefault="37849C58" w:rsidP="00AE33E3">
      <w:pPr>
        <w:contextualSpacing/>
        <w:rPr>
          <w:rFonts w:eastAsia="Arial"/>
          <w:b/>
          <w:bCs/>
          <w:highlight w:val="yellow"/>
        </w:rPr>
      </w:pPr>
    </w:p>
    <w:p w14:paraId="260FA59D" w14:textId="2A6BB269" w:rsidR="00AA5497" w:rsidRPr="00560BD2" w:rsidRDefault="1BF2BF08" w:rsidP="00AE33E3">
      <w:pPr>
        <w:pStyle w:val="ListParagraph"/>
        <w:numPr>
          <w:ilvl w:val="2"/>
          <w:numId w:val="14"/>
        </w:numPr>
        <w:ind w:left="0" w:firstLine="0"/>
        <w:rPr>
          <w:rFonts w:eastAsia="Arial"/>
          <w:highlight w:val="yellow"/>
        </w:rPr>
      </w:pPr>
      <w:r w:rsidRPr="00560BD2">
        <w:rPr>
          <w:rFonts w:eastAsia="Arial"/>
          <w:highlight w:val="yellow"/>
        </w:rPr>
        <w:t xml:space="preserve">Electroporate cells using pulse code EH111. After electroporation, incubate cells in R10 </w:t>
      </w:r>
      <w:r w:rsidRPr="00560BD2">
        <w:rPr>
          <w:rFonts w:eastAsia="Arial"/>
          <w:color w:val="000000" w:themeColor="text1"/>
          <w:highlight w:val="yellow"/>
        </w:rPr>
        <w:t>supplemented</w:t>
      </w:r>
      <w:r w:rsidRPr="00560BD2">
        <w:rPr>
          <w:rFonts w:eastAsia="Arial"/>
          <w:highlight w:val="yellow"/>
        </w:rPr>
        <w:t xml:space="preserve"> with 5 ng</w:t>
      </w:r>
      <w:r w:rsidR="00560BD2">
        <w:rPr>
          <w:rFonts w:eastAsia="Arial"/>
          <w:highlight w:val="yellow"/>
        </w:rPr>
        <w:t>/mL</w:t>
      </w:r>
      <w:r w:rsidRPr="00560BD2">
        <w:rPr>
          <w:rFonts w:eastAsia="Arial"/>
          <w:highlight w:val="yellow"/>
        </w:rPr>
        <w:t xml:space="preserve"> huIL-7 and huIL-15 at 5x10</w:t>
      </w:r>
      <w:r w:rsidRPr="00560BD2">
        <w:rPr>
          <w:rFonts w:eastAsia="Arial"/>
          <w:highlight w:val="yellow"/>
          <w:vertAlign w:val="superscript"/>
        </w:rPr>
        <w:t>6</w:t>
      </w:r>
      <w:r w:rsidRPr="00560BD2">
        <w:rPr>
          <w:rFonts w:eastAsia="Arial"/>
          <w:highlight w:val="yellow"/>
        </w:rPr>
        <w:t xml:space="preserve"> cells</w:t>
      </w:r>
      <w:r w:rsidR="00560BD2">
        <w:rPr>
          <w:rFonts w:eastAsia="Arial"/>
          <w:highlight w:val="yellow"/>
        </w:rPr>
        <w:t>/mL</w:t>
      </w:r>
      <w:r w:rsidRPr="00560BD2">
        <w:rPr>
          <w:rFonts w:eastAsia="Arial"/>
          <w:highlight w:val="yellow"/>
        </w:rPr>
        <w:t xml:space="preserve"> at 30 </w:t>
      </w:r>
      <w:r w:rsidR="00560BD2">
        <w:rPr>
          <w:rFonts w:eastAsia="Arial"/>
          <w:highlight w:val="yellow"/>
        </w:rPr>
        <w:t>°</w:t>
      </w:r>
      <w:r w:rsidRPr="00560BD2">
        <w:rPr>
          <w:rFonts w:eastAsia="Arial"/>
          <w:highlight w:val="yellow"/>
        </w:rPr>
        <w:t xml:space="preserve">C for 48 h in 12-well plates. After 48 h, proceed with T-cell activation and expansion. </w:t>
      </w:r>
    </w:p>
    <w:p w14:paraId="415136AD" w14:textId="77777777" w:rsidR="00AA5497" w:rsidRPr="000D1933" w:rsidRDefault="00D505E2" w:rsidP="00AE33E3">
      <w:pPr>
        <w:contextualSpacing/>
        <w:rPr>
          <w:rFonts w:eastAsia="Arial"/>
        </w:rPr>
      </w:pPr>
      <w:r w:rsidRPr="000D1933">
        <w:rPr>
          <w:rFonts w:eastAsia="Arial"/>
        </w:rPr>
        <w:t xml:space="preserve"> </w:t>
      </w:r>
    </w:p>
    <w:p w14:paraId="63AB5EFE" w14:textId="77777777" w:rsidR="00AA5497" w:rsidRPr="000D1933" w:rsidRDefault="00D505E2" w:rsidP="00AE33E3">
      <w:pPr>
        <w:pStyle w:val="ListParagraph"/>
        <w:numPr>
          <w:ilvl w:val="0"/>
          <w:numId w:val="14"/>
        </w:numPr>
        <w:ind w:left="0" w:firstLine="0"/>
        <w:rPr>
          <w:rFonts w:eastAsia="Arial"/>
          <w:b/>
        </w:rPr>
      </w:pPr>
      <w:r w:rsidRPr="000D1933">
        <w:rPr>
          <w:rFonts w:eastAsia="Arial"/>
          <w:b/>
        </w:rPr>
        <w:t xml:space="preserve">T cell activation, lentiviral </w:t>
      </w:r>
      <w:proofErr w:type="gramStart"/>
      <w:r w:rsidRPr="000D1933">
        <w:rPr>
          <w:rFonts w:eastAsia="Arial"/>
          <w:b/>
        </w:rPr>
        <w:t>transduction</w:t>
      </w:r>
      <w:proofErr w:type="gramEnd"/>
      <w:r w:rsidRPr="000D1933">
        <w:rPr>
          <w:rFonts w:eastAsia="Arial"/>
          <w:b/>
        </w:rPr>
        <w:t xml:space="preserve"> and expansion</w:t>
      </w:r>
    </w:p>
    <w:p w14:paraId="1C19D351" w14:textId="62C03E15" w:rsidR="00AA5497" w:rsidRPr="000D1933" w:rsidRDefault="00AA5497" w:rsidP="00AE33E3">
      <w:pPr>
        <w:contextualSpacing/>
        <w:rPr>
          <w:rFonts w:eastAsia="Arial"/>
        </w:rPr>
      </w:pPr>
    </w:p>
    <w:p w14:paraId="40680F70" w14:textId="2F606D33" w:rsidR="00AA5497" w:rsidRPr="000D1933" w:rsidRDefault="00560BD2" w:rsidP="00AE33E3">
      <w:pPr>
        <w:contextualSpacing/>
        <w:rPr>
          <w:rFonts w:eastAsia="Arial"/>
        </w:rPr>
      </w:pPr>
      <w:r>
        <w:rPr>
          <w:rFonts w:eastAsia="Arial"/>
        </w:rPr>
        <w:t>NOTE:</w:t>
      </w:r>
      <w:r w:rsidR="1BF2BF08" w:rsidRPr="00560BD2">
        <w:rPr>
          <w:rFonts w:eastAsia="Arial"/>
        </w:rPr>
        <w:t xml:space="preserve"> For screening sgRNA’s, lentiviral transduction (Step 3.2) of the CAR construct is not necessary.</w:t>
      </w:r>
    </w:p>
    <w:p w14:paraId="58196D5C" w14:textId="0B37FB0D" w:rsidR="1BF2BF08" w:rsidRPr="000D1933" w:rsidRDefault="1BF2BF08" w:rsidP="00AE33E3">
      <w:pPr>
        <w:contextualSpacing/>
        <w:rPr>
          <w:rFonts w:eastAsia="Arial"/>
          <w:b/>
          <w:bCs/>
        </w:rPr>
      </w:pPr>
    </w:p>
    <w:p w14:paraId="6C7E3986" w14:textId="77777777" w:rsidR="00560BD2" w:rsidRDefault="15542721" w:rsidP="00AE33E3">
      <w:pPr>
        <w:pStyle w:val="ListParagraph"/>
        <w:numPr>
          <w:ilvl w:val="1"/>
          <w:numId w:val="14"/>
        </w:numPr>
        <w:ind w:left="0" w:firstLine="0"/>
        <w:rPr>
          <w:rFonts w:eastAsia="Arial"/>
        </w:rPr>
      </w:pPr>
      <w:r w:rsidRPr="000D1933">
        <w:rPr>
          <w:rFonts w:eastAsia="Arial"/>
        </w:rPr>
        <w:t>Count electroporated T-cells and dilute to a concentration of 1</w:t>
      </w:r>
      <w:r w:rsidR="00560BD2">
        <w:rPr>
          <w:rFonts w:eastAsia="Arial"/>
        </w:rPr>
        <w:t xml:space="preserve"> </w:t>
      </w:r>
      <w:r w:rsidRPr="000D1933">
        <w:rPr>
          <w:rFonts w:eastAsia="Arial"/>
        </w:rPr>
        <w:t>x</w:t>
      </w:r>
      <w:r w:rsidR="00560BD2">
        <w:rPr>
          <w:rFonts w:eastAsia="Arial"/>
        </w:rPr>
        <w:t xml:space="preserve"> </w:t>
      </w:r>
      <w:r w:rsidRPr="000D1933">
        <w:rPr>
          <w:rFonts w:eastAsia="Arial"/>
        </w:rPr>
        <w:t>10</w:t>
      </w:r>
      <w:r w:rsidRPr="000D1933">
        <w:rPr>
          <w:rFonts w:eastAsia="Arial"/>
          <w:vertAlign w:val="superscript"/>
        </w:rPr>
        <w:t>6</w:t>
      </w:r>
      <w:r w:rsidRPr="000D1933">
        <w:rPr>
          <w:rFonts w:eastAsia="Arial"/>
        </w:rPr>
        <w:t xml:space="preserve"> cells</w:t>
      </w:r>
      <w:r w:rsidR="00560BD2">
        <w:rPr>
          <w:rFonts w:eastAsia="Arial"/>
        </w:rPr>
        <w:t>/mL</w:t>
      </w:r>
      <w:r w:rsidRPr="000D1933">
        <w:rPr>
          <w:rFonts w:eastAsia="Arial"/>
        </w:rPr>
        <w:t xml:space="preserve"> using warm R10 supplemented with 5 ng</w:t>
      </w:r>
      <w:r w:rsidR="00560BD2">
        <w:rPr>
          <w:rFonts w:eastAsia="Arial"/>
        </w:rPr>
        <w:t>/mL</w:t>
      </w:r>
      <w:r w:rsidRPr="000D1933">
        <w:rPr>
          <w:rFonts w:eastAsia="Arial"/>
        </w:rPr>
        <w:t xml:space="preserve"> huIL-7 and huIL-15. Activate cells by adding anti-CD3/anti-CD28 monoclonal antibody coated magnetic beads at a ratio of 3 beads per live T-cell. </w:t>
      </w:r>
    </w:p>
    <w:p w14:paraId="53EB1C2A" w14:textId="77777777" w:rsidR="00560BD2" w:rsidRDefault="00560BD2" w:rsidP="00AE33E3">
      <w:pPr>
        <w:pStyle w:val="ListParagraph"/>
        <w:ind w:left="0"/>
        <w:rPr>
          <w:rFonts w:eastAsia="Arial"/>
        </w:rPr>
      </w:pPr>
    </w:p>
    <w:p w14:paraId="73251B5E" w14:textId="3CADC4CD" w:rsidR="00AA5497" w:rsidRPr="000D1933" w:rsidRDefault="00560BD2" w:rsidP="00AE33E3">
      <w:pPr>
        <w:pStyle w:val="ListParagraph"/>
        <w:ind w:left="0"/>
        <w:rPr>
          <w:rFonts w:eastAsia="Arial"/>
        </w:rPr>
      </w:pPr>
      <w:r>
        <w:rPr>
          <w:rFonts w:eastAsia="Arial"/>
        </w:rPr>
        <w:t>NOTE</w:t>
      </w:r>
      <w:r w:rsidR="15542721" w:rsidRPr="000D1933">
        <w:rPr>
          <w:rFonts w:eastAsia="Arial"/>
        </w:rPr>
        <w:t>: Electroporation causes significant cell death resulting in roughly 60</w:t>
      </w:r>
      <w:r w:rsidR="15542721" w:rsidRPr="000D1933">
        <w:rPr>
          <w:rFonts w:eastAsia="Arial"/>
          <w:color w:val="000000" w:themeColor="text1"/>
        </w:rPr>
        <w:t xml:space="preserve">% ± 15% viable cells compared to non-electroporated cells. Use a live/dead cell count to determine the appropriate </w:t>
      </w:r>
      <w:proofErr w:type="gramStart"/>
      <w:r w:rsidR="15542721" w:rsidRPr="000D1933">
        <w:rPr>
          <w:rFonts w:eastAsia="Arial"/>
        </w:rPr>
        <w:t>amount</w:t>
      </w:r>
      <w:proofErr w:type="gramEnd"/>
      <w:r w:rsidR="15542721" w:rsidRPr="000D1933">
        <w:rPr>
          <w:rFonts w:eastAsia="Arial"/>
        </w:rPr>
        <w:t xml:space="preserve"> of beads. Transfer the cells to 37 </w:t>
      </w:r>
      <w:r w:rsidR="00452B18" w:rsidRPr="00452B18">
        <w:rPr>
          <w:rFonts w:eastAsia="Arial"/>
        </w:rPr>
        <w:t>°C</w:t>
      </w:r>
      <w:r w:rsidR="15542721" w:rsidRPr="000D1933">
        <w:rPr>
          <w:rFonts w:eastAsia="Arial"/>
        </w:rPr>
        <w:t xml:space="preserve"> and incubate overnight. </w:t>
      </w:r>
    </w:p>
    <w:p w14:paraId="7197E3A0" w14:textId="77777777" w:rsidR="00AA5497" w:rsidRPr="000D1933" w:rsidRDefault="00AA5497" w:rsidP="00AE33E3">
      <w:pPr>
        <w:contextualSpacing/>
        <w:rPr>
          <w:rFonts w:eastAsia="Arial"/>
          <w:b/>
        </w:rPr>
      </w:pPr>
    </w:p>
    <w:p w14:paraId="00C4479A" w14:textId="77777777" w:rsidR="00452B18" w:rsidRDefault="1BF2BF08" w:rsidP="00AE33E3">
      <w:pPr>
        <w:pStyle w:val="ListParagraph"/>
        <w:numPr>
          <w:ilvl w:val="1"/>
          <w:numId w:val="14"/>
        </w:numPr>
        <w:ind w:left="0" w:firstLine="0"/>
        <w:rPr>
          <w:rFonts w:eastAsia="Arial"/>
        </w:rPr>
      </w:pPr>
      <w:r w:rsidRPr="000D1933">
        <w:rPr>
          <w:rFonts w:eastAsia="Arial"/>
        </w:rPr>
        <w:t xml:space="preserve">After overnight stimulation, transduce CRISPR-engineered T-cells with lentiviral supernatant from step 1. Add the appropriate volume based on the viral titer calculated in step 1.7 to achieve a multiplicity of infection (MOI) of 3 and incubate cells for </w:t>
      </w:r>
      <w:r w:rsidR="000F1E17" w:rsidRPr="000D1933">
        <w:rPr>
          <w:rFonts w:eastAsia="Arial"/>
        </w:rPr>
        <w:t>72</w:t>
      </w:r>
      <w:r w:rsidRPr="000D1933">
        <w:rPr>
          <w:rFonts w:eastAsia="Arial"/>
        </w:rPr>
        <w:t xml:space="preserve"> h at 37 </w:t>
      </w:r>
      <w:r w:rsidR="00452B18" w:rsidRPr="00452B18">
        <w:rPr>
          <w:rFonts w:eastAsia="Arial"/>
        </w:rPr>
        <w:t>°C</w:t>
      </w:r>
      <w:r w:rsidRPr="000D1933">
        <w:rPr>
          <w:rFonts w:eastAsia="Arial"/>
        </w:rPr>
        <w:t xml:space="preserve">. </w:t>
      </w:r>
    </w:p>
    <w:p w14:paraId="33C080EC" w14:textId="77777777" w:rsidR="00452B18" w:rsidRDefault="00452B18" w:rsidP="00AE33E3">
      <w:pPr>
        <w:pStyle w:val="ListParagraph"/>
        <w:ind w:left="0"/>
        <w:rPr>
          <w:rFonts w:eastAsia="Arial"/>
        </w:rPr>
      </w:pPr>
    </w:p>
    <w:p w14:paraId="6B046257" w14:textId="464081CD" w:rsidR="00AA5497" w:rsidRPr="000D1933" w:rsidRDefault="00B27DF5" w:rsidP="00AE33E3">
      <w:pPr>
        <w:pStyle w:val="ListParagraph"/>
        <w:ind w:left="0"/>
        <w:rPr>
          <w:rFonts w:eastAsia="Arial"/>
        </w:rPr>
      </w:pPr>
      <w:r w:rsidRPr="000D1933">
        <w:rPr>
          <w:rFonts w:eastAsia="Arial"/>
        </w:rPr>
        <w:lastRenderedPageBreak/>
        <w:t>NOTE: The virus pellet resuspended in R10 is simply added on top of the cells according to the cell concentration, viral titer, and desired MOI.</w:t>
      </w:r>
    </w:p>
    <w:p w14:paraId="223D8F21" w14:textId="77777777" w:rsidR="00AA5497" w:rsidRPr="000D1933" w:rsidRDefault="00AA5497" w:rsidP="00AE33E3">
      <w:pPr>
        <w:contextualSpacing/>
        <w:rPr>
          <w:rFonts w:eastAsia="Arial"/>
          <w:b/>
        </w:rPr>
      </w:pPr>
    </w:p>
    <w:p w14:paraId="2EA8B1A4" w14:textId="6C78092B" w:rsidR="00AA5497" w:rsidRPr="000D1933" w:rsidRDefault="15542721" w:rsidP="00AE33E3">
      <w:pPr>
        <w:pStyle w:val="ListParagraph"/>
        <w:numPr>
          <w:ilvl w:val="1"/>
          <w:numId w:val="14"/>
        </w:numPr>
        <w:ind w:left="0" w:firstLine="0"/>
        <w:rPr>
          <w:rFonts w:eastAsia="Arial"/>
        </w:rPr>
      </w:pPr>
      <w:r w:rsidRPr="000D1933">
        <w:rPr>
          <w:rFonts w:eastAsia="Arial"/>
        </w:rPr>
        <w:t xml:space="preserve">After </w:t>
      </w:r>
      <w:r w:rsidR="000F1E17" w:rsidRPr="000D1933">
        <w:rPr>
          <w:rFonts w:eastAsia="Arial"/>
        </w:rPr>
        <w:t>72</w:t>
      </w:r>
      <w:r w:rsidRPr="000D1933">
        <w:rPr>
          <w:rFonts w:eastAsia="Arial"/>
        </w:rPr>
        <w:t xml:space="preserve"> h, feed cells with 50% of the current culture volume</w:t>
      </w:r>
      <w:r w:rsidR="00640F0B" w:rsidRPr="000D1933">
        <w:rPr>
          <w:rFonts w:eastAsia="Arial"/>
        </w:rPr>
        <w:t xml:space="preserve"> </w:t>
      </w:r>
      <w:r w:rsidRPr="000D1933">
        <w:rPr>
          <w:rFonts w:eastAsia="Arial"/>
        </w:rPr>
        <w:t>R10 containing 10</w:t>
      </w:r>
      <w:r w:rsidR="00452B18">
        <w:rPr>
          <w:rFonts w:eastAsia="Arial"/>
        </w:rPr>
        <w:t xml:space="preserve"> </w:t>
      </w:r>
      <w:r w:rsidRPr="000D1933">
        <w:rPr>
          <w:rFonts w:eastAsia="Arial"/>
        </w:rPr>
        <w:t>ng</w:t>
      </w:r>
      <w:r w:rsidR="00560BD2">
        <w:rPr>
          <w:rFonts w:eastAsia="Arial"/>
        </w:rPr>
        <w:t>/mL</w:t>
      </w:r>
      <w:r w:rsidRPr="000D1933">
        <w:rPr>
          <w:rFonts w:eastAsia="Arial"/>
        </w:rPr>
        <w:t xml:space="preserve"> huIL-7 and huIL-15 and return them to the incubator for another 48 h. Do not disturb the clusters that have formed between the T-cells and the beads.</w:t>
      </w:r>
    </w:p>
    <w:p w14:paraId="18B3B374" w14:textId="77777777" w:rsidR="00AA5497" w:rsidRPr="000D1933" w:rsidRDefault="00AA5497" w:rsidP="00AE33E3">
      <w:pPr>
        <w:contextualSpacing/>
        <w:rPr>
          <w:rFonts w:eastAsia="Arial"/>
          <w:b/>
        </w:rPr>
      </w:pPr>
    </w:p>
    <w:p w14:paraId="40F81892" w14:textId="680A1238" w:rsidR="00AA5497" w:rsidRPr="000D1933" w:rsidRDefault="15542721" w:rsidP="00AE33E3">
      <w:pPr>
        <w:pStyle w:val="ListParagraph"/>
        <w:numPr>
          <w:ilvl w:val="1"/>
          <w:numId w:val="14"/>
        </w:numPr>
        <w:ind w:left="0" w:firstLine="0"/>
        <w:rPr>
          <w:rFonts w:eastAsia="Arial"/>
        </w:rPr>
      </w:pPr>
      <w:r w:rsidRPr="000D1933">
        <w:rPr>
          <w:rFonts w:eastAsia="Arial"/>
        </w:rPr>
        <w:t xml:space="preserve">After 48 h, remove the beads from the cells by gently resuspending the cell-bead mixture followed by magnetic separation. Count cells after bead removal and bring to a concentration of </w:t>
      </w:r>
      <w:r w:rsidR="00EB3416" w:rsidRPr="000D1933">
        <w:rPr>
          <w:rFonts w:eastAsia="Arial"/>
        </w:rPr>
        <w:t>0.8</w:t>
      </w:r>
      <w:r w:rsidR="00452B18">
        <w:rPr>
          <w:rFonts w:eastAsia="Arial"/>
        </w:rPr>
        <w:t xml:space="preserve"> </w:t>
      </w:r>
      <w:r w:rsidRPr="000D1933">
        <w:rPr>
          <w:rFonts w:eastAsia="Arial"/>
        </w:rPr>
        <w:t>x</w:t>
      </w:r>
      <w:r w:rsidR="00452B18">
        <w:rPr>
          <w:rFonts w:eastAsia="Arial"/>
        </w:rPr>
        <w:t xml:space="preserve"> </w:t>
      </w:r>
      <w:r w:rsidRPr="000D1933">
        <w:rPr>
          <w:rFonts w:eastAsia="Arial"/>
        </w:rPr>
        <w:t>10</w:t>
      </w:r>
      <w:r w:rsidRPr="000D1933">
        <w:rPr>
          <w:rFonts w:eastAsia="Arial"/>
          <w:vertAlign w:val="superscript"/>
        </w:rPr>
        <w:t>6</w:t>
      </w:r>
      <w:r w:rsidRPr="000D1933">
        <w:rPr>
          <w:rFonts w:eastAsia="Arial"/>
        </w:rPr>
        <w:t xml:space="preserve"> cells</w:t>
      </w:r>
      <w:r w:rsidR="00560BD2">
        <w:rPr>
          <w:rFonts w:eastAsia="Arial"/>
        </w:rPr>
        <w:t>/mL</w:t>
      </w:r>
      <w:r w:rsidRPr="000D1933">
        <w:rPr>
          <w:rFonts w:eastAsia="Arial"/>
        </w:rPr>
        <w:t xml:space="preserve"> using R10 supplemented with 5 ng</w:t>
      </w:r>
      <w:r w:rsidR="00560BD2">
        <w:rPr>
          <w:rFonts w:eastAsia="Arial"/>
        </w:rPr>
        <w:t>/mL</w:t>
      </w:r>
      <w:r w:rsidRPr="000D1933">
        <w:rPr>
          <w:rFonts w:eastAsia="Arial"/>
        </w:rPr>
        <w:t xml:space="preserve"> huIL-7 and huIL-15. After de-beading, cell numbers should be </w:t>
      </w:r>
      <w:proofErr w:type="gramStart"/>
      <w:r w:rsidRPr="000D1933">
        <w:rPr>
          <w:rFonts w:eastAsia="Arial"/>
        </w:rPr>
        <w:t>similar to</w:t>
      </w:r>
      <w:proofErr w:type="gramEnd"/>
      <w:r w:rsidRPr="000D1933">
        <w:rPr>
          <w:rFonts w:eastAsia="Arial"/>
        </w:rPr>
        <w:t xml:space="preserve"> the cell count on Day 1 prior to electroporation (</w:t>
      </w:r>
      <w:r w:rsidRPr="00452B18">
        <w:rPr>
          <w:rFonts w:eastAsia="Arial"/>
          <w:b/>
          <w:bCs/>
        </w:rPr>
        <w:t>Figure 2B</w:t>
      </w:r>
      <w:r w:rsidRPr="000D1933">
        <w:rPr>
          <w:rFonts w:eastAsia="Arial"/>
        </w:rPr>
        <w:t xml:space="preserve">). </w:t>
      </w:r>
    </w:p>
    <w:p w14:paraId="08D3720F" w14:textId="77777777" w:rsidR="00AA5497" w:rsidRPr="000D1933" w:rsidRDefault="00AA5497" w:rsidP="00AE33E3">
      <w:pPr>
        <w:contextualSpacing/>
        <w:rPr>
          <w:rFonts w:eastAsia="Arial"/>
        </w:rPr>
      </w:pPr>
    </w:p>
    <w:p w14:paraId="6BAE335C" w14:textId="77777777" w:rsidR="00452B18" w:rsidRDefault="15542721" w:rsidP="00AE33E3">
      <w:pPr>
        <w:pStyle w:val="ListParagraph"/>
        <w:numPr>
          <w:ilvl w:val="1"/>
          <w:numId w:val="14"/>
        </w:numPr>
        <w:ind w:left="0" w:firstLine="0"/>
        <w:rPr>
          <w:rFonts w:eastAsia="Arial"/>
        </w:rPr>
      </w:pPr>
      <w:r w:rsidRPr="000D1933">
        <w:rPr>
          <w:rFonts w:eastAsia="Arial"/>
        </w:rPr>
        <w:t>After 24 h, count cells and feed to a concentration of 1</w:t>
      </w:r>
      <w:r w:rsidR="00452B18">
        <w:rPr>
          <w:rFonts w:eastAsia="Arial"/>
        </w:rPr>
        <w:t xml:space="preserve"> </w:t>
      </w:r>
      <w:r w:rsidRPr="000D1933">
        <w:rPr>
          <w:rFonts w:eastAsia="Arial"/>
        </w:rPr>
        <w:t>x</w:t>
      </w:r>
      <w:r w:rsidR="00452B18">
        <w:rPr>
          <w:rFonts w:eastAsia="Arial"/>
        </w:rPr>
        <w:t xml:space="preserve"> </w:t>
      </w:r>
      <w:r w:rsidRPr="000D1933">
        <w:rPr>
          <w:rFonts w:eastAsia="Arial"/>
        </w:rPr>
        <w:t>10</w:t>
      </w:r>
      <w:r w:rsidRPr="000D1933">
        <w:rPr>
          <w:rFonts w:eastAsia="Arial"/>
          <w:vertAlign w:val="superscript"/>
        </w:rPr>
        <w:t>6</w:t>
      </w:r>
      <w:r w:rsidRPr="000D1933">
        <w:rPr>
          <w:rFonts w:eastAsia="Arial"/>
        </w:rPr>
        <w:t xml:space="preserve"> cells</w:t>
      </w:r>
      <w:r w:rsidR="00560BD2">
        <w:rPr>
          <w:rFonts w:eastAsia="Arial"/>
        </w:rPr>
        <w:t>/mL</w:t>
      </w:r>
      <w:r w:rsidRPr="000D1933">
        <w:rPr>
          <w:rFonts w:eastAsia="Arial"/>
        </w:rPr>
        <w:t xml:space="preserve"> with R10 + 5 ng</w:t>
      </w:r>
      <w:r w:rsidR="00560BD2">
        <w:rPr>
          <w:rFonts w:eastAsia="Arial"/>
        </w:rPr>
        <w:t>/mL</w:t>
      </w:r>
      <w:r w:rsidRPr="000D1933">
        <w:rPr>
          <w:rFonts w:eastAsia="Arial"/>
        </w:rPr>
        <w:t xml:space="preserve"> huIL-7 and huIL-15. Repeat this every 24 h until growth kinetics and cell size demonstrate cells have rested from stimulation.</w:t>
      </w:r>
    </w:p>
    <w:p w14:paraId="32CB54D5" w14:textId="23E5C3A0" w:rsidR="00AA5497" w:rsidRPr="000D1933" w:rsidRDefault="00452B18" w:rsidP="00AE33E3">
      <w:pPr>
        <w:pStyle w:val="ListParagraph"/>
        <w:ind w:left="0"/>
        <w:rPr>
          <w:rFonts w:eastAsia="Arial"/>
        </w:rPr>
      </w:pPr>
      <w:r>
        <w:rPr>
          <w:rFonts w:eastAsia="Arial"/>
        </w:rPr>
        <w:br/>
        <w:t>NOTE</w:t>
      </w:r>
      <w:r w:rsidR="15542721" w:rsidRPr="000D1933">
        <w:rPr>
          <w:rFonts w:eastAsia="Arial"/>
        </w:rPr>
        <w:t xml:space="preserve">: From this point, T-cells double </w:t>
      </w:r>
      <w:r w:rsidR="007C47B1" w:rsidRPr="000D1933">
        <w:rPr>
          <w:rFonts w:eastAsia="Arial"/>
        </w:rPr>
        <w:t>approximately</w:t>
      </w:r>
      <w:r w:rsidR="15542721" w:rsidRPr="000D1933">
        <w:rPr>
          <w:rFonts w:eastAsia="Arial"/>
        </w:rPr>
        <w:t xml:space="preserve"> every 24h. T-cell usually undergo 5-7 population doublings and have a cell volume of approximately 300 </w:t>
      </w:r>
      <w:r w:rsidR="15542721" w:rsidRPr="000D1933">
        <w:rPr>
          <w:rFonts w:eastAsia="Arial"/>
          <w:color w:val="4D5156"/>
        </w:rPr>
        <w:t>±</w:t>
      </w:r>
      <w:r w:rsidR="15542721" w:rsidRPr="000D1933">
        <w:rPr>
          <w:rFonts w:eastAsia="Arial"/>
        </w:rPr>
        <w:t xml:space="preserve"> </w:t>
      </w:r>
      <w:r w:rsidR="005D272A" w:rsidRPr="000D1933">
        <w:rPr>
          <w:rFonts w:eastAsia="Arial"/>
        </w:rPr>
        <w:t>5</w:t>
      </w:r>
      <w:r w:rsidR="15542721" w:rsidRPr="000D1933">
        <w:rPr>
          <w:rFonts w:eastAsia="Arial"/>
        </w:rPr>
        <w:t xml:space="preserve">0 </w:t>
      </w:r>
      <w:proofErr w:type="spellStart"/>
      <w:r w:rsidR="15542721" w:rsidRPr="000D1933">
        <w:rPr>
          <w:rFonts w:eastAsia="Arial"/>
        </w:rPr>
        <w:t>fL</w:t>
      </w:r>
      <w:proofErr w:type="spellEnd"/>
      <w:r w:rsidR="15542721" w:rsidRPr="000D1933">
        <w:rPr>
          <w:rFonts w:eastAsia="Arial"/>
        </w:rPr>
        <w:t xml:space="preserve"> when rested.</w:t>
      </w:r>
    </w:p>
    <w:p w14:paraId="3D824FBD" w14:textId="77777777" w:rsidR="00AA5497" w:rsidRPr="000D1933" w:rsidRDefault="00AA5497" w:rsidP="00AE33E3">
      <w:pPr>
        <w:contextualSpacing/>
        <w:rPr>
          <w:rFonts w:eastAsia="Arial"/>
          <w:b/>
        </w:rPr>
      </w:pPr>
    </w:p>
    <w:p w14:paraId="4692D1E7" w14:textId="77777777" w:rsidR="00452B18" w:rsidRDefault="3F1A7896" w:rsidP="00AE33E3">
      <w:pPr>
        <w:pStyle w:val="ListParagraph"/>
        <w:numPr>
          <w:ilvl w:val="1"/>
          <w:numId w:val="14"/>
        </w:numPr>
        <w:ind w:left="0" w:firstLine="0"/>
        <w:rPr>
          <w:rFonts w:eastAsia="Arial"/>
        </w:rPr>
      </w:pPr>
      <w:r w:rsidRPr="000D1933">
        <w:rPr>
          <w:rFonts w:eastAsia="Arial"/>
        </w:rPr>
        <w:t>Once rested, spin down CRISPR-engineered CAR-T cells and resuspend in freeze media (1:1 X-</w:t>
      </w:r>
      <w:r w:rsidRPr="00452B18">
        <w:rPr>
          <w:rFonts w:eastAsia="Arial"/>
        </w:rPr>
        <w:t>Vivo</w:t>
      </w:r>
      <w:r w:rsidRPr="000D1933">
        <w:rPr>
          <w:rFonts w:eastAsia="Arial"/>
        </w:rPr>
        <w:t xml:space="preserve"> and FBS plus 10% DMSO) for cryopreservation. CAR-T cells used should be thawed and rested at 37 °C for 16 hours before an experiment. </w:t>
      </w:r>
    </w:p>
    <w:p w14:paraId="0EABB995" w14:textId="77777777" w:rsidR="00452B18" w:rsidRDefault="00452B18" w:rsidP="00AE33E3">
      <w:pPr>
        <w:pStyle w:val="ListParagraph"/>
        <w:ind w:left="0"/>
        <w:rPr>
          <w:rFonts w:eastAsia="Arial"/>
        </w:rPr>
      </w:pPr>
    </w:p>
    <w:p w14:paraId="4B39CFC4" w14:textId="145501D7" w:rsidR="00AA5497" w:rsidRPr="000D1933" w:rsidRDefault="00452B18" w:rsidP="00AE33E3">
      <w:pPr>
        <w:pStyle w:val="ListParagraph"/>
        <w:ind w:left="0"/>
        <w:rPr>
          <w:rFonts w:eastAsia="Arial"/>
        </w:rPr>
      </w:pPr>
      <w:r>
        <w:rPr>
          <w:rFonts w:eastAsia="Arial"/>
        </w:rPr>
        <w:t>NOTE</w:t>
      </w:r>
      <w:r w:rsidR="3F1A7896" w:rsidRPr="000D1933">
        <w:rPr>
          <w:rFonts w:eastAsia="Arial"/>
        </w:rPr>
        <w:t>: Keep approximately 10x10</w:t>
      </w:r>
      <w:r w:rsidR="3F1A7896" w:rsidRPr="000D1933">
        <w:rPr>
          <w:rFonts w:eastAsia="Arial"/>
          <w:vertAlign w:val="superscript"/>
        </w:rPr>
        <w:t>6</w:t>
      </w:r>
      <w:r w:rsidR="3F1A7896" w:rsidRPr="000D1933">
        <w:rPr>
          <w:rFonts w:eastAsia="Arial"/>
        </w:rPr>
        <w:t xml:space="preserve"> cells reserved for measuring knockout efficiency and CAR integration. Expected population doublings and volume changes during the expansion have been shown in </w:t>
      </w:r>
      <w:r w:rsidR="3F1A7896" w:rsidRPr="00452B18">
        <w:rPr>
          <w:rFonts w:eastAsia="Arial"/>
          <w:b/>
          <w:bCs/>
        </w:rPr>
        <w:t>Figure 2B</w:t>
      </w:r>
      <w:r>
        <w:rPr>
          <w:rFonts w:eastAsia="Arial"/>
          <w:b/>
          <w:bCs/>
        </w:rPr>
        <w:t>,</w:t>
      </w:r>
      <w:r w:rsidR="3F1A7896" w:rsidRPr="00452B18">
        <w:rPr>
          <w:rFonts w:eastAsia="Arial"/>
          <w:b/>
          <w:bCs/>
        </w:rPr>
        <w:t>2C</w:t>
      </w:r>
      <w:r w:rsidR="3F1A7896" w:rsidRPr="000D1933">
        <w:rPr>
          <w:rFonts w:eastAsia="Arial"/>
        </w:rPr>
        <w:t xml:space="preserve">. Additionally, </w:t>
      </w:r>
      <w:r w:rsidR="3F1A7896" w:rsidRPr="00452B18">
        <w:rPr>
          <w:rFonts w:eastAsia="Arial"/>
          <w:b/>
          <w:bCs/>
        </w:rPr>
        <w:t>Figure 2D</w:t>
      </w:r>
      <w:r w:rsidR="3F1A7896" w:rsidRPr="000D1933">
        <w:rPr>
          <w:rFonts w:eastAsia="Arial"/>
        </w:rPr>
        <w:t xml:space="preserve"> shows levels of CAR expression on both Mock and gene edited </w:t>
      </w:r>
      <w:r w:rsidR="00AE33E3">
        <w:rPr>
          <w:rFonts w:eastAsia="Arial"/>
        </w:rPr>
        <w:t>CAR-T</w:t>
      </w:r>
      <w:r w:rsidR="3F1A7896" w:rsidRPr="000D1933">
        <w:rPr>
          <w:rFonts w:eastAsia="Arial"/>
        </w:rPr>
        <w:t xml:space="preserve"> cells.</w:t>
      </w:r>
    </w:p>
    <w:p w14:paraId="6B03AB55" w14:textId="073B20B7" w:rsidR="00AA5497" w:rsidRPr="000D1933" w:rsidRDefault="00AA5497" w:rsidP="00AE33E3">
      <w:pPr>
        <w:contextualSpacing/>
        <w:rPr>
          <w:rFonts w:eastAsia="Arial"/>
        </w:rPr>
      </w:pPr>
    </w:p>
    <w:p w14:paraId="06D0CE86" w14:textId="212C10C5" w:rsidR="00AA5497" w:rsidRPr="00452B18" w:rsidRDefault="00D505E2" w:rsidP="00AE33E3">
      <w:pPr>
        <w:pStyle w:val="ListParagraph"/>
        <w:numPr>
          <w:ilvl w:val="0"/>
          <w:numId w:val="14"/>
        </w:numPr>
        <w:ind w:left="0" w:firstLine="0"/>
        <w:rPr>
          <w:rFonts w:eastAsia="Arial"/>
          <w:b/>
          <w:bCs/>
        </w:rPr>
      </w:pPr>
      <w:r w:rsidRPr="00452B18">
        <w:rPr>
          <w:rFonts w:eastAsia="Arial"/>
          <w:b/>
          <w:bCs/>
        </w:rPr>
        <w:t>CRISPR Efficiency</w:t>
      </w:r>
    </w:p>
    <w:p w14:paraId="328C1C3A" w14:textId="77777777" w:rsidR="00452B18" w:rsidRPr="00452B18" w:rsidRDefault="00452B18" w:rsidP="00AE33E3">
      <w:pPr>
        <w:pStyle w:val="ListParagraph"/>
        <w:ind w:left="0"/>
        <w:rPr>
          <w:rFonts w:eastAsia="Arial"/>
        </w:rPr>
      </w:pPr>
    </w:p>
    <w:p w14:paraId="138F9ADD" w14:textId="00CC989A" w:rsidR="00AA5497" w:rsidRPr="00452B18" w:rsidRDefault="37849C58" w:rsidP="00AE33E3">
      <w:pPr>
        <w:pStyle w:val="ListParagraph"/>
        <w:numPr>
          <w:ilvl w:val="1"/>
          <w:numId w:val="14"/>
        </w:numPr>
        <w:ind w:left="0" w:firstLine="0"/>
        <w:rPr>
          <w:rFonts w:eastAsia="Arial"/>
        </w:rPr>
      </w:pPr>
      <w:r w:rsidRPr="00452B18">
        <w:rPr>
          <w:rFonts w:eastAsia="Arial"/>
        </w:rPr>
        <w:t>Genomic DNA extraction and target gene amplification</w:t>
      </w:r>
    </w:p>
    <w:p w14:paraId="41E26C18" w14:textId="0B16C7EB" w:rsidR="37849C58" w:rsidRPr="000D1933" w:rsidRDefault="37849C58" w:rsidP="00AE33E3">
      <w:pPr>
        <w:contextualSpacing/>
        <w:rPr>
          <w:rFonts w:eastAsia="Arial"/>
          <w:b/>
          <w:bCs/>
        </w:rPr>
      </w:pPr>
    </w:p>
    <w:p w14:paraId="74B3EE54" w14:textId="4833B6C1" w:rsidR="00AE33E3" w:rsidRDefault="37849C58" w:rsidP="00AE33E3">
      <w:pPr>
        <w:pStyle w:val="ListParagraph"/>
        <w:numPr>
          <w:ilvl w:val="2"/>
          <w:numId w:val="14"/>
        </w:numPr>
        <w:ind w:left="0" w:firstLine="0"/>
        <w:rPr>
          <w:rFonts w:eastAsia="Arial"/>
        </w:rPr>
      </w:pPr>
      <w:r w:rsidRPr="000D1933">
        <w:rPr>
          <w:rFonts w:eastAsia="Arial"/>
        </w:rPr>
        <w:t>From each screening culture, spin down 3-5</w:t>
      </w:r>
      <w:r w:rsidR="00AE33E3">
        <w:rPr>
          <w:rFonts w:eastAsia="Arial"/>
        </w:rPr>
        <w:t xml:space="preserve"> </w:t>
      </w:r>
      <w:r w:rsidRPr="000D1933">
        <w:rPr>
          <w:rFonts w:eastAsia="Arial"/>
        </w:rPr>
        <w:t>x</w:t>
      </w:r>
      <w:r w:rsidR="00AE33E3">
        <w:rPr>
          <w:rFonts w:eastAsia="Arial"/>
        </w:rPr>
        <w:t xml:space="preserve"> </w:t>
      </w:r>
      <w:r w:rsidRPr="000D1933">
        <w:rPr>
          <w:rFonts w:eastAsia="Arial"/>
        </w:rPr>
        <w:t>10</w:t>
      </w:r>
      <w:r w:rsidRPr="000D1933">
        <w:rPr>
          <w:rFonts w:eastAsia="Arial"/>
          <w:vertAlign w:val="superscript"/>
        </w:rPr>
        <w:t>6</w:t>
      </w:r>
      <w:r w:rsidRPr="000D1933">
        <w:rPr>
          <w:rFonts w:eastAsia="Arial"/>
        </w:rPr>
        <w:t xml:space="preserve"> T-cells. Cells can be either frozen down as a dry pellet or one can proceed with genomic DNA extraction. At time of DNA extraction, resuspend pellets in 200 </w:t>
      </w:r>
      <w:r w:rsidR="00AE33E3">
        <w:rPr>
          <w:rFonts w:eastAsia="Arial"/>
        </w:rPr>
        <w:t>µL of</w:t>
      </w:r>
      <w:r w:rsidRPr="000D1933">
        <w:rPr>
          <w:rFonts w:eastAsia="Arial"/>
        </w:rPr>
        <w:t xml:space="preserve"> Phosphate Buffer Saline (PBS) and extract genomic DNA from electroporated cells using a standard DNA extraction kit according to the manufacturer instruction. </w:t>
      </w:r>
    </w:p>
    <w:p w14:paraId="02F6F1AB" w14:textId="77777777" w:rsidR="00AE33E3" w:rsidRDefault="00AE33E3" w:rsidP="00AE33E3">
      <w:pPr>
        <w:pStyle w:val="ListParagraph"/>
        <w:ind w:left="0"/>
        <w:rPr>
          <w:rFonts w:eastAsia="Arial"/>
        </w:rPr>
      </w:pPr>
    </w:p>
    <w:p w14:paraId="0734BBE6" w14:textId="7E485371" w:rsidR="00AA5497" w:rsidRPr="000D1933" w:rsidRDefault="37849C58" w:rsidP="00AE33E3">
      <w:pPr>
        <w:pStyle w:val="ListParagraph"/>
        <w:numPr>
          <w:ilvl w:val="3"/>
          <w:numId w:val="14"/>
        </w:numPr>
        <w:ind w:left="0" w:firstLine="0"/>
        <w:rPr>
          <w:rFonts w:eastAsia="Arial"/>
        </w:rPr>
      </w:pPr>
      <w:r w:rsidRPr="000D1933">
        <w:rPr>
          <w:rFonts w:eastAsia="Arial"/>
        </w:rPr>
        <w:t xml:space="preserve">Briefly, </w:t>
      </w:r>
      <w:r w:rsidR="00AE33E3">
        <w:rPr>
          <w:rFonts w:eastAsia="Arial"/>
        </w:rPr>
        <w:t xml:space="preserve">lyse </w:t>
      </w:r>
      <w:r w:rsidRPr="000D1933">
        <w:rPr>
          <w:rFonts w:eastAsia="Arial"/>
        </w:rPr>
        <w:t>cells with proteinase K and l</w:t>
      </w:r>
      <w:r w:rsidR="00AE33E3">
        <w:rPr>
          <w:rFonts w:eastAsia="Arial"/>
        </w:rPr>
        <w:t>oad l</w:t>
      </w:r>
      <w:r w:rsidRPr="000D1933">
        <w:rPr>
          <w:rFonts w:eastAsia="Arial"/>
        </w:rPr>
        <w:t xml:space="preserve">ysate onto a DNA binding column. During centrifugation, DNA is binding to the membrane while contaminants will pass through. After two washing steps to remove remaining contaminants and enzyme inhibitors, </w:t>
      </w:r>
      <w:r w:rsidR="00AE33E3">
        <w:rPr>
          <w:rFonts w:eastAsia="Arial"/>
        </w:rPr>
        <w:t>elute D</w:t>
      </w:r>
      <w:r w:rsidRPr="000D1933">
        <w:rPr>
          <w:rFonts w:eastAsia="Arial"/>
        </w:rPr>
        <w:t>NA in water.</w:t>
      </w:r>
    </w:p>
    <w:p w14:paraId="5F517E53" w14:textId="4C5CD39E" w:rsidR="37849C58" w:rsidRPr="000D1933" w:rsidRDefault="37849C58" w:rsidP="00AE33E3">
      <w:pPr>
        <w:contextualSpacing/>
        <w:rPr>
          <w:rFonts w:eastAsia="Arial"/>
          <w:b/>
          <w:bCs/>
        </w:rPr>
      </w:pPr>
    </w:p>
    <w:p w14:paraId="0B2035F0" w14:textId="3A76A143" w:rsidR="00AE33E3" w:rsidRDefault="37849C58" w:rsidP="00AE33E3">
      <w:pPr>
        <w:pStyle w:val="ListParagraph"/>
        <w:numPr>
          <w:ilvl w:val="2"/>
          <w:numId w:val="14"/>
        </w:numPr>
        <w:ind w:left="0" w:firstLine="0"/>
        <w:rPr>
          <w:rFonts w:eastAsia="Arial"/>
        </w:rPr>
      </w:pPr>
      <w:r w:rsidRPr="000D1933">
        <w:rPr>
          <w:rFonts w:eastAsia="Arial"/>
        </w:rPr>
        <w:t xml:space="preserve">Amplify 200-300 ng of genomic DNA using standard PCR mix containing DNA polymerase, </w:t>
      </w:r>
      <w:r w:rsidR="00AE33E3" w:rsidRPr="000D1933">
        <w:rPr>
          <w:rFonts w:eastAsia="Arial"/>
        </w:rPr>
        <w:lastRenderedPageBreak/>
        <w:t>accessory</w:t>
      </w:r>
      <w:r w:rsidRPr="000D1933">
        <w:rPr>
          <w:rFonts w:eastAsia="Arial"/>
        </w:rPr>
        <w:t xml:space="preserve"> proteins, salts, and dNTPs and 10 </w:t>
      </w:r>
      <w:r w:rsidR="00AE33E3">
        <w:rPr>
          <w:rFonts w:eastAsia="Arial"/>
        </w:rPr>
        <w:t>µ</w:t>
      </w:r>
      <w:r w:rsidRPr="000D1933">
        <w:rPr>
          <w:rFonts w:eastAsia="Arial"/>
        </w:rPr>
        <w:t xml:space="preserve">M forward and reverse primers flanking the region of </w:t>
      </w:r>
      <w:r w:rsidRPr="000F300E">
        <w:rPr>
          <w:rFonts w:eastAsia="Arial"/>
          <w:color w:val="000000" w:themeColor="text1"/>
        </w:rPr>
        <w:t>the</w:t>
      </w:r>
      <w:r w:rsidRPr="000D1933">
        <w:rPr>
          <w:rFonts w:eastAsia="Arial"/>
        </w:rPr>
        <w:t xml:space="preserve"> intended double-strand break. </w:t>
      </w:r>
    </w:p>
    <w:p w14:paraId="0681FC30" w14:textId="77777777" w:rsidR="00AE33E3" w:rsidRDefault="00AE33E3" w:rsidP="00AE33E3">
      <w:pPr>
        <w:pStyle w:val="ListParagraph"/>
        <w:ind w:left="0"/>
        <w:rPr>
          <w:rFonts w:eastAsia="Arial"/>
        </w:rPr>
      </w:pPr>
    </w:p>
    <w:p w14:paraId="0D190F18" w14:textId="4638A796" w:rsidR="00AA5497" w:rsidRPr="000D1933" w:rsidRDefault="00E57EB9" w:rsidP="00AE33E3">
      <w:pPr>
        <w:pStyle w:val="ListParagraph"/>
        <w:ind w:left="0"/>
        <w:rPr>
          <w:rFonts w:eastAsia="Arial"/>
        </w:rPr>
      </w:pPr>
      <w:r w:rsidRPr="000D1933">
        <w:rPr>
          <w:rFonts w:eastAsia="Arial"/>
        </w:rPr>
        <w:t xml:space="preserve">NOTE: </w:t>
      </w:r>
      <w:r w:rsidR="00C16F0F" w:rsidRPr="000D1933">
        <w:rPr>
          <w:rFonts w:eastAsia="Arial"/>
        </w:rPr>
        <w:t>For PCR p</w:t>
      </w:r>
      <w:r w:rsidR="37849C58" w:rsidRPr="000D1933">
        <w:rPr>
          <w:rFonts w:eastAsia="Arial"/>
        </w:rPr>
        <w:t>rimer</w:t>
      </w:r>
      <w:r w:rsidR="00C16F0F" w:rsidRPr="000D1933">
        <w:rPr>
          <w:rFonts w:eastAsia="Arial"/>
        </w:rPr>
        <w:t xml:space="preserve"> design, the </w:t>
      </w:r>
      <w:r w:rsidRPr="000D1933">
        <w:rPr>
          <w:rFonts w:eastAsia="Arial"/>
        </w:rPr>
        <w:t xml:space="preserve">reference </w:t>
      </w:r>
      <w:r w:rsidR="00C16F0F" w:rsidRPr="000D1933">
        <w:rPr>
          <w:rFonts w:eastAsia="Arial"/>
        </w:rPr>
        <w:t xml:space="preserve">genomic sequence </w:t>
      </w:r>
      <w:r w:rsidRPr="000D1933">
        <w:rPr>
          <w:rFonts w:eastAsia="Arial"/>
        </w:rPr>
        <w:t xml:space="preserve">(can be found using </w:t>
      </w:r>
      <w:hyperlink r:id="rId14" w:history="1">
        <w:r w:rsidRPr="000D1933">
          <w:rPr>
            <w:rStyle w:val="Hyperlink"/>
            <w:rFonts w:eastAsia="Arial"/>
            <w:u w:val="none"/>
          </w:rPr>
          <w:t>http://www.ensemble.org</w:t>
        </w:r>
      </w:hyperlink>
      <w:r w:rsidRPr="000D1933">
        <w:rPr>
          <w:rFonts w:eastAsia="Arial"/>
        </w:rPr>
        <w:t xml:space="preserve">) </w:t>
      </w:r>
      <w:r w:rsidR="00C16F0F" w:rsidRPr="000D1933">
        <w:rPr>
          <w:rFonts w:eastAsia="Arial"/>
        </w:rPr>
        <w:t>flanking the gRNA cut site are entered into the NCBI primer blast tool</w:t>
      </w:r>
      <w:r w:rsidRPr="000D1933">
        <w:rPr>
          <w:rFonts w:eastAsia="Arial"/>
        </w:rPr>
        <w:t xml:space="preserve"> (https://www.ncbi.nlm.nih.gov/tools/primer-blast)</w:t>
      </w:r>
      <w:r w:rsidR="00C16F0F" w:rsidRPr="000D1933">
        <w:rPr>
          <w:rFonts w:eastAsia="Arial"/>
        </w:rPr>
        <w:t xml:space="preserve">. PCR primers </w:t>
      </w:r>
      <w:r w:rsidR="37849C58" w:rsidRPr="000D1933">
        <w:rPr>
          <w:rFonts w:eastAsia="Arial"/>
        </w:rPr>
        <w:t>should be designed such that the amplicon has a target size of 600-700bp.</w:t>
      </w:r>
      <w:r w:rsidR="00C16F0F" w:rsidRPr="000D1933">
        <w:rPr>
          <w:rFonts w:eastAsia="Arial"/>
        </w:rPr>
        <w:t xml:space="preserve"> This length allows to design sequencing primers that bind within the amplicon with sufficient distance from the gRNA cut site </w:t>
      </w:r>
      <w:r w:rsidRPr="000D1933">
        <w:rPr>
          <w:rFonts w:eastAsia="Arial"/>
        </w:rPr>
        <w:t xml:space="preserve">(at least 150 bp) </w:t>
      </w:r>
      <w:r w:rsidR="00C16F0F" w:rsidRPr="000D1933">
        <w:rPr>
          <w:rFonts w:eastAsia="Arial"/>
        </w:rPr>
        <w:t>to ensure good sequencing quality around the Cas9 induced indels (see 4.2.1).</w:t>
      </w:r>
      <w:r w:rsidRPr="000D1933">
        <w:rPr>
          <w:rFonts w:eastAsia="Arial"/>
        </w:rPr>
        <w:t xml:space="preserve"> Each gRNA requires a unique primer pair, unless the gRNA cut sites are in </w:t>
      </w:r>
      <w:proofErr w:type="gramStart"/>
      <w:r w:rsidRPr="000D1933">
        <w:rPr>
          <w:rFonts w:eastAsia="Arial"/>
        </w:rPr>
        <w:t>close proximity</w:t>
      </w:r>
      <w:proofErr w:type="gramEnd"/>
      <w:r w:rsidRPr="000D1933">
        <w:rPr>
          <w:rFonts w:eastAsia="Arial"/>
        </w:rPr>
        <w:t xml:space="preserve">. </w:t>
      </w:r>
    </w:p>
    <w:p w14:paraId="26EBF432" w14:textId="38765902" w:rsidR="37849C58" w:rsidRPr="000D1933" w:rsidRDefault="37849C58" w:rsidP="00AE33E3">
      <w:pPr>
        <w:contextualSpacing/>
        <w:rPr>
          <w:rFonts w:eastAsia="Arial"/>
          <w:b/>
          <w:bCs/>
        </w:rPr>
      </w:pPr>
    </w:p>
    <w:p w14:paraId="2D18CB33" w14:textId="77777777" w:rsidR="00AE33E3" w:rsidRDefault="37849C58" w:rsidP="00AE33E3">
      <w:pPr>
        <w:pStyle w:val="ListParagraph"/>
        <w:numPr>
          <w:ilvl w:val="2"/>
          <w:numId w:val="14"/>
        </w:numPr>
        <w:ind w:left="0" w:firstLine="0"/>
        <w:rPr>
          <w:rFonts w:eastAsia="Arial"/>
        </w:rPr>
      </w:pPr>
      <w:r w:rsidRPr="000D1933">
        <w:rPr>
          <w:rFonts w:eastAsia="Arial"/>
        </w:rPr>
        <w:t>Run the entire PCR product on a 1% agarose gel and purify the amplicon using a standard agarose gel purification kit.</w:t>
      </w:r>
      <w:r w:rsidR="005452AB" w:rsidRPr="000D1933">
        <w:rPr>
          <w:rFonts w:eastAsia="Arial"/>
        </w:rPr>
        <w:t xml:space="preserve"> </w:t>
      </w:r>
    </w:p>
    <w:p w14:paraId="056F0C70" w14:textId="77777777" w:rsidR="00AE33E3" w:rsidRDefault="00AE33E3" w:rsidP="00AE33E3">
      <w:pPr>
        <w:pStyle w:val="ListParagraph"/>
        <w:ind w:left="0"/>
        <w:rPr>
          <w:rFonts w:eastAsia="Arial"/>
        </w:rPr>
      </w:pPr>
    </w:p>
    <w:p w14:paraId="1564C976" w14:textId="4677FF80" w:rsidR="00AA5497" w:rsidRPr="000D1933" w:rsidRDefault="005452AB" w:rsidP="00AE33E3">
      <w:pPr>
        <w:pStyle w:val="ListParagraph"/>
        <w:ind w:left="0"/>
        <w:rPr>
          <w:rFonts w:eastAsia="Arial"/>
        </w:rPr>
      </w:pPr>
      <w:r w:rsidRPr="00AE33E3">
        <w:rPr>
          <w:rFonts w:eastAsia="Arial"/>
          <w:bCs/>
        </w:rPr>
        <w:t>NOTE:</w:t>
      </w:r>
      <w:r w:rsidRPr="000D1933">
        <w:rPr>
          <w:rFonts w:eastAsia="Arial"/>
        </w:rPr>
        <w:t xml:space="preserve"> </w:t>
      </w:r>
      <w:r w:rsidRPr="000D1933">
        <w:t xml:space="preserve">The process of determining the optimal Tm for PCR can take multiple rounds of troubleshooting. </w:t>
      </w:r>
      <w:r w:rsidR="00E11B5B" w:rsidRPr="000D1933">
        <w:t>This is because the</w:t>
      </w:r>
      <w:r w:rsidRPr="000D1933">
        <w:t xml:space="preserve"> KO sequence has indels </w:t>
      </w:r>
      <w:r w:rsidR="00E11B5B" w:rsidRPr="000D1933">
        <w:t>and</w:t>
      </w:r>
      <w:r w:rsidRPr="000D1933">
        <w:t xml:space="preserve"> the target gene should be primed for sequencing where there would be no indels usually 100</w:t>
      </w:r>
      <w:r w:rsidR="00AE33E3">
        <w:t xml:space="preserve"> </w:t>
      </w:r>
      <w:r w:rsidRPr="000D1933">
        <w:t xml:space="preserve">bp upstream or downstream of the cut site. This can vary widely due to indels resulting from non-homologous end joining. </w:t>
      </w:r>
      <w:r w:rsidR="00E11B5B" w:rsidRPr="000D1933">
        <w:t>D</w:t>
      </w:r>
      <w:r w:rsidRPr="000D1933">
        <w:t>esigning nested sequencing primers to the PCR primers and increasing the concentration of product sequenced can eliminate problems with sequencing.</w:t>
      </w:r>
    </w:p>
    <w:p w14:paraId="6CE25F16" w14:textId="11607391" w:rsidR="37849C58" w:rsidRPr="000D1933" w:rsidRDefault="37849C58" w:rsidP="00AE33E3">
      <w:pPr>
        <w:contextualSpacing/>
        <w:rPr>
          <w:rFonts w:eastAsia="Arial"/>
          <w:b/>
          <w:bCs/>
        </w:rPr>
      </w:pPr>
    </w:p>
    <w:p w14:paraId="5691811E" w14:textId="5BD7484C" w:rsidR="00AA5497" w:rsidRPr="00AE33E3" w:rsidRDefault="37849C58" w:rsidP="00AE33E3">
      <w:pPr>
        <w:pStyle w:val="ListParagraph"/>
        <w:numPr>
          <w:ilvl w:val="1"/>
          <w:numId w:val="14"/>
        </w:numPr>
        <w:ind w:left="0" w:firstLine="0"/>
        <w:rPr>
          <w:rFonts w:eastAsia="Arial"/>
          <w:highlight w:val="yellow"/>
        </w:rPr>
      </w:pPr>
      <w:r w:rsidRPr="00AE33E3">
        <w:rPr>
          <w:rFonts w:eastAsia="Arial"/>
          <w:highlight w:val="yellow"/>
        </w:rPr>
        <w:t>Sequencing and indel detection</w:t>
      </w:r>
    </w:p>
    <w:p w14:paraId="39896DBE" w14:textId="3FF56BCE" w:rsidR="37849C58" w:rsidRPr="00AE33E3" w:rsidRDefault="37849C58" w:rsidP="00AE33E3">
      <w:pPr>
        <w:contextualSpacing/>
        <w:rPr>
          <w:rFonts w:eastAsia="Arial"/>
          <w:highlight w:val="yellow"/>
        </w:rPr>
      </w:pPr>
    </w:p>
    <w:p w14:paraId="13693A78" w14:textId="77777777" w:rsidR="00AE33E3" w:rsidRDefault="37849C58" w:rsidP="00AE33E3">
      <w:pPr>
        <w:pStyle w:val="ListParagraph"/>
        <w:numPr>
          <w:ilvl w:val="2"/>
          <w:numId w:val="14"/>
        </w:numPr>
        <w:ind w:left="0" w:firstLine="0"/>
        <w:rPr>
          <w:rFonts w:eastAsia="Arial"/>
          <w:highlight w:val="yellow"/>
        </w:rPr>
      </w:pPr>
      <w:r w:rsidRPr="00AE33E3">
        <w:rPr>
          <w:rFonts w:eastAsia="Arial"/>
          <w:highlight w:val="yellow"/>
        </w:rPr>
        <w:t xml:space="preserve">Design </w:t>
      </w:r>
      <w:r w:rsidRPr="000D1933">
        <w:rPr>
          <w:rFonts w:eastAsia="Arial"/>
          <w:highlight w:val="yellow"/>
        </w:rPr>
        <w:t>sequencing primers that bind to the gel purified amplicon and send mock and knockout amplicons for Sanger sequencing. Once sequencing is complete, upload the trace files to the Desktop Genetics software (tide.deskgen.com, Desktop Genetics) for TIDE analysis.</w:t>
      </w:r>
      <w:r w:rsidR="00640F0B" w:rsidRPr="000D1933">
        <w:rPr>
          <w:rFonts w:eastAsia="Arial"/>
          <w:highlight w:val="yellow"/>
        </w:rPr>
        <w:t xml:space="preserve"> </w:t>
      </w:r>
    </w:p>
    <w:p w14:paraId="7171D762" w14:textId="77777777" w:rsidR="00AE33E3" w:rsidRDefault="00AE33E3" w:rsidP="00AE33E3">
      <w:pPr>
        <w:pStyle w:val="ListParagraph"/>
        <w:ind w:left="0"/>
        <w:rPr>
          <w:rFonts w:eastAsia="Arial"/>
          <w:highlight w:val="yellow"/>
        </w:rPr>
      </w:pPr>
    </w:p>
    <w:p w14:paraId="0078F307" w14:textId="0C70F8B0" w:rsidR="00AE33E3" w:rsidRDefault="1BF2BF08" w:rsidP="00AE33E3">
      <w:pPr>
        <w:pStyle w:val="ListParagraph"/>
        <w:numPr>
          <w:ilvl w:val="3"/>
          <w:numId w:val="14"/>
        </w:numPr>
        <w:ind w:left="0" w:firstLine="0"/>
        <w:rPr>
          <w:rFonts w:eastAsia="Arial"/>
          <w:highlight w:val="yellow"/>
        </w:rPr>
      </w:pPr>
      <w:r w:rsidRPr="000D1933">
        <w:rPr>
          <w:rFonts w:eastAsia="Arial"/>
          <w:highlight w:val="yellow"/>
        </w:rPr>
        <w:t xml:space="preserve">For sequencing primer design, enter the sequence of </w:t>
      </w:r>
      <w:r w:rsidR="00AE33E3">
        <w:rPr>
          <w:rFonts w:eastAsia="Arial"/>
          <w:highlight w:val="yellow"/>
        </w:rPr>
        <w:t>the</w:t>
      </w:r>
      <w:r w:rsidRPr="000D1933">
        <w:rPr>
          <w:rFonts w:eastAsia="Arial"/>
          <w:highlight w:val="yellow"/>
        </w:rPr>
        <w:t xml:space="preserve"> PCR amplicon into a standard primer design software (NCBI, Eurofins or other publicly available tools). The design software will suggest multiple primer sequences that are suitable to sanger sequencing. </w:t>
      </w:r>
    </w:p>
    <w:p w14:paraId="65011F33" w14:textId="77777777" w:rsidR="00AE33E3" w:rsidRDefault="00AE33E3" w:rsidP="00AE33E3">
      <w:pPr>
        <w:pStyle w:val="ListParagraph"/>
        <w:ind w:left="0"/>
        <w:rPr>
          <w:rFonts w:eastAsia="Arial"/>
          <w:highlight w:val="yellow"/>
        </w:rPr>
      </w:pPr>
    </w:p>
    <w:p w14:paraId="25DDFB3D" w14:textId="24A2923E" w:rsidR="37849C58" w:rsidRPr="000D1933" w:rsidRDefault="1BF2BF08" w:rsidP="00AE33E3">
      <w:pPr>
        <w:pStyle w:val="ListParagraph"/>
        <w:numPr>
          <w:ilvl w:val="3"/>
          <w:numId w:val="14"/>
        </w:numPr>
        <w:ind w:left="0" w:firstLine="0"/>
        <w:rPr>
          <w:rFonts w:eastAsia="Arial"/>
          <w:highlight w:val="yellow"/>
        </w:rPr>
      </w:pPr>
      <w:r w:rsidRPr="000D1933">
        <w:rPr>
          <w:rFonts w:eastAsia="Arial"/>
          <w:highlight w:val="yellow"/>
        </w:rPr>
        <w:t>Ch</w:t>
      </w:r>
      <w:r w:rsidR="00AE33E3">
        <w:rPr>
          <w:rFonts w:eastAsia="Arial"/>
          <w:highlight w:val="yellow"/>
        </w:rPr>
        <w:t>o</w:t>
      </w:r>
      <w:r w:rsidRPr="000D1933">
        <w:rPr>
          <w:rFonts w:eastAsia="Arial"/>
          <w:highlight w:val="yellow"/>
        </w:rPr>
        <w:t>ose forward and reverse primers that bind within the amplicon at least 1</w:t>
      </w:r>
      <w:r w:rsidR="00E57EB9" w:rsidRPr="000D1933">
        <w:rPr>
          <w:rFonts w:eastAsia="Arial"/>
          <w:highlight w:val="yellow"/>
        </w:rPr>
        <w:t>5</w:t>
      </w:r>
      <w:r w:rsidRPr="000D1933">
        <w:rPr>
          <w:rFonts w:eastAsia="Arial"/>
          <w:highlight w:val="yellow"/>
        </w:rPr>
        <w:t>0</w:t>
      </w:r>
      <w:r w:rsidR="00AE33E3">
        <w:rPr>
          <w:rFonts w:eastAsia="Arial"/>
          <w:highlight w:val="yellow"/>
        </w:rPr>
        <w:t xml:space="preserve"> </w:t>
      </w:r>
      <w:r w:rsidRPr="000D1933">
        <w:rPr>
          <w:rFonts w:eastAsia="Arial"/>
          <w:highlight w:val="yellow"/>
        </w:rPr>
        <w:t xml:space="preserve">bp upstream or downstream of the gRNA cut site </w:t>
      </w:r>
      <w:r w:rsidRPr="000F300E">
        <w:rPr>
          <w:rFonts w:eastAsia="Arial"/>
          <w:color w:val="000000" w:themeColor="text1"/>
        </w:rPr>
        <w:t>to</w:t>
      </w:r>
      <w:r w:rsidRPr="000D1933">
        <w:rPr>
          <w:rFonts w:eastAsia="Arial"/>
          <w:highlight w:val="yellow"/>
        </w:rPr>
        <w:t xml:space="preserve"> ensure good sequencing quality around the indels. The sequencing chromatogram will be used in 4.2 for TIDE analysis, therefore it is important that sequencing quality is good for accurate indel decomposition</w:t>
      </w:r>
      <w:r w:rsidR="00E57EB9" w:rsidRPr="000D1933">
        <w:rPr>
          <w:rFonts w:eastAsia="Arial"/>
          <w:highlight w:val="yellow"/>
        </w:rPr>
        <w:t xml:space="preserve"> (see Hultquist </w:t>
      </w:r>
      <w:r w:rsidR="00AE33E3" w:rsidRPr="00AE33E3">
        <w:rPr>
          <w:rFonts w:eastAsia="Arial"/>
        </w:rPr>
        <w:t>et al.</w:t>
      </w:r>
      <w:r w:rsidR="00E57EB9" w:rsidRPr="000D1933">
        <w:rPr>
          <w:rFonts w:eastAsia="Arial"/>
          <w:highlight w:val="yellow"/>
        </w:rPr>
        <w:t>)</w:t>
      </w:r>
      <w:r w:rsidR="00E57EB9" w:rsidRPr="000D1933">
        <w:rPr>
          <w:rFonts w:eastAsia="Arial"/>
          <w:highlight w:val="yellow"/>
        </w:rPr>
        <w:fldChar w:fldCharType="begin"/>
      </w:r>
      <w:r w:rsidR="001F6071" w:rsidRPr="000D1933">
        <w:rPr>
          <w:rFonts w:eastAsia="Arial"/>
          <w:highlight w:val="yellow"/>
        </w:rPr>
        <w:instrText xml:space="preserve"> ADDIN EN.CITE &lt;EndNote&gt;&lt;Cite&gt;&lt;Author&gt;Hultquist&lt;/Author&gt;&lt;Year&gt;2019&lt;/Year&gt;&lt;RecNum&gt;594&lt;/RecNum&gt;&lt;DisplayText&gt;&lt;style face="superscript"&gt;25&lt;/style&gt;&lt;/DisplayText&gt;&lt;record&gt;&lt;rec-number&gt;594&lt;/rec-number&gt;&lt;foreign-keys&gt;&lt;key app="EN" db-id="r2avw0e0sd9wxpevxamp9s9x9090x5afteef" timestamp="1609707821"&gt;594&lt;/key&gt;&lt;/foreign-keys&gt;&lt;ref-type name="Journal Article"&gt;17&lt;/ref-type&gt;&lt;contributors&gt;&lt;authors&gt;&lt;author&gt;Hultquist, Judd F&lt;/author&gt;&lt;author&gt;Hiatt, Joseph&lt;/author&gt;&lt;author&gt;Schumann, Kathrin&lt;/author&gt;&lt;author&gt;McGregor, Michael J&lt;/author&gt;&lt;author&gt;Roth, Theodore L&lt;/author&gt;&lt;author&gt;Haas, Paige&lt;/author&gt;&lt;author&gt;Doudna, Jennifer A&lt;/author&gt;&lt;author&gt;Marson, Alexander&lt;/author&gt;&lt;author&gt;Krogan, Nevan J&lt;/author&gt;&lt;/authors&gt;&lt;/contributors&gt;&lt;titles&gt;&lt;title&gt;CRISPR–Cas9 genome engineering of primary CD4+ T cells for the interrogation of HIV–host factor interactions&lt;/title&gt;&lt;secondary-title&gt;Nature protocols&lt;/secondary-title&gt;&lt;/titles&gt;&lt;periodical&gt;&lt;full-title&gt;Nature protocols&lt;/full-title&gt;&lt;/periodical&gt;&lt;pages&gt;1-27&lt;/pages&gt;&lt;volume&gt;14&lt;/volume&gt;&lt;number&gt;1&lt;/number&gt;&lt;dates&gt;&lt;year&gt;2019&lt;/year&gt;&lt;/dates&gt;&lt;isbn&gt;1750-2799&lt;/isbn&gt;&lt;urls&gt;&lt;/urls&gt;&lt;/record&gt;&lt;/Cite&gt;&lt;/EndNote&gt;</w:instrText>
      </w:r>
      <w:r w:rsidR="00E57EB9" w:rsidRPr="000D1933">
        <w:rPr>
          <w:rFonts w:eastAsia="Arial"/>
          <w:highlight w:val="yellow"/>
        </w:rPr>
        <w:fldChar w:fldCharType="separate"/>
      </w:r>
      <w:r w:rsidR="001F6071" w:rsidRPr="000D1933">
        <w:rPr>
          <w:rFonts w:eastAsia="Arial"/>
          <w:noProof/>
          <w:highlight w:val="yellow"/>
          <w:vertAlign w:val="superscript"/>
        </w:rPr>
        <w:t>25</w:t>
      </w:r>
      <w:r w:rsidR="00E57EB9" w:rsidRPr="000D1933">
        <w:rPr>
          <w:rFonts w:eastAsia="Arial"/>
          <w:highlight w:val="yellow"/>
        </w:rPr>
        <w:fldChar w:fldCharType="end"/>
      </w:r>
      <w:r w:rsidR="00E57EB9" w:rsidRPr="000D1933">
        <w:rPr>
          <w:rFonts w:eastAsia="Arial"/>
          <w:highlight w:val="yellow"/>
        </w:rPr>
        <w:t>.</w:t>
      </w:r>
    </w:p>
    <w:p w14:paraId="49FE42C3" w14:textId="77777777" w:rsidR="005452AB" w:rsidRPr="000D1933" w:rsidRDefault="005452AB" w:rsidP="00AE33E3">
      <w:pPr>
        <w:contextualSpacing/>
        <w:rPr>
          <w:rFonts w:eastAsia="Arial"/>
          <w:b/>
          <w:bCs/>
          <w:highlight w:val="yellow"/>
        </w:rPr>
      </w:pPr>
    </w:p>
    <w:p w14:paraId="2890F35C" w14:textId="4224AD0B" w:rsidR="00AA5497" w:rsidRPr="000D1933" w:rsidRDefault="00AE33E3" w:rsidP="00AE33E3">
      <w:pPr>
        <w:pStyle w:val="ListParagraph"/>
        <w:numPr>
          <w:ilvl w:val="2"/>
          <w:numId w:val="14"/>
        </w:numPr>
        <w:ind w:left="0" w:firstLine="0"/>
        <w:rPr>
          <w:rFonts w:eastAsia="Arial"/>
        </w:rPr>
      </w:pPr>
      <w:r w:rsidRPr="00AE33E3">
        <w:rPr>
          <w:rFonts w:eastAsia="Arial"/>
          <w:highlight w:val="yellow"/>
        </w:rPr>
        <w:t>Use</w:t>
      </w:r>
      <w:r>
        <w:rPr>
          <w:rFonts w:eastAsia="Arial"/>
          <w:b/>
          <w:bCs/>
          <w:highlight w:val="yellow"/>
        </w:rPr>
        <w:t xml:space="preserve"> </w:t>
      </w:r>
      <w:r w:rsidR="37849C58" w:rsidRPr="000D1933">
        <w:rPr>
          <w:rFonts w:eastAsia="Arial"/>
          <w:highlight w:val="yellow"/>
        </w:rPr>
        <w:t xml:space="preserve">TIDE (Tracking of Indels by </w:t>
      </w:r>
      <w:proofErr w:type="spellStart"/>
      <w:r w:rsidR="37849C58" w:rsidRPr="000D1933">
        <w:rPr>
          <w:rFonts w:eastAsia="Arial"/>
          <w:highlight w:val="yellow"/>
        </w:rPr>
        <w:t>DEcomposition</w:t>
      </w:r>
      <w:proofErr w:type="spellEnd"/>
      <w:r w:rsidR="37849C58" w:rsidRPr="000D1933">
        <w:rPr>
          <w:rFonts w:eastAsia="Arial"/>
          <w:highlight w:val="yellow"/>
        </w:rPr>
        <w:t>) analysis to detect knock out (KO) efficiency at the genomic level</w:t>
      </w:r>
      <w:r w:rsidR="00D505E2" w:rsidRPr="000D1933">
        <w:rPr>
          <w:rFonts w:eastAsia="Arial"/>
          <w:highlight w:val="yellow"/>
        </w:rPr>
        <w:fldChar w:fldCharType="begin"/>
      </w:r>
      <w:r w:rsidR="001F6071" w:rsidRPr="000D1933">
        <w:rPr>
          <w:rFonts w:eastAsia="Arial"/>
          <w:highlight w:val="yellow"/>
        </w:rPr>
        <w:instrText xml:space="preserve"> ADDIN EN.CITE &lt;EndNote&gt;&lt;Cite&gt;&lt;Author&gt;Brinkman&lt;/Author&gt;&lt;Year&gt;2014&lt;/Year&gt;&lt;RecNum&gt;517&lt;/RecNum&gt;&lt;DisplayText&gt;&lt;style face="superscript"&gt;26&lt;/style&gt;&lt;/DisplayText&gt;&lt;record&gt;&lt;rec-number&gt;517&lt;/rec-number&gt;&lt;foreign-keys&gt;&lt;key app="EN" db-id="r2avw0e0sd9wxpevxamp9s9x9090x5afteef" timestamp="1605718477"&gt;517&lt;/key&gt;&lt;/foreign-keys&gt;&lt;ref-type name="Journal Article"&gt;17&lt;/ref-type&gt;&lt;contributors&gt;&lt;authors&gt;&lt;author&gt;Brinkman, Eva K&lt;/author&gt;&lt;author&gt;Chen, Tao&lt;/author&gt;&lt;author&gt;Amendola, Mario&lt;/author&gt;&lt;author&gt;van Steensel, Bas&lt;/author&gt;&lt;/authors&gt;&lt;/contributors&gt;&lt;titles&gt;&lt;title&gt;Easy quantitative assessment of genome editing by sequence trace decomposition&lt;/title&gt;&lt;secondary-title&gt;Nucleic acids research&lt;/secondary-title&gt;&lt;/titles&gt;&lt;periodical&gt;&lt;full-title&gt;Nucleic acids research&lt;/full-title&gt;&lt;/periodical&gt;&lt;pages&gt;e168-e168&lt;/pages&gt;&lt;volume&gt;42&lt;/volume&gt;&lt;number&gt;22&lt;/number&gt;&lt;dates&gt;&lt;year&gt;2014&lt;/year&gt;&lt;/dates&gt;&lt;isbn&gt;1362-4962&lt;/isbn&gt;&lt;urls&gt;&lt;/urls&gt;&lt;/record&gt;&lt;/Cite&gt;&lt;/EndNote&gt;</w:instrText>
      </w:r>
      <w:r w:rsidR="00D505E2" w:rsidRPr="000D1933">
        <w:rPr>
          <w:rFonts w:eastAsia="Arial"/>
          <w:highlight w:val="yellow"/>
        </w:rPr>
        <w:fldChar w:fldCharType="separate"/>
      </w:r>
      <w:r w:rsidR="001F6071" w:rsidRPr="000D1933">
        <w:rPr>
          <w:rFonts w:eastAsia="Arial"/>
          <w:noProof/>
          <w:highlight w:val="yellow"/>
          <w:vertAlign w:val="superscript"/>
        </w:rPr>
        <w:t>26</w:t>
      </w:r>
      <w:r w:rsidR="00D505E2" w:rsidRPr="000D1933">
        <w:rPr>
          <w:rFonts w:eastAsia="Arial"/>
          <w:highlight w:val="yellow"/>
        </w:rPr>
        <w:fldChar w:fldCharType="end"/>
      </w:r>
      <w:r w:rsidR="37849C58" w:rsidRPr="000D1933">
        <w:rPr>
          <w:rFonts w:eastAsia="Arial"/>
          <w:highlight w:val="yellow"/>
        </w:rPr>
        <w:t>. The algorithm accurately reconstructs the spectrum of indels from the sequence traces and calculates R</w:t>
      </w:r>
      <w:r w:rsidR="37849C58" w:rsidRPr="000D1933">
        <w:rPr>
          <w:rFonts w:eastAsia="Arial"/>
          <w:highlight w:val="yellow"/>
          <w:vertAlign w:val="superscript"/>
        </w:rPr>
        <w:t>2</w:t>
      </w:r>
      <w:r w:rsidR="37849C58" w:rsidRPr="000D1933">
        <w:rPr>
          <w:rFonts w:eastAsia="Arial"/>
          <w:highlight w:val="yellow"/>
        </w:rPr>
        <w:t xml:space="preserve"> values, reflecting goodness of fit after non-negative </w:t>
      </w:r>
      <w:r w:rsidR="37849C58" w:rsidRPr="000F300E">
        <w:rPr>
          <w:rFonts w:eastAsia="Arial"/>
          <w:color w:val="000000" w:themeColor="text1"/>
        </w:rPr>
        <w:t>linear</w:t>
      </w:r>
      <w:r w:rsidR="37849C58" w:rsidRPr="000D1933">
        <w:rPr>
          <w:rFonts w:eastAsia="Arial"/>
          <w:highlight w:val="yellow"/>
        </w:rPr>
        <w:t xml:space="preserve"> modeling by the TIDE software.</w:t>
      </w:r>
      <w:r w:rsidR="37849C58" w:rsidRPr="000D1933">
        <w:rPr>
          <w:rFonts w:eastAsia="Arial"/>
        </w:rPr>
        <w:t xml:space="preserve"> </w:t>
      </w:r>
    </w:p>
    <w:p w14:paraId="0595213A" w14:textId="6A9A5DF2" w:rsidR="37849C58" w:rsidRPr="000D1933" w:rsidRDefault="37849C58" w:rsidP="00AE33E3">
      <w:pPr>
        <w:contextualSpacing/>
        <w:rPr>
          <w:rFonts w:eastAsia="Arial"/>
          <w:b/>
          <w:bCs/>
        </w:rPr>
      </w:pPr>
    </w:p>
    <w:p w14:paraId="5BD4C612" w14:textId="6D0B4C6B" w:rsidR="00AA5497" w:rsidRPr="00AE33E3" w:rsidRDefault="37849C58" w:rsidP="00AE33E3">
      <w:pPr>
        <w:pStyle w:val="ListParagraph"/>
        <w:numPr>
          <w:ilvl w:val="1"/>
          <w:numId w:val="14"/>
        </w:numPr>
        <w:ind w:left="0" w:firstLine="0"/>
        <w:rPr>
          <w:rFonts w:eastAsia="Arial"/>
        </w:rPr>
      </w:pPr>
      <w:r w:rsidRPr="00AE33E3">
        <w:rPr>
          <w:rFonts w:eastAsia="Arial"/>
        </w:rPr>
        <w:t xml:space="preserve">Target </w:t>
      </w:r>
      <w:r w:rsidR="00AE33E3">
        <w:rPr>
          <w:rFonts w:eastAsia="Arial"/>
        </w:rPr>
        <w:t>p</w:t>
      </w:r>
      <w:r w:rsidRPr="00AE33E3">
        <w:rPr>
          <w:rFonts w:eastAsia="Arial"/>
        </w:rPr>
        <w:t>rotein detection</w:t>
      </w:r>
    </w:p>
    <w:p w14:paraId="32A8985D" w14:textId="18DB54C3" w:rsidR="37849C58" w:rsidRPr="000D1933" w:rsidRDefault="37849C58" w:rsidP="00AE33E3">
      <w:pPr>
        <w:contextualSpacing/>
        <w:rPr>
          <w:rFonts w:eastAsia="Arial"/>
          <w:b/>
          <w:bCs/>
        </w:rPr>
      </w:pPr>
    </w:p>
    <w:p w14:paraId="0CBF7C7B" w14:textId="7BAE36EC" w:rsidR="00AA5497" w:rsidRPr="000D1933" w:rsidRDefault="3F1A7896" w:rsidP="00AE33E3">
      <w:pPr>
        <w:pStyle w:val="ListParagraph"/>
        <w:numPr>
          <w:ilvl w:val="2"/>
          <w:numId w:val="14"/>
        </w:numPr>
        <w:ind w:left="0" w:firstLine="0"/>
        <w:rPr>
          <w:rFonts w:eastAsia="Arial"/>
        </w:rPr>
      </w:pPr>
      <w:r w:rsidRPr="000D1933">
        <w:rPr>
          <w:rFonts w:eastAsia="Arial"/>
        </w:rPr>
        <w:lastRenderedPageBreak/>
        <w:t>For target genes whose gene product is expressed on the surface of T-cells, stain approximately 1</w:t>
      </w:r>
      <w:r w:rsidR="00AE33E3">
        <w:rPr>
          <w:rFonts w:eastAsia="Arial"/>
        </w:rPr>
        <w:t xml:space="preserve"> </w:t>
      </w:r>
      <w:r w:rsidRPr="000D1933">
        <w:rPr>
          <w:rFonts w:eastAsia="Arial"/>
        </w:rPr>
        <w:t>x</w:t>
      </w:r>
      <w:r w:rsidR="00AE33E3">
        <w:rPr>
          <w:rFonts w:eastAsia="Arial"/>
        </w:rPr>
        <w:t xml:space="preserve"> </w:t>
      </w:r>
      <w:r w:rsidRPr="000D1933">
        <w:rPr>
          <w:rFonts w:eastAsia="Arial"/>
        </w:rPr>
        <w:t>10</w:t>
      </w:r>
      <w:r w:rsidRPr="000D1933">
        <w:rPr>
          <w:rFonts w:eastAsia="Arial"/>
          <w:vertAlign w:val="superscript"/>
        </w:rPr>
        <w:t>5</w:t>
      </w:r>
      <w:r w:rsidRPr="000D1933">
        <w:rPr>
          <w:rFonts w:eastAsia="Arial"/>
        </w:rPr>
        <w:t xml:space="preserve"> cells from each screening culture with a fluorochrome-tagged antibody </w:t>
      </w:r>
      <w:r w:rsidRPr="000F300E">
        <w:rPr>
          <w:rFonts w:eastAsia="Arial"/>
          <w:color w:val="000000" w:themeColor="text1"/>
        </w:rPr>
        <w:t>specific</w:t>
      </w:r>
      <w:r w:rsidRPr="000D1933">
        <w:rPr>
          <w:rFonts w:eastAsia="Arial"/>
        </w:rPr>
        <w:t xml:space="preserve"> for the target protein. Compare expression levels of the target protein between the mock control and knockout groups by flow cytometry as shown in </w:t>
      </w:r>
      <w:r w:rsidRPr="00AE33E3">
        <w:rPr>
          <w:rFonts w:eastAsia="Arial"/>
          <w:b/>
          <w:bCs/>
        </w:rPr>
        <w:t>Figure 3A</w:t>
      </w:r>
      <w:r w:rsidR="00AE33E3">
        <w:rPr>
          <w:rFonts w:eastAsia="Arial"/>
          <w:b/>
          <w:bCs/>
        </w:rPr>
        <w:t>,</w:t>
      </w:r>
      <w:r w:rsidRPr="00AE33E3">
        <w:rPr>
          <w:rFonts w:eastAsia="Arial"/>
          <w:b/>
          <w:bCs/>
        </w:rPr>
        <w:t>3B</w:t>
      </w:r>
      <w:r w:rsidRPr="000D1933">
        <w:rPr>
          <w:rFonts w:eastAsia="Arial"/>
        </w:rPr>
        <w:t>.</w:t>
      </w:r>
    </w:p>
    <w:p w14:paraId="1D6CF4E4" w14:textId="76DA87B3" w:rsidR="37849C58" w:rsidRPr="000D1933" w:rsidRDefault="37849C58" w:rsidP="00AE33E3">
      <w:pPr>
        <w:contextualSpacing/>
        <w:rPr>
          <w:rFonts w:eastAsia="Arial"/>
          <w:b/>
          <w:bCs/>
        </w:rPr>
      </w:pPr>
    </w:p>
    <w:p w14:paraId="2917294A" w14:textId="28B192DB" w:rsidR="00AA5497" w:rsidRPr="000D1933" w:rsidRDefault="00D505E2" w:rsidP="00AE33E3">
      <w:pPr>
        <w:pStyle w:val="ListParagraph"/>
        <w:numPr>
          <w:ilvl w:val="2"/>
          <w:numId w:val="14"/>
        </w:numPr>
        <w:ind w:left="0" w:firstLine="0"/>
        <w:rPr>
          <w:rFonts w:eastAsia="Arial"/>
        </w:rPr>
      </w:pPr>
      <w:r w:rsidRPr="000D1933">
        <w:rPr>
          <w:rFonts w:eastAsia="Arial"/>
        </w:rPr>
        <w:t>For target genes whose gene product is expressed intracellularly, lyse approximately 3</w:t>
      </w:r>
      <w:r w:rsidR="00AE33E3">
        <w:rPr>
          <w:rFonts w:eastAsia="Arial"/>
        </w:rPr>
        <w:t xml:space="preserve"> </w:t>
      </w:r>
      <w:r w:rsidRPr="000D1933">
        <w:rPr>
          <w:rFonts w:eastAsia="Arial"/>
        </w:rPr>
        <w:t>x</w:t>
      </w:r>
      <w:r w:rsidR="00AE33E3">
        <w:rPr>
          <w:rFonts w:eastAsia="Arial"/>
        </w:rPr>
        <w:t xml:space="preserve"> </w:t>
      </w:r>
      <w:r w:rsidRPr="000D1933">
        <w:rPr>
          <w:rFonts w:eastAsia="Arial"/>
        </w:rPr>
        <w:t>10</w:t>
      </w:r>
      <w:r w:rsidRPr="000D1933">
        <w:rPr>
          <w:rFonts w:eastAsia="Arial"/>
          <w:vertAlign w:val="superscript"/>
        </w:rPr>
        <w:t>6</w:t>
      </w:r>
      <w:r w:rsidRPr="000D1933">
        <w:rPr>
          <w:rFonts w:eastAsia="Arial"/>
        </w:rPr>
        <w:t xml:space="preserve"> </w:t>
      </w:r>
      <w:r w:rsidRPr="000F300E">
        <w:rPr>
          <w:rFonts w:eastAsia="Arial"/>
          <w:color w:val="000000" w:themeColor="text1"/>
        </w:rPr>
        <w:t>million</w:t>
      </w:r>
      <w:r w:rsidRPr="000D1933">
        <w:rPr>
          <w:rFonts w:eastAsia="Arial"/>
        </w:rPr>
        <w:t xml:space="preserve"> cells per screening group in lysis buffer and follow standard protocols for SDS-PAGE and </w:t>
      </w:r>
      <w:r w:rsidR="00AE33E3">
        <w:rPr>
          <w:rFonts w:eastAsia="Arial"/>
        </w:rPr>
        <w:t>w</w:t>
      </w:r>
      <w:r w:rsidRPr="000D1933">
        <w:rPr>
          <w:rFonts w:eastAsia="Arial"/>
        </w:rPr>
        <w:t xml:space="preserve">estern </w:t>
      </w:r>
      <w:r w:rsidR="00AE33E3">
        <w:rPr>
          <w:rFonts w:eastAsia="Arial"/>
        </w:rPr>
        <w:t>b</w:t>
      </w:r>
      <w:r w:rsidRPr="000D1933">
        <w:rPr>
          <w:rFonts w:eastAsia="Arial"/>
        </w:rPr>
        <w:t xml:space="preserve">lotting. Alternatively, </w:t>
      </w:r>
      <w:proofErr w:type="gramStart"/>
      <w:r w:rsidRPr="000D1933">
        <w:rPr>
          <w:rFonts w:eastAsia="Arial"/>
        </w:rPr>
        <w:t>surface</w:t>
      </w:r>
      <w:proofErr w:type="gramEnd"/>
      <w:r w:rsidRPr="000D1933">
        <w:rPr>
          <w:rFonts w:eastAsia="Arial"/>
        </w:rPr>
        <w:t xml:space="preserve"> or intracellular flow-cytometry can be used to probe for the target protein.</w:t>
      </w:r>
    </w:p>
    <w:p w14:paraId="7897D4F8" w14:textId="77777777" w:rsidR="00AA5497" w:rsidRPr="000D1933" w:rsidRDefault="00AA5497" w:rsidP="00AE33E3">
      <w:pPr>
        <w:contextualSpacing/>
        <w:rPr>
          <w:color w:val="808080"/>
        </w:rPr>
      </w:pPr>
    </w:p>
    <w:p w14:paraId="73D22D2B" w14:textId="6F50B3CA" w:rsidR="00AA5497" w:rsidRDefault="00D505E2" w:rsidP="00AE33E3">
      <w:pPr>
        <w:pStyle w:val="ListParagraph"/>
        <w:numPr>
          <w:ilvl w:val="0"/>
          <w:numId w:val="14"/>
        </w:numPr>
        <w:ind w:left="0" w:firstLine="0"/>
        <w:rPr>
          <w:rFonts w:eastAsia="Arial"/>
          <w:b/>
        </w:rPr>
      </w:pPr>
      <w:r w:rsidRPr="000D1933">
        <w:rPr>
          <w:rFonts w:eastAsia="Arial"/>
          <w:b/>
        </w:rPr>
        <w:t>Monitoring Off-target effects</w:t>
      </w:r>
      <w:r w:rsidR="00AB6EFC" w:rsidRPr="000D1933">
        <w:rPr>
          <w:rFonts w:eastAsia="Arial"/>
          <w:b/>
        </w:rPr>
        <w:t xml:space="preserve"> using </w:t>
      </w:r>
      <w:proofErr w:type="spellStart"/>
      <w:r w:rsidRPr="000D1933">
        <w:rPr>
          <w:rFonts w:eastAsia="Arial"/>
          <w:b/>
        </w:rPr>
        <w:t>iGUIDE</w:t>
      </w:r>
      <w:proofErr w:type="spellEnd"/>
      <w:r w:rsidRPr="000D1933">
        <w:rPr>
          <w:rFonts w:eastAsia="Arial"/>
          <w:b/>
        </w:rPr>
        <w:t xml:space="preserve"> - Library preparation, DNA sequencing, and analysis</w:t>
      </w:r>
    </w:p>
    <w:p w14:paraId="060E4A31" w14:textId="77777777" w:rsidR="00AE33E3" w:rsidRPr="000D1933" w:rsidRDefault="00AE33E3" w:rsidP="00AE33E3">
      <w:pPr>
        <w:pStyle w:val="ListParagraph"/>
        <w:ind w:left="0"/>
        <w:rPr>
          <w:rFonts w:eastAsia="Arial"/>
          <w:b/>
        </w:rPr>
      </w:pPr>
    </w:p>
    <w:p w14:paraId="56A857E4" w14:textId="56C1B1FA" w:rsidR="00AE33E3" w:rsidRPr="00AE33E3" w:rsidRDefault="00AE33E3" w:rsidP="00AE33E3">
      <w:pPr>
        <w:pStyle w:val="ListParagraph"/>
        <w:ind w:left="0"/>
      </w:pPr>
      <w:r>
        <w:rPr>
          <w:rFonts w:eastAsia="Arial"/>
        </w:rPr>
        <w:t xml:space="preserve">NOTE: </w:t>
      </w:r>
      <w:proofErr w:type="spellStart"/>
      <w:r w:rsidR="00A370CB" w:rsidRPr="000D1933">
        <w:rPr>
          <w:rFonts w:eastAsia="Arial"/>
        </w:rPr>
        <w:t>iGUIDE</w:t>
      </w:r>
      <w:proofErr w:type="spellEnd"/>
      <w:r w:rsidR="00A370CB" w:rsidRPr="000D1933">
        <w:rPr>
          <w:rFonts w:eastAsia="Arial"/>
        </w:rPr>
        <w:t xml:space="preserve"> technique allows for dete</w:t>
      </w:r>
      <w:r w:rsidR="00111699" w:rsidRPr="000D1933">
        <w:rPr>
          <w:rFonts w:eastAsia="Arial"/>
        </w:rPr>
        <w:t>c</w:t>
      </w:r>
      <w:r w:rsidR="00A370CB" w:rsidRPr="000D1933">
        <w:rPr>
          <w:rFonts w:eastAsia="Arial"/>
        </w:rPr>
        <w:t xml:space="preserve">tion of locations of Cas9 guided cleavage </w:t>
      </w:r>
      <w:r w:rsidR="00111699" w:rsidRPr="000D1933">
        <w:rPr>
          <w:rFonts w:eastAsia="Arial"/>
        </w:rPr>
        <w:t xml:space="preserve">and quantify the distributions of those DNA double-stranded breaks. </w:t>
      </w:r>
    </w:p>
    <w:p w14:paraId="27721632" w14:textId="77777777" w:rsidR="00AE33E3" w:rsidRPr="00AE33E3" w:rsidRDefault="00AE33E3" w:rsidP="00AE33E3">
      <w:pPr>
        <w:pStyle w:val="ListParagraph"/>
        <w:ind w:left="0"/>
      </w:pPr>
    </w:p>
    <w:p w14:paraId="029CCE44" w14:textId="6F46417C" w:rsidR="00AA5497" w:rsidRPr="00AE33E3" w:rsidRDefault="00AE33E3" w:rsidP="00AE33E3">
      <w:pPr>
        <w:pStyle w:val="ListParagraph"/>
        <w:numPr>
          <w:ilvl w:val="1"/>
          <w:numId w:val="14"/>
        </w:numPr>
        <w:ind w:left="0" w:firstLine="0"/>
      </w:pPr>
      <w:r>
        <w:rPr>
          <w:rFonts w:eastAsia="Arial"/>
        </w:rPr>
        <w:t xml:space="preserve">Perform </w:t>
      </w:r>
      <w:proofErr w:type="spellStart"/>
      <w:r w:rsidR="00A370CB" w:rsidRPr="000D1933">
        <w:rPr>
          <w:rFonts w:eastAsia="Arial"/>
        </w:rPr>
        <w:t>iGUIDE</w:t>
      </w:r>
      <w:proofErr w:type="spellEnd"/>
      <w:r w:rsidR="00A370CB" w:rsidRPr="000D1933">
        <w:rPr>
          <w:rFonts w:eastAsia="Arial"/>
        </w:rPr>
        <w:t xml:space="preserve"> </w:t>
      </w:r>
      <w:proofErr w:type="spellStart"/>
      <w:r>
        <w:rPr>
          <w:rFonts w:eastAsia="Arial"/>
        </w:rPr>
        <w:t>as</w:t>
      </w:r>
      <w:proofErr w:type="spellEnd"/>
      <w:r w:rsidR="00111699" w:rsidRPr="000D1933">
        <w:rPr>
          <w:rFonts w:eastAsia="Arial"/>
        </w:rPr>
        <w:t xml:space="preserve"> </w:t>
      </w:r>
      <w:r w:rsidR="00111699" w:rsidRPr="00AE33E3">
        <w:rPr>
          <w:rFonts w:eastAsia="Arial"/>
        </w:rPr>
        <w:t>described</w:t>
      </w:r>
      <w:r w:rsidR="00111699" w:rsidRPr="000D1933">
        <w:rPr>
          <w:rFonts w:eastAsia="Arial"/>
        </w:rPr>
        <w:t xml:space="preserve"> by Nobles </w:t>
      </w:r>
      <w:r w:rsidRPr="00AE33E3">
        <w:rPr>
          <w:rFonts w:eastAsia="Arial"/>
        </w:rPr>
        <w:t>et al.</w:t>
      </w:r>
      <w:r w:rsidR="00111699" w:rsidRPr="000D1933">
        <w:rPr>
          <w:color w:val="0000FF"/>
          <w:vertAlign w:val="superscript"/>
        </w:rPr>
        <w:t>21</w:t>
      </w:r>
      <w:r w:rsidR="00A370CB" w:rsidRPr="000D1933">
        <w:rPr>
          <w:rFonts w:eastAsia="Arial"/>
        </w:rPr>
        <w:t>.</w:t>
      </w:r>
      <w:r w:rsidR="00111699" w:rsidRPr="000D1933">
        <w:rPr>
          <w:rFonts w:eastAsia="Arial"/>
        </w:rPr>
        <w:t xml:space="preserve"> </w:t>
      </w:r>
      <w:r w:rsidR="00354FA1" w:rsidRPr="000D1933">
        <w:rPr>
          <w:rFonts w:eastAsia="Arial"/>
        </w:rPr>
        <w:t xml:space="preserve">The off-target effects of sgRNA targeting TRAC locus using the </w:t>
      </w:r>
      <w:proofErr w:type="spellStart"/>
      <w:r w:rsidR="00354FA1" w:rsidRPr="000D1933">
        <w:rPr>
          <w:rFonts w:eastAsia="Arial"/>
        </w:rPr>
        <w:t>iGUIDE</w:t>
      </w:r>
      <w:proofErr w:type="spellEnd"/>
      <w:r w:rsidR="00354FA1" w:rsidRPr="000D1933">
        <w:rPr>
          <w:rFonts w:eastAsia="Arial"/>
        </w:rPr>
        <w:t xml:space="preserve"> technique have been shown in </w:t>
      </w:r>
      <w:proofErr w:type="spellStart"/>
      <w:r w:rsidR="00354FA1" w:rsidRPr="000D1933">
        <w:rPr>
          <w:rFonts w:eastAsia="Arial"/>
        </w:rPr>
        <w:t>Sta</w:t>
      </w:r>
      <w:r w:rsidR="006F5047" w:rsidRPr="000D1933">
        <w:rPr>
          <w:rFonts w:eastAsia="Arial"/>
        </w:rPr>
        <w:t>dt</w:t>
      </w:r>
      <w:r w:rsidR="00354FA1" w:rsidRPr="000D1933">
        <w:rPr>
          <w:rFonts w:eastAsia="Arial"/>
        </w:rPr>
        <w:t>m</w:t>
      </w:r>
      <w:r w:rsidR="006F5047" w:rsidRPr="000D1933">
        <w:rPr>
          <w:rFonts w:eastAsia="Arial"/>
        </w:rPr>
        <w:t>au</w:t>
      </w:r>
      <w:r w:rsidR="00354FA1" w:rsidRPr="000D1933">
        <w:rPr>
          <w:rFonts w:eastAsia="Arial"/>
        </w:rPr>
        <w:t>er</w:t>
      </w:r>
      <w:proofErr w:type="spellEnd"/>
      <w:r w:rsidR="00354FA1" w:rsidRPr="000D1933">
        <w:rPr>
          <w:rFonts w:eastAsia="Arial"/>
        </w:rPr>
        <w:t xml:space="preserve"> et al, 2020</w:t>
      </w:r>
      <w:r w:rsidR="006F5047" w:rsidRPr="000D1933">
        <w:rPr>
          <w:rFonts w:eastAsia="Arial"/>
        </w:rPr>
        <w:fldChar w:fldCharType="begin"/>
      </w:r>
      <w:r w:rsidR="006F5047" w:rsidRPr="000D1933">
        <w:rPr>
          <w:rFonts w:eastAsia="Arial"/>
        </w:rPr>
        <w:instrText xml:space="preserve"> ADDIN EN.CITE &lt;EndNote&gt;&lt;Cite&gt;&lt;Author&gt;Stadtmauer&lt;/Author&gt;&lt;Year&gt;2020&lt;/Year&gt;&lt;RecNum&gt;511&lt;/RecNum&gt;&lt;DisplayText&gt;&lt;style face="superscript"&gt;13&lt;/style&gt;&lt;/DisplayText&gt;&lt;record&gt;&lt;rec-number&gt;511&lt;/rec-number&gt;&lt;foreign-keys&gt;&lt;key app="EN" db-id="r2avw0e0sd9wxpevxamp9s9x9090x5afteef" timestamp="1603562073"&gt;511&lt;/key&gt;&lt;/foreign-keys&gt;&lt;ref-type name="Journal Article"&gt;17&lt;/ref-type&gt;&lt;contributors&gt;&lt;authors&gt;&lt;author&gt;Stadtmauer, Edward A&lt;/author&gt;&lt;author&gt;Fraietta, Joseph A&lt;/author&gt;&lt;author&gt;Davis, Megan M&lt;/author&gt;&lt;author&gt;Cohen, Adam D&lt;/author&gt;&lt;author&gt;Weber, Kristy L&lt;/author&gt;&lt;author&gt;Lancaster, Eric&lt;/author&gt;&lt;author&gt;Mangan, Patricia A&lt;/author&gt;&lt;author&gt;Kulikovskaya, Irina&lt;/author&gt;&lt;author&gt;Gupta, Minnal&lt;/author&gt;&lt;author&gt;Chen, Fang&lt;/author&gt;&lt;/authors&gt;&lt;/contributors&gt;&lt;titles&gt;&lt;title&gt;CRISPR-engineered T cells in patients with refractory cancer&lt;/title&gt;&lt;secondary-title&gt;Science&lt;/secondary-title&gt;&lt;/titles&gt;&lt;periodical&gt;&lt;full-title&gt;Science&lt;/full-title&gt;&lt;/periodical&gt;&lt;volume&gt;367&lt;/volume&gt;&lt;number&gt;6481&lt;/number&gt;&lt;dates&gt;&lt;year&gt;2020&lt;/year&gt;&lt;/dates&gt;&lt;isbn&gt;0036-8075&lt;/isbn&gt;&lt;urls&gt;&lt;/urls&gt;&lt;/record&gt;&lt;/Cite&gt;&lt;/EndNote&gt;</w:instrText>
      </w:r>
      <w:r w:rsidR="006F5047" w:rsidRPr="000D1933">
        <w:rPr>
          <w:rFonts w:eastAsia="Arial"/>
        </w:rPr>
        <w:fldChar w:fldCharType="separate"/>
      </w:r>
      <w:r w:rsidR="006F5047" w:rsidRPr="000D1933">
        <w:rPr>
          <w:rFonts w:eastAsia="Arial"/>
          <w:noProof/>
          <w:vertAlign w:val="superscript"/>
        </w:rPr>
        <w:t>13</w:t>
      </w:r>
      <w:r w:rsidR="006F5047" w:rsidRPr="000D1933">
        <w:rPr>
          <w:rFonts w:eastAsia="Arial"/>
        </w:rPr>
        <w:fldChar w:fldCharType="end"/>
      </w:r>
      <w:r w:rsidR="00354FA1" w:rsidRPr="000D1933">
        <w:rPr>
          <w:rFonts w:eastAsia="Arial"/>
        </w:rPr>
        <w:t>.</w:t>
      </w:r>
    </w:p>
    <w:p w14:paraId="1C9EAB61" w14:textId="77777777" w:rsidR="00AE33E3" w:rsidRPr="000D1933" w:rsidRDefault="00AE33E3" w:rsidP="00AE33E3">
      <w:pPr>
        <w:pStyle w:val="ListParagraph"/>
        <w:ind w:left="0"/>
      </w:pPr>
    </w:p>
    <w:p w14:paraId="131C17AF" w14:textId="547590F0" w:rsidR="00367E48" w:rsidRPr="00AE33E3" w:rsidRDefault="00D505E2" w:rsidP="00AE33E3">
      <w:pPr>
        <w:pBdr>
          <w:top w:val="nil"/>
          <w:left w:val="nil"/>
          <w:bottom w:val="nil"/>
          <w:right w:val="nil"/>
          <w:between w:val="nil"/>
        </w:pBdr>
        <w:contextualSpacing/>
        <w:rPr>
          <w:b/>
          <w:color w:val="000000"/>
        </w:rPr>
      </w:pPr>
      <w:r w:rsidRPr="000D1933">
        <w:rPr>
          <w:b/>
          <w:color w:val="000000"/>
        </w:rPr>
        <w:t xml:space="preserve">REPRESENTATIVE RESULTS: </w:t>
      </w:r>
    </w:p>
    <w:p w14:paraId="12A9CAD3" w14:textId="1CC8AE31" w:rsidR="00B75930" w:rsidRPr="000D1933" w:rsidRDefault="25F8196B" w:rsidP="00AE33E3">
      <w:pPr>
        <w:contextualSpacing/>
      </w:pPr>
      <w:r w:rsidRPr="000D1933">
        <w:t xml:space="preserve">We describe here </w:t>
      </w:r>
      <w:r w:rsidR="00AE33E3">
        <w:t>a</w:t>
      </w:r>
      <w:r w:rsidRPr="000D1933">
        <w:t xml:space="preserve"> protocol to genetically engineer T cells, that can be used to generate both autologous and allogeneic </w:t>
      </w:r>
      <w:r w:rsidR="00AE33E3">
        <w:t>CAR-T</w:t>
      </w:r>
      <w:r w:rsidRPr="000D1933">
        <w:t xml:space="preserve"> cells, as well as TCR redirected T cells. </w:t>
      </w:r>
    </w:p>
    <w:p w14:paraId="475B958E" w14:textId="77777777" w:rsidR="00B75930" w:rsidRPr="000D1933" w:rsidRDefault="00B75930" w:rsidP="00AE33E3">
      <w:pPr>
        <w:contextualSpacing/>
      </w:pPr>
    </w:p>
    <w:p w14:paraId="2F876162" w14:textId="00D11DE8" w:rsidR="00E43BE1" w:rsidRPr="000D1933" w:rsidRDefault="25F8196B" w:rsidP="00AE33E3">
      <w:pPr>
        <w:contextualSpacing/>
      </w:pPr>
      <w:r w:rsidRPr="00AE33E3">
        <w:rPr>
          <w:b/>
          <w:bCs/>
        </w:rPr>
        <w:t>Figure 1</w:t>
      </w:r>
      <w:r w:rsidRPr="000D1933">
        <w:t xml:space="preserve"> provides a detailed description of the stages involved in the process of manufacturing CRISPR edited T cells. The process begins by designing sgRNA to the gene of interest. Once the sgRNA are designed and synthesized they are then used to make RNP complexes with the appropriate Cas protein. T cell</w:t>
      </w:r>
      <w:r w:rsidR="00E43BE1" w:rsidRPr="000D1933">
        <w:t>s</w:t>
      </w:r>
      <w:r w:rsidRPr="000D1933">
        <w:t xml:space="preserve"> are isolated from either a healthy donor or a patient </w:t>
      </w:r>
      <w:r w:rsidR="00E43BE1" w:rsidRPr="000D1933">
        <w:t xml:space="preserve">apheresis </w:t>
      </w:r>
      <w:r w:rsidRPr="000D1933">
        <w:t xml:space="preserve">and RNP complexes are delivered either by electroporation or nucleofection. Post editing, the T cells are activated and transduced with the lentiviral vector coding for the CAR or the TCR construct. After activation, T cells are expanded in culture and cryopreserved for future studies. The detailed protocol followed in the laboratory is described in </w:t>
      </w:r>
      <w:r w:rsidRPr="00AE33E3">
        <w:rPr>
          <w:b/>
          <w:bCs/>
        </w:rPr>
        <w:t>Figure 2</w:t>
      </w:r>
      <w:r w:rsidRPr="000D1933">
        <w:t xml:space="preserve">. During the expansion, the population </w:t>
      </w:r>
      <w:proofErr w:type="gramStart"/>
      <w:r w:rsidRPr="000D1933">
        <w:t>doubling</w:t>
      </w:r>
      <w:proofErr w:type="gramEnd"/>
      <w:r w:rsidRPr="000D1933">
        <w:t xml:space="preserve"> and volume changes are tracked throughout the protocol and an example is shown in Figure 2B and C</w:t>
      </w:r>
      <w:r w:rsidR="00E43BE1" w:rsidRPr="000D1933">
        <w:t xml:space="preserve"> for both mock and edited </w:t>
      </w:r>
      <w:r w:rsidR="00AE33E3">
        <w:t>CAR-T</w:t>
      </w:r>
      <w:r w:rsidR="00E43BE1" w:rsidRPr="000D1933">
        <w:t xml:space="preserve"> cells</w:t>
      </w:r>
      <w:r w:rsidRPr="000D1933">
        <w:t xml:space="preserve">. </w:t>
      </w:r>
      <w:r w:rsidRPr="00AE33E3">
        <w:rPr>
          <w:b/>
          <w:bCs/>
        </w:rPr>
        <w:t>Figure 2</w:t>
      </w:r>
      <w:proofErr w:type="gramStart"/>
      <w:r w:rsidRPr="00AE33E3">
        <w:rPr>
          <w:b/>
          <w:bCs/>
        </w:rPr>
        <w:t>B</w:t>
      </w:r>
      <w:r w:rsidR="00AE33E3">
        <w:rPr>
          <w:b/>
          <w:bCs/>
        </w:rPr>
        <w:t>,</w:t>
      </w:r>
      <w:r w:rsidRPr="00AE33E3">
        <w:rPr>
          <w:b/>
          <w:bCs/>
        </w:rPr>
        <w:t>C</w:t>
      </w:r>
      <w:proofErr w:type="gramEnd"/>
      <w:r w:rsidRPr="000D1933">
        <w:t xml:space="preserve"> show that the KO of the gene of interest did not cause any significant changes in the proliferation and activation during the expansion. These results, however, depend on the target gene being edited and hence may or may not lead to changes in proliferation and expansion. </w:t>
      </w:r>
    </w:p>
    <w:p w14:paraId="2DDB2909" w14:textId="77777777" w:rsidR="00E43BE1" w:rsidRPr="000D1933" w:rsidRDefault="00E43BE1" w:rsidP="00AE33E3">
      <w:pPr>
        <w:contextualSpacing/>
      </w:pPr>
    </w:p>
    <w:p w14:paraId="79E71CF8" w14:textId="3023CA3B" w:rsidR="00AA5497" w:rsidRPr="000D1933" w:rsidRDefault="3F1A7896" w:rsidP="00AE33E3">
      <w:pPr>
        <w:contextualSpacing/>
      </w:pPr>
      <w:r w:rsidRPr="000D1933">
        <w:t xml:space="preserve">Once the cells are cryopreserved, levels of CAR expression are also determined for further functional studies. In this case, as shown in Figure 2D we checked CD19 CAR expression on both the Mock edited and KO </w:t>
      </w:r>
      <w:r w:rsidR="00AE33E3">
        <w:t>CAR-T</w:t>
      </w:r>
      <w:r w:rsidRPr="000D1933">
        <w:t xml:space="preserve"> cells and did not see any significant changes. This will again depend on the gene of interest being edited. Finally, the KO efficiency can be determined using multiple techniques such as flow cytometry and western blot for protein level detection </w:t>
      </w:r>
      <w:proofErr w:type="gramStart"/>
      <w:r w:rsidRPr="000D1933">
        <w:t>and also</w:t>
      </w:r>
      <w:proofErr w:type="gramEnd"/>
      <w:r w:rsidRPr="000D1933">
        <w:t xml:space="preserve"> Sanger sequencing for gene level detection of the KO. </w:t>
      </w:r>
      <w:r w:rsidRPr="00AE33E3">
        <w:rPr>
          <w:b/>
          <w:bCs/>
        </w:rPr>
        <w:t xml:space="preserve">Figure 3A </w:t>
      </w:r>
      <w:r w:rsidRPr="00AE33E3">
        <w:t>and</w:t>
      </w:r>
      <w:r w:rsidRPr="00AE33E3">
        <w:rPr>
          <w:b/>
          <w:bCs/>
        </w:rPr>
        <w:t xml:space="preserve"> 3B</w:t>
      </w:r>
      <w:r w:rsidRPr="000D1933">
        <w:t xml:space="preserve"> show representative flow cytometry plots where PDCD1 and TRAC locus is targeted using sgRNA, showing an efficiency of </w:t>
      </w:r>
      <w:r w:rsidRPr="000D1933">
        <w:lastRenderedPageBreak/>
        <w:t xml:space="preserve">90% for the PDCD1 sgRNA and 98% for the TRAC sgRNA across multiple healthy donors. Thus, this protocol can achieve high efficiency knockout with minimal loss in viability. </w:t>
      </w:r>
    </w:p>
    <w:p w14:paraId="157DE2DF" w14:textId="77777777" w:rsidR="00910A63" w:rsidRPr="000D1933" w:rsidRDefault="00910A63" w:rsidP="00AE33E3">
      <w:pPr>
        <w:contextualSpacing/>
        <w:rPr>
          <w:color w:val="808080"/>
        </w:rPr>
      </w:pPr>
    </w:p>
    <w:p w14:paraId="324F5B05" w14:textId="34079E43" w:rsidR="00AA5497" w:rsidRPr="000D1933" w:rsidRDefault="00D505E2" w:rsidP="00AE33E3">
      <w:pPr>
        <w:contextualSpacing/>
        <w:rPr>
          <w:color w:val="808080"/>
        </w:rPr>
      </w:pPr>
      <w:r w:rsidRPr="000D1933">
        <w:rPr>
          <w:b/>
        </w:rPr>
        <w:t>FIGURE AND TABLE LEGENDS:</w:t>
      </w:r>
      <w:r w:rsidRPr="000D1933">
        <w:rPr>
          <w:color w:val="808080"/>
        </w:rPr>
        <w:t xml:space="preserve"> </w:t>
      </w:r>
    </w:p>
    <w:p w14:paraId="29638B49" w14:textId="77777777" w:rsidR="00AA5497" w:rsidRPr="000D1933" w:rsidRDefault="00AA5497" w:rsidP="00AE33E3">
      <w:pPr>
        <w:contextualSpacing/>
        <w:rPr>
          <w:color w:val="808080"/>
        </w:rPr>
      </w:pPr>
    </w:p>
    <w:p w14:paraId="6AE33966" w14:textId="14AEA1D1" w:rsidR="00AA5497" w:rsidRPr="00AE33E3" w:rsidRDefault="15542721" w:rsidP="00AE33E3">
      <w:pPr>
        <w:contextualSpacing/>
        <w:rPr>
          <w:b/>
          <w:bCs/>
        </w:rPr>
      </w:pPr>
      <w:r w:rsidRPr="00AE33E3">
        <w:rPr>
          <w:b/>
          <w:bCs/>
        </w:rPr>
        <w:t xml:space="preserve">Figure 1. Schematic diagram showing T cell editing using CRISPR Cas9 Technology and manufacturing of primary human </w:t>
      </w:r>
      <w:r w:rsidR="00AE33E3">
        <w:rPr>
          <w:b/>
          <w:bCs/>
        </w:rPr>
        <w:t>CAR-T</w:t>
      </w:r>
      <w:r w:rsidRPr="00AE33E3">
        <w:rPr>
          <w:b/>
          <w:bCs/>
        </w:rPr>
        <w:t xml:space="preserve"> cells.</w:t>
      </w:r>
    </w:p>
    <w:p w14:paraId="2A1DDBA4" w14:textId="77777777" w:rsidR="00AA5497" w:rsidRPr="000D1933" w:rsidRDefault="00D505E2" w:rsidP="00AE33E3">
      <w:pPr>
        <w:contextualSpacing/>
      </w:pPr>
      <w:r w:rsidRPr="000D1933">
        <w:t xml:space="preserve"> </w:t>
      </w:r>
    </w:p>
    <w:p w14:paraId="0F9CDAF9" w14:textId="2F3F7AE4" w:rsidR="00B75930" w:rsidRPr="000D1933" w:rsidRDefault="15542721" w:rsidP="00AE33E3">
      <w:pPr>
        <w:contextualSpacing/>
      </w:pPr>
      <w:r w:rsidRPr="00AE33E3">
        <w:rPr>
          <w:b/>
          <w:bCs/>
        </w:rPr>
        <w:t xml:space="preserve">Figure 2. Expansion of edited </w:t>
      </w:r>
      <w:r w:rsidR="00AE33E3">
        <w:rPr>
          <w:b/>
          <w:bCs/>
        </w:rPr>
        <w:t>CAR-T</w:t>
      </w:r>
      <w:r w:rsidRPr="00AE33E3">
        <w:rPr>
          <w:b/>
          <w:bCs/>
        </w:rPr>
        <w:t xml:space="preserve"> cells and their population doublings</w:t>
      </w:r>
      <w:r w:rsidR="00E80378" w:rsidRPr="00AE33E3">
        <w:rPr>
          <w:b/>
          <w:bCs/>
        </w:rPr>
        <w:t xml:space="preserve">. </w:t>
      </w:r>
      <w:r w:rsidRPr="000D1933">
        <w:t>(</w:t>
      </w:r>
      <w:r w:rsidRPr="00AE33E3">
        <w:rPr>
          <w:b/>
          <w:bCs/>
        </w:rPr>
        <w:t>A</w:t>
      </w:r>
      <w:r w:rsidRPr="000D1933">
        <w:t>) Timeline of CRISPR editing and manufacturing in primary human CART cells</w:t>
      </w:r>
      <w:r w:rsidR="00AE33E3">
        <w:rPr>
          <w:b/>
          <w:bCs/>
        </w:rPr>
        <w:t xml:space="preserve">. </w:t>
      </w:r>
      <w:r w:rsidRPr="000D1933">
        <w:t>(</w:t>
      </w:r>
      <w:r w:rsidRPr="00AE33E3">
        <w:rPr>
          <w:b/>
          <w:bCs/>
        </w:rPr>
        <w:t>B</w:t>
      </w:r>
      <w:r w:rsidRPr="000D1933">
        <w:t xml:space="preserve">) Population Doublings </w:t>
      </w:r>
      <w:r w:rsidR="00EB3416" w:rsidRPr="000D1933">
        <w:t>in</w:t>
      </w:r>
      <w:r w:rsidRPr="000D1933">
        <w:t xml:space="preserve"> </w:t>
      </w:r>
      <w:r w:rsidR="00EB3416" w:rsidRPr="000D1933">
        <w:t xml:space="preserve">Mock and </w:t>
      </w:r>
      <w:r w:rsidRPr="000D1933">
        <w:t xml:space="preserve">CRISPR edited CD19 </w:t>
      </w:r>
      <w:r w:rsidR="00AE33E3">
        <w:t>CAR-T</w:t>
      </w:r>
      <w:r w:rsidRPr="000D1933">
        <w:t xml:space="preserve"> cells </w:t>
      </w:r>
      <w:r w:rsidR="00B06F7C" w:rsidRPr="000D1933">
        <w:t xml:space="preserve">measured using a Coulter Counter </w:t>
      </w:r>
      <w:r w:rsidR="00EB3416" w:rsidRPr="000D1933">
        <w:t xml:space="preserve">during the expansion </w:t>
      </w:r>
      <w:r w:rsidR="00E80378" w:rsidRPr="000D1933">
        <w:t xml:space="preserve">of the </w:t>
      </w:r>
      <w:r w:rsidR="00AE33E3">
        <w:t>CAR-T</w:t>
      </w:r>
      <w:r w:rsidR="00E80378" w:rsidRPr="000D1933">
        <w:t xml:space="preserve"> cells </w:t>
      </w:r>
      <w:r w:rsidRPr="000D1933">
        <w:t>(</w:t>
      </w:r>
      <w:r w:rsidR="00CD2341" w:rsidRPr="000D1933">
        <w:t>n=</w:t>
      </w:r>
      <w:r w:rsidR="00E43BE1" w:rsidRPr="000D1933">
        <w:t>3</w:t>
      </w:r>
      <w:r w:rsidR="00CD2341" w:rsidRPr="000D1933">
        <w:t xml:space="preserve"> healthy donors</w:t>
      </w:r>
      <w:r w:rsidR="00E43BE1" w:rsidRPr="000D1933">
        <w:t xml:space="preserve">; </w:t>
      </w:r>
      <w:r w:rsidR="00AF2155" w:rsidRPr="000D1933">
        <w:t>KO=knockout</w:t>
      </w:r>
      <w:r w:rsidRPr="000D1933">
        <w:t>) (</w:t>
      </w:r>
      <w:r w:rsidRPr="00AE33E3">
        <w:rPr>
          <w:b/>
          <w:bCs/>
        </w:rPr>
        <w:t>C</w:t>
      </w:r>
      <w:r w:rsidRPr="000D1933">
        <w:t>) Cell size</w:t>
      </w:r>
      <w:r w:rsidR="007B237E" w:rsidRPr="000D1933">
        <w:t xml:space="preserve"> (</w:t>
      </w:r>
      <w:r w:rsidR="000A05B4">
        <w:t>µ</w:t>
      </w:r>
      <w:r w:rsidR="007B237E" w:rsidRPr="000D1933">
        <w:t>m</w:t>
      </w:r>
      <w:r w:rsidR="007B237E" w:rsidRPr="000D1933">
        <w:rPr>
          <w:vertAlign w:val="superscript"/>
        </w:rPr>
        <w:t>3</w:t>
      </w:r>
      <w:r w:rsidR="007B237E" w:rsidRPr="000D1933">
        <w:t>)</w:t>
      </w:r>
      <w:r w:rsidRPr="000D1933">
        <w:t xml:space="preserve"> measured </w:t>
      </w:r>
      <w:r w:rsidR="00B06F7C" w:rsidRPr="000D1933">
        <w:t xml:space="preserve">using a Coulter Counter </w:t>
      </w:r>
      <w:r w:rsidRPr="000D1933">
        <w:t xml:space="preserve">during the expansion of the </w:t>
      </w:r>
      <w:r w:rsidR="00AE33E3">
        <w:t>CAR-T</w:t>
      </w:r>
      <w:r w:rsidRPr="000D1933">
        <w:t xml:space="preserve"> cells</w:t>
      </w:r>
      <w:r w:rsidR="00CD2341" w:rsidRPr="000D1933">
        <w:t xml:space="preserve"> </w:t>
      </w:r>
      <w:r w:rsidR="00CD2341" w:rsidRPr="000D1933">
        <w:rPr>
          <w:bCs/>
          <w:iCs/>
        </w:rPr>
        <w:t>(n=</w:t>
      </w:r>
      <w:r w:rsidR="00E80378" w:rsidRPr="000D1933">
        <w:rPr>
          <w:bCs/>
          <w:iCs/>
        </w:rPr>
        <w:t>3</w:t>
      </w:r>
      <w:r w:rsidR="00CD2341" w:rsidRPr="000D1933">
        <w:rPr>
          <w:bCs/>
          <w:iCs/>
        </w:rPr>
        <w:t xml:space="preserve"> healthy donors)</w:t>
      </w:r>
      <w:r w:rsidRPr="000D1933">
        <w:t>.</w:t>
      </w:r>
      <w:r w:rsidR="00E80378" w:rsidRPr="000D1933">
        <w:t xml:space="preserve"> </w:t>
      </w:r>
      <w:r w:rsidR="00B75930" w:rsidRPr="000D1933">
        <w:t>(</w:t>
      </w:r>
      <w:r w:rsidR="00E43BE1" w:rsidRPr="00AE33E3">
        <w:rPr>
          <w:b/>
          <w:bCs/>
        </w:rPr>
        <w:t>D</w:t>
      </w:r>
      <w:r w:rsidR="00B75930" w:rsidRPr="000D1933">
        <w:t xml:space="preserve">) Representative flow cytometry plots showing CAR staining and average in multiple donors showing CAR expression in both mock and edited </w:t>
      </w:r>
      <w:r w:rsidR="00AE33E3">
        <w:t>CAR-T</w:t>
      </w:r>
      <w:r w:rsidR="00B75930" w:rsidRPr="000D1933">
        <w:t xml:space="preserve"> cells. CAR expression was</w:t>
      </w:r>
      <w:r w:rsidR="00B75930" w:rsidRPr="000D1933">
        <w:rPr>
          <w:bCs/>
          <w:iCs/>
        </w:rPr>
        <w:t xml:space="preserve"> detected using an anti-idiotype antibody conjugated to a fluorophore and gated on</w:t>
      </w:r>
      <w:r w:rsidR="00E80378" w:rsidRPr="000D1933">
        <w:rPr>
          <w:bCs/>
          <w:iCs/>
        </w:rPr>
        <w:t xml:space="preserve"> </w:t>
      </w:r>
      <w:r w:rsidR="00B75930" w:rsidRPr="000D1933">
        <w:rPr>
          <w:bCs/>
        </w:rPr>
        <w:t xml:space="preserve">Lymphocytes/Singlets/Live Cells </w:t>
      </w:r>
      <w:r w:rsidR="00B75930" w:rsidRPr="000D1933">
        <w:rPr>
          <w:bCs/>
          <w:iCs/>
        </w:rPr>
        <w:t>(n=3 healthy donors</w:t>
      </w:r>
      <w:r w:rsidR="00E43BE1" w:rsidRPr="000D1933">
        <w:rPr>
          <w:bCs/>
          <w:iCs/>
        </w:rPr>
        <w:t xml:space="preserve">, </w:t>
      </w:r>
      <w:r w:rsidR="00E43BE1" w:rsidRPr="000D1933">
        <w:t>UTD=</w:t>
      </w:r>
      <w:proofErr w:type="spellStart"/>
      <w:r w:rsidR="00E43BE1" w:rsidRPr="000D1933">
        <w:t>untransduced</w:t>
      </w:r>
      <w:proofErr w:type="spellEnd"/>
      <w:r w:rsidR="00E43BE1" w:rsidRPr="000D1933">
        <w:t>,</w:t>
      </w:r>
      <w:r w:rsidR="00B75930" w:rsidRPr="000D1933">
        <w:rPr>
          <w:bCs/>
          <w:iCs/>
        </w:rPr>
        <w:t>)</w:t>
      </w:r>
      <w:r w:rsidR="00B75930" w:rsidRPr="000D1933">
        <w:t xml:space="preserve">. </w:t>
      </w:r>
    </w:p>
    <w:p w14:paraId="0645AF15" w14:textId="261AB03B" w:rsidR="00AA5497" w:rsidRPr="000D1933" w:rsidRDefault="00AA5497" w:rsidP="00AE33E3">
      <w:pPr>
        <w:contextualSpacing/>
      </w:pPr>
    </w:p>
    <w:p w14:paraId="046A3051" w14:textId="31AE8692" w:rsidR="004646DA" w:rsidRPr="000D1933" w:rsidRDefault="00D505E2" w:rsidP="00AE33E3">
      <w:pPr>
        <w:contextualSpacing/>
        <w:rPr>
          <w:bCs/>
        </w:rPr>
      </w:pPr>
      <w:r w:rsidRPr="00AE33E3">
        <w:rPr>
          <w:b/>
          <w:bCs/>
        </w:rPr>
        <w:t xml:space="preserve">Figure 3. </w:t>
      </w:r>
      <w:r w:rsidR="006E785C" w:rsidRPr="00AE33E3">
        <w:rPr>
          <w:b/>
          <w:bCs/>
        </w:rPr>
        <w:t xml:space="preserve">Characterizing KO efficiency in edited </w:t>
      </w:r>
      <w:r w:rsidR="00AE33E3">
        <w:rPr>
          <w:b/>
          <w:bCs/>
        </w:rPr>
        <w:t>CAR-T</w:t>
      </w:r>
      <w:r w:rsidR="006E785C" w:rsidRPr="00AE33E3">
        <w:rPr>
          <w:b/>
          <w:bCs/>
        </w:rPr>
        <w:t xml:space="preserve"> Cells</w:t>
      </w:r>
      <w:r w:rsidR="00E80378" w:rsidRPr="00AE33E3">
        <w:rPr>
          <w:b/>
          <w:bCs/>
        </w:rPr>
        <w:t xml:space="preserve"> using flow cytometry</w:t>
      </w:r>
      <w:r w:rsidR="006E785C" w:rsidRPr="00AE33E3">
        <w:rPr>
          <w:b/>
          <w:bCs/>
        </w:rPr>
        <w:t xml:space="preserve">. </w:t>
      </w:r>
      <w:r w:rsidR="006E785C" w:rsidRPr="000D1933">
        <w:t>(</w:t>
      </w:r>
      <w:r w:rsidR="006E785C" w:rsidRPr="00AE33E3">
        <w:rPr>
          <w:b/>
          <w:bCs/>
        </w:rPr>
        <w:t>A</w:t>
      </w:r>
      <w:r w:rsidR="006E785C" w:rsidRPr="000D1933">
        <w:t xml:space="preserve">) </w:t>
      </w:r>
      <w:r w:rsidR="00B75930" w:rsidRPr="000D1933">
        <w:rPr>
          <w:bCs/>
        </w:rPr>
        <w:t xml:space="preserve">Representative flow cytometry plots showing PD-1 staining and average in multiple donors showing PD-1 KO efficiency using a gRNA targeting the TRAC locus in mock and edited </w:t>
      </w:r>
      <w:r w:rsidR="00AE33E3">
        <w:rPr>
          <w:bCs/>
        </w:rPr>
        <w:t>CAR-T</w:t>
      </w:r>
      <w:r w:rsidR="00B75930" w:rsidRPr="000D1933">
        <w:rPr>
          <w:bCs/>
        </w:rPr>
        <w:t xml:space="preserve"> cells. PD-1 expression was detected using PD-1 antibody (Clone </w:t>
      </w:r>
      <w:r w:rsidR="0088697E" w:rsidRPr="000D1933">
        <w:rPr>
          <w:bCs/>
        </w:rPr>
        <w:t>EH12.2H7</w:t>
      </w:r>
      <w:r w:rsidR="00B75930" w:rsidRPr="000D1933">
        <w:rPr>
          <w:bCs/>
        </w:rPr>
        <w:t>) conjugated to fluorophore and gated on Lymphocytes/Singlets/Live Cells (n=3 healthy donors).</w:t>
      </w:r>
      <w:r w:rsidR="007B217F" w:rsidRPr="000D1933">
        <w:rPr>
          <w:bCs/>
        </w:rPr>
        <w:t xml:space="preserve"> </w:t>
      </w:r>
      <w:r w:rsidR="007B217F" w:rsidRPr="000D1933">
        <w:rPr>
          <w:color w:val="000000" w:themeColor="text1"/>
        </w:rPr>
        <w:t xml:space="preserve">Error bars indicate </w:t>
      </w:r>
      <w:proofErr w:type="spellStart"/>
      <w:r w:rsidR="007B217F" w:rsidRPr="000D1933">
        <w:rPr>
          <w:color w:val="000000" w:themeColor="text1"/>
        </w:rPr>
        <w:t>mean</w:t>
      </w:r>
      <w:r w:rsidR="007B217F" w:rsidRPr="000D1933">
        <w:rPr>
          <w:rFonts w:eastAsia="Symbol"/>
          <w:color w:val="000000" w:themeColor="text1"/>
        </w:rPr>
        <w:t>±</w:t>
      </w:r>
      <w:r w:rsidR="007B217F" w:rsidRPr="000D1933">
        <w:rPr>
          <w:color w:val="000000" w:themeColor="text1"/>
        </w:rPr>
        <w:t>standard</w:t>
      </w:r>
      <w:proofErr w:type="spellEnd"/>
      <w:r w:rsidR="007B217F" w:rsidRPr="000D1933">
        <w:rPr>
          <w:color w:val="000000" w:themeColor="text1"/>
        </w:rPr>
        <w:t xml:space="preserve"> error of the mean (SEM). **** p&lt;0.0001, *** p=0.0005, ** p=0.001 by Welch’s t test.</w:t>
      </w:r>
      <w:r w:rsidR="007B217F" w:rsidRPr="000D1933">
        <w:rPr>
          <w:bCs/>
        </w:rPr>
        <w:t xml:space="preserve"> </w:t>
      </w:r>
      <w:r w:rsidR="006E785C" w:rsidRPr="000D1933">
        <w:t>(</w:t>
      </w:r>
      <w:r w:rsidR="006E785C" w:rsidRPr="00AE33E3">
        <w:rPr>
          <w:b/>
          <w:bCs/>
        </w:rPr>
        <w:t>B</w:t>
      </w:r>
      <w:r w:rsidR="006E785C" w:rsidRPr="000D1933">
        <w:t xml:space="preserve">) </w:t>
      </w:r>
      <w:r w:rsidR="004646DA" w:rsidRPr="000D1933">
        <w:rPr>
          <w:bCs/>
        </w:rPr>
        <w:t xml:space="preserve">Representative flow cytometry plots </w:t>
      </w:r>
      <w:r w:rsidR="00AA3ACB" w:rsidRPr="000D1933">
        <w:rPr>
          <w:bCs/>
        </w:rPr>
        <w:t>showing</w:t>
      </w:r>
      <w:r w:rsidR="004646DA" w:rsidRPr="000D1933">
        <w:rPr>
          <w:bCs/>
        </w:rPr>
        <w:t xml:space="preserve"> CD3 staining and average in multiple donors showing CD3 KO efficiency using a gRNA targeting the TRAC locus</w:t>
      </w:r>
      <w:r w:rsidR="00AA3ACB" w:rsidRPr="000D1933">
        <w:rPr>
          <w:bCs/>
        </w:rPr>
        <w:t xml:space="preserve"> in mock and edited </w:t>
      </w:r>
      <w:r w:rsidR="00AE33E3">
        <w:rPr>
          <w:bCs/>
        </w:rPr>
        <w:t>CAR-T</w:t>
      </w:r>
      <w:r w:rsidR="00AA3ACB" w:rsidRPr="000D1933">
        <w:rPr>
          <w:bCs/>
        </w:rPr>
        <w:t xml:space="preserve"> cells</w:t>
      </w:r>
      <w:r w:rsidR="004646DA" w:rsidRPr="000D1933">
        <w:rPr>
          <w:bCs/>
        </w:rPr>
        <w:t xml:space="preserve">. CD3 expression was detected using CD3 antibody (Clone OKT3) conjugated to </w:t>
      </w:r>
      <w:r w:rsidR="00AA3ACB" w:rsidRPr="000D1933">
        <w:rPr>
          <w:bCs/>
        </w:rPr>
        <w:t>fluorophore</w:t>
      </w:r>
      <w:r w:rsidR="004646DA" w:rsidRPr="000D1933">
        <w:rPr>
          <w:bCs/>
        </w:rPr>
        <w:t xml:space="preserve"> and gated on Lymphocytes/Singlets/Live Cells (n=</w:t>
      </w:r>
      <w:r w:rsidR="0088697E" w:rsidRPr="000D1933">
        <w:rPr>
          <w:bCs/>
        </w:rPr>
        <w:t>3</w:t>
      </w:r>
      <w:r w:rsidR="004646DA" w:rsidRPr="000D1933">
        <w:rPr>
          <w:bCs/>
        </w:rPr>
        <w:t xml:space="preserve"> healthy donors).</w:t>
      </w:r>
      <w:r w:rsidR="007B217F" w:rsidRPr="000D1933">
        <w:rPr>
          <w:bCs/>
        </w:rPr>
        <w:t xml:space="preserve"> </w:t>
      </w:r>
      <w:r w:rsidR="007B217F" w:rsidRPr="000D1933">
        <w:rPr>
          <w:color w:val="000000" w:themeColor="text1"/>
        </w:rPr>
        <w:t xml:space="preserve">Error bars indicate </w:t>
      </w:r>
      <w:proofErr w:type="spellStart"/>
      <w:r w:rsidR="007B217F" w:rsidRPr="000D1933">
        <w:rPr>
          <w:color w:val="000000" w:themeColor="text1"/>
        </w:rPr>
        <w:t>mean</w:t>
      </w:r>
      <w:r w:rsidR="007B217F" w:rsidRPr="000D1933">
        <w:rPr>
          <w:rFonts w:eastAsia="Symbol"/>
          <w:color w:val="000000" w:themeColor="text1"/>
        </w:rPr>
        <w:t>±</w:t>
      </w:r>
      <w:r w:rsidR="007B217F" w:rsidRPr="000D1933">
        <w:rPr>
          <w:color w:val="000000" w:themeColor="text1"/>
        </w:rPr>
        <w:t>standard</w:t>
      </w:r>
      <w:proofErr w:type="spellEnd"/>
      <w:r w:rsidR="007B217F" w:rsidRPr="000D1933">
        <w:rPr>
          <w:color w:val="000000" w:themeColor="text1"/>
        </w:rPr>
        <w:t xml:space="preserve"> error of the mean (SEM). **** p&lt;0.0001, *** p=0.0005, ** p=0.001 by Welch’s t test.</w:t>
      </w:r>
    </w:p>
    <w:p w14:paraId="7D81142B" w14:textId="77777777" w:rsidR="001A78C8" w:rsidRPr="000D1933" w:rsidRDefault="001A78C8" w:rsidP="00AE33E3">
      <w:pPr>
        <w:contextualSpacing/>
        <w:rPr>
          <w:color w:val="808080"/>
        </w:rPr>
      </w:pPr>
    </w:p>
    <w:p w14:paraId="53D15FBC" w14:textId="16489EFC" w:rsidR="00E11B5B" w:rsidRPr="00AE33E3" w:rsidRDefault="00D505E2" w:rsidP="00AE33E3">
      <w:pPr>
        <w:contextualSpacing/>
        <w:rPr>
          <w:b/>
        </w:rPr>
      </w:pPr>
      <w:r w:rsidRPr="000D1933">
        <w:rPr>
          <w:b/>
        </w:rPr>
        <w:t xml:space="preserve">DISCUSSION: </w:t>
      </w:r>
    </w:p>
    <w:p w14:paraId="5D5AC0B4" w14:textId="0C756396" w:rsidR="00F95084" w:rsidRPr="000D1933" w:rsidRDefault="006D0500" w:rsidP="00AE33E3">
      <w:pPr>
        <w:contextualSpacing/>
      </w:pPr>
      <w:r w:rsidRPr="000D1933">
        <w:t xml:space="preserve">Here we describe approaches to </w:t>
      </w:r>
      <w:r w:rsidR="00D46419" w:rsidRPr="000D1933">
        <w:t xml:space="preserve">gene </w:t>
      </w:r>
      <w:r w:rsidRPr="000D1933">
        <w:t xml:space="preserve">edit </w:t>
      </w:r>
      <w:r w:rsidR="00AE33E3">
        <w:t>CAR-T</w:t>
      </w:r>
      <w:r w:rsidRPr="000D1933">
        <w:t xml:space="preserve"> cells using CRISPR Cas9 technology and manufacture product</w:t>
      </w:r>
      <w:r w:rsidR="00D46419" w:rsidRPr="000D1933">
        <w:t>s</w:t>
      </w:r>
      <w:r w:rsidRPr="000D1933">
        <w:t xml:space="preserve"> to further test for function and efficacy. </w:t>
      </w:r>
      <w:r w:rsidR="00F95084" w:rsidRPr="000D1933">
        <w:t xml:space="preserve">The above protocol has been optimized for </w:t>
      </w:r>
      <w:r w:rsidRPr="000D1933">
        <w:t>performing CRIPSR</w:t>
      </w:r>
      <w:r w:rsidR="00D46419" w:rsidRPr="000D1933">
        <w:t xml:space="preserve"> gene editing</w:t>
      </w:r>
      <w:r w:rsidRPr="000D1933">
        <w:t xml:space="preserve"> in primary human T cells combined with engineering T cells with chimeric antigen receptors. </w:t>
      </w:r>
      <w:r w:rsidR="00AE33E3" w:rsidRPr="000D1933">
        <w:t>This protocol</w:t>
      </w:r>
      <w:r w:rsidR="00B03BB6" w:rsidRPr="000D1933">
        <w:t xml:space="preserve"> allows high knockout efficiency with minimal donor-to-donor variability. </w:t>
      </w:r>
      <w:r w:rsidR="00902967" w:rsidRPr="000D1933">
        <w:t>Modification using CRISPR</w:t>
      </w:r>
      <w:r w:rsidRPr="000D1933">
        <w:t xml:space="preserve"> can improve </w:t>
      </w:r>
      <w:r w:rsidR="00902967" w:rsidRPr="000D1933">
        <w:t xml:space="preserve">both </w:t>
      </w:r>
      <w:r w:rsidRPr="000D1933">
        <w:t xml:space="preserve">the efficacy </w:t>
      </w:r>
      <w:r w:rsidR="00766FED" w:rsidRPr="000D1933">
        <w:t xml:space="preserve">and safety </w:t>
      </w:r>
      <w:r w:rsidRPr="000D1933">
        <w:t xml:space="preserve">of </w:t>
      </w:r>
      <w:r w:rsidR="00AE33E3">
        <w:t>CAR-T</w:t>
      </w:r>
      <w:r w:rsidRPr="000D1933">
        <w:t xml:space="preserve"> cell</w:t>
      </w:r>
      <w:r w:rsidR="00766FED" w:rsidRPr="000D1933">
        <w:t>s</w:t>
      </w:r>
      <w:r w:rsidR="00021F56" w:rsidRPr="000D1933">
        <w:t xml:space="preserve"> by eliminating receptors that inhibit T cells function and manufacturing allogeneic </w:t>
      </w:r>
      <w:r w:rsidR="00AE33E3">
        <w:t>CAR-T</w:t>
      </w:r>
      <w:r w:rsidR="00021F56" w:rsidRPr="000D1933">
        <w:t xml:space="preserve"> cells</w:t>
      </w:r>
      <w:r w:rsidRPr="000D1933">
        <w:t xml:space="preserve">. </w:t>
      </w:r>
    </w:p>
    <w:p w14:paraId="3ED79C5E" w14:textId="70968D60" w:rsidR="006D0500" w:rsidRPr="000D1933" w:rsidRDefault="006D0500" w:rsidP="00AE33E3">
      <w:pPr>
        <w:contextualSpacing/>
      </w:pPr>
    </w:p>
    <w:p w14:paraId="7C04CFF9" w14:textId="5FF17DD7" w:rsidR="00021F56" w:rsidRPr="000D1933" w:rsidRDefault="00021F56" w:rsidP="00AE33E3">
      <w:pPr>
        <w:contextualSpacing/>
      </w:pPr>
      <w:r w:rsidRPr="000D1933">
        <w:t>For small scale expansion protocols, starting with 10</w:t>
      </w:r>
      <w:r w:rsidRPr="00AE33E3">
        <w:rPr>
          <w:vertAlign w:val="superscript"/>
        </w:rPr>
        <w:t>6</w:t>
      </w:r>
      <w:r w:rsidRPr="000D1933">
        <w:t xml:space="preserve"> cells per group leads to around 500</w:t>
      </w:r>
      <w:r w:rsidR="00AE33E3" w:rsidRPr="00AE33E3">
        <w:rPr>
          <w:vertAlign w:val="superscript"/>
        </w:rPr>
        <w:t>6</w:t>
      </w:r>
      <w:r w:rsidRPr="000D1933">
        <w:t xml:space="preserve"> </w:t>
      </w:r>
      <w:r w:rsidR="00AE33E3">
        <w:t>CAR-T</w:t>
      </w:r>
      <w:r w:rsidRPr="000D1933">
        <w:t xml:space="preserve"> cells with an average of 6 population doublings in a healthy normal donor. </w:t>
      </w:r>
      <w:r w:rsidR="00EF779E" w:rsidRPr="000D1933">
        <w:t xml:space="preserve">However, this can vary depending upon if the gene of interest affects T cell activation, </w:t>
      </w:r>
      <w:proofErr w:type="gramStart"/>
      <w:r w:rsidR="00EF779E" w:rsidRPr="00AE33E3">
        <w:t>transduction</w:t>
      </w:r>
      <w:proofErr w:type="gramEnd"/>
      <w:r w:rsidR="00EF779E" w:rsidRPr="00AE33E3">
        <w:t xml:space="preserve"> and proliferation. Five hundred million cells are</w:t>
      </w:r>
      <w:r w:rsidRPr="00AE33E3">
        <w:t xml:space="preserve"> sufficient for confirming KO efficiency, in vitro </w:t>
      </w:r>
      <w:proofErr w:type="gramStart"/>
      <w:r w:rsidRPr="00AE33E3">
        <w:t>assays</w:t>
      </w:r>
      <w:proofErr w:type="gramEnd"/>
      <w:r w:rsidRPr="00AE33E3">
        <w:t xml:space="preserve"> and in vivo </w:t>
      </w:r>
      <w:r w:rsidRPr="00AE33E3">
        <w:lastRenderedPageBreak/>
        <w:t>assays.</w:t>
      </w:r>
      <w:r w:rsidR="00EF779E" w:rsidRPr="00AE33E3">
        <w:t xml:space="preserve"> </w:t>
      </w:r>
      <w:r w:rsidRPr="00AE33E3">
        <w:t xml:space="preserve">There are </w:t>
      </w:r>
      <w:r w:rsidR="007B217F" w:rsidRPr="00AE33E3">
        <w:t>different variations</w:t>
      </w:r>
      <w:r w:rsidRPr="00AE33E3">
        <w:t xml:space="preserve"> to the protocol wherein CRISPR editing could be performed before or after </w:t>
      </w:r>
      <w:r w:rsidR="005452AB" w:rsidRPr="00AE33E3">
        <w:t xml:space="preserve">activation and </w:t>
      </w:r>
      <w:r w:rsidR="00AE33E3" w:rsidRPr="00AE33E3">
        <w:t>CAR-T</w:t>
      </w:r>
      <w:r w:rsidRPr="00AE33E3">
        <w:t xml:space="preserve">ransduction. Ren et al described one such variation where cells are edited after bead stimulation and </w:t>
      </w:r>
      <w:r w:rsidR="00AE33E3" w:rsidRPr="00AE33E3">
        <w:t>CAR-T</w:t>
      </w:r>
      <w:r w:rsidRPr="00AE33E3">
        <w:t>ransduction</w:t>
      </w:r>
      <w:r w:rsidRPr="00AE33E3">
        <w:rPr>
          <w:vertAlign w:val="superscript"/>
        </w:rPr>
        <w:t>15</w:t>
      </w:r>
      <w:r w:rsidRPr="00AE33E3">
        <w:t>. The advantage of CRISPR editing</w:t>
      </w:r>
      <w:r w:rsidRPr="000D1933">
        <w:t xml:space="preserve"> before bead stimulation is lower cell quantities need to be edited since the T cells </w:t>
      </w:r>
      <w:r w:rsidR="00AE33E3">
        <w:t>have not</w:t>
      </w:r>
      <w:r w:rsidRPr="000D1933">
        <w:t xml:space="preserve"> proliferated yet, making the procedure </w:t>
      </w:r>
      <w:r w:rsidR="005452AB" w:rsidRPr="000D1933">
        <w:t xml:space="preserve">less time consuming and more </w:t>
      </w:r>
      <w:r w:rsidRPr="000D1933">
        <w:t>cost-efficient. Additionally, performing editing upfront is directly translatable to the clinic. In fact, many steps in this protocol have been informed by what can be adopted in the clinic which increases the consistency of the KO efficiency when moving from bench to bedside.</w:t>
      </w:r>
      <w:r w:rsidR="00EF779E" w:rsidRPr="000D1933">
        <w:t xml:space="preserve"> </w:t>
      </w:r>
    </w:p>
    <w:p w14:paraId="6DACF16F" w14:textId="1EB7293C" w:rsidR="006D0500" w:rsidRPr="000D1933" w:rsidRDefault="006D0500" w:rsidP="00AE33E3">
      <w:pPr>
        <w:contextualSpacing/>
      </w:pPr>
    </w:p>
    <w:p w14:paraId="3F18AE64" w14:textId="13BF6BAB" w:rsidR="00AA5497" w:rsidRPr="000D1933" w:rsidRDefault="14B1D42E" w:rsidP="00AE33E3">
      <w:pPr>
        <w:pBdr>
          <w:top w:val="nil"/>
          <w:left w:val="nil"/>
          <w:bottom w:val="nil"/>
          <w:right w:val="nil"/>
          <w:between w:val="nil"/>
        </w:pBdr>
        <w:contextualSpacing/>
        <w:rPr>
          <w:color w:val="000000" w:themeColor="text1"/>
        </w:rPr>
      </w:pPr>
      <w:r w:rsidRPr="000D1933">
        <w:t xml:space="preserve">There are multiple variables that can be chosen at each step of the protocol. </w:t>
      </w:r>
      <w:r w:rsidR="003F1D0D" w:rsidRPr="000D1933">
        <w:t xml:space="preserve">For example, </w:t>
      </w:r>
      <w:r w:rsidRPr="000D1933">
        <w:t>T cells can be electroporated or</w:t>
      </w:r>
      <w:r w:rsidR="00497DA8" w:rsidRPr="000D1933">
        <w:t xml:space="preserve"> </w:t>
      </w:r>
      <w:proofErr w:type="spellStart"/>
      <w:r w:rsidRPr="000D1933">
        <w:t>nucleofected</w:t>
      </w:r>
      <w:proofErr w:type="spellEnd"/>
      <w:r w:rsidRPr="000D1933">
        <w:t xml:space="preserve">. While both achieve comparable KO efficiencies, in our experience </w:t>
      </w:r>
      <w:r w:rsidR="003F1D0D" w:rsidRPr="000D1933">
        <w:t xml:space="preserve">using </w:t>
      </w:r>
      <w:r w:rsidRPr="000D1933">
        <w:t>the</w:t>
      </w:r>
      <w:r w:rsidR="003F1D0D" w:rsidRPr="000D1933">
        <w:t xml:space="preserve"> </w:t>
      </w:r>
      <w:r w:rsidRPr="000D1933">
        <w:t>nucleofector has higher viability post editing and hence is preferred.</w:t>
      </w:r>
      <w:r w:rsidR="00640F0B" w:rsidRPr="000D1933">
        <w:t xml:space="preserve"> </w:t>
      </w:r>
      <w:r w:rsidRPr="000D1933">
        <w:t xml:space="preserve">However, using the electroporator may prove to be more cost-effective in the long run. </w:t>
      </w:r>
      <w:proofErr w:type="gramStart"/>
      <w:r w:rsidR="003F1D0D" w:rsidRPr="000D1933">
        <w:t>Both of these</w:t>
      </w:r>
      <w:proofErr w:type="gramEnd"/>
      <w:r w:rsidRPr="000D1933">
        <w:t xml:space="preserve"> </w:t>
      </w:r>
      <w:proofErr w:type="spellStart"/>
      <w:r w:rsidR="00021F56" w:rsidRPr="000D1933">
        <w:t>equipments</w:t>
      </w:r>
      <w:proofErr w:type="spellEnd"/>
      <w:r w:rsidRPr="000D1933">
        <w:t xml:space="preserve"> </w:t>
      </w:r>
      <w:r w:rsidR="003F1D0D" w:rsidRPr="000D1933">
        <w:t>are</w:t>
      </w:r>
      <w:r w:rsidRPr="000D1933">
        <w:t xml:space="preserve"> used for small scale </w:t>
      </w:r>
      <w:r w:rsidR="003F1D0D" w:rsidRPr="000D1933">
        <w:t>T cell expansions</w:t>
      </w:r>
      <w:r w:rsidRPr="000D1933">
        <w:t xml:space="preserve">. </w:t>
      </w:r>
      <w:r w:rsidR="003F1D0D" w:rsidRPr="000D1933">
        <w:t>For large scale and clinical scale expansions, p</w:t>
      </w:r>
      <w:r w:rsidRPr="000D1933">
        <w:t xml:space="preserve">rotocols must be re-optimized to perform editing and requires different equipment </w:t>
      </w:r>
      <w:r w:rsidR="003F1D0D" w:rsidRPr="000D1933">
        <w:t>for nucleofection</w:t>
      </w:r>
      <w:r w:rsidRPr="000D1933">
        <w:t xml:space="preserve">. </w:t>
      </w:r>
      <w:r w:rsidR="00E43BE1" w:rsidRPr="000D1933">
        <w:rPr>
          <w:color w:val="000000" w:themeColor="text1"/>
        </w:rPr>
        <w:t>There are multiple technological platforms that can be used for both smal</w:t>
      </w:r>
      <w:r w:rsidR="00021F56" w:rsidRPr="000D1933">
        <w:rPr>
          <w:color w:val="000000" w:themeColor="text1"/>
        </w:rPr>
        <w:t xml:space="preserve">l </w:t>
      </w:r>
      <w:r w:rsidR="00E43BE1" w:rsidRPr="000D1933">
        <w:rPr>
          <w:color w:val="000000" w:themeColor="text1"/>
        </w:rPr>
        <w:t xml:space="preserve">scale and </w:t>
      </w:r>
      <w:r w:rsidR="00367E48" w:rsidRPr="000D1933">
        <w:rPr>
          <w:color w:val="000000" w:themeColor="text1"/>
        </w:rPr>
        <w:t>large-scale</w:t>
      </w:r>
      <w:r w:rsidR="00E43BE1" w:rsidRPr="000D1933">
        <w:rPr>
          <w:color w:val="000000" w:themeColor="text1"/>
        </w:rPr>
        <w:t xml:space="preserve"> </w:t>
      </w:r>
      <w:r w:rsidR="00E11B5B" w:rsidRPr="000D1933">
        <w:rPr>
          <w:color w:val="000000" w:themeColor="text1"/>
        </w:rPr>
        <w:t>editing</w:t>
      </w:r>
      <w:r w:rsidR="00E43BE1" w:rsidRPr="000D1933">
        <w:rPr>
          <w:color w:val="000000" w:themeColor="text1"/>
        </w:rPr>
        <w:t xml:space="preserve"> and expansion depending on the needs of the user.</w:t>
      </w:r>
      <w:bookmarkStart w:id="0" w:name="bookmark=id.1fob9te" w:colFirst="0" w:colLast="0"/>
      <w:bookmarkStart w:id="1" w:name="bookmark=id.1t3h5sf" w:colFirst="0" w:colLast="0"/>
      <w:bookmarkStart w:id="2" w:name="bookmark=id.4d34og8" w:colFirst="0" w:colLast="0"/>
      <w:bookmarkEnd w:id="0"/>
      <w:bookmarkEnd w:id="1"/>
      <w:bookmarkEnd w:id="2"/>
    </w:p>
    <w:p w14:paraId="0D0BE5B1" w14:textId="77777777" w:rsidR="00841C6D" w:rsidRPr="000D1933" w:rsidRDefault="00841C6D" w:rsidP="00AE33E3">
      <w:pPr>
        <w:pBdr>
          <w:top w:val="nil"/>
          <w:left w:val="nil"/>
          <w:bottom w:val="nil"/>
          <w:right w:val="nil"/>
          <w:between w:val="nil"/>
        </w:pBdr>
        <w:contextualSpacing/>
        <w:rPr>
          <w:color w:val="808080"/>
        </w:rPr>
      </w:pPr>
    </w:p>
    <w:p w14:paraId="30E71A1B" w14:textId="25FF2034" w:rsidR="00AA5497" w:rsidRPr="000D1933" w:rsidRDefault="00D505E2" w:rsidP="00AE33E3">
      <w:pPr>
        <w:contextualSpacing/>
      </w:pPr>
      <w:bookmarkStart w:id="3" w:name="bookmark=id.17dp8vu" w:colFirst="0" w:colLast="0"/>
      <w:bookmarkEnd w:id="3"/>
      <w:r w:rsidRPr="000D1933">
        <w:rPr>
          <w:b/>
        </w:rPr>
        <w:t>ACKNOWLEDGMENTS:</w:t>
      </w:r>
      <w:r w:rsidRPr="000D1933">
        <w:t xml:space="preserve"> </w:t>
      </w:r>
    </w:p>
    <w:p w14:paraId="3DD93A24" w14:textId="15D08BA3" w:rsidR="00466B1F" w:rsidRPr="000D1933" w:rsidRDefault="00CD6861" w:rsidP="00AE33E3">
      <w:pPr>
        <w:contextualSpacing/>
      </w:pPr>
      <w:r w:rsidRPr="000D1933">
        <w:t>We acknowledge the Human Immunology Core for providing normal donor T cells and the Flow Cytometry Core at University of Pennsylvania.</w:t>
      </w:r>
    </w:p>
    <w:p w14:paraId="5976C94C" w14:textId="77777777" w:rsidR="00AA5497" w:rsidRPr="000D1933" w:rsidRDefault="00AA5497" w:rsidP="00AE33E3">
      <w:pPr>
        <w:contextualSpacing/>
        <w:rPr>
          <w:color w:val="808080"/>
        </w:rPr>
      </w:pPr>
    </w:p>
    <w:p w14:paraId="3D155628" w14:textId="181FA142" w:rsidR="00AA5497" w:rsidRPr="000D1933" w:rsidRDefault="00D505E2" w:rsidP="00AE33E3">
      <w:pPr>
        <w:contextualSpacing/>
        <w:rPr>
          <w:b/>
        </w:rPr>
      </w:pPr>
      <w:bookmarkStart w:id="4" w:name="bookmark=id.3rdcrjn" w:colFirst="0" w:colLast="0"/>
      <w:bookmarkEnd w:id="4"/>
      <w:r w:rsidRPr="000D1933">
        <w:rPr>
          <w:b/>
        </w:rPr>
        <w:t xml:space="preserve">DISCLOSURES: </w:t>
      </w:r>
    </w:p>
    <w:p w14:paraId="107A2683" w14:textId="538060F6" w:rsidR="006D0500" w:rsidRPr="000D1933" w:rsidRDefault="006D0500" w:rsidP="00AE33E3">
      <w:pPr>
        <w:contextualSpacing/>
      </w:pPr>
      <w:r w:rsidRPr="000D1933">
        <w:t xml:space="preserve">The authors have </w:t>
      </w:r>
      <w:r w:rsidR="00E11B5B" w:rsidRPr="000D1933">
        <w:t>no disclosures</w:t>
      </w:r>
      <w:r w:rsidRPr="000D1933">
        <w:t>.</w:t>
      </w:r>
    </w:p>
    <w:p w14:paraId="1AB8696A" w14:textId="77777777" w:rsidR="00AA5497" w:rsidRPr="000D1933" w:rsidRDefault="00AA5497" w:rsidP="00AE33E3">
      <w:pPr>
        <w:pBdr>
          <w:top w:val="nil"/>
          <w:left w:val="nil"/>
          <w:bottom w:val="nil"/>
          <w:right w:val="nil"/>
          <w:between w:val="nil"/>
        </w:pBdr>
        <w:contextualSpacing/>
        <w:rPr>
          <w:color w:val="808080"/>
        </w:rPr>
      </w:pPr>
    </w:p>
    <w:p w14:paraId="0C4A0DB8" w14:textId="22127147" w:rsidR="00C06076" w:rsidRPr="00AE33E3" w:rsidRDefault="00D505E2" w:rsidP="00AE33E3">
      <w:pPr>
        <w:pBdr>
          <w:top w:val="nil"/>
          <w:left w:val="nil"/>
          <w:bottom w:val="nil"/>
          <w:right w:val="nil"/>
          <w:between w:val="nil"/>
        </w:pBdr>
        <w:contextualSpacing/>
        <w:rPr>
          <w:color w:val="808080"/>
        </w:rPr>
      </w:pPr>
      <w:bookmarkStart w:id="5" w:name="bookmark=id.26in1rg" w:colFirst="0" w:colLast="0"/>
      <w:bookmarkEnd w:id="5"/>
      <w:r w:rsidRPr="000D1933">
        <w:rPr>
          <w:b/>
        </w:rPr>
        <w:t>REFERENCES:</w:t>
      </w:r>
      <w:r w:rsidRPr="000D1933">
        <w:t xml:space="preserve"> </w:t>
      </w:r>
    </w:p>
    <w:p w14:paraId="5BCEA0CC" w14:textId="6B9950A4" w:rsidR="001F6071" w:rsidRPr="000D1933" w:rsidRDefault="00C06076" w:rsidP="00AE33E3">
      <w:pPr>
        <w:pStyle w:val="EndNoteBibliography"/>
        <w:contextualSpacing/>
        <w:jc w:val="both"/>
        <w:rPr>
          <w:noProof/>
        </w:rPr>
      </w:pPr>
      <w:r w:rsidRPr="000D1933">
        <w:rPr>
          <w:color w:val="7F7F7F"/>
        </w:rPr>
        <w:fldChar w:fldCharType="begin"/>
      </w:r>
      <w:r w:rsidRPr="000D1933">
        <w:rPr>
          <w:color w:val="7F7F7F"/>
        </w:rPr>
        <w:instrText xml:space="preserve"> ADDIN EN.REFLIST </w:instrText>
      </w:r>
      <w:r w:rsidRPr="000D1933">
        <w:rPr>
          <w:color w:val="7F7F7F"/>
        </w:rPr>
        <w:fldChar w:fldCharType="separate"/>
      </w:r>
      <w:r w:rsidR="001F6071" w:rsidRPr="000D1933">
        <w:rPr>
          <w:noProof/>
        </w:rPr>
        <w:t>1</w:t>
      </w:r>
      <w:r w:rsidR="001F6071" w:rsidRPr="000D1933">
        <w:rPr>
          <w:noProof/>
        </w:rPr>
        <w:tab/>
        <w:t>Kowolik, C. M.</w:t>
      </w:r>
      <w:r w:rsidR="001F6071" w:rsidRPr="000D1933">
        <w:rPr>
          <w:i/>
          <w:noProof/>
        </w:rPr>
        <w:t xml:space="preserve"> </w:t>
      </w:r>
      <w:r w:rsidR="00AE33E3" w:rsidRPr="00AE33E3">
        <w:rPr>
          <w:noProof/>
        </w:rPr>
        <w:t>et al.</w:t>
      </w:r>
      <w:r w:rsidR="001F6071" w:rsidRPr="000D1933">
        <w:rPr>
          <w:noProof/>
        </w:rPr>
        <w:t xml:space="preserve"> CD28 costimulation provided through a CD19-specific chimeric antigen receptor enhances in vivo persistence and antitumor efficacy of adoptively transferred T cells. </w:t>
      </w:r>
      <w:r w:rsidR="001F6071" w:rsidRPr="000D1933">
        <w:rPr>
          <w:i/>
          <w:noProof/>
        </w:rPr>
        <w:t xml:space="preserve">Cancer </w:t>
      </w:r>
      <w:r w:rsidR="00AE33E3">
        <w:rPr>
          <w:i/>
          <w:noProof/>
        </w:rPr>
        <w:t>R</w:t>
      </w:r>
      <w:r w:rsidR="001F6071" w:rsidRPr="000D1933">
        <w:rPr>
          <w:i/>
          <w:noProof/>
        </w:rPr>
        <w:t>esearch.</w:t>
      </w:r>
      <w:r w:rsidR="001F6071" w:rsidRPr="000D1933">
        <w:rPr>
          <w:noProof/>
        </w:rPr>
        <w:t xml:space="preserve"> </w:t>
      </w:r>
      <w:r w:rsidR="001F6071" w:rsidRPr="000D1933">
        <w:rPr>
          <w:b/>
          <w:noProof/>
        </w:rPr>
        <w:t>66</w:t>
      </w:r>
      <w:r w:rsidR="001F6071" w:rsidRPr="000D1933">
        <w:rPr>
          <w:noProof/>
        </w:rPr>
        <w:t xml:space="preserve"> (22), 10995-11004</w:t>
      </w:r>
      <w:r w:rsidR="00AE33E3">
        <w:rPr>
          <w:noProof/>
        </w:rPr>
        <w:t xml:space="preserve"> (</w:t>
      </w:r>
      <w:r w:rsidR="001F6071" w:rsidRPr="000D1933">
        <w:rPr>
          <w:noProof/>
        </w:rPr>
        <w:t>2006).</w:t>
      </w:r>
    </w:p>
    <w:p w14:paraId="441F76F8" w14:textId="282785D9" w:rsidR="001F6071" w:rsidRPr="000D1933" w:rsidRDefault="001F6071" w:rsidP="00AE33E3">
      <w:pPr>
        <w:pStyle w:val="EndNoteBibliography"/>
        <w:contextualSpacing/>
        <w:jc w:val="both"/>
        <w:rPr>
          <w:noProof/>
        </w:rPr>
      </w:pPr>
      <w:r w:rsidRPr="000D1933">
        <w:rPr>
          <w:noProof/>
        </w:rPr>
        <w:t>2</w:t>
      </w:r>
      <w:r w:rsidRPr="000D1933">
        <w:rPr>
          <w:noProof/>
        </w:rPr>
        <w:tab/>
        <w:t>Krause, A.</w:t>
      </w:r>
      <w:r w:rsidRPr="000D1933">
        <w:rPr>
          <w:i/>
          <w:noProof/>
        </w:rPr>
        <w:t xml:space="preserve"> </w:t>
      </w:r>
      <w:r w:rsidR="00AE33E3" w:rsidRPr="00AE33E3">
        <w:rPr>
          <w:noProof/>
        </w:rPr>
        <w:t>et al.</w:t>
      </w:r>
      <w:r w:rsidRPr="000D1933">
        <w:rPr>
          <w:noProof/>
        </w:rPr>
        <w:t xml:space="preserve"> Antigen-dependent CD28 signaling selectively enhances survival and proliferation in genetically modified activated human primary T lymphocytes. </w:t>
      </w:r>
      <w:r w:rsidRPr="000D1933">
        <w:rPr>
          <w:i/>
          <w:noProof/>
        </w:rPr>
        <w:t xml:space="preserve">The Journal of </w:t>
      </w:r>
      <w:r w:rsidR="00AE33E3" w:rsidRPr="000D1933">
        <w:rPr>
          <w:i/>
          <w:noProof/>
        </w:rPr>
        <w:t>Experimental Me</w:t>
      </w:r>
      <w:r w:rsidRPr="000D1933">
        <w:rPr>
          <w:i/>
          <w:noProof/>
        </w:rPr>
        <w:t>dicine.</w:t>
      </w:r>
      <w:r w:rsidRPr="000D1933">
        <w:rPr>
          <w:noProof/>
        </w:rPr>
        <w:t xml:space="preserve"> </w:t>
      </w:r>
      <w:r w:rsidRPr="000D1933">
        <w:rPr>
          <w:b/>
          <w:noProof/>
        </w:rPr>
        <w:t>188</w:t>
      </w:r>
      <w:r w:rsidRPr="000D1933">
        <w:rPr>
          <w:noProof/>
        </w:rPr>
        <w:t xml:space="preserve"> (4), 619-626</w:t>
      </w:r>
      <w:r w:rsidR="00AE33E3">
        <w:rPr>
          <w:noProof/>
        </w:rPr>
        <w:t xml:space="preserve"> (</w:t>
      </w:r>
      <w:r w:rsidRPr="000D1933">
        <w:rPr>
          <w:noProof/>
        </w:rPr>
        <w:t>1998).</w:t>
      </w:r>
    </w:p>
    <w:p w14:paraId="69F92EFE" w14:textId="28330FE4" w:rsidR="001F6071" w:rsidRPr="000D1933" w:rsidRDefault="001F6071" w:rsidP="00AE33E3">
      <w:pPr>
        <w:pStyle w:val="EndNoteBibliography"/>
        <w:contextualSpacing/>
        <w:jc w:val="both"/>
        <w:rPr>
          <w:noProof/>
        </w:rPr>
      </w:pPr>
      <w:r w:rsidRPr="000D1933">
        <w:rPr>
          <w:noProof/>
        </w:rPr>
        <w:t>3</w:t>
      </w:r>
      <w:r w:rsidRPr="000D1933">
        <w:rPr>
          <w:noProof/>
        </w:rPr>
        <w:tab/>
        <w:t>Kuwana, Y.</w:t>
      </w:r>
      <w:r w:rsidRPr="000D1933">
        <w:rPr>
          <w:i/>
          <w:noProof/>
        </w:rPr>
        <w:t xml:space="preserve"> </w:t>
      </w:r>
      <w:r w:rsidR="00AE33E3" w:rsidRPr="00AE33E3">
        <w:rPr>
          <w:noProof/>
        </w:rPr>
        <w:t>et al.</w:t>
      </w:r>
      <w:r w:rsidRPr="000D1933">
        <w:rPr>
          <w:noProof/>
        </w:rPr>
        <w:t xml:space="preserve"> Expression of chimeric receptor composed of immunoglobulin-derived V resions and T-cell receptor-derived C regions. </w:t>
      </w:r>
      <w:r w:rsidRPr="000D1933">
        <w:rPr>
          <w:i/>
          <w:noProof/>
        </w:rPr>
        <w:t xml:space="preserve">Biochemical and biophysical research </w:t>
      </w:r>
      <w:r w:rsidR="00AE33E3">
        <w:rPr>
          <w:i/>
          <w:noProof/>
        </w:rPr>
        <w:t>C</w:t>
      </w:r>
      <w:r w:rsidRPr="000D1933">
        <w:rPr>
          <w:i/>
          <w:noProof/>
        </w:rPr>
        <w:t>ommunications.</w:t>
      </w:r>
      <w:r w:rsidRPr="000D1933">
        <w:rPr>
          <w:noProof/>
        </w:rPr>
        <w:t xml:space="preserve"> </w:t>
      </w:r>
      <w:r w:rsidRPr="000D1933">
        <w:rPr>
          <w:b/>
          <w:noProof/>
        </w:rPr>
        <w:t>149</w:t>
      </w:r>
      <w:r w:rsidRPr="000D1933">
        <w:rPr>
          <w:noProof/>
        </w:rPr>
        <w:t xml:space="preserve"> (3), 960-968</w:t>
      </w:r>
      <w:r w:rsidR="00AE33E3">
        <w:rPr>
          <w:noProof/>
        </w:rPr>
        <w:t xml:space="preserve"> (</w:t>
      </w:r>
      <w:r w:rsidRPr="000D1933">
        <w:rPr>
          <w:noProof/>
        </w:rPr>
        <w:t>1987).</w:t>
      </w:r>
    </w:p>
    <w:p w14:paraId="1B894BF6" w14:textId="5FE6DF59" w:rsidR="001F6071" w:rsidRPr="000D1933" w:rsidRDefault="001F6071" w:rsidP="00AE33E3">
      <w:pPr>
        <w:pStyle w:val="EndNoteBibliography"/>
        <w:contextualSpacing/>
        <w:jc w:val="both"/>
        <w:rPr>
          <w:noProof/>
        </w:rPr>
      </w:pPr>
      <w:r w:rsidRPr="000D1933">
        <w:rPr>
          <w:noProof/>
        </w:rPr>
        <w:t>4</w:t>
      </w:r>
      <w:r w:rsidRPr="000D1933">
        <w:rPr>
          <w:noProof/>
        </w:rPr>
        <w:tab/>
        <w:t>Maher, J., Brentjens, R. J., Gunset, G., Rivière, I.</w:t>
      </w:r>
      <w:r w:rsidR="00AE33E3">
        <w:rPr>
          <w:noProof/>
        </w:rPr>
        <w:t xml:space="preserve">, </w:t>
      </w:r>
      <w:r w:rsidRPr="000D1933">
        <w:rPr>
          <w:noProof/>
        </w:rPr>
        <w:t xml:space="preserve">Sadelain, M. Human T-lymphocyte cytotoxicity and proliferation directed by a single chimeric TCRζ/CD28 receptor. </w:t>
      </w:r>
      <w:r w:rsidRPr="000D1933">
        <w:rPr>
          <w:i/>
          <w:noProof/>
        </w:rPr>
        <w:t xml:space="preserve">Nature </w:t>
      </w:r>
      <w:r w:rsidR="00AE33E3">
        <w:rPr>
          <w:i/>
          <w:noProof/>
        </w:rPr>
        <w:t>B</w:t>
      </w:r>
      <w:r w:rsidRPr="000D1933">
        <w:rPr>
          <w:i/>
          <w:noProof/>
        </w:rPr>
        <w:t>iotechnology.</w:t>
      </w:r>
      <w:r w:rsidRPr="000D1933">
        <w:rPr>
          <w:noProof/>
        </w:rPr>
        <w:t xml:space="preserve"> </w:t>
      </w:r>
      <w:r w:rsidRPr="000D1933">
        <w:rPr>
          <w:b/>
          <w:noProof/>
        </w:rPr>
        <w:t>20</w:t>
      </w:r>
      <w:r w:rsidRPr="000D1933">
        <w:rPr>
          <w:noProof/>
        </w:rPr>
        <w:t xml:space="preserve"> (1), 70-75</w:t>
      </w:r>
      <w:r w:rsidR="00AE33E3">
        <w:rPr>
          <w:noProof/>
        </w:rPr>
        <w:t xml:space="preserve"> (</w:t>
      </w:r>
      <w:r w:rsidRPr="000D1933">
        <w:rPr>
          <w:noProof/>
        </w:rPr>
        <w:t>2002).</w:t>
      </w:r>
    </w:p>
    <w:p w14:paraId="6369150D" w14:textId="5B744C62" w:rsidR="001F6071" w:rsidRPr="000D1933" w:rsidRDefault="001F6071" w:rsidP="00AE33E3">
      <w:pPr>
        <w:pStyle w:val="EndNoteBibliography"/>
        <w:contextualSpacing/>
        <w:jc w:val="both"/>
        <w:rPr>
          <w:noProof/>
        </w:rPr>
      </w:pPr>
      <w:r w:rsidRPr="000D1933">
        <w:rPr>
          <w:noProof/>
        </w:rPr>
        <w:t>5</w:t>
      </w:r>
      <w:r w:rsidRPr="000D1933">
        <w:rPr>
          <w:noProof/>
        </w:rPr>
        <w:tab/>
        <w:t>Levine, B. L., Miskin, J., Wonnacott, K.</w:t>
      </w:r>
      <w:r w:rsidR="00AE33E3">
        <w:rPr>
          <w:noProof/>
        </w:rPr>
        <w:t xml:space="preserve">, </w:t>
      </w:r>
      <w:r w:rsidRPr="000D1933">
        <w:rPr>
          <w:noProof/>
        </w:rPr>
        <w:t xml:space="preserve">Keir, C. Global manufacturing of </w:t>
      </w:r>
      <w:r w:rsidR="00AE33E3">
        <w:rPr>
          <w:noProof/>
        </w:rPr>
        <w:t>CAR-T</w:t>
      </w:r>
      <w:r w:rsidRPr="000D1933">
        <w:rPr>
          <w:noProof/>
        </w:rPr>
        <w:t xml:space="preserve"> cell therapy. </w:t>
      </w:r>
      <w:r w:rsidRPr="000D1933">
        <w:rPr>
          <w:i/>
          <w:noProof/>
        </w:rPr>
        <w:t>Molecular Therapy-Methods &amp; Clinical Development.</w:t>
      </w:r>
      <w:r w:rsidRPr="000D1933">
        <w:rPr>
          <w:noProof/>
        </w:rPr>
        <w:t xml:space="preserve"> </w:t>
      </w:r>
      <w:r w:rsidRPr="000D1933">
        <w:rPr>
          <w:b/>
          <w:noProof/>
        </w:rPr>
        <w:t>4</w:t>
      </w:r>
      <w:r w:rsidRPr="000D1933">
        <w:rPr>
          <w:noProof/>
        </w:rPr>
        <w:t xml:space="preserve"> 92-101</w:t>
      </w:r>
      <w:r w:rsidR="00AE33E3">
        <w:rPr>
          <w:noProof/>
        </w:rPr>
        <w:t xml:space="preserve"> (</w:t>
      </w:r>
      <w:r w:rsidRPr="000D1933">
        <w:rPr>
          <w:noProof/>
        </w:rPr>
        <w:t>2017).</w:t>
      </w:r>
    </w:p>
    <w:p w14:paraId="711484BB" w14:textId="0E19ED42" w:rsidR="001F6071" w:rsidRPr="000D1933" w:rsidRDefault="001F6071" w:rsidP="00AE33E3">
      <w:pPr>
        <w:pStyle w:val="EndNoteBibliography"/>
        <w:contextualSpacing/>
        <w:jc w:val="both"/>
        <w:rPr>
          <w:noProof/>
        </w:rPr>
      </w:pPr>
      <w:r w:rsidRPr="000D1933">
        <w:rPr>
          <w:noProof/>
        </w:rPr>
        <w:t>6</w:t>
      </w:r>
      <w:r w:rsidRPr="000D1933">
        <w:rPr>
          <w:noProof/>
        </w:rPr>
        <w:tab/>
        <w:t>Neelapu, S. S.</w:t>
      </w:r>
      <w:r w:rsidRPr="000D1933">
        <w:rPr>
          <w:i/>
          <w:noProof/>
        </w:rPr>
        <w:t xml:space="preserve"> </w:t>
      </w:r>
      <w:r w:rsidR="00AE33E3" w:rsidRPr="00AE33E3">
        <w:rPr>
          <w:noProof/>
        </w:rPr>
        <w:t>et al.</w:t>
      </w:r>
      <w:r w:rsidRPr="000D1933">
        <w:rPr>
          <w:noProof/>
        </w:rPr>
        <w:t xml:space="preserve"> Axicabtagene ciloleucel </w:t>
      </w:r>
      <w:r w:rsidR="00AE33E3">
        <w:rPr>
          <w:noProof/>
        </w:rPr>
        <w:t>CAR-T</w:t>
      </w:r>
      <w:r w:rsidRPr="000D1933">
        <w:rPr>
          <w:noProof/>
        </w:rPr>
        <w:t xml:space="preserve">-cell therapy in refractory large B-cell lymphoma. </w:t>
      </w:r>
      <w:r w:rsidRPr="000D1933">
        <w:rPr>
          <w:i/>
          <w:noProof/>
        </w:rPr>
        <w:t>New England Journal of Medicine.</w:t>
      </w:r>
      <w:r w:rsidRPr="000D1933">
        <w:rPr>
          <w:noProof/>
        </w:rPr>
        <w:t xml:space="preserve"> </w:t>
      </w:r>
      <w:r w:rsidRPr="000D1933">
        <w:rPr>
          <w:b/>
          <w:noProof/>
        </w:rPr>
        <w:t>377</w:t>
      </w:r>
      <w:r w:rsidRPr="000D1933">
        <w:rPr>
          <w:noProof/>
        </w:rPr>
        <w:t xml:space="preserve"> (26), 2531-2544</w:t>
      </w:r>
      <w:r w:rsidR="00AE33E3">
        <w:rPr>
          <w:noProof/>
        </w:rPr>
        <w:t xml:space="preserve"> (</w:t>
      </w:r>
      <w:r w:rsidRPr="000D1933">
        <w:rPr>
          <w:noProof/>
        </w:rPr>
        <w:t>2017).</w:t>
      </w:r>
    </w:p>
    <w:p w14:paraId="40F6792B" w14:textId="0B021C83" w:rsidR="001F6071" w:rsidRPr="000D1933" w:rsidRDefault="001F6071" w:rsidP="00AE33E3">
      <w:pPr>
        <w:pStyle w:val="EndNoteBibliography"/>
        <w:contextualSpacing/>
        <w:jc w:val="both"/>
        <w:rPr>
          <w:noProof/>
        </w:rPr>
      </w:pPr>
      <w:r w:rsidRPr="000D1933">
        <w:rPr>
          <w:noProof/>
        </w:rPr>
        <w:t>7</w:t>
      </w:r>
      <w:r w:rsidRPr="000D1933">
        <w:rPr>
          <w:noProof/>
        </w:rPr>
        <w:tab/>
        <w:t>Porter, D. L.</w:t>
      </w:r>
      <w:r w:rsidRPr="000D1933">
        <w:rPr>
          <w:i/>
          <w:noProof/>
        </w:rPr>
        <w:t xml:space="preserve"> </w:t>
      </w:r>
      <w:r w:rsidR="00AE33E3" w:rsidRPr="00AE33E3">
        <w:rPr>
          <w:noProof/>
        </w:rPr>
        <w:t>et al.</w:t>
      </w:r>
      <w:r w:rsidRPr="000D1933">
        <w:rPr>
          <w:noProof/>
        </w:rPr>
        <w:t xml:space="preserve"> Chimeric antigen receptor T cells persist and induce sustained remissions in relapsed refractory chronic lymphocytic leukemia. </w:t>
      </w:r>
      <w:r w:rsidRPr="000D1933">
        <w:rPr>
          <w:i/>
          <w:noProof/>
        </w:rPr>
        <w:t xml:space="preserve">Science </w:t>
      </w:r>
      <w:r w:rsidR="00AE33E3" w:rsidRPr="000D1933">
        <w:rPr>
          <w:i/>
          <w:noProof/>
        </w:rPr>
        <w:t>Translational Medicine.</w:t>
      </w:r>
      <w:r w:rsidR="00AE33E3" w:rsidRPr="000D1933">
        <w:rPr>
          <w:noProof/>
        </w:rPr>
        <w:t xml:space="preserve"> </w:t>
      </w:r>
      <w:r w:rsidRPr="000D1933">
        <w:rPr>
          <w:b/>
          <w:noProof/>
        </w:rPr>
        <w:lastRenderedPageBreak/>
        <w:t>7</w:t>
      </w:r>
      <w:r w:rsidRPr="000D1933">
        <w:rPr>
          <w:noProof/>
        </w:rPr>
        <w:t xml:space="preserve"> (303), 303ra139-303ra139</w:t>
      </w:r>
      <w:r w:rsidR="00AE33E3">
        <w:rPr>
          <w:noProof/>
        </w:rPr>
        <w:t xml:space="preserve"> (</w:t>
      </w:r>
      <w:r w:rsidRPr="000D1933">
        <w:rPr>
          <w:noProof/>
        </w:rPr>
        <w:t>2015).</w:t>
      </w:r>
    </w:p>
    <w:p w14:paraId="59108D63" w14:textId="2E920353" w:rsidR="001F6071" w:rsidRPr="000D1933" w:rsidRDefault="001F6071" w:rsidP="00AE33E3">
      <w:pPr>
        <w:pStyle w:val="EndNoteBibliography"/>
        <w:contextualSpacing/>
        <w:jc w:val="both"/>
        <w:rPr>
          <w:noProof/>
        </w:rPr>
      </w:pPr>
      <w:r w:rsidRPr="000D1933">
        <w:rPr>
          <w:noProof/>
        </w:rPr>
        <w:t>8</w:t>
      </w:r>
      <w:r w:rsidRPr="000D1933">
        <w:rPr>
          <w:noProof/>
        </w:rPr>
        <w:tab/>
        <w:t>Maude, S. L.</w:t>
      </w:r>
      <w:r w:rsidRPr="000D1933">
        <w:rPr>
          <w:i/>
          <w:noProof/>
        </w:rPr>
        <w:t xml:space="preserve"> </w:t>
      </w:r>
      <w:r w:rsidR="00AE33E3" w:rsidRPr="00AE33E3">
        <w:rPr>
          <w:noProof/>
        </w:rPr>
        <w:t>et al.</w:t>
      </w:r>
      <w:r w:rsidRPr="000D1933">
        <w:rPr>
          <w:noProof/>
        </w:rPr>
        <w:t xml:space="preserve"> Chimeric antigen receptor T cells for sustained remissions in leukemia. </w:t>
      </w:r>
      <w:r w:rsidRPr="000D1933">
        <w:rPr>
          <w:i/>
          <w:noProof/>
        </w:rPr>
        <w:t>New England Journal of Medicine.</w:t>
      </w:r>
      <w:r w:rsidRPr="000D1933">
        <w:rPr>
          <w:noProof/>
        </w:rPr>
        <w:t xml:space="preserve"> </w:t>
      </w:r>
      <w:r w:rsidRPr="000D1933">
        <w:rPr>
          <w:b/>
          <w:noProof/>
        </w:rPr>
        <w:t>371</w:t>
      </w:r>
      <w:r w:rsidRPr="000D1933">
        <w:rPr>
          <w:noProof/>
        </w:rPr>
        <w:t xml:space="preserve"> (16), 1507-1517</w:t>
      </w:r>
      <w:r w:rsidR="00AE33E3">
        <w:rPr>
          <w:noProof/>
        </w:rPr>
        <w:t xml:space="preserve"> (</w:t>
      </w:r>
      <w:r w:rsidRPr="000D1933">
        <w:rPr>
          <w:noProof/>
        </w:rPr>
        <w:t>2014).</w:t>
      </w:r>
    </w:p>
    <w:p w14:paraId="41550509" w14:textId="57AD07A3" w:rsidR="001F6071" w:rsidRPr="000D1933" w:rsidRDefault="001F6071" w:rsidP="00AE33E3">
      <w:pPr>
        <w:pStyle w:val="EndNoteBibliography"/>
        <w:contextualSpacing/>
        <w:jc w:val="both"/>
        <w:rPr>
          <w:noProof/>
        </w:rPr>
      </w:pPr>
      <w:r w:rsidRPr="000D1933">
        <w:rPr>
          <w:noProof/>
        </w:rPr>
        <w:t>9</w:t>
      </w:r>
      <w:r w:rsidRPr="000D1933">
        <w:rPr>
          <w:noProof/>
        </w:rPr>
        <w:tab/>
        <w:t>Melero, I., Rouzaut, A., Motz, G. T.</w:t>
      </w:r>
      <w:r w:rsidR="00AE33E3">
        <w:rPr>
          <w:noProof/>
        </w:rPr>
        <w:t xml:space="preserve">, </w:t>
      </w:r>
      <w:r w:rsidRPr="000D1933">
        <w:rPr>
          <w:noProof/>
        </w:rPr>
        <w:t xml:space="preserve">Coukos, G. T-cell and NK-cell infiltration into solid tumors: a key limiting factor for efficacious cancer immunotherapy. </w:t>
      </w:r>
      <w:r w:rsidRPr="000D1933">
        <w:rPr>
          <w:i/>
          <w:noProof/>
        </w:rPr>
        <w:t xml:space="preserve">Cancer </w:t>
      </w:r>
      <w:r w:rsidR="00AE33E3">
        <w:rPr>
          <w:i/>
          <w:noProof/>
        </w:rPr>
        <w:t>D</w:t>
      </w:r>
      <w:r w:rsidRPr="000D1933">
        <w:rPr>
          <w:i/>
          <w:noProof/>
        </w:rPr>
        <w:t>iscovery.</w:t>
      </w:r>
      <w:r w:rsidRPr="000D1933">
        <w:rPr>
          <w:noProof/>
        </w:rPr>
        <w:t xml:space="preserve"> </w:t>
      </w:r>
      <w:r w:rsidRPr="000D1933">
        <w:rPr>
          <w:b/>
          <w:noProof/>
        </w:rPr>
        <w:t>4</w:t>
      </w:r>
      <w:r w:rsidRPr="000D1933">
        <w:rPr>
          <w:noProof/>
        </w:rPr>
        <w:t xml:space="preserve"> (5), 522-526</w:t>
      </w:r>
      <w:r w:rsidR="00AE33E3">
        <w:rPr>
          <w:noProof/>
        </w:rPr>
        <w:t xml:space="preserve"> (</w:t>
      </w:r>
      <w:r w:rsidRPr="000D1933">
        <w:rPr>
          <w:noProof/>
        </w:rPr>
        <w:t>2014).</w:t>
      </w:r>
    </w:p>
    <w:p w14:paraId="53F3123A" w14:textId="4AA9E943" w:rsidR="001F6071" w:rsidRPr="000D1933" w:rsidRDefault="001F6071" w:rsidP="00AE33E3">
      <w:pPr>
        <w:pStyle w:val="EndNoteBibliography"/>
        <w:contextualSpacing/>
        <w:jc w:val="both"/>
        <w:rPr>
          <w:noProof/>
        </w:rPr>
      </w:pPr>
      <w:r w:rsidRPr="000D1933">
        <w:rPr>
          <w:noProof/>
        </w:rPr>
        <w:t>10</w:t>
      </w:r>
      <w:r w:rsidRPr="000D1933">
        <w:rPr>
          <w:noProof/>
        </w:rPr>
        <w:tab/>
        <w:t>Mohammed, S.</w:t>
      </w:r>
      <w:r w:rsidRPr="000D1933">
        <w:rPr>
          <w:i/>
          <w:noProof/>
        </w:rPr>
        <w:t xml:space="preserve"> </w:t>
      </w:r>
      <w:r w:rsidR="00AE33E3" w:rsidRPr="00AE33E3">
        <w:rPr>
          <w:noProof/>
        </w:rPr>
        <w:t>et al.</w:t>
      </w:r>
      <w:r w:rsidRPr="000D1933">
        <w:rPr>
          <w:noProof/>
        </w:rPr>
        <w:t xml:space="preserve"> Improving chimeric antigen receptor-modified T cell function by reversing the immunosuppressive tumor microenvironment of pancreatic cancer. </w:t>
      </w:r>
      <w:r w:rsidRPr="000D1933">
        <w:rPr>
          <w:i/>
          <w:noProof/>
        </w:rPr>
        <w:t>Molecular Therapy.</w:t>
      </w:r>
      <w:r w:rsidRPr="000D1933">
        <w:rPr>
          <w:noProof/>
        </w:rPr>
        <w:t xml:space="preserve"> </w:t>
      </w:r>
      <w:r w:rsidRPr="000D1933">
        <w:rPr>
          <w:b/>
          <w:noProof/>
        </w:rPr>
        <w:t>25</w:t>
      </w:r>
      <w:r w:rsidRPr="000D1933">
        <w:rPr>
          <w:noProof/>
        </w:rPr>
        <w:t xml:space="preserve"> (1), 249-258</w:t>
      </w:r>
      <w:r w:rsidR="00AE33E3">
        <w:rPr>
          <w:noProof/>
        </w:rPr>
        <w:t xml:space="preserve"> (</w:t>
      </w:r>
      <w:r w:rsidRPr="000D1933">
        <w:rPr>
          <w:noProof/>
        </w:rPr>
        <w:t>2017).</w:t>
      </w:r>
    </w:p>
    <w:p w14:paraId="64BF2210" w14:textId="3D9E52EC" w:rsidR="001F6071" w:rsidRPr="000D1933" w:rsidRDefault="001F6071" w:rsidP="00AE33E3">
      <w:pPr>
        <w:pStyle w:val="EndNoteBibliography"/>
        <w:contextualSpacing/>
        <w:jc w:val="both"/>
        <w:rPr>
          <w:noProof/>
        </w:rPr>
      </w:pPr>
      <w:r w:rsidRPr="000D1933">
        <w:rPr>
          <w:noProof/>
        </w:rPr>
        <w:t>11</w:t>
      </w:r>
      <w:r w:rsidRPr="000D1933">
        <w:rPr>
          <w:noProof/>
        </w:rPr>
        <w:tab/>
        <w:t>Moon, E. K.</w:t>
      </w:r>
      <w:r w:rsidRPr="000D1933">
        <w:rPr>
          <w:i/>
          <w:noProof/>
        </w:rPr>
        <w:t xml:space="preserve"> </w:t>
      </w:r>
      <w:r w:rsidR="00AE33E3" w:rsidRPr="00AE33E3">
        <w:rPr>
          <w:noProof/>
        </w:rPr>
        <w:t>et al.</w:t>
      </w:r>
      <w:r w:rsidRPr="000D1933">
        <w:rPr>
          <w:noProof/>
        </w:rPr>
        <w:t xml:space="preserve"> Multifactorial T-cell hypofunction that is reversible can limit the efficacy of chimeric antigen receptor–transduced human T cells in solid tumors. </w:t>
      </w:r>
      <w:r w:rsidRPr="000D1933">
        <w:rPr>
          <w:i/>
          <w:noProof/>
        </w:rPr>
        <w:t>Clinical Cancer Research.</w:t>
      </w:r>
      <w:r w:rsidRPr="000D1933">
        <w:rPr>
          <w:noProof/>
        </w:rPr>
        <w:t xml:space="preserve"> </w:t>
      </w:r>
      <w:r w:rsidRPr="000D1933">
        <w:rPr>
          <w:b/>
          <w:noProof/>
        </w:rPr>
        <w:t>20</w:t>
      </w:r>
      <w:r w:rsidRPr="000D1933">
        <w:rPr>
          <w:noProof/>
        </w:rPr>
        <w:t xml:space="preserve"> (16), 4262-4273</w:t>
      </w:r>
      <w:r w:rsidR="00AE33E3">
        <w:rPr>
          <w:noProof/>
        </w:rPr>
        <w:t xml:space="preserve"> (</w:t>
      </w:r>
      <w:r w:rsidRPr="000D1933">
        <w:rPr>
          <w:noProof/>
        </w:rPr>
        <w:t>2014).</w:t>
      </w:r>
    </w:p>
    <w:p w14:paraId="3C254B18" w14:textId="4B40FF32" w:rsidR="001F6071" w:rsidRPr="000D1933" w:rsidRDefault="001F6071" w:rsidP="00AE33E3">
      <w:pPr>
        <w:pStyle w:val="EndNoteBibliography"/>
        <w:contextualSpacing/>
        <w:jc w:val="both"/>
        <w:rPr>
          <w:noProof/>
        </w:rPr>
      </w:pPr>
      <w:r w:rsidRPr="000D1933">
        <w:rPr>
          <w:noProof/>
        </w:rPr>
        <w:t>12</w:t>
      </w:r>
      <w:r w:rsidRPr="000D1933">
        <w:rPr>
          <w:noProof/>
        </w:rPr>
        <w:tab/>
        <w:t>Beatty, G. L.</w:t>
      </w:r>
      <w:r w:rsidR="00AE33E3">
        <w:rPr>
          <w:noProof/>
        </w:rPr>
        <w:t xml:space="preserve">, </w:t>
      </w:r>
      <w:r w:rsidRPr="000D1933">
        <w:rPr>
          <w:noProof/>
        </w:rPr>
        <w:t xml:space="preserve">O'Hara, M. Chimeric antigen receptor-modified T cells for the treatment of solid tumors: defining the challenges and next steps. </w:t>
      </w:r>
      <w:r w:rsidRPr="000D1933">
        <w:rPr>
          <w:i/>
          <w:noProof/>
        </w:rPr>
        <w:t xml:space="preserve">Pharmacology &amp; </w:t>
      </w:r>
      <w:r w:rsidR="00AE33E3">
        <w:rPr>
          <w:i/>
          <w:noProof/>
        </w:rPr>
        <w:t>T</w:t>
      </w:r>
      <w:r w:rsidRPr="000D1933">
        <w:rPr>
          <w:i/>
          <w:noProof/>
        </w:rPr>
        <w:t>herapeutics.</w:t>
      </w:r>
      <w:r w:rsidRPr="000D1933">
        <w:rPr>
          <w:noProof/>
        </w:rPr>
        <w:t xml:space="preserve"> </w:t>
      </w:r>
      <w:r w:rsidRPr="000D1933">
        <w:rPr>
          <w:b/>
          <w:noProof/>
        </w:rPr>
        <w:t>166</w:t>
      </w:r>
      <w:r w:rsidRPr="000D1933">
        <w:rPr>
          <w:noProof/>
        </w:rPr>
        <w:t xml:space="preserve"> 30-39</w:t>
      </w:r>
      <w:r w:rsidR="00AE33E3">
        <w:rPr>
          <w:noProof/>
        </w:rPr>
        <w:t xml:space="preserve"> (</w:t>
      </w:r>
      <w:r w:rsidRPr="000D1933">
        <w:rPr>
          <w:noProof/>
        </w:rPr>
        <w:t>2016).</w:t>
      </w:r>
    </w:p>
    <w:p w14:paraId="7327AFA4" w14:textId="1302D499" w:rsidR="001F6071" w:rsidRPr="000D1933" w:rsidRDefault="001F6071" w:rsidP="00AE33E3">
      <w:pPr>
        <w:pStyle w:val="EndNoteBibliography"/>
        <w:contextualSpacing/>
        <w:jc w:val="both"/>
        <w:rPr>
          <w:noProof/>
        </w:rPr>
      </w:pPr>
      <w:r w:rsidRPr="000D1933">
        <w:rPr>
          <w:noProof/>
        </w:rPr>
        <w:t>13</w:t>
      </w:r>
      <w:r w:rsidRPr="000D1933">
        <w:rPr>
          <w:noProof/>
        </w:rPr>
        <w:tab/>
        <w:t>Stadtmauer, E. A.</w:t>
      </w:r>
      <w:r w:rsidRPr="000D1933">
        <w:rPr>
          <w:i/>
          <w:noProof/>
        </w:rPr>
        <w:t xml:space="preserve"> </w:t>
      </w:r>
      <w:r w:rsidR="00AE33E3" w:rsidRPr="00AE33E3">
        <w:rPr>
          <w:noProof/>
        </w:rPr>
        <w:t>et al.</w:t>
      </w:r>
      <w:r w:rsidRPr="000D1933">
        <w:rPr>
          <w:noProof/>
        </w:rPr>
        <w:t xml:space="preserve"> CRISPR-engineered T cells in patients with refractory cancer. </w:t>
      </w:r>
      <w:r w:rsidRPr="000D1933">
        <w:rPr>
          <w:i/>
          <w:noProof/>
        </w:rPr>
        <w:t>Science.</w:t>
      </w:r>
      <w:r w:rsidRPr="000D1933">
        <w:rPr>
          <w:noProof/>
        </w:rPr>
        <w:t xml:space="preserve"> </w:t>
      </w:r>
      <w:r w:rsidRPr="000D1933">
        <w:rPr>
          <w:b/>
          <w:noProof/>
        </w:rPr>
        <w:t>367</w:t>
      </w:r>
      <w:r w:rsidRPr="000D1933">
        <w:rPr>
          <w:noProof/>
        </w:rPr>
        <w:t xml:space="preserve"> (6481)</w:t>
      </w:r>
      <w:r w:rsidR="00AE33E3">
        <w:rPr>
          <w:noProof/>
        </w:rPr>
        <w:t xml:space="preserve"> (</w:t>
      </w:r>
      <w:r w:rsidRPr="000D1933">
        <w:rPr>
          <w:noProof/>
        </w:rPr>
        <w:t>2020).</w:t>
      </w:r>
    </w:p>
    <w:p w14:paraId="53B96FEC" w14:textId="729CEB5B" w:rsidR="001F6071" w:rsidRPr="000D1933" w:rsidRDefault="001F6071" w:rsidP="00AE33E3">
      <w:pPr>
        <w:pStyle w:val="EndNoteBibliography"/>
        <w:contextualSpacing/>
        <w:jc w:val="both"/>
        <w:rPr>
          <w:noProof/>
        </w:rPr>
      </w:pPr>
      <w:r w:rsidRPr="000D1933">
        <w:rPr>
          <w:noProof/>
        </w:rPr>
        <w:t>14</w:t>
      </w:r>
      <w:r w:rsidRPr="000D1933">
        <w:rPr>
          <w:noProof/>
        </w:rPr>
        <w:tab/>
        <w:t>MacLeod, D. T.</w:t>
      </w:r>
      <w:r w:rsidRPr="000D1933">
        <w:rPr>
          <w:i/>
          <w:noProof/>
        </w:rPr>
        <w:t xml:space="preserve"> </w:t>
      </w:r>
      <w:r w:rsidR="00AE33E3" w:rsidRPr="00AE33E3">
        <w:rPr>
          <w:noProof/>
        </w:rPr>
        <w:t>et al.</w:t>
      </w:r>
      <w:r w:rsidRPr="000D1933">
        <w:rPr>
          <w:noProof/>
        </w:rPr>
        <w:t xml:space="preserve"> Integration of a CD19 CAR into the TCR alpha chain locus streamlines production of allogeneic gene-edited </w:t>
      </w:r>
      <w:r w:rsidR="00AE33E3">
        <w:rPr>
          <w:noProof/>
        </w:rPr>
        <w:t>CAR-T</w:t>
      </w:r>
      <w:r w:rsidRPr="000D1933">
        <w:rPr>
          <w:noProof/>
        </w:rPr>
        <w:t xml:space="preserve"> cells. </w:t>
      </w:r>
      <w:r w:rsidRPr="000D1933">
        <w:rPr>
          <w:i/>
          <w:noProof/>
        </w:rPr>
        <w:t>Molecular Therapy.</w:t>
      </w:r>
      <w:r w:rsidRPr="000D1933">
        <w:rPr>
          <w:noProof/>
        </w:rPr>
        <w:t xml:space="preserve"> </w:t>
      </w:r>
      <w:r w:rsidRPr="000D1933">
        <w:rPr>
          <w:b/>
          <w:noProof/>
        </w:rPr>
        <w:t>25</w:t>
      </w:r>
      <w:r w:rsidRPr="000D1933">
        <w:rPr>
          <w:noProof/>
        </w:rPr>
        <w:t xml:space="preserve"> (4), 949-961</w:t>
      </w:r>
      <w:r w:rsidR="00AE33E3">
        <w:rPr>
          <w:noProof/>
        </w:rPr>
        <w:t xml:space="preserve"> (</w:t>
      </w:r>
      <w:r w:rsidRPr="000D1933">
        <w:rPr>
          <w:noProof/>
        </w:rPr>
        <w:t>2017).</w:t>
      </w:r>
    </w:p>
    <w:p w14:paraId="668F1EF6" w14:textId="14281066" w:rsidR="001F6071" w:rsidRPr="000D1933" w:rsidRDefault="001F6071" w:rsidP="00AE33E3">
      <w:pPr>
        <w:pStyle w:val="EndNoteBibliography"/>
        <w:contextualSpacing/>
        <w:jc w:val="both"/>
        <w:rPr>
          <w:noProof/>
        </w:rPr>
      </w:pPr>
      <w:r w:rsidRPr="000D1933">
        <w:rPr>
          <w:noProof/>
        </w:rPr>
        <w:t>15</w:t>
      </w:r>
      <w:r w:rsidRPr="000D1933">
        <w:rPr>
          <w:noProof/>
        </w:rPr>
        <w:tab/>
        <w:t>Ren, J.</w:t>
      </w:r>
      <w:r w:rsidRPr="000D1933">
        <w:rPr>
          <w:i/>
          <w:noProof/>
        </w:rPr>
        <w:t xml:space="preserve"> </w:t>
      </w:r>
      <w:r w:rsidR="00AE33E3" w:rsidRPr="00AE33E3">
        <w:rPr>
          <w:noProof/>
        </w:rPr>
        <w:t>et al.</w:t>
      </w:r>
      <w:r w:rsidRPr="000D1933">
        <w:rPr>
          <w:noProof/>
        </w:rPr>
        <w:t xml:space="preserve"> Multiplex genome editing to generate universal </w:t>
      </w:r>
      <w:r w:rsidR="00AE33E3">
        <w:rPr>
          <w:noProof/>
        </w:rPr>
        <w:t>CAR-T</w:t>
      </w:r>
      <w:r w:rsidRPr="000D1933">
        <w:rPr>
          <w:noProof/>
        </w:rPr>
        <w:t xml:space="preserve"> cells resistant to PD1 inhibition. </w:t>
      </w:r>
      <w:r w:rsidRPr="000D1933">
        <w:rPr>
          <w:i/>
          <w:noProof/>
        </w:rPr>
        <w:t>Clinical Cancer Research.</w:t>
      </w:r>
      <w:r w:rsidRPr="000D1933">
        <w:rPr>
          <w:noProof/>
        </w:rPr>
        <w:t xml:space="preserve"> </w:t>
      </w:r>
      <w:r w:rsidRPr="000D1933">
        <w:rPr>
          <w:b/>
          <w:noProof/>
        </w:rPr>
        <w:t>23</w:t>
      </w:r>
      <w:r w:rsidRPr="000D1933">
        <w:rPr>
          <w:noProof/>
        </w:rPr>
        <w:t xml:space="preserve"> (9), 2255-2266</w:t>
      </w:r>
      <w:r w:rsidR="00AE33E3">
        <w:rPr>
          <w:noProof/>
        </w:rPr>
        <w:t xml:space="preserve"> (</w:t>
      </w:r>
      <w:r w:rsidRPr="000D1933">
        <w:rPr>
          <w:noProof/>
        </w:rPr>
        <w:t>2017).</w:t>
      </w:r>
    </w:p>
    <w:p w14:paraId="6637FBD0" w14:textId="7584D1B8" w:rsidR="001F6071" w:rsidRPr="000D1933" w:rsidRDefault="001F6071" w:rsidP="00AE33E3">
      <w:pPr>
        <w:pStyle w:val="EndNoteBibliography"/>
        <w:contextualSpacing/>
        <w:jc w:val="both"/>
        <w:rPr>
          <w:noProof/>
        </w:rPr>
      </w:pPr>
      <w:r w:rsidRPr="000D1933">
        <w:rPr>
          <w:noProof/>
        </w:rPr>
        <w:t>16</w:t>
      </w:r>
      <w:r w:rsidRPr="000D1933">
        <w:rPr>
          <w:noProof/>
        </w:rPr>
        <w:tab/>
        <w:t>Ureña-Bailén, G.</w:t>
      </w:r>
      <w:r w:rsidRPr="000D1933">
        <w:rPr>
          <w:i/>
          <w:noProof/>
        </w:rPr>
        <w:t xml:space="preserve"> </w:t>
      </w:r>
      <w:r w:rsidR="00AE33E3" w:rsidRPr="00AE33E3">
        <w:rPr>
          <w:noProof/>
        </w:rPr>
        <w:t>et al.</w:t>
      </w:r>
      <w:r w:rsidRPr="000D1933">
        <w:rPr>
          <w:noProof/>
        </w:rPr>
        <w:t xml:space="preserve"> CRISPR/Cas9 technology: towards a new generation of improved CAR-T cells for anticancer therapies. </w:t>
      </w:r>
      <w:r w:rsidRPr="000D1933">
        <w:rPr>
          <w:i/>
          <w:noProof/>
        </w:rPr>
        <w:t>Briefings in Functional Genomics.</w:t>
      </w:r>
      <w:r w:rsidRPr="000D1933">
        <w:rPr>
          <w:noProof/>
        </w:rPr>
        <w:t xml:space="preserve"> </w:t>
      </w:r>
      <w:r w:rsidRPr="000D1933">
        <w:rPr>
          <w:b/>
          <w:noProof/>
        </w:rPr>
        <w:t>19</w:t>
      </w:r>
      <w:r w:rsidRPr="000D1933">
        <w:rPr>
          <w:noProof/>
        </w:rPr>
        <w:t xml:space="preserve"> (3), 191-200</w:t>
      </w:r>
      <w:r w:rsidR="00AE33E3">
        <w:rPr>
          <w:noProof/>
        </w:rPr>
        <w:t xml:space="preserve"> (</w:t>
      </w:r>
      <w:r w:rsidRPr="000D1933">
        <w:rPr>
          <w:noProof/>
        </w:rPr>
        <w:t>2020).</w:t>
      </w:r>
    </w:p>
    <w:p w14:paraId="6003CF1A" w14:textId="4222322B" w:rsidR="001F6071" w:rsidRPr="000D1933" w:rsidRDefault="001F6071" w:rsidP="00AE33E3">
      <w:pPr>
        <w:pStyle w:val="EndNoteBibliography"/>
        <w:contextualSpacing/>
        <w:jc w:val="both"/>
        <w:rPr>
          <w:noProof/>
        </w:rPr>
      </w:pPr>
      <w:r w:rsidRPr="000D1933">
        <w:rPr>
          <w:noProof/>
        </w:rPr>
        <w:t>17</w:t>
      </w:r>
      <w:r w:rsidRPr="000D1933">
        <w:rPr>
          <w:noProof/>
        </w:rPr>
        <w:tab/>
        <w:t>Li, C., Mei, H.</w:t>
      </w:r>
      <w:r w:rsidR="00AE33E3">
        <w:rPr>
          <w:noProof/>
        </w:rPr>
        <w:t xml:space="preserve">, </w:t>
      </w:r>
      <w:r w:rsidRPr="000D1933">
        <w:rPr>
          <w:noProof/>
        </w:rPr>
        <w:t xml:space="preserve">Hu, Y. Applications and explorations of CRISPR/Cas9 in </w:t>
      </w:r>
      <w:r w:rsidR="00AE33E3">
        <w:rPr>
          <w:noProof/>
        </w:rPr>
        <w:t>CAR-T</w:t>
      </w:r>
      <w:r w:rsidRPr="000D1933">
        <w:rPr>
          <w:noProof/>
        </w:rPr>
        <w:t xml:space="preserve">-cell therapy. </w:t>
      </w:r>
      <w:r w:rsidRPr="000D1933">
        <w:rPr>
          <w:i/>
          <w:noProof/>
        </w:rPr>
        <w:t>Briefings in Functional Genomics.</w:t>
      </w:r>
      <w:r w:rsidRPr="000D1933">
        <w:rPr>
          <w:noProof/>
        </w:rPr>
        <w:t xml:space="preserve"> </w:t>
      </w:r>
      <w:r w:rsidRPr="000D1933">
        <w:rPr>
          <w:b/>
          <w:noProof/>
        </w:rPr>
        <w:t>19</w:t>
      </w:r>
      <w:r w:rsidRPr="000D1933">
        <w:rPr>
          <w:noProof/>
        </w:rPr>
        <w:t xml:space="preserve"> (3), 175-182</w:t>
      </w:r>
      <w:r w:rsidR="00AE33E3">
        <w:rPr>
          <w:noProof/>
        </w:rPr>
        <w:t xml:space="preserve"> (</w:t>
      </w:r>
      <w:r w:rsidRPr="000D1933">
        <w:rPr>
          <w:noProof/>
        </w:rPr>
        <w:t>2020).</w:t>
      </w:r>
    </w:p>
    <w:p w14:paraId="4CC78C84" w14:textId="180AA042" w:rsidR="001F6071" w:rsidRPr="000D1933" w:rsidRDefault="001F6071" w:rsidP="00AE33E3">
      <w:pPr>
        <w:pStyle w:val="EndNoteBibliography"/>
        <w:contextualSpacing/>
        <w:jc w:val="both"/>
        <w:rPr>
          <w:noProof/>
        </w:rPr>
      </w:pPr>
      <w:r w:rsidRPr="000D1933">
        <w:rPr>
          <w:noProof/>
        </w:rPr>
        <w:t>18</w:t>
      </w:r>
      <w:r w:rsidRPr="000D1933">
        <w:rPr>
          <w:noProof/>
        </w:rPr>
        <w:tab/>
        <w:t>Ran, F. A.</w:t>
      </w:r>
      <w:r w:rsidRPr="000D1933">
        <w:rPr>
          <w:i/>
          <w:noProof/>
        </w:rPr>
        <w:t xml:space="preserve"> </w:t>
      </w:r>
      <w:r w:rsidR="00AE33E3" w:rsidRPr="00AE33E3">
        <w:rPr>
          <w:noProof/>
        </w:rPr>
        <w:t>et al.</w:t>
      </w:r>
      <w:r w:rsidRPr="000D1933">
        <w:rPr>
          <w:noProof/>
        </w:rPr>
        <w:t xml:space="preserve"> Genome engineering using the CRISPR-Cas9 system. </w:t>
      </w:r>
      <w:r w:rsidRPr="000D1933">
        <w:rPr>
          <w:i/>
          <w:noProof/>
        </w:rPr>
        <w:t xml:space="preserve">Nature </w:t>
      </w:r>
      <w:r w:rsidR="00AE33E3">
        <w:rPr>
          <w:i/>
          <w:noProof/>
        </w:rPr>
        <w:t>P</w:t>
      </w:r>
      <w:r w:rsidRPr="000D1933">
        <w:rPr>
          <w:i/>
          <w:noProof/>
        </w:rPr>
        <w:t>rotocols.</w:t>
      </w:r>
      <w:r w:rsidRPr="000D1933">
        <w:rPr>
          <w:noProof/>
        </w:rPr>
        <w:t xml:space="preserve"> </w:t>
      </w:r>
      <w:r w:rsidRPr="000D1933">
        <w:rPr>
          <w:b/>
          <w:noProof/>
        </w:rPr>
        <w:t>8</w:t>
      </w:r>
      <w:r w:rsidRPr="000D1933">
        <w:rPr>
          <w:noProof/>
        </w:rPr>
        <w:t xml:space="preserve"> (11), 2281-2308</w:t>
      </w:r>
      <w:r w:rsidR="00AE33E3">
        <w:rPr>
          <w:noProof/>
        </w:rPr>
        <w:t xml:space="preserve"> (</w:t>
      </w:r>
      <w:r w:rsidRPr="000D1933">
        <w:rPr>
          <w:noProof/>
        </w:rPr>
        <w:t>2013).</w:t>
      </w:r>
    </w:p>
    <w:p w14:paraId="5EDA708F" w14:textId="37BF82AC" w:rsidR="001F6071" w:rsidRPr="000D1933" w:rsidRDefault="001F6071" w:rsidP="00AE33E3">
      <w:pPr>
        <w:pStyle w:val="EndNoteBibliography"/>
        <w:contextualSpacing/>
        <w:jc w:val="both"/>
        <w:rPr>
          <w:noProof/>
        </w:rPr>
      </w:pPr>
      <w:r w:rsidRPr="000D1933">
        <w:rPr>
          <w:noProof/>
        </w:rPr>
        <w:t>19</w:t>
      </w:r>
      <w:r w:rsidRPr="000D1933">
        <w:rPr>
          <w:noProof/>
        </w:rPr>
        <w:tab/>
        <w:t>Cong, L.</w:t>
      </w:r>
      <w:r w:rsidRPr="000D1933">
        <w:rPr>
          <w:i/>
          <w:noProof/>
        </w:rPr>
        <w:t xml:space="preserve"> </w:t>
      </w:r>
      <w:r w:rsidR="00AE33E3" w:rsidRPr="00AE33E3">
        <w:rPr>
          <w:noProof/>
        </w:rPr>
        <w:t>et al.</w:t>
      </w:r>
      <w:r w:rsidRPr="000D1933">
        <w:rPr>
          <w:noProof/>
        </w:rPr>
        <w:t xml:space="preserve"> Multiplex genome engineering using CRISPR/Cas systems. </w:t>
      </w:r>
      <w:r w:rsidRPr="000D1933">
        <w:rPr>
          <w:i/>
          <w:noProof/>
        </w:rPr>
        <w:t>Science.</w:t>
      </w:r>
      <w:r w:rsidRPr="000D1933">
        <w:rPr>
          <w:noProof/>
        </w:rPr>
        <w:t xml:space="preserve"> </w:t>
      </w:r>
      <w:r w:rsidRPr="000D1933">
        <w:rPr>
          <w:b/>
          <w:noProof/>
        </w:rPr>
        <w:t>339</w:t>
      </w:r>
      <w:r w:rsidRPr="000D1933">
        <w:rPr>
          <w:noProof/>
        </w:rPr>
        <w:t xml:space="preserve"> (6121), 819-823</w:t>
      </w:r>
      <w:r w:rsidR="00AE33E3">
        <w:rPr>
          <w:noProof/>
        </w:rPr>
        <w:t xml:space="preserve"> (</w:t>
      </w:r>
      <w:r w:rsidRPr="000D1933">
        <w:rPr>
          <w:noProof/>
        </w:rPr>
        <w:t>2013).</w:t>
      </w:r>
    </w:p>
    <w:p w14:paraId="35ABDBDD" w14:textId="5BC521FA" w:rsidR="001F6071" w:rsidRPr="000D1933" w:rsidRDefault="001F6071" w:rsidP="00AE33E3">
      <w:pPr>
        <w:pStyle w:val="EndNoteBibliography"/>
        <w:contextualSpacing/>
        <w:jc w:val="both"/>
        <w:rPr>
          <w:noProof/>
        </w:rPr>
      </w:pPr>
      <w:r w:rsidRPr="000D1933">
        <w:rPr>
          <w:noProof/>
        </w:rPr>
        <w:t>20</w:t>
      </w:r>
      <w:r w:rsidRPr="000D1933">
        <w:rPr>
          <w:noProof/>
        </w:rPr>
        <w:tab/>
        <w:t>Jinek, M.</w:t>
      </w:r>
      <w:r w:rsidRPr="000D1933">
        <w:rPr>
          <w:i/>
          <w:noProof/>
        </w:rPr>
        <w:t xml:space="preserve"> </w:t>
      </w:r>
      <w:r w:rsidR="00AE33E3" w:rsidRPr="00AE33E3">
        <w:rPr>
          <w:noProof/>
        </w:rPr>
        <w:t>et al.</w:t>
      </w:r>
      <w:r w:rsidRPr="000D1933">
        <w:rPr>
          <w:noProof/>
        </w:rPr>
        <w:t xml:space="preserve"> A programmable dual-RNA–guided DNA endonuclease in adaptive bacterial immunity. </w:t>
      </w:r>
      <w:r w:rsidRPr="000D1933">
        <w:rPr>
          <w:i/>
          <w:noProof/>
        </w:rPr>
        <w:t>Science.</w:t>
      </w:r>
      <w:r w:rsidRPr="000D1933">
        <w:rPr>
          <w:noProof/>
        </w:rPr>
        <w:t xml:space="preserve"> </w:t>
      </w:r>
      <w:r w:rsidRPr="000D1933">
        <w:rPr>
          <w:b/>
          <w:noProof/>
        </w:rPr>
        <w:t>337</w:t>
      </w:r>
      <w:r w:rsidRPr="000D1933">
        <w:rPr>
          <w:noProof/>
        </w:rPr>
        <w:t xml:space="preserve"> (6096), 816-821</w:t>
      </w:r>
      <w:r w:rsidR="00AE33E3">
        <w:rPr>
          <w:noProof/>
        </w:rPr>
        <w:t xml:space="preserve"> (</w:t>
      </w:r>
      <w:r w:rsidRPr="000D1933">
        <w:rPr>
          <w:noProof/>
        </w:rPr>
        <w:t>2012).</w:t>
      </w:r>
    </w:p>
    <w:p w14:paraId="377A8511" w14:textId="2B629334" w:rsidR="001F6071" w:rsidRPr="000D1933" w:rsidRDefault="001F6071" w:rsidP="00AE33E3">
      <w:pPr>
        <w:pStyle w:val="EndNoteBibliography"/>
        <w:contextualSpacing/>
        <w:jc w:val="both"/>
        <w:rPr>
          <w:noProof/>
        </w:rPr>
      </w:pPr>
      <w:r w:rsidRPr="000D1933">
        <w:rPr>
          <w:noProof/>
        </w:rPr>
        <w:t>21</w:t>
      </w:r>
      <w:r w:rsidRPr="000D1933">
        <w:rPr>
          <w:noProof/>
        </w:rPr>
        <w:tab/>
        <w:t>Jinek, M.</w:t>
      </w:r>
      <w:r w:rsidRPr="000D1933">
        <w:rPr>
          <w:i/>
          <w:noProof/>
        </w:rPr>
        <w:t xml:space="preserve"> </w:t>
      </w:r>
      <w:r w:rsidR="00AE33E3" w:rsidRPr="00AE33E3">
        <w:rPr>
          <w:noProof/>
        </w:rPr>
        <w:t>et al.</w:t>
      </w:r>
      <w:r w:rsidRPr="000D1933">
        <w:rPr>
          <w:noProof/>
        </w:rPr>
        <w:t xml:space="preserve"> RNA-programmed genome editing in human cells. </w:t>
      </w:r>
      <w:r w:rsidRPr="000D1933">
        <w:rPr>
          <w:i/>
          <w:noProof/>
        </w:rPr>
        <w:t>Elife.</w:t>
      </w:r>
      <w:r w:rsidRPr="000D1933">
        <w:rPr>
          <w:noProof/>
        </w:rPr>
        <w:t xml:space="preserve"> </w:t>
      </w:r>
      <w:r w:rsidRPr="000D1933">
        <w:rPr>
          <w:b/>
          <w:noProof/>
        </w:rPr>
        <w:t>2</w:t>
      </w:r>
      <w:r w:rsidRPr="000D1933">
        <w:rPr>
          <w:noProof/>
        </w:rPr>
        <w:t xml:space="preserve"> e00471</w:t>
      </w:r>
      <w:r w:rsidR="00AE33E3">
        <w:rPr>
          <w:noProof/>
        </w:rPr>
        <w:t xml:space="preserve"> (</w:t>
      </w:r>
      <w:r w:rsidRPr="000D1933">
        <w:rPr>
          <w:noProof/>
        </w:rPr>
        <w:t>2013).</w:t>
      </w:r>
    </w:p>
    <w:p w14:paraId="4853881F" w14:textId="466C614C" w:rsidR="001F6071" w:rsidRPr="000D1933" w:rsidRDefault="001F6071" w:rsidP="00AE33E3">
      <w:pPr>
        <w:pStyle w:val="EndNoteBibliography"/>
        <w:contextualSpacing/>
        <w:jc w:val="both"/>
        <w:rPr>
          <w:noProof/>
        </w:rPr>
      </w:pPr>
      <w:r w:rsidRPr="000D1933">
        <w:rPr>
          <w:noProof/>
        </w:rPr>
        <w:t>22</w:t>
      </w:r>
      <w:r w:rsidRPr="000D1933">
        <w:rPr>
          <w:noProof/>
        </w:rPr>
        <w:tab/>
        <w:t>Schluns, K. S., Kieper, W. C., Jameson, S. C.</w:t>
      </w:r>
      <w:r w:rsidR="00AE33E3">
        <w:rPr>
          <w:noProof/>
        </w:rPr>
        <w:t xml:space="preserve">, </w:t>
      </w:r>
      <w:r w:rsidRPr="000D1933">
        <w:rPr>
          <w:noProof/>
        </w:rPr>
        <w:t xml:space="preserve">Lefrançois, L. Interleukin-7 mediates the homeostasis of naive and memory CD8 T cells in vivo. </w:t>
      </w:r>
      <w:r w:rsidRPr="000D1933">
        <w:rPr>
          <w:i/>
          <w:noProof/>
        </w:rPr>
        <w:t xml:space="preserve">Nature </w:t>
      </w:r>
      <w:r w:rsidR="00AE33E3">
        <w:rPr>
          <w:i/>
          <w:noProof/>
        </w:rPr>
        <w:t>I</w:t>
      </w:r>
      <w:r w:rsidRPr="000D1933">
        <w:rPr>
          <w:i/>
          <w:noProof/>
        </w:rPr>
        <w:t>mmunology.</w:t>
      </w:r>
      <w:r w:rsidRPr="000D1933">
        <w:rPr>
          <w:noProof/>
        </w:rPr>
        <w:t xml:space="preserve"> </w:t>
      </w:r>
      <w:r w:rsidRPr="000D1933">
        <w:rPr>
          <w:b/>
          <w:noProof/>
        </w:rPr>
        <w:t>1</w:t>
      </w:r>
      <w:r w:rsidRPr="000D1933">
        <w:rPr>
          <w:noProof/>
        </w:rPr>
        <w:t xml:space="preserve"> (5), 426-432</w:t>
      </w:r>
      <w:r w:rsidR="00AE33E3">
        <w:rPr>
          <w:noProof/>
        </w:rPr>
        <w:t xml:space="preserve"> (</w:t>
      </w:r>
      <w:r w:rsidRPr="000D1933">
        <w:rPr>
          <w:noProof/>
        </w:rPr>
        <w:t>2000).</w:t>
      </w:r>
    </w:p>
    <w:p w14:paraId="1F3EC034" w14:textId="6B07F7B6" w:rsidR="001F6071" w:rsidRPr="000D1933" w:rsidRDefault="001F6071" w:rsidP="00AE33E3">
      <w:pPr>
        <w:pStyle w:val="EndNoteBibliography"/>
        <w:contextualSpacing/>
        <w:jc w:val="both"/>
        <w:rPr>
          <w:noProof/>
        </w:rPr>
      </w:pPr>
      <w:r w:rsidRPr="000D1933">
        <w:rPr>
          <w:noProof/>
        </w:rPr>
        <w:t>23</w:t>
      </w:r>
      <w:r w:rsidRPr="000D1933">
        <w:rPr>
          <w:noProof/>
        </w:rPr>
        <w:tab/>
        <w:t>Prlic, M., Lefrancois, L.</w:t>
      </w:r>
      <w:r w:rsidR="00AE33E3">
        <w:rPr>
          <w:noProof/>
        </w:rPr>
        <w:t xml:space="preserve">, </w:t>
      </w:r>
      <w:r w:rsidRPr="000D1933">
        <w:rPr>
          <w:noProof/>
        </w:rPr>
        <w:t xml:space="preserve">Jameson, S. C. Multiple choices: regulation of memory CD8 T cell generation and homeostasis by interleukin (IL)-7 and IL-15. </w:t>
      </w:r>
      <w:r w:rsidRPr="000D1933">
        <w:rPr>
          <w:i/>
          <w:noProof/>
        </w:rPr>
        <w:t xml:space="preserve">The Journal of </w:t>
      </w:r>
      <w:r w:rsidR="00AE33E3" w:rsidRPr="000D1933">
        <w:rPr>
          <w:i/>
          <w:noProof/>
        </w:rPr>
        <w:t>Experimental Medic</w:t>
      </w:r>
      <w:r w:rsidRPr="000D1933">
        <w:rPr>
          <w:i/>
          <w:noProof/>
        </w:rPr>
        <w:t>ine.</w:t>
      </w:r>
      <w:r w:rsidRPr="000D1933">
        <w:rPr>
          <w:noProof/>
        </w:rPr>
        <w:t xml:space="preserve"> </w:t>
      </w:r>
      <w:r w:rsidRPr="000D1933">
        <w:rPr>
          <w:b/>
          <w:noProof/>
        </w:rPr>
        <w:t>195</w:t>
      </w:r>
      <w:r w:rsidRPr="000D1933">
        <w:rPr>
          <w:noProof/>
        </w:rPr>
        <w:t xml:space="preserve"> (12), F49-F52</w:t>
      </w:r>
      <w:r w:rsidR="00AE33E3">
        <w:rPr>
          <w:noProof/>
        </w:rPr>
        <w:t xml:space="preserve"> (</w:t>
      </w:r>
      <w:r w:rsidRPr="000D1933">
        <w:rPr>
          <w:noProof/>
        </w:rPr>
        <w:t>2002).</w:t>
      </w:r>
    </w:p>
    <w:p w14:paraId="1C224156" w14:textId="568391E7" w:rsidR="001F6071" w:rsidRPr="000D1933" w:rsidRDefault="001F6071" w:rsidP="00AE33E3">
      <w:pPr>
        <w:pStyle w:val="EndNoteBibliography"/>
        <w:contextualSpacing/>
        <w:jc w:val="both"/>
        <w:rPr>
          <w:noProof/>
        </w:rPr>
      </w:pPr>
      <w:r w:rsidRPr="000D1933">
        <w:rPr>
          <w:noProof/>
        </w:rPr>
        <w:t>24</w:t>
      </w:r>
      <w:r w:rsidRPr="000D1933">
        <w:rPr>
          <w:noProof/>
        </w:rPr>
        <w:tab/>
        <w:t>Zhou, J.</w:t>
      </w:r>
      <w:r w:rsidRPr="000D1933">
        <w:rPr>
          <w:i/>
          <w:noProof/>
        </w:rPr>
        <w:t xml:space="preserve"> </w:t>
      </w:r>
      <w:r w:rsidR="00AE33E3" w:rsidRPr="00AE33E3">
        <w:rPr>
          <w:noProof/>
        </w:rPr>
        <w:t>et al.</w:t>
      </w:r>
      <w:r w:rsidRPr="000D1933">
        <w:rPr>
          <w:noProof/>
        </w:rPr>
        <w:t xml:space="preserve"> Chimeric antigen receptor T (CAR-T) cells expanded with IL-7/IL-15 mediate superior antitumor effects. </w:t>
      </w:r>
      <w:r w:rsidRPr="000D1933">
        <w:rPr>
          <w:i/>
          <w:noProof/>
        </w:rPr>
        <w:t xml:space="preserve">Protein &amp; </w:t>
      </w:r>
      <w:r w:rsidR="00AE33E3">
        <w:rPr>
          <w:i/>
          <w:noProof/>
        </w:rPr>
        <w:t>C</w:t>
      </w:r>
      <w:r w:rsidRPr="000D1933">
        <w:rPr>
          <w:i/>
          <w:noProof/>
        </w:rPr>
        <w:t>ell.</w:t>
      </w:r>
      <w:r w:rsidRPr="000D1933">
        <w:rPr>
          <w:noProof/>
        </w:rPr>
        <w:t xml:space="preserve"> </w:t>
      </w:r>
      <w:r w:rsidRPr="000D1933">
        <w:rPr>
          <w:b/>
          <w:noProof/>
        </w:rPr>
        <w:t>10</w:t>
      </w:r>
      <w:r w:rsidRPr="000D1933">
        <w:rPr>
          <w:noProof/>
        </w:rPr>
        <w:t xml:space="preserve"> (10), 764-769</w:t>
      </w:r>
      <w:r w:rsidR="00AE33E3">
        <w:rPr>
          <w:noProof/>
        </w:rPr>
        <w:t xml:space="preserve"> (</w:t>
      </w:r>
      <w:r w:rsidRPr="000D1933">
        <w:rPr>
          <w:noProof/>
        </w:rPr>
        <w:t>2019).</w:t>
      </w:r>
    </w:p>
    <w:p w14:paraId="2FE07260" w14:textId="64F3E34F" w:rsidR="001F6071" w:rsidRPr="000D1933" w:rsidRDefault="001F6071" w:rsidP="00AE33E3">
      <w:pPr>
        <w:pStyle w:val="EndNoteBibliography"/>
        <w:contextualSpacing/>
        <w:jc w:val="both"/>
        <w:rPr>
          <w:noProof/>
        </w:rPr>
      </w:pPr>
      <w:r w:rsidRPr="000D1933">
        <w:rPr>
          <w:noProof/>
        </w:rPr>
        <w:t>25</w:t>
      </w:r>
      <w:r w:rsidRPr="000D1933">
        <w:rPr>
          <w:noProof/>
        </w:rPr>
        <w:tab/>
        <w:t>Hultquist, J. F.</w:t>
      </w:r>
      <w:r w:rsidRPr="000D1933">
        <w:rPr>
          <w:i/>
          <w:noProof/>
        </w:rPr>
        <w:t xml:space="preserve"> </w:t>
      </w:r>
      <w:r w:rsidR="00AE33E3" w:rsidRPr="00AE33E3">
        <w:rPr>
          <w:noProof/>
        </w:rPr>
        <w:t>et al.</w:t>
      </w:r>
      <w:r w:rsidRPr="000D1933">
        <w:rPr>
          <w:noProof/>
        </w:rPr>
        <w:t xml:space="preserve"> CRISPR–Cas9 genome engineering of primary CD4+ T cells for the interrogation of HIV–host factor interactions. </w:t>
      </w:r>
      <w:r w:rsidRPr="000D1933">
        <w:rPr>
          <w:i/>
          <w:noProof/>
        </w:rPr>
        <w:t xml:space="preserve">Nature </w:t>
      </w:r>
      <w:r w:rsidR="00AE33E3">
        <w:rPr>
          <w:i/>
          <w:noProof/>
        </w:rPr>
        <w:t>P</w:t>
      </w:r>
      <w:r w:rsidRPr="000D1933">
        <w:rPr>
          <w:i/>
          <w:noProof/>
        </w:rPr>
        <w:t>rotocols.</w:t>
      </w:r>
      <w:r w:rsidRPr="000D1933">
        <w:rPr>
          <w:noProof/>
        </w:rPr>
        <w:t xml:space="preserve"> </w:t>
      </w:r>
      <w:r w:rsidRPr="000D1933">
        <w:rPr>
          <w:b/>
          <w:noProof/>
        </w:rPr>
        <w:t>14</w:t>
      </w:r>
      <w:r w:rsidRPr="000D1933">
        <w:rPr>
          <w:noProof/>
        </w:rPr>
        <w:t xml:space="preserve"> (1), 1-27</w:t>
      </w:r>
      <w:r w:rsidR="00AE33E3">
        <w:rPr>
          <w:noProof/>
        </w:rPr>
        <w:t xml:space="preserve"> (</w:t>
      </w:r>
      <w:r w:rsidRPr="000D1933">
        <w:rPr>
          <w:noProof/>
        </w:rPr>
        <w:t>2019).</w:t>
      </w:r>
    </w:p>
    <w:p w14:paraId="43F41FDC" w14:textId="33B4207E" w:rsidR="00AA5497" w:rsidRPr="000D1933" w:rsidRDefault="001F6071" w:rsidP="00AE33E3">
      <w:pPr>
        <w:pStyle w:val="EndNoteBibliography"/>
        <w:contextualSpacing/>
        <w:jc w:val="both"/>
        <w:rPr>
          <w:color w:val="7F7F7F"/>
        </w:rPr>
      </w:pPr>
      <w:r w:rsidRPr="000D1933">
        <w:rPr>
          <w:noProof/>
        </w:rPr>
        <w:t>26</w:t>
      </w:r>
      <w:r w:rsidRPr="000D1933">
        <w:rPr>
          <w:noProof/>
        </w:rPr>
        <w:tab/>
        <w:t>Brinkman, E. K., Chen, T., Amendola, M.</w:t>
      </w:r>
      <w:r w:rsidR="00AE33E3">
        <w:rPr>
          <w:noProof/>
        </w:rPr>
        <w:t xml:space="preserve">, </w:t>
      </w:r>
      <w:r w:rsidRPr="000D1933">
        <w:rPr>
          <w:noProof/>
        </w:rPr>
        <w:t xml:space="preserve">van Steensel, B. Easy quantitative assessment of genome editing by sequence trace decomposition. </w:t>
      </w:r>
      <w:r w:rsidRPr="000D1933">
        <w:rPr>
          <w:i/>
          <w:noProof/>
        </w:rPr>
        <w:t xml:space="preserve">Nucleic </w:t>
      </w:r>
      <w:r w:rsidR="00AE33E3" w:rsidRPr="000D1933">
        <w:rPr>
          <w:i/>
          <w:noProof/>
        </w:rPr>
        <w:t>Acids Re</w:t>
      </w:r>
      <w:r w:rsidRPr="000D1933">
        <w:rPr>
          <w:i/>
          <w:noProof/>
        </w:rPr>
        <w:t>search.</w:t>
      </w:r>
      <w:r w:rsidRPr="000D1933">
        <w:rPr>
          <w:noProof/>
        </w:rPr>
        <w:t xml:space="preserve"> </w:t>
      </w:r>
      <w:r w:rsidRPr="000D1933">
        <w:rPr>
          <w:b/>
          <w:noProof/>
        </w:rPr>
        <w:t>42</w:t>
      </w:r>
      <w:r w:rsidRPr="000D1933">
        <w:rPr>
          <w:noProof/>
        </w:rPr>
        <w:t xml:space="preserve"> (22), e168-e168</w:t>
      </w:r>
      <w:r w:rsidR="00AE33E3">
        <w:rPr>
          <w:noProof/>
        </w:rPr>
        <w:t xml:space="preserve"> (</w:t>
      </w:r>
      <w:r w:rsidRPr="000D1933">
        <w:rPr>
          <w:noProof/>
        </w:rPr>
        <w:t>2014).</w:t>
      </w:r>
      <w:r w:rsidR="00C06076" w:rsidRPr="000D1933">
        <w:rPr>
          <w:color w:val="7F7F7F"/>
        </w:rPr>
        <w:fldChar w:fldCharType="end"/>
      </w:r>
    </w:p>
    <w:sectPr w:rsidR="00AA5497" w:rsidRPr="000D1933" w:rsidSect="00640F0B">
      <w:headerReference w:type="even" r:id="rId15"/>
      <w:headerReference w:type="default" r:id="rId16"/>
      <w:footerReference w:type="even"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7F339" w14:textId="77777777" w:rsidR="00234847" w:rsidRDefault="00234847">
      <w:r>
        <w:separator/>
      </w:r>
    </w:p>
  </w:endnote>
  <w:endnote w:type="continuationSeparator" w:id="0">
    <w:p w14:paraId="5DEDE9A6" w14:textId="77777777" w:rsidR="00234847" w:rsidRDefault="0023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BFBF" w14:textId="77777777" w:rsidR="00AA5497" w:rsidRDefault="00AA54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FCB3C" w14:textId="77777777" w:rsidR="00234847" w:rsidRDefault="00234847">
      <w:r>
        <w:separator/>
      </w:r>
    </w:p>
  </w:footnote>
  <w:footnote w:type="continuationSeparator" w:id="0">
    <w:p w14:paraId="1219E435" w14:textId="77777777" w:rsidR="00234847" w:rsidRDefault="0023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7EAE6" w14:textId="77777777" w:rsidR="00AA5497" w:rsidRDefault="00AA54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4A09" w14:textId="77777777" w:rsidR="00AA5497" w:rsidRDefault="00D505E2">
    <w:pPr>
      <w:pBdr>
        <w:top w:val="nil"/>
        <w:left w:val="nil"/>
        <w:bottom w:val="nil"/>
        <w:right w:val="nil"/>
        <w:between w:val="nil"/>
      </w:pBdr>
      <w:tabs>
        <w:tab w:val="center" w:pos="4680"/>
        <w:tab w:val="right" w:pos="9360"/>
        <w:tab w:val="left" w:pos="5724"/>
      </w:tabs>
      <w:rPr>
        <w:b/>
        <w:color w:val="1F497D"/>
        <w:sz w:val="28"/>
        <w:szCs w:val="28"/>
      </w:rPr>
    </w:pPr>
    <w:bookmarkStart w:id="6" w:name="_heading=h.lnxbz9" w:colFirst="0" w:colLast="0"/>
    <w:bookmarkEnd w:id="6"/>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5F0F"/>
    <w:multiLevelType w:val="multilevel"/>
    <w:tmpl w:val="F90CDF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EE040C"/>
    <w:multiLevelType w:val="multilevel"/>
    <w:tmpl w:val="78A85ACC"/>
    <w:lvl w:ilvl="0">
      <w:start w:val="1"/>
      <w:numFmt w:val="decimal"/>
      <w:lvlText w:val="%1."/>
      <w:lvlJc w:val="left"/>
      <w:pPr>
        <w:ind w:left="432" w:hanging="432"/>
      </w:pPr>
      <w:rPr>
        <w:rFonts w:hint="default"/>
        <w:b/>
      </w:rPr>
    </w:lvl>
    <w:lvl w:ilvl="1">
      <w:start w:val="1"/>
      <w:numFmt w:val="decimal"/>
      <w:lvlText w:val="%1.%2."/>
      <w:lvlJc w:val="left"/>
      <w:pPr>
        <w:ind w:left="432" w:hanging="432"/>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A64B8C"/>
    <w:multiLevelType w:val="multilevel"/>
    <w:tmpl w:val="DFCAE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E92F3A"/>
    <w:multiLevelType w:val="multilevel"/>
    <w:tmpl w:val="26F85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EA5FDA"/>
    <w:multiLevelType w:val="multilevel"/>
    <w:tmpl w:val="08609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DC0682"/>
    <w:multiLevelType w:val="multilevel"/>
    <w:tmpl w:val="A43C1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642022"/>
    <w:multiLevelType w:val="multilevel"/>
    <w:tmpl w:val="FD5076A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4C3C590F"/>
    <w:multiLevelType w:val="multilevel"/>
    <w:tmpl w:val="D61C9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BE4A1E"/>
    <w:multiLevelType w:val="multilevel"/>
    <w:tmpl w:val="6736E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805F91"/>
    <w:multiLevelType w:val="multilevel"/>
    <w:tmpl w:val="F198D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192317"/>
    <w:multiLevelType w:val="multilevel"/>
    <w:tmpl w:val="BCC20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9B2F06"/>
    <w:multiLevelType w:val="multilevel"/>
    <w:tmpl w:val="86342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9D65CC"/>
    <w:multiLevelType w:val="multilevel"/>
    <w:tmpl w:val="32B25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C42CBC"/>
    <w:multiLevelType w:val="multilevel"/>
    <w:tmpl w:val="D91218B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num w:numId="1">
    <w:abstractNumId w:val="6"/>
  </w:num>
  <w:num w:numId="2">
    <w:abstractNumId w:val="8"/>
  </w:num>
  <w:num w:numId="3">
    <w:abstractNumId w:val="9"/>
  </w:num>
  <w:num w:numId="4">
    <w:abstractNumId w:val="4"/>
  </w:num>
  <w:num w:numId="5">
    <w:abstractNumId w:val="7"/>
  </w:num>
  <w:num w:numId="6">
    <w:abstractNumId w:val="13"/>
  </w:num>
  <w:num w:numId="7">
    <w:abstractNumId w:val="5"/>
  </w:num>
  <w:num w:numId="8">
    <w:abstractNumId w:val="3"/>
  </w:num>
  <w:num w:numId="9">
    <w:abstractNumId w:val="12"/>
  </w:num>
  <w:num w:numId="10">
    <w:abstractNumId w:val="0"/>
  </w:num>
  <w:num w:numId="11">
    <w:abstractNumId w:val="10"/>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vw0e0sd9wxpevxamp9s9x9090x5afteef&quot;&gt;JoVE_References_Endnote&lt;record-ids&gt;&lt;item&gt;496&lt;/item&gt;&lt;item&gt;498&lt;/item&gt;&lt;item&gt;499&lt;/item&gt;&lt;item&gt;500&lt;/item&gt;&lt;item&gt;501&lt;/item&gt;&lt;item&gt;502&lt;/item&gt;&lt;item&gt;503&lt;/item&gt;&lt;item&gt;504&lt;/item&gt;&lt;item&gt;505&lt;/item&gt;&lt;item&gt;506&lt;/item&gt;&lt;item&gt;507&lt;/item&gt;&lt;item&gt;508&lt;/item&gt;&lt;item&gt;509&lt;/item&gt;&lt;item&gt;510&lt;/item&gt;&lt;item&gt;511&lt;/item&gt;&lt;item&gt;512&lt;/item&gt;&lt;item&gt;513&lt;/item&gt;&lt;item&gt;514&lt;/item&gt;&lt;item&gt;515&lt;/item&gt;&lt;item&gt;594&lt;/item&gt;&lt;item&gt;595&lt;/item&gt;&lt;item&gt;596&lt;/item&gt;&lt;item&gt;597&lt;/item&gt;&lt;item&gt;598&lt;/item&gt;&lt;item&gt;599&lt;/item&gt;&lt;/record-ids&gt;&lt;/item&gt;&lt;/Libraries&gt;"/>
  </w:docVars>
  <w:rsids>
    <w:rsidRoot w:val="00AA5497"/>
    <w:rsid w:val="00021F56"/>
    <w:rsid w:val="00030B67"/>
    <w:rsid w:val="0009207C"/>
    <w:rsid w:val="000A05B4"/>
    <w:rsid w:val="000A59E3"/>
    <w:rsid w:val="000D1933"/>
    <w:rsid w:val="000E462C"/>
    <w:rsid w:val="000F1E17"/>
    <w:rsid w:val="000F2DB1"/>
    <w:rsid w:val="000F300E"/>
    <w:rsid w:val="000F753D"/>
    <w:rsid w:val="00111699"/>
    <w:rsid w:val="00136222"/>
    <w:rsid w:val="001421A3"/>
    <w:rsid w:val="00157B1C"/>
    <w:rsid w:val="00161E13"/>
    <w:rsid w:val="00166214"/>
    <w:rsid w:val="00176978"/>
    <w:rsid w:val="001A78C8"/>
    <w:rsid w:val="001D51D4"/>
    <w:rsid w:val="001F6071"/>
    <w:rsid w:val="00234847"/>
    <w:rsid w:val="002872A4"/>
    <w:rsid w:val="002E2DEB"/>
    <w:rsid w:val="002E49E9"/>
    <w:rsid w:val="002F6B06"/>
    <w:rsid w:val="00303EE4"/>
    <w:rsid w:val="00312C2E"/>
    <w:rsid w:val="00315AD9"/>
    <w:rsid w:val="00325FDA"/>
    <w:rsid w:val="00350A49"/>
    <w:rsid w:val="00354FA1"/>
    <w:rsid w:val="00367E48"/>
    <w:rsid w:val="003E6C83"/>
    <w:rsid w:val="003F1D0D"/>
    <w:rsid w:val="004000F2"/>
    <w:rsid w:val="00433607"/>
    <w:rsid w:val="00452B18"/>
    <w:rsid w:val="004646DA"/>
    <w:rsid w:val="00464A58"/>
    <w:rsid w:val="00466B1F"/>
    <w:rsid w:val="0047362C"/>
    <w:rsid w:val="0047412A"/>
    <w:rsid w:val="004818E7"/>
    <w:rsid w:val="00497108"/>
    <w:rsid w:val="00497DA8"/>
    <w:rsid w:val="00531633"/>
    <w:rsid w:val="005452AB"/>
    <w:rsid w:val="00560BD2"/>
    <w:rsid w:val="00580E46"/>
    <w:rsid w:val="00592B5F"/>
    <w:rsid w:val="005A47DA"/>
    <w:rsid w:val="005D272A"/>
    <w:rsid w:val="0061656F"/>
    <w:rsid w:val="00640F0B"/>
    <w:rsid w:val="006545A9"/>
    <w:rsid w:val="006578E1"/>
    <w:rsid w:val="00676892"/>
    <w:rsid w:val="00695AB2"/>
    <w:rsid w:val="006D0500"/>
    <w:rsid w:val="006E785C"/>
    <w:rsid w:val="006F5047"/>
    <w:rsid w:val="006F6371"/>
    <w:rsid w:val="006F6BEC"/>
    <w:rsid w:val="00757818"/>
    <w:rsid w:val="00766FED"/>
    <w:rsid w:val="0077635D"/>
    <w:rsid w:val="007771E9"/>
    <w:rsid w:val="007832F6"/>
    <w:rsid w:val="00784E6C"/>
    <w:rsid w:val="007A6C6F"/>
    <w:rsid w:val="007B217F"/>
    <w:rsid w:val="007B237E"/>
    <w:rsid w:val="007C47B1"/>
    <w:rsid w:val="007E5541"/>
    <w:rsid w:val="00811637"/>
    <w:rsid w:val="00827BC3"/>
    <w:rsid w:val="00841C6D"/>
    <w:rsid w:val="0088697E"/>
    <w:rsid w:val="0089098B"/>
    <w:rsid w:val="00900583"/>
    <w:rsid w:val="00902967"/>
    <w:rsid w:val="00910A63"/>
    <w:rsid w:val="00912343"/>
    <w:rsid w:val="00915880"/>
    <w:rsid w:val="00915D47"/>
    <w:rsid w:val="00927FB7"/>
    <w:rsid w:val="00962089"/>
    <w:rsid w:val="00992B84"/>
    <w:rsid w:val="009A1D91"/>
    <w:rsid w:val="00A20A46"/>
    <w:rsid w:val="00A356A9"/>
    <w:rsid w:val="00A370CB"/>
    <w:rsid w:val="00A4306B"/>
    <w:rsid w:val="00AA3ACB"/>
    <w:rsid w:val="00AA5497"/>
    <w:rsid w:val="00AB2843"/>
    <w:rsid w:val="00AB5612"/>
    <w:rsid w:val="00AB6A9D"/>
    <w:rsid w:val="00AB6EFC"/>
    <w:rsid w:val="00AE33E3"/>
    <w:rsid w:val="00AF1F29"/>
    <w:rsid w:val="00AF2155"/>
    <w:rsid w:val="00B03BB6"/>
    <w:rsid w:val="00B06F7C"/>
    <w:rsid w:val="00B27DF5"/>
    <w:rsid w:val="00B425E4"/>
    <w:rsid w:val="00B43417"/>
    <w:rsid w:val="00B6627E"/>
    <w:rsid w:val="00B66DED"/>
    <w:rsid w:val="00B75930"/>
    <w:rsid w:val="00BA49F7"/>
    <w:rsid w:val="00BD082F"/>
    <w:rsid w:val="00BD3471"/>
    <w:rsid w:val="00BE79D8"/>
    <w:rsid w:val="00C06076"/>
    <w:rsid w:val="00C12EA3"/>
    <w:rsid w:val="00C16F0F"/>
    <w:rsid w:val="00C72ABB"/>
    <w:rsid w:val="00C93DF1"/>
    <w:rsid w:val="00CB39C1"/>
    <w:rsid w:val="00CD2341"/>
    <w:rsid w:val="00CD6861"/>
    <w:rsid w:val="00CD6D48"/>
    <w:rsid w:val="00CD7222"/>
    <w:rsid w:val="00CE0452"/>
    <w:rsid w:val="00CE0659"/>
    <w:rsid w:val="00D00193"/>
    <w:rsid w:val="00D46419"/>
    <w:rsid w:val="00D505E2"/>
    <w:rsid w:val="00D92178"/>
    <w:rsid w:val="00E11B5B"/>
    <w:rsid w:val="00E43BE1"/>
    <w:rsid w:val="00E57EB9"/>
    <w:rsid w:val="00E80378"/>
    <w:rsid w:val="00EB3416"/>
    <w:rsid w:val="00ED3F8D"/>
    <w:rsid w:val="00EE717F"/>
    <w:rsid w:val="00EF0EA2"/>
    <w:rsid w:val="00EF4542"/>
    <w:rsid w:val="00EF67AB"/>
    <w:rsid w:val="00EF779E"/>
    <w:rsid w:val="00F049ED"/>
    <w:rsid w:val="00F86F8D"/>
    <w:rsid w:val="00F95084"/>
    <w:rsid w:val="00FB6872"/>
    <w:rsid w:val="14B1D42E"/>
    <w:rsid w:val="15542721"/>
    <w:rsid w:val="1BF2BF08"/>
    <w:rsid w:val="25F8196B"/>
    <w:rsid w:val="37849C58"/>
    <w:rsid w:val="3F1A7896"/>
    <w:rsid w:val="47298A3D"/>
    <w:rsid w:val="513000CF"/>
    <w:rsid w:val="76CF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8A5A"/>
  <w15:docId w15:val="{30C13E29-79A7-0043-BE2B-5A697C10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0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C06076"/>
    <w:pPr>
      <w:jc w:val="center"/>
    </w:pPr>
  </w:style>
  <w:style w:type="character" w:customStyle="1" w:styleId="EndNoteBibliographyTitleChar">
    <w:name w:val="EndNote Bibliography Title Char"/>
    <w:basedOn w:val="DefaultParagraphFont"/>
    <w:link w:val="EndNoteBibliographyTitle"/>
    <w:rsid w:val="00C06076"/>
  </w:style>
  <w:style w:type="paragraph" w:customStyle="1" w:styleId="EndNoteBibliography">
    <w:name w:val="EndNote Bibliography"/>
    <w:basedOn w:val="Normal"/>
    <w:link w:val="EndNoteBibliographyChar"/>
    <w:rsid w:val="00C06076"/>
    <w:pPr>
      <w:jc w:val="left"/>
    </w:pPr>
  </w:style>
  <w:style w:type="character" w:customStyle="1" w:styleId="EndNoteBibliographyChar">
    <w:name w:val="EndNote Bibliography Char"/>
    <w:basedOn w:val="DefaultParagraphFont"/>
    <w:link w:val="EndNoteBibliography"/>
    <w:rsid w:val="00C06076"/>
  </w:style>
  <w:style w:type="character" w:styleId="CommentReference">
    <w:name w:val="annotation reference"/>
    <w:basedOn w:val="DefaultParagraphFont"/>
    <w:uiPriority w:val="99"/>
    <w:semiHidden/>
    <w:unhideWhenUsed/>
    <w:rsid w:val="007E5541"/>
    <w:rPr>
      <w:sz w:val="16"/>
      <w:szCs w:val="16"/>
    </w:rPr>
  </w:style>
  <w:style w:type="paragraph" w:styleId="CommentText">
    <w:name w:val="annotation text"/>
    <w:basedOn w:val="Normal"/>
    <w:link w:val="CommentTextChar"/>
    <w:uiPriority w:val="99"/>
    <w:semiHidden/>
    <w:unhideWhenUsed/>
    <w:rsid w:val="007E5541"/>
    <w:rPr>
      <w:sz w:val="20"/>
      <w:szCs w:val="20"/>
    </w:rPr>
  </w:style>
  <w:style w:type="character" w:customStyle="1" w:styleId="CommentTextChar">
    <w:name w:val="Comment Text Char"/>
    <w:basedOn w:val="DefaultParagraphFont"/>
    <w:link w:val="CommentText"/>
    <w:uiPriority w:val="99"/>
    <w:semiHidden/>
    <w:rsid w:val="007E5541"/>
    <w:rPr>
      <w:sz w:val="20"/>
      <w:szCs w:val="20"/>
    </w:rPr>
  </w:style>
  <w:style w:type="paragraph" w:styleId="CommentSubject">
    <w:name w:val="annotation subject"/>
    <w:basedOn w:val="CommentText"/>
    <w:next w:val="CommentText"/>
    <w:link w:val="CommentSubjectChar"/>
    <w:uiPriority w:val="99"/>
    <w:semiHidden/>
    <w:unhideWhenUsed/>
    <w:rsid w:val="007E5541"/>
    <w:rPr>
      <w:b/>
      <w:bCs/>
    </w:rPr>
  </w:style>
  <w:style w:type="character" w:customStyle="1" w:styleId="CommentSubjectChar">
    <w:name w:val="Comment Subject Char"/>
    <w:basedOn w:val="CommentTextChar"/>
    <w:link w:val="CommentSubject"/>
    <w:uiPriority w:val="99"/>
    <w:semiHidden/>
    <w:rsid w:val="007E5541"/>
    <w:rPr>
      <w:b/>
      <w:bCs/>
      <w:sz w:val="20"/>
      <w:szCs w:val="20"/>
    </w:rPr>
  </w:style>
  <w:style w:type="paragraph" w:styleId="BalloonText">
    <w:name w:val="Balloon Text"/>
    <w:basedOn w:val="Normal"/>
    <w:link w:val="BalloonTextChar"/>
    <w:uiPriority w:val="99"/>
    <w:semiHidden/>
    <w:unhideWhenUsed/>
    <w:rsid w:val="007E5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541"/>
    <w:rPr>
      <w:rFonts w:ascii="Segoe UI" w:hAnsi="Segoe UI" w:cs="Segoe UI"/>
      <w:sz w:val="18"/>
      <w:szCs w:val="18"/>
    </w:rPr>
  </w:style>
  <w:style w:type="paragraph" w:styleId="NormalWeb">
    <w:name w:val="Normal (Web)"/>
    <w:basedOn w:val="Normal"/>
    <w:uiPriority w:val="99"/>
    <w:unhideWhenUsed/>
    <w:rsid w:val="00111699"/>
    <w:pPr>
      <w:widowControl/>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11699"/>
    <w:rPr>
      <w:color w:val="605E5C"/>
      <w:shd w:val="clear" w:color="auto" w:fill="E1DFDD"/>
    </w:rPr>
  </w:style>
  <w:style w:type="character" w:styleId="LineNumber">
    <w:name w:val="line number"/>
    <w:basedOn w:val="DefaultParagraphFont"/>
    <w:uiPriority w:val="99"/>
    <w:semiHidden/>
    <w:unhideWhenUsed/>
    <w:rsid w:val="00640F0B"/>
  </w:style>
  <w:style w:type="paragraph" w:styleId="Footer">
    <w:name w:val="footer"/>
    <w:basedOn w:val="Normal"/>
    <w:link w:val="FooterChar"/>
    <w:uiPriority w:val="99"/>
    <w:unhideWhenUsed/>
    <w:rsid w:val="00640F0B"/>
    <w:pPr>
      <w:tabs>
        <w:tab w:val="center" w:pos="4680"/>
        <w:tab w:val="right" w:pos="9360"/>
      </w:tabs>
    </w:pPr>
  </w:style>
  <w:style w:type="character" w:customStyle="1" w:styleId="FooterChar">
    <w:name w:val="Footer Char"/>
    <w:basedOn w:val="DefaultParagraphFont"/>
    <w:link w:val="Footer"/>
    <w:uiPriority w:val="99"/>
    <w:rsid w:val="00640F0B"/>
  </w:style>
  <w:style w:type="paragraph" w:styleId="Header">
    <w:name w:val="header"/>
    <w:basedOn w:val="Normal"/>
    <w:link w:val="HeaderChar"/>
    <w:uiPriority w:val="99"/>
    <w:unhideWhenUsed/>
    <w:rsid w:val="00640F0B"/>
    <w:pPr>
      <w:tabs>
        <w:tab w:val="center" w:pos="4680"/>
        <w:tab w:val="right" w:pos="9360"/>
      </w:tabs>
    </w:pPr>
  </w:style>
  <w:style w:type="character" w:customStyle="1" w:styleId="HeaderChar">
    <w:name w:val="Header Char"/>
    <w:basedOn w:val="DefaultParagraphFont"/>
    <w:link w:val="Header"/>
    <w:uiPriority w:val="99"/>
    <w:rsid w:val="00640F0B"/>
  </w:style>
  <w:style w:type="paragraph" w:styleId="ListParagraph">
    <w:name w:val="List Paragraph"/>
    <w:basedOn w:val="Normal"/>
    <w:uiPriority w:val="34"/>
    <w:qFormat/>
    <w:rsid w:val="000F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62400">
      <w:bodyDiv w:val="1"/>
      <w:marLeft w:val="0"/>
      <w:marRight w:val="0"/>
      <w:marTop w:val="0"/>
      <w:marBottom w:val="0"/>
      <w:divBdr>
        <w:top w:val="none" w:sz="0" w:space="0" w:color="auto"/>
        <w:left w:val="none" w:sz="0" w:space="0" w:color="auto"/>
        <w:bottom w:val="none" w:sz="0" w:space="0" w:color="auto"/>
        <w:right w:val="none" w:sz="0" w:space="0" w:color="auto"/>
      </w:divBdr>
      <w:divsChild>
        <w:div w:id="74282801">
          <w:marLeft w:val="0"/>
          <w:marRight w:val="0"/>
          <w:marTop w:val="0"/>
          <w:marBottom w:val="0"/>
          <w:divBdr>
            <w:top w:val="none" w:sz="0" w:space="0" w:color="auto"/>
            <w:left w:val="none" w:sz="0" w:space="0" w:color="auto"/>
            <w:bottom w:val="none" w:sz="0" w:space="0" w:color="auto"/>
            <w:right w:val="none" w:sz="0" w:space="0" w:color="auto"/>
          </w:divBdr>
          <w:divsChild>
            <w:div w:id="1843204353">
              <w:marLeft w:val="0"/>
              <w:marRight w:val="0"/>
              <w:marTop w:val="0"/>
              <w:marBottom w:val="0"/>
              <w:divBdr>
                <w:top w:val="none" w:sz="0" w:space="0" w:color="auto"/>
                <w:left w:val="none" w:sz="0" w:space="0" w:color="auto"/>
                <w:bottom w:val="none" w:sz="0" w:space="0" w:color="auto"/>
                <w:right w:val="none" w:sz="0" w:space="0" w:color="auto"/>
              </w:divBdr>
              <w:divsChild>
                <w:div w:id="982008833">
                  <w:marLeft w:val="0"/>
                  <w:marRight w:val="0"/>
                  <w:marTop w:val="0"/>
                  <w:marBottom w:val="0"/>
                  <w:divBdr>
                    <w:top w:val="none" w:sz="0" w:space="0" w:color="auto"/>
                    <w:left w:val="none" w:sz="0" w:space="0" w:color="auto"/>
                    <w:bottom w:val="none" w:sz="0" w:space="0" w:color="auto"/>
                    <w:right w:val="none" w:sz="0" w:space="0" w:color="auto"/>
                  </w:divBdr>
                </w:div>
              </w:divsChild>
            </w:div>
            <w:div w:id="126749126">
              <w:marLeft w:val="0"/>
              <w:marRight w:val="0"/>
              <w:marTop w:val="0"/>
              <w:marBottom w:val="0"/>
              <w:divBdr>
                <w:top w:val="none" w:sz="0" w:space="0" w:color="auto"/>
                <w:left w:val="none" w:sz="0" w:space="0" w:color="auto"/>
                <w:bottom w:val="none" w:sz="0" w:space="0" w:color="auto"/>
                <w:right w:val="none" w:sz="0" w:space="0" w:color="auto"/>
              </w:divBdr>
              <w:divsChild>
                <w:div w:id="17831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pchop.cbu.uib.n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june@upen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vinebl@pennmedicine.upenn.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ilsw@pennmedicine.upenn.ed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angya@pennmedicine.upenn.edu" TargetMode="External"/><Relationship Id="rId14" Type="http://schemas.openxmlformats.org/officeDocument/2006/relationships/hyperlink" Target="http://www.ensem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MLA" SelectedStyle="/MLASeventhEditionOfficeOnline.xsl" Version="7">
  <b:Source>
    <b:Tag>source1</b:Tag>
    <b:SourceType>JournalArticle</b:SourceType>
    <b:Title>CD28 costimulation provided through a CD19-specific chimeric antigen receptor enhances in vivo persistence and antitumor efficacy of adoptively transferred T cells</b:Title>
    <b:Gdcea>{"AccessedType":"OnlineDatabase"}</b:Gdcea>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IVYrrip0VaOEjync7evW1W10CSw==">AMUW2mUJW3AyF+nfg8rhMlvdskoUvDheaBtyq2O3I+t3EAAGoKe3YBlw2vuzmkxUfd2cRNufHJ/GGWDHK81C7k7L79mDYVQb3LgNXsdYon8VL+viXCr+ikbwHLBh+fEpPgiMxI73QzY/w0b6nXMjF6kqRpoghr46u7GBGIAwrHUkIiPsFfT4cTtdd+P8Fwk7AzPJAicP7UhN5OH41w7+ILr6KtR4O+amlKKa4EBgC5ZqgXBUPNdiIzPDuYw6Jp5BPmduZvONycgBIc6ddpnRfkw9MPS+PbqCqcZVgTpbd7ML1loS/PwrXtskeJ9KtCZtANT0Js7F1iJl</go:docsCustomData>
</go:gDocsCustomXmlDataStorage>
</file>

<file path=customXml/itemProps1.xml><?xml version="1.0" encoding="utf-8"?>
<ds:datastoreItem xmlns:ds="http://schemas.openxmlformats.org/officeDocument/2006/customXml" ds:itemID="{9E7D35AA-297A-3B4E-9FBC-71787AC693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Levine</dc:creator>
  <cp:lastModifiedBy>Nam Nguyen</cp:lastModifiedBy>
  <cp:revision>14</cp:revision>
  <dcterms:created xsi:type="dcterms:W3CDTF">2021-01-03T21:41:00Z</dcterms:created>
  <dcterms:modified xsi:type="dcterms:W3CDTF">2021-01-29T15:22:00Z</dcterms:modified>
</cp:coreProperties>
</file>