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of LeishGEdit CRISPR-Cas9 technology for genetic manipulation of protozoan parasite </w:t>
      </w:r>
      <w:r>
        <w:rPr>
          <w:rFonts w:ascii="Calibri" w:hAnsi="Calibri" w:cs="Calibri" w:eastAsia="Calibri"/>
          <w:i/>
          <w:color w:val="000000"/>
          <w:spacing w:val="0"/>
          <w:position w:val="0"/>
          <w:sz w:val="24"/>
          <w:shd w:fill="auto" w:val="clear"/>
        </w:rPr>
        <w:t xml:space="preserve">Leishmania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Suellen Rodrigues Maran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Bruno Souza Bonif&amp;#225;cio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Myrna Victoria Zanchetta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Miguel Antonio do Nascimento Garcia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Carolina M. C. Catta-Preta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Nilmar Silvio Moretti</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Laboratory of Molecular Biology of Pathogens - Department of Microbiology, Immunology and Parasitology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Universidade Federal de São Paulo (UNIFESP), São Paulo, SP, Brazil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Structural Genomics Consortium, Universidade Estadual de Campinas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UNICAMP, Campinas, SP, Brazil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Carolina M. C. Catta-Preta</w:t>
      </w:r>
    </w:p>
    <w:p>
      <w:pPr>
        <w:spacing w:before="0" w:after="0" w:line="240"/>
        <w:ind w:right="0" w:left="0" w:firstLine="0"/>
        <w:jc w:val="both"/>
        <w:rPr>
          <w:rFonts w:ascii="Calibri" w:hAnsi="Calibri" w:cs="Calibri" w:eastAsia="Calibri"/>
          <w:color w:val="0000FF"/>
          <w:spacing w:val="0"/>
          <w:position w:val="0"/>
          <w:sz w:val="24"/>
          <w:shd w:fill="auto" w:val="clear"/>
        </w:rPr>
      </w:pPr>
      <w:r>
        <w:rPr>
          <w:rFonts w:ascii="Calibri" w:hAnsi="Calibri" w:cs="Calibri" w:eastAsia="Calibri"/>
          <w:color w:val="0000FF"/>
          <w:spacing w:val="0"/>
          <w:position w:val="0"/>
          <w:sz w:val="24"/>
          <w:shd w:fill="auto" w:val="clear"/>
        </w:rPr>
        <w:t xml:space="preserve">cpreta@unicamp.br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Nilmar Silvio Moretti</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FF"/>
          <w:spacing w:val="0"/>
          <w:position w:val="0"/>
          <w:sz w:val="24"/>
          <w:shd w:fill="auto" w:val="clear"/>
        </w:rPr>
        <w:t xml:space="preserve">nilmar.moretti@unifesp.br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Suellen Rodrigues Maran (</w:t>
      </w:r>
      <w:r>
        <w:rPr>
          <w:rFonts w:ascii="Calibri" w:hAnsi="Calibri" w:cs="Calibri" w:eastAsia="Calibri"/>
          <w:color w:val="0000FF"/>
          <w:spacing w:val="0"/>
          <w:position w:val="0"/>
          <w:sz w:val="24"/>
          <w:shd w:fill="auto" w:val="clear"/>
        </w:rPr>
        <w:t xml:space="preserve">maran@unifesp.br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Bruno Souza Bonif&amp;#225;cio (</w:t>
      </w:r>
      <w:r>
        <w:rPr>
          <w:rFonts w:ascii="Calibri" w:hAnsi="Calibri" w:cs="Calibri" w:eastAsia="Calibri"/>
          <w:color w:val="0000FF"/>
          <w:spacing w:val="0"/>
          <w:position w:val="0"/>
          <w:sz w:val="24"/>
          <w:shd w:fill="auto" w:val="clear"/>
        </w:rPr>
        <w:t xml:space="preserve">brunosblab@gmail.com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Myrna Victoria Zanchetta (</w:t>
      </w:r>
      <w:r>
        <w:rPr>
          <w:rFonts w:ascii="Calibri" w:hAnsi="Calibri" w:cs="Calibri" w:eastAsia="Calibri"/>
          <w:color w:val="0000FF"/>
          <w:spacing w:val="0"/>
          <w:position w:val="0"/>
          <w:sz w:val="24"/>
          <w:shd w:fill="auto" w:val="clear"/>
        </w:rPr>
        <w:t xml:space="preserve">myrna.zanchetta@unifesp.br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Miguel Antonio do Nascimento Garcia (</w:t>
      </w:r>
      <w:r>
        <w:rPr>
          <w:rFonts w:ascii="Calibri" w:hAnsi="Calibri" w:cs="Calibri" w:eastAsia="Calibri"/>
          <w:color w:val="0000FF"/>
          <w:spacing w:val="0"/>
          <w:position w:val="0"/>
          <w:sz w:val="24"/>
          <w:shd w:fill="auto" w:val="clear"/>
        </w:rPr>
        <w:t xml:space="preserve">miguel.garcia@unifesp.br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CRISPR-Cas9; </w:t>
      </w:r>
      <w:r>
        <w:rPr>
          <w:rFonts w:ascii="Calibri" w:hAnsi="Calibri" w:cs="Calibri" w:eastAsia="Calibri"/>
          <w:i/>
          <w:color w:val="000000"/>
          <w:spacing w:val="0"/>
          <w:position w:val="0"/>
          <w:sz w:val="24"/>
          <w:shd w:fill="auto" w:val="clear"/>
        </w:rPr>
        <w:t xml:space="preserve">Leishmania</w:t>
      </w:r>
      <w:r>
        <w:rPr>
          <w:rFonts w:ascii="Calibri" w:hAnsi="Calibri" w:cs="Calibri" w:eastAsia="Calibri"/>
          <w:color w:val="000000"/>
          <w:spacing w:val="0"/>
          <w:position w:val="0"/>
          <w:sz w:val="24"/>
          <w:shd w:fill="auto" w:val="clear"/>
        </w:rPr>
        <w:t xml:space="preserve">; gene tagging; gene deletion; transfection; mutants.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establishment of a robust CRISPR-Cas9 methodology for genetic manipulation of </w:t>
      </w:r>
      <w:r>
        <w:rPr>
          <w:rFonts w:ascii="Calibri" w:hAnsi="Calibri" w:cs="Calibri" w:eastAsia="Calibri"/>
          <w:i/>
          <w:color w:val="000000"/>
          <w:spacing w:val="0"/>
          <w:position w:val="0"/>
          <w:sz w:val="24"/>
          <w:shd w:fill="auto" w:val="clear"/>
        </w:rPr>
        <w:t xml:space="preserve">Leishmania</w:t>
      </w:r>
      <w:r>
        <w:rPr>
          <w:rFonts w:ascii="Calibri" w:hAnsi="Calibri" w:cs="Calibri" w:eastAsia="Calibri"/>
          <w:color w:val="000000"/>
          <w:spacing w:val="0"/>
          <w:position w:val="0"/>
          <w:sz w:val="24"/>
          <w:shd w:fill="auto" w:val="clear"/>
        </w:rPr>
        <w:t xml:space="preserve"> has accelerated the understanding </w:t>
      </w:r>
      <w:r>
        <w:rPr>
          <w:rFonts w:ascii="Calibri" w:hAnsi="Calibri" w:cs="Calibri" w:eastAsia="Calibri"/>
          <w:color w:val="auto"/>
          <w:spacing w:val="0"/>
          <w:position w:val="0"/>
          <w:sz w:val="24"/>
          <w:shd w:fill="auto" w:val="clear"/>
        </w:rPr>
        <w:t xml:space="preserve">of key</w:t>
      </w:r>
      <w:r>
        <w:rPr>
          <w:rFonts w:ascii="Calibri" w:hAnsi="Calibri" w:cs="Calibri" w:eastAsia="Calibri"/>
          <w:color w:val="000000"/>
          <w:spacing w:val="0"/>
          <w:position w:val="0"/>
          <w:sz w:val="24"/>
          <w:shd w:fill="auto" w:val="clear"/>
        </w:rPr>
        <w:t xml:space="preserve"> biological processes of this parasite. Here, we describe in </w:t>
      </w:r>
      <w:r>
        <w:rPr>
          <w:rFonts w:ascii="Calibri" w:hAnsi="Calibri" w:cs="Calibri" w:eastAsia="Calibri"/>
          <w:color w:val="auto"/>
          <w:spacing w:val="0"/>
          <w:position w:val="0"/>
          <w:sz w:val="24"/>
          <w:shd w:fill="auto" w:val="clear"/>
        </w:rPr>
        <w:t xml:space="preserve">detail</w:t>
      </w:r>
      <w:r>
        <w:rPr>
          <w:rFonts w:ascii="Calibri" w:hAnsi="Calibri" w:cs="Calibri" w:eastAsia="Calibri"/>
          <w:color w:val="000000"/>
          <w:spacing w:val="0"/>
          <w:position w:val="0"/>
          <w:sz w:val="24"/>
          <w:shd w:fill="auto" w:val="clear"/>
        </w:rPr>
        <w:t xml:space="preserve"> all the steps to generate knockout or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fluorescent-tagged parasites of virtually any gene of interest using LeishGEdit methodology.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cell biology of a parasitic protozoan as well as the impact of the infection in host cells can be addressed using modification of their genomes. The development of robust methods eases the burden to obtain gene mutants and contributes to answer specific biological questions. Here we describe the LeishGEdit CRISPR-Cas9 high-throughput method that </w:t>
      </w:r>
      <w:r>
        <w:rPr>
          <w:rFonts w:ascii="Calibri" w:hAnsi="Calibri" w:cs="Calibri" w:eastAsia="Calibri"/>
          <w:color w:val="auto"/>
          <w:spacing w:val="0"/>
          <w:position w:val="0"/>
          <w:sz w:val="24"/>
          <w:shd w:fill="auto" w:val="clear"/>
        </w:rPr>
        <w:t xml:space="preserve">allows</w:t>
      </w:r>
      <w:r>
        <w:rPr>
          <w:rFonts w:ascii="Calibri" w:hAnsi="Calibri" w:cs="Calibri" w:eastAsia="Calibri"/>
          <w:color w:val="000000"/>
          <w:spacing w:val="0"/>
          <w:position w:val="0"/>
          <w:sz w:val="24"/>
          <w:shd w:fill="auto" w:val="clear"/>
        </w:rPr>
        <w:t xml:space="preserve"> for </w:t>
      </w:r>
      <w:r>
        <w:rPr>
          <w:rFonts w:ascii="Calibri" w:hAnsi="Calibri" w:cs="Calibri" w:eastAsia="Calibri"/>
          <w:i/>
          <w:color w:val="000000"/>
          <w:spacing w:val="0"/>
          <w:position w:val="0"/>
          <w:sz w:val="24"/>
          <w:shd w:fill="auto" w:val="clear"/>
        </w:rPr>
        <w:t xml:space="preserve">Leishmania</w:t>
      </w:r>
      <w:r>
        <w:rPr>
          <w:rFonts w:ascii="Calibri" w:hAnsi="Calibri" w:cs="Calibri" w:eastAsia="Calibri"/>
          <w:color w:val="000000"/>
          <w:spacing w:val="0"/>
          <w:position w:val="0"/>
          <w:sz w:val="24"/>
          <w:shd w:fill="auto" w:val="clear"/>
        </w:rPr>
        <w:t xml:space="preserve"> in situ gene tagging and deletion in a short span of time (7-10 days). Briefly, a transgenic cell line expressing SpCas9 and T7 RNA polymerase serves as the background for electroporation of DNA fragments generated by PCR: (1) a fragment containing a T7 promoter and the gene specific guide RNA expressed with a Cas9 scaffold; and (2) a homologous recombination (HR) fragment to introduce a resistance marker and/or a fluorescent tag/epitope to the desired genome location. Our protocol will cover (1) primer design, (2) DNA fragment production and confirmation, (3) transfection, and (4) cell line confirmation methods. </w:t>
      </w:r>
      <w:r>
        <w:rPr>
          <w:rFonts w:ascii="Calibri" w:hAnsi="Calibri" w:cs="Calibri" w:eastAsia="Calibri"/>
          <w:color w:val="auto"/>
          <w:spacing w:val="0"/>
          <w:position w:val="0"/>
          <w:sz w:val="24"/>
          <w:shd w:fill="auto" w:val="clear"/>
        </w:rPr>
        <w:t xml:space="preserve">We hope the article will allow for easy reproduction of the protocol for genome manipulation by CRISPR-Cas9 and make the method largely available to the parasitology community, enabling advances in the understanding of the biology of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and other protozoan pathogens of medical and veterinary importance.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leishmaniases are a group of neglected tropical diseases present in </w:t>
      </w:r>
      <w:r>
        <w:rPr>
          <w:rFonts w:ascii="Calibri" w:hAnsi="Calibri" w:cs="Calibri" w:eastAsia="Calibri"/>
          <w:color w:val="auto"/>
          <w:spacing w:val="0"/>
          <w:position w:val="0"/>
          <w:sz w:val="24"/>
          <w:shd w:fill="auto" w:val="clear"/>
        </w:rPr>
        <w:t xml:space="preserve">nearly</w:t>
      </w:r>
      <w:r>
        <w:rPr>
          <w:rFonts w:ascii="Calibri" w:hAnsi="Calibri" w:cs="Calibri" w:eastAsia="Calibri"/>
          <w:color w:val="000000"/>
          <w:spacing w:val="0"/>
          <w:position w:val="0"/>
          <w:sz w:val="24"/>
          <w:shd w:fill="auto" w:val="clear"/>
        </w:rPr>
        <w:t xml:space="preserve"> 100 countries, caused by more than 20 species of parasites from the genus </w:t>
      </w:r>
      <w:r>
        <w:rPr>
          <w:rFonts w:ascii="Calibri" w:hAnsi="Calibri" w:cs="Calibri" w:eastAsia="Calibri"/>
          <w:i/>
          <w:color w:val="000000"/>
          <w:spacing w:val="0"/>
          <w:position w:val="0"/>
          <w:sz w:val="24"/>
          <w:shd w:fill="auto" w:val="clear"/>
        </w:rPr>
        <w:t xml:space="preserve">Leishmania</w:t>
      </w:r>
      <w:r>
        <w:rPr>
          <w:rFonts w:ascii="Calibri" w:hAnsi="Calibri" w:cs="Calibri" w:eastAsia="Calibri"/>
          <w:color w:val="000000"/>
          <w:spacing w:val="0"/>
          <w:position w:val="0"/>
          <w:sz w:val="24"/>
          <w:shd w:fill="auto" w:val="clear"/>
        </w:rPr>
        <w:t xml:space="preserve">. The disease can manifest as a self-healing cutaneous lesion, mucocutaneous lesion, or visceral disease, which if not treated can be fatal. According to the World Health Organization (WHO), around 1 million of new cases of cutaneous leishmaniasis and 50,000-100,000 cases of visceral leishmaniasis are reported annually, resulting in 20,000-30,000 deaths per year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During its life cycle </w:t>
      </w:r>
      <w:r>
        <w:rPr>
          <w:rFonts w:ascii="Calibri" w:hAnsi="Calibri" w:cs="Calibri" w:eastAsia="Calibri"/>
          <w:i/>
          <w:color w:val="000000"/>
          <w:spacing w:val="0"/>
          <w:position w:val="0"/>
          <w:sz w:val="24"/>
          <w:shd w:fill="auto" w:val="clear"/>
        </w:rPr>
        <w:t xml:space="preserve">Leishmania </w:t>
      </w:r>
      <w:r>
        <w:rPr>
          <w:rFonts w:ascii="Calibri" w:hAnsi="Calibri" w:cs="Calibri" w:eastAsia="Calibri"/>
          <w:color w:val="000000"/>
          <w:spacing w:val="0"/>
          <w:position w:val="0"/>
          <w:sz w:val="24"/>
          <w:shd w:fill="auto" w:val="clear"/>
        </w:rPr>
        <w:t xml:space="preserve">shifts between an invertebrate and a vertebrate host, forcing the parasite to adapt to different environmental conditions to survive and establish the infection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mechanisms used by </w:t>
      </w:r>
      <w:r>
        <w:rPr>
          <w:rFonts w:ascii="Calibri" w:hAnsi="Calibri" w:cs="Calibri" w:eastAsia="Calibri"/>
          <w:i/>
          <w:color w:val="000000"/>
          <w:spacing w:val="0"/>
          <w:position w:val="0"/>
          <w:sz w:val="24"/>
          <w:shd w:fill="auto" w:val="clear"/>
        </w:rPr>
        <w:t xml:space="preserve">Leishmania</w:t>
      </w:r>
      <w:r>
        <w:rPr>
          <w:rFonts w:ascii="Calibri" w:hAnsi="Calibri" w:cs="Calibri" w:eastAsia="Calibri"/>
          <w:color w:val="000000"/>
          <w:spacing w:val="0"/>
          <w:position w:val="0"/>
          <w:sz w:val="24"/>
          <w:shd w:fill="auto" w:val="clear"/>
        </w:rPr>
        <w:t xml:space="preserve"> to adapt to these conditions are still poorly understood and the application of methodologies that allow the genetic manipulation of the parasite can contribute to the understanding of the cellular pathways involved </w:t>
      </w:r>
      <w:r>
        <w:rPr>
          <w:rFonts w:ascii="Calibri" w:hAnsi="Calibri" w:cs="Calibri" w:eastAsia="Calibri"/>
          <w:color w:val="auto"/>
          <w:spacing w:val="0"/>
          <w:position w:val="0"/>
          <w:sz w:val="24"/>
          <w:shd w:fill="auto" w:val="clear"/>
        </w:rPr>
        <w:t xml:space="preserve">in these</w:t>
      </w:r>
      <w:r>
        <w:rPr>
          <w:rFonts w:ascii="Calibri" w:hAnsi="Calibri" w:cs="Calibri" w:eastAsia="Calibri"/>
          <w:color w:val="000000"/>
          <w:spacing w:val="0"/>
          <w:position w:val="0"/>
          <w:sz w:val="24"/>
          <w:shd w:fill="auto" w:val="clear"/>
        </w:rPr>
        <w:t xml:space="preserve"> mechanisms. Indeed, this might also contribute to the identification of drug targets to the development of new and needed treatments for leishmaniasis.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postgenomic era had significantly increased the understanding of </w:t>
      </w:r>
      <w:r>
        <w:rPr>
          <w:rFonts w:ascii="Calibri" w:hAnsi="Calibri" w:cs="Calibri" w:eastAsia="Calibri"/>
          <w:i/>
          <w:color w:val="000000"/>
          <w:spacing w:val="0"/>
          <w:position w:val="0"/>
          <w:sz w:val="24"/>
          <w:shd w:fill="auto" w:val="clear"/>
        </w:rPr>
        <w:t xml:space="preserve">Leishmania</w:t>
      </w:r>
      <w:r>
        <w:rPr>
          <w:rFonts w:ascii="Calibri" w:hAnsi="Calibri" w:cs="Calibri" w:eastAsia="Calibri"/>
          <w:color w:val="000000"/>
          <w:spacing w:val="0"/>
          <w:position w:val="0"/>
          <w:sz w:val="24"/>
          <w:shd w:fill="auto" w:val="clear"/>
        </w:rPr>
        <w:t xml:space="preserve"> biology coupled to the development of genetic manipulation tools. For several years, attempts to </w:t>
      </w:r>
      <w:r>
        <w:rPr>
          <w:rFonts w:ascii="Calibri" w:hAnsi="Calibri" w:cs="Calibri" w:eastAsia="Calibri"/>
          <w:color w:val="auto"/>
          <w:spacing w:val="0"/>
          <w:position w:val="0"/>
          <w:sz w:val="24"/>
          <w:shd w:fill="auto" w:val="clear"/>
        </w:rPr>
        <w:t xml:space="preserve">genetically</w:t>
      </w:r>
      <w:r>
        <w:rPr>
          <w:rFonts w:ascii="Calibri" w:hAnsi="Calibri" w:cs="Calibri" w:eastAsia="Calibri"/>
          <w:color w:val="000000"/>
          <w:spacing w:val="0"/>
          <w:position w:val="0"/>
          <w:sz w:val="24"/>
          <w:shd w:fill="auto" w:val="clear"/>
        </w:rPr>
        <w:t xml:space="preserve"> manipulate </w:t>
      </w:r>
      <w:r>
        <w:rPr>
          <w:rFonts w:ascii="Calibri" w:hAnsi="Calibri" w:cs="Calibri" w:eastAsia="Calibri"/>
          <w:i/>
          <w:color w:val="000000"/>
          <w:spacing w:val="0"/>
          <w:position w:val="0"/>
          <w:sz w:val="24"/>
          <w:shd w:fill="auto" w:val="clear"/>
        </w:rPr>
        <w:t xml:space="preserve">Leishmania</w:t>
      </w:r>
      <w:r>
        <w:rPr>
          <w:rFonts w:ascii="Calibri" w:hAnsi="Calibri" w:cs="Calibri" w:eastAsia="Calibri"/>
          <w:color w:val="000000"/>
          <w:spacing w:val="0"/>
          <w:position w:val="0"/>
          <w:sz w:val="24"/>
          <w:shd w:fill="auto" w:val="clear"/>
        </w:rPr>
        <w:t xml:space="preserve"> were restricted to the use of homologous recombination-based gene replacement</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This significantly limited the success in obtaining </w:t>
      </w:r>
      <w:r>
        <w:rPr>
          <w:rFonts w:ascii="Calibri" w:hAnsi="Calibri" w:cs="Calibri" w:eastAsia="Calibri"/>
          <w:color w:val="auto"/>
          <w:spacing w:val="0"/>
          <w:position w:val="0"/>
          <w:sz w:val="24"/>
          <w:shd w:fill="auto" w:val="clear"/>
        </w:rPr>
        <w:t xml:space="preserve">gene deletion</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mutants</w:t>
      </w:r>
      <w:r>
        <w:rPr>
          <w:rFonts w:ascii="Calibri" w:hAnsi="Calibri" w:cs="Calibri" w:eastAsia="Calibri"/>
          <w:color w:val="000000"/>
          <w:spacing w:val="0"/>
          <w:position w:val="0"/>
          <w:sz w:val="24"/>
          <w:shd w:fill="auto" w:val="clear"/>
        </w:rPr>
        <w:t xml:space="preserve">, due to the need of at least two rounds of transfection and the compensatory effects in the parasite over time, reflected in the few examples of genes subjected to loss of function studies until recently</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Also, attempts to generate </w:t>
      </w:r>
      <w:r>
        <w:rPr>
          <w:rFonts w:ascii="Calibri" w:hAnsi="Calibri" w:cs="Calibri" w:eastAsia="Calibri"/>
          <w:i/>
          <w:color w:val="000000"/>
          <w:spacing w:val="0"/>
          <w:position w:val="0"/>
          <w:sz w:val="24"/>
          <w:shd w:fill="auto" w:val="clear"/>
        </w:rPr>
        <w:t xml:space="preserve">Leishmania</w:t>
      </w:r>
      <w:r>
        <w:rPr>
          <w:rFonts w:ascii="Calibri" w:hAnsi="Calibri" w:cs="Calibri" w:eastAsia="Calibri"/>
          <w:color w:val="000000"/>
          <w:spacing w:val="0"/>
          <w:position w:val="0"/>
          <w:sz w:val="24"/>
          <w:shd w:fill="auto" w:val="clear"/>
        </w:rPr>
        <w:t xml:space="preserve"> null mutant parasites frequently resulted in the amplification of the gene of interest (GOI), even after several rounds of transfection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chromosome copy number variation is a common compensatory adaptation mechanism that occurs in </w:t>
      </w:r>
      <w:r>
        <w:rPr>
          <w:rFonts w:ascii="Calibri" w:hAnsi="Calibri" w:cs="Calibri" w:eastAsia="Calibri"/>
          <w:i/>
          <w:color w:val="000000"/>
          <w:spacing w:val="0"/>
          <w:position w:val="0"/>
          <w:sz w:val="24"/>
          <w:shd w:fill="auto" w:val="clear"/>
        </w:rPr>
        <w:t xml:space="preserve">Leishmania</w:t>
      </w:r>
      <w:r>
        <w:rPr>
          <w:rFonts w:ascii="Calibri" w:hAnsi="Calibri" w:cs="Calibri" w:eastAsia="Calibri"/>
          <w:color w:val="000000"/>
          <w:spacing w:val="0"/>
          <w:position w:val="0"/>
          <w:sz w:val="24"/>
          <w:shd w:fill="auto" w:val="clear"/>
        </w:rPr>
        <w:t xml:space="preserve"> in response to environmental changes</w:t>
      </w:r>
      <w:r>
        <w:rPr>
          <w:rFonts w:ascii="Calibri" w:hAnsi="Calibri" w:cs="Calibri" w:eastAsia="Calibri"/>
          <w:color w:val="000000"/>
          <w:spacing w:val="0"/>
          <w:position w:val="0"/>
          <w:sz w:val="24"/>
          <w:shd w:fill="auto" w:val="clear"/>
          <w:vertAlign w:val="superscript"/>
        </w:rPr>
        <w:t xml:space="preserve">6, 7</w:t>
      </w:r>
      <w:r>
        <w:rPr>
          <w:rFonts w:ascii="Calibri" w:hAnsi="Calibri" w:cs="Calibri" w:eastAsia="Calibri"/>
          <w:color w:val="000000"/>
          <w:spacing w:val="0"/>
          <w:position w:val="0"/>
          <w:sz w:val="24"/>
          <w:shd w:fill="auto" w:val="clear"/>
        </w:rPr>
        <w:t xml:space="preserve">. Fortunately, with the advent of Clustered Regularly Interspaced Short Palindromic Repeats (CRISPR) technology this scenario </w:t>
      </w:r>
      <w:r>
        <w:rPr>
          <w:rFonts w:ascii="Calibri" w:hAnsi="Calibri" w:cs="Calibri" w:eastAsia="Calibri"/>
          <w:color w:val="auto"/>
          <w:spacing w:val="0"/>
          <w:position w:val="0"/>
          <w:sz w:val="24"/>
          <w:shd w:fill="auto" w:val="clear"/>
        </w:rPr>
        <w:t xml:space="preserve">has</w:t>
      </w:r>
      <w:r>
        <w:rPr>
          <w:rFonts w:ascii="Calibri" w:hAnsi="Calibri" w:cs="Calibri" w:eastAsia="Calibri"/>
          <w:color w:val="000000"/>
          <w:spacing w:val="0"/>
          <w:position w:val="0"/>
          <w:sz w:val="24"/>
          <w:shd w:fill="auto" w:val="clear"/>
        </w:rPr>
        <w:t xml:space="preserve"> rapidly changed and these numbers have increased to </w:t>
      </w:r>
      <w:r>
        <w:rPr>
          <w:rFonts w:ascii="Calibri" w:hAnsi="Calibri" w:cs="Calibri" w:eastAsia="Calibri"/>
          <w:color w:val="auto"/>
          <w:spacing w:val="0"/>
          <w:position w:val="0"/>
          <w:sz w:val="24"/>
          <w:shd w:fill="auto" w:val="clear"/>
        </w:rPr>
        <w:t xml:space="preserve">more than 500</w:t>
      </w:r>
      <w:r>
        <w:rPr>
          <w:rFonts w:ascii="Calibri" w:hAnsi="Calibri" w:cs="Calibri" w:eastAsia="Calibri"/>
          <w:color w:val="000000"/>
          <w:spacing w:val="0"/>
          <w:position w:val="0"/>
          <w:sz w:val="24"/>
          <w:shd w:fill="auto" w:val="clear"/>
        </w:rPr>
        <w:t xml:space="preserve"> genes so far investigated</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the CRISPR-Cas9 method recently developed by Eva Gluenz’s group, called LeishGEdit, that was applied successfully in Old World and New World </w:t>
      </w:r>
      <w:r>
        <w:rPr>
          <w:rFonts w:ascii="Calibri" w:hAnsi="Calibri" w:cs="Calibri" w:eastAsia="Calibri"/>
          <w:i/>
          <w:color w:val="000000"/>
          <w:spacing w:val="0"/>
          <w:position w:val="0"/>
          <w:sz w:val="24"/>
          <w:shd w:fill="auto" w:val="clear"/>
        </w:rPr>
        <w:t xml:space="preserve">Leishmania</w:t>
      </w:r>
      <w:r>
        <w:rPr>
          <w:rFonts w:ascii="Calibri" w:hAnsi="Calibri" w:cs="Calibri" w:eastAsia="Calibri"/>
          <w:color w:val="000000"/>
          <w:spacing w:val="0"/>
          <w:position w:val="0"/>
          <w:sz w:val="24"/>
          <w:shd w:fill="auto" w:val="clear"/>
        </w:rPr>
        <w:t xml:space="preserve"> species</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The method is based on the transfection of a cell line expressing </w:t>
      </w:r>
      <w:r>
        <w:rPr>
          <w:rFonts w:ascii="Calibri" w:hAnsi="Calibri" w:cs="Calibri" w:eastAsia="Calibri"/>
          <w:i/>
          <w:color w:val="000000"/>
          <w:spacing w:val="0"/>
          <w:position w:val="0"/>
          <w:sz w:val="24"/>
          <w:shd w:fill="auto" w:val="clear"/>
        </w:rPr>
        <w:t xml:space="preserve">Streptococcus pyogenes</w:t>
      </w:r>
      <w:r>
        <w:rPr>
          <w:rFonts w:ascii="Calibri" w:hAnsi="Calibri" w:cs="Calibri" w:eastAsia="Calibri"/>
          <w:color w:val="000000"/>
          <w:spacing w:val="0"/>
          <w:position w:val="0"/>
          <w:sz w:val="24"/>
          <w:shd w:fill="auto" w:val="clear"/>
        </w:rPr>
        <w:t xml:space="preserve"> Cas9 (SpCas9) nuclease and T7 RNA polymerase constitutively. The </w:t>
      </w:r>
      <w:r>
        <w:rPr>
          <w:rFonts w:ascii="Calibri" w:hAnsi="Calibri" w:cs="Calibri" w:eastAsia="Calibri"/>
          <w:i/>
          <w:color w:val="000000"/>
          <w:spacing w:val="0"/>
          <w:position w:val="0"/>
          <w:sz w:val="24"/>
          <w:shd w:fill="auto" w:val="clear"/>
        </w:rPr>
        <w:t xml:space="preserve">L. major</w:t>
      </w:r>
      <w:r>
        <w:rPr>
          <w:rFonts w:ascii="Calibri" w:hAnsi="Calibri" w:cs="Calibri" w:eastAsia="Calibri"/>
          <w:color w:val="000000"/>
          <w:spacing w:val="0"/>
          <w:position w:val="0"/>
          <w:sz w:val="24"/>
          <w:shd w:fill="auto" w:val="clear"/>
        </w:rPr>
        <w:t xml:space="preserve"> &amp;#223;-tubulin sequence was used for SpCas9 integration, and is compatible with most species of </w:t>
      </w:r>
      <w:r>
        <w:rPr>
          <w:rFonts w:ascii="Calibri" w:hAnsi="Calibri" w:cs="Calibri" w:eastAsia="Calibri"/>
          <w:i/>
          <w:color w:val="000000"/>
          <w:spacing w:val="0"/>
          <w:position w:val="0"/>
          <w:sz w:val="24"/>
          <w:shd w:fill="auto" w:val="clear"/>
        </w:rPr>
        <w:t xml:space="preserve">Leishmania</w:t>
      </w:r>
      <w:r>
        <w:rPr>
          <w:rFonts w:ascii="Calibri" w:hAnsi="Calibri" w:cs="Calibri" w:eastAsia="Calibri"/>
          <w:color w:val="000000"/>
          <w:spacing w:val="0"/>
          <w:position w:val="0"/>
          <w:sz w:val="24"/>
          <w:shd w:fill="auto" w:val="clear"/>
        </w:rPr>
        <w:t xml:space="preserve">, but depending on the conservation between t</w:t>
      </w:r>
      <w:r>
        <w:rPr>
          <w:rFonts w:ascii="Calibri" w:hAnsi="Calibri" w:cs="Calibri" w:eastAsia="Calibri"/>
          <w:color w:val="auto"/>
          <w:spacing w:val="0"/>
          <w:position w:val="0"/>
          <w:sz w:val="24"/>
          <w:shd w:fill="auto" w:val="clear"/>
        </w:rPr>
        <w:t xml:space="preserve">he </w:t>
      </w:r>
      <w:r>
        <w:rPr>
          <w:rFonts w:ascii="Calibri" w:hAnsi="Calibri" w:cs="Calibri" w:eastAsia="Calibri"/>
          <w:color w:val="000000"/>
          <w:spacing w:val="0"/>
          <w:position w:val="0"/>
          <w:sz w:val="24"/>
          <w:shd w:fill="auto" w:val="clear"/>
        </w:rPr>
        <w:t xml:space="preserve">homologous loci of &amp;#223;-tubulin this would need to be adapted. Alternatively, pTB007 can be transfected as a stable circular episome, as recently demonstrated in </w:t>
      </w:r>
      <w:r>
        <w:rPr>
          <w:rFonts w:ascii="Calibri" w:hAnsi="Calibri" w:cs="Calibri" w:eastAsia="Calibri"/>
          <w:i/>
          <w:color w:val="000000"/>
          <w:spacing w:val="0"/>
          <w:position w:val="0"/>
          <w:sz w:val="24"/>
          <w:shd w:fill="auto" w:val="clear"/>
        </w:rPr>
        <w:t xml:space="preserve">L. braziliensis</w:t>
      </w:r>
      <w:r>
        <w:rPr>
          <w:rFonts w:ascii="Calibri" w:hAnsi="Calibri" w:cs="Calibri" w:eastAsia="Calibri"/>
          <w: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the selection of transfectants can be performed using hygromycin B. The suitable antibiotic concentration will largely depend on the </w:t>
      </w:r>
      <w:r>
        <w:rPr>
          <w:rFonts w:ascii="Calibri" w:hAnsi="Calibri" w:cs="Calibri" w:eastAsia="Calibri"/>
          <w:i/>
          <w:color w:val="000000"/>
          <w:spacing w:val="0"/>
          <w:position w:val="0"/>
          <w:sz w:val="24"/>
          <w:shd w:fill="auto" w:val="clear"/>
        </w:rPr>
        <w:t xml:space="preserve">Leishmania</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species</w:t>
      </w:r>
      <w:r>
        <w:rPr>
          <w:rFonts w:ascii="Calibri" w:hAnsi="Calibri" w:cs="Calibri" w:eastAsia="Calibri"/>
          <w:color w:val="000000"/>
          <w:spacing w:val="0"/>
          <w:position w:val="0"/>
          <w:sz w:val="24"/>
          <w:shd w:fill="auto" w:val="clear"/>
        </w:rPr>
        <w:t xml:space="preserve"> and specific strains and must be determined through titration curves prior to the experiments. It is important to mention that </w:t>
      </w:r>
      <w:r>
        <w:rPr>
          <w:rFonts w:ascii="Calibri" w:hAnsi="Calibri" w:cs="Calibri" w:eastAsia="Calibri"/>
          <w:i/>
          <w:color w:val="000000"/>
          <w:spacing w:val="0"/>
          <w:position w:val="0"/>
          <w:sz w:val="24"/>
          <w:shd w:fill="auto" w:val="clear"/>
        </w:rPr>
        <w:t xml:space="preserve">L. mexicana</w:t>
      </w:r>
      <w:r>
        <w:rPr>
          <w:rFonts w:ascii="Calibri" w:hAnsi="Calibri" w:cs="Calibri" w:eastAsia="Calibri"/>
          <w:color w:val="000000"/>
          <w:spacing w:val="0"/>
          <w:position w:val="0"/>
          <w:sz w:val="24"/>
          <w:shd w:fill="auto" w:val="clear"/>
        </w:rPr>
        <w:t xml:space="preserve"> was used as the reference </w:t>
      </w:r>
      <w:r>
        <w:rPr>
          <w:rFonts w:ascii="Calibri" w:hAnsi="Calibri" w:cs="Calibri" w:eastAsia="Calibri"/>
          <w:color w:val="auto"/>
          <w:spacing w:val="0"/>
          <w:position w:val="0"/>
          <w:sz w:val="24"/>
          <w:shd w:fill="auto" w:val="clear"/>
        </w:rPr>
        <w:t xml:space="preserve">species</w:t>
      </w:r>
      <w:r>
        <w:rPr>
          <w:rFonts w:ascii="Calibri" w:hAnsi="Calibri" w:cs="Calibri" w:eastAsia="Calibri"/>
          <w:color w:val="000000"/>
          <w:spacing w:val="0"/>
          <w:position w:val="0"/>
          <w:sz w:val="24"/>
          <w:shd w:fill="auto" w:val="clear"/>
        </w:rPr>
        <w:t xml:space="preserve"> for all steps described in this protocol. The genetic modification is performed by electroporation of two DNA fragments generated by PCR; one corresponding to the cassette for expression of the guide RNA (sgRNA) from a T7 RNA polymerase promoter that determines the exact region where Cas9 will insert the double strand break </w:t>
      </w:r>
      <w:r>
        <w:rPr>
          <w:rFonts w:ascii="Calibri" w:hAnsi="Calibri" w:cs="Calibri" w:eastAsia="Calibri"/>
          <w:color w:val="auto"/>
          <w:spacing w:val="0"/>
          <w:position w:val="0"/>
          <w:sz w:val="24"/>
          <w:shd w:fill="auto" w:val="clear"/>
        </w:rPr>
        <w:t xml:space="preserve">on</w:t>
      </w:r>
      <w:r>
        <w:rPr>
          <w:rFonts w:ascii="Calibri" w:hAnsi="Calibri" w:cs="Calibri" w:eastAsia="Calibri"/>
          <w:color w:val="000000"/>
          <w:spacing w:val="0"/>
          <w:position w:val="0"/>
          <w:sz w:val="24"/>
          <w:shd w:fill="auto" w:val="clear"/>
        </w:rPr>
        <w:t xml:space="preserve"> the DNA molecule (specific for the targeted gene); and the repair </w:t>
      </w:r>
      <w:r>
        <w:rPr>
          <w:rFonts w:ascii="Calibri" w:hAnsi="Calibri" w:cs="Calibri" w:eastAsia="Calibri"/>
          <w:color w:val="auto"/>
          <w:spacing w:val="0"/>
          <w:position w:val="0"/>
          <w:sz w:val="24"/>
          <w:shd w:fill="auto" w:val="clear"/>
        </w:rPr>
        <w:t xml:space="preserve">template</w:t>
      </w:r>
      <w:r>
        <w:rPr>
          <w:rFonts w:ascii="Calibri" w:hAnsi="Calibri" w:cs="Calibri" w:eastAsia="Calibri"/>
          <w:color w:val="000000"/>
          <w:spacing w:val="0"/>
          <w:position w:val="0"/>
          <w:sz w:val="24"/>
          <w:shd w:fill="auto" w:val="clear"/>
        </w:rPr>
        <w:t xml:space="preserve">, amplified from plasmids containing the marker gene for selectio</w:t>
      </w:r>
      <w:r>
        <w:rPr>
          <w:rFonts w:ascii="Calibri" w:hAnsi="Calibri" w:cs="Calibri" w:eastAsia="Calibri"/>
          <w:color w:val="auto"/>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This approach has been applied to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gene tagging and deletion of hundreds of genes of </w:t>
      </w:r>
      <w:r>
        <w:rPr>
          <w:rFonts w:ascii="Calibri" w:hAnsi="Calibri" w:cs="Calibri" w:eastAsia="Calibri"/>
          <w:i/>
          <w:color w:val="000000"/>
          <w:spacing w:val="0"/>
          <w:position w:val="0"/>
          <w:sz w:val="24"/>
          <w:shd w:fill="auto" w:val="clear"/>
        </w:rPr>
        <w:t xml:space="preserve">Leishmania mexicana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Leishmania braziliensis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Leishmania donovani, Leishmania major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Leishmania infantum</w:t>
      </w:r>
      <w:r>
        <w:rPr>
          <w:rFonts w:ascii="Calibri" w:hAnsi="Calibri" w:cs="Calibri" w:eastAsia="Calibri"/>
          <w:color w:val="000000"/>
          <w:spacing w:val="0"/>
          <w:position w:val="0"/>
          <w:sz w:val="24"/>
          <w:shd w:fill="auto" w:val="clear"/>
          <w:vertAlign w:val="superscript"/>
        </w:rPr>
        <w:t xml:space="preserve">7, 9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11, 16</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Trypanosoma brucei</w:t>
      </w:r>
      <w:r>
        <w:rPr>
          <w:rFonts w:ascii="Calibri" w:hAnsi="Calibri" w:cs="Calibri" w:eastAsia="Calibri"/>
          <w: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from DNA production/transfection, selection and validation, mutants (gene knockout and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tagging) can be produced in approximately 20 days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One of the many advantages of LeishGEdit toolbox is the availability of a bank of plasmids to be used as templates to generate the transfection DNA fragments by PCR, herein named repair template, for homologous recombination (HR) of tags at the 5’or 3’-end of the GOI or to delete genes or locus of </w:t>
      </w:r>
      <w:r>
        <w:rPr>
          <w:rFonts w:ascii="Calibri" w:hAnsi="Calibri" w:cs="Calibri" w:eastAsia="Calibri"/>
          <w:i/>
          <w:color w:val="000000"/>
          <w:spacing w:val="0"/>
          <w:position w:val="0"/>
          <w:sz w:val="24"/>
          <w:shd w:fill="auto" w:val="clear"/>
        </w:rPr>
        <w:t xml:space="preserve">Leishmania</w:t>
      </w:r>
      <w:r>
        <w:rPr>
          <w:rFonts w:ascii="Calibri" w:hAnsi="Calibri" w:cs="Calibri" w:eastAsia="Calibri"/>
          <w:color w:val="000000"/>
          <w:spacing w:val="0"/>
          <w:position w:val="0"/>
          <w:sz w:val="24"/>
          <w:shd w:fill="auto" w:val="clear"/>
        </w:rPr>
        <w:t xml:space="preserve">’s genome. There are different plasmids for several experimental setups (e.g.: fluorescent tags, bioluminescent proteins, biotin ligase for proximity labelling assays, etc) and a number of resistance markers. The system also makes available a primer design script that can be accessed online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http://www.leishgedit.net/Home.html</w:t>
        </w:r>
      </w:hyperlink>
      <w:r>
        <w:rPr>
          <w:rFonts w:ascii="Calibri" w:hAnsi="Calibri" w:cs="Calibri" w:eastAsia="Calibri"/>
          <w:color w:val="000000"/>
          <w:spacing w:val="0"/>
          <w:position w:val="0"/>
          <w:sz w:val="24"/>
          <w:shd w:fill="auto" w:val="clear"/>
        </w:rPr>
        <w:t xml:space="preserve">), which design primers compatible with the plasmid series (pPLOT and pT). Previously, it was shown that at least 100 nucleotides (nt) were required to allow for homologous recombination in wildtype </w:t>
      </w:r>
      <w:r>
        <w:rPr>
          <w:rFonts w:ascii="Calibri" w:hAnsi="Calibri" w:cs="Calibri" w:eastAsia="Calibri"/>
          <w:i/>
          <w:color w:val="000000"/>
          <w:spacing w:val="0"/>
          <w:position w:val="0"/>
          <w:sz w:val="24"/>
          <w:shd w:fill="auto" w:val="clear"/>
        </w:rPr>
        <w:t xml:space="preserve">Leishmania</w:t>
      </w:r>
      <w:r>
        <w:rPr>
          <w:rFonts w:ascii="Calibri" w:hAnsi="Calibri" w:cs="Calibri" w:eastAsia="Calibri"/>
          <w: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Using CRISPR-Cas9, repair templates containing target-specific 30 nt homology flanks are enough to promote homologous recombination allowing for addition of those regions into oligonucleotides, followed by common primer binding sites of pPLOT and pT, such that a single set of primers enables generation of gene deletion and fluorescent mutants, for example. In order to facilitate homologous recombination, Cas9 requires single guide RNAs for precise introduction of double strand breaks (DSB) into the genome. In LeishGEdit the system uses </w:t>
      </w:r>
      <w:r>
        <w:rPr>
          <w:rFonts w:ascii="Calibri" w:hAnsi="Calibri" w:cs="Calibri" w:eastAsia="Calibri"/>
          <w:i/>
          <w:color w:val="000000"/>
          <w:spacing w:val="0"/>
          <w:position w:val="0"/>
          <w:sz w:val="24"/>
          <w:shd w:fill="auto" w:val="clear"/>
        </w:rPr>
        <w:t xml:space="preserve">Leishmania</w:t>
      </w:r>
      <w:r>
        <w:rPr>
          <w:rFonts w:ascii="Calibri" w:hAnsi="Calibri" w:cs="Calibri" w:eastAsia="Calibri"/>
          <w:color w:val="000000"/>
          <w:spacing w:val="0"/>
          <w:position w:val="0"/>
          <w:sz w:val="24"/>
          <w:shd w:fill="auto" w:val="clear"/>
        </w:rPr>
        <w:t xml:space="preserve"> heterologous expression of T7 RNA Polymerase and requires transfection of a PCR product produced using a forward primer containing the T7 promoter, the DSB target sequence without the PAM region, and a complementary SpCas9 scaffold, to be annealed with a universal reverse primer containing the entire SpCas9 recognition site of the final sgRNA (for sequence, please consult the materials section). Transcription from the T7 promoter begins with the GG adjacent to the target sequence, thereby extending the sgRNA by 2nt.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LeishGEdit primer design tool provides six primer sequences for each given GOI:</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r>
      <w:r>
        <w:rPr>
          <w:rFonts w:ascii="Calibri" w:hAnsi="Calibri" w:cs="Calibri" w:eastAsia="Calibri"/>
          <w:color w:val="000000"/>
          <w:spacing w:val="0"/>
          <w:position w:val="0"/>
          <w:sz w:val="24"/>
          <w:shd w:fill="auto" w:val="clear"/>
        </w:rPr>
        <w:t xml:space="preserve">A primer with 30 nt for recombination upstream the GOI (</w:t>
      </w:r>
      <w:r>
        <w:rPr>
          <w:rFonts w:ascii="Calibri" w:hAnsi="Calibri" w:cs="Calibri" w:eastAsia="Calibri"/>
          <w:b/>
          <w:color w:val="000000"/>
          <w:spacing w:val="0"/>
          <w:position w:val="0"/>
          <w:sz w:val="24"/>
          <w:shd w:fill="auto" w:val="clear"/>
        </w:rPr>
        <w:t xml:space="preserve">upstream forward primer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r>
      <w:r>
        <w:rPr>
          <w:rFonts w:ascii="Calibri" w:hAnsi="Calibri" w:cs="Calibri" w:eastAsia="Calibri"/>
          <w:color w:val="000000"/>
          <w:spacing w:val="0"/>
          <w:position w:val="0"/>
          <w:sz w:val="24"/>
          <w:shd w:fill="auto" w:val="clear"/>
        </w:rPr>
        <w:t xml:space="preserve">A primer with 30 nt for recombination immediately downstream the GOI start codon (</w:t>
      </w:r>
      <w:r>
        <w:rPr>
          <w:rFonts w:ascii="Calibri" w:hAnsi="Calibri" w:cs="Calibri" w:eastAsia="Calibri"/>
          <w:b/>
          <w:color w:val="000000"/>
          <w:spacing w:val="0"/>
          <w:position w:val="0"/>
          <w:sz w:val="24"/>
          <w:shd w:fill="auto" w:val="clear"/>
        </w:rPr>
        <w:t xml:space="preserve">upstream reverse primer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r>
      <w:r>
        <w:rPr>
          <w:rFonts w:ascii="Calibri" w:hAnsi="Calibri" w:cs="Calibri" w:eastAsia="Calibri"/>
          <w:color w:val="000000"/>
          <w:spacing w:val="0"/>
          <w:position w:val="0"/>
          <w:sz w:val="24"/>
          <w:shd w:fill="auto" w:val="clear"/>
        </w:rPr>
        <w:t xml:space="preserve">A primer containing a sgRNA for DSB insertion at the 5’ UTR of the GOI (</w:t>
      </w:r>
      <w:r>
        <w:rPr>
          <w:rFonts w:ascii="Calibri" w:hAnsi="Calibri" w:cs="Calibri" w:eastAsia="Calibri"/>
          <w:b/>
          <w:color w:val="000000"/>
          <w:spacing w:val="0"/>
          <w:position w:val="0"/>
          <w:sz w:val="24"/>
          <w:shd w:fill="auto" w:val="clear"/>
        </w:rPr>
        <w:t xml:space="preserve">5' sgRNA primer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r>
      <w:r>
        <w:rPr>
          <w:rFonts w:ascii="Calibri" w:hAnsi="Calibri" w:cs="Calibri" w:eastAsia="Calibri"/>
          <w:color w:val="000000"/>
          <w:spacing w:val="0"/>
          <w:position w:val="0"/>
          <w:sz w:val="24"/>
          <w:shd w:fill="auto" w:val="clear"/>
        </w:rPr>
        <w:t xml:space="preserve">A primer with 30 nt for recombination downstream the GOI (</w:t>
      </w:r>
      <w:r>
        <w:rPr>
          <w:rFonts w:ascii="Calibri" w:hAnsi="Calibri" w:cs="Calibri" w:eastAsia="Calibri"/>
          <w:b/>
          <w:color w:val="000000"/>
          <w:spacing w:val="0"/>
          <w:position w:val="0"/>
          <w:sz w:val="24"/>
          <w:shd w:fill="auto" w:val="clear"/>
        </w:rPr>
        <w:t xml:space="preserve">downstream forward primer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r>
      <w:r>
        <w:rPr>
          <w:rFonts w:ascii="Calibri" w:hAnsi="Calibri" w:cs="Calibri" w:eastAsia="Calibri"/>
          <w:color w:val="000000"/>
          <w:spacing w:val="0"/>
          <w:position w:val="0"/>
          <w:sz w:val="24"/>
          <w:shd w:fill="auto" w:val="clear"/>
        </w:rPr>
        <w:t xml:space="preserve">A primer with 30 nt for recombination immediately upstream the GOI stop codon (</w:t>
      </w:r>
      <w:r>
        <w:rPr>
          <w:rFonts w:ascii="Calibri" w:hAnsi="Calibri" w:cs="Calibri" w:eastAsia="Calibri"/>
          <w:b/>
          <w:color w:val="000000"/>
          <w:spacing w:val="0"/>
          <w:position w:val="0"/>
          <w:sz w:val="24"/>
          <w:shd w:fill="auto" w:val="clear"/>
        </w:rPr>
        <w:t xml:space="preserve">downstream reverse primer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r>
      <w:r>
        <w:rPr>
          <w:rFonts w:ascii="Calibri" w:hAnsi="Calibri" w:cs="Calibri" w:eastAsia="Calibri"/>
          <w:color w:val="000000"/>
          <w:spacing w:val="0"/>
          <w:position w:val="0"/>
          <w:sz w:val="24"/>
          <w:shd w:fill="auto" w:val="clear"/>
        </w:rPr>
        <w:t xml:space="preserve">A primer containing a sgRNA for DSB insertion at the 3’ UTR of the GOI (</w:t>
      </w:r>
      <w:r>
        <w:rPr>
          <w:rFonts w:ascii="Calibri" w:hAnsi="Calibri" w:cs="Calibri" w:eastAsia="Calibri"/>
          <w:b/>
          <w:color w:val="000000"/>
          <w:spacing w:val="0"/>
          <w:position w:val="0"/>
          <w:sz w:val="24"/>
          <w:shd w:fill="auto" w:val="clear"/>
        </w:rPr>
        <w:t xml:space="preserve">3' sgRNA primer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different CRISPR-Cas9 methods have been used for genetic manipulation of </w:t>
      </w:r>
      <w:r>
        <w:rPr>
          <w:rFonts w:ascii="Calibri" w:hAnsi="Calibri" w:cs="Calibri" w:eastAsia="Calibri"/>
          <w:i/>
          <w:color w:val="000000"/>
          <w:spacing w:val="0"/>
          <w:position w:val="0"/>
          <w:sz w:val="24"/>
          <w:shd w:fill="auto" w:val="clear"/>
        </w:rPr>
        <w:t xml:space="preserve">Leishmania</w:t>
      </w:r>
      <w:r>
        <w:rPr>
          <w:rFonts w:ascii="Calibri" w:hAnsi="Calibri" w:cs="Calibri" w:eastAsia="Calibri"/>
          <w:color w:val="000000"/>
          <w:spacing w:val="0"/>
          <w:position w:val="0"/>
          <w:sz w:val="24"/>
          <w:shd w:fill="auto" w:val="clear"/>
        </w:rPr>
        <w:t xml:space="preserve"> parasites, varying from constitutive to transient expression of Cas9 and sgRNA;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sgRNA transcription; transfection of recombinant Cas9-sgRNA complex (reviewed in</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 LeishGEdit methodology </w:t>
      </w:r>
      <w:r>
        <w:rPr>
          <w:rFonts w:ascii="Calibri" w:hAnsi="Calibri" w:cs="Calibri" w:eastAsia="Calibri"/>
          <w:color w:val="auto"/>
          <w:spacing w:val="0"/>
          <w:position w:val="0"/>
          <w:sz w:val="24"/>
          <w:shd w:fill="auto" w:val="clear"/>
        </w:rPr>
        <w:t xml:space="preserve">introduced</w:t>
      </w:r>
      <w:r>
        <w:rPr>
          <w:rFonts w:ascii="Calibri" w:hAnsi="Calibri" w:cs="Calibri" w:eastAsia="Calibri"/>
          <w:color w:val="000000"/>
          <w:spacing w:val="0"/>
          <w:position w:val="0"/>
          <w:sz w:val="24"/>
          <w:shd w:fill="auto" w:val="clear"/>
        </w:rPr>
        <w:t xml:space="preserve"> here has been proven to be the most effective</w:t>
      </w:r>
      <w:r>
        <w:rPr>
          <w:rFonts w:ascii="Calibri" w:hAnsi="Calibri" w:cs="Calibri" w:eastAsia="Calibri"/>
          <w:color w:val="000000"/>
          <w:spacing w:val="0"/>
          <w:position w:val="0"/>
          <w:sz w:val="24"/>
          <w:shd w:fill="auto" w:val="clear"/>
          <w:vertAlign w:val="superscript"/>
        </w:rPr>
        <w:t xml:space="preserve">8, 13-15</w:t>
      </w:r>
      <w:r>
        <w:rPr>
          <w:rFonts w:ascii="Calibri" w:hAnsi="Calibri" w:cs="Calibri" w:eastAsia="Calibri"/>
          <w:color w:val="000000"/>
          <w:spacing w:val="0"/>
          <w:position w:val="0"/>
          <w:sz w:val="24"/>
          <w:shd w:fill="auto" w:val="clear"/>
        </w:rPr>
        <w:t xml:space="preserve">. One great advantage of this method is that there is no need for molecular cloning, PCR purifications or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transcription steps prior to transfection, which allows generation of mutant parasites in a short span of time. Indeed, a collection of plasmids bearing different selection marker genes and/or “tags” (fluorescent or not), are available as </w:t>
      </w:r>
      <w:r>
        <w:rPr>
          <w:rFonts w:ascii="Calibri" w:hAnsi="Calibri" w:cs="Calibri" w:eastAsia="Calibri"/>
          <w:color w:val="auto"/>
          <w:spacing w:val="0"/>
          <w:position w:val="0"/>
          <w:sz w:val="24"/>
          <w:shd w:fill="auto" w:val="clear"/>
        </w:rPr>
        <w:t xml:space="preserve">templates</w:t>
      </w:r>
      <w:r>
        <w:rPr>
          <w:rFonts w:ascii="Calibri" w:hAnsi="Calibri" w:cs="Calibri" w:eastAsia="Calibri"/>
          <w:color w:val="000000"/>
          <w:spacing w:val="0"/>
          <w:position w:val="0"/>
          <w:sz w:val="24"/>
          <w:shd w:fill="auto" w:val="clear"/>
        </w:rPr>
        <w:t xml:space="preserve"> to obtain the specific DNA fragments (repair cassettes) for gene </w:t>
      </w:r>
      <w:r>
        <w:rPr>
          <w:rFonts w:ascii="Calibri" w:hAnsi="Calibri" w:cs="Calibri" w:eastAsia="Calibri"/>
          <w:color w:val="auto"/>
          <w:spacing w:val="0"/>
          <w:position w:val="0"/>
          <w:sz w:val="24"/>
          <w:shd w:fill="auto" w:val="clear"/>
        </w:rPr>
        <w:t xml:space="preserve">deletion</w:t>
      </w:r>
      <w:r>
        <w:rPr>
          <w:rFonts w:ascii="Calibri" w:hAnsi="Calibri" w:cs="Calibri" w:eastAsia="Calibri"/>
          <w:color w:val="000000"/>
          <w:spacing w:val="0"/>
          <w:position w:val="0"/>
          <w:sz w:val="24"/>
          <w:shd w:fill="auto" w:val="clear"/>
        </w:rPr>
        <w:t xml:space="preserve"> or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gene tagging. More information about this plasmid collection can be found at LeishGEdit online platform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http://www.leishgedit.net</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the establishment of LeishGEdit, two main improvements have been developed: (1) the possibility to introduce a barcode in the locus of the GOI for further phenotypic analyses using a large </w:t>
      </w:r>
      <w:r>
        <w:rPr>
          <w:rFonts w:ascii="Calibri" w:hAnsi="Calibri" w:cs="Calibri" w:eastAsia="Calibri"/>
          <w:color w:val="auto"/>
          <w:spacing w:val="0"/>
          <w:position w:val="0"/>
          <w:sz w:val="24"/>
          <w:shd w:fill="auto" w:val="clear"/>
        </w:rPr>
        <w:t xml:space="preserve">cohort</w:t>
      </w:r>
      <w:r>
        <w:rPr>
          <w:rFonts w:ascii="Calibri" w:hAnsi="Calibri" w:cs="Calibri" w:eastAsia="Calibri"/>
          <w:color w:val="000000"/>
          <w:spacing w:val="0"/>
          <w:position w:val="0"/>
          <w:sz w:val="24"/>
          <w:shd w:fill="auto" w:val="clear"/>
        </w:rPr>
        <w:t xml:space="preserve"> of mutants, instead of performing individual experiments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10, 13</w:t>
      </w:r>
      <w:r>
        <w:rPr>
          <w:rFonts w:ascii="Calibri" w:hAnsi="Calibri" w:cs="Calibri" w:eastAsia="Calibri"/>
          <w:color w:val="000000"/>
          <w:spacing w:val="0"/>
          <w:position w:val="0"/>
          <w:sz w:val="24"/>
          <w:shd w:fill="auto" w:val="clear"/>
        </w:rPr>
        <w:t xml:space="preserve">; and (2) the design of an inducible system combining the CRISPR-Cas9 and DiCre recombinase advantages that allow the </w:t>
      </w:r>
      <w:r>
        <w:rPr>
          <w:rFonts w:ascii="Calibri" w:hAnsi="Calibri" w:cs="Calibri" w:eastAsia="Calibri"/>
          <w:color w:val="auto"/>
          <w:spacing w:val="0"/>
          <w:position w:val="0"/>
          <w:sz w:val="24"/>
          <w:shd w:fill="auto" w:val="clear"/>
        </w:rPr>
        <w:t xml:space="preserve">study of essential</w:t>
      </w:r>
      <w:r>
        <w:rPr>
          <w:rFonts w:ascii="Calibri" w:hAnsi="Calibri" w:cs="Calibri" w:eastAsia="Calibri"/>
          <w:color w:val="000000"/>
          <w:spacing w:val="0"/>
          <w:position w:val="0"/>
          <w:sz w:val="24"/>
          <w:shd w:fill="auto" w:val="clear"/>
        </w:rPr>
        <w:t xml:space="preserve"> genes</w:t>
      </w:r>
      <w:r>
        <w:rPr>
          <w:rFonts w:ascii="Calibri" w:hAnsi="Calibri" w:cs="Calibri" w:eastAsia="Calibri"/>
          <w:color w:val="000000"/>
          <w:spacing w:val="0"/>
          <w:position w:val="0"/>
          <w:sz w:val="24"/>
          <w:shd w:fill="auto" w:val="clear"/>
          <w:vertAlign w:val="superscript"/>
        </w:rPr>
        <w:t xml:space="preserve">18, 1920</w:t>
      </w:r>
      <w:r>
        <w:rPr>
          <w:rFonts w:ascii="Calibri" w:hAnsi="Calibri" w:cs="Calibri" w:eastAsia="Calibri"/>
          <w:color w:val="000000"/>
          <w:spacing w:val="0"/>
          <w:position w:val="0"/>
          <w:sz w:val="24"/>
          <w:shd w:fill="auto" w:val="clear"/>
        </w:rPr>
        <w:t xml:space="preserve">. Though we have performed these methodologies in our laboratory, we will not describe them here and for more information, please consult refe</w:t>
      </w:r>
      <w:r>
        <w:rPr>
          <w:rFonts w:ascii="Calibri" w:hAnsi="Calibri" w:cs="Calibri" w:eastAsia="Calibri"/>
          <w:color w:val="auto"/>
          <w:spacing w:val="0"/>
          <w:position w:val="0"/>
          <w:sz w:val="24"/>
          <w:shd w:fill="auto" w:val="clear"/>
        </w:rPr>
        <w:t xml:space="preserve">rences</w:t>
      </w:r>
      <w:r>
        <w:rPr>
          <w:rFonts w:ascii="Calibri" w:hAnsi="Calibri" w:cs="Calibri" w:eastAsia="Calibri"/>
          <w:color w:val="000000"/>
          <w:spacing w:val="0"/>
          <w:position w:val="0"/>
          <w:sz w:val="24"/>
          <w:shd w:fill="auto" w:val="clear"/>
          <w:vertAlign w:val="superscript"/>
        </w:rPr>
        <w:t xml:space="preserve">18, 21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Thus, thanks to the LeishGEdit </w:t>
      </w:r>
      <w:r>
        <w:rPr>
          <w:rFonts w:ascii="Calibri" w:hAnsi="Calibri" w:cs="Calibri" w:eastAsia="Calibri"/>
          <w:color w:val="auto"/>
          <w:spacing w:val="0"/>
          <w:position w:val="0"/>
          <w:sz w:val="24"/>
          <w:shd w:fill="auto" w:val="clear"/>
        </w:rPr>
        <w:t xml:space="preserve">methodology, </w:t>
      </w:r>
      <w:r>
        <w:rPr>
          <w:rFonts w:ascii="Calibri" w:hAnsi="Calibri" w:cs="Calibri" w:eastAsia="Calibri"/>
          <w:color w:val="000000"/>
          <w:spacing w:val="0"/>
          <w:position w:val="0"/>
          <w:sz w:val="24"/>
          <w:shd w:fill="auto" w:val="clear"/>
        </w:rPr>
        <w:t xml:space="preserve">gene replacement in </w:t>
      </w:r>
      <w:r>
        <w:rPr>
          <w:rFonts w:ascii="Calibri" w:hAnsi="Calibri" w:cs="Calibri" w:eastAsia="Calibri"/>
          <w:i/>
          <w:color w:val="000000"/>
          <w:spacing w:val="0"/>
          <w:position w:val="0"/>
          <w:sz w:val="24"/>
          <w:shd w:fill="auto" w:val="clear"/>
        </w:rPr>
        <w:t xml:space="preserve">Leishmania</w:t>
      </w:r>
      <w:r>
        <w:rPr>
          <w:rFonts w:ascii="Calibri" w:hAnsi="Calibri" w:cs="Calibri" w:eastAsia="Calibri"/>
          <w:color w:val="000000"/>
          <w:spacing w:val="0"/>
          <w:position w:val="0"/>
          <w:sz w:val="24"/>
          <w:shd w:fill="auto" w:val="clear"/>
        </w:rPr>
        <w:t xml:space="preserve"> has </w:t>
      </w:r>
      <w:r>
        <w:rPr>
          <w:rFonts w:ascii="Calibri" w:hAnsi="Calibri" w:cs="Calibri" w:eastAsia="Calibri"/>
          <w:color w:val="auto"/>
          <w:spacing w:val="0"/>
          <w:position w:val="0"/>
          <w:sz w:val="24"/>
          <w:shd w:fill="auto" w:val="clear"/>
        </w:rPr>
        <w:t xml:space="preserve">rapidly</w:t>
      </w:r>
      <w:r>
        <w:rPr>
          <w:rFonts w:ascii="Calibri" w:hAnsi="Calibri" w:cs="Calibri" w:eastAsia="Calibri"/>
          <w:color w:val="000000"/>
          <w:spacing w:val="0"/>
          <w:position w:val="0"/>
          <w:sz w:val="24"/>
          <w:shd w:fill="auto" w:val="clear"/>
        </w:rPr>
        <w:t xml:space="preserve"> progressed from being cumbersome and time consuming to relatively straightforward, contributing to the understanding of key biological processes for this parasite. In this article, we provide a step-by-step protocol to facilitate its proper implementation and use </w:t>
      </w:r>
      <w:r>
        <w:rPr>
          <w:rFonts w:ascii="Calibri" w:hAnsi="Calibri" w:cs="Calibri" w:eastAsia="Calibri"/>
          <w:color w:val="auto"/>
          <w:spacing w:val="0"/>
          <w:position w:val="0"/>
          <w:sz w:val="24"/>
          <w:shd w:fill="auto" w:val="clear"/>
        </w:rPr>
        <w:t xml:space="preserve">for genetic</w:t>
      </w:r>
      <w:r>
        <w:rPr>
          <w:rFonts w:ascii="Calibri" w:hAnsi="Calibri" w:cs="Calibri" w:eastAsia="Calibri"/>
          <w:color w:val="000000"/>
          <w:spacing w:val="0"/>
          <w:position w:val="0"/>
          <w:sz w:val="24"/>
          <w:shd w:fill="auto" w:val="clear"/>
        </w:rPr>
        <w:t xml:space="preserve"> manipulation of the parasite</w:t>
      </w:r>
      <w:r>
        <w:rPr>
          <w:rFonts w:ascii="Calibri" w:hAnsi="Calibri" w:cs="Calibri" w:eastAsia="Calibri"/>
          <w:color w:val="000000"/>
          <w:spacing w:val="0"/>
          <w:position w:val="0"/>
          <w:sz w:val="24"/>
          <w:shd w:fill="auto" w:val="clear"/>
          <w:vertAlign w:val="superscript"/>
        </w:rPr>
        <w:t xml:space="preserve">9, 11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13, 16, 22, 231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Primer design for knockout and </w:t>
      </w:r>
      <w:r>
        <w:rPr>
          <w:rFonts w:ascii="Calibri" w:hAnsi="Calibri" w:cs="Calibri" w:eastAsia="Calibri"/>
          <w:b/>
          <w:i/>
          <w:color w:val="000000"/>
          <w:spacing w:val="0"/>
          <w:position w:val="0"/>
          <w:sz w:val="24"/>
          <w:shd w:fill="auto" w:val="clear"/>
        </w:rPr>
        <w:t xml:space="preserve">in situ</w:t>
      </w:r>
      <w:r>
        <w:rPr>
          <w:rFonts w:ascii="Calibri" w:hAnsi="Calibri" w:cs="Calibri" w:eastAsia="Calibri"/>
          <w:b/>
          <w:color w:val="000000"/>
          <w:spacing w:val="0"/>
          <w:position w:val="0"/>
          <w:sz w:val="24"/>
          <w:shd w:fill="auto" w:val="clear"/>
        </w:rPr>
        <w:t xml:space="preserve"> tagging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To design GOI specific primers, enter the Tritrypdb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https://tritrypdb.org/tritrypdb/app</w:t>
        </w:r>
      </w:hyperlink>
      <w:r>
        <w:rPr>
          <w:rFonts w:ascii="Calibri" w:hAnsi="Calibri" w:cs="Calibri" w:eastAsia="Calibri"/>
          <w:color w:val="000000"/>
          <w:spacing w:val="0"/>
          <w:position w:val="0"/>
          <w:sz w:val="24"/>
          <w:shd w:fill="auto" w:val="clear"/>
        </w:rPr>
        <w:t xml:space="preserve">) gene ID at the LeishGEdit website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www.leishgedit.net</w:t>
        </w:r>
      </w:hyperlink>
      <w:r>
        <w:rPr>
          <w:rFonts w:ascii="Calibri" w:hAnsi="Calibri" w:cs="Calibri" w:eastAsia="Calibri"/>
          <w:color w:val="000000"/>
          <w:spacing w:val="0"/>
          <w:position w:val="0"/>
          <w:sz w:val="24"/>
          <w:shd w:fill="auto" w:val="clear"/>
        </w:rPr>
        <w:t xml:space="preserve">). First, select the option </w:t>
      </w:r>
      <w:r>
        <w:rPr>
          <w:rFonts w:ascii="Calibri" w:hAnsi="Calibri" w:cs="Calibri" w:eastAsia="Calibri"/>
          <w:b/>
          <w:color w:val="000000"/>
          <w:spacing w:val="0"/>
          <w:position w:val="0"/>
          <w:sz w:val="24"/>
          <w:shd w:fill="auto" w:val="clear"/>
        </w:rPr>
        <w:t xml:space="preserve">Primer Design</w:t>
      </w:r>
      <w:r>
        <w:rPr>
          <w:rFonts w:ascii="Calibri" w:hAnsi="Calibri" w:cs="Calibri" w:eastAsia="Calibri"/>
          <w:color w:val="000000"/>
          <w:spacing w:val="0"/>
          <w:position w:val="0"/>
          <w:sz w:val="24"/>
          <w:shd w:fill="auto" w:val="clear"/>
        </w:rPr>
        <w:t xml:space="preserve"> and choose the strategy (N-terminal tagging; C-terminal tagging; Knockout; or Tagging and knockout) and the plasmid system (pT and pPLOT plasmids). See below the combination of primers necessary to generate the choice of mutants: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For tagging (whether at the N- or C-terminus), use 3 primers: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5'sgRNA primer or 3'sgRNA primer (for generating the DSB in 5' or 3' </w:t>
      </w:r>
      <w:r>
        <w:rPr>
          <w:rFonts w:ascii="Calibri" w:hAnsi="Calibri" w:cs="Calibri" w:eastAsia="Calibri"/>
          <w:color w:val="auto"/>
          <w:spacing w:val="0"/>
          <w:position w:val="0"/>
          <w:sz w:val="24"/>
          <w:shd w:fill="auto" w:val="clear"/>
        </w:rPr>
        <w:t xml:space="preserve">UTR</w:t>
      </w:r>
      <w:r>
        <w:rPr>
          <w:rFonts w:ascii="Calibri" w:hAnsi="Calibri" w:cs="Calibri" w:eastAsia="Calibri"/>
          <w:color w:val="000000"/>
          <w:spacing w:val="0"/>
          <w:position w:val="0"/>
          <w:sz w:val="24"/>
          <w:shd w:fill="auto" w:val="clear"/>
        </w:rPr>
        <w:t xml:space="preserve">, respectively);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upstream forward primer and upstream reverse primer (for generating the protein tag in frame with the corresponding gene in the N terminus);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downstream forward primer and downstream reverse primer (for generating the protein tag in frame with the corresponding gene in the C terminus).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For gene disruption/deletion, use 4 primers: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5'sgRNA primer and 3'sgRNA primer (for generating the DSB in 5' and 3' UTR of the gene/locus, respectively);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upstream forward primer (with a 30 nt homology arm located upstream to the 5' DSB)</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downstream reverse primer (with a 30 nt homology arm located downstream to the 3' DSB)</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Transfection DNA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For transfection, generate the products for both the repair and the single guide RNA (sgRNA) templates by PCR. During PCR preparation, keep all reagents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For amplification of the 5’ and 3’ sgRNA templates, prepare the following reaction:  2 &amp;#181;M of Reverse primer; 2 &amp;#181;M of Forward primer; 250 &amp;#181;M of dNTPs Mix; 3.5 mM of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5 U of High-fidelity DNA Polymerase; and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Milli-Q sufficient for 20 &amp;#181;L of reaction.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2.1.1.1.</w:t>
        <w:tab/>
        <w:t xml:space="preserve">Use the following thermocycler - PCR reaction conditions: 98 &amp;#176;C for 30 s; 35 cycles of 98 &amp;#176;C for 10 s, 60 &amp;#176;C for 30 s, 72 &amp;#176;C for 15 s; then 72 &amp;#176;C for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For amplification of the HR fragment use the conditions below: 2 &amp;#181;M of Reverse primer; 2 &amp;#181;M of Forward primer; 125 &amp;#181;M of dNTPs Mix; 2 mM of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30 ng of plasmid (template); 5 U of High-fidelity DNA Polymerase; and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Milli-Q sufficient for 40 &amp;#181;L of reaction.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2.1.2.1.</w:t>
        <w:tab/>
        <w:t xml:space="preserve">Use the following thermocycler - PCR reaction conditions: 98 &amp;#176;C for 30 s; 35 cycles of 98 &amp;#176;C for 10 s, 60 &amp;#176;C for 30 s, 72 &amp;#176;C for 2 min 15 s; then 72 &amp;#176;C for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t xml:space="preserve">After PCR reactions, confirm the correct amplification of DNA fragments by running part of the samples (2 &amp;#181;L) on agarose gels; 0.8% for repair templates and 1.5% for sgRNAs cassettes, to check the presence of the expected product. PCR product purification prior transfection is recommended, but not mandatory.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Transfection and cell cloning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Cell culture and transfection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Prepare </w:t>
      </w:r>
      <w:r>
        <w:rPr>
          <w:rFonts w:ascii="Calibri" w:hAnsi="Calibri" w:cs="Calibri" w:eastAsia="Calibri"/>
          <w:i/>
          <w:color w:val="000000"/>
          <w:spacing w:val="0"/>
          <w:position w:val="0"/>
          <w:sz w:val="24"/>
          <w:shd w:fill="auto" w:val="clear"/>
        </w:rPr>
        <w:t xml:space="preserve">Leishmania</w:t>
      </w:r>
      <w:r>
        <w:rPr>
          <w:rFonts w:ascii="Calibri" w:hAnsi="Calibri" w:cs="Calibri" w:eastAsia="Calibri"/>
          <w:color w:val="000000"/>
          <w:spacing w:val="0"/>
          <w:position w:val="0"/>
          <w:sz w:val="24"/>
          <w:shd w:fill="auto" w:val="clear"/>
        </w:rPr>
        <w:t xml:space="preserve"> Cas9 T7Pol promastigote cell culture to be transfected. Cells must be in mid-logarithmic phase of proliferation (approx. 5.0-8.0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 usually a 48-72 h culture diluted 1:50 or 1:100 (depending on the </w:t>
      </w:r>
      <w:r>
        <w:rPr>
          <w:rFonts w:ascii="Calibri" w:hAnsi="Calibri" w:cs="Calibri" w:eastAsia="Calibri"/>
          <w:i/>
          <w:color w:val="000000"/>
          <w:spacing w:val="0"/>
          <w:position w:val="0"/>
          <w:sz w:val="24"/>
          <w:shd w:fill="auto" w:val="clear"/>
        </w:rPr>
        <w:t xml:space="preserve">Leishmania</w:t>
      </w:r>
      <w:r>
        <w:rPr>
          <w:rFonts w:ascii="Calibri" w:hAnsi="Calibri" w:cs="Calibri" w:eastAsia="Calibri"/>
          <w:color w:val="000000"/>
          <w:spacing w:val="0"/>
          <w:position w:val="0"/>
          <w:sz w:val="24"/>
          <w:shd w:fill="auto" w:val="clear"/>
        </w:rPr>
        <w:t xml:space="preserve"> species) from a healthy and dense culture. Add the appropriate concentration of hygromycin for each parasite species to maintain </w:t>
      </w:r>
      <w:r>
        <w:rPr>
          <w:rFonts w:ascii="Calibri" w:hAnsi="Calibri" w:cs="Calibri" w:eastAsia="Calibri"/>
          <w:i/>
          <w:color w:val="000000"/>
          <w:spacing w:val="0"/>
          <w:position w:val="0"/>
          <w:sz w:val="24"/>
          <w:shd w:fill="auto" w:val="clear"/>
        </w:rPr>
        <w:t xml:space="preserve">Leishmania</w:t>
      </w:r>
      <w:r>
        <w:rPr>
          <w:rFonts w:ascii="Calibri" w:hAnsi="Calibri" w:cs="Calibri" w:eastAsia="Calibri"/>
          <w:color w:val="000000"/>
          <w:spacing w:val="0"/>
          <w:position w:val="0"/>
          <w:sz w:val="24"/>
          <w:shd w:fill="auto" w:val="clear"/>
        </w:rPr>
        <w:t xml:space="preserve"> Cas9 T7Pol mutants. For </w:t>
      </w:r>
      <w:r>
        <w:rPr>
          <w:rFonts w:ascii="Calibri" w:hAnsi="Calibri" w:cs="Calibri" w:eastAsia="Calibri"/>
          <w:i/>
          <w:color w:val="000000"/>
          <w:spacing w:val="0"/>
          <w:position w:val="0"/>
          <w:sz w:val="24"/>
          <w:shd w:fill="auto" w:val="clear"/>
        </w:rPr>
        <w:t xml:space="preserve">L. mexicana</w:t>
      </w:r>
      <w:r>
        <w:rPr>
          <w:rFonts w:ascii="Calibri" w:hAnsi="Calibri" w:cs="Calibri" w:eastAsia="Calibri"/>
          <w:color w:val="000000"/>
          <w:spacing w:val="0"/>
          <w:position w:val="0"/>
          <w:sz w:val="24"/>
          <w:shd w:fill="auto" w:val="clear"/>
        </w:rPr>
        <w:t xml:space="preserve"> we recommend 50 &amp;#181;g/mL of hygromycin. Cell culture media appropriate to </w:t>
      </w:r>
      <w:r>
        <w:rPr>
          <w:rFonts w:ascii="Calibri" w:hAnsi="Calibri" w:cs="Calibri" w:eastAsia="Calibri"/>
          <w:i/>
          <w:color w:val="000000"/>
          <w:spacing w:val="0"/>
          <w:position w:val="0"/>
          <w:sz w:val="24"/>
          <w:shd w:fill="auto" w:val="clear"/>
        </w:rPr>
        <w:t xml:space="preserve">Leishmania</w:t>
      </w:r>
      <w:r>
        <w:rPr>
          <w:rFonts w:ascii="Calibri" w:hAnsi="Calibri" w:cs="Calibri" w:eastAsia="Calibri"/>
          <w:color w:val="000000"/>
          <w:spacing w:val="0"/>
          <w:position w:val="0"/>
          <w:sz w:val="24"/>
          <w:shd w:fill="auto" w:val="clear"/>
        </w:rPr>
        <w:t xml:space="preserve"> must be used, as M199 or HOMEM supplemented with 10% or 20% of heat inactivated fetal calf serum (HI-FCS), depending on the </w:t>
      </w:r>
      <w:r>
        <w:rPr>
          <w:rFonts w:ascii="Calibri" w:hAnsi="Calibri" w:cs="Calibri" w:eastAsia="Calibri"/>
          <w:i/>
          <w:color w:val="000000"/>
          <w:spacing w:val="0"/>
          <w:position w:val="0"/>
          <w:sz w:val="24"/>
          <w:shd w:fill="auto" w:val="clear"/>
        </w:rPr>
        <w:t xml:space="preserve">Leishmania</w:t>
      </w:r>
      <w:r>
        <w:rPr>
          <w:rFonts w:ascii="Calibri" w:hAnsi="Calibri" w:cs="Calibri" w:eastAsia="Calibri"/>
          <w:color w:val="000000"/>
          <w:spacing w:val="0"/>
          <w:position w:val="0"/>
          <w:sz w:val="24"/>
          <w:shd w:fill="auto" w:val="clear"/>
        </w:rPr>
        <w:t xml:space="preserve"> species.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Count parasites to obtain 2.0 x10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cells per electroporation, including enough for a negative control (cells transfected with sterile water).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w:t>
        <w:tab/>
        <w:t xml:space="preserve">Centrifuge cells at 1,000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min and wash it once with 1 mL of room temperature 1x PBS pH 7.4.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w:t>
        <w:tab/>
        <w:t xml:space="preserve">Resuspend cells in filter-sterilized transfection buffer (66.7 mM Na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23.3 mM NaH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5 mM KCl, 50 mM HEPES pH 7.3 supplemented with 150 &amp;#181;M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Calculate the volume required as 150 &amp;#181;L or 200 &amp;#181;L per transfection for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tagging and gene KO, respectively. The DNA resuspended </w:t>
      </w:r>
      <w:r>
        <w:rPr>
          <w:rFonts w:ascii="Calibri" w:hAnsi="Calibri" w:cs="Calibri" w:eastAsia="Calibri"/>
          <w:color w:val="auto"/>
          <w:spacing w:val="0"/>
          <w:position w:val="0"/>
          <w:sz w:val="24"/>
          <w:shd w:fill="auto" w:val="clear"/>
        </w:rPr>
        <w:t xml:space="preserve">in sterile</w:t>
      </w:r>
      <w:r>
        <w:rPr>
          <w:rFonts w:ascii="Calibri" w:hAnsi="Calibri" w:cs="Calibri" w:eastAsia="Calibri"/>
          <w:color w:val="000000"/>
          <w:spacing w:val="0"/>
          <w:position w:val="0"/>
          <w:sz w:val="24"/>
          <w:shd w:fill="auto" w:val="clear"/>
        </w:rPr>
        <w:t xml:space="preserve"> water </w:t>
      </w:r>
      <w:r>
        <w:rPr>
          <w:rFonts w:ascii="Calibri" w:hAnsi="Calibri" w:cs="Calibri" w:eastAsia="Calibri"/>
          <w:color w:val="auto"/>
          <w:spacing w:val="0"/>
          <w:position w:val="0"/>
          <w:sz w:val="24"/>
          <w:shd w:fill="auto" w:val="clear"/>
        </w:rPr>
        <w:t xml:space="preserve">or buffer </w:t>
      </w:r>
      <w:r>
        <w:rPr>
          <w:rFonts w:ascii="Calibri" w:hAnsi="Calibri" w:cs="Calibri" w:eastAsia="Calibri"/>
          <w:color w:val="000000"/>
          <w:spacing w:val="0"/>
          <w:position w:val="0"/>
          <w:sz w:val="24"/>
          <w:shd w:fill="auto" w:val="clear"/>
        </w:rPr>
        <w:t xml:space="preserve">must be considered in the final volume.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w:t>
        <w:tab/>
        <w:t xml:space="preserve">Transfer cells into 0.2 mm gap electroporation cuvettes containing DNA prepared in step 2. Heat-sterilize repair templates and sgRNA cassettes (95 &amp;#176;C for 10 min followed by chilling in ice). Remember to prepare a cuvette with sterile water for the negative control.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3.1.6.</w:t>
        <w:tab/>
        <w:t xml:space="preserve">Place the cuvette in the electroporation device. There are protocols available for </w:t>
      </w:r>
      <w:r>
        <w:rPr>
          <w:rFonts w:ascii="Calibri" w:hAnsi="Calibri" w:cs="Calibri" w:eastAsia="Calibri"/>
          <w:i/>
          <w:color w:val="000000"/>
          <w:spacing w:val="0"/>
          <w:position w:val="0"/>
          <w:sz w:val="24"/>
          <w:shd w:fill="auto" w:val="clear"/>
        </w:rPr>
        <w:t xml:space="preserve">Leishmania</w:t>
      </w:r>
      <w:r>
        <w:rPr>
          <w:rFonts w:ascii="Calibri" w:hAnsi="Calibri" w:cs="Calibri" w:eastAsia="Calibri"/>
          <w:color w:val="000000"/>
          <w:spacing w:val="0"/>
          <w:position w:val="0"/>
          <w:sz w:val="24"/>
          <w:shd w:fill="auto" w:val="clear"/>
        </w:rPr>
        <w:t xml:space="preserve"> electroporation using different machines</w:t>
      </w:r>
      <w:r>
        <w:rPr>
          <w:rFonts w:ascii="Calibri" w:hAnsi="Calibri" w:cs="Calibri" w:eastAsia="Calibri"/>
          <w:color w:val="000000"/>
          <w:spacing w:val="0"/>
          <w:position w:val="0"/>
          <w:sz w:val="24"/>
          <w:shd w:fill="auto" w:val="clear"/>
          <w:vertAlign w:val="superscript"/>
        </w:rPr>
        <w:t xml:space="preserve">15, 25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3.1.7.</w:t>
        <w:tab/>
        <w:t xml:space="preserve">Immediately transfer 500 &amp;#181;L of pre-warmed culture media to electroporation cuvettes under sterile conditions, and then to 25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non-vented flasks containing 5 mL of appropriate culture media supplemented with 20% of HI-FCS.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3.1.8.</w:t>
        <w:tab/>
        <w:t xml:space="preserve">Leave flasks on their sides to recover overnight at 26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Antibiotic selection and cloning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For tagging and double marker KO add the appropriate concentration of antibiotic(s) to the electroporated cultures for selection of transfectants. For </w:t>
      </w:r>
      <w:r>
        <w:rPr>
          <w:rFonts w:ascii="Calibri" w:hAnsi="Calibri" w:cs="Calibri" w:eastAsia="Calibri"/>
          <w:i/>
          <w:color w:val="000000"/>
          <w:spacing w:val="0"/>
          <w:position w:val="0"/>
          <w:sz w:val="24"/>
          <w:shd w:fill="auto" w:val="clear"/>
        </w:rPr>
        <w:t xml:space="preserve">L. mexicana</w:t>
      </w:r>
      <w:r>
        <w:rPr>
          <w:rFonts w:ascii="Calibri" w:hAnsi="Calibri" w:cs="Calibri" w:eastAsia="Calibri"/>
          <w:color w:val="000000"/>
          <w:spacing w:val="0"/>
          <w:position w:val="0"/>
          <w:sz w:val="24"/>
          <w:shd w:fill="auto" w:val="clear"/>
        </w:rPr>
        <w:t xml:space="preserve">, we recommend 10 &amp;#181;g/mL of blasticidin, 75 &amp;#181;g/mL of puromycin and 50 &amp;#181;g/mL of G418.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w:t>
        <w:tab/>
        <w:t xml:space="preserve">For single marker KO dilute the recovered culture 1:5 by adding 20 mL of culture media supplemented with 20% HI-FCS and appropriate concentration of selection antibiotic to the flasks. Reserve 2.5 mL in a 50 mL tube for further dilution.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w:t>
        <w:tab/>
        <w:t xml:space="preserve">Dilute the reserved 2.5 mL culture (1:5) by adding 22.5 mL of culture media supplemented with 20% HI-FCS and appropriate concentration of selection antibiotic for a final dilution of 1:50. Reserve 2.5 mL of the 1:50 dilution and repeat step 3.2.3 for a final dilution of 1:500.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w:t>
        <w:tab/>
        <w:t xml:space="preserve">Distribute the dilutions (1:5; 1:50; and 1:500) into three 96 well flat clear bottom plates by dispensing the culture in sterile reagent reservoirs and transferring 200 &amp;#181;L/well using a multichannel micropipette.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w:t>
        <w:tab/>
        <w:t xml:space="preserve">Seal the plates with parafilm tape to avoid evaporation and pool the remains of the diluted cultures into a flask to be treated as a population to control for cell growth and recovery. This culture will not be used for further analysis, but can be diluted for 1 cell/well and plated after recovery in case no clones grow in the 1:5, 1:50 and 1:500 dilution plates.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r>
      <w:r>
        <w:rPr>
          <w:rFonts w:ascii="Calibri" w:hAnsi="Calibri" w:cs="Calibri" w:eastAsia="Calibri"/>
          <w:color w:val="000000"/>
          <w:spacing w:val="0"/>
          <w:position w:val="0"/>
          <w:sz w:val="24"/>
          <w:shd w:fill="auto" w:val="clear"/>
        </w:rPr>
        <w:t xml:space="preserve">Incubate cultures at 26 &amp;#176;C, with flasks on their sides and plates in a wet-chamber to avoid wells to dry during selection. Populations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tagging and double marker KO) must recover within 5-10 days, which may vary depending on the </w:t>
      </w:r>
      <w:r>
        <w:rPr>
          <w:rFonts w:ascii="Calibri" w:hAnsi="Calibri" w:cs="Calibri" w:eastAsia="Calibri"/>
          <w:i/>
          <w:color w:val="000000"/>
          <w:spacing w:val="0"/>
          <w:position w:val="0"/>
          <w:sz w:val="24"/>
          <w:shd w:fill="auto" w:val="clear"/>
        </w:rPr>
        <w:t xml:space="preserve">Leishmania</w:t>
      </w:r>
      <w:r>
        <w:rPr>
          <w:rFonts w:ascii="Calibri" w:hAnsi="Calibri" w:cs="Calibri" w:eastAsia="Calibri"/>
          <w:color w:val="000000"/>
          <w:spacing w:val="0"/>
          <w:position w:val="0"/>
          <w:sz w:val="24"/>
          <w:shd w:fill="auto" w:val="clear"/>
        </w:rPr>
        <w:t xml:space="preserve"> species.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3.2.7.</w:t>
        <w:tab/>
        <w:t xml:space="preserve">After recovery (7-10 days), split population (1:10) into fresh culture media and resistance antibiotics before further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3.2.8.</w:t>
        <w:tab/>
        <w:t xml:space="preserve">After 10-15 days clones can be detected in positive wells (observed by changes in cell culture media color and opacity) and cell growth can be attested by checking wells under the microscope. Aspirate the 200 </w:t>
      </w:r>
      <w:r>
        <w:rPr>
          <w:rFonts w:ascii="Times New Roman" w:hAnsi="Times New Roman" w:cs="Times New Roman" w:eastAsia="Times New Roman"/>
          <w:color w:val="000000"/>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L and add to 5 mL culture media with resistance antibiotics. Always try to select clones from more diluted plates where clones can be seen, and check at least 5 clones for each intended mutant (details on Part 4 of this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null mutants, absence of recovery on population and cloning plates is an indication of gene essentiality. Transfections must be repeated to eliminate the possibility of technical failure.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Cell line confirmation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Confirmation of knockout cell lines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first step to confirm the knockout cell lines is to obtain total genomic DNA of the clones selected previously. For that, there are several approaches that can be used. We recommend using a </w:t>
      </w:r>
      <w:r>
        <w:rPr>
          <w:rFonts w:ascii="Calibri" w:hAnsi="Calibri" w:cs="Calibri" w:eastAsia="Calibri"/>
          <w:color w:val="auto"/>
          <w:spacing w:val="0"/>
          <w:position w:val="0"/>
          <w:sz w:val="24"/>
          <w:shd w:fill="auto" w:val="clear"/>
        </w:rPr>
        <w:t xml:space="preserve">commercial</w:t>
      </w:r>
      <w:r>
        <w:rPr>
          <w:rFonts w:ascii="Calibri" w:hAnsi="Calibri" w:cs="Calibri" w:eastAsia="Calibri"/>
          <w:color w:val="000000"/>
          <w:spacing w:val="0"/>
          <w:position w:val="0"/>
          <w:sz w:val="24"/>
          <w:shd w:fill="auto" w:val="clear"/>
        </w:rPr>
        <w:t xml:space="preserve"> genomic DNA extraction kit (</w:t>
      </w:r>
      <w:r>
        <w:rPr>
          <w:rFonts w:ascii="Calibri" w:hAnsi="Calibri" w:cs="Calibri" w:eastAsia="Calibri"/>
          <w:color w:val="auto"/>
          <w:spacing w:val="0"/>
          <w:position w:val="0"/>
          <w:sz w:val="24"/>
          <w:shd w:fill="auto" w:val="clear"/>
        </w:rPr>
        <w:t xml:space="preserve">please refer to the manufacturer instruction)</w:t>
      </w:r>
      <w:r>
        <w:rPr>
          <w:rFonts w:ascii="Calibri" w:hAnsi="Calibri" w:cs="Calibri" w:eastAsia="Calibri"/>
          <w:color w:val="000000"/>
          <w:spacing w:val="0"/>
          <w:position w:val="0"/>
          <w:sz w:val="24"/>
          <w:shd w:fill="auto" w:val="clear"/>
        </w:rPr>
        <w:t xml:space="preserve">. Alterna</w:t>
      </w:r>
      <w:r>
        <w:rPr>
          <w:rFonts w:ascii="Calibri" w:hAnsi="Calibri" w:cs="Calibri" w:eastAsia="Calibri"/>
          <w:color w:val="auto"/>
          <w:spacing w:val="0"/>
          <w:position w:val="0"/>
          <w:sz w:val="24"/>
          <w:shd w:fill="auto" w:val="clear"/>
        </w:rPr>
        <w:t xml:space="preserve">tively, use a standard DNA extraction protocol,</w:t>
      </w:r>
      <w:r>
        <w:rPr>
          <w:rFonts w:ascii="Calibri" w:hAnsi="Calibri" w:cs="Calibri" w:eastAsia="Calibri"/>
          <w:color w:val="000000"/>
          <w:spacing w:val="0"/>
          <w:position w:val="0"/>
          <w:sz w:val="24"/>
          <w:shd w:fill="auto" w:val="clear"/>
        </w:rPr>
        <w:t xml:space="preserve"> as described below. Remember to prepare the parental cell line genomic DNA as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Harvest the cells (~1x10</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total) by centrifugation at 3,500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Wash the pellet with 1x PBS.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Add 300 &amp;#181;L of TELT buffer (50 mM Tris-HCl, pH 8.0; 62.5 mM EDTA pH 8.0; 2.5 mM LiCl; 4% Triton X-100). Lyse the cells by pipetting up and down a number of times.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w:t>
        <w:tab/>
        <w:t xml:space="preserve">Add 300 &amp;#181;L of phenol/chloroform/isoamyl alcohol (25:24:1) and vortex vigorously for at least 30 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w:t>
        <w:tab/>
        <w:t xml:space="preserve">Centrifuge the mixture at 13,000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15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4.1.6.</w:t>
        <w:tab/>
        <w:t xml:space="preserve">Recover the aqueous phase and add 500 &amp;#181;L of 100% ethanol. Mix well and incubate at room temperature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4.1.7.</w:t>
        <w:tab/>
        <w:t xml:space="preserve">Centrifuge at 13,000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4.1.8.</w:t>
        <w:tab/>
        <w:t xml:space="preserve">Discard the supernatant and wash the pellet with 1 mL of 70% ethanol.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4.1.9.</w:t>
        <w:tab/>
        <w:t xml:space="preserve">Centrifuge at 13,000 x g for 5 min. Discard the supernatant.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4.1.10.</w:t>
        <w:tab/>
        <w:t xml:space="preserve">Air dry the DNA at room temperature for 5-10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4.1.11.</w:t>
        <w:tab/>
        <w:t xml:space="preserve">Dissolve the DNA in TE (10 mM Tris-HCl, pH 8.0; 1 mM EDTA pH 8.0) or water.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Confirmation of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tagged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There are a variety of fluorescent and non-fluorescent tags that can be used for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tagging and the methods used to confirm these cells will vary depending o</w:t>
      </w:r>
      <w:r>
        <w:rPr>
          <w:rFonts w:ascii="Calibri" w:hAnsi="Calibri" w:cs="Calibri" w:eastAsia="Calibri"/>
          <w:color w:val="auto"/>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the tag. For fluorescent tagged cells, a fast and easy way to confirm mutants is to perform flow cytometry, while the best way to confirm non-fluorescent tag is by Western blotting.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w:t>
        <w:tab/>
        <w:t xml:space="preserve">Flow cytometry confirmation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4.2.1.1.</w:t>
        <w:tab/>
        <w:t xml:space="preserve">Harvest cells (parental and fluorescent tagged) by centrifugation at 3,000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4.2.1.2.</w:t>
        <w:tab/>
        <w:t xml:space="preserve">Wash the pellet with 1x PBS and resuspend at a density of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 with 1x PBS. The cell density is important to keep the narrow bores of the flow cytometer and its tubing from clogging 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4.2.1.3.</w:t>
        <w:tab/>
        <w:t xml:space="preserve">Set the equipment to collect 20,000 events inside the gate determined using the parental non-fluorescent cell line based on the forward scatter and side scatter of the population.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4.2.1.4.</w:t>
        <w:tab/>
        <w:t xml:space="preserve">Run samples using the desired laser, which will vary depending on the fluorescent protein being expressed in tandem with the GOI.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4.2.1.5.</w:t>
        <w:tab/>
        <w:t xml:space="preserve">Analyze the data comparing parental and fluorescent tagged cells to determine the percentage of positive cells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4.2.1.6.</w:t>
        <w:tab/>
        <w:t xml:space="preserve">To increase the positive cells, depending on the population, perform cell sorting for enrichment.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w:t>
        <w:tab/>
        <w:t xml:space="preserve">Western blotting confirmation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Western blotting assays will be mandatory to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tagging with non-fluorescent tags for cell line confirmation, and very important to confirm if the expression of protein</w:t>
      </w:r>
      <w:r>
        <w:rPr>
          <w:rFonts w:ascii="Calibri" w:hAnsi="Calibri" w:cs="Calibri" w:eastAsia="Calibri"/>
          <w:color w:val="auto"/>
          <w:spacing w:val="0"/>
          <w:position w:val="0"/>
          <w:sz w:val="24"/>
          <w:shd w:fill="auto" w:val="clear"/>
        </w:rPr>
        <w:t xml:space="preserve"> fused to fluorescent </w:t>
      </w:r>
      <w:r>
        <w:rPr>
          <w:rFonts w:ascii="Calibri" w:hAnsi="Calibri" w:cs="Calibri" w:eastAsia="Calibri"/>
          <w:color w:val="000000"/>
          <w:spacing w:val="0"/>
          <w:position w:val="0"/>
          <w:sz w:val="24"/>
          <w:shd w:fill="auto" w:val="clear"/>
        </w:rPr>
        <w:t xml:space="preserve">tags generate the expected size. It is important to mention that all LeishGEdit plasmids for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tagging with fluorescent tags also have a c-myc epitope, easing the confirmation of these cells by Western blotting with anti-c-myc antibody.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4.2.2.1.</w:t>
        <w:tab/>
        <w:t xml:space="preserve">Harvest parasites (parental and tagged) by centrifugation at 3,000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For confirmatory Western blotting assays 1x10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cells are enough to obtain good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4.2.2.2.</w:t>
        <w:tab/>
        <w:t xml:space="preserve">Wash the pellet with 1x PBS and resuspend the cells with Sample Buffer (1x Laemmli buffer), and pipette up and down to lysis the parasites and obtain total protein extracts. For specific preparations, the use of a lysis buffer containing protease inhibitors may be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4.2.2.3.</w:t>
        <w:tab/>
        <w:t xml:space="preserve">Boil samples at 95 &amp;#176;C for 5 min and load in an SDS-PAGE gel. Bis-acrylamide concentration of the resolving gel will be determined based on the size of the proteins to be analyzed.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4.2.2.4.</w:t>
        <w:tab/>
        <w:t xml:space="preserve">After running the samples in SDS-PAGE gel, transfer the proteins to nitrocellulose or PVDF membranes. Use standard washing and incubation conditions with primary anti-c-myc tag antibody at suggested dilution of 1:2,500 and secondary antibody Goat Anti-Mouse (suggested 1:10,000). Secondary antibodies conjugated to peroxidase (HRP) can also be used. Our laboratory uses TBSt (Tris-buffered saline with 0.05% Tween-20) for washing steps and TBSt with 3% skimmed milk for blocking and dilution of the antibodies.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4.2.2.5.</w:t>
        <w:tab/>
        <w:t xml:space="preserve">Probe membranes with loading control primary antibodies, usually a highly constitutively expressed protein as tubulin, actin or aldolase. Fluorescent quantitative systems will allow for concomitant incubation of both primary antibodies, as long as they were produced in distinct animals, as mouse and rabbit, for example. Perform detection by incubating membranes with correspondent secondary antibodies conjugated with red and green fluorophores. For HRP-conjugated secondary antibodies, strip membranes and repeat Western blotting for loading control detection.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4.2.2.6.</w:t>
        <w:tab/>
        <w:t xml:space="preserve">Analyze the results using an available imaging system. It is expected to detect positive signals for samples from tagged cells and negative signals for parental cells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w:t>
        <w:tab/>
        <w:t xml:space="preserve">Fluorescence assays using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fluorescent tagged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Another approach to confirm as well as analyze the localization of the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tagged protein is by fluorescence microscopy. There are two ways to do that: direct fluorescence microscopy or immunofluorescence using the anti-c-myc tag </w:t>
      </w:r>
      <w:r>
        <w:rPr>
          <w:rFonts w:ascii="Calibri" w:hAnsi="Calibri" w:cs="Calibri" w:eastAsia="Calibri"/>
          <w:color w:val="auto"/>
          <w:spacing w:val="0"/>
          <w:position w:val="0"/>
          <w:sz w:val="24"/>
          <w:shd w:fill="auto" w:val="clear"/>
        </w:rPr>
        <w:t xml:space="preserve">antibody</w:t>
      </w:r>
      <w:r>
        <w:rPr>
          <w:rFonts w:ascii="Calibri" w:hAnsi="Calibri" w:cs="Calibri" w:eastAsia="Calibri"/>
          <w:color w:val="000000"/>
          <w:spacing w:val="0"/>
          <w:position w:val="0"/>
          <w:sz w:val="24"/>
          <w:shd w:fill="auto" w:val="clear"/>
        </w:rPr>
        <w:t xml:space="preserve">. We prefer the former method in our initial analyses, as detailed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4.2.3.1.</w:t>
        <w:tab/>
        <w:t xml:space="preserve">Collect 1x10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cells (parental and fluorescent tagged) at mid-log phase by centrifugation at 2,000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3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4.2.3.2.</w:t>
        <w:tab/>
        <w:t xml:space="preserve">Wash the pellet twice with 1x PBS and resuspend in 500 &amp;#181;L of 1x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4.2.3.3.</w:t>
        <w:tab/>
        <w:t xml:space="preserve">Fix the cells with paraformaldehyde 4% at room temperature for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4.2.3.4.</w:t>
        <w:tab/>
        <w:t xml:space="preserve">Wash three times with 1x PBS and resuspend cells in 500 &amp;#181;L of 1x PBS.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4.2.3.5.</w:t>
        <w:tab/>
        <w:t xml:space="preserve">Spread cells on poly-L-lysine coated slides and incubate for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4.2.3.6.</w:t>
        <w:tab/>
        <w:t xml:space="preserve">Wash three times with 1x PBS and incubate with a DNA intercalant as Hoechst 33342 (10 &amp;#181;g/mL) or DAPI (5 &amp;#181;g/mL). Incubate for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4.2.3.7.</w:t>
        <w:tab/>
        <w:t xml:space="preserve">Wash three times with 1x PBS and mount the slides with PPD solution (Glycerol 90%+10% Tris HCl 30 mM, pH 8.0)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4.2.3.8.</w:t>
        <w:tab/>
        <w:t xml:space="preserve">Analyze slides in an epifluorescence microscope.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first step to generate knockout or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tagged cell lines of the GOI is to design the primers that will allow the preparation of the DNA fragments to be transfected for T7 RNAPol-based expression of sgRNAs in vivo, and the repair templates containing the desired tag and/or the selectable marker gene, to enable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tagging or gene deletion </w:t>
      </w:r>
      <w:r>
        <w:rPr>
          <w:rFonts w:ascii="Calibri" w:hAnsi="Calibri" w:cs="Calibri" w:eastAsia="Calibri"/>
          <w:b/>
          <w:color w:val="000000"/>
          <w:spacing w:val="0"/>
          <w:position w:val="0"/>
          <w:sz w:val="24"/>
          <w:shd w:fill="auto" w:val="clear"/>
        </w:rPr>
        <w:t xml:space="preserve">(F</w:t>
      </w:r>
      <w:r>
        <w:rPr>
          <w:rFonts w:ascii="Calibri" w:hAnsi="Calibri" w:cs="Calibri" w:eastAsia="Calibri"/>
          <w:b/>
          <w:color w:val="auto"/>
          <w:spacing w:val="0"/>
          <w:position w:val="0"/>
          <w:sz w:val="24"/>
          <w:shd w:fill="auto" w:val="clear"/>
        </w:rPr>
        <w:t xml:space="preserve">igure 1A)</w:t>
      </w:r>
      <w:r>
        <w:rPr>
          <w:rFonts w:ascii="Calibri" w:hAnsi="Calibri" w:cs="Calibri" w:eastAsia="Calibri"/>
          <w:color w:val="000000"/>
          <w:spacing w:val="0"/>
          <w:position w:val="0"/>
          <w:sz w:val="24"/>
          <w:shd w:fill="auto" w:val="clear"/>
        </w:rPr>
        <w:t xml:space="preserve">, respectively. </w:t>
      </w:r>
      <w:r>
        <w:rPr>
          <w:rFonts w:ascii="Calibri" w:hAnsi="Calibri" w:cs="Calibri" w:eastAsia="Calibri"/>
          <w:b/>
          <w:color w:val="000000"/>
          <w:spacing w:val="0"/>
          <w:position w:val="0"/>
          <w:sz w:val="24"/>
          <w:shd w:fill="auto" w:val="clear"/>
        </w:rPr>
        <w:t xml:space="preserve">Figure 1</w:t>
      </w:r>
      <w:r>
        <w:rPr>
          <w:rFonts w:ascii="Calibri" w:hAnsi="Calibri" w:cs="Calibri" w:eastAsia="Calibri"/>
          <w:b/>
          <w:color w:val="auto"/>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shows the PCR products of two DNA fragments for sgRNA expression, targeting the 5’ and 3’ UTR region of GOI. </w:t>
      </w:r>
      <w:r>
        <w:rPr>
          <w:rFonts w:ascii="Calibri" w:hAnsi="Calibri" w:cs="Calibri" w:eastAsia="Calibri"/>
          <w:b/>
          <w:color w:val="000000"/>
          <w:spacing w:val="0"/>
          <w:position w:val="0"/>
          <w:sz w:val="24"/>
          <w:shd w:fill="auto" w:val="clear"/>
        </w:rPr>
        <w:t xml:space="preserve">Figure 1</w:t>
      </w:r>
      <w:r>
        <w:rPr>
          <w:rFonts w:ascii="Calibri" w:hAnsi="Calibri" w:cs="Calibri" w:eastAsia="Calibri"/>
          <w:b/>
          <w:color w:val="auto"/>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represents the amplicon product of the repair template for N-terminus tagging the GOI with mNeonGreen fluorescent protein, obtained using the pPLOTv1 blast-mNeonGreen-blast plasmid as template. </w:t>
      </w:r>
      <w:r>
        <w:rPr>
          <w:rFonts w:ascii="Calibri" w:hAnsi="Calibri" w:cs="Calibri" w:eastAsia="Calibri"/>
          <w:b/>
          <w:color w:val="000000"/>
          <w:spacing w:val="0"/>
          <w:position w:val="0"/>
          <w:sz w:val="24"/>
          <w:shd w:fill="auto" w:val="clear"/>
        </w:rPr>
        <w:t xml:space="preserve">Figure 1</w:t>
      </w:r>
      <w:r>
        <w:rPr>
          <w:rFonts w:ascii="Calibri" w:hAnsi="Calibri" w:cs="Calibri" w:eastAsia="Calibri"/>
          <w:b/>
          <w:color w:val="auto"/>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shows two repair templates for gene deletion bearing the blasticidin (1.7 kb) and puromycin (1.8 kb) resistance genes, generated using pTBlast and pTPuro plasmids as template,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demonstrate the efficiency of this method, we chose one of the genes we have been working in our lab, which is non-essential for procyclic viability in culture to obtain knockout and fluorescent tagged parasites. After transfection of the specific sgRNA and repair template fragments, we selected some parasites to confirm the generation of the desired cells. For gene deletion attempts, genomic DNA was extracted and used to perform diagnostic PCRs, using oligonucleotides annealing sequences upstream (Fwd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P1) and inside (Rev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P2) the GOI. The DNA obtained was used in PCR reactions to confirm the gene deletion mutants. There are different strategies to check for deleted mutants: 1) A single diagnostic PCR using primers binding upstream and downstream the coding sequence (CDS) and distinguish among wildtype, single allele deletion mutants and null mutants, based on the size of the fragment amplified; 2) Two diagnostic PCRs to verify the presence or absence of the wildtype gene and correct integration of the repair template containing the resistance gene. In our lab, we always give preference to use the second strategy, since it avoids complications as lengthy extension periods of PCR reaction, which may be required for long genes, and similar fragment sizes between the integrated repair template and the GOI.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this strategy, at least two sets of primers are necessary, depending on the decision made </w:t>
      </w:r>
      <w:r>
        <w:rPr>
          <w:rFonts w:ascii="Calibri" w:hAnsi="Calibri" w:cs="Calibri" w:eastAsia="Calibri"/>
          <w:color w:val="auto"/>
          <w:spacing w:val="0"/>
          <w:position w:val="0"/>
          <w:sz w:val="24"/>
          <w:shd w:fill="auto" w:val="clear"/>
        </w:rPr>
        <w:t xml:space="preserve">during the transfection</w:t>
      </w:r>
      <w:r>
        <w:rPr>
          <w:rFonts w:ascii="Calibri" w:hAnsi="Calibri" w:cs="Calibri" w:eastAsia="Calibri"/>
          <w:color w:val="000000"/>
          <w:spacing w:val="0"/>
          <w:position w:val="0"/>
          <w:sz w:val="24"/>
          <w:shd w:fill="auto" w:val="clear"/>
        </w:rPr>
        <w:t xml:space="preserve"> step (single or double marker). The first one is a forward primer (Fwd) upstream the region of recombination, usually at 5’ UTR of GOI, and one reverse primer (Rev) for any internal region of the wild-type gene. The second set will use the same Fwd primer from set 1, and a Rev primer annealing at the 5’ end region of the selectable marker gene (</w:t>
      </w:r>
      <w:r>
        <w:rPr>
          <w:rFonts w:ascii="Calibri" w:hAnsi="Calibri" w:cs="Calibri" w:eastAsia="Calibri"/>
          <w:i/>
          <w:color w:val="000000"/>
          <w:spacing w:val="0"/>
          <w:position w:val="0"/>
          <w:sz w:val="24"/>
          <w:shd w:fill="auto" w:val="clear"/>
        </w:rPr>
        <w:t xml:space="preserve">BSD</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PAC</w:t>
      </w:r>
      <w:r>
        <w:rPr>
          <w:rFonts w:ascii="Calibri" w:hAnsi="Calibri" w:cs="Calibri" w:eastAsia="Calibri"/>
          <w:color w:val="000000"/>
          <w:spacing w:val="0"/>
          <w:position w:val="0"/>
          <w:sz w:val="24"/>
          <w:shd w:fill="auto" w:val="clear"/>
        </w:rPr>
        <w:t xml:space="preserve"> or </w:t>
      </w:r>
      <w:r>
        <w:rPr>
          <w:rFonts w:ascii="Calibri" w:hAnsi="Calibri" w:cs="Calibri" w:eastAsia="Calibri"/>
          <w:i/>
          <w:color w:val="000000"/>
          <w:spacing w:val="0"/>
          <w:position w:val="0"/>
          <w:sz w:val="24"/>
          <w:shd w:fill="auto" w:val="clear"/>
        </w:rPr>
        <w:t xml:space="preserve">NEO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shows the primer design for the second strategy, which we chose to confirm the mutants presented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first set of primers is expected to produce a positive PCR for the parental and single allele-knockout strains, and a negative PCR for null mutants. On the other hand, for the second set of primers, the PCRs will be negative for parental cell line and positive for single and double allele-knockouts. Using this approach, we were able to confirm the generation of single allele-knockouts or null mutants (both alleles replaced), as demonstrated in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The fluorescent tagged parasites were confirmed using two approaches, flow cytometry and Western blotting. The flow cytometry allows to determine the percentage of the mutant parasites that are fluorescent-positive after selection, and to quantify the fluorescence intensity of the population. After drug selection we obtained a population of about 90% of fluorescent parasites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To guarantee that the fluorescent tagged protein corresponds to the expected size, wildtype and fluorescent tagged cells were used to prepare protein extracts used to perform Western blotting with anti-c-myc antibody, since 3 copies of the c-myc epitope are also expressed in fusion with the fluorescent and the target proteins after endogenously tagging the GOI. As observed in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fluorescent tagged cell lines produced a single band corresponding to 93 kDa when membranes were probed with c-myc antibody.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used the tagged cell lines to determine the protein subcellular localization in </w:t>
      </w:r>
      <w:r>
        <w:rPr>
          <w:rFonts w:ascii="Calibri" w:hAnsi="Calibri" w:cs="Calibri" w:eastAsia="Calibri"/>
          <w:i/>
          <w:color w:val="000000"/>
          <w:spacing w:val="0"/>
          <w:position w:val="0"/>
          <w:sz w:val="24"/>
          <w:shd w:fill="auto" w:val="clear"/>
        </w:rPr>
        <w:t xml:space="preserve">Leishmania</w:t>
      </w:r>
      <w:r>
        <w:rPr>
          <w:rFonts w:ascii="Calibri" w:hAnsi="Calibri" w:cs="Calibri" w:eastAsia="Calibri"/>
          <w:color w:val="000000"/>
          <w:spacing w:val="0"/>
          <w:position w:val="0"/>
          <w:sz w:val="24"/>
          <w:shd w:fill="auto" w:val="clear"/>
        </w:rPr>
        <w:t xml:space="preserve"> procyclic promastigotes by confocal microscopy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 clear nuclear signal was observed for the tagged protein and no signal was detected in the wildtype cells.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Generation of DNA cassettes of sgRNA and repair fragments of GOI for CRISPR-Cas9</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Schematic representation of the s</w:t>
      </w:r>
      <w:r>
        <w:rPr>
          <w:rFonts w:ascii="Calibri" w:hAnsi="Calibri" w:cs="Calibri" w:eastAsia="Calibri"/>
          <w:color w:val="auto"/>
          <w:spacing w:val="0"/>
          <w:position w:val="0"/>
          <w:sz w:val="24"/>
          <w:shd w:fill="auto" w:val="clear"/>
        </w:rPr>
        <w:t xml:space="preserve">gRNA cassette (1) for transfection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expression</w:t>
      </w:r>
      <w:r>
        <w:rPr>
          <w:rFonts w:ascii="Calibri" w:hAnsi="Calibri" w:cs="Calibri" w:eastAsia="Calibri"/>
          <w:color w:val="000000"/>
          <w:spacing w:val="0"/>
          <w:position w:val="0"/>
          <w:sz w:val="24"/>
          <w:shd w:fill="auto" w:val="clear"/>
        </w:rPr>
        <w:t xml:space="preserve"> o</w:t>
      </w:r>
      <w:r>
        <w:rPr>
          <w:rFonts w:ascii="Calibri" w:hAnsi="Calibri" w:cs="Calibri" w:eastAsia="Calibri"/>
          <w:color w:val="auto"/>
          <w:spacing w:val="0"/>
          <w:position w:val="0"/>
          <w:sz w:val="24"/>
          <w:shd w:fill="auto" w:val="clear"/>
        </w:rPr>
        <w:t xml:space="preserve">f sgRNA by T7RNAPol to be recognized by SpCas9 and introduce double strand breaks (DSB) in the 5' and 3' UTR of the GOI. Here we also show the example of a repair template (2) for gene deletion containing the resistance marker, flanked by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sp. regulatory regions to guarantee robust expression of the drug resistance gene used for selection, and 30 nt for homologous recombination (HR) upstream and downstream the DSB introduced. </w:t>
      </w:r>
      <w:r>
        <w:rPr>
          <w:rFonts w:ascii="Calibri" w:hAnsi="Calibri" w:cs="Calibri" w:eastAsia="Calibri"/>
          <w:b/>
          <w:color w:val="auto"/>
          <w:spacing w:val="0"/>
          <w:position w:val="0"/>
          <w:sz w:val="24"/>
          <w:shd w:fill="auto" w:val="clear"/>
        </w:rPr>
        <w:t xml:space="preserve">B-D</w:t>
      </w:r>
      <w:r>
        <w:rPr>
          <w:rFonts w:ascii="Calibri" w:hAnsi="Calibri" w:cs="Calibri" w:eastAsia="Calibri"/>
          <w:color w:val="auto"/>
          <w:spacing w:val="0"/>
          <w:position w:val="0"/>
          <w:sz w:val="24"/>
          <w:shd w:fill="auto" w:val="clear"/>
        </w:rPr>
        <w:t xml:space="preserve">. Representative agarose gel of DNA fragments prepared for transfection. PCR-generated sgRNA templates targeting the 5' and 3' UTR regions of the GOI (B). PCR products of repair templates for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gene tagging with mNeonGreen fluorescent protein (C) and for the generation of double allele replacements (i.e. target gene deletion) with blasticidin (BSD) and puromycin (PAC) resistance marker genes (D).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Confirmation of gene knockout parasites generated using CRISPR-Cas9</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representation of the GOI locus showing the oligonucleotides annealing regions used in diagnostic PCR experiments.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Illustrative agarose gel of PCR products for knockout cell lines. As expected, for single allele-knockout parasites, both the GOI and selectable markers were amplified (-/+ BSD or -/+ PAC), indicating the GOI has a duplicated copy or may be refractory to deletion (due to its suspected essential function) and the parasites managed to generate an extra copy of it to survive. In null mutants, both chromosomal alleles of the target gene were replaced (-/-) and only the drug resistance markers were detected.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In situ</w:t>
      </w:r>
      <w:r>
        <w:rPr>
          <w:rFonts w:ascii="Calibri" w:hAnsi="Calibri" w:cs="Calibri" w:eastAsia="Calibri"/>
          <w:b/>
          <w:color w:val="000000"/>
          <w:spacing w:val="0"/>
          <w:position w:val="0"/>
          <w:sz w:val="24"/>
          <w:shd w:fill="auto" w:val="clear"/>
        </w:rPr>
        <w:t xml:space="preserve"> gene tagging confirmation using flow cytometry and Western blotting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representation of flow cytometry analyses of GOI in situ tagged with mNeonGreen fluorescent protein. The fluorescence intensity was measured comparing wildtype and tagged parasites, and higher fluorescent levels were observed in the tagged parasites (green) compared to wildtype (red), as shown in the left panel. About 90% of parasites were fluorescent in the mutant population (right panel).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Western blotting detected the correct protein expressed in fusion with mNeonGreen and confirmed the expression of the tagged protein with the correct size (93 kDa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green band). No signal was observed in the wildtype protein samples. Anti-aldolase was used as loading control (red band). M1 and M2 represent the selected populations for analyses of fluorescent intensity in the flow cytometer.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Subcellular localisation of GOI </w:t>
      </w:r>
      <w:r>
        <w:rPr>
          <w:rFonts w:ascii="Calibri" w:hAnsi="Calibri" w:cs="Calibri" w:eastAsia="Calibri"/>
          <w:b/>
          <w:i/>
          <w:color w:val="000000"/>
          <w:spacing w:val="0"/>
          <w:position w:val="0"/>
          <w:sz w:val="24"/>
          <w:shd w:fill="auto" w:val="clear"/>
        </w:rPr>
        <w:t xml:space="preserve">in situ</w:t>
      </w:r>
      <w:r>
        <w:rPr>
          <w:rFonts w:ascii="Calibri" w:hAnsi="Calibri" w:cs="Calibri" w:eastAsia="Calibri"/>
          <w:b/>
          <w:color w:val="000000"/>
          <w:spacing w:val="0"/>
          <w:position w:val="0"/>
          <w:sz w:val="24"/>
          <w:shd w:fill="auto" w:val="clear"/>
        </w:rPr>
        <w:t xml:space="preserve"> tagged with mNeonGreen protein using CRISPR-Cas9 methodology</w:t>
      </w:r>
      <w:r>
        <w:rPr>
          <w:rFonts w:ascii="Calibri" w:hAnsi="Calibri" w:cs="Calibri" w:eastAsia="Calibri"/>
          <w:color w:val="000000"/>
          <w:spacing w:val="0"/>
          <w:position w:val="0"/>
          <w:sz w:val="24"/>
          <w:shd w:fill="auto" w:val="clear"/>
        </w:rPr>
        <w:t xml:space="preserve">. Wild-type and mNeonGreen tagged promastigote parasites were used on fluorescence microscopy analysis to determine the subcellular localisation of the protein of interest. High nuclear signal from mNeonGreen protein (green) was detected in the nucleus. As expected, no signal was detected in the wildtype parasites. DAPI (blue). Scale bar: 5 &amp;#181;m.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Leishmaniasis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is a global health problem affecting millions of people every year, but despite the availability of the genome sequence of several </w:t>
      </w:r>
      <w:r>
        <w:rPr>
          <w:rFonts w:ascii="Calibri" w:hAnsi="Calibri" w:cs="Calibri" w:eastAsia="Calibri"/>
          <w:i/>
          <w:color w:val="000000"/>
          <w:spacing w:val="0"/>
          <w:position w:val="0"/>
          <w:sz w:val="24"/>
          <w:shd w:fill="auto" w:val="clear"/>
        </w:rPr>
        <w:t xml:space="preserve">Leishmania</w:t>
      </w:r>
      <w:r>
        <w:rPr>
          <w:rFonts w:ascii="Calibri" w:hAnsi="Calibri" w:cs="Calibri" w:eastAsia="Calibri"/>
          <w:color w:val="000000"/>
          <w:spacing w:val="0"/>
          <w:position w:val="0"/>
          <w:sz w:val="24"/>
          <w:shd w:fill="auto" w:val="clear"/>
        </w:rPr>
        <w:t xml:space="preserve"> species has been available for years, genetic manipulation of this parasite was restricted to time-consuming and low efficient methods. The emergence of CRISPR-Cas9 technology changed this scenario and is contributing substantially to the better understanding of </w:t>
      </w:r>
      <w:r>
        <w:rPr>
          <w:rFonts w:ascii="Calibri" w:hAnsi="Calibri" w:cs="Calibri" w:eastAsia="Calibri"/>
          <w:i/>
          <w:color w:val="000000"/>
          <w:spacing w:val="0"/>
          <w:position w:val="0"/>
          <w:sz w:val="24"/>
          <w:shd w:fill="auto" w:val="clear"/>
        </w:rPr>
        <w:t xml:space="preserve">Leishmania</w:t>
      </w:r>
      <w:r>
        <w:rPr>
          <w:rFonts w:ascii="Calibri" w:hAnsi="Calibri" w:cs="Calibri" w:eastAsia="Calibri"/>
          <w:color w:val="000000"/>
          <w:spacing w:val="0"/>
          <w:position w:val="0"/>
          <w:sz w:val="24"/>
          <w:shd w:fill="auto" w:val="clear"/>
        </w:rPr>
        <w:t xml:space="preserve"> biology, and potentially allow the development of new treatments for </w:t>
      </w:r>
      <w:r>
        <w:rPr>
          <w:rFonts w:ascii="Calibri" w:hAnsi="Calibri" w:cs="Calibri" w:eastAsia="Calibri"/>
          <w:color w:val="auto"/>
          <w:spacing w:val="0"/>
          <w:position w:val="0"/>
          <w:sz w:val="24"/>
          <w:shd w:fill="auto" w:val="clear"/>
        </w:rPr>
        <w:t xml:space="preserve">leishmaniasis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step-by-step method presented here allows investigators to </w:t>
      </w:r>
      <w:r>
        <w:rPr>
          <w:rFonts w:ascii="Calibri" w:hAnsi="Calibri" w:cs="Calibri" w:eastAsia="Calibri"/>
          <w:color w:val="auto"/>
          <w:spacing w:val="0"/>
          <w:position w:val="0"/>
          <w:sz w:val="24"/>
          <w:shd w:fill="auto" w:val="clear"/>
        </w:rPr>
        <w:t xml:space="preserve">genetically</w:t>
      </w:r>
      <w:r>
        <w:rPr>
          <w:rFonts w:ascii="Calibri" w:hAnsi="Calibri" w:cs="Calibri" w:eastAsia="Calibri"/>
          <w:color w:val="000000"/>
          <w:spacing w:val="0"/>
          <w:position w:val="0"/>
          <w:sz w:val="24"/>
          <w:shd w:fill="auto" w:val="clear"/>
        </w:rPr>
        <w:t xml:space="preserve"> manipulate different species of </w:t>
      </w:r>
      <w:r>
        <w:rPr>
          <w:rFonts w:ascii="Calibri" w:hAnsi="Calibri" w:cs="Calibri" w:eastAsia="Calibri"/>
          <w:i/>
          <w:color w:val="000000"/>
          <w:spacing w:val="0"/>
          <w:position w:val="0"/>
          <w:sz w:val="24"/>
          <w:shd w:fill="auto" w:val="clear"/>
        </w:rPr>
        <w:t xml:space="preserve">Leishmania</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a short</w:t>
      </w:r>
      <w:r>
        <w:rPr>
          <w:rFonts w:ascii="Calibri" w:hAnsi="Calibri" w:cs="Calibri" w:eastAsia="Calibri"/>
          <w:color w:val="000000"/>
          <w:spacing w:val="0"/>
          <w:position w:val="0"/>
          <w:sz w:val="24"/>
          <w:shd w:fill="auto" w:val="clear"/>
        </w:rPr>
        <w:t xml:space="preserve"> period of time, but </w:t>
      </w:r>
      <w:r>
        <w:rPr>
          <w:rFonts w:ascii="Calibri" w:hAnsi="Calibri" w:cs="Calibri" w:eastAsia="Calibri"/>
          <w:color w:val="auto"/>
          <w:spacing w:val="0"/>
          <w:position w:val="0"/>
          <w:sz w:val="24"/>
          <w:shd w:fill="auto" w:val="clear"/>
        </w:rPr>
        <w:t xml:space="preserve">as with any experimental procedure, has limitations and several critical steps that require careful execution. The first thing that can affect the time and efficiency to obtain mutants is the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species the investigator will use. Based on our experience, </w:t>
      </w:r>
      <w:r>
        <w:rPr>
          <w:rFonts w:ascii="Calibri" w:hAnsi="Calibri" w:cs="Calibri" w:eastAsia="Calibri"/>
          <w:i/>
          <w:color w:val="auto"/>
          <w:spacing w:val="0"/>
          <w:position w:val="0"/>
          <w:sz w:val="24"/>
          <w:shd w:fill="auto" w:val="clear"/>
        </w:rPr>
        <w:t xml:space="preserve">L. mexicana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L. major</w:t>
      </w:r>
      <w:r>
        <w:rPr>
          <w:rFonts w:ascii="Calibri" w:hAnsi="Calibri" w:cs="Calibri" w:eastAsia="Calibri"/>
          <w:color w:val="auto"/>
          <w:spacing w:val="0"/>
          <w:position w:val="0"/>
          <w:sz w:val="24"/>
          <w:shd w:fill="auto" w:val="clear"/>
        </w:rPr>
        <w:t xml:space="preserve"> are the most prone species for genetic manipulation, while </w:t>
      </w:r>
      <w:r>
        <w:rPr>
          <w:rFonts w:ascii="Calibri" w:hAnsi="Calibri" w:cs="Calibri" w:eastAsia="Calibri"/>
          <w:i/>
          <w:color w:val="auto"/>
          <w:spacing w:val="0"/>
          <w:position w:val="0"/>
          <w:sz w:val="24"/>
          <w:shd w:fill="auto" w:val="clear"/>
        </w:rPr>
        <w:t xml:space="preserve">L. braziliensis</w:t>
      </w:r>
      <w:r>
        <w:rPr>
          <w:rFonts w:ascii="Calibri" w:hAnsi="Calibri" w:cs="Calibri" w:eastAsia="Calibri"/>
          <w:color w:val="auto"/>
          <w:spacing w:val="0"/>
          <w:position w:val="0"/>
          <w:sz w:val="24"/>
          <w:shd w:fill="auto" w:val="clear"/>
        </w:rPr>
        <w:t xml:space="preserve"> is the most difficult to generate knockouts. The difficulty found in </w:t>
      </w:r>
      <w:r>
        <w:rPr>
          <w:rFonts w:ascii="Calibri" w:hAnsi="Calibri" w:cs="Calibri" w:eastAsia="Calibri"/>
          <w:i/>
          <w:color w:val="auto"/>
          <w:spacing w:val="0"/>
          <w:position w:val="0"/>
          <w:sz w:val="24"/>
          <w:shd w:fill="auto" w:val="clear"/>
        </w:rPr>
        <w:t xml:space="preserve">L. braziliensis</w:t>
      </w:r>
      <w:r>
        <w:rPr>
          <w:rFonts w:ascii="Calibri" w:hAnsi="Calibri" w:cs="Calibri" w:eastAsia="Calibri"/>
          <w:color w:val="auto"/>
          <w:spacing w:val="0"/>
          <w:position w:val="0"/>
          <w:sz w:val="24"/>
          <w:shd w:fill="auto" w:val="clear"/>
        </w:rPr>
        <w:t xml:space="preserve"> can be explained by the presence of an active RNAi machinery in this parasite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that may have an effect on ectopic expression of integrated and episomal transgenes, as the Cas9.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transfection, antibiotics for selection are added on the next day after microscopic evaluation to confirm cells are motile. Up to 50% of cell death is expected and samples must be compatible to the negative control to discard electroporation failure. As previously stated, different species and strains may require optimization of selection antibiotic concentration and it is recommended to establish the concentration that kills the </w:t>
      </w:r>
      <w:r>
        <w:rPr>
          <w:rFonts w:ascii="Calibri" w:hAnsi="Calibri" w:cs="Calibri" w:eastAsia="Calibri"/>
          <w:i/>
          <w:color w:val="000000"/>
          <w:spacing w:val="0"/>
          <w:position w:val="0"/>
          <w:sz w:val="24"/>
          <w:shd w:fill="auto" w:val="clear"/>
        </w:rPr>
        <w:t xml:space="preserve">Leishmania</w:t>
      </w:r>
      <w:r>
        <w:rPr>
          <w:rFonts w:ascii="Calibri" w:hAnsi="Calibri" w:cs="Calibri" w:eastAsia="Calibri"/>
          <w:color w:val="000000"/>
          <w:spacing w:val="0"/>
          <w:position w:val="0"/>
          <w:sz w:val="24"/>
          <w:shd w:fill="auto" w:val="clear"/>
        </w:rPr>
        <w:t xml:space="preserve"> Cas9 T7Pol promastigotes within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 days, which must be tested prior to transfections. For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tagging one antibiotic will be used according to the repair template plasmid used, while deleted mutants (knockouts; KOs) can either be transfected for one or two repair templates with different resistance markers to insure concomitant two alleles deletion. In case a knockout wants to be obtained using one or two resistance marker single cell cloning is re</w:t>
      </w:r>
      <w:r>
        <w:rPr>
          <w:rFonts w:ascii="Calibri" w:hAnsi="Calibri" w:cs="Calibri" w:eastAsia="Calibri"/>
          <w:color w:val="auto"/>
          <w:spacing w:val="0"/>
          <w:position w:val="0"/>
          <w:sz w:val="24"/>
          <w:shd w:fill="auto" w:val="clear"/>
        </w:rPr>
        <w:t xml:space="preserve">commended</w:t>
      </w:r>
      <w:r>
        <w:rPr>
          <w:rFonts w:ascii="Calibri" w:hAnsi="Calibri" w:cs="Calibri" w:eastAsia="Calibri"/>
          <w:color w:val="000000"/>
          <w:spacing w:val="0"/>
          <w:position w:val="0"/>
          <w:sz w:val="24"/>
          <w:shd w:fill="auto" w:val="clear"/>
        </w:rPr>
        <w:t xml:space="preserve"> to identify null mutants.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factor that will affect the efficiency of the method is the gene copy number and the number of alleles (allele dosage) of the GOI. The presence of trisomic and tetrasomic chromosomes has been reported in several species of </w:t>
      </w:r>
      <w:r>
        <w:rPr>
          <w:rFonts w:ascii="Calibri" w:hAnsi="Calibri" w:cs="Calibri" w:eastAsia="Calibri"/>
          <w:i/>
          <w:color w:val="auto"/>
          <w:spacing w:val="0"/>
          <w:position w:val="0"/>
          <w:sz w:val="24"/>
          <w:shd w:fill="auto" w:val="clear"/>
        </w:rPr>
        <w:t xml:space="preserve">Leishmania</w:t>
      </w:r>
      <w:r>
        <w:rPr>
          <w:rFonts w:ascii="Calibri" w:hAnsi="Calibri" w:cs="Calibri" w:eastAsia="Calibri"/>
          <w:i/>
          <w:color w:val="000000"/>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Previously, using deletion by homologous recombination-based gene replacement, reports of gene duplication after attempting to delete the first allele were frequent, and considered an evidence of essentiality of the gene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Using CRISPR-Cas9 the deletion of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genes present in supernumerary chromosomes, were achieved in a single transfection step, using two selectable markers, but extra steps of transfection may be required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We recommend limiting dilution and clone expansion specially for those cases. Also relevant are the differences in the genome sequence of reference strains compared to other strains, especially considering sgRNA design for specific DSB.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generation of null mutants of essential genes is not possible with this method. However, after transfection with repair templates containing resistance genes, it is possible to split the transfected culture and select the cells in the presence of one antibiotic that will enable the generation of single allele-knockout strains for further phenotypic analyses. To investigate loss of function of essential genes it is possible to use the inducible deletion system (CRISPR-Cas9+DiCre) mentioned earlier</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success of in </w:t>
      </w:r>
      <w:r>
        <w:rPr>
          <w:rFonts w:ascii="Calibri" w:hAnsi="Calibri" w:cs="Calibri" w:eastAsia="Calibri"/>
          <w:i/>
          <w:color w:val="auto"/>
          <w:spacing w:val="0"/>
          <w:position w:val="0"/>
          <w:sz w:val="24"/>
          <w:shd w:fill="auto" w:val="clear"/>
        </w:rPr>
        <w:t xml:space="preserve">situ gene</w:t>
      </w:r>
      <w:r>
        <w:rPr>
          <w:rFonts w:ascii="Calibri" w:hAnsi="Calibri" w:cs="Calibri" w:eastAsia="Calibri"/>
          <w:color w:val="auto"/>
          <w:spacing w:val="0"/>
          <w:position w:val="0"/>
          <w:sz w:val="24"/>
          <w:shd w:fill="auto" w:val="clear"/>
        </w:rPr>
        <w:t xml:space="preserve"> tagging can be affected by the region, N- or C-terminus, that will be used for the insertion of the repair template containing the tag, and will vary considerably depending on the GOI function. If this information is not available in the literature, or predicted domains (e.g.: transmembrane; nuclear localization signal, etc) at either terminus are not informative, it is recommended to perform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tagging at both N- and C-terminus, which will increase the cost to obtain the mutants. The </w:t>
      </w:r>
      <w:r>
        <w:rPr>
          <w:rFonts w:ascii="Calibri" w:hAnsi="Calibri" w:cs="Calibri" w:eastAsia="Calibri"/>
          <w:i/>
          <w:color w:val="auto"/>
          <w:spacing w:val="0"/>
          <w:position w:val="0"/>
          <w:sz w:val="24"/>
          <w:shd w:fill="auto" w:val="clear"/>
        </w:rPr>
        <w:t xml:space="preserve">T. brucei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tag collection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http://tryptag.org</w:t>
        </w:r>
      </w:hyperlink>
      <w:r>
        <w:rPr>
          <w:rFonts w:ascii="Calibri" w:hAnsi="Calibri" w:cs="Calibri" w:eastAsia="Calibri"/>
          <w:color w:val="auto"/>
          <w:spacing w:val="0"/>
          <w:position w:val="0"/>
          <w:sz w:val="24"/>
          <w:shd w:fill="auto" w:val="clear"/>
        </w:rPr>
        <w:t xml:space="preserve">) is also a valuable tool to obtain information about your GOI homologue, when available, and decide which region to tag.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authors declare they have no competing financial interests.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Funda&amp;#231;ão de Amparo à Pesquisa do Estado de São Paulo (FAPESP) [grant 2018/ 09948-0 to N.S.M.; 2019/13765-1 to S.R.M and 2020/01434-8 to M.V.Z]; Conselho Nacional de Desenvolvimento Cient&amp;#237;fico e Tecnol&amp;#243;gico (CNPq) [grant 424729/2018-0 to N.S.M.]; Coordena&amp;#231;ão de Aperfei&amp;#231;oamento de Pessoal de N&amp;#237;vel Superior (Capes) [scholarship 88887.463976/2019-00 to B.S.B]; Empresa Brasileira de Pesquisa e Inova&amp;#231;ão Industrial/CBMEG/CQMED-PROMEGA [grant 2019/5202-3 to C.M.C.C-P].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Website. at &amp;lt;http://www.who.int/leishmaniasis/en/&amp;gt;.</w:t>
      </w:r>
    </w:p>
    <w:p>
      <w:pPr>
        <w:spacing w:before="0" w:after="0" w:line="240"/>
        <w:ind w:right="0" w:left="440" w:hanging="4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De Pablos, L.M., Ferreira, T.R., Walrad, P.B. Developmental differentiation in Leishmania lifecycle progression: post-transcriptional control conducts the orchestra. </w:t>
      </w:r>
      <w:r>
        <w:rPr>
          <w:rFonts w:ascii="Calibri" w:hAnsi="Calibri" w:cs="Calibri" w:eastAsia="Calibri"/>
          <w:i/>
          <w:color w:val="000000"/>
          <w:spacing w:val="0"/>
          <w:position w:val="0"/>
          <w:sz w:val="24"/>
          <w:shd w:fill="auto" w:val="clear"/>
        </w:rPr>
        <w:t xml:space="preserve">Current opinion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89, doi: 10.1016/j.mib.2016.08.004 (2016).</w:t>
      </w:r>
    </w:p>
    <w:p>
      <w:pPr>
        <w:spacing w:before="0" w:after="0" w:line="240"/>
        <w:ind w:right="0" w:left="440" w:hanging="4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Cruz, A., Beverley, S.M. Gene replacement in parasitic protozoa.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348</w:t>
      </w:r>
      <w:r>
        <w:rPr>
          <w:rFonts w:ascii="Calibri" w:hAnsi="Calibri" w:cs="Calibri" w:eastAsia="Calibri"/>
          <w:color w:val="000000"/>
          <w:spacing w:val="0"/>
          <w:position w:val="0"/>
          <w:sz w:val="24"/>
          <w:shd w:fill="auto" w:val="clear"/>
        </w:rPr>
        <w:t xml:space="preserve"> (6297), 171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173, doi: 10.1038/348171a0 (1990).</w:t>
      </w:r>
    </w:p>
    <w:p>
      <w:pPr>
        <w:spacing w:before="0" w:after="0" w:line="240"/>
        <w:ind w:right="0" w:left="440" w:hanging="4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Jones, N.G., Catta-Preta, C.M.C., Lima, A.P.C.A., Mottram, J.C. Genetically Validated Drug Targets in Leishmania: Current Knowledge and Future Prospects. </w:t>
      </w:r>
      <w:r>
        <w:rPr>
          <w:rFonts w:ascii="Calibri" w:hAnsi="Calibri" w:cs="Calibri" w:eastAsia="Calibri"/>
          <w:i/>
          <w:color w:val="000000"/>
          <w:spacing w:val="0"/>
          <w:position w:val="0"/>
          <w:sz w:val="24"/>
          <w:shd w:fill="auto" w:val="clear"/>
        </w:rPr>
        <w:t xml:space="preserve">ACS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(4), 467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477, doi: 10.1021/acsinfecdis.7b00244 (2018).</w:t>
      </w:r>
    </w:p>
    <w:p>
      <w:pPr>
        <w:spacing w:before="0" w:after="0" w:line="240"/>
        <w:ind w:right="0" w:left="440" w:hanging="4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Cruz, A.K., Titus, R., Beverley, S.M. Plasticity in chromosome number and testing of essential genes in Leishmania by targeting.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(4), 1599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1603, doi: 10.1073/pnas.90.4.1599 (1993).</w:t>
      </w:r>
    </w:p>
    <w:p>
      <w:pPr>
        <w:spacing w:before="0" w:after="0" w:line="240"/>
        <w:ind w:right="0" w:left="440" w:hanging="4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Sterkers, Y., Crobu, L., Lachaud, L., Pag&amp;#232;s, M., Bastien, P. Parasexuality and mosaic aneuploidy in Leishmania: alternative genetics. </w:t>
      </w:r>
      <w:r>
        <w:rPr>
          <w:rFonts w:ascii="Calibri" w:hAnsi="Calibri" w:cs="Calibri" w:eastAsia="Calibri"/>
          <w:i/>
          <w:color w:val="000000"/>
          <w:spacing w:val="0"/>
          <w:position w:val="0"/>
          <w:sz w:val="24"/>
          <w:shd w:fill="auto" w:val="clear"/>
        </w:rPr>
        <w:t xml:space="preserve">Trends in parasitology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(9), 429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435, doi: 10.1016/j.pt.2014.07.002 (2014).</w:t>
      </w:r>
    </w:p>
    <w:p>
      <w:pPr>
        <w:spacing w:before="0" w:after="0" w:line="240"/>
        <w:ind w:right="0" w:left="440" w:hanging="4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Dumetz, F.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Modulation of Aneuploidy in during Adaptation to Different and Environments and Its Impact on Gene Expression. </w:t>
      </w:r>
      <w:r>
        <w:rPr>
          <w:rFonts w:ascii="Calibri" w:hAnsi="Calibri" w:cs="Calibri" w:eastAsia="Calibri"/>
          <w:i/>
          <w:color w:val="000000"/>
          <w:spacing w:val="0"/>
          <w:position w:val="0"/>
          <w:sz w:val="24"/>
          <w:shd w:fill="auto" w:val="clear"/>
        </w:rPr>
        <w:t xml:space="preserve">mBio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 doi: 10.1128/mBio.00599-17 (2017).</w:t>
      </w:r>
    </w:p>
    <w:p>
      <w:pPr>
        <w:spacing w:before="0" w:after="0" w:line="240"/>
        <w:ind w:right="0" w:left="440" w:hanging="4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Beneke, T.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Genetic dissection of a Leishmania flagellar proteome demonstrates requirement for directional motility in sand fly infections.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(6), e1007828, doi: 10.1371/journal.ppat.1007828 (2019).</w:t>
      </w:r>
    </w:p>
    <w:p>
      <w:pPr>
        <w:spacing w:before="0" w:after="0" w:line="240"/>
        <w:ind w:right="0" w:left="440" w:hanging="4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Damianou,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Essential roles for deubiquitination in Leishmania life cycle progression.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(6), e1008455, doi: 10.1371/journal.ppat.1008455 (2020).</w:t>
      </w:r>
    </w:p>
    <w:p>
      <w:pPr>
        <w:spacing w:before="0" w:after="0" w:line="240"/>
        <w:ind w:right="0" w:left="440" w:hanging="4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Burge, R.J., Damianou, A., Wilkinson, A.J., Rodenko, B., Mottram, J.C. Leishmania differentiation requires ubiquitin conjugation mediated by a UBC2-UEV1 E2 complex.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(10), e1008784, doi: 10.1371/journal.ppat.1008784 (2020).</w:t>
      </w:r>
    </w:p>
    <w:p>
      <w:pPr>
        <w:spacing w:before="0" w:after="0" w:line="240"/>
        <w:ind w:right="0" w:left="440" w:hanging="4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Grewal, J.S., Catta-Preta, C.M.C., Brown, E., Anand, J., Mottram, J.C. Evaluation of clan CD C11 peptidase PNT1 and other Leishmania mexicana cysteine peptidases as potential drug targets. </w:t>
      </w:r>
      <w:r>
        <w:rPr>
          <w:rFonts w:ascii="Calibri" w:hAnsi="Calibri" w:cs="Calibri" w:eastAsia="Calibri"/>
          <w:i/>
          <w:color w:val="000000"/>
          <w:spacing w:val="0"/>
          <w:position w:val="0"/>
          <w:sz w:val="24"/>
          <w:shd w:fill="auto" w:val="clear"/>
        </w:rPr>
        <w:t xml:space="preserve">Biochimie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166</w:t>
      </w:r>
      <w:r>
        <w:rPr>
          <w:rFonts w:ascii="Calibri" w:hAnsi="Calibri" w:cs="Calibri" w:eastAsia="Calibri"/>
          <w:color w:val="000000"/>
          <w:spacing w:val="0"/>
          <w:position w:val="0"/>
          <w:sz w:val="24"/>
          <w:shd w:fill="auto" w:val="clear"/>
        </w:rPr>
        <w:t xml:space="preserve">, 150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160, doi: 10.1016/j.biochi.2019.08.015 (2019).</w:t>
      </w:r>
    </w:p>
    <w:p>
      <w:pPr>
        <w:spacing w:before="0" w:after="0" w:line="240"/>
        <w:ind w:right="0" w:left="440" w:hanging="4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Martel, D., Beneke, T., Gluenz, E., Sp&amp;#228;th, G.F., Rachidi, N. Characterisation of Casein Kinase 1.1 in Using the CRISPR Cas9 Toolkit. </w:t>
      </w:r>
      <w:r>
        <w:rPr>
          <w:rFonts w:ascii="Calibri" w:hAnsi="Calibri" w:cs="Calibri" w:eastAsia="Calibri"/>
          <w:i/>
          <w:color w:val="000000"/>
          <w:spacing w:val="0"/>
          <w:position w:val="0"/>
          <w:sz w:val="24"/>
          <w:shd w:fill="auto" w:val="clear"/>
        </w:rPr>
        <w:t xml:space="preserve">BioMed research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 4635605, doi: 10.1155/2017/4635605 (2017).</w:t>
      </w:r>
    </w:p>
    <w:p>
      <w:pPr>
        <w:spacing w:before="0" w:after="0" w:line="240"/>
        <w:ind w:right="0" w:left="440" w:hanging="4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Baker, 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Systematic functional analysis of Leishmania protein kinases identifies regulators of differentiation and survival. </w:t>
      </w:r>
      <w:r>
        <w:rPr>
          <w:rFonts w:ascii="Calibri" w:hAnsi="Calibri" w:cs="Calibri" w:eastAsia="Calibri"/>
          <w:i/>
          <w:color w:val="000000"/>
          <w:spacing w:val="0"/>
          <w:position w:val="0"/>
          <w:sz w:val="24"/>
          <w:shd w:fill="auto" w:val="clear"/>
        </w:rPr>
        <w:t xml:space="preserve">Cold Spring Harbor Laboratory</w:t>
      </w:r>
      <w:r>
        <w:rPr>
          <w:rFonts w:ascii="Calibri" w:hAnsi="Calibri" w:cs="Calibri" w:eastAsia="Calibri"/>
          <w:color w:val="000000"/>
          <w:spacing w:val="0"/>
          <w:position w:val="0"/>
          <w:sz w:val="24"/>
          <w:shd w:fill="auto" w:val="clear"/>
        </w:rPr>
        <w:t xml:space="preserve">. 2020.09.06.279091, doi: 10.1101/2020.09.06.279091 (2020).</w:t>
      </w:r>
    </w:p>
    <w:p>
      <w:pPr>
        <w:spacing w:before="0" w:after="0" w:line="240"/>
        <w:ind w:right="0" w:left="440" w:hanging="4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Beneke, T., Madden, R., Makin, L., Valli, J., Sunter, J., Gluenz, E. A CRISPR Cas9 high-throughput genome editing toolkit for kinetoplastids. </w:t>
      </w:r>
      <w:r>
        <w:rPr>
          <w:rFonts w:ascii="Calibri" w:hAnsi="Calibri" w:cs="Calibri" w:eastAsia="Calibri"/>
          <w:i/>
          <w:color w:val="000000"/>
          <w:spacing w:val="0"/>
          <w:position w:val="0"/>
          <w:sz w:val="24"/>
          <w:shd w:fill="auto" w:val="clear"/>
        </w:rPr>
        <w:t xml:space="preserve">Royal Society open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(5), 170095, doi: 10.1098/rsos.170095 (2017).</w:t>
      </w:r>
    </w:p>
    <w:p>
      <w:pPr>
        <w:spacing w:before="0" w:after="0" w:line="240"/>
        <w:ind w:right="0" w:left="440" w:hanging="4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Beneke, T., Gluenz, E. LeishGEdit: A Method for Rapid Gene Knockout and Tagging Using CRISPR-Cas9. </w:t>
      </w:r>
      <w:r>
        <w:rPr>
          <w:rFonts w:ascii="Calibri" w:hAnsi="Calibri" w:cs="Calibri" w:eastAsia="Calibri"/>
          <w:i/>
          <w:color w:val="000000"/>
          <w:spacing w:val="0"/>
          <w:position w:val="0"/>
          <w:sz w:val="24"/>
          <w:shd w:fill="auto" w:val="clear"/>
        </w:rPr>
        <w:t xml:space="preserve">Methods in molecular biology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1971</w:t>
      </w:r>
      <w:r>
        <w:rPr>
          <w:rFonts w:ascii="Calibri" w:hAnsi="Calibri" w:cs="Calibri" w:eastAsia="Calibri"/>
          <w:color w:val="000000"/>
          <w:spacing w:val="0"/>
          <w:position w:val="0"/>
          <w:sz w:val="24"/>
          <w:shd w:fill="auto" w:val="clear"/>
        </w:rPr>
        <w:t xml:space="preserve">, 189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210, doi: 10.1007/978-1-4939-9210-2_9 (2019).</w:t>
      </w:r>
    </w:p>
    <w:p>
      <w:pPr>
        <w:spacing w:before="0" w:after="0" w:line="240"/>
        <w:ind w:right="0" w:left="440" w:hanging="4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Adaui, V.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Application of CRISPR/Cas9-Based Reverse Genetics in Leishmania braziliensis: Conserved Roles for HSP100 and HSP23. </w:t>
      </w:r>
      <w:r>
        <w:rPr>
          <w:rFonts w:ascii="Calibri" w:hAnsi="Calibri" w:cs="Calibri" w:eastAsia="Calibri"/>
          <w:i/>
          <w:color w:val="000000"/>
          <w:spacing w:val="0"/>
          <w:position w:val="0"/>
          <w:sz w:val="24"/>
          <w:shd w:fill="auto" w:val="clear"/>
        </w:rPr>
        <w:t xml:space="preserve">Genes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(10), 1159, doi: 10.3390/genes11101159 (2020).</w:t>
      </w:r>
    </w:p>
    <w:p>
      <w:pPr>
        <w:spacing w:before="0" w:after="0" w:line="240"/>
        <w:ind w:right="0" w:left="440" w:hanging="4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Dean, S., Sunter, J., Wheeler, R.J., Hodkinson, I., Gluenz, E., Gull, K. A toolkit enabling efficient, scalable and reproducible gene tagging in trypanosomatids. </w:t>
      </w:r>
      <w:r>
        <w:rPr>
          <w:rFonts w:ascii="Calibri" w:hAnsi="Calibri" w:cs="Calibri" w:eastAsia="Calibri"/>
          <w:i/>
          <w:color w:val="000000"/>
          <w:spacing w:val="0"/>
          <w:position w:val="0"/>
          <w:sz w:val="24"/>
          <w:shd w:fill="auto" w:val="clear"/>
        </w:rPr>
        <w:t xml:space="preserve">Open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140197, doi: 10.1098/rsob.140197 (2015).</w:t>
      </w:r>
    </w:p>
    <w:p>
      <w:pPr>
        <w:spacing w:before="0" w:after="0" w:line="240"/>
        <w:ind w:right="0" w:left="440" w:hanging="4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Yagoubat, A., Corrales, R.M., Bastien, P., L&amp;#233;vêque, M.F., Sterkers, Y. Gene Editing in Trypanosomatids: Tips and Tricks in the CRISPR-Cas9 Era. </w:t>
      </w:r>
      <w:r>
        <w:rPr>
          <w:rFonts w:ascii="Calibri" w:hAnsi="Calibri" w:cs="Calibri" w:eastAsia="Calibri"/>
          <w:i/>
          <w:color w:val="000000"/>
          <w:spacing w:val="0"/>
          <w:position w:val="0"/>
          <w:sz w:val="24"/>
          <w:shd w:fill="auto" w:val="clear"/>
        </w:rPr>
        <w:t xml:space="preserve">Trends in parasitology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(9), 745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760, doi: 10.1016/j.pt.2020.06.005 (2020).</w:t>
      </w:r>
    </w:p>
    <w:p>
      <w:pPr>
        <w:spacing w:before="0" w:after="0" w:line="240"/>
        <w:ind w:right="0" w:left="440" w:hanging="4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Yagoubat,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Universal highly efficient conditional knockout system in Leishmania, with a focus on untranscribed region preservation. </w:t>
      </w:r>
      <w:r>
        <w:rPr>
          <w:rFonts w:ascii="Calibri" w:hAnsi="Calibri" w:cs="Calibri" w:eastAsia="Calibri"/>
          <w:i/>
          <w:color w:val="000000"/>
          <w:spacing w:val="0"/>
          <w:position w:val="0"/>
          <w:sz w:val="24"/>
          <w:shd w:fill="auto" w:val="clear"/>
        </w:rPr>
        <w:t xml:space="preserve">Cellular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(5), e13159, doi: 10.1111/cmi.13159 (2020).</w:t>
      </w:r>
    </w:p>
    <w:p>
      <w:pPr>
        <w:spacing w:before="0" w:after="0" w:line="240"/>
        <w:ind w:right="0" w:left="440" w:hanging="4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Damasceno, J.D.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Conditional knockout of RAD51-related genes in Leishmania major reveals a critical role for homologous recombination during genome replication.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(7), e1008828, doi: 10.1371/journal.pgen.1008828 (2020).</w:t>
      </w:r>
    </w:p>
    <w:p>
      <w:pPr>
        <w:spacing w:before="0" w:after="0" w:line="240"/>
        <w:ind w:right="0" w:left="440" w:hanging="4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Beneke, T., Gluenz, E. Bar-seq strategies for the LeishGEdit toolbox. </w:t>
      </w:r>
      <w:r>
        <w:rPr>
          <w:rFonts w:ascii="Calibri" w:hAnsi="Calibri" w:cs="Calibri" w:eastAsia="Calibri"/>
          <w:i/>
          <w:color w:val="000000"/>
          <w:spacing w:val="0"/>
          <w:position w:val="0"/>
          <w:sz w:val="24"/>
          <w:shd w:fill="auto" w:val="clear"/>
        </w:rPr>
        <w:t xml:space="preserve">Molecular and biochemical parasitology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239</w:t>
      </w:r>
      <w:r>
        <w:rPr>
          <w:rFonts w:ascii="Calibri" w:hAnsi="Calibri" w:cs="Calibri" w:eastAsia="Calibri"/>
          <w:color w:val="000000"/>
          <w:spacing w:val="0"/>
          <w:position w:val="0"/>
          <w:sz w:val="24"/>
          <w:shd w:fill="auto" w:val="clear"/>
        </w:rPr>
        <w:t xml:space="preserve">, 111295, doi: 10.1016/j.molbiopara.2020.111295 (2020).</w:t>
      </w:r>
    </w:p>
    <w:p>
      <w:pPr>
        <w:spacing w:before="0" w:after="0" w:line="240"/>
        <w:ind w:right="0" w:left="440" w:hanging="4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Shrivastava, R., Tupperwar, N., Drory-Retwitzer, M., Shapira, M. Deletion of a Single LeishIF4E-3 Allele by the CRISPR-Cas9 System Alters Cell Morphology and Infectivity of Leishmania. </w:t>
      </w:r>
      <w:r>
        <w:rPr>
          <w:rFonts w:ascii="Calibri" w:hAnsi="Calibri" w:cs="Calibri" w:eastAsia="Calibri"/>
          <w:i/>
          <w:color w:val="000000"/>
          <w:spacing w:val="0"/>
          <w:position w:val="0"/>
          <w:sz w:val="24"/>
          <w:shd w:fill="auto" w:val="clear"/>
        </w:rPr>
        <w:t xml:space="preserve">mSphere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(5), doi: 10.1128/msphere.00450-19 (2019).</w:t>
      </w:r>
    </w:p>
    <w:p>
      <w:pPr>
        <w:spacing w:before="0" w:after="0" w:line="240"/>
        <w:ind w:right="0" w:left="440" w:hanging="4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Jesus-Santos, F.H.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LPG2 Gene Duplication in Leishmania infantum: A Case for CRISPR-Cas9 Gene Editing. </w:t>
      </w:r>
      <w:r>
        <w:rPr>
          <w:rFonts w:ascii="Calibri" w:hAnsi="Calibri" w:cs="Calibri" w:eastAsia="Calibri"/>
          <w:i/>
          <w:color w:val="000000"/>
          <w:spacing w:val="0"/>
          <w:position w:val="0"/>
          <w:sz w:val="24"/>
          <w:shd w:fill="auto" w:val="clear"/>
        </w:rPr>
        <w:t xml:space="preserve">Frontiers in Cellular and Infection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doi: 10.3389/fcimb.2020.00408 (2020).</w:t>
      </w:r>
    </w:p>
    <w:p>
      <w:pPr>
        <w:spacing w:before="0" w:after="0" w:line="240"/>
        <w:ind w:right="0" w:left="440" w:hanging="4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Schumann Burkard, G., Jutzi, P., Roditi, I. Genome-wide RNAi screens in bloodstream form trypanosomes identify drug transporters. </w:t>
      </w:r>
      <w:r>
        <w:rPr>
          <w:rFonts w:ascii="Calibri" w:hAnsi="Calibri" w:cs="Calibri" w:eastAsia="Calibri"/>
          <w:i/>
          <w:color w:val="000000"/>
          <w:spacing w:val="0"/>
          <w:position w:val="0"/>
          <w:sz w:val="24"/>
          <w:shd w:fill="auto" w:val="clear"/>
        </w:rPr>
        <w:t xml:space="preserve">Molecular and biochemical parasitology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175</w:t>
      </w:r>
      <w:r>
        <w:rPr>
          <w:rFonts w:ascii="Calibri" w:hAnsi="Calibri" w:cs="Calibri" w:eastAsia="Calibri"/>
          <w:color w:val="000000"/>
          <w:spacing w:val="0"/>
          <w:position w:val="0"/>
          <w:sz w:val="24"/>
          <w:shd w:fill="auto" w:val="clear"/>
        </w:rPr>
        <w:t xml:space="preserve"> (1), 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94, doi: 10.1016/j.molbiopara.2010.09.002 (2011).</w:t>
      </w:r>
    </w:p>
    <w:p>
      <w:pPr>
        <w:spacing w:before="0" w:after="0" w:line="240"/>
        <w:ind w:right="0" w:left="440" w:hanging="4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Robinson, K.A., Beverley, S.M. Improvements in transfection efficiency and tests of RNA interference (RNAi) approaches in the protozoan parasite Leishmania. </w:t>
      </w:r>
      <w:r>
        <w:rPr>
          <w:rFonts w:ascii="Calibri" w:hAnsi="Calibri" w:cs="Calibri" w:eastAsia="Calibri"/>
          <w:i/>
          <w:color w:val="000000"/>
          <w:spacing w:val="0"/>
          <w:position w:val="0"/>
          <w:sz w:val="24"/>
          <w:shd w:fill="auto" w:val="clear"/>
        </w:rPr>
        <w:t xml:space="preserve">Molecular and biochemical parasitology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w:t>
      </w:r>
      <w:r>
        <w:rPr>
          <w:rFonts w:ascii="Calibri" w:hAnsi="Calibri" w:cs="Calibri" w:eastAsia="Calibri"/>
          <w:color w:val="000000"/>
          <w:spacing w:val="0"/>
          <w:position w:val="0"/>
          <w:sz w:val="24"/>
          <w:shd w:fill="auto" w:val="clear"/>
        </w:rPr>
        <w:t xml:space="preserve"> (2), 217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228, doi: 10.1016/s0166-6851(03)00079-3 (2003).</w:t>
      </w:r>
    </w:p>
    <w:p>
      <w:pPr>
        <w:spacing w:before="0" w:after="0" w:line="240"/>
        <w:ind w:right="0" w:left="440" w:hanging="4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Lye, L.-F.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Retention and loss of RNA interference pathways in trypanosomatid protozoans.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(10), e1001161, doi: 10.1371/journal.ppat.1001161 (2010).</w:t>
      </w:r>
    </w:p>
    <w:p>
      <w:pPr>
        <w:spacing w:before="0" w:after="220" w:line="240"/>
        <w:ind w:right="0" w:left="440" w:hanging="4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Rogers, M.B.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Chromosome and gene copy number variation allow major structural change between species and strains of Leishmania. </w:t>
      </w:r>
      <w:r>
        <w:rPr>
          <w:rFonts w:ascii="Calibri" w:hAnsi="Calibri" w:cs="Calibri" w:eastAsia="Calibri"/>
          <w:i/>
          <w:color w:val="000000"/>
          <w:spacing w:val="0"/>
          <w:position w:val="0"/>
          <w:sz w:val="24"/>
          <w:shd w:fill="auto" w:val="clear"/>
        </w:rPr>
        <w:t xml:space="preserve">Genome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(12), 2129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2142, doi: 10.1101/gr.122945.111 (2011).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leishgedit.net/" Id="docRId1" Type="http://schemas.openxmlformats.org/officeDocument/2006/relationships/hyperlink" /><Relationship TargetMode="External" Target="http://www.leishgedit.net/" Id="docRId3" Type="http://schemas.openxmlformats.org/officeDocument/2006/relationships/hyperlink" /><Relationship Target="numbering.xml" Id="docRId5" Type="http://schemas.openxmlformats.org/officeDocument/2006/relationships/numbering" /><Relationship TargetMode="External" Target="http://www.leishgedit.net/Home.html" Id="docRId0" Type="http://schemas.openxmlformats.org/officeDocument/2006/relationships/hyperlink" /><Relationship TargetMode="External" Target="https://tritrypdb.org/tritrypdb/app" Id="docRId2" Type="http://schemas.openxmlformats.org/officeDocument/2006/relationships/hyperlink" /><Relationship TargetMode="External" Target="http://tryptag.org/" Id="docRId4" Type="http://schemas.openxmlformats.org/officeDocument/2006/relationships/hyperlink" /><Relationship Target="styles.xml" Id="docRId6" Type="http://schemas.openxmlformats.org/officeDocument/2006/relationships/styles" /></Relationships>
</file>