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AB2913" w:rsidRPr="00EE151E" w:rsidRDefault="00262962">
      <w:pPr>
        <w:pBdr>
          <w:top w:val="nil"/>
          <w:left w:val="nil"/>
          <w:bottom w:val="nil"/>
          <w:right w:val="nil"/>
          <w:between w:val="nil"/>
        </w:pBdr>
      </w:pPr>
      <w:r w:rsidRPr="00EE151E">
        <w:rPr>
          <w:b/>
        </w:rPr>
        <w:t>TITLE:</w:t>
      </w:r>
    </w:p>
    <w:p w14:paraId="00000002" w14:textId="77777777" w:rsidR="00AB2913" w:rsidRPr="00EE151E" w:rsidRDefault="00262962">
      <w:pPr>
        <w:rPr>
          <w:color w:val="000000"/>
        </w:rPr>
      </w:pPr>
      <w:r w:rsidRPr="00EE151E">
        <w:rPr>
          <w:color w:val="000000"/>
        </w:rPr>
        <w:t xml:space="preserve">Use of LeishGEdit CRISPR-Cas9 technology for genetic manipulation of protozoan parasite </w:t>
      </w:r>
      <w:r w:rsidRPr="00EE151E">
        <w:rPr>
          <w:i/>
          <w:color w:val="000000"/>
        </w:rPr>
        <w:t>Leishmania</w:t>
      </w:r>
    </w:p>
    <w:p w14:paraId="00000003" w14:textId="77777777" w:rsidR="00AB2913" w:rsidRPr="00EE151E" w:rsidRDefault="00AB2913">
      <w:pPr>
        <w:rPr>
          <w:b/>
        </w:rPr>
      </w:pPr>
    </w:p>
    <w:p w14:paraId="00000004" w14:textId="77777777" w:rsidR="00AB2913" w:rsidRPr="00EE151E" w:rsidRDefault="00262962">
      <w:pPr>
        <w:rPr>
          <w:color w:val="808080"/>
          <w:lang w:val="pt-BR"/>
        </w:rPr>
      </w:pPr>
      <w:r w:rsidRPr="00EE151E">
        <w:rPr>
          <w:b/>
          <w:lang w:val="pt-BR"/>
        </w:rPr>
        <w:t>AUTHORS AND AFFILIATIONS</w:t>
      </w:r>
    </w:p>
    <w:p w14:paraId="00000005" w14:textId="77777777" w:rsidR="00AB2913" w:rsidRPr="00EE151E" w:rsidRDefault="00262962">
      <w:pPr>
        <w:rPr>
          <w:color w:val="000000"/>
          <w:lang w:val="pt-BR"/>
        </w:rPr>
      </w:pPr>
      <w:r w:rsidRPr="00EE151E">
        <w:rPr>
          <w:color w:val="000000"/>
          <w:lang w:val="pt-BR"/>
        </w:rPr>
        <w:t>Suellen Rodrigues Maran</w:t>
      </w:r>
      <w:r w:rsidRPr="00EE151E">
        <w:rPr>
          <w:color w:val="000000"/>
          <w:vertAlign w:val="superscript"/>
          <w:lang w:val="pt-BR"/>
        </w:rPr>
        <w:t>1</w:t>
      </w:r>
      <w:r w:rsidRPr="00EE151E">
        <w:rPr>
          <w:color w:val="000000"/>
          <w:lang w:val="pt-BR"/>
        </w:rPr>
        <w:t>; Bruno Souza Bonifácio</w:t>
      </w:r>
      <w:r w:rsidRPr="00EE151E">
        <w:rPr>
          <w:color w:val="000000"/>
          <w:vertAlign w:val="superscript"/>
          <w:lang w:val="pt-BR"/>
        </w:rPr>
        <w:t>1</w:t>
      </w:r>
      <w:r w:rsidRPr="00EE151E">
        <w:rPr>
          <w:color w:val="000000"/>
          <w:lang w:val="pt-BR"/>
        </w:rPr>
        <w:t>; Myrna Victoria Zanchetta</w:t>
      </w:r>
      <w:r w:rsidRPr="00EE151E">
        <w:rPr>
          <w:color w:val="000000"/>
          <w:vertAlign w:val="superscript"/>
          <w:lang w:val="pt-BR"/>
        </w:rPr>
        <w:t>1</w:t>
      </w:r>
      <w:r w:rsidRPr="00EE151E">
        <w:rPr>
          <w:color w:val="000000"/>
          <w:lang w:val="pt-BR"/>
        </w:rPr>
        <w:t>; Miguel Antonio do Nascimento Garcia</w:t>
      </w:r>
      <w:r w:rsidRPr="00EE151E">
        <w:rPr>
          <w:color w:val="000000"/>
          <w:vertAlign w:val="superscript"/>
          <w:lang w:val="pt-BR"/>
        </w:rPr>
        <w:t>1</w:t>
      </w:r>
      <w:r w:rsidRPr="00EE151E">
        <w:rPr>
          <w:color w:val="000000"/>
          <w:lang w:val="pt-BR"/>
        </w:rPr>
        <w:t>; Carolina M. C. Catta-Preta</w:t>
      </w:r>
      <w:r w:rsidRPr="00EE151E">
        <w:rPr>
          <w:color w:val="000000"/>
          <w:vertAlign w:val="superscript"/>
          <w:lang w:val="pt-BR"/>
        </w:rPr>
        <w:t>2*</w:t>
      </w:r>
      <w:r w:rsidRPr="00EE151E">
        <w:rPr>
          <w:color w:val="000000"/>
          <w:lang w:val="pt-BR"/>
        </w:rPr>
        <w:t>; Nilmar Silvio Moretti</w:t>
      </w:r>
      <w:r w:rsidRPr="00EE151E">
        <w:rPr>
          <w:color w:val="000000"/>
          <w:vertAlign w:val="superscript"/>
          <w:lang w:val="pt-BR"/>
        </w:rPr>
        <w:t>1*</w:t>
      </w:r>
    </w:p>
    <w:p w14:paraId="00000006" w14:textId="77777777" w:rsidR="00AB2913" w:rsidRPr="00EE151E" w:rsidRDefault="00AB2913">
      <w:pPr>
        <w:rPr>
          <w:color w:val="000000"/>
          <w:lang w:val="pt-BR"/>
        </w:rPr>
      </w:pPr>
    </w:p>
    <w:p w14:paraId="00000007" w14:textId="77777777" w:rsidR="00AB2913" w:rsidRPr="00EE151E" w:rsidRDefault="00262962">
      <w:pPr>
        <w:rPr>
          <w:color w:val="000000"/>
          <w:lang w:val="pt-BR"/>
        </w:rPr>
      </w:pPr>
      <w:r w:rsidRPr="00EE151E">
        <w:rPr>
          <w:color w:val="000000"/>
          <w:vertAlign w:val="superscript"/>
          <w:lang w:val="pt-BR"/>
        </w:rPr>
        <w:t>1</w:t>
      </w:r>
      <w:r w:rsidRPr="00EE151E">
        <w:rPr>
          <w:color w:val="000000"/>
          <w:lang w:val="pt-BR"/>
        </w:rPr>
        <w:t>Laboratory of Molecular Biology of Pathogens - Department of Microbiology, Immunology and Parasitology – Universidade Federal de São Paulo (UNIFESP), São Paulo, SP, Brazil</w:t>
      </w:r>
    </w:p>
    <w:p w14:paraId="00000008" w14:textId="77777777" w:rsidR="00AB2913" w:rsidRPr="00EE151E" w:rsidRDefault="00262962">
      <w:pPr>
        <w:rPr>
          <w:color w:val="000000"/>
          <w:lang w:val="pt-BR"/>
        </w:rPr>
      </w:pPr>
      <w:r w:rsidRPr="00EE151E">
        <w:rPr>
          <w:color w:val="000000"/>
          <w:vertAlign w:val="superscript"/>
          <w:lang w:val="pt-BR"/>
        </w:rPr>
        <w:t>2</w:t>
      </w:r>
      <w:r w:rsidRPr="00EE151E">
        <w:rPr>
          <w:color w:val="000000"/>
          <w:lang w:val="pt-BR"/>
        </w:rPr>
        <w:t>Structural Genomics Consortium, Universidade Estadual de Campinas— UNICAMP, Campinas, SP, Brazil</w:t>
      </w:r>
    </w:p>
    <w:p w14:paraId="00000009" w14:textId="77777777" w:rsidR="00AB2913" w:rsidRPr="00EE151E" w:rsidRDefault="00AB2913">
      <w:pPr>
        <w:rPr>
          <w:color w:val="000000"/>
          <w:lang w:val="pt-BR"/>
        </w:rPr>
      </w:pPr>
    </w:p>
    <w:p w14:paraId="0000000A" w14:textId="77777777" w:rsidR="00AB2913" w:rsidRPr="00EE151E" w:rsidRDefault="00262962">
      <w:pPr>
        <w:rPr>
          <w:color w:val="000000"/>
        </w:rPr>
      </w:pPr>
      <w:r w:rsidRPr="00EE151E">
        <w:rPr>
          <w:color w:val="000000"/>
        </w:rPr>
        <w:t>*Corresponding authors:</w:t>
      </w:r>
    </w:p>
    <w:p w14:paraId="0000000B" w14:textId="77777777" w:rsidR="00AB2913" w:rsidRPr="00EE151E" w:rsidRDefault="00262962">
      <w:pPr>
        <w:rPr>
          <w:color w:val="000000"/>
        </w:rPr>
      </w:pPr>
      <w:r w:rsidRPr="00EE151E">
        <w:rPr>
          <w:color w:val="000000"/>
        </w:rPr>
        <w:t>Carolina M. C. Catta-Preta</w:t>
      </w:r>
    </w:p>
    <w:p w14:paraId="0000000C" w14:textId="77777777" w:rsidR="00AB2913" w:rsidRPr="00EE151E" w:rsidRDefault="002F553D">
      <w:pPr>
        <w:rPr>
          <w:color w:val="0000FF"/>
        </w:rPr>
      </w:pPr>
      <w:hyperlink r:id="rId7">
        <w:r w:rsidR="00262962" w:rsidRPr="00EE151E">
          <w:rPr>
            <w:color w:val="0000FF"/>
          </w:rPr>
          <w:t>cpreta@unicamp.br</w:t>
        </w:r>
      </w:hyperlink>
    </w:p>
    <w:p w14:paraId="0000000D" w14:textId="77777777" w:rsidR="00AB2913" w:rsidRPr="00EE151E" w:rsidRDefault="00AB2913">
      <w:pPr>
        <w:rPr>
          <w:color w:val="000000"/>
        </w:rPr>
      </w:pPr>
    </w:p>
    <w:p w14:paraId="0000000E" w14:textId="77777777" w:rsidR="00AB2913" w:rsidRPr="00EE151E" w:rsidRDefault="00262962">
      <w:pPr>
        <w:rPr>
          <w:color w:val="000000"/>
        </w:rPr>
      </w:pPr>
      <w:r w:rsidRPr="00EE151E">
        <w:rPr>
          <w:color w:val="000000"/>
        </w:rPr>
        <w:t>Nilmar Silvio Moretti</w:t>
      </w:r>
    </w:p>
    <w:p w14:paraId="0000000F" w14:textId="77777777" w:rsidR="00AB2913" w:rsidRPr="00EE151E" w:rsidRDefault="002F553D">
      <w:pPr>
        <w:rPr>
          <w:color w:val="808080"/>
        </w:rPr>
      </w:pPr>
      <w:hyperlink r:id="rId8">
        <w:r w:rsidR="00262962" w:rsidRPr="00EE151E">
          <w:rPr>
            <w:color w:val="0000FF"/>
          </w:rPr>
          <w:t>nilmar.moretti@unifesp.br</w:t>
        </w:r>
      </w:hyperlink>
    </w:p>
    <w:p w14:paraId="00000010" w14:textId="77777777" w:rsidR="00AB2913" w:rsidRPr="00EE151E" w:rsidRDefault="00AB2913">
      <w:pPr>
        <w:rPr>
          <w:color w:val="808080"/>
        </w:rPr>
      </w:pPr>
    </w:p>
    <w:p w14:paraId="00000011" w14:textId="77777777" w:rsidR="00AB2913" w:rsidRPr="00EE151E" w:rsidRDefault="00262962">
      <w:pPr>
        <w:pBdr>
          <w:top w:val="nil"/>
          <w:left w:val="nil"/>
          <w:bottom w:val="nil"/>
          <w:right w:val="nil"/>
          <w:between w:val="nil"/>
        </w:pBdr>
        <w:rPr>
          <w:color w:val="000000"/>
        </w:rPr>
      </w:pPr>
      <w:r w:rsidRPr="00EE151E">
        <w:rPr>
          <w:color w:val="000000"/>
        </w:rPr>
        <w:t>Email Addresses of Co-authors</w:t>
      </w:r>
      <w:r w:rsidRPr="00EE151E">
        <w:rPr>
          <w:b/>
          <w:color w:val="000000"/>
        </w:rPr>
        <w:t>:</w:t>
      </w:r>
    </w:p>
    <w:p w14:paraId="00000012" w14:textId="77777777" w:rsidR="00AB2913" w:rsidRPr="00EE151E" w:rsidRDefault="00262962">
      <w:pPr>
        <w:rPr>
          <w:color w:val="808080"/>
          <w:lang w:val="pt-BR"/>
        </w:rPr>
      </w:pPr>
      <w:r w:rsidRPr="00EE151E">
        <w:rPr>
          <w:color w:val="000000"/>
          <w:lang w:val="pt-BR"/>
        </w:rPr>
        <w:t>Suellen Rodrigues Maran (</w:t>
      </w:r>
      <w:hyperlink r:id="rId9">
        <w:r w:rsidRPr="00EE151E">
          <w:rPr>
            <w:color w:val="0000FF"/>
            <w:lang w:val="pt-BR"/>
          </w:rPr>
          <w:t>maran@unifesp.br</w:t>
        </w:r>
      </w:hyperlink>
      <w:r w:rsidRPr="00EE151E">
        <w:rPr>
          <w:color w:val="000000"/>
          <w:lang w:val="pt-BR"/>
        </w:rPr>
        <w:t xml:space="preserve">) </w:t>
      </w:r>
    </w:p>
    <w:p w14:paraId="00000013" w14:textId="77777777" w:rsidR="00AB2913" w:rsidRPr="00EE151E" w:rsidRDefault="00262962">
      <w:pPr>
        <w:rPr>
          <w:color w:val="808080"/>
          <w:lang w:val="pt-BR"/>
        </w:rPr>
      </w:pPr>
      <w:r w:rsidRPr="00EE151E">
        <w:rPr>
          <w:color w:val="000000"/>
          <w:lang w:val="pt-BR"/>
        </w:rPr>
        <w:t>Bruno Souza Bonifácio (</w:t>
      </w:r>
      <w:hyperlink r:id="rId10">
        <w:r w:rsidRPr="00EE151E">
          <w:rPr>
            <w:color w:val="0000FF"/>
            <w:lang w:val="pt-BR"/>
          </w:rPr>
          <w:t>brunosblab@gmail.com</w:t>
        </w:r>
      </w:hyperlink>
      <w:r w:rsidRPr="00EE151E">
        <w:rPr>
          <w:color w:val="000000"/>
          <w:lang w:val="pt-BR"/>
        </w:rPr>
        <w:t>)</w:t>
      </w:r>
    </w:p>
    <w:p w14:paraId="00000014" w14:textId="77777777" w:rsidR="00AB2913" w:rsidRPr="00EE151E" w:rsidRDefault="00262962">
      <w:pPr>
        <w:rPr>
          <w:color w:val="808080"/>
          <w:lang w:val="pt-BR"/>
        </w:rPr>
      </w:pPr>
      <w:r w:rsidRPr="00EE151E">
        <w:rPr>
          <w:color w:val="000000"/>
          <w:lang w:val="pt-BR"/>
        </w:rPr>
        <w:t>Myrna Victoria Zanchetta (</w:t>
      </w:r>
      <w:hyperlink r:id="rId11">
        <w:r w:rsidRPr="00EE151E">
          <w:rPr>
            <w:color w:val="0000FF"/>
            <w:lang w:val="pt-BR"/>
          </w:rPr>
          <w:t>myrna.zanchetta@unifesp.br</w:t>
        </w:r>
      </w:hyperlink>
      <w:r w:rsidRPr="00EE151E">
        <w:rPr>
          <w:color w:val="000000"/>
          <w:lang w:val="pt-BR"/>
        </w:rPr>
        <w:t>)</w:t>
      </w:r>
    </w:p>
    <w:p w14:paraId="00000015" w14:textId="77777777" w:rsidR="00AB2913" w:rsidRPr="00EE151E" w:rsidRDefault="00262962">
      <w:pPr>
        <w:rPr>
          <w:color w:val="808080"/>
          <w:lang w:val="pt-BR"/>
        </w:rPr>
      </w:pPr>
      <w:r w:rsidRPr="00EE151E">
        <w:rPr>
          <w:color w:val="000000"/>
          <w:lang w:val="pt-BR"/>
        </w:rPr>
        <w:t>Miguel Antonio do Nascimento Garcia (</w:t>
      </w:r>
      <w:hyperlink r:id="rId12">
        <w:r w:rsidRPr="00EE151E">
          <w:rPr>
            <w:color w:val="0000FF"/>
            <w:lang w:val="pt-BR"/>
          </w:rPr>
          <w:t>miguel.garcia@unifesp.br</w:t>
        </w:r>
      </w:hyperlink>
      <w:r w:rsidRPr="00EE151E">
        <w:rPr>
          <w:color w:val="000000"/>
          <w:lang w:val="pt-BR"/>
        </w:rPr>
        <w:t>)</w:t>
      </w:r>
    </w:p>
    <w:p w14:paraId="00000016" w14:textId="77777777" w:rsidR="00AB2913" w:rsidRPr="00EE151E" w:rsidRDefault="00AB2913">
      <w:pPr>
        <w:rPr>
          <w:color w:val="808080"/>
          <w:lang w:val="pt-BR"/>
        </w:rPr>
      </w:pPr>
    </w:p>
    <w:p w14:paraId="00000017" w14:textId="77777777" w:rsidR="00AB2913" w:rsidRPr="00EE151E" w:rsidRDefault="00262962">
      <w:pPr>
        <w:pBdr>
          <w:top w:val="nil"/>
          <w:left w:val="nil"/>
          <w:bottom w:val="nil"/>
          <w:right w:val="nil"/>
          <w:between w:val="nil"/>
        </w:pBdr>
      </w:pPr>
      <w:r w:rsidRPr="00EE151E">
        <w:rPr>
          <w:b/>
        </w:rPr>
        <w:t>KEYWORDS</w:t>
      </w:r>
    </w:p>
    <w:p w14:paraId="00000018" w14:textId="77777777" w:rsidR="00AB2913" w:rsidRPr="00EE151E" w:rsidRDefault="00262962">
      <w:pPr>
        <w:rPr>
          <w:color w:val="000000"/>
        </w:rPr>
      </w:pPr>
      <w:r w:rsidRPr="00EE151E">
        <w:rPr>
          <w:color w:val="000000"/>
        </w:rPr>
        <w:t xml:space="preserve">CRISPR-Cas9; </w:t>
      </w:r>
      <w:r w:rsidRPr="00EE151E">
        <w:rPr>
          <w:i/>
          <w:color w:val="000000"/>
        </w:rPr>
        <w:t>Leishmania</w:t>
      </w:r>
      <w:r w:rsidRPr="00EE151E">
        <w:rPr>
          <w:color w:val="000000"/>
        </w:rPr>
        <w:t xml:space="preserve">; gene tagging; gene deletion; transfection; mutants. </w:t>
      </w:r>
    </w:p>
    <w:p w14:paraId="00000019" w14:textId="77777777" w:rsidR="00AB2913" w:rsidRPr="00EE151E" w:rsidRDefault="00AB2913">
      <w:pPr>
        <w:pBdr>
          <w:top w:val="nil"/>
          <w:left w:val="nil"/>
          <w:bottom w:val="nil"/>
          <w:right w:val="nil"/>
          <w:between w:val="nil"/>
        </w:pBdr>
      </w:pPr>
    </w:p>
    <w:p w14:paraId="0000001A" w14:textId="77777777" w:rsidR="00AB2913" w:rsidRPr="00EE151E" w:rsidRDefault="00262962">
      <w:r w:rsidRPr="00EE151E">
        <w:rPr>
          <w:b/>
        </w:rPr>
        <w:t>SUMMARY</w:t>
      </w:r>
    </w:p>
    <w:p w14:paraId="0000001B" w14:textId="77777777" w:rsidR="00AB2913" w:rsidRPr="00EE151E" w:rsidRDefault="00262962">
      <w:pPr>
        <w:rPr>
          <w:color w:val="000000"/>
        </w:rPr>
      </w:pPr>
      <w:r w:rsidRPr="00EE151E">
        <w:rPr>
          <w:color w:val="000000"/>
        </w:rPr>
        <w:t xml:space="preserve">The establishment of a robust CRISPR-Cas9 methodology for genetic manipulation of </w:t>
      </w:r>
      <w:r w:rsidRPr="00EE151E">
        <w:rPr>
          <w:i/>
          <w:color w:val="000000"/>
        </w:rPr>
        <w:t>Leishmania</w:t>
      </w:r>
      <w:r w:rsidRPr="00EE151E">
        <w:rPr>
          <w:color w:val="000000"/>
        </w:rPr>
        <w:t xml:space="preserve"> has accelerated the understanding </w:t>
      </w:r>
      <w:r w:rsidRPr="00EE151E">
        <w:t>of key</w:t>
      </w:r>
      <w:r w:rsidRPr="00EE151E">
        <w:rPr>
          <w:color w:val="000000"/>
        </w:rPr>
        <w:t xml:space="preserve"> biological processes of this parasite. Here, we describe in </w:t>
      </w:r>
      <w:r w:rsidRPr="00EE151E">
        <w:t>detail</w:t>
      </w:r>
      <w:r w:rsidRPr="00EE151E">
        <w:rPr>
          <w:color w:val="000000"/>
        </w:rPr>
        <w:t xml:space="preserve"> all the steps to generate knockout or </w:t>
      </w:r>
      <w:r w:rsidRPr="00EE151E">
        <w:rPr>
          <w:i/>
          <w:color w:val="000000"/>
        </w:rPr>
        <w:t>in situ</w:t>
      </w:r>
      <w:r w:rsidRPr="00EE151E">
        <w:rPr>
          <w:color w:val="000000"/>
        </w:rPr>
        <w:t xml:space="preserve"> fluorescent-tagged parasites of virtually any gene of interest using LeishGEdit methodology. </w:t>
      </w:r>
    </w:p>
    <w:p w14:paraId="0000001C" w14:textId="77777777" w:rsidR="00AB2913" w:rsidRPr="00EE151E" w:rsidRDefault="00AB2913"/>
    <w:p w14:paraId="0000001D" w14:textId="77777777" w:rsidR="00AB2913" w:rsidRPr="00EE151E" w:rsidRDefault="00262962">
      <w:pPr>
        <w:rPr>
          <w:color w:val="808080"/>
        </w:rPr>
      </w:pPr>
      <w:r w:rsidRPr="00EE151E">
        <w:rPr>
          <w:b/>
        </w:rPr>
        <w:t>ABSTRACT</w:t>
      </w:r>
    </w:p>
    <w:p w14:paraId="0000001E" w14:textId="77777777" w:rsidR="00AB2913" w:rsidRPr="00EE151E" w:rsidRDefault="00262962">
      <w:r w:rsidRPr="00EE151E">
        <w:rPr>
          <w:color w:val="000000"/>
        </w:rPr>
        <w:t xml:space="preserve">The cell biology of a parasitic protozoan as well as the impact of the infection in host cells can be addressed using modification of their genomes. The development of robust methods eases the burden to obtain gene mutants and contributes to answer specific biological questions. Here we describe the LeishGEdit CRISPR-Cas9 high-throughput method that </w:t>
      </w:r>
      <w:r w:rsidRPr="00EE151E">
        <w:t>allows</w:t>
      </w:r>
      <w:r w:rsidRPr="00EE151E">
        <w:rPr>
          <w:color w:val="000000"/>
        </w:rPr>
        <w:t xml:space="preserve"> for </w:t>
      </w:r>
      <w:r w:rsidRPr="00EE151E">
        <w:rPr>
          <w:i/>
          <w:color w:val="000000"/>
        </w:rPr>
        <w:t>Leishmania</w:t>
      </w:r>
      <w:r w:rsidRPr="00EE151E">
        <w:rPr>
          <w:color w:val="000000"/>
        </w:rPr>
        <w:t xml:space="preserve"> in situ gene tagging and deletion in a short span of time (7-10 days). Briefly, a transgenic cell line expressing SpCas9 and T7 RNA polymerase serves as the background for electroporation of DNA fragments generated by PCR: (1) a fragment containing a T7 promoter and the gene specific guide RNA expressed with a Cas9 scaffold; and (2) a homologous recombination (HR) fragment to </w:t>
      </w:r>
      <w:r w:rsidRPr="00EE151E">
        <w:rPr>
          <w:color w:val="000000"/>
        </w:rPr>
        <w:lastRenderedPageBreak/>
        <w:t xml:space="preserve">introduce a resistance marker and/or a fluorescent tag/epitope to the desired genome location. Our protocol will cover (1) primer design, (2) DNA fragment production and confirmation, (3) transfection, and (4) cell line confirmation methods. </w:t>
      </w:r>
      <w:r w:rsidRPr="00EE151E">
        <w:t xml:space="preserve">We hope the article will allow for easy reproduction of the protocol for genome manipulation by CRISPR-Cas9 and make the method largely available to the parasitology community, enabling advances in the understanding of the biology of </w:t>
      </w:r>
      <w:r w:rsidRPr="00EE151E">
        <w:rPr>
          <w:i/>
        </w:rPr>
        <w:t>Leishmania</w:t>
      </w:r>
      <w:r w:rsidRPr="00EE151E">
        <w:t xml:space="preserve"> and other protozoan pathogens of medical and veterinary importance.</w:t>
      </w:r>
    </w:p>
    <w:p w14:paraId="0000001F" w14:textId="77777777" w:rsidR="00AB2913" w:rsidRPr="00EE151E" w:rsidRDefault="00AB2913">
      <w:pPr>
        <w:rPr>
          <w:color w:val="000000"/>
        </w:rPr>
      </w:pPr>
    </w:p>
    <w:p w14:paraId="00000020" w14:textId="77777777" w:rsidR="00AB2913" w:rsidRPr="00EE151E" w:rsidRDefault="00262962">
      <w:pPr>
        <w:rPr>
          <w:color w:val="808080"/>
        </w:rPr>
      </w:pPr>
      <w:r w:rsidRPr="00EE151E">
        <w:rPr>
          <w:b/>
        </w:rPr>
        <w:t>INTRODUCTION</w:t>
      </w:r>
    </w:p>
    <w:p w14:paraId="00000021" w14:textId="77777777" w:rsidR="00AB2913" w:rsidRPr="00EE151E" w:rsidRDefault="00262962">
      <w:pPr>
        <w:rPr>
          <w:color w:val="000000"/>
        </w:rPr>
      </w:pPr>
      <w:r w:rsidRPr="00EE151E">
        <w:rPr>
          <w:color w:val="000000"/>
        </w:rPr>
        <w:t xml:space="preserve">The leishmaniases are a group of neglected tropical diseases present in </w:t>
      </w:r>
      <w:r w:rsidRPr="00EE151E">
        <w:t>nearly</w:t>
      </w:r>
      <w:r w:rsidRPr="00EE151E">
        <w:rPr>
          <w:color w:val="000000"/>
        </w:rPr>
        <w:t xml:space="preserve"> 100 countries, caused by more than 20 species of parasites from the genus </w:t>
      </w:r>
      <w:r w:rsidRPr="00EE151E">
        <w:rPr>
          <w:i/>
          <w:color w:val="000000"/>
        </w:rPr>
        <w:t>Leishmania</w:t>
      </w:r>
      <w:r w:rsidRPr="00EE151E">
        <w:rPr>
          <w:color w:val="000000"/>
        </w:rPr>
        <w:t>. The disease can manifest as a self-healing cutaneous lesion, mucocutaneous lesion, or visceral disease, which if not treated can be fatal. According to the World Health Organization (WHO), around 1 million of new cases of cutaneous leishmaniasis and 50,000-100,000 cases of visceral leishmaniasis are reported annually, resulting in 20,000-30,000 deaths per year</w:t>
      </w:r>
      <w:hyperlink r:id="rId13">
        <w:r w:rsidRPr="00EE151E">
          <w:rPr>
            <w:color w:val="000000"/>
            <w:vertAlign w:val="superscript"/>
          </w:rPr>
          <w:t>1</w:t>
        </w:r>
      </w:hyperlink>
      <w:r w:rsidRPr="00EE151E">
        <w:rPr>
          <w:color w:val="000000"/>
        </w:rPr>
        <w:t xml:space="preserve">. During its life cycle </w:t>
      </w:r>
      <w:r w:rsidRPr="00EE151E">
        <w:rPr>
          <w:i/>
          <w:color w:val="000000"/>
        </w:rPr>
        <w:t xml:space="preserve">Leishmania </w:t>
      </w:r>
      <w:r w:rsidRPr="00EE151E">
        <w:rPr>
          <w:color w:val="000000"/>
        </w:rPr>
        <w:t>shifts between an invertebrate and a vertebrate host, forcing the parasite to adapt to different environmental conditions to survive and establish the infection</w:t>
      </w:r>
      <w:hyperlink r:id="rId14">
        <w:r w:rsidRPr="00EE151E">
          <w:rPr>
            <w:color w:val="000000"/>
            <w:vertAlign w:val="superscript"/>
          </w:rPr>
          <w:t>2</w:t>
        </w:r>
      </w:hyperlink>
      <w:r w:rsidRPr="00EE151E">
        <w:rPr>
          <w:color w:val="000000"/>
        </w:rPr>
        <w:t xml:space="preserve">. The mechanisms used by </w:t>
      </w:r>
      <w:r w:rsidRPr="00EE151E">
        <w:rPr>
          <w:i/>
          <w:color w:val="000000"/>
        </w:rPr>
        <w:t>Leishmania</w:t>
      </w:r>
      <w:r w:rsidRPr="00EE151E">
        <w:rPr>
          <w:color w:val="000000"/>
        </w:rPr>
        <w:t xml:space="preserve"> to adapt to these conditions are still poorly understood and the application of methodologies that allow the genetic manipulation of the parasite can contribute to the understanding of the cellular pathways involved </w:t>
      </w:r>
      <w:r w:rsidRPr="00EE151E">
        <w:t>in these</w:t>
      </w:r>
      <w:r w:rsidRPr="00EE151E">
        <w:rPr>
          <w:color w:val="000000"/>
        </w:rPr>
        <w:t xml:space="preserve"> mechanisms. Indeed, this might also contribute to the identification of drug targets to the development of new and needed treatments for leishmaniasis.</w:t>
      </w:r>
    </w:p>
    <w:p w14:paraId="00000022" w14:textId="77777777" w:rsidR="00AB2913" w:rsidRPr="00EE151E" w:rsidRDefault="00AB2913"/>
    <w:p w14:paraId="00000023" w14:textId="77777777" w:rsidR="00AB2913" w:rsidRPr="00EE151E" w:rsidRDefault="00262962">
      <w:pPr>
        <w:rPr>
          <w:color w:val="000000"/>
        </w:rPr>
      </w:pPr>
      <w:bookmarkStart w:id="0" w:name="_gjdgxs" w:colFirst="0" w:colLast="0"/>
      <w:bookmarkEnd w:id="0"/>
      <w:r w:rsidRPr="00EE151E">
        <w:rPr>
          <w:color w:val="000000"/>
        </w:rPr>
        <w:t xml:space="preserve">The postgenomic era had significantly increased the understanding of </w:t>
      </w:r>
      <w:r w:rsidRPr="00EE151E">
        <w:rPr>
          <w:i/>
          <w:color w:val="000000"/>
        </w:rPr>
        <w:t>Leishmania</w:t>
      </w:r>
      <w:r w:rsidRPr="00EE151E">
        <w:rPr>
          <w:color w:val="000000"/>
        </w:rPr>
        <w:t xml:space="preserve"> biology coupled to the development of genetic manipulation tools. For several years, attempts to </w:t>
      </w:r>
      <w:r w:rsidRPr="00EE151E">
        <w:t>genetically</w:t>
      </w:r>
      <w:r w:rsidRPr="00EE151E">
        <w:rPr>
          <w:color w:val="000000"/>
        </w:rPr>
        <w:t xml:space="preserve"> manipulate </w:t>
      </w:r>
      <w:r w:rsidRPr="00EE151E">
        <w:rPr>
          <w:i/>
          <w:color w:val="000000"/>
        </w:rPr>
        <w:t>Leishmania</w:t>
      </w:r>
      <w:r w:rsidRPr="00EE151E">
        <w:rPr>
          <w:color w:val="000000"/>
        </w:rPr>
        <w:t xml:space="preserve"> were restricted to the use of homologous recombination-based gene replacement</w:t>
      </w:r>
      <w:hyperlink r:id="rId15">
        <w:r w:rsidRPr="00EE151E">
          <w:rPr>
            <w:color w:val="000000"/>
            <w:vertAlign w:val="superscript"/>
          </w:rPr>
          <w:t>3</w:t>
        </w:r>
      </w:hyperlink>
      <w:r w:rsidRPr="00EE151E">
        <w:rPr>
          <w:color w:val="000000"/>
        </w:rPr>
        <w:t xml:space="preserve">. This significantly limited the success in obtaining </w:t>
      </w:r>
      <w:r w:rsidRPr="00EE151E">
        <w:t>gene deletion</w:t>
      </w:r>
      <w:r w:rsidRPr="00EE151E">
        <w:rPr>
          <w:color w:val="000000"/>
        </w:rPr>
        <w:t xml:space="preserve"> </w:t>
      </w:r>
      <w:r w:rsidRPr="00EE151E">
        <w:t>mutants</w:t>
      </w:r>
      <w:r w:rsidRPr="00EE151E">
        <w:rPr>
          <w:color w:val="000000"/>
        </w:rPr>
        <w:t>, due to the need of at least two rounds of transfection and the compensatory effects in the parasite over time, reflected in the few examples of genes subjected to loss of function studies until recently</w:t>
      </w:r>
      <w:hyperlink r:id="rId16">
        <w:r w:rsidRPr="00EE151E">
          <w:rPr>
            <w:color w:val="000000"/>
            <w:vertAlign w:val="superscript"/>
          </w:rPr>
          <w:t>4</w:t>
        </w:r>
      </w:hyperlink>
      <w:r w:rsidRPr="00EE151E">
        <w:rPr>
          <w:color w:val="000000"/>
        </w:rPr>
        <w:t xml:space="preserve">. Also, attempts to generate </w:t>
      </w:r>
      <w:r w:rsidRPr="00EE151E">
        <w:rPr>
          <w:i/>
          <w:color w:val="000000"/>
        </w:rPr>
        <w:t>Leishmania</w:t>
      </w:r>
      <w:r w:rsidRPr="00EE151E">
        <w:rPr>
          <w:color w:val="000000"/>
        </w:rPr>
        <w:t xml:space="preserve"> null mutant parasites frequently resulted in the amplification of the gene of interest (GOI), even after several rounds of transfection</w:t>
      </w:r>
      <w:hyperlink r:id="rId17">
        <w:r w:rsidRPr="00EE151E">
          <w:rPr>
            <w:color w:val="000000"/>
            <w:vertAlign w:val="superscript"/>
          </w:rPr>
          <w:t>5</w:t>
        </w:r>
      </w:hyperlink>
      <w:r w:rsidRPr="00EE151E">
        <w:rPr>
          <w:color w:val="000000"/>
        </w:rPr>
        <w:t xml:space="preserve">; chromosome copy number variation is a common compensatory adaptation mechanism that occurs in </w:t>
      </w:r>
      <w:r w:rsidRPr="00EE151E">
        <w:rPr>
          <w:i/>
          <w:color w:val="000000"/>
        </w:rPr>
        <w:t>Leishmania</w:t>
      </w:r>
      <w:r w:rsidRPr="00EE151E">
        <w:rPr>
          <w:color w:val="000000"/>
        </w:rPr>
        <w:t xml:space="preserve"> in response to environmental changes</w:t>
      </w:r>
      <w:hyperlink r:id="rId18">
        <w:r w:rsidRPr="00EE151E">
          <w:rPr>
            <w:color w:val="000000"/>
            <w:vertAlign w:val="superscript"/>
          </w:rPr>
          <w:t>6, 7</w:t>
        </w:r>
      </w:hyperlink>
      <w:r w:rsidRPr="00EE151E">
        <w:rPr>
          <w:color w:val="000000"/>
        </w:rPr>
        <w:t xml:space="preserve">. Fortunately, with the advent of Clustered Regularly Interspaced Short Palindromic Repeats (CRISPR) technology this scenario </w:t>
      </w:r>
      <w:r w:rsidRPr="00EE151E">
        <w:t>has</w:t>
      </w:r>
      <w:r w:rsidRPr="00EE151E">
        <w:rPr>
          <w:color w:val="000000"/>
        </w:rPr>
        <w:t xml:space="preserve"> rapidly changed and these numbers have increased to </w:t>
      </w:r>
      <w:r w:rsidRPr="00EE151E">
        <w:t>more than 500</w:t>
      </w:r>
      <w:r w:rsidRPr="00EE151E">
        <w:rPr>
          <w:color w:val="000000"/>
        </w:rPr>
        <w:t xml:space="preserve"> genes so far investigated</w:t>
      </w:r>
      <w:hyperlink r:id="rId19">
        <w:r w:rsidRPr="00EE151E">
          <w:rPr>
            <w:color w:val="000000"/>
            <w:vertAlign w:val="superscript"/>
          </w:rPr>
          <w:t>8–13</w:t>
        </w:r>
      </w:hyperlink>
      <w:r w:rsidRPr="00EE151E">
        <w:rPr>
          <w:color w:val="000000"/>
        </w:rPr>
        <w:t>.</w:t>
      </w:r>
    </w:p>
    <w:p w14:paraId="00000024" w14:textId="77777777" w:rsidR="00AB2913" w:rsidRPr="00EE151E" w:rsidRDefault="00AB2913">
      <w:pPr>
        <w:rPr>
          <w:color w:val="000000"/>
        </w:rPr>
      </w:pPr>
    </w:p>
    <w:p w14:paraId="00000025" w14:textId="77777777" w:rsidR="00AB2913" w:rsidRPr="00EE151E" w:rsidRDefault="00262962">
      <w:pPr>
        <w:rPr>
          <w:color w:val="000000"/>
        </w:rPr>
      </w:pPr>
      <w:r w:rsidRPr="00EE151E">
        <w:rPr>
          <w:color w:val="000000"/>
        </w:rPr>
        <w:t xml:space="preserve">Here we describe the CRISPR-Cas9 method recently developed by Eva Gluenz’s group, called LeishGEdit, that was applied successfully in Old World and New World </w:t>
      </w:r>
      <w:r w:rsidRPr="00EE151E">
        <w:rPr>
          <w:i/>
          <w:color w:val="000000"/>
        </w:rPr>
        <w:t>Leishmania</w:t>
      </w:r>
      <w:r w:rsidRPr="00EE151E">
        <w:rPr>
          <w:color w:val="000000"/>
        </w:rPr>
        <w:t xml:space="preserve"> species</w:t>
      </w:r>
      <w:hyperlink r:id="rId20">
        <w:r w:rsidRPr="00EE151E">
          <w:rPr>
            <w:color w:val="000000"/>
            <w:vertAlign w:val="superscript"/>
          </w:rPr>
          <w:t>14</w:t>
        </w:r>
      </w:hyperlink>
      <w:r w:rsidRPr="00EE151E">
        <w:rPr>
          <w:color w:val="000000"/>
          <w:vertAlign w:val="superscript"/>
        </w:rPr>
        <w:t>,</w:t>
      </w:r>
      <w:hyperlink r:id="rId21">
        <w:r w:rsidRPr="00EE151E">
          <w:rPr>
            <w:color w:val="000000"/>
            <w:vertAlign w:val="superscript"/>
          </w:rPr>
          <w:t>15</w:t>
        </w:r>
      </w:hyperlink>
      <w:r w:rsidRPr="00EE151E">
        <w:rPr>
          <w:color w:val="000000"/>
        </w:rPr>
        <w:t xml:space="preserve">. The method is based on the transfection of a cell line expressing </w:t>
      </w:r>
      <w:r w:rsidRPr="00EE151E">
        <w:rPr>
          <w:i/>
          <w:color w:val="000000"/>
        </w:rPr>
        <w:t>Streptococcus pyogenes</w:t>
      </w:r>
      <w:r w:rsidRPr="00EE151E">
        <w:rPr>
          <w:color w:val="000000"/>
        </w:rPr>
        <w:t xml:space="preserve"> Cas9 (SpCas9) nuclease and T7 RNA polymerase constitutively. The </w:t>
      </w:r>
      <w:r w:rsidRPr="00EE151E">
        <w:rPr>
          <w:i/>
          <w:color w:val="000000"/>
        </w:rPr>
        <w:t>L. major</w:t>
      </w:r>
      <w:r w:rsidRPr="00EE151E">
        <w:rPr>
          <w:color w:val="000000"/>
        </w:rPr>
        <w:t xml:space="preserve"> ß-tubulin sequence was used for SpCas9 integration, and is compatible with most species of </w:t>
      </w:r>
      <w:r w:rsidRPr="00EE151E">
        <w:rPr>
          <w:i/>
          <w:color w:val="000000"/>
        </w:rPr>
        <w:t>Leishmania</w:t>
      </w:r>
      <w:r w:rsidRPr="00EE151E">
        <w:rPr>
          <w:color w:val="000000"/>
        </w:rPr>
        <w:t>, but depending on the conservation between t</w:t>
      </w:r>
      <w:r w:rsidRPr="00EE151E">
        <w:t xml:space="preserve">he </w:t>
      </w:r>
      <w:r w:rsidRPr="00EE151E">
        <w:rPr>
          <w:color w:val="000000"/>
        </w:rPr>
        <w:t xml:space="preserve">homologous loci of ß-tubulin this would need to be adapted. Alternatively, pTB007 can be transfected as a stable circular episome, as recently demonstrated in </w:t>
      </w:r>
      <w:r w:rsidRPr="00EE151E">
        <w:rPr>
          <w:i/>
          <w:color w:val="000000"/>
        </w:rPr>
        <w:t>L. braziliensis</w:t>
      </w:r>
      <w:hyperlink r:id="rId22">
        <w:r w:rsidRPr="00EE151E">
          <w:rPr>
            <w:i/>
            <w:color w:val="000000"/>
            <w:vertAlign w:val="superscript"/>
          </w:rPr>
          <w:t>16</w:t>
        </w:r>
      </w:hyperlink>
      <w:r w:rsidRPr="00EE151E">
        <w:rPr>
          <w:color w:val="000000"/>
        </w:rPr>
        <w:t xml:space="preserve">; the selection of transfectants can be performed using hygromycin B. The </w:t>
      </w:r>
      <w:r w:rsidRPr="00EE151E">
        <w:rPr>
          <w:color w:val="000000"/>
        </w:rPr>
        <w:lastRenderedPageBreak/>
        <w:t xml:space="preserve">suitable antibiotic concentration will largely depend on the </w:t>
      </w:r>
      <w:r w:rsidRPr="00EE151E">
        <w:rPr>
          <w:i/>
          <w:color w:val="000000"/>
        </w:rPr>
        <w:t>Leishmania</w:t>
      </w:r>
      <w:r w:rsidRPr="00EE151E">
        <w:rPr>
          <w:color w:val="000000"/>
        </w:rPr>
        <w:t xml:space="preserve"> </w:t>
      </w:r>
      <w:r w:rsidRPr="00EE151E">
        <w:t>species</w:t>
      </w:r>
      <w:r w:rsidRPr="00EE151E">
        <w:rPr>
          <w:color w:val="000000"/>
        </w:rPr>
        <w:t xml:space="preserve"> and specific strains and must be determined through titration curves prior to the experiments. It is important to mention that </w:t>
      </w:r>
      <w:r w:rsidRPr="00EE151E">
        <w:rPr>
          <w:i/>
          <w:color w:val="000000"/>
        </w:rPr>
        <w:t>L. mexicana</w:t>
      </w:r>
      <w:r w:rsidRPr="00EE151E">
        <w:rPr>
          <w:color w:val="000000"/>
        </w:rPr>
        <w:t xml:space="preserve"> was used as the reference </w:t>
      </w:r>
      <w:r w:rsidRPr="00EE151E">
        <w:t>species</w:t>
      </w:r>
      <w:r w:rsidRPr="00EE151E">
        <w:rPr>
          <w:color w:val="000000"/>
        </w:rPr>
        <w:t xml:space="preserve"> for all steps described in this protocol. The genetic modification is performed by electroporation of two DNA fragments generated by PCR; one corresponding to the cassette for expression of the guide RNA (sgRNA) from a T7 RNA polymerase promoter that determines the exact region where Cas9 will insert the double strand break </w:t>
      </w:r>
      <w:r w:rsidRPr="00EE151E">
        <w:t>on</w:t>
      </w:r>
      <w:r w:rsidRPr="00EE151E">
        <w:rPr>
          <w:color w:val="000000"/>
        </w:rPr>
        <w:t xml:space="preserve"> the DNA molecule (specific for the targeted gene); and the repair </w:t>
      </w:r>
      <w:r w:rsidRPr="00EE151E">
        <w:t>template</w:t>
      </w:r>
      <w:r w:rsidRPr="00EE151E">
        <w:rPr>
          <w:color w:val="000000"/>
        </w:rPr>
        <w:t>, amplified from plasmids containing the marker gene for selectio</w:t>
      </w:r>
      <w:r w:rsidRPr="00EE151E">
        <w:t>n</w:t>
      </w:r>
      <w:r w:rsidRPr="00EE151E">
        <w:rPr>
          <w:color w:val="000000"/>
        </w:rPr>
        <w:t xml:space="preserve">. This approach has been applied to </w:t>
      </w:r>
      <w:r w:rsidRPr="00EE151E">
        <w:rPr>
          <w:i/>
          <w:color w:val="000000"/>
        </w:rPr>
        <w:t>in situ</w:t>
      </w:r>
      <w:r w:rsidRPr="00EE151E">
        <w:rPr>
          <w:color w:val="000000"/>
        </w:rPr>
        <w:t xml:space="preserve"> gene tagging and deletion of hundreds of genes of </w:t>
      </w:r>
      <w:r w:rsidRPr="00EE151E">
        <w:rPr>
          <w:i/>
          <w:color w:val="000000"/>
        </w:rPr>
        <w:t>Leishmania mexicana</w:t>
      </w:r>
      <w:r w:rsidRPr="00EE151E">
        <w:rPr>
          <w:color w:val="000000"/>
        </w:rPr>
        <w:t xml:space="preserve">, </w:t>
      </w:r>
      <w:r w:rsidRPr="00EE151E">
        <w:rPr>
          <w:i/>
          <w:color w:val="000000"/>
        </w:rPr>
        <w:t>Leishmania braziliensis</w:t>
      </w:r>
      <w:r w:rsidRPr="00EE151E">
        <w:rPr>
          <w:color w:val="000000"/>
        </w:rPr>
        <w:t xml:space="preserve">, </w:t>
      </w:r>
      <w:r w:rsidRPr="00EE151E">
        <w:rPr>
          <w:i/>
          <w:color w:val="000000"/>
        </w:rPr>
        <w:t>Leishmania donovani, Leishmania major</w:t>
      </w:r>
      <w:r w:rsidRPr="00EE151E">
        <w:rPr>
          <w:color w:val="000000"/>
        </w:rPr>
        <w:t xml:space="preserve">, </w:t>
      </w:r>
      <w:r w:rsidRPr="00EE151E">
        <w:rPr>
          <w:i/>
          <w:color w:val="000000"/>
        </w:rPr>
        <w:t>Leishmania infantum</w:t>
      </w:r>
      <w:r w:rsidRPr="00EE151E">
        <w:rPr>
          <w:color w:val="000000"/>
          <w:vertAlign w:val="superscript"/>
        </w:rPr>
        <w:t>7, 9–11, 16</w:t>
      </w:r>
      <w:r w:rsidRPr="00EE151E">
        <w:rPr>
          <w:color w:val="000000"/>
        </w:rPr>
        <w:t xml:space="preserve"> and </w:t>
      </w:r>
      <w:r w:rsidRPr="00EE151E">
        <w:rPr>
          <w:i/>
          <w:color w:val="000000"/>
        </w:rPr>
        <w:t>Trypanosoma brucei</w:t>
      </w:r>
      <w:hyperlink r:id="rId23">
        <w:r w:rsidRPr="00EE151E">
          <w:rPr>
            <w:i/>
            <w:color w:val="000000"/>
            <w:vertAlign w:val="superscript"/>
          </w:rPr>
          <w:t>14</w:t>
        </w:r>
      </w:hyperlink>
      <w:r w:rsidRPr="00EE151E">
        <w:rPr>
          <w:color w:val="000000"/>
        </w:rPr>
        <w:t xml:space="preserve">; from DNA production/transfection, selection and validation, mutants (gene knockout and </w:t>
      </w:r>
      <w:r w:rsidRPr="00EE151E">
        <w:rPr>
          <w:i/>
          <w:color w:val="000000"/>
        </w:rPr>
        <w:t>in situ</w:t>
      </w:r>
      <w:r w:rsidRPr="00EE151E">
        <w:rPr>
          <w:color w:val="000000"/>
        </w:rPr>
        <w:t xml:space="preserve"> tagging) can be produced in approximately 20 days</w:t>
      </w:r>
      <w:hyperlink r:id="rId24">
        <w:r w:rsidRPr="00EE151E">
          <w:rPr>
            <w:color w:val="000000"/>
            <w:vertAlign w:val="superscript"/>
          </w:rPr>
          <w:t>14</w:t>
        </w:r>
      </w:hyperlink>
      <w:r w:rsidRPr="00EE151E">
        <w:rPr>
          <w:color w:val="000000"/>
        </w:rPr>
        <w:t>.</w:t>
      </w:r>
    </w:p>
    <w:p w14:paraId="00000026" w14:textId="77777777" w:rsidR="00AB2913" w:rsidRPr="00EE151E" w:rsidRDefault="00AB2913">
      <w:pPr>
        <w:rPr>
          <w:color w:val="000000"/>
        </w:rPr>
      </w:pPr>
    </w:p>
    <w:p w14:paraId="00000027" w14:textId="77777777" w:rsidR="00AB2913" w:rsidRPr="00EE151E" w:rsidRDefault="00262962">
      <w:pPr>
        <w:rPr>
          <w:color w:val="808080"/>
        </w:rPr>
      </w:pPr>
      <w:r w:rsidRPr="00EE151E">
        <w:rPr>
          <w:color w:val="000000"/>
        </w:rPr>
        <w:t xml:space="preserve">One of the many advantages of LeishGEdit toolbox is the availability of a bank of plasmids to be used as templates to generate the transfection DNA fragments by PCR, herein named repair template, for homologous recombination (HR) of tags at the 5’or 3’-end of the GOI or to delete genes or locus of </w:t>
      </w:r>
      <w:r w:rsidRPr="00EE151E">
        <w:rPr>
          <w:i/>
          <w:color w:val="000000"/>
        </w:rPr>
        <w:t>Leishmania</w:t>
      </w:r>
      <w:r w:rsidRPr="00EE151E">
        <w:rPr>
          <w:color w:val="000000"/>
        </w:rPr>
        <w:t xml:space="preserve">’s genome. There are different plasmids for several experimental setups (e.g.: fluorescent tags, bioluminescent proteins, biotin ligase for proximity labelling assays, </w:t>
      </w:r>
      <w:proofErr w:type="spellStart"/>
      <w:r w:rsidRPr="00EE151E">
        <w:rPr>
          <w:color w:val="000000"/>
        </w:rPr>
        <w:t>etc</w:t>
      </w:r>
      <w:proofErr w:type="spellEnd"/>
      <w:r w:rsidRPr="00EE151E">
        <w:rPr>
          <w:color w:val="000000"/>
        </w:rPr>
        <w:t>) and a number of resistance markers. The system also makes available a primer design script that can be accessed online (</w:t>
      </w:r>
      <w:hyperlink r:id="rId25">
        <w:r w:rsidRPr="00EE151E">
          <w:rPr>
            <w:color w:val="0000FF"/>
          </w:rPr>
          <w:t>http://www.leishgedit.net/Home.html</w:t>
        </w:r>
      </w:hyperlink>
      <w:r w:rsidRPr="00EE151E">
        <w:rPr>
          <w:color w:val="000000"/>
        </w:rPr>
        <w:t>), which design primers compatible with the plasmid series (</w:t>
      </w:r>
      <w:proofErr w:type="spellStart"/>
      <w:r w:rsidRPr="00EE151E">
        <w:rPr>
          <w:color w:val="000000"/>
        </w:rPr>
        <w:t>pPLOT</w:t>
      </w:r>
      <w:proofErr w:type="spellEnd"/>
      <w:r w:rsidRPr="00EE151E">
        <w:rPr>
          <w:color w:val="000000"/>
        </w:rPr>
        <w:t xml:space="preserve"> and </w:t>
      </w:r>
      <w:proofErr w:type="spellStart"/>
      <w:r w:rsidRPr="00EE151E">
        <w:rPr>
          <w:color w:val="000000"/>
        </w:rPr>
        <w:t>pT</w:t>
      </w:r>
      <w:proofErr w:type="spellEnd"/>
      <w:r w:rsidRPr="00EE151E">
        <w:rPr>
          <w:color w:val="000000"/>
        </w:rPr>
        <w:t xml:space="preserve">). Previously, it was shown that at least 100 nucleotides (nt) were required to allow for homologous recombination in wildtype </w:t>
      </w:r>
      <w:r w:rsidRPr="00EE151E">
        <w:rPr>
          <w:i/>
          <w:color w:val="000000"/>
        </w:rPr>
        <w:t>Leishmania</w:t>
      </w:r>
      <w:hyperlink r:id="rId26">
        <w:r w:rsidRPr="00EE151E">
          <w:rPr>
            <w:i/>
            <w:color w:val="000000"/>
            <w:vertAlign w:val="superscript"/>
          </w:rPr>
          <w:t>17</w:t>
        </w:r>
      </w:hyperlink>
      <w:r w:rsidRPr="00EE151E">
        <w:rPr>
          <w:color w:val="000000"/>
        </w:rPr>
        <w:t xml:space="preserve">. Using CRISPR-Cas9, repair templates containing target-specific 30 nt homology flanks are enough to promote homologous recombination allowing for addition of those regions into oligonucleotides, followed by common primer binding sites of </w:t>
      </w:r>
      <w:proofErr w:type="spellStart"/>
      <w:r w:rsidRPr="00EE151E">
        <w:rPr>
          <w:color w:val="000000"/>
        </w:rPr>
        <w:t>pPLOT</w:t>
      </w:r>
      <w:proofErr w:type="spellEnd"/>
      <w:r w:rsidRPr="00EE151E">
        <w:rPr>
          <w:color w:val="000000"/>
        </w:rPr>
        <w:t xml:space="preserve"> and </w:t>
      </w:r>
      <w:proofErr w:type="spellStart"/>
      <w:r w:rsidRPr="00EE151E">
        <w:rPr>
          <w:color w:val="000000"/>
        </w:rPr>
        <w:t>pT</w:t>
      </w:r>
      <w:proofErr w:type="spellEnd"/>
      <w:r w:rsidRPr="00EE151E">
        <w:rPr>
          <w:color w:val="000000"/>
        </w:rPr>
        <w:t xml:space="preserve">, such that a single set of primers enables generation of gene deletion and fluorescent mutants, for example. In order to facilitate homologous recombination, Cas9 requires single guide RNAs for precise introduction of double strand breaks (DSB) into the genome. In LeishGEdit the system uses </w:t>
      </w:r>
      <w:r w:rsidRPr="00EE151E">
        <w:rPr>
          <w:i/>
          <w:color w:val="000000"/>
        </w:rPr>
        <w:t>Leishmania</w:t>
      </w:r>
      <w:r w:rsidRPr="00EE151E">
        <w:rPr>
          <w:color w:val="000000"/>
        </w:rPr>
        <w:t xml:space="preserve"> heterologous expression of T7 RNA Polymerase and requires transfection of a PCR product produced using a forward primer containing the T7 promoter, the DSB target sequence without the PAM region, and a complementary SpCas9 scaffold, to be annealed with a universal reverse primer containing the entire SpCas9 recognition site of the final sgRNA (for sequence, please consult the materials section). Transcription from the T7 promoter begins with the GG adjacent to the target sequence, thereby extending the sgRNA by 2nt.</w:t>
      </w:r>
    </w:p>
    <w:p w14:paraId="00000028" w14:textId="77777777" w:rsidR="00AB2913" w:rsidRPr="00EE151E" w:rsidRDefault="00AB2913">
      <w:pPr>
        <w:rPr>
          <w:color w:val="808080"/>
        </w:rPr>
      </w:pPr>
    </w:p>
    <w:p w14:paraId="00000029" w14:textId="77777777" w:rsidR="00AB2913" w:rsidRPr="00EE151E" w:rsidRDefault="00262962">
      <w:pPr>
        <w:rPr>
          <w:color w:val="000000"/>
        </w:rPr>
      </w:pPr>
      <w:r w:rsidRPr="00EE151E">
        <w:rPr>
          <w:color w:val="000000"/>
        </w:rPr>
        <w:t>The LeishGEdit primer design tool provides six primer sequences for each given GOI:</w:t>
      </w:r>
    </w:p>
    <w:p w14:paraId="0000002A" w14:textId="77777777" w:rsidR="00AB2913" w:rsidRPr="00EE151E" w:rsidRDefault="00AB2913">
      <w:pPr>
        <w:rPr>
          <w:color w:val="808080"/>
        </w:rPr>
      </w:pPr>
    </w:p>
    <w:p w14:paraId="0000002B" w14:textId="77777777" w:rsidR="00AB2913" w:rsidRPr="00EE151E" w:rsidRDefault="00262962">
      <w:pPr>
        <w:numPr>
          <w:ilvl w:val="0"/>
          <w:numId w:val="1"/>
        </w:numPr>
        <w:pBdr>
          <w:top w:val="nil"/>
          <w:left w:val="nil"/>
          <w:bottom w:val="nil"/>
          <w:right w:val="nil"/>
          <w:between w:val="nil"/>
        </w:pBdr>
        <w:ind w:left="0" w:firstLine="0"/>
        <w:rPr>
          <w:color w:val="000000"/>
        </w:rPr>
      </w:pPr>
      <w:r w:rsidRPr="00EE151E">
        <w:rPr>
          <w:color w:val="000000"/>
        </w:rPr>
        <w:t>A primer with 30 nt for recombination upstream the GOI (</w:t>
      </w:r>
      <w:r w:rsidRPr="00EE151E">
        <w:rPr>
          <w:b/>
          <w:color w:val="000000"/>
        </w:rPr>
        <w:t>upstream forward primer</w:t>
      </w:r>
      <w:r w:rsidRPr="00EE151E">
        <w:rPr>
          <w:color w:val="000000"/>
        </w:rPr>
        <w:t>);</w:t>
      </w:r>
    </w:p>
    <w:p w14:paraId="0000002C" w14:textId="77777777" w:rsidR="00AB2913" w:rsidRPr="00EE151E" w:rsidRDefault="00262962">
      <w:pPr>
        <w:numPr>
          <w:ilvl w:val="0"/>
          <w:numId w:val="1"/>
        </w:numPr>
        <w:pBdr>
          <w:top w:val="nil"/>
          <w:left w:val="nil"/>
          <w:bottom w:val="nil"/>
          <w:right w:val="nil"/>
          <w:between w:val="nil"/>
        </w:pBdr>
        <w:ind w:left="0" w:firstLine="0"/>
        <w:rPr>
          <w:color w:val="000000"/>
        </w:rPr>
      </w:pPr>
      <w:r w:rsidRPr="00EE151E">
        <w:rPr>
          <w:color w:val="000000"/>
        </w:rPr>
        <w:t>A primer with 30 nt for recombination immediately downstream the GOI start codon (</w:t>
      </w:r>
      <w:r w:rsidRPr="00EE151E">
        <w:rPr>
          <w:b/>
          <w:color w:val="000000"/>
        </w:rPr>
        <w:t>upstream reverse primer</w:t>
      </w:r>
      <w:r w:rsidRPr="00EE151E">
        <w:rPr>
          <w:color w:val="000000"/>
        </w:rPr>
        <w:t>);</w:t>
      </w:r>
    </w:p>
    <w:p w14:paraId="0000002D" w14:textId="77777777" w:rsidR="00AB2913" w:rsidRPr="00EE151E" w:rsidRDefault="00262962">
      <w:pPr>
        <w:numPr>
          <w:ilvl w:val="0"/>
          <w:numId w:val="1"/>
        </w:numPr>
        <w:pBdr>
          <w:top w:val="nil"/>
          <w:left w:val="nil"/>
          <w:bottom w:val="nil"/>
          <w:right w:val="nil"/>
          <w:between w:val="nil"/>
        </w:pBdr>
        <w:ind w:left="0" w:firstLine="0"/>
        <w:rPr>
          <w:color w:val="000000"/>
        </w:rPr>
      </w:pPr>
      <w:r w:rsidRPr="00EE151E">
        <w:rPr>
          <w:color w:val="000000"/>
        </w:rPr>
        <w:t>A primer containing a sgRNA for DSB insertion at the 5’ UTR of the GOI (</w:t>
      </w:r>
      <w:r w:rsidRPr="00EE151E">
        <w:rPr>
          <w:b/>
          <w:color w:val="000000"/>
        </w:rPr>
        <w:t>5' sgRNA primer</w:t>
      </w:r>
      <w:r w:rsidRPr="00EE151E">
        <w:rPr>
          <w:color w:val="000000"/>
        </w:rPr>
        <w:t>);</w:t>
      </w:r>
    </w:p>
    <w:p w14:paraId="0000002E" w14:textId="77777777" w:rsidR="00AB2913" w:rsidRPr="00EE151E" w:rsidRDefault="00262962">
      <w:pPr>
        <w:numPr>
          <w:ilvl w:val="0"/>
          <w:numId w:val="1"/>
        </w:numPr>
        <w:pBdr>
          <w:top w:val="nil"/>
          <w:left w:val="nil"/>
          <w:bottom w:val="nil"/>
          <w:right w:val="nil"/>
          <w:between w:val="nil"/>
        </w:pBdr>
        <w:ind w:left="0" w:firstLine="0"/>
        <w:rPr>
          <w:color w:val="000000"/>
        </w:rPr>
      </w:pPr>
      <w:r w:rsidRPr="00EE151E">
        <w:rPr>
          <w:color w:val="000000"/>
        </w:rPr>
        <w:t>A primer with 30 nt for recombination downstream the GOI (</w:t>
      </w:r>
      <w:r w:rsidRPr="00EE151E">
        <w:rPr>
          <w:b/>
          <w:color w:val="000000"/>
        </w:rPr>
        <w:t>downstream forward primer</w:t>
      </w:r>
      <w:r w:rsidRPr="00EE151E">
        <w:rPr>
          <w:color w:val="000000"/>
        </w:rPr>
        <w:t>);</w:t>
      </w:r>
    </w:p>
    <w:p w14:paraId="0000002F" w14:textId="77777777" w:rsidR="00AB2913" w:rsidRPr="00EE151E" w:rsidRDefault="00262962">
      <w:pPr>
        <w:numPr>
          <w:ilvl w:val="0"/>
          <w:numId w:val="1"/>
        </w:numPr>
        <w:pBdr>
          <w:top w:val="nil"/>
          <w:left w:val="nil"/>
          <w:bottom w:val="nil"/>
          <w:right w:val="nil"/>
          <w:between w:val="nil"/>
        </w:pBdr>
        <w:ind w:left="0" w:firstLine="0"/>
        <w:rPr>
          <w:color w:val="000000"/>
        </w:rPr>
      </w:pPr>
      <w:r w:rsidRPr="00EE151E">
        <w:rPr>
          <w:color w:val="000000"/>
        </w:rPr>
        <w:t xml:space="preserve">A primer with 30 nt for recombination immediately upstream the GOI stop codon </w:t>
      </w:r>
      <w:r w:rsidRPr="00EE151E">
        <w:rPr>
          <w:color w:val="000000"/>
        </w:rPr>
        <w:lastRenderedPageBreak/>
        <w:t>(</w:t>
      </w:r>
      <w:r w:rsidRPr="00EE151E">
        <w:rPr>
          <w:b/>
          <w:color w:val="000000"/>
        </w:rPr>
        <w:t>downstream reverse primer</w:t>
      </w:r>
      <w:r w:rsidRPr="00EE151E">
        <w:rPr>
          <w:color w:val="000000"/>
        </w:rPr>
        <w:t>);</w:t>
      </w:r>
    </w:p>
    <w:p w14:paraId="00000030" w14:textId="77777777" w:rsidR="00AB2913" w:rsidRPr="00EE151E" w:rsidRDefault="00262962">
      <w:pPr>
        <w:numPr>
          <w:ilvl w:val="0"/>
          <w:numId w:val="1"/>
        </w:numPr>
        <w:pBdr>
          <w:top w:val="nil"/>
          <w:left w:val="nil"/>
          <w:bottom w:val="nil"/>
          <w:right w:val="nil"/>
          <w:between w:val="nil"/>
        </w:pBdr>
        <w:ind w:left="0" w:firstLine="0"/>
        <w:rPr>
          <w:color w:val="000000"/>
        </w:rPr>
      </w:pPr>
      <w:r w:rsidRPr="00EE151E">
        <w:rPr>
          <w:color w:val="000000"/>
        </w:rPr>
        <w:t>A primer containing a sgRNA for DSB insertion at the 3’ UTR of the GOI (</w:t>
      </w:r>
      <w:r w:rsidRPr="00EE151E">
        <w:rPr>
          <w:b/>
          <w:color w:val="000000"/>
        </w:rPr>
        <w:t>3' sgRNA primer</w:t>
      </w:r>
      <w:r w:rsidRPr="00EE151E">
        <w:rPr>
          <w:color w:val="000000"/>
        </w:rPr>
        <w:t>)</w:t>
      </w:r>
    </w:p>
    <w:p w14:paraId="00000031" w14:textId="77777777" w:rsidR="00AB2913" w:rsidRPr="00EE151E" w:rsidRDefault="00AB2913">
      <w:pPr>
        <w:rPr>
          <w:color w:val="000000"/>
        </w:rPr>
      </w:pPr>
    </w:p>
    <w:p w14:paraId="00000032" w14:textId="77777777" w:rsidR="00AB2913" w:rsidRPr="00EE151E" w:rsidRDefault="00262962">
      <w:pPr>
        <w:rPr>
          <w:color w:val="000000"/>
        </w:rPr>
      </w:pPr>
      <w:r w:rsidRPr="00EE151E">
        <w:rPr>
          <w:color w:val="000000"/>
        </w:rPr>
        <w:t xml:space="preserve">Although different CRISPR-Cas9 methods have been used for genetic manipulation of </w:t>
      </w:r>
      <w:r w:rsidRPr="00EE151E">
        <w:rPr>
          <w:i/>
          <w:color w:val="000000"/>
        </w:rPr>
        <w:t>Leishmania</w:t>
      </w:r>
      <w:r w:rsidRPr="00EE151E">
        <w:rPr>
          <w:color w:val="000000"/>
        </w:rPr>
        <w:t xml:space="preserve"> parasites, varying from constitutive to transient expression of Cas9 and sgRNA; </w:t>
      </w:r>
      <w:r w:rsidRPr="00EE151E">
        <w:rPr>
          <w:i/>
          <w:color w:val="000000"/>
        </w:rPr>
        <w:t>in vitro</w:t>
      </w:r>
      <w:r w:rsidRPr="00EE151E">
        <w:rPr>
          <w:color w:val="000000"/>
        </w:rPr>
        <w:t xml:space="preserve"> sgRNA transcription; transfection of recombinant Cas9-sgRNA complex (reviewed in</w:t>
      </w:r>
      <w:hyperlink r:id="rId27">
        <w:r w:rsidRPr="00EE151E">
          <w:rPr>
            <w:color w:val="000000"/>
            <w:vertAlign w:val="superscript"/>
          </w:rPr>
          <w:t>18</w:t>
        </w:r>
      </w:hyperlink>
      <w:r w:rsidRPr="00EE151E">
        <w:rPr>
          <w:color w:val="000000"/>
        </w:rPr>
        <w:t xml:space="preserve">), the LeishGEdit methodology </w:t>
      </w:r>
      <w:r w:rsidRPr="00EE151E">
        <w:t>introduced</w:t>
      </w:r>
      <w:r w:rsidRPr="00EE151E">
        <w:rPr>
          <w:color w:val="000000"/>
        </w:rPr>
        <w:t xml:space="preserve"> here has been proven to be the most effective</w:t>
      </w:r>
      <w:hyperlink r:id="rId28">
        <w:r w:rsidRPr="00EE151E">
          <w:rPr>
            <w:color w:val="000000"/>
            <w:vertAlign w:val="superscript"/>
          </w:rPr>
          <w:t>8, 13</w:t>
        </w:r>
      </w:hyperlink>
      <w:r w:rsidRPr="00EE151E">
        <w:rPr>
          <w:color w:val="000000"/>
          <w:vertAlign w:val="superscript"/>
        </w:rPr>
        <w:t>-</w:t>
      </w:r>
      <w:hyperlink r:id="rId29">
        <w:r w:rsidRPr="00EE151E">
          <w:rPr>
            <w:color w:val="000000"/>
            <w:vertAlign w:val="superscript"/>
          </w:rPr>
          <w:t>15</w:t>
        </w:r>
      </w:hyperlink>
      <w:r w:rsidRPr="00EE151E">
        <w:rPr>
          <w:color w:val="000000"/>
        </w:rPr>
        <w:t xml:space="preserve">. One great advantage of this method is that there is no need for molecular cloning, PCR purifications or </w:t>
      </w:r>
      <w:r w:rsidRPr="00EE151E">
        <w:rPr>
          <w:i/>
          <w:color w:val="000000"/>
        </w:rPr>
        <w:t>in vitro</w:t>
      </w:r>
      <w:r w:rsidRPr="00EE151E">
        <w:rPr>
          <w:color w:val="000000"/>
        </w:rPr>
        <w:t xml:space="preserve"> transcription steps prior to transfection, which allows generation of mutant parasites in a short span of time. Indeed, a collection of plasmids bearing different selection marker genes and/or “tags” (fluorescent or not), are available as </w:t>
      </w:r>
      <w:r w:rsidRPr="00EE151E">
        <w:t>templates</w:t>
      </w:r>
      <w:r w:rsidRPr="00EE151E">
        <w:rPr>
          <w:color w:val="000000"/>
        </w:rPr>
        <w:t xml:space="preserve"> to obtain the specific DNA fragments (repair cassettes) for gene </w:t>
      </w:r>
      <w:r w:rsidRPr="00EE151E">
        <w:t>deletion</w:t>
      </w:r>
      <w:r w:rsidRPr="00EE151E">
        <w:rPr>
          <w:color w:val="000000"/>
        </w:rPr>
        <w:t xml:space="preserve"> or </w:t>
      </w:r>
      <w:r w:rsidRPr="00EE151E">
        <w:rPr>
          <w:i/>
          <w:color w:val="000000"/>
        </w:rPr>
        <w:t>in situ</w:t>
      </w:r>
      <w:r w:rsidRPr="00EE151E">
        <w:rPr>
          <w:color w:val="000000"/>
        </w:rPr>
        <w:t xml:space="preserve"> gene tagging. More information about this plasmid collection can be found at LeishGEdit online platform (</w:t>
      </w:r>
      <w:hyperlink r:id="rId30">
        <w:r w:rsidRPr="00EE151E">
          <w:rPr>
            <w:color w:val="0000FF"/>
          </w:rPr>
          <w:t>http://www.leishgedit.net</w:t>
        </w:r>
      </w:hyperlink>
      <w:r w:rsidRPr="00EE151E">
        <w:rPr>
          <w:color w:val="000000"/>
        </w:rPr>
        <w:t>).</w:t>
      </w:r>
    </w:p>
    <w:p w14:paraId="00000033" w14:textId="77777777" w:rsidR="00AB2913" w:rsidRPr="00EE151E" w:rsidRDefault="00AB2913">
      <w:pPr>
        <w:rPr>
          <w:color w:val="808080"/>
        </w:rPr>
      </w:pPr>
    </w:p>
    <w:p w14:paraId="00000034" w14:textId="77777777" w:rsidR="00AB2913" w:rsidRPr="00EE151E" w:rsidRDefault="00262962">
      <w:pPr>
        <w:rPr>
          <w:color w:val="000000"/>
        </w:rPr>
      </w:pPr>
      <w:r w:rsidRPr="00EE151E">
        <w:rPr>
          <w:color w:val="000000"/>
        </w:rPr>
        <w:t xml:space="preserve">Since the establishment of LeishGEdit, two main improvements have been developed: (1) the possibility to introduce a barcode in the locus of the GOI for further phenotypic analyses using a large </w:t>
      </w:r>
      <w:r w:rsidRPr="00EE151E">
        <w:t>cohort</w:t>
      </w:r>
      <w:r w:rsidRPr="00EE151E">
        <w:rPr>
          <w:color w:val="000000"/>
        </w:rPr>
        <w:t xml:space="preserve"> of mutants, instead of performing individual experiments</w:t>
      </w:r>
      <w:hyperlink r:id="rId31">
        <w:r w:rsidRPr="00EE151E">
          <w:rPr>
            <w:color w:val="000000"/>
            <w:vertAlign w:val="superscript"/>
          </w:rPr>
          <w:t>8–10, 13</w:t>
        </w:r>
      </w:hyperlink>
      <w:r w:rsidRPr="00EE151E">
        <w:rPr>
          <w:color w:val="000000"/>
        </w:rPr>
        <w:t xml:space="preserve">; and (2) the design of an inducible system combining the CRISPR-Cas9 and DiCre recombinase advantages that allow the </w:t>
      </w:r>
      <w:r w:rsidRPr="00EE151E">
        <w:t>study of essential</w:t>
      </w:r>
      <w:r w:rsidRPr="00EE151E">
        <w:rPr>
          <w:color w:val="000000"/>
        </w:rPr>
        <w:t xml:space="preserve"> genes</w:t>
      </w:r>
      <w:hyperlink r:id="rId32">
        <w:r w:rsidRPr="00EE151E">
          <w:rPr>
            <w:color w:val="000000"/>
            <w:vertAlign w:val="superscript"/>
          </w:rPr>
          <w:t>18, 19</w:t>
        </w:r>
      </w:hyperlink>
      <w:hyperlink r:id="rId33">
        <w:r w:rsidRPr="00EE151E">
          <w:rPr>
            <w:color w:val="000000"/>
            <w:vertAlign w:val="superscript"/>
          </w:rPr>
          <w:t>20</w:t>
        </w:r>
      </w:hyperlink>
      <w:r w:rsidRPr="00EE151E">
        <w:rPr>
          <w:color w:val="000000"/>
        </w:rPr>
        <w:t>. Though we have performed these methodologies in our laboratory, we will not describe them here and for more information, please consult refe</w:t>
      </w:r>
      <w:r w:rsidRPr="00EE151E">
        <w:t>rences</w:t>
      </w:r>
      <w:hyperlink r:id="rId34">
        <w:r w:rsidRPr="00EE151E">
          <w:rPr>
            <w:color w:val="000000"/>
            <w:vertAlign w:val="superscript"/>
          </w:rPr>
          <w:t>18, 21</w:t>
        </w:r>
      </w:hyperlink>
      <w:r w:rsidRPr="00EE151E">
        <w:rPr>
          <w:color w:val="000000"/>
        </w:rPr>
        <w:t>.</w:t>
      </w:r>
    </w:p>
    <w:p w14:paraId="00000035" w14:textId="77777777" w:rsidR="00AB2913" w:rsidRPr="00EE151E" w:rsidRDefault="00AB2913">
      <w:pPr>
        <w:rPr>
          <w:color w:val="000000"/>
        </w:rPr>
      </w:pPr>
    </w:p>
    <w:p w14:paraId="00000036" w14:textId="77777777" w:rsidR="00AB2913" w:rsidRPr="00EE151E" w:rsidRDefault="00262962">
      <w:pPr>
        <w:rPr>
          <w:color w:val="000000"/>
        </w:rPr>
      </w:pPr>
      <w:r w:rsidRPr="00EE151E">
        <w:rPr>
          <w:color w:val="000000"/>
        </w:rPr>
        <w:t xml:space="preserve">Thus, thanks to the LeishGEdit </w:t>
      </w:r>
      <w:r w:rsidRPr="00EE151E">
        <w:t xml:space="preserve">methodology, </w:t>
      </w:r>
      <w:r w:rsidRPr="00EE151E">
        <w:rPr>
          <w:color w:val="000000"/>
        </w:rPr>
        <w:t xml:space="preserve">gene replacement in </w:t>
      </w:r>
      <w:r w:rsidRPr="00EE151E">
        <w:rPr>
          <w:i/>
          <w:color w:val="000000"/>
        </w:rPr>
        <w:t>Leishmania</w:t>
      </w:r>
      <w:r w:rsidRPr="00EE151E">
        <w:rPr>
          <w:color w:val="000000"/>
        </w:rPr>
        <w:t xml:space="preserve"> has </w:t>
      </w:r>
      <w:r w:rsidRPr="00EE151E">
        <w:t>rapidly</w:t>
      </w:r>
      <w:r w:rsidRPr="00EE151E">
        <w:rPr>
          <w:color w:val="000000"/>
        </w:rPr>
        <w:t xml:space="preserve"> progressed from being cumbersome and time consuming to relatively straightforward, contributing to the understanding of key biological processes for this parasite. In this article, we provide a step-by-step protocol to facilitate its proper implementation and use </w:t>
      </w:r>
      <w:r w:rsidRPr="00EE151E">
        <w:t>for genetic</w:t>
      </w:r>
      <w:r w:rsidRPr="00EE151E">
        <w:rPr>
          <w:color w:val="000000"/>
        </w:rPr>
        <w:t xml:space="preserve"> manipulation of the parasite</w:t>
      </w:r>
      <w:hyperlink r:id="rId35">
        <w:r w:rsidRPr="00EE151E">
          <w:rPr>
            <w:color w:val="000000"/>
            <w:vertAlign w:val="superscript"/>
          </w:rPr>
          <w:t>9, 11–13, 16, 22, 23</w:t>
        </w:r>
      </w:hyperlink>
      <w:r w:rsidRPr="00EE151E">
        <w:rPr>
          <w:color w:val="000000"/>
          <w:vertAlign w:val="superscript"/>
        </w:rPr>
        <w:t>1</w:t>
      </w:r>
      <w:r w:rsidRPr="00EE151E">
        <w:rPr>
          <w:color w:val="000000"/>
        </w:rPr>
        <w:t>.</w:t>
      </w:r>
    </w:p>
    <w:p w14:paraId="00000037" w14:textId="77777777" w:rsidR="00AB2913" w:rsidRPr="00EE151E" w:rsidRDefault="00AB2913">
      <w:pPr>
        <w:rPr>
          <w:color w:val="000000"/>
        </w:rPr>
      </w:pPr>
    </w:p>
    <w:p w14:paraId="00000038" w14:textId="77777777" w:rsidR="00AB2913" w:rsidRPr="00EE151E" w:rsidRDefault="00262962">
      <w:pPr>
        <w:rPr>
          <w:b/>
          <w:color w:val="000000"/>
        </w:rPr>
      </w:pPr>
      <w:r w:rsidRPr="00EE151E">
        <w:rPr>
          <w:b/>
          <w:color w:val="000000"/>
        </w:rPr>
        <w:t>PROTOCOL</w:t>
      </w:r>
    </w:p>
    <w:p w14:paraId="00000039" w14:textId="77777777" w:rsidR="00AB2913" w:rsidRPr="00EE151E" w:rsidRDefault="00AB2913">
      <w:pPr>
        <w:rPr>
          <w:color w:val="808080"/>
        </w:rPr>
      </w:pPr>
    </w:p>
    <w:p w14:paraId="0000003A" w14:textId="77777777" w:rsidR="00AB2913" w:rsidRPr="00EE151E" w:rsidRDefault="00262962">
      <w:pPr>
        <w:numPr>
          <w:ilvl w:val="0"/>
          <w:numId w:val="2"/>
        </w:numPr>
        <w:pBdr>
          <w:top w:val="nil"/>
          <w:left w:val="nil"/>
          <w:bottom w:val="nil"/>
          <w:right w:val="nil"/>
          <w:between w:val="nil"/>
        </w:pBdr>
        <w:ind w:left="0" w:firstLine="0"/>
        <w:rPr>
          <w:b/>
          <w:color w:val="000000"/>
        </w:rPr>
      </w:pPr>
      <w:r w:rsidRPr="00EE151E">
        <w:rPr>
          <w:b/>
          <w:color w:val="000000"/>
        </w:rPr>
        <w:t xml:space="preserve">Primer design for knockout and </w:t>
      </w:r>
      <w:r w:rsidRPr="00EE151E">
        <w:rPr>
          <w:b/>
          <w:i/>
          <w:color w:val="000000"/>
        </w:rPr>
        <w:t>in situ</w:t>
      </w:r>
      <w:r w:rsidRPr="00EE151E">
        <w:rPr>
          <w:b/>
          <w:color w:val="000000"/>
        </w:rPr>
        <w:t xml:space="preserve"> tagging</w:t>
      </w:r>
    </w:p>
    <w:p w14:paraId="0000003B" w14:textId="77777777" w:rsidR="00AB2913" w:rsidRPr="00EE151E" w:rsidRDefault="00AB2913">
      <w:pPr>
        <w:pBdr>
          <w:top w:val="nil"/>
          <w:left w:val="nil"/>
          <w:bottom w:val="nil"/>
          <w:right w:val="nil"/>
          <w:between w:val="nil"/>
        </w:pBdr>
        <w:rPr>
          <w:b/>
          <w:color w:val="000000"/>
        </w:rPr>
      </w:pPr>
    </w:p>
    <w:p w14:paraId="0000003C" w14:textId="77777777" w:rsidR="00AB2913" w:rsidRPr="00EE151E" w:rsidRDefault="00262962">
      <w:pPr>
        <w:numPr>
          <w:ilvl w:val="1"/>
          <w:numId w:val="2"/>
        </w:numPr>
        <w:pBdr>
          <w:top w:val="nil"/>
          <w:left w:val="nil"/>
          <w:bottom w:val="nil"/>
          <w:right w:val="nil"/>
          <w:between w:val="nil"/>
        </w:pBdr>
        <w:ind w:left="0" w:firstLine="0"/>
        <w:rPr>
          <w:color w:val="000000"/>
        </w:rPr>
      </w:pPr>
      <w:r w:rsidRPr="00EE151E">
        <w:rPr>
          <w:color w:val="000000"/>
        </w:rPr>
        <w:t xml:space="preserve">To design GOI specific primers, enter the </w:t>
      </w:r>
      <w:proofErr w:type="spellStart"/>
      <w:r w:rsidRPr="00EE151E">
        <w:rPr>
          <w:color w:val="000000"/>
        </w:rPr>
        <w:t>Tritrypdb</w:t>
      </w:r>
      <w:proofErr w:type="spellEnd"/>
      <w:r w:rsidRPr="00EE151E">
        <w:rPr>
          <w:color w:val="000000"/>
        </w:rPr>
        <w:t xml:space="preserve"> (</w:t>
      </w:r>
      <w:hyperlink r:id="rId36">
        <w:r w:rsidRPr="00EE151E">
          <w:rPr>
            <w:color w:val="0000FF"/>
          </w:rPr>
          <w:t>https://tritrypdb.org/tritrypdb/app</w:t>
        </w:r>
      </w:hyperlink>
      <w:r w:rsidRPr="00EE151E">
        <w:rPr>
          <w:color w:val="000000"/>
        </w:rPr>
        <w:t>) gene ID at the LeishGEdit website (</w:t>
      </w:r>
      <w:hyperlink r:id="rId37">
        <w:r w:rsidRPr="00EE151E">
          <w:rPr>
            <w:color w:val="0000FF"/>
          </w:rPr>
          <w:t>www.leishgedit.net</w:t>
        </w:r>
      </w:hyperlink>
      <w:r w:rsidRPr="00EE151E">
        <w:rPr>
          <w:color w:val="000000"/>
        </w:rPr>
        <w:t xml:space="preserve">). First, select the option </w:t>
      </w:r>
      <w:r w:rsidRPr="00EE151E">
        <w:rPr>
          <w:b/>
          <w:color w:val="000000"/>
        </w:rPr>
        <w:t>Primer Design</w:t>
      </w:r>
      <w:r w:rsidRPr="00EE151E">
        <w:rPr>
          <w:color w:val="000000"/>
        </w:rPr>
        <w:t xml:space="preserve"> and choose the strategy (N-terminal tagging; C-terminal tagging; Knockout; or Tagging and knockout) and the plasmid system (</w:t>
      </w:r>
      <w:proofErr w:type="spellStart"/>
      <w:r w:rsidRPr="00EE151E">
        <w:rPr>
          <w:color w:val="000000"/>
        </w:rPr>
        <w:t>pT</w:t>
      </w:r>
      <w:proofErr w:type="spellEnd"/>
      <w:r w:rsidRPr="00EE151E">
        <w:rPr>
          <w:color w:val="000000"/>
        </w:rPr>
        <w:t xml:space="preserve"> and </w:t>
      </w:r>
      <w:proofErr w:type="spellStart"/>
      <w:r w:rsidRPr="00EE151E">
        <w:rPr>
          <w:color w:val="000000"/>
        </w:rPr>
        <w:t>pPLOT</w:t>
      </w:r>
      <w:proofErr w:type="spellEnd"/>
      <w:r w:rsidRPr="00EE151E">
        <w:rPr>
          <w:color w:val="000000"/>
        </w:rPr>
        <w:t xml:space="preserve"> plasmids). See below the combination of primers necessary to generate the choice of mutants:</w:t>
      </w:r>
    </w:p>
    <w:p w14:paraId="0000003D" w14:textId="77777777" w:rsidR="00AB2913" w:rsidRPr="00EE151E" w:rsidRDefault="00AB2913">
      <w:pPr>
        <w:widowControl/>
        <w:rPr>
          <w:rFonts w:ascii="Times New Roman" w:eastAsia="Times New Roman" w:hAnsi="Times New Roman" w:cs="Times New Roman"/>
          <w:color w:val="000000"/>
        </w:rPr>
      </w:pPr>
    </w:p>
    <w:p w14:paraId="0000003E" w14:textId="77777777" w:rsidR="00AB2913" w:rsidRPr="00EE151E" w:rsidRDefault="00262962">
      <w:pPr>
        <w:widowControl/>
        <w:numPr>
          <w:ilvl w:val="2"/>
          <w:numId w:val="2"/>
        </w:numPr>
        <w:pBdr>
          <w:top w:val="nil"/>
          <w:left w:val="nil"/>
          <w:bottom w:val="nil"/>
          <w:right w:val="nil"/>
          <w:between w:val="nil"/>
        </w:pBdr>
        <w:ind w:left="0" w:firstLine="0"/>
        <w:rPr>
          <w:color w:val="000000"/>
        </w:rPr>
      </w:pPr>
      <w:r w:rsidRPr="00EE151E">
        <w:rPr>
          <w:color w:val="000000"/>
        </w:rPr>
        <w:t>For tagging (whether at the N- or C-terminus), use 3 primers:</w:t>
      </w:r>
    </w:p>
    <w:p w14:paraId="0000003F" w14:textId="77777777" w:rsidR="00AB2913" w:rsidRPr="00EE151E" w:rsidRDefault="00262962">
      <w:pPr>
        <w:widowControl/>
        <w:rPr>
          <w:color w:val="000000"/>
        </w:rPr>
      </w:pPr>
      <w:r w:rsidRPr="00EE151E">
        <w:rPr>
          <w:color w:val="000000"/>
        </w:rPr>
        <w:t xml:space="preserve">A 5'sgRNA primer or 3'sgRNA primer (for generating the DSB in 5' or 3' </w:t>
      </w:r>
      <w:r w:rsidRPr="00EE151E">
        <w:t>UTR</w:t>
      </w:r>
      <w:r w:rsidRPr="00EE151E">
        <w:rPr>
          <w:color w:val="000000"/>
        </w:rPr>
        <w:t>, respectively);</w:t>
      </w:r>
    </w:p>
    <w:p w14:paraId="00000040" w14:textId="77777777" w:rsidR="00AB2913" w:rsidRPr="00EE151E" w:rsidRDefault="00262962">
      <w:pPr>
        <w:widowControl/>
        <w:rPr>
          <w:color w:val="000000"/>
        </w:rPr>
      </w:pPr>
      <w:r w:rsidRPr="00EE151E">
        <w:rPr>
          <w:color w:val="000000"/>
        </w:rPr>
        <w:t>An upstream forward primer and upstream reverse primer (for generating the protein tag in frame with the corresponding gene in the N terminus);</w:t>
      </w:r>
    </w:p>
    <w:p w14:paraId="00000041" w14:textId="77777777" w:rsidR="00AB2913" w:rsidRPr="00EE151E" w:rsidRDefault="00262962">
      <w:pPr>
        <w:widowControl/>
        <w:rPr>
          <w:color w:val="000000"/>
        </w:rPr>
      </w:pPr>
      <w:r w:rsidRPr="00EE151E">
        <w:rPr>
          <w:color w:val="000000"/>
        </w:rPr>
        <w:t>A downstream forward primer and downstream reverse primer (for generating the protein tag in frame with the corresponding gene in the C terminus).</w:t>
      </w:r>
    </w:p>
    <w:p w14:paraId="00000042" w14:textId="77777777" w:rsidR="00AB2913" w:rsidRPr="00EE151E" w:rsidRDefault="00AB2913">
      <w:pPr>
        <w:widowControl/>
        <w:rPr>
          <w:color w:val="000000"/>
        </w:rPr>
      </w:pPr>
    </w:p>
    <w:p w14:paraId="00000043" w14:textId="77777777" w:rsidR="00AB2913" w:rsidRPr="00EE151E" w:rsidRDefault="00262962">
      <w:pPr>
        <w:widowControl/>
        <w:numPr>
          <w:ilvl w:val="2"/>
          <w:numId w:val="2"/>
        </w:numPr>
        <w:pBdr>
          <w:top w:val="nil"/>
          <w:left w:val="nil"/>
          <w:bottom w:val="nil"/>
          <w:right w:val="nil"/>
          <w:between w:val="nil"/>
        </w:pBdr>
        <w:ind w:left="0" w:firstLine="0"/>
        <w:rPr>
          <w:color w:val="000000"/>
        </w:rPr>
      </w:pPr>
      <w:r w:rsidRPr="00EE151E">
        <w:rPr>
          <w:color w:val="000000"/>
        </w:rPr>
        <w:t>For gene disruption/deletion, use 4 primers:</w:t>
      </w:r>
    </w:p>
    <w:p w14:paraId="00000044" w14:textId="77777777" w:rsidR="00AB2913" w:rsidRPr="00EE151E" w:rsidRDefault="00262962">
      <w:pPr>
        <w:widowControl/>
        <w:rPr>
          <w:color w:val="000000"/>
        </w:rPr>
      </w:pPr>
      <w:r w:rsidRPr="00EE151E">
        <w:rPr>
          <w:color w:val="000000"/>
        </w:rPr>
        <w:t>A 5'sgRNA primer and 3'sgRNA primer (for generating the DSB in 5' and 3' UTR of the gene/locus, respectively);</w:t>
      </w:r>
    </w:p>
    <w:p w14:paraId="00000045" w14:textId="77777777" w:rsidR="00AB2913" w:rsidRPr="00EE151E" w:rsidRDefault="00262962">
      <w:pPr>
        <w:widowControl/>
        <w:rPr>
          <w:color w:val="000000"/>
        </w:rPr>
      </w:pPr>
      <w:r w:rsidRPr="00EE151E">
        <w:rPr>
          <w:color w:val="000000"/>
        </w:rPr>
        <w:t>An upstream forward primer (with a 30 nt homology arm located upstream to the 5' DSB)</w:t>
      </w:r>
    </w:p>
    <w:p w14:paraId="00000046" w14:textId="77777777" w:rsidR="00AB2913" w:rsidRPr="00EE151E" w:rsidRDefault="00262962">
      <w:pPr>
        <w:widowControl/>
        <w:rPr>
          <w:color w:val="000000"/>
        </w:rPr>
      </w:pPr>
      <w:r w:rsidRPr="00EE151E">
        <w:rPr>
          <w:color w:val="000000"/>
        </w:rPr>
        <w:t>A downstream reverse primer (with a 30 nt homology arm located downstream to the 3' DSB)</w:t>
      </w:r>
    </w:p>
    <w:p w14:paraId="00000047" w14:textId="77777777" w:rsidR="00AB2913" w:rsidRPr="00EE151E" w:rsidRDefault="00AB2913">
      <w:pPr>
        <w:rPr>
          <w:color w:val="808080"/>
        </w:rPr>
      </w:pPr>
    </w:p>
    <w:p w14:paraId="00000048" w14:textId="3DA429F7" w:rsidR="00AB2913" w:rsidRPr="00EE151E" w:rsidRDefault="00262962">
      <w:pPr>
        <w:numPr>
          <w:ilvl w:val="0"/>
          <w:numId w:val="2"/>
        </w:numPr>
        <w:pBdr>
          <w:top w:val="nil"/>
          <w:left w:val="nil"/>
          <w:bottom w:val="nil"/>
          <w:right w:val="nil"/>
          <w:between w:val="nil"/>
        </w:pBdr>
        <w:ind w:left="0" w:firstLine="0"/>
        <w:rPr>
          <w:b/>
          <w:color w:val="000000"/>
        </w:rPr>
      </w:pPr>
      <w:r w:rsidRPr="00EE151E">
        <w:rPr>
          <w:b/>
          <w:color w:val="000000"/>
        </w:rPr>
        <w:t>Transfection DNA preparation</w:t>
      </w:r>
    </w:p>
    <w:p w14:paraId="00000049" w14:textId="77777777" w:rsidR="00AB2913" w:rsidRPr="00EE151E" w:rsidRDefault="00AB2913">
      <w:pPr>
        <w:rPr>
          <w:color w:val="000000"/>
        </w:rPr>
      </w:pPr>
    </w:p>
    <w:p w14:paraId="0000004A" w14:textId="30C5ACB2" w:rsidR="00AB2913" w:rsidRPr="00EE151E" w:rsidRDefault="00262962">
      <w:pPr>
        <w:numPr>
          <w:ilvl w:val="1"/>
          <w:numId w:val="2"/>
        </w:numPr>
        <w:pBdr>
          <w:top w:val="nil"/>
          <w:left w:val="nil"/>
          <w:bottom w:val="nil"/>
          <w:right w:val="nil"/>
          <w:between w:val="nil"/>
        </w:pBdr>
        <w:ind w:left="0" w:firstLine="0"/>
        <w:rPr>
          <w:color w:val="000000"/>
        </w:rPr>
      </w:pPr>
      <w:r w:rsidRPr="00EE151E">
        <w:rPr>
          <w:color w:val="000000"/>
        </w:rPr>
        <w:t>For transfection, generate the products for both the repair and the single guide RNA (sgRNA) templates by PCR. During PCR preparation</w:t>
      </w:r>
      <w:r w:rsidR="00EE151E" w:rsidRPr="00EE151E">
        <w:rPr>
          <w:color w:val="000000"/>
        </w:rPr>
        <w:t>, keep</w:t>
      </w:r>
      <w:r w:rsidRPr="00EE151E">
        <w:rPr>
          <w:color w:val="000000"/>
        </w:rPr>
        <w:t xml:space="preserve"> all reagents on ice. </w:t>
      </w:r>
    </w:p>
    <w:p w14:paraId="0000004B" w14:textId="77777777" w:rsidR="00AB2913" w:rsidRPr="00EE151E" w:rsidRDefault="00AB2913"/>
    <w:p w14:paraId="0000004C" w14:textId="77777777" w:rsidR="00AB2913" w:rsidRPr="00EE151E" w:rsidRDefault="00262962">
      <w:pPr>
        <w:widowControl/>
        <w:numPr>
          <w:ilvl w:val="2"/>
          <w:numId w:val="2"/>
        </w:numPr>
        <w:pBdr>
          <w:top w:val="nil"/>
          <w:left w:val="nil"/>
          <w:bottom w:val="nil"/>
          <w:right w:val="nil"/>
          <w:between w:val="nil"/>
        </w:pBdr>
        <w:ind w:left="0" w:firstLine="0"/>
        <w:rPr>
          <w:color w:val="000000"/>
        </w:rPr>
      </w:pPr>
      <w:r w:rsidRPr="00EE151E">
        <w:rPr>
          <w:color w:val="000000"/>
        </w:rPr>
        <w:t>For amplification of the 5’ and 3’ sgRNA templates, prepare the following reaction:  2 µM of Reverse primer; 2 µM of Forward primer; 250 µM of dNTPs Mix; 3.5 mM of MgCl</w:t>
      </w:r>
      <w:r w:rsidRPr="00EE151E">
        <w:rPr>
          <w:color w:val="000000"/>
          <w:vertAlign w:val="subscript"/>
        </w:rPr>
        <w:t>2</w:t>
      </w:r>
      <w:r w:rsidRPr="00EE151E">
        <w:rPr>
          <w:color w:val="000000"/>
        </w:rPr>
        <w:t>; 5 U of High-fidelity DNA Polymerase; and H</w:t>
      </w:r>
      <w:r w:rsidRPr="00EE151E">
        <w:rPr>
          <w:color w:val="000000"/>
          <w:vertAlign w:val="subscript"/>
        </w:rPr>
        <w:t>2</w:t>
      </w:r>
      <w:r w:rsidRPr="00EE151E">
        <w:rPr>
          <w:color w:val="000000"/>
        </w:rPr>
        <w:t>O Milli-Q sufficient for 20 µL of reaction.</w:t>
      </w:r>
    </w:p>
    <w:p w14:paraId="0000004D" w14:textId="77777777" w:rsidR="00AB2913" w:rsidRPr="00EE151E" w:rsidRDefault="00AB2913">
      <w:pPr>
        <w:rPr>
          <w:color w:val="000000"/>
        </w:rPr>
      </w:pPr>
    </w:p>
    <w:p w14:paraId="0000004E" w14:textId="77777777" w:rsidR="00AB2913" w:rsidRPr="00EE151E" w:rsidRDefault="00262962">
      <w:pPr>
        <w:numPr>
          <w:ilvl w:val="3"/>
          <w:numId w:val="2"/>
        </w:numPr>
        <w:pBdr>
          <w:top w:val="nil"/>
          <w:left w:val="nil"/>
          <w:bottom w:val="nil"/>
          <w:right w:val="nil"/>
          <w:between w:val="nil"/>
        </w:pBdr>
        <w:ind w:left="0" w:firstLine="0"/>
        <w:rPr>
          <w:color w:val="000000"/>
        </w:rPr>
      </w:pPr>
      <w:r w:rsidRPr="00EE151E">
        <w:rPr>
          <w:color w:val="000000"/>
        </w:rPr>
        <w:t>Use the following thermocycler - PCR reaction conditions: 98 °C for 30 s; 35 cycles of 98 °C for 10 s, 60 °C for 30 s, 72 °C for 15 s; then 72 °C for 10 min.</w:t>
      </w:r>
    </w:p>
    <w:p w14:paraId="0000004F" w14:textId="77777777" w:rsidR="00AB2913" w:rsidRPr="00EE151E" w:rsidRDefault="00AB2913">
      <w:pPr>
        <w:rPr>
          <w:color w:val="000000"/>
        </w:rPr>
      </w:pPr>
    </w:p>
    <w:p w14:paraId="00000050" w14:textId="77777777" w:rsidR="00AB2913" w:rsidRPr="00EE151E" w:rsidRDefault="00262962">
      <w:pPr>
        <w:widowControl/>
        <w:numPr>
          <w:ilvl w:val="2"/>
          <w:numId w:val="2"/>
        </w:numPr>
        <w:pBdr>
          <w:top w:val="nil"/>
          <w:left w:val="nil"/>
          <w:bottom w:val="nil"/>
          <w:right w:val="nil"/>
          <w:between w:val="nil"/>
        </w:pBdr>
        <w:ind w:left="0" w:firstLine="0"/>
        <w:rPr>
          <w:color w:val="000000"/>
        </w:rPr>
      </w:pPr>
      <w:r w:rsidRPr="00EE151E">
        <w:rPr>
          <w:color w:val="000000"/>
        </w:rPr>
        <w:t>For amplification of the HR fragment use the conditions below: 2 µM of Reverse primer; 2 µM of Forward primer; 125 µM of dNTPs Mix; 2 mM of MgCl</w:t>
      </w:r>
      <w:r w:rsidRPr="00EE151E">
        <w:rPr>
          <w:color w:val="000000"/>
          <w:vertAlign w:val="subscript"/>
        </w:rPr>
        <w:t>2</w:t>
      </w:r>
      <w:r w:rsidRPr="00EE151E">
        <w:rPr>
          <w:color w:val="000000"/>
        </w:rPr>
        <w:t>; 30 ng of plasmid (template); 5 U of High-fidelity DNA Polymerase; and H</w:t>
      </w:r>
      <w:r w:rsidRPr="00EE151E">
        <w:rPr>
          <w:color w:val="000000"/>
          <w:vertAlign w:val="subscript"/>
        </w:rPr>
        <w:t>2</w:t>
      </w:r>
      <w:r w:rsidRPr="00EE151E">
        <w:rPr>
          <w:color w:val="000000"/>
        </w:rPr>
        <w:t>O Milli-Q sufficient for 40 µL of reaction.</w:t>
      </w:r>
    </w:p>
    <w:p w14:paraId="00000051" w14:textId="77777777" w:rsidR="00AB2913" w:rsidRPr="00EE151E" w:rsidRDefault="00AB2913">
      <w:pPr>
        <w:rPr>
          <w:b/>
          <w:color w:val="000000"/>
        </w:rPr>
      </w:pPr>
    </w:p>
    <w:p w14:paraId="00000052" w14:textId="77777777" w:rsidR="00AB2913" w:rsidRPr="00EE151E" w:rsidRDefault="00262962">
      <w:pPr>
        <w:numPr>
          <w:ilvl w:val="3"/>
          <w:numId w:val="2"/>
        </w:numPr>
        <w:pBdr>
          <w:top w:val="nil"/>
          <w:left w:val="nil"/>
          <w:bottom w:val="nil"/>
          <w:right w:val="nil"/>
          <w:between w:val="nil"/>
        </w:pBdr>
        <w:ind w:left="0" w:firstLine="0"/>
        <w:rPr>
          <w:color w:val="000000"/>
        </w:rPr>
      </w:pPr>
      <w:r w:rsidRPr="00EE151E">
        <w:rPr>
          <w:color w:val="000000"/>
        </w:rPr>
        <w:t>Use the following thermocycler - PCR reaction conditions: 98 °C for 30 s; 35 cycles of 98 °C for 10 s, 60 °C for 30 s, 72 °C for 2 min 15 s; then 72 °C for 10 min.</w:t>
      </w:r>
    </w:p>
    <w:p w14:paraId="00000053" w14:textId="77777777" w:rsidR="00AB2913" w:rsidRPr="00EE151E" w:rsidRDefault="00AB2913">
      <w:pPr>
        <w:rPr>
          <w:color w:val="000000"/>
        </w:rPr>
      </w:pPr>
    </w:p>
    <w:p w14:paraId="00000054" w14:textId="77777777" w:rsidR="00AB2913" w:rsidRPr="00EE151E" w:rsidRDefault="00262962">
      <w:pPr>
        <w:widowControl/>
        <w:numPr>
          <w:ilvl w:val="2"/>
          <w:numId w:val="2"/>
        </w:numPr>
        <w:pBdr>
          <w:top w:val="nil"/>
          <w:left w:val="nil"/>
          <w:bottom w:val="nil"/>
          <w:right w:val="nil"/>
          <w:between w:val="nil"/>
        </w:pBdr>
        <w:ind w:left="0" w:firstLine="0"/>
        <w:rPr>
          <w:color w:val="000000"/>
        </w:rPr>
      </w:pPr>
      <w:r w:rsidRPr="00EE151E">
        <w:rPr>
          <w:color w:val="000000"/>
        </w:rPr>
        <w:t xml:space="preserve">After PCR reactions, confirm the correct amplification of DNA fragments by running part of the samples (2 µL) on agarose gels; 0.8% for repair templates and 1.5% for sgRNAs cassettes, to check the presence of the expected product. PCR product purification prior transfection is recommended, but not mandatory. </w:t>
      </w:r>
    </w:p>
    <w:p w14:paraId="00000055" w14:textId="77777777" w:rsidR="00AB2913" w:rsidRPr="00EE151E" w:rsidRDefault="00AB2913">
      <w:pPr>
        <w:rPr>
          <w:color w:val="808080"/>
        </w:rPr>
      </w:pPr>
    </w:p>
    <w:p w14:paraId="00000056" w14:textId="77777777" w:rsidR="00AB2913" w:rsidRPr="00EE151E" w:rsidRDefault="00262962">
      <w:pPr>
        <w:numPr>
          <w:ilvl w:val="0"/>
          <w:numId w:val="2"/>
        </w:numPr>
        <w:pBdr>
          <w:top w:val="nil"/>
          <w:left w:val="nil"/>
          <w:bottom w:val="nil"/>
          <w:right w:val="nil"/>
          <w:between w:val="nil"/>
        </w:pBdr>
        <w:ind w:left="0" w:firstLine="0"/>
        <w:rPr>
          <w:b/>
          <w:color w:val="000000"/>
        </w:rPr>
      </w:pPr>
      <w:r w:rsidRPr="00EE151E">
        <w:rPr>
          <w:b/>
          <w:color w:val="000000"/>
        </w:rPr>
        <w:t>Transfection and cell cloning</w:t>
      </w:r>
    </w:p>
    <w:p w14:paraId="00000057" w14:textId="77777777" w:rsidR="00AB2913" w:rsidRPr="00EE151E" w:rsidRDefault="00AB2913">
      <w:pPr>
        <w:rPr>
          <w:color w:val="808080"/>
        </w:rPr>
      </w:pPr>
    </w:p>
    <w:p w14:paraId="00000058" w14:textId="77777777" w:rsidR="00AB2913" w:rsidRPr="00EE151E" w:rsidRDefault="00262962">
      <w:pPr>
        <w:numPr>
          <w:ilvl w:val="1"/>
          <w:numId w:val="2"/>
        </w:numPr>
        <w:pBdr>
          <w:top w:val="nil"/>
          <w:left w:val="nil"/>
          <w:bottom w:val="nil"/>
          <w:right w:val="nil"/>
          <w:between w:val="nil"/>
        </w:pBdr>
        <w:ind w:left="0" w:firstLine="0"/>
        <w:rPr>
          <w:color w:val="000000"/>
        </w:rPr>
      </w:pPr>
      <w:r w:rsidRPr="00EE151E">
        <w:rPr>
          <w:color w:val="000000"/>
        </w:rPr>
        <w:t>Cell culture and transfection</w:t>
      </w:r>
    </w:p>
    <w:p w14:paraId="00000059" w14:textId="77777777" w:rsidR="00AB2913" w:rsidRPr="00EE151E" w:rsidRDefault="00AB2913">
      <w:pPr>
        <w:rPr>
          <w:color w:val="000000"/>
        </w:rPr>
      </w:pPr>
    </w:p>
    <w:p w14:paraId="0000005A" w14:textId="77777777" w:rsidR="00AB2913" w:rsidRPr="00EE151E" w:rsidRDefault="00262962">
      <w:pPr>
        <w:widowControl/>
        <w:numPr>
          <w:ilvl w:val="2"/>
          <w:numId w:val="2"/>
        </w:numPr>
        <w:pBdr>
          <w:top w:val="nil"/>
          <w:left w:val="nil"/>
          <w:bottom w:val="nil"/>
          <w:right w:val="nil"/>
          <w:between w:val="nil"/>
        </w:pBdr>
        <w:ind w:left="0" w:firstLine="0"/>
        <w:rPr>
          <w:color w:val="000000"/>
        </w:rPr>
      </w:pPr>
      <w:r w:rsidRPr="00EE151E">
        <w:rPr>
          <w:color w:val="000000"/>
        </w:rPr>
        <w:t xml:space="preserve">Prepare </w:t>
      </w:r>
      <w:r w:rsidRPr="00EE151E">
        <w:rPr>
          <w:i/>
          <w:color w:val="000000"/>
        </w:rPr>
        <w:t>Leishmania</w:t>
      </w:r>
      <w:r w:rsidRPr="00EE151E">
        <w:rPr>
          <w:color w:val="000000"/>
        </w:rPr>
        <w:t xml:space="preserve"> Cas9 T7Pol promastigote cell culture to be transfected. Cells must be in mid-logarithmic phase of proliferation (approx. 5.0-8.0 x 10</w:t>
      </w:r>
      <w:r w:rsidRPr="00EE151E">
        <w:rPr>
          <w:color w:val="000000"/>
          <w:vertAlign w:val="superscript"/>
        </w:rPr>
        <w:t>6</w:t>
      </w:r>
      <w:r w:rsidRPr="00EE151E">
        <w:rPr>
          <w:color w:val="000000"/>
        </w:rPr>
        <w:t xml:space="preserve"> cells/mL), usually a 48-72 h culture diluted 1:50 or 1:100 (depending on the </w:t>
      </w:r>
      <w:r w:rsidRPr="00EE151E">
        <w:rPr>
          <w:i/>
          <w:color w:val="000000"/>
        </w:rPr>
        <w:t>Leishmania</w:t>
      </w:r>
      <w:r w:rsidRPr="00EE151E">
        <w:rPr>
          <w:color w:val="000000"/>
        </w:rPr>
        <w:t xml:space="preserve"> species) from a healthy and dense culture. Add the appropriate concentration of hygromycin for each parasite species to maintain </w:t>
      </w:r>
      <w:r w:rsidRPr="00EE151E">
        <w:rPr>
          <w:i/>
          <w:color w:val="000000"/>
        </w:rPr>
        <w:t>Leishmania</w:t>
      </w:r>
      <w:r w:rsidRPr="00EE151E">
        <w:rPr>
          <w:color w:val="000000"/>
        </w:rPr>
        <w:t xml:space="preserve"> Cas9 T7Pol mutants. For </w:t>
      </w:r>
      <w:r w:rsidRPr="00EE151E">
        <w:rPr>
          <w:i/>
          <w:color w:val="000000"/>
        </w:rPr>
        <w:t>L. mexicana</w:t>
      </w:r>
      <w:r w:rsidRPr="00EE151E">
        <w:rPr>
          <w:color w:val="000000"/>
        </w:rPr>
        <w:t xml:space="preserve"> we recommend 50 µg/mL of hygromycin. Cell culture media appropriate to </w:t>
      </w:r>
      <w:r w:rsidRPr="00EE151E">
        <w:rPr>
          <w:i/>
          <w:color w:val="000000"/>
        </w:rPr>
        <w:t>Leishmania</w:t>
      </w:r>
      <w:r w:rsidRPr="00EE151E">
        <w:rPr>
          <w:color w:val="000000"/>
        </w:rPr>
        <w:t xml:space="preserve"> must be used, as M199 or HOMEM supplemented with 10% or 20% of heat inactivated fetal calf serum (HI-FCS), depending on the </w:t>
      </w:r>
      <w:r w:rsidRPr="00EE151E">
        <w:rPr>
          <w:i/>
          <w:color w:val="000000"/>
        </w:rPr>
        <w:t>Leishmania</w:t>
      </w:r>
      <w:r w:rsidRPr="00EE151E">
        <w:rPr>
          <w:color w:val="000000"/>
        </w:rPr>
        <w:t xml:space="preserve"> species. </w:t>
      </w:r>
    </w:p>
    <w:p w14:paraId="0000005B" w14:textId="77777777" w:rsidR="00AB2913" w:rsidRPr="00EE151E" w:rsidRDefault="00AB2913">
      <w:pPr>
        <w:rPr>
          <w:color w:val="000000"/>
        </w:rPr>
      </w:pPr>
    </w:p>
    <w:p w14:paraId="0000005C" w14:textId="77777777" w:rsidR="00AB2913" w:rsidRPr="00EE151E" w:rsidRDefault="00262962">
      <w:pPr>
        <w:widowControl/>
        <w:numPr>
          <w:ilvl w:val="2"/>
          <w:numId w:val="2"/>
        </w:numPr>
        <w:pBdr>
          <w:top w:val="nil"/>
          <w:left w:val="nil"/>
          <w:bottom w:val="nil"/>
          <w:right w:val="nil"/>
          <w:between w:val="nil"/>
        </w:pBdr>
        <w:ind w:left="0" w:firstLine="0"/>
        <w:rPr>
          <w:color w:val="000000"/>
        </w:rPr>
      </w:pPr>
      <w:r w:rsidRPr="00EE151E">
        <w:rPr>
          <w:color w:val="000000"/>
        </w:rPr>
        <w:lastRenderedPageBreak/>
        <w:t>Count parasites to obtain 2.0 x10</w:t>
      </w:r>
      <w:r w:rsidRPr="00EE151E">
        <w:rPr>
          <w:color w:val="000000"/>
          <w:vertAlign w:val="superscript"/>
        </w:rPr>
        <w:t>7</w:t>
      </w:r>
      <w:r w:rsidRPr="00EE151E">
        <w:rPr>
          <w:color w:val="000000"/>
        </w:rPr>
        <w:t xml:space="preserve"> cells per electroporation, including enough for a negative control (cells transfected with sterile water). </w:t>
      </w:r>
    </w:p>
    <w:p w14:paraId="0000005D" w14:textId="77777777" w:rsidR="00AB2913" w:rsidRPr="00EE151E" w:rsidRDefault="00AB2913">
      <w:pPr>
        <w:rPr>
          <w:color w:val="000000"/>
        </w:rPr>
      </w:pPr>
    </w:p>
    <w:p w14:paraId="0000005E" w14:textId="77777777" w:rsidR="00AB2913" w:rsidRPr="00EE151E" w:rsidRDefault="00262962">
      <w:pPr>
        <w:widowControl/>
        <w:numPr>
          <w:ilvl w:val="2"/>
          <w:numId w:val="2"/>
        </w:numPr>
        <w:pBdr>
          <w:top w:val="nil"/>
          <w:left w:val="nil"/>
          <w:bottom w:val="nil"/>
          <w:right w:val="nil"/>
          <w:between w:val="nil"/>
        </w:pBdr>
        <w:ind w:left="0" w:firstLine="0"/>
        <w:rPr>
          <w:color w:val="000000"/>
        </w:rPr>
      </w:pPr>
      <w:r w:rsidRPr="00EE151E">
        <w:rPr>
          <w:color w:val="000000"/>
        </w:rPr>
        <w:t xml:space="preserve">Centrifuge cells at 1,000 x </w:t>
      </w:r>
      <w:r w:rsidRPr="00EE151E">
        <w:rPr>
          <w:i/>
          <w:color w:val="000000"/>
        </w:rPr>
        <w:t>g</w:t>
      </w:r>
      <w:r w:rsidRPr="00EE151E">
        <w:rPr>
          <w:color w:val="000000"/>
        </w:rPr>
        <w:t xml:space="preserve"> for 10 min and wash it once with 1 mL of room temperature 1x PBS pH 7.4. </w:t>
      </w:r>
    </w:p>
    <w:p w14:paraId="0000005F" w14:textId="77777777" w:rsidR="00AB2913" w:rsidRPr="00EE151E" w:rsidRDefault="00AB2913">
      <w:pPr>
        <w:rPr>
          <w:color w:val="000000"/>
        </w:rPr>
      </w:pPr>
    </w:p>
    <w:p w14:paraId="00000060" w14:textId="69BF36BE" w:rsidR="00AB2913" w:rsidRPr="00EE151E" w:rsidRDefault="00262962">
      <w:pPr>
        <w:widowControl/>
        <w:numPr>
          <w:ilvl w:val="2"/>
          <w:numId w:val="2"/>
        </w:numPr>
        <w:pBdr>
          <w:top w:val="nil"/>
          <w:left w:val="nil"/>
          <w:bottom w:val="nil"/>
          <w:right w:val="nil"/>
          <w:between w:val="nil"/>
        </w:pBdr>
        <w:ind w:left="0" w:firstLine="0"/>
        <w:rPr>
          <w:color w:val="000000"/>
        </w:rPr>
      </w:pPr>
      <w:r w:rsidRPr="00EE151E">
        <w:rPr>
          <w:color w:val="000000"/>
        </w:rPr>
        <w:t>Resuspend cells in filter-sterilized transfection buffer (66.7 mM Na</w:t>
      </w:r>
      <w:r w:rsidRPr="00EE151E">
        <w:rPr>
          <w:color w:val="000000"/>
          <w:vertAlign w:val="subscript"/>
        </w:rPr>
        <w:t>2</w:t>
      </w:r>
      <w:r w:rsidRPr="00EE151E">
        <w:rPr>
          <w:color w:val="000000"/>
        </w:rPr>
        <w:t>HPO</w:t>
      </w:r>
      <w:r w:rsidRPr="00EE151E">
        <w:rPr>
          <w:color w:val="000000"/>
          <w:vertAlign w:val="subscript"/>
        </w:rPr>
        <w:t>4</w:t>
      </w:r>
      <w:r w:rsidRPr="00EE151E">
        <w:rPr>
          <w:color w:val="000000"/>
        </w:rPr>
        <w:t>, 23.3 mM NaH</w:t>
      </w:r>
      <w:r w:rsidRPr="00EE151E">
        <w:rPr>
          <w:color w:val="000000"/>
          <w:vertAlign w:val="subscript"/>
        </w:rPr>
        <w:t>2</w:t>
      </w:r>
      <w:r w:rsidRPr="00EE151E">
        <w:rPr>
          <w:color w:val="000000"/>
        </w:rPr>
        <w:t>PO</w:t>
      </w:r>
      <w:r w:rsidRPr="00EE151E">
        <w:rPr>
          <w:color w:val="000000"/>
          <w:vertAlign w:val="subscript"/>
        </w:rPr>
        <w:t>4</w:t>
      </w:r>
      <w:r w:rsidRPr="00EE151E">
        <w:rPr>
          <w:color w:val="000000"/>
        </w:rPr>
        <w:t>, 5 mM KCl, 50 mM HEPES pH 7.3 supplemented with 150 µM CaCl</w:t>
      </w:r>
      <w:r w:rsidRPr="00EE151E">
        <w:rPr>
          <w:color w:val="000000"/>
          <w:vertAlign w:val="subscript"/>
        </w:rPr>
        <w:t>2</w:t>
      </w:r>
      <w:r w:rsidRPr="00EE151E">
        <w:rPr>
          <w:color w:val="000000"/>
        </w:rPr>
        <w:t>)</w:t>
      </w:r>
      <w:hyperlink r:id="rId38">
        <w:r w:rsidRPr="00EE151E">
          <w:rPr>
            <w:color w:val="000000"/>
            <w:vertAlign w:val="superscript"/>
          </w:rPr>
          <w:t>24</w:t>
        </w:r>
      </w:hyperlink>
      <w:r w:rsidRPr="00EE151E">
        <w:rPr>
          <w:color w:val="000000"/>
        </w:rPr>
        <w:t xml:space="preserve">. </w:t>
      </w:r>
      <w:r w:rsidR="00EE151E" w:rsidRPr="00EE151E">
        <w:rPr>
          <w:color w:val="000000"/>
        </w:rPr>
        <w:t>Calculate the</w:t>
      </w:r>
      <w:r w:rsidRPr="00EE151E">
        <w:rPr>
          <w:color w:val="000000"/>
        </w:rPr>
        <w:t xml:space="preserve"> volume required as 150 µL or 200 µL per transfection for </w:t>
      </w:r>
      <w:r w:rsidRPr="00EE151E">
        <w:rPr>
          <w:i/>
          <w:color w:val="000000"/>
        </w:rPr>
        <w:t>in situ</w:t>
      </w:r>
      <w:r w:rsidRPr="00EE151E">
        <w:rPr>
          <w:color w:val="000000"/>
        </w:rPr>
        <w:t xml:space="preserve"> tagging and gene KO, respectively. The DNA resuspended </w:t>
      </w:r>
      <w:r w:rsidRPr="00EE151E">
        <w:t>in sterile</w:t>
      </w:r>
      <w:r w:rsidRPr="00EE151E">
        <w:rPr>
          <w:color w:val="000000"/>
        </w:rPr>
        <w:t xml:space="preserve"> water </w:t>
      </w:r>
      <w:r w:rsidRPr="00EE151E">
        <w:t xml:space="preserve">or buffer </w:t>
      </w:r>
      <w:r w:rsidRPr="00EE151E">
        <w:rPr>
          <w:color w:val="000000"/>
        </w:rPr>
        <w:t xml:space="preserve">must be considered in the final volume. </w:t>
      </w:r>
    </w:p>
    <w:p w14:paraId="00000061" w14:textId="77777777" w:rsidR="00AB2913" w:rsidRPr="00EE151E" w:rsidRDefault="00AB2913">
      <w:pPr>
        <w:rPr>
          <w:color w:val="000000"/>
        </w:rPr>
      </w:pPr>
    </w:p>
    <w:p w14:paraId="00000062" w14:textId="58EEC8B5" w:rsidR="00AB2913" w:rsidRPr="00EE151E" w:rsidRDefault="00262962">
      <w:pPr>
        <w:widowControl/>
        <w:numPr>
          <w:ilvl w:val="2"/>
          <w:numId w:val="2"/>
        </w:numPr>
        <w:pBdr>
          <w:top w:val="nil"/>
          <w:left w:val="nil"/>
          <w:bottom w:val="nil"/>
          <w:right w:val="nil"/>
          <w:between w:val="nil"/>
        </w:pBdr>
        <w:ind w:left="0" w:firstLine="0"/>
        <w:rPr>
          <w:color w:val="000000"/>
        </w:rPr>
      </w:pPr>
      <w:r w:rsidRPr="00EE151E">
        <w:rPr>
          <w:color w:val="000000"/>
        </w:rPr>
        <w:t xml:space="preserve">Transfer cells into 0.2 mm gap electroporation cuvettes containing DNA prepared in </w:t>
      </w:r>
      <w:r w:rsidR="00EE151E" w:rsidRPr="00EE151E">
        <w:rPr>
          <w:color w:val="000000"/>
        </w:rPr>
        <w:t>step 2</w:t>
      </w:r>
      <w:r w:rsidRPr="00EE151E">
        <w:rPr>
          <w:color w:val="000000"/>
        </w:rPr>
        <w:t xml:space="preserve">. </w:t>
      </w:r>
      <w:r w:rsidR="00EE151E" w:rsidRPr="00EE151E">
        <w:rPr>
          <w:color w:val="000000"/>
        </w:rPr>
        <w:t>Heat-sterilize r</w:t>
      </w:r>
      <w:r w:rsidRPr="00EE151E">
        <w:rPr>
          <w:color w:val="000000"/>
        </w:rPr>
        <w:t xml:space="preserve">epair templates and sgRNA cassettes (95 °C for 10 min followed by chilling in ice). Remember to prepare a cuvette with sterile water for the negative control. </w:t>
      </w:r>
    </w:p>
    <w:p w14:paraId="00000063" w14:textId="77777777" w:rsidR="00AB2913" w:rsidRPr="00EE151E" w:rsidRDefault="00AB2913">
      <w:pPr>
        <w:rPr>
          <w:color w:val="000000"/>
        </w:rPr>
      </w:pPr>
    </w:p>
    <w:p w14:paraId="00000064" w14:textId="77777777" w:rsidR="00AB2913" w:rsidRPr="00EE151E" w:rsidRDefault="00262962">
      <w:pPr>
        <w:widowControl/>
        <w:numPr>
          <w:ilvl w:val="2"/>
          <w:numId w:val="2"/>
        </w:numPr>
        <w:pBdr>
          <w:top w:val="nil"/>
          <w:left w:val="nil"/>
          <w:bottom w:val="nil"/>
          <w:right w:val="nil"/>
          <w:between w:val="nil"/>
        </w:pBdr>
        <w:ind w:left="0" w:firstLine="0"/>
        <w:rPr>
          <w:color w:val="000000"/>
        </w:rPr>
      </w:pPr>
      <w:r w:rsidRPr="00EE151E">
        <w:rPr>
          <w:color w:val="000000"/>
        </w:rPr>
        <w:t xml:space="preserve">Place the cuvette in the electroporation device. There are protocols available for </w:t>
      </w:r>
      <w:r w:rsidRPr="00EE151E">
        <w:rPr>
          <w:i/>
          <w:color w:val="000000"/>
        </w:rPr>
        <w:t>Leishmania</w:t>
      </w:r>
      <w:r w:rsidRPr="00EE151E">
        <w:rPr>
          <w:color w:val="000000"/>
        </w:rPr>
        <w:t xml:space="preserve"> electroporation using different machines</w:t>
      </w:r>
      <w:hyperlink r:id="rId39">
        <w:r w:rsidRPr="00EE151E">
          <w:rPr>
            <w:color w:val="000000"/>
            <w:vertAlign w:val="superscript"/>
          </w:rPr>
          <w:t>15, 25</w:t>
        </w:r>
      </w:hyperlink>
      <w:r w:rsidRPr="00EE151E">
        <w:rPr>
          <w:color w:val="000000"/>
        </w:rPr>
        <w:t xml:space="preserve">. </w:t>
      </w:r>
    </w:p>
    <w:p w14:paraId="00000065" w14:textId="77777777" w:rsidR="00AB2913" w:rsidRPr="00EE151E" w:rsidRDefault="00AB2913">
      <w:pPr>
        <w:rPr>
          <w:color w:val="000000"/>
        </w:rPr>
      </w:pPr>
    </w:p>
    <w:p w14:paraId="00000066" w14:textId="0A7BD573" w:rsidR="00AB2913" w:rsidRPr="00EE151E" w:rsidRDefault="00262962">
      <w:pPr>
        <w:widowControl/>
        <w:numPr>
          <w:ilvl w:val="2"/>
          <w:numId w:val="2"/>
        </w:numPr>
        <w:pBdr>
          <w:top w:val="nil"/>
          <w:left w:val="nil"/>
          <w:bottom w:val="nil"/>
          <w:right w:val="nil"/>
          <w:between w:val="nil"/>
        </w:pBdr>
        <w:ind w:left="0" w:firstLine="0"/>
        <w:rPr>
          <w:color w:val="000000"/>
        </w:rPr>
      </w:pPr>
      <w:r w:rsidRPr="00EE151E">
        <w:rPr>
          <w:color w:val="000000"/>
        </w:rPr>
        <w:t xml:space="preserve">Immediately transfer 500 µL </w:t>
      </w:r>
      <w:r w:rsidR="00EE151E" w:rsidRPr="00EE151E">
        <w:rPr>
          <w:color w:val="000000"/>
        </w:rPr>
        <w:t xml:space="preserve">of </w:t>
      </w:r>
      <w:r w:rsidRPr="00EE151E">
        <w:rPr>
          <w:color w:val="000000"/>
        </w:rPr>
        <w:t>pre-warmed culture media to electroporation cuvettes under sterile conditions, and then to 25 cm</w:t>
      </w:r>
      <w:r w:rsidRPr="00EE151E">
        <w:rPr>
          <w:color w:val="000000"/>
          <w:vertAlign w:val="superscript"/>
        </w:rPr>
        <w:t>2</w:t>
      </w:r>
      <w:r w:rsidRPr="00EE151E">
        <w:rPr>
          <w:color w:val="000000"/>
        </w:rPr>
        <w:t xml:space="preserve">non-vented flasks containing 5 mL of appropriate culture media supplemented with 20% of HI-FCS. </w:t>
      </w:r>
    </w:p>
    <w:p w14:paraId="00000067" w14:textId="77777777" w:rsidR="00AB2913" w:rsidRPr="00EE151E" w:rsidRDefault="00AB2913">
      <w:pPr>
        <w:rPr>
          <w:color w:val="000000"/>
        </w:rPr>
      </w:pPr>
    </w:p>
    <w:p w14:paraId="00000068" w14:textId="77777777" w:rsidR="00AB2913" w:rsidRPr="00EE151E" w:rsidRDefault="00262962">
      <w:pPr>
        <w:widowControl/>
        <w:numPr>
          <w:ilvl w:val="2"/>
          <w:numId w:val="2"/>
        </w:numPr>
        <w:pBdr>
          <w:top w:val="nil"/>
          <w:left w:val="nil"/>
          <w:bottom w:val="nil"/>
          <w:right w:val="nil"/>
          <w:between w:val="nil"/>
        </w:pBdr>
        <w:ind w:left="0" w:firstLine="0"/>
        <w:rPr>
          <w:color w:val="000000"/>
        </w:rPr>
      </w:pPr>
      <w:r w:rsidRPr="00EE151E">
        <w:rPr>
          <w:color w:val="000000"/>
        </w:rPr>
        <w:t xml:space="preserve">Leave flasks on their sides to recover overnight at 26 °C. </w:t>
      </w:r>
    </w:p>
    <w:p w14:paraId="00000069" w14:textId="77777777" w:rsidR="00AB2913" w:rsidRPr="00EE151E" w:rsidRDefault="00AB2913">
      <w:pPr>
        <w:rPr>
          <w:color w:val="000000"/>
        </w:rPr>
      </w:pPr>
    </w:p>
    <w:p w14:paraId="0000006A" w14:textId="77777777" w:rsidR="00AB2913" w:rsidRPr="00EE151E" w:rsidRDefault="00262962">
      <w:pPr>
        <w:numPr>
          <w:ilvl w:val="1"/>
          <w:numId w:val="2"/>
        </w:numPr>
        <w:pBdr>
          <w:top w:val="nil"/>
          <w:left w:val="nil"/>
          <w:bottom w:val="nil"/>
          <w:right w:val="nil"/>
          <w:between w:val="nil"/>
        </w:pBdr>
        <w:ind w:left="0" w:firstLine="0"/>
        <w:rPr>
          <w:color w:val="000000"/>
        </w:rPr>
      </w:pPr>
      <w:r w:rsidRPr="00EE151E">
        <w:rPr>
          <w:color w:val="000000"/>
        </w:rPr>
        <w:t>Antibiotic selection and cloning</w:t>
      </w:r>
    </w:p>
    <w:p w14:paraId="0000006B" w14:textId="77777777" w:rsidR="00AB2913" w:rsidRPr="00EE151E" w:rsidRDefault="00AB2913">
      <w:pPr>
        <w:rPr>
          <w:color w:val="000000"/>
        </w:rPr>
      </w:pPr>
    </w:p>
    <w:p w14:paraId="0000006C" w14:textId="77777777" w:rsidR="00AB2913" w:rsidRPr="00EE151E" w:rsidRDefault="00262962">
      <w:pPr>
        <w:widowControl/>
        <w:numPr>
          <w:ilvl w:val="2"/>
          <w:numId w:val="2"/>
        </w:numPr>
        <w:pBdr>
          <w:top w:val="nil"/>
          <w:left w:val="nil"/>
          <w:bottom w:val="nil"/>
          <w:right w:val="nil"/>
          <w:between w:val="nil"/>
        </w:pBdr>
        <w:ind w:left="0" w:firstLine="0"/>
        <w:rPr>
          <w:color w:val="000000"/>
        </w:rPr>
      </w:pPr>
      <w:r w:rsidRPr="00EE151E">
        <w:rPr>
          <w:color w:val="000000"/>
        </w:rPr>
        <w:t xml:space="preserve">For tagging and double marker KO add the appropriate concentration of antibiotic(s) to the electroporated cultures for selection of transfectants. For </w:t>
      </w:r>
      <w:r w:rsidRPr="00EE151E">
        <w:rPr>
          <w:i/>
          <w:color w:val="000000"/>
        </w:rPr>
        <w:t>L. mexicana</w:t>
      </w:r>
      <w:r w:rsidRPr="00EE151E">
        <w:rPr>
          <w:color w:val="000000"/>
        </w:rPr>
        <w:t xml:space="preserve">, we recommend 10 µg/mL of blasticidin, 75 µg/mL of puromycin and 50 µg/mL of G418. </w:t>
      </w:r>
    </w:p>
    <w:p w14:paraId="0000006D" w14:textId="77777777" w:rsidR="00AB2913" w:rsidRPr="00EE151E" w:rsidRDefault="00AB2913">
      <w:pPr>
        <w:rPr>
          <w:color w:val="000000"/>
        </w:rPr>
      </w:pPr>
    </w:p>
    <w:p w14:paraId="0000006E" w14:textId="6BBBDAAE" w:rsidR="00AB2913" w:rsidRPr="00EE151E" w:rsidRDefault="00262962">
      <w:pPr>
        <w:widowControl/>
        <w:numPr>
          <w:ilvl w:val="2"/>
          <w:numId w:val="2"/>
        </w:numPr>
        <w:pBdr>
          <w:top w:val="nil"/>
          <w:left w:val="nil"/>
          <w:bottom w:val="nil"/>
          <w:right w:val="nil"/>
          <w:between w:val="nil"/>
        </w:pBdr>
        <w:ind w:left="0" w:firstLine="0"/>
        <w:rPr>
          <w:color w:val="000000"/>
        </w:rPr>
      </w:pPr>
      <w:r w:rsidRPr="00EE151E">
        <w:rPr>
          <w:color w:val="000000"/>
        </w:rPr>
        <w:t>For single marker KO dilute the recovered culture 1:5 by adding 20 mL of culture media supplemented with 20% HI-FCS and appropriate concentration of selection antibiotic to the flasks. Reserve 2.5 mL in a 50 mL tube for further dilution.</w:t>
      </w:r>
    </w:p>
    <w:p w14:paraId="0000006F" w14:textId="77777777" w:rsidR="00AB2913" w:rsidRPr="00EE151E" w:rsidRDefault="00AB2913">
      <w:pPr>
        <w:rPr>
          <w:color w:val="000000"/>
        </w:rPr>
      </w:pPr>
    </w:p>
    <w:p w14:paraId="00000070" w14:textId="77777777" w:rsidR="00AB2913" w:rsidRPr="00EE151E" w:rsidRDefault="00262962">
      <w:pPr>
        <w:widowControl/>
        <w:numPr>
          <w:ilvl w:val="2"/>
          <w:numId w:val="2"/>
        </w:numPr>
        <w:pBdr>
          <w:top w:val="nil"/>
          <w:left w:val="nil"/>
          <w:bottom w:val="nil"/>
          <w:right w:val="nil"/>
          <w:between w:val="nil"/>
        </w:pBdr>
        <w:ind w:left="0" w:firstLine="0"/>
        <w:rPr>
          <w:color w:val="000000"/>
        </w:rPr>
      </w:pPr>
      <w:r w:rsidRPr="00EE151E">
        <w:rPr>
          <w:color w:val="000000"/>
        </w:rPr>
        <w:t xml:space="preserve">Dilute the reserved 2.5 mL culture (1:5) by adding 22.5 mL of culture media supplemented with 20% HI-FCS and appropriate concentration of selection antibiotic for a final dilution of 1:50. Reserve 2.5 mL of the 1:50 dilution and repeat step 3.2.3 for a final dilution of 1:500. </w:t>
      </w:r>
    </w:p>
    <w:p w14:paraId="00000071" w14:textId="77777777" w:rsidR="00AB2913" w:rsidRPr="00EE151E" w:rsidRDefault="00AB2913">
      <w:pPr>
        <w:rPr>
          <w:color w:val="000000"/>
        </w:rPr>
      </w:pPr>
    </w:p>
    <w:p w14:paraId="00000072" w14:textId="77777777" w:rsidR="00AB2913" w:rsidRPr="00EE151E" w:rsidRDefault="00262962">
      <w:pPr>
        <w:widowControl/>
        <w:numPr>
          <w:ilvl w:val="2"/>
          <w:numId w:val="2"/>
        </w:numPr>
        <w:pBdr>
          <w:top w:val="nil"/>
          <w:left w:val="nil"/>
          <w:bottom w:val="nil"/>
          <w:right w:val="nil"/>
          <w:between w:val="nil"/>
        </w:pBdr>
        <w:ind w:left="0" w:firstLine="0"/>
        <w:rPr>
          <w:color w:val="000000"/>
        </w:rPr>
      </w:pPr>
      <w:r w:rsidRPr="00EE151E">
        <w:rPr>
          <w:color w:val="000000"/>
        </w:rPr>
        <w:t xml:space="preserve">Distribute the dilutions (1:5; 1:50; and 1:500) into three 96 well flat clear bottom plates by dispensing the culture in sterile reagent reservoirs and transferring 200 µL/well using a multichannel micropipette. </w:t>
      </w:r>
    </w:p>
    <w:p w14:paraId="00000073" w14:textId="77777777" w:rsidR="00AB2913" w:rsidRPr="00EE151E" w:rsidRDefault="00AB2913">
      <w:pPr>
        <w:rPr>
          <w:color w:val="000000"/>
        </w:rPr>
      </w:pPr>
    </w:p>
    <w:p w14:paraId="00000074" w14:textId="77777777" w:rsidR="00AB2913" w:rsidRPr="00EE151E" w:rsidRDefault="00262962">
      <w:pPr>
        <w:widowControl/>
        <w:numPr>
          <w:ilvl w:val="2"/>
          <w:numId w:val="2"/>
        </w:numPr>
        <w:pBdr>
          <w:top w:val="nil"/>
          <w:left w:val="nil"/>
          <w:bottom w:val="nil"/>
          <w:right w:val="nil"/>
          <w:between w:val="nil"/>
        </w:pBdr>
        <w:ind w:left="0" w:firstLine="0"/>
        <w:rPr>
          <w:color w:val="000000"/>
        </w:rPr>
      </w:pPr>
      <w:r w:rsidRPr="00EE151E">
        <w:rPr>
          <w:color w:val="000000"/>
        </w:rPr>
        <w:t xml:space="preserve">Seal the plates with parafilm tape to avoid evaporation and pool the remains of the diluted cultures into a flask to be treated as a population to control for cell growth and recovery. </w:t>
      </w:r>
      <w:r w:rsidRPr="00EE151E">
        <w:rPr>
          <w:color w:val="000000"/>
        </w:rPr>
        <w:lastRenderedPageBreak/>
        <w:t xml:space="preserve">This culture will not be used for further analysis, but can be diluted for 1 cell/well and plated after recovery in case no clones grow in the 1:5, 1:50 and 1:500 dilution plates. </w:t>
      </w:r>
    </w:p>
    <w:p w14:paraId="00000075" w14:textId="77777777" w:rsidR="00AB2913" w:rsidRPr="00EE151E" w:rsidRDefault="00AB2913">
      <w:pPr>
        <w:rPr>
          <w:color w:val="000000"/>
        </w:rPr>
      </w:pPr>
    </w:p>
    <w:p w14:paraId="00000076" w14:textId="77777777" w:rsidR="00AB2913" w:rsidRPr="00EE151E" w:rsidRDefault="00262962">
      <w:pPr>
        <w:widowControl/>
        <w:numPr>
          <w:ilvl w:val="2"/>
          <w:numId w:val="2"/>
        </w:numPr>
        <w:pBdr>
          <w:top w:val="nil"/>
          <w:left w:val="nil"/>
          <w:bottom w:val="nil"/>
          <w:right w:val="nil"/>
          <w:between w:val="nil"/>
        </w:pBdr>
        <w:ind w:left="0" w:firstLine="0"/>
      </w:pPr>
      <w:r w:rsidRPr="00EE151E">
        <w:rPr>
          <w:color w:val="000000"/>
        </w:rPr>
        <w:t>Incubate cultures at 26 °C, with flasks on their sides and plates in a wet-chamber to avoid wells to dry during selection. Populations (</w:t>
      </w:r>
      <w:r w:rsidRPr="00EE151E">
        <w:rPr>
          <w:i/>
          <w:color w:val="000000"/>
        </w:rPr>
        <w:t>in situ</w:t>
      </w:r>
      <w:r w:rsidRPr="00EE151E">
        <w:rPr>
          <w:color w:val="000000"/>
        </w:rPr>
        <w:t xml:space="preserve"> tagging and double marker KO) must recover within 5-10 days, which may vary depending on the </w:t>
      </w:r>
      <w:r w:rsidRPr="00EE151E">
        <w:rPr>
          <w:i/>
          <w:color w:val="000000"/>
        </w:rPr>
        <w:t>Leishmania</w:t>
      </w:r>
      <w:r w:rsidRPr="00EE151E">
        <w:rPr>
          <w:color w:val="000000"/>
        </w:rPr>
        <w:t xml:space="preserve"> species. </w:t>
      </w:r>
    </w:p>
    <w:p w14:paraId="00000077" w14:textId="77777777" w:rsidR="00AB2913" w:rsidRPr="00EE151E" w:rsidRDefault="00AB2913"/>
    <w:p w14:paraId="00000078" w14:textId="77777777" w:rsidR="00AB2913" w:rsidRPr="00EE151E" w:rsidRDefault="00262962">
      <w:pPr>
        <w:widowControl/>
        <w:numPr>
          <w:ilvl w:val="2"/>
          <w:numId w:val="2"/>
        </w:numPr>
        <w:pBdr>
          <w:top w:val="nil"/>
          <w:left w:val="nil"/>
          <w:bottom w:val="nil"/>
          <w:right w:val="nil"/>
          <w:between w:val="nil"/>
        </w:pBdr>
        <w:ind w:left="0" w:firstLine="0"/>
        <w:rPr>
          <w:color w:val="000000"/>
        </w:rPr>
      </w:pPr>
      <w:r w:rsidRPr="00EE151E">
        <w:rPr>
          <w:color w:val="000000"/>
        </w:rPr>
        <w:t xml:space="preserve">After recovery (7-10 days), split population (1:10) into fresh culture media and resistance antibiotics before further analysis. </w:t>
      </w:r>
    </w:p>
    <w:p w14:paraId="00000079" w14:textId="77777777" w:rsidR="00AB2913" w:rsidRPr="00EE151E" w:rsidRDefault="00AB2913">
      <w:pPr>
        <w:rPr>
          <w:color w:val="000000"/>
        </w:rPr>
      </w:pPr>
    </w:p>
    <w:p w14:paraId="0000007A" w14:textId="77777777" w:rsidR="00AB2913" w:rsidRPr="00EE151E" w:rsidRDefault="00262962">
      <w:pPr>
        <w:widowControl/>
        <w:numPr>
          <w:ilvl w:val="2"/>
          <w:numId w:val="2"/>
        </w:numPr>
        <w:pBdr>
          <w:top w:val="nil"/>
          <w:left w:val="nil"/>
          <w:bottom w:val="nil"/>
          <w:right w:val="nil"/>
          <w:between w:val="nil"/>
        </w:pBdr>
        <w:ind w:left="0" w:firstLine="0"/>
        <w:rPr>
          <w:color w:val="000000"/>
        </w:rPr>
      </w:pPr>
      <w:r w:rsidRPr="00EE151E">
        <w:rPr>
          <w:color w:val="000000"/>
        </w:rPr>
        <w:t xml:space="preserve">After 10-15 days clones can be detected in positive wells (observed by changes in cell culture media color and opacity) and cell growth can be attested by checking wells under the microscope. Aspirate the 200 </w:t>
      </w:r>
      <w:r w:rsidRPr="00EE151E">
        <w:rPr>
          <w:rFonts w:ascii="Times New Roman" w:eastAsia="Times New Roman" w:hAnsi="Times New Roman" w:cs="Times New Roman"/>
          <w:color w:val="000000"/>
        </w:rPr>
        <w:t>µ</w:t>
      </w:r>
      <w:r w:rsidRPr="00EE151E">
        <w:rPr>
          <w:color w:val="000000"/>
        </w:rPr>
        <w:t xml:space="preserve">L and add to 5 mL culture media with resistance antibiotics. Always try to select clones from more diluted plates where clones can be seen, and check at least 5 clones for each intended mutant (details on Part 4 of this protocol). </w:t>
      </w:r>
    </w:p>
    <w:p w14:paraId="0000007B" w14:textId="77777777" w:rsidR="00AB2913" w:rsidRPr="00EE151E" w:rsidRDefault="00AB2913"/>
    <w:p w14:paraId="0000007C" w14:textId="77777777" w:rsidR="00AB2913" w:rsidRPr="00EE151E" w:rsidRDefault="00262962">
      <w:r w:rsidRPr="00EE151E">
        <w:t xml:space="preserve">NOTE: For null mutants, absence of recovery on population and cloning plates is an indication of gene essentiality. Transfections must be repeated to eliminate the possibility of technical failure. </w:t>
      </w:r>
    </w:p>
    <w:p w14:paraId="0000007D" w14:textId="77777777" w:rsidR="00AB2913" w:rsidRPr="00EE151E" w:rsidRDefault="00AB2913">
      <w:pPr>
        <w:rPr>
          <w:color w:val="000000"/>
        </w:rPr>
      </w:pPr>
    </w:p>
    <w:p w14:paraId="0000007E" w14:textId="77777777" w:rsidR="00AB2913" w:rsidRPr="00EE151E" w:rsidRDefault="00262962">
      <w:pPr>
        <w:numPr>
          <w:ilvl w:val="0"/>
          <w:numId w:val="2"/>
        </w:numPr>
        <w:pBdr>
          <w:top w:val="nil"/>
          <w:left w:val="nil"/>
          <w:bottom w:val="nil"/>
          <w:right w:val="nil"/>
          <w:between w:val="nil"/>
        </w:pBdr>
        <w:ind w:left="0" w:firstLine="0"/>
        <w:rPr>
          <w:b/>
          <w:color w:val="000000"/>
        </w:rPr>
      </w:pPr>
      <w:r w:rsidRPr="00EE151E">
        <w:rPr>
          <w:b/>
          <w:color w:val="000000"/>
        </w:rPr>
        <w:t>Cell line confirmation</w:t>
      </w:r>
    </w:p>
    <w:p w14:paraId="0000007F" w14:textId="77777777" w:rsidR="00AB2913" w:rsidRPr="00EE151E" w:rsidRDefault="00AB2913">
      <w:pPr>
        <w:pBdr>
          <w:top w:val="nil"/>
          <w:left w:val="nil"/>
          <w:bottom w:val="nil"/>
          <w:right w:val="nil"/>
          <w:between w:val="nil"/>
        </w:pBdr>
        <w:rPr>
          <w:color w:val="000000"/>
        </w:rPr>
      </w:pPr>
    </w:p>
    <w:p w14:paraId="00000080" w14:textId="77777777" w:rsidR="00AB2913" w:rsidRPr="00EE151E" w:rsidRDefault="00262962">
      <w:pPr>
        <w:numPr>
          <w:ilvl w:val="1"/>
          <w:numId w:val="2"/>
        </w:numPr>
        <w:pBdr>
          <w:top w:val="nil"/>
          <w:left w:val="nil"/>
          <w:bottom w:val="nil"/>
          <w:right w:val="nil"/>
          <w:between w:val="nil"/>
        </w:pBdr>
        <w:ind w:left="0" w:firstLine="0"/>
        <w:rPr>
          <w:color w:val="000000"/>
        </w:rPr>
      </w:pPr>
      <w:r w:rsidRPr="00EE151E">
        <w:rPr>
          <w:color w:val="000000"/>
        </w:rPr>
        <w:t>Confirmation of knockout cell lines</w:t>
      </w:r>
    </w:p>
    <w:p w14:paraId="00000081" w14:textId="77777777" w:rsidR="00AB2913" w:rsidRPr="00EE151E" w:rsidRDefault="00AB2913">
      <w:pPr>
        <w:rPr>
          <w:color w:val="000000"/>
        </w:rPr>
      </w:pPr>
    </w:p>
    <w:p w14:paraId="00000082" w14:textId="77777777" w:rsidR="00AB2913" w:rsidRPr="00EE151E" w:rsidRDefault="00262962">
      <w:pPr>
        <w:rPr>
          <w:color w:val="000000"/>
        </w:rPr>
      </w:pPr>
      <w:r w:rsidRPr="00EE151E">
        <w:rPr>
          <w:color w:val="000000"/>
        </w:rPr>
        <w:t xml:space="preserve">NOTE: The first step to confirm the knockout cell lines is to obtain total genomic DNA of the clones selected previously. For that, there are several approaches that can be used. We recommend using a </w:t>
      </w:r>
      <w:r w:rsidRPr="00EE151E">
        <w:t>commercial</w:t>
      </w:r>
      <w:r w:rsidRPr="00EE151E">
        <w:rPr>
          <w:color w:val="000000"/>
        </w:rPr>
        <w:t xml:space="preserve"> genomic DNA extraction kit (</w:t>
      </w:r>
      <w:r w:rsidRPr="00EE151E">
        <w:t>please refer to the manufacturer instruction)</w:t>
      </w:r>
      <w:r w:rsidRPr="00EE151E">
        <w:rPr>
          <w:color w:val="000000"/>
        </w:rPr>
        <w:t>. Alterna</w:t>
      </w:r>
      <w:r w:rsidRPr="00EE151E">
        <w:t>tively, use a standard DNA extraction protocol,</w:t>
      </w:r>
      <w:r w:rsidRPr="00EE151E">
        <w:rPr>
          <w:color w:val="000000"/>
        </w:rPr>
        <w:t xml:space="preserve"> as described below. Remember to prepare the parental cell line genomic DNA as well.</w:t>
      </w:r>
    </w:p>
    <w:p w14:paraId="00000083" w14:textId="77777777" w:rsidR="00AB2913" w:rsidRPr="00EE151E" w:rsidRDefault="00AB2913">
      <w:pPr>
        <w:rPr>
          <w:color w:val="000000"/>
        </w:rPr>
      </w:pPr>
    </w:p>
    <w:p w14:paraId="00000084" w14:textId="77777777" w:rsidR="00AB2913" w:rsidRPr="00EE151E" w:rsidRDefault="00262962">
      <w:pPr>
        <w:widowControl/>
        <w:numPr>
          <w:ilvl w:val="2"/>
          <w:numId w:val="2"/>
        </w:numPr>
        <w:pBdr>
          <w:top w:val="nil"/>
          <w:left w:val="nil"/>
          <w:bottom w:val="nil"/>
          <w:right w:val="nil"/>
          <w:between w:val="nil"/>
        </w:pBdr>
        <w:ind w:left="0" w:firstLine="0"/>
        <w:rPr>
          <w:color w:val="000000"/>
        </w:rPr>
      </w:pPr>
      <w:r w:rsidRPr="00EE151E">
        <w:rPr>
          <w:color w:val="000000"/>
        </w:rPr>
        <w:t>Harvest the cells (~1x10</w:t>
      </w:r>
      <w:r w:rsidRPr="00EE151E">
        <w:rPr>
          <w:color w:val="000000"/>
          <w:vertAlign w:val="superscript"/>
        </w:rPr>
        <w:t>8</w:t>
      </w:r>
      <w:r w:rsidRPr="00EE151E">
        <w:rPr>
          <w:color w:val="000000"/>
        </w:rPr>
        <w:t xml:space="preserve"> total) by centrifugation at 3,500 x </w:t>
      </w:r>
      <w:r w:rsidRPr="00EE151E">
        <w:rPr>
          <w:i/>
          <w:iCs/>
          <w:color w:val="000000"/>
        </w:rPr>
        <w:t>g</w:t>
      </w:r>
      <w:r w:rsidRPr="00EE151E">
        <w:rPr>
          <w:color w:val="000000"/>
        </w:rPr>
        <w:t xml:space="preserve"> for 10 min.</w:t>
      </w:r>
    </w:p>
    <w:p w14:paraId="00000085" w14:textId="77777777" w:rsidR="00AB2913" w:rsidRPr="00EE151E" w:rsidRDefault="00AB2913">
      <w:pPr>
        <w:widowControl/>
        <w:pBdr>
          <w:top w:val="nil"/>
          <w:left w:val="nil"/>
          <w:bottom w:val="nil"/>
          <w:right w:val="nil"/>
          <w:between w:val="nil"/>
        </w:pBdr>
        <w:rPr>
          <w:color w:val="000000"/>
        </w:rPr>
      </w:pPr>
    </w:p>
    <w:p w14:paraId="00000086" w14:textId="77777777" w:rsidR="00AB2913" w:rsidRPr="00EE151E" w:rsidRDefault="00262962">
      <w:pPr>
        <w:widowControl/>
        <w:numPr>
          <w:ilvl w:val="2"/>
          <w:numId w:val="2"/>
        </w:numPr>
        <w:pBdr>
          <w:top w:val="nil"/>
          <w:left w:val="nil"/>
          <w:bottom w:val="nil"/>
          <w:right w:val="nil"/>
          <w:between w:val="nil"/>
        </w:pBdr>
        <w:ind w:left="0" w:firstLine="0"/>
        <w:rPr>
          <w:color w:val="000000"/>
        </w:rPr>
      </w:pPr>
      <w:r w:rsidRPr="00EE151E">
        <w:rPr>
          <w:color w:val="000000"/>
        </w:rPr>
        <w:t xml:space="preserve">Wash the pellet with 1x PBS. </w:t>
      </w:r>
    </w:p>
    <w:p w14:paraId="00000087" w14:textId="77777777" w:rsidR="00AB2913" w:rsidRPr="00EE151E" w:rsidRDefault="00AB2913">
      <w:pPr>
        <w:widowControl/>
        <w:pBdr>
          <w:top w:val="nil"/>
          <w:left w:val="nil"/>
          <w:bottom w:val="nil"/>
          <w:right w:val="nil"/>
          <w:between w:val="nil"/>
        </w:pBdr>
        <w:rPr>
          <w:color w:val="000000"/>
        </w:rPr>
      </w:pPr>
    </w:p>
    <w:p w14:paraId="00000088" w14:textId="77777777" w:rsidR="00AB2913" w:rsidRPr="00EE151E" w:rsidRDefault="00262962">
      <w:pPr>
        <w:widowControl/>
        <w:numPr>
          <w:ilvl w:val="2"/>
          <w:numId w:val="2"/>
        </w:numPr>
        <w:pBdr>
          <w:top w:val="nil"/>
          <w:left w:val="nil"/>
          <w:bottom w:val="nil"/>
          <w:right w:val="nil"/>
          <w:between w:val="nil"/>
        </w:pBdr>
        <w:ind w:left="0" w:firstLine="0"/>
        <w:rPr>
          <w:color w:val="000000"/>
        </w:rPr>
      </w:pPr>
      <w:r w:rsidRPr="00EE151E">
        <w:rPr>
          <w:color w:val="000000"/>
        </w:rPr>
        <w:t xml:space="preserve">Add 300 µL of TELT buffer (50 mM Tris-HCl, pH 8.0; 62.5 mM EDTA pH 8.0; 2.5 mM LiCl; 4% Triton X-100). Lyse the cells by pipetting up and down a number of times. </w:t>
      </w:r>
    </w:p>
    <w:p w14:paraId="00000089" w14:textId="77777777" w:rsidR="00AB2913" w:rsidRPr="00EE151E" w:rsidRDefault="00AB2913">
      <w:pPr>
        <w:widowControl/>
        <w:pBdr>
          <w:top w:val="nil"/>
          <w:left w:val="nil"/>
          <w:bottom w:val="nil"/>
          <w:right w:val="nil"/>
          <w:between w:val="nil"/>
        </w:pBdr>
        <w:rPr>
          <w:color w:val="000000"/>
        </w:rPr>
      </w:pPr>
    </w:p>
    <w:p w14:paraId="0000008A" w14:textId="77777777" w:rsidR="00AB2913" w:rsidRPr="00EE151E" w:rsidRDefault="00262962">
      <w:pPr>
        <w:widowControl/>
        <w:numPr>
          <w:ilvl w:val="2"/>
          <w:numId w:val="2"/>
        </w:numPr>
        <w:pBdr>
          <w:top w:val="nil"/>
          <w:left w:val="nil"/>
          <w:bottom w:val="nil"/>
          <w:right w:val="nil"/>
          <w:between w:val="nil"/>
        </w:pBdr>
        <w:ind w:left="0" w:firstLine="0"/>
        <w:rPr>
          <w:color w:val="000000"/>
        </w:rPr>
      </w:pPr>
      <w:r w:rsidRPr="00EE151E">
        <w:rPr>
          <w:color w:val="000000"/>
        </w:rPr>
        <w:t xml:space="preserve">Add 300 µL of phenol/chloroform/isoamyl alcohol (25:24:1) and vortex vigorously for at least 30 s. </w:t>
      </w:r>
    </w:p>
    <w:p w14:paraId="0000008B" w14:textId="77777777" w:rsidR="00AB2913" w:rsidRPr="00EE151E" w:rsidRDefault="00AB2913">
      <w:pPr>
        <w:widowControl/>
        <w:pBdr>
          <w:top w:val="nil"/>
          <w:left w:val="nil"/>
          <w:bottom w:val="nil"/>
          <w:right w:val="nil"/>
          <w:between w:val="nil"/>
        </w:pBdr>
        <w:rPr>
          <w:color w:val="000000"/>
        </w:rPr>
      </w:pPr>
    </w:p>
    <w:p w14:paraId="0000008C" w14:textId="77777777" w:rsidR="00AB2913" w:rsidRPr="00EE151E" w:rsidRDefault="00262962">
      <w:pPr>
        <w:widowControl/>
        <w:numPr>
          <w:ilvl w:val="2"/>
          <w:numId w:val="2"/>
        </w:numPr>
        <w:pBdr>
          <w:top w:val="nil"/>
          <w:left w:val="nil"/>
          <w:bottom w:val="nil"/>
          <w:right w:val="nil"/>
          <w:between w:val="nil"/>
        </w:pBdr>
        <w:ind w:left="0" w:firstLine="0"/>
        <w:rPr>
          <w:color w:val="000000"/>
        </w:rPr>
      </w:pPr>
      <w:r w:rsidRPr="00EE151E">
        <w:rPr>
          <w:color w:val="000000"/>
        </w:rPr>
        <w:t xml:space="preserve">Centrifuge the mixture at 13,000 x </w:t>
      </w:r>
      <w:r w:rsidRPr="00EE151E">
        <w:rPr>
          <w:i/>
          <w:iCs/>
          <w:color w:val="000000"/>
        </w:rPr>
        <w:t>g</w:t>
      </w:r>
      <w:r w:rsidRPr="00EE151E">
        <w:rPr>
          <w:color w:val="000000"/>
        </w:rPr>
        <w:t xml:space="preserve"> for 15 min. </w:t>
      </w:r>
    </w:p>
    <w:p w14:paraId="0000008D" w14:textId="77777777" w:rsidR="00AB2913" w:rsidRPr="00EE151E" w:rsidRDefault="00AB2913">
      <w:pPr>
        <w:widowControl/>
        <w:pBdr>
          <w:top w:val="nil"/>
          <w:left w:val="nil"/>
          <w:bottom w:val="nil"/>
          <w:right w:val="nil"/>
          <w:between w:val="nil"/>
        </w:pBdr>
        <w:rPr>
          <w:color w:val="000000"/>
        </w:rPr>
      </w:pPr>
    </w:p>
    <w:p w14:paraId="0000008E" w14:textId="6CE3A441" w:rsidR="00AB2913" w:rsidRPr="00EE151E" w:rsidRDefault="00262962">
      <w:pPr>
        <w:widowControl/>
        <w:numPr>
          <w:ilvl w:val="2"/>
          <w:numId w:val="2"/>
        </w:numPr>
        <w:pBdr>
          <w:top w:val="nil"/>
          <w:left w:val="nil"/>
          <w:bottom w:val="nil"/>
          <w:right w:val="nil"/>
          <w:between w:val="nil"/>
        </w:pBdr>
        <w:ind w:left="0" w:firstLine="0"/>
        <w:rPr>
          <w:color w:val="000000"/>
        </w:rPr>
      </w:pPr>
      <w:r w:rsidRPr="00EE151E">
        <w:rPr>
          <w:color w:val="000000"/>
        </w:rPr>
        <w:t xml:space="preserve">Recover the aqueous phase and add 500 µL of </w:t>
      </w:r>
      <w:r w:rsidR="00EE151E" w:rsidRPr="00EE151E">
        <w:rPr>
          <w:color w:val="000000"/>
        </w:rPr>
        <w:t>100%</w:t>
      </w:r>
      <w:r w:rsidR="00EE151E" w:rsidRPr="00EE151E">
        <w:rPr>
          <w:color w:val="000000"/>
        </w:rPr>
        <w:t xml:space="preserve"> </w:t>
      </w:r>
      <w:r w:rsidRPr="00EE151E">
        <w:rPr>
          <w:color w:val="000000"/>
        </w:rPr>
        <w:t>ethanol. Mix well and incubate at room temperature for 5 min.</w:t>
      </w:r>
    </w:p>
    <w:p w14:paraId="0000008F" w14:textId="77777777" w:rsidR="00AB2913" w:rsidRPr="00EE151E" w:rsidRDefault="00AB2913">
      <w:pPr>
        <w:widowControl/>
        <w:pBdr>
          <w:top w:val="nil"/>
          <w:left w:val="nil"/>
          <w:bottom w:val="nil"/>
          <w:right w:val="nil"/>
          <w:between w:val="nil"/>
        </w:pBdr>
        <w:rPr>
          <w:color w:val="000000"/>
        </w:rPr>
      </w:pPr>
    </w:p>
    <w:p w14:paraId="00000090" w14:textId="77777777" w:rsidR="00AB2913" w:rsidRPr="00EE151E" w:rsidRDefault="00262962">
      <w:pPr>
        <w:widowControl/>
        <w:numPr>
          <w:ilvl w:val="2"/>
          <w:numId w:val="2"/>
        </w:numPr>
        <w:pBdr>
          <w:top w:val="nil"/>
          <w:left w:val="nil"/>
          <w:bottom w:val="nil"/>
          <w:right w:val="nil"/>
          <w:between w:val="nil"/>
        </w:pBdr>
        <w:ind w:left="0" w:firstLine="0"/>
        <w:rPr>
          <w:color w:val="000000"/>
        </w:rPr>
      </w:pPr>
      <w:r w:rsidRPr="00EE151E">
        <w:rPr>
          <w:color w:val="000000"/>
        </w:rPr>
        <w:lastRenderedPageBreak/>
        <w:t xml:space="preserve">Centrifuge at 13,000 x </w:t>
      </w:r>
      <w:r w:rsidRPr="00EE151E">
        <w:rPr>
          <w:i/>
          <w:iCs/>
          <w:color w:val="000000"/>
        </w:rPr>
        <w:t>g</w:t>
      </w:r>
      <w:r w:rsidRPr="00EE151E">
        <w:rPr>
          <w:color w:val="000000"/>
        </w:rPr>
        <w:t xml:space="preserve"> for 5 min.</w:t>
      </w:r>
    </w:p>
    <w:p w14:paraId="00000091" w14:textId="77777777" w:rsidR="00AB2913" w:rsidRPr="00EE151E" w:rsidRDefault="00AB2913">
      <w:pPr>
        <w:widowControl/>
        <w:pBdr>
          <w:top w:val="nil"/>
          <w:left w:val="nil"/>
          <w:bottom w:val="nil"/>
          <w:right w:val="nil"/>
          <w:between w:val="nil"/>
        </w:pBdr>
        <w:rPr>
          <w:color w:val="000000"/>
        </w:rPr>
      </w:pPr>
    </w:p>
    <w:p w14:paraId="00000092" w14:textId="77777777" w:rsidR="00AB2913" w:rsidRPr="00EE151E" w:rsidRDefault="00262962">
      <w:pPr>
        <w:widowControl/>
        <w:numPr>
          <w:ilvl w:val="2"/>
          <w:numId w:val="2"/>
        </w:numPr>
        <w:pBdr>
          <w:top w:val="nil"/>
          <w:left w:val="nil"/>
          <w:bottom w:val="nil"/>
          <w:right w:val="nil"/>
          <w:between w:val="nil"/>
        </w:pBdr>
        <w:ind w:left="0" w:firstLine="0"/>
        <w:rPr>
          <w:color w:val="000000"/>
        </w:rPr>
      </w:pPr>
      <w:r w:rsidRPr="00EE151E">
        <w:rPr>
          <w:color w:val="000000"/>
        </w:rPr>
        <w:t xml:space="preserve">Discard the supernatant and wash the pellet with 1 mL of 70% ethanol. </w:t>
      </w:r>
    </w:p>
    <w:p w14:paraId="00000093" w14:textId="77777777" w:rsidR="00AB2913" w:rsidRPr="00EE151E" w:rsidRDefault="00AB2913">
      <w:pPr>
        <w:widowControl/>
        <w:pBdr>
          <w:top w:val="nil"/>
          <w:left w:val="nil"/>
          <w:bottom w:val="nil"/>
          <w:right w:val="nil"/>
          <w:between w:val="nil"/>
        </w:pBdr>
        <w:rPr>
          <w:color w:val="000000"/>
        </w:rPr>
      </w:pPr>
    </w:p>
    <w:p w14:paraId="00000094" w14:textId="77777777" w:rsidR="00AB2913" w:rsidRPr="00EE151E" w:rsidRDefault="00262962">
      <w:pPr>
        <w:widowControl/>
        <w:numPr>
          <w:ilvl w:val="2"/>
          <w:numId w:val="2"/>
        </w:numPr>
        <w:pBdr>
          <w:top w:val="nil"/>
          <w:left w:val="nil"/>
          <w:bottom w:val="nil"/>
          <w:right w:val="nil"/>
          <w:between w:val="nil"/>
        </w:pBdr>
        <w:ind w:left="0" w:firstLine="0"/>
        <w:rPr>
          <w:color w:val="000000"/>
        </w:rPr>
      </w:pPr>
      <w:r w:rsidRPr="00EE151E">
        <w:rPr>
          <w:color w:val="000000"/>
        </w:rPr>
        <w:t xml:space="preserve">Centrifuge at 13,000 x g for 5 min. Discard the supernatant. </w:t>
      </w:r>
    </w:p>
    <w:p w14:paraId="00000095" w14:textId="77777777" w:rsidR="00AB2913" w:rsidRPr="00EE151E" w:rsidRDefault="00AB2913">
      <w:pPr>
        <w:widowControl/>
        <w:pBdr>
          <w:top w:val="nil"/>
          <w:left w:val="nil"/>
          <w:bottom w:val="nil"/>
          <w:right w:val="nil"/>
          <w:between w:val="nil"/>
        </w:pBdr>
        <w:rPr>
          <w:color w:val="000000"/>
        </w:rPr>
      </w:pPr>
    </w:p>
    <w:p w14:paraId="00000096" w14:textId="77777777" w:rsidR="00AB2913" w:rsidRPr="00EE151E" w:rsidRDefault="00262962">
      <w:pPr>
        <w:widowControl/>
        <w:numPr>
          <w:ilvl w:val="2"/>
          <w:numId w:val="2"/>
        </w:numPr>
        <w:pBdr>
          <w:top w:val="nil"/>
          <w:left w:val="nil"/>
          <w:bottom w:val="nil"/>
          <w:right w:val="nil"/>
          <w:between w:val="nil"/>
        </w:pBdr>
        <w:ind w:left="0" w:firstLine="0"/>
        <w:rPr>
          <w:color w:val="000000"/>
        </w:rPr>
      </w:pPr>
      <w:r w:rsidRPr="00EE151E">
        <w:rPr>
          <w:color w:val="000000"/>
        </w:rPr>
        <w:t>Air dry the DNA at room temperature for 5-10 min.</w:t>
      </w:r>
    </w:p>
    <w:p w14:paraId="00000097" w14:textId="77777777" w:rsidR="00AB2913" w:rsidRPr="00EE151E" w:rsidRDefault="00AB2913">
      <w:pPr>
        <w:widowControl/>
        <w:pBdr>
          <w:top w:val="nil"/>
          <w:left w:val="nil"/>
          <w:bottom w:val="nil"/>
          <w:right w:val="nil"/>
          <w:between w:val="nil"/>
        </w:pBdr>
        <w:rPr>
          <w:color w:val="000000"/>
        </w:rPr>
      </w:pPr>
    </w:p>
    <w:p w14:paraId="00000098" w14:textId="77777777" w:rsidR="00AB2913" w:rsidRPr="00EE151E" w:rsidRDefault="00262962">
      <w:pPr>
        <w:widowControl/>
        <w:numPr>
          <w:ilvl w:val="2"/>
          <w:numId w:val="2"/>
        </w:numPr>
        <w:pBdr>
          <w:top w:val="nil"/>
          <w:left w:val="nil"/>
          <w:bottom w:val="nil"/>
          <w:right w:val="nil"/>
          <w:between w:val="nil"/>
        </w:pBdr>
        <w:ind w:left="0" w:firstLine="0"/>
        <w:rPr>
          <w:color w:val="000000"/>
        </w:rPr>
      </w:pPr>
      <w:r w:rsidRPr="00EE151E">
        <w:rPr>
          <w:color w:val="000000"/>
        </w:rPr>
        <w:t xml:space="preserve">Dissolve the DNA in TE (10 mM Tris-HCl, pH 8.0; 1 mM EDTA pH 8.0) or water. </w:t>
      </w:r>
    </w:p>
    <w:p w14:paraId="00000099" w14:textId="77777777" w:rsidR="00AB2913" w:rsidRPr="00EE151E" w:rsidRDefault="00AB2913">
      <w:pPr>
        <w:rPr>
          <w:color w:val="808080"/>
        </w:rPr>
      </w:pPr>
    </w:p>
    <w:p w14:paraId="0000009A" w14:textId="77777777" w:rsidR="00AB2913" w:rsidRPr="00EE151E" w:rsidRDefault="00262962">
      <w:pPr>
        <w:numPr>
          <w:ilvl w:val="1"/>
          <w:numId w:val="2"/>
        </w:numPr>
        <w:pBdr>
          <w:top w:val="nil"/>
          <w:left w:val="nil"/>
          <w:bottom w:val="nil"/>
          <w:right w:val="nil"/>
          <w:between w:val="nil"/>
        </w:pBdr>
        <w:ind w:left="0" w:firstLine="0"/>
        <w:rPr>
          <w:color w:val="000000"/>
        </w:rPr>
      </w:pPr>
      <w:r w:rsidRPr="00EE151E">
        <w:rPr>
          <w:color w:val="000000"/>
        </w:rPr>
        <w:t xml:space="preserve">Confirmation of </w:t>
      </w:r>
      <w:r w:rsidRPr="00EE151E">
        <w:rPr>
          <w:i/>
          <w:color w:val="000000"/>
        </w:rPr>
        <w:t>in situ</w:t>
      </w:r>
      <w:r w:rsidRPr="00EE151E">
        <w:rPr>
          <w:color w:val="000000"/>
        </w:rPr>
        <w:t xml:space="preserve"> tagged cells </w:t>
      </w:r>
    </w:p>
    <w:p w14:paraId="0000009B" w14:textId="77777777" w:rsidR="00AB2913" w:rsidRPr="00EE151E" w:rsidRDefault="00AB2913">
      <w:pPr>
        <w:rPr>
          <w:color w:val="000000"/>
        </w:rPr>
      </w:pPr>
    </w:p>
    <w:p w14:paraId="0000009C" w14:textId="77777777" w:rsidR="00AB2913" w:rsidRPr="00EE151E" w:rsidRDefault="00262962">
      <w:pPr>
        <w:rPr>
          <w:color w:val="000000"/>
        </w:rPr>
      </w:pPr>
      <w:r w:rsidRPr="00EE151E">
        <w:rPr>
          <w:color w:val="000000"/>
        </w:rPr>
        <w:t xml:space="preserve">NOTE: There are a variety of fluorescent and non-fluorescent tags that can be used for </w:t>
      </w:r>
      <w:r w:rsidRPr="00EE151E">
        <w:rPr>
          <w:i/>
          <w:color w:val="000000"/>
        </w:rPr>
        <w:t>in situ</w:t>
      </w:r>
      <w:r w:rsidRPr="00EE151E">
        <w:rPr>
          <w:color w:val="000000"/>
        </w:rPr>
        <w:t xml:space="preserve"> tagging and the methods used to confirm these cells will vary depending o</w:t>
      </w:r>
      <w:r w:rsidRPr="00EE151E">
        <w:t>n</w:t>
      </w:r>
      <w:r w:rsidRPr="00EE151E">
        <w:rPr>
          <w:color w:val="000000"/>
        </w:rPr>
        <w:t xml:space="preserve"> the tag. For fluorescent tagged cells, a fast and easy way to confirm mutants is to perform flow cytometry, while the best way to confirm non-fluorescent tag is by Western blotting. </w:t>
      </w:r>
    </w:p>
    <w:p w14:paraId="0000009D" w14:textId="77777777" w:rsidR="00AB2913" w:rsidRPr="00EE151E" w:rsidRDefault="00AB2913">
      <w:pPr>
        <w:rPr>
          <w:color w:val="000000"/>
        </w:rPr>
      </w:pPr>
    </w:p>
    <w:p w14:paraId="0000009E" w14:textId="77777777" w:rsidR="00AB2913" w:rsidRPr="00EE151E" w:rsidRDefault="00262962">
      <w:pPr>
        <w:widowControl/>
        <w:numPr>
          <w:ilvl w:val="2"/>
          <w:numId w:val="2"/>
        </w:numPr>
        <w:pBdr>
          <w:top w:val="nil"/>
          <w:left w:val="nil"/>
          <w:bottom w:val="nil"/>
          <w:right w:val="nil"/>
          <w:between w:val="nil"/>
        </w:pBdr>
        <w:ind w:left="0" w:firstLine="0"/>
        <w:rPr>
          <w:color w:val="000000"/>
        </w:rPr>
      </w:pPr>
      <w:r w:rsidRPr="00EE151E">
        <w:rPr>
          <w:color w:val="000000"/>
        </w:rPr>
        <w:t>Flow cytometry confirmation</w:t>
      </w:r>
    </w:p>
    <w:p w14:paraId="0000009F" w14:textId="77777777" w:rsidR="00AB2913" w:rsidRPr="00EE151E" w:rsidRDefault="00AB2913">
      <w:pPr>
        <w:rPr>
          <w:color w:val="000000"/>
        </w:rPr>
      </w:pPr>
    </w:p>
    <w:p w14:paraId="000000A0" w14:textId="6F8153FD" w:rsidR="00AB2913" w:rsidRPr="00EE151E" w:rsidRDefault="00262962">
      <w:pPr>
        <w:numPr>
          <w:ilvl w:val="3"/>
          <w:numId w:val="2"/>
        </w:numPr>
        <w:pBdr>
          <w:top w:val="nil"/>
          <w:left w:val="nil"/>
          <w:bottom w:val="nil"/>
          <w:right w:val="nil"/>
          <w:between w:val="nil"/>
        </w:pBdr>
        <w:ind w:left="0" w:firstLine="0"/>
        <w:rPr>
          <w:color w:val="000000"/>
        </w:rPr>
      </w:pPr>
      <w:r w:rsidRPr="00EE151E">
        <w:rPr>
          <w:color w:val="000000"/>
        </w:rPr>
        <w:t>Harvest cells (parental and fluorescent tagged) by centrifugation at 3,0</w:t>
      </w:r>
      <w:r w:rsidR="00EE151E" w:rsidRPr="00EE151E">
        <w:rPr>
          <w:color w:val="000000"/>
        </w:rPr>
        <w:t>00</w:t>
      </w:r>
      <w:r w:rsidRPr="00EE151E">
        <w:rPr>
          <w:color w:val="000000"/>
        </w:rPr>
        <w:t xml:space="preserve"> x </w:t>
      </w:r>
      <w:r w:rsidRPr="00EE151E">
        <w:rPr>
          <w:i/>
          <w:color w:val="000000"/>
        </w:rPr>
        <w:t>g</w:t>
      </w:r>
      <w:r w:rsidRPr="00EE151E">
        <w:rPr>
          <w:color w:val="000000"/>
        </w:rPr>
        <w:t xml:space="preserve"> for 5 min.</w:t>
      </w:r>
    </w:p>
    <w:p w14:paraId="000000A1" w14:textId="77777777" w:rsidR="00AB2913" w:rsidRPr="00EE151E" w:rsidRDefault="00AB2913">
      <w:pPr>
        <w:pBdr>
          <w:top w:val="nil"/>
          <w:left w:val="nil"/>
          <w:bottom w:val="nil"/>
          <w:right w:val="nil"/>
          <w:between w:val="nil"/>
        </w:pBdr>
        <w:rPr>
          <w:color w:val="000000"/>
        </w:rPr>
      </w:pPr>
    </w:p>
    <w:p w14:paraId="000000A2" w14:textId="77777777" w:rsidR="00AB2913" w:rsidRPr="00EE151E" w:rsidRDefault="00262962">
      <w:pPr>
        <w:numPr>
          <w:ilvl w:val="3"/>
          <w:numId w:val="2"/>
        </w:numPr>
        <w:pBdr>
          <w:top w:val="nil"/>
          <w:left w:val="nil"/>
          <w:bottom w:val="nil"/>
          <w:right w:val="nil"/>
          <w:between w:val="nil"/>
        </w:pBdr>
        <w:ind w:left="0" w:firstLine="0"/>
        <w:rPr>
          <w:color w:val="000000"/>
        </w:rPr>
      </w:pPr>
      <w:r w:rsidRPr="00EE151E">
        <w:rPr>
          <w:color w:val="000000"/>
        </w:rPr>
        <w:t>Wash the pellet with 1x PBS and resuspend at a density of 10</w:t>
      </w:r>
      <w:r w:rsidRPr="00EE151E">
        <w:rPr>
          <w:color w:val="000000"/>
          <w:vertAlign w:val="superscript"/>
        </w:rPr>
        <w:t>5</w:t>
      </w:r>
      <w:r w:rsidRPr="00EE151E">
        <w:rPr>
          <w:color w:val="000000"/>
        </w:rPr>
        <w:t>-10</w:t>
      </w:r>
      <w:r w:rsidRPr="00EE151E">
        <w:rPr>
          <w:color w:val="000000"/>
          <w:vertAlign w:val="superscript"/>
        </w:rPr>
        <w:t>6</w:t>
      </w:r>
      <w:r w:rsidRPr="00EE151E">
        <w:rPr>
          <w:color w:val="000000"/>
        </w:rPr>
        <w:t xml:space="preserve"> cells/mL with 1x PBS. The cell density is important to keep the narrow bores of the flow cytometer and its tubing from clogging up.</w:t>
      </w:r>
    </w:p>
    <w:p w14:paraId="000000A3" w14:textId="77777777" w:rsidR="00AB2913" w:rsidRPr="00EE151E" w:rsidRDefault="00AB2913">
      <w:pPr>
        <w:pBdr>
          <w:top w:val="nil"/>
          <w:left w:val="nil"/>
          <w:bottom w:val="nil"/>
          <w:right w:val="nil"/>
          <w:between w:val="nil"/>
        </w:pBdr>
        <w:rPr>
          <w:color w:val="000000"/>
        </w:rPr>
      </w:pPr>
    </w:p>
    <w:p w14:paraId="000000A4" w14:textId="77777777" w:rsidR="00AB2913" w:rsidRPr="00EE151E" w:rsidRDefault="00262962">
      <w:pPr>
        <w:numPr>
          <w:ilvl w:val="3"/>
          <w:numId w:val="2"/>
        </w:numPr>
        <w:pBdr>
          <w:top w:val="nil"/>
          <w:left w:val="nil"/>
          <w:bottom w:val="nil"/>
          <w:right w:val="nil"/>
          <w:between w:val="nil"/>
        </w:pBdr>
        <w:ind w:left="0" w:firstLine="0"/>
        <w:rPr>
          <w:color w:val="000000"/>
        </w:rPr>
      </w:pPr>
      <w:r w:rsidRPr="00EE151E">
        <w:rPr>
          <w:color w:val="000000"/>
        </w:rPr>
        <w:t>Set the equipment to collect 20,000 events inside the gate determined using the parental non-fluorescent cell line based on the forward scatter and side scatter of the population.</w:t>
      </w:r>
    </w:p>
    <w:p w14:paraId="000000A5" w14:textId="77777777" w:rsidR="00AB2913" w:rsidRPr="00EE151E" w:rsidRDefault="00AB2913">
      <w:pPr>
        <w:pBdr>
          <w:top w:val="nil"/>
          <w:left w:val="nil"/>
          <w:bottom w:val="nil"/>
          <w:right w:val="nil"/>
          <w:between w:val="nil"/>
        </w:pBdr>
        <w:rPr>
          <w:color w:val="000000"/>
        </w:rPr>
      </w:pPr>
    </w:p>
    <w:p w14:paraId="000000A6" w14:textId="77777777" w:rsidR="00AB2913" w:rsidRPr="00EE151E" w:rsidRDefault="00262962">
      <w:pPr>
        <w:numPr>
          <w:ilvl w:val="3"/>
          <w:numId w:val="2"/>
        </w:numPr>
        <w:pBdr>
          <w:top w:val="nil"/>
          <w:left w:val="nil"/>
          <w:bottom w:val="nil"/>
          <w:right w:val="nil"/>
          <w:between w:val="nil"/>
        </w:pBdr>
        <w:ind w:left="0" w:firstLine="0"/>
        <w:rPr>
          <w:color w:val="000000"/>
        </w:rPr>
      </w:pPr>
      <w:r w:rsidRPr="00EE151E">
        <w:rPr>
          <w:color w:val="000000"/>
        </w:rPr>
        <w:t xml:space="preserve">Run samples using the desired laser, which will vary depending on the fluorescent protein being expressed in tandem with the GOI. </w:t>
      </w:r>
    </w:p>
    <w:p w14:paraId="000000A7" w14:textId="77777777" w:rsidR="00AB2913" w:rsidRPr="00EE151E" w:rsidRDefault="00AB2913">
      <w:pPr>
        <w:pBdr>
          <w:top w:val="nil"/>
          <w:left w:val="nil"/>
          <w:bottom w:val="nil"/>
          <w:right w:val="nil"/>
          <w:between w:val="nil"/>
        </w:pBdr>
        <w:rPr>
          <w:color w:val="000000"/>
        </w:rPr>
      </w:pPr>
    </w:p>
    <w:p w14:paraId="000000A8" w14:textId="77777777" w:rsidR="00AB2913" w:rsidRPr="00EE151E" w:rsidRDefault="00262962">
      <w:pPr>
        <w:numPr>
          <w:ilvl w:val="3"/>
          <w:numId w:val="2"/>
        </w:numPr>
        <w:pBdr>
          <w:top w:val="nil"/>
          <w:left w:val="nil"/>
          <w:bottom w:val="nil"/>
          <w:right w:val="nil"/>
          <w:between w:val="nil"/>
        </w:pBdr>
        <w:ind w:left="0" w:firstLine="0"/>
        <w:rPr>
          <w:color w:val="000000"/>
        </w:rPr>
      </w:pPr>
      <w:r w:rsidRPr="00EE151E">
        <w:rPr>
          <w:color w:val="000000"/>
        </w:rPr>
        <w:t>Analyze the data comparing parental and fluorescent tagged cells to determine the percentage of positive cells (</w:t>
      </w:r>
      <w:r w:rsidRPr="00EE151E">
        <w:rPr>
          <w:b/>
          <w:color w:val="000000"/>
        </w:rPr>
        <w:t>Figure 3A</w:t>
      </w:r>
      <w:r w:rsidRPr="00EE151E">
        <w:rPr>
          <w:color w:val="000000"/>
        </w:rPr>
        <w:t>).</w:t>
      </w:r>
    </w:p>
    <w:p w14:paraId="000000A9" w14:textId="77777777" w:rsidR="00AB2913" w:rsidRPr="00EE151E" w:rsidRDefault="00AB2913">
      <w:pPr>
        <w:rPr>
          <w:color w:val="000000"/>
        </w:rPr>
      </w:pPr>
    </w:p>
    <w:p w14:paraId="000000AA" w14:textId="77777777" w:rsidR="00AB2913" w:rsidRPr="00EE151E" w:rsidRDefault="00262962">
      <w:pPr>
        <w:numPr>
          <w:ilvl w:val="3"/>
          <w:numId w:val="2"/>
        </w:numPr>
        <w:pBdr>
          <w:top w:val="nil"/>
          <w:left w:val="nil"/>
          <w:bottom w:val="nil"/>
          <w:right w:val="nil"/>
          <w:between w:val="nil"/>
        </w:pBdr>
        <w:ind w:left="0" w:firstLine="0"/>
        <w:rPr>
          <w:color w:val="000000"/>
        </w:rPr>
      </w:pPr>
      <w:r w:rsidRPr="00EE151E">
        <w:rPr>
          <w:color w:val="000000"/>
        </w:rPr>
        <w:t>To increase the positive cells, depending on the population, perform cell sorting for enrichment.</w:t>
      </w:r>
    </w:p>
    <w:p w14:paraId="000000AB" w14:textId="77777777" w:rsidR="00AB2913" w:rsidRPr="00EE151E" w:rsidRDefault="00AB2913">
      <w:pPr>
        <w:pBdr>
          <w:top w:val="nil"/>
          <w:left w:val="nil"/>
          <w:bottom w:val="nil"/>
          <w:right w:val="nil"/>
          <w:between w:val="nil"/>
        </w:pBdr>
        <w:rPr>
          <w:color w:val="808080"/>
        </w:rPr>
      </w:pPr>
    </w:p>
    <w:p w14:paraId="000000AC" w14:textId="77777777" w:rsidR="00AB2913" w:rsidRPr="00EE151E" w:rsidRDefault="00262962">
      <w:pPr>
        <w:widowControl/>
        <w:numPr>
          <w:ilvl w:val="2"/>
          <w:numId w:val="2"/>
        </w:numPr>
        <w:pBdr>
          <w:top w:val="nil"/>
          <w:left w:val="nil"/>
          <w:bottom w:val="nil"/>
          <w:right w:val="nil"/>
          <w:between w:val="nil"/>
        </w:pBdr>
        <w:ind w:left="0" w:firstLine="0"/>
        <w:rPr>
          <w:color w:val="000000"/>
        </w:rPr>
      </w:pPr>
      <w:r w:rsidRPr="00EE151E">
        <w:rPr>
          <w:color w:val="000000"/>
        </w:rPr>
        <w:t>Western blotting confirmation</w:t>
      </w:r>
    </w:p>
    <w:p w14:paraId="000000AD" w14:textId="77777777" w:rsidR="00AB2913" w:rsidRPr="00EE151E" w:rsidRDefault="00AB2913">
      <w:pPr>
        <w:rPr>
          <w:color w:val="000000"/>
        </w:rPr>
      </w:pPr>
    </w:p>
    <w:p w14:paraId="000000AE" w14:textId="77777777" w:rsidR="00AB2913" w:rsidRPr="00EE151E" w:rsidRDefault="00262962">
      <w:pPr>
        <w:rPr>
          <w:color w:val="000000"/>
        </w:rPr>
      </w:pPr>
      <w:r w:rsidRPr="00EE151E">
        <w:rPr>
          <w:color w:val="000000"/>
        </w:rPr>
        <w:t xml:space="preserve">NOTE: Western blotting assays will be mandatory to </w:t>
      </w:r>
      <w:r w:rsidRPr="00EE151E">
        <w:rPr>
          <w:i/>
          <w:color w:val="000000"/>
        </w:rPr>
        <w:t>in situ</w:t>
      </w:r>
      <w:r w:rsidRPr="00EE151E">
        <w:rPr>
          <w:color w:val="000000"/>
        </w:rPr>
        <w:t xml:space="preserve"> tagging with non-fluorescent tags for cell line confirmation, and very important to confirm if the expression of protein</w:t>
      </w:r>
      <w:r w:rsidRPr="00EE151E">
        <w:t xml:space="preserve"> fused to fluorescent </w:t>
      </w:r>
      <w:r w:rsidRPr="00EE151E">
        <w:rPr>
          <w:color w:val="000000"/>
        </w:rPr>
        <w:t xml:space="preserve">tags generate the expected size. It is important to mention that all LeishGEdit plasmids for </w:t>
      </w:r>
      <w:r w:rsidRPr="00EE151E">
        <w:rPr>
          <w:i/>
          <w:color w:val="000000"/>
        </w:rPr>
        <w:t>in situ</w:t>
      </w:r>
      <w:r w:rsidRPr="00EE151E">
        <w:rPr>
          <w:color w:val="000000"/>
        </w:rPr>
        <w:t xml:space="preserve"> tagging with fluorescent tags also have a c-myc epitope, easing the </w:t>
      </w:r>
      <w:r w:rsidRPr="00EE151E">
        <w:rPr>
          <w:color w:val="000000"/>
        </w:rPr>
        <w:lastRenderedPageBreak/>
        <w:t>confirmation of these cells by Western blotting with anti-c-myc antibody.</w:t>
      </w:r>
    </w:p>
    <w:p w14:paraId="000000AF" w14:textId="77777777" w:rsidR="00AB2913" w:rsidRPr="00EE151E" w:rsidRDefault="00AB2913">
      <w:pPr>
        <w:rPr>
          <w:color w:val="808080"/>
        </w:rPr>
      </w:pPr>
    </w:p>
    <w:p w14:paraId="000000B0" w14:textId="77777777" w:rsidR="00AB2913" w:rsidRPr="00EE151E" w:rsidRDefault="00262962">
      <w:pPr>
        <w:numPr>
          <w:ilvl w:val="3"/>
          <w:numId w:val="2"/>
        </w:numPr>
        <w:pBdr>
          <w:top w:val="nil"/>
          <w:left w:val="nil"/>
          <w:bottom w:val="nil"/>
          <w:right w:val="nil"/>
          <w:between w:val="nil"/>
        </w:pBdr>
        <w:ind w:left="0" w:firstLine="0"/>
        <w:rPr>
          <w:color w:val="000000"/>
        </w:rPr>
      </w:pPr>
      <w:r w:rsidRPr="00EE151E">
        <w:rPr>
          <w:color w:val="000000"/>
        </w:rPr>
        <w:t xml:space="preserve">Harvest parasites (parental and tagged) by centrifugation at 3,000 x </w:t>
      </w:r>
      <w:r w:rsidRPr="00EE151E">
        <w:rPr>
          <w:i/>
          <w:color w:val="000000"/>
        </w:rPr>
        <w:t>g</w:t>
      </w:r>
      <w:r w:rsidRPr="00EE151E">
        <w:rPr>
          <w:color w:val="000000"/>
        </w:rPr>
        <w:t xml:space="preserve"> for 5 min. For confirmatory Western blotting assays 1x10</w:t>
      </w:r>
      <w:r w:rsidRPr="00EE151E">
        <w:rPr>
          <w:color w:val="000000"/>
          <w:vertAlign w:val="superscript"/>
        </w:rPr>
        <w:t>7</w:t>
      </w:r>
      <w:r w:rsidRPr="00EE151E">
        <w:rPr>
          <w:color w:val="000000"/>
        </w:rPr>
        <w:t xml:space="preserve"> cells are enough to obtain good results.</w:t>
      </w:r>
    </w:p>
    <w:p w14:paraId="000000B1" w14:textId="77777777" w:rsidR="00AB2913" w:rsidRPr="00EE151E" w:rsidRDefault="00AB2913">
      <w:pPr>
        <w:pBdr>
          <w:top w:val="nil"/>
          <w:left w:val="nil"/>
          <w:bottom w:val="nil"/>
          <w:right w:val="nil"/>
          <w:between w:val="nil"/>
        </w:pBdr>
        <w:rPr>
          <w:color w:val="000000"/>
        </w:rPr>
      </w:pPr>
    </w:p>
    <w:p w14:paraId="000000B2" w14:textId="77777777" w:rsidR="00AB2913" w:rsidRPr="00EE151E" w:rsidRDefault="00262962">
      <w:pPr>
        <w:numPr>
          <w:ilvl w:val="3"/>
          <w:numId w:val="2"/>
        </w:numPr>
        <w:pBdr>
          <w:top w:val="nil"/>
          <w:left w:val="nil"/>
          <w:bottom w:val="nil"/>
          <w:right w:val="nil"/>
          <w:between w:val="nil"/>
        </w:pBdr>
        <w:ind w:left="0" w:firstLine="0"/>
        <w:rPr>
          <w:color w:val="000000"/>
        </w:rPr>
      </w:pPr>
      <w:r w:rsidRPr="00EE151E">
        <w:rPr>
          <w:color w:val="000000"/>
        </w:rPr>
        <w:t>Wash the pellet with 1x PBS and resuspend the cells with Sample Buffer (1x Laemmli buffer), and pipette up and down to lysis the parasites and obtain total protein extracts. For specific preparations, the use of a lysis buffer containing protease inhibitors may be required.</w:t>
      </w:r>
    </w:p>
    <w:p w14:paraId="000000B3" w14:textId="77777777" w:rsidR="00AB2913" w:rsidRPr="00EE151E" w:rsidRDefault="00AB2913">
      <w:pPr>
        <w:pBdr>
          <w:top w:val="nil"/>
          <w:left w:val="nil"/>
          <w:bottom w:val="nil"/>
          <w:right w:val="nil"/>
          <w:between w:val="nil"/>
        </w:pBdr>
        <w:rPr>
          <w:color w:val="000000"/>
        </w:rPr>
      </w:pPr>
    </w:p>
    <w:p w14:paraId="000000B4" w14:textId="1FC72D02" w:rsidR="00AB2913" w:rsidRPr="00EE151E" w:rsidRDefault="00262962">
      <w:pPr>
        <w:numPr>
          <w:ilvl w:val="3"/>
          <w:numId w:val="2"/>
        </w:numPr>
        <w:pBdr>
          <w:top w:val="nil"/>
          <w:left w:val="nil"/>
          <w:bottom w:val="nil"/>
          <w:right w:val="nil"/>
          <w:between w:val="nil"/>
        </w:pBdr>
        <w:ind w:left="0" w:firstLine="0"/>
        <w:rPr>
          <w:color w:val="000000"/>
        </w:rPr>
      </w:pPr>
      <w:r w:rsidRPr="00EE151E">
        <w:rPr>
          <w:color w:val="000000"/>
        </w:rPr>
        <w:t>Boil samples at 95 °C for 5 min and load in a</w:t>
      </w:r>
      <w:r w:rsidR="00EE151E" w:rsidRPr="00EE151E">
        <w:rPr>
          <w:color w:val="000000"/>
        </w:rPr>
        <w:t>n</w:t>
      </w:r>
      <w:r w:rsidRPr="00EE151E">
        <w:rPr>
          <w:color w:val="000000"/>
        </w:rPr>
        <w:t xml:space="preserve"> SDS-PAGE gel. Bis-acrylamide concentration of the resolving gel will be determined based on the size of the proteins to be analyzed.</w:t>
      </w:r>
    </w:p>
    <w:p w14:paraId="000000B5" w14:textId="77777777" w:rsidR="00AB2913" w:rsidRPr="00EE151E" w:rsidRDefault="00AB2913">
      <w:pPr>
        <w:pBdr>
          <w:top w:val="nil"/>
          <w:left w:val="nil"/>
          <w:bottom w:val="nil"/>
          <w:right w:val="nil"/>
          <w:between w:val="nil"/>
        </w:pBdr>
        <w:rPr>
          <w:color w:val="000000"/>
        </w:rPr>
      </w:pPr>
    </w:p>
    <w:p w14:paraId="000000B6" w14:textId="77777777" w:rsidR="00AB2913" w:rsidRPr="00EE151E" w:rsidRDefault="00262962">
      <w:pPr>
        <w:numPr>
          <w:ilvl w:val="3"/>
          <w:numId w:val="2"/>
        </w:numPr>
        <w:pBdr>
          <w:top w:val="nil"/>
          <w:left w:val="nil"/>
          <w:bottom w:val="nil"/>
          <w:right w:val="nil"/>
          <w:between w:val="nil"/>
        </w:pBdr>
        <w:ind w:left="0" w:firstLine="0"/>
        <w:rPr>
          <w:color w:val="000000"/>
        </w:rPr>
      </w:pPr>
      <w:r w:rsidRPr="00EE151E">
        <w:rPr>
          <w:color w:val="000000"/>
        </w:rPr>
        <w:t xml:space="preserve">After running the samples in SDS-PAGE gel, transfer the proteins to nitrocellulose or PVDF membranes. Use standard washing and incubation conditions with primary anti-c-myc tag antibody at suggested dilution of 1:2,500 and secondary antibody Goat Anti-Mouse (suggested 1:10,000). Secondary antibodies conjugated to peroxidase (HRP) can also be used. Our laboratory uses </w:t>
      </w:r>
      <w:proofErr w:type="spellStart"/>
      <w:r w:rsidRPr="00EE151E">
        <w:rPr>
          <w:color w:val="000000"/>
        </w:rPr>
        <w:t>TBSt</w:t>
      </w:r>
      <w:proofErr w:type="spellEnd"/>
      <w:r w:rsidRPr="00EE151E">
        <w:rPr>
          <w:color w:val="000000"/>
        </w:rPr>
        <w:t xml:space="preserve"> (Tris-buffered saline with 0.05% Tween-20) for washing steps and </w:t>
      </w:r>
      <w:proofErr w:type="spellStart"/>
      <w:r w:rsidRPr="00EE151E">
        <w:rPr>
          <w:color w:val="000000"/>
        </w:rPr>
        <w:t>TBSt</w:t>
      </w:r>
      <w:proofErr w:type="spellEnd"/>
      <w:r w:rsidRPr="00EE151E">
        <w:rPr>
          <w:color w:val="000000"/>
        </w:rPr>
        <w:t xml:space="preserve"> with 3% skimmed milk for blocking and dilution of the antibodies. </w:t>
      </w:r>
    </w:p>
    <w:p w14:paraId="000000B7" w14:textId="77777777" w:rsidR="00AB2913" w:rsidRPr="00EE151E" w:rsidRDefault="00AB2913">
      <w:pPr>
        <w:pBdr>
          <w:top w:val="nil"/>
          <w:left w:val="nil"/>
          <w:bottom w:val="nil"/>
          <w:right w:val="nil"/>
          <w:between w:val="nil"/>
        </w:pBdr>
        <w:rPr>
          <w:color w:val="000000"/>
        </w:rPr>
      </w:pPr>
    </w:p>
    <w:p w14:paraId="000000B8" w14:textId="312A1CA4" w:rsidR="00AB2913" w:rsidRPr="00EE151E" w:rsidRDefault="00262962">
      <w:pPr>
        <w:numPr>
          <w:ilvl w:val="3"/>
          <w:numId w:val="2"/>
        </w:numPr>
        <w:pBdr>
          <w:top w:val="nil"/>
          <w:left w:val="nil"/>
          <w:bottom w:val="nil"/>
          <w:right w:val="nil"/>
          <w:between w:val="nil"/>
        </w:pBdr>
        <w:ind w:left="0" w:firstLine="0"/>
        <w:rPr>
          <w:color w:val="000000"/>
        </w:rPr>
      </w:pPr>
      <w:r w:rsidRPr="00EE151E">
        <w:rPr>
          <w:color w:val="000000"/>
        </w:rPr>
        <w:t xml:space="preserve">Probe membranes with loading control primary antibodies, usually a highly constitutively expressed protein as tubulin, actin or aldolase. Fluorescent quantitative systems will allow for concomitant incubation of both primary antibodies, as long as they were produced in distinct animals, as mouse and rabbit, for example. </w:t>
      </w:r>
      <w:r w:rsidR="00EE151E" w:rsidRPr="00EE151E">
        <w:rPr>
          <w:color w:val="000000"/>
        </w:rPr>
        <w:t>Perform d</w:t>
      </w:r>
      <w:r w:rsidRPr="00EE151E">
        <w:rPr>
          <w:color w:val="000000"/>
        </w:rPr>
        <w:t xml:space="preserve">etection by incubating membranes with correspondent secondary antibodies conjugated with red and green fluorophores. For HRP-conjugated secondary antibodies, </w:t>
      </w:r>
      <w:r w:rsidR="00EE151E" w:rsidRPr="00EE151E">
        <w:rPr>
          <w:color w:val="000000"/>
        </w:rPr>
        <w:t xml:space="preserve">strip </w:t>
      </w:r>
      <w:r w:rsidRPr="00EE151E">
        <w:rPr>
          <w:color w:val="000000"/>
        </w:rPr>
        <w:t xml:space="preserve">membranes and </w:t>
      </w:r>
      <w:r w:rsidR="00EE151E" w:rsidRPr="00EE151E">
        <w:rPr>
          <w:color w:val="000000"/>
        </w:rPr>
        <w:t xml:space="preserve">repeat </w:t>
      </w:r>
      <w:r w:rsidRPr="00EE151E">
        <w:rPr>
          <w:color w:val="000000"/>
        </w:rPr>
        <w:t>Western blotting for loading control detection.</w:t>
      </w:r>
    </w:p>
    <w:p w14:paraId="000000B9" w14:textId="77777777" w:rsidR="00AB2913" w:rsidRPr="00EE151E" w:rsidRDefault="00AB2913">
      <w:pPr>
        <w:pBdr>
          <w:top w:val="nil"/>
          <w:left w:val="nil"/>
          <w:bottom w:val="nil"/>
          <w:right w:val="nil"/>
          <w:between w:val="nil"/>
        </w:pBdr>
        <w:rPr>
          <w:color w:val="000000"/>
        </w:rPr>
      </w:pPr>
    </w:p>
    <w:p w14:paraId="000000BA" w14:textId="46FB6634" w:rsidR="00AB2913" w:rsidRPr="00EE151E" w:rsidRDefault="00262962">
      <w:pPr>
        <w:numPr>
          <w:ilvl w:val="3"/>
          <w:numId w:val="2"/>
        </w:numPr>
        <w:pBdr>
          <w:top w:val="nil"/>
          <w:left w:val="nil"/>
          <w:bottom w:val="nil"/>
          <w:right w:val="nil"/>
          <w:between w:val="nil"/>
        </w:pBdr>
        <w:ind w:left="0" w:firstLine="0"/>
        <w:rPr>
          <w:color w:val="000000"/>
        </w:rPr>
      </w:pPr>
      <w:r w:rsidRPr="00EE151E">
        <w:rPr>
          <w:color w:val="000000"/>
        </w:rPr>
        <w:t xml:space="preserve">Analyze the results using </w:t>
      </w:r>
      <w:r w:rsidR="00EE151E" w:rsidRPr="00EE151E">
        <w:rPr>
          <w:color w:val="000000"/>
        </w:rPr>
        <w:t>an</w:t>
      </w:r>
      <w:r w:rsidRPr="00EE151E">
        <w:rPr>
          <w:color w:val="000000"/>
        </w:rPr>
        <w:t xml:space="preserve"> </w:t>
      </w:r>
      <w:r w:rsidR="00EE151E" w:rsidRPr="00EE151E">
        <w:rPr>
          <w:color w:val="000000"/>
        </w:rPr>
        <w:t>available</w:t>
      </w:r>
      <w:r w:rsidR="00EE151E" w:rsidRPr="00EE151E">
        <w:rPr>
          <w:color w:val="000000"/>
        </w:rPr>
        <w:t xml:space="preserve"> </w:t>
      </w:r>
      <w:r w:rsidRPr="00EE151E">
        <w:rPr>
          <w:color w:val="000000"/>
        </w:rPr>
        <w:t>imaging system. It is expected to detect positive signals for samples from tagged cells and negative signals for parental cells (</w:t>
      </w:r>
      <w:r w:rsidRPr="00EE151E">
        <w:rPr>
          <w:b/>
          <w:color w:val="000000"/>
        </w:rPr>
        <w:t>Figure 3B</w:t>
      </w:r>
      <w:r w:rsidRPr="00EE151E">
        <w:rPr>
          <w:color w:val="000000"/>
        </w:rPr>
        <w:t>).</w:t>
      </w:r>
    </w:p>
    <w:p w14:paraId="000000BB" w14:textId="77777777" w:rsidR="00AB2913" w:rsidRPr="00EE151E" w:rsidRDefault="00AB2913">
      <w:pPr>
        <w:rPr>
          <w:color w:val="000000"/>
        </w:rPr>
      </w:pPr>
    </w:p>
    <w:p w14:paraId="000000BC" w14:textId="77777777" w:rsidR="00AB2913" w:rsidRPr="00EE151E" w:rsidRDefault="00262962">
      <w:pPr>
        <w:widowControl/>
        <w:numPr>
          <w:ilvl w:val="2"/>
          <w:numId w:val="2"/>
        </w:numPr>
        <w:pBdr>
          <w:top w:val="nil"/>
          <w:left w:val="nil"/>
          <w:bottom w:val="nil"/>
          <w:right w:val="nil"/>
          <w:between w:val="nil"/>
        </w:pBdr>
        <w:ind w:left="0" w:firstLine="0"/>
        <w:rPr>
          <w:color w:val="000000"/>
        </w:rPr>
      </w:pPr>
      <w:r w:rsidRPr="00EE151E">
        <w:rPr>
          <w:color w:val="000000"/>
        </w:rPr>
        <w:t xml:space="preserve">Fluorescence assays using </w:t>
      </w:r>
      <w:r w:rsidRPr="00EE151E">
        <w:rPr>
          <w:i/>
          <w:color w:val="000000"/>
        </w:rPr>
        <w:t>in situ</w:t>
      </w:r>
      <w:r w:rsidRPr="00EE151E">
        <w:rPr>
          <w:color w:val="000000"/>
        </w:rPr>
        <w:t xml:space="preserve"> fluorescent tagged cells</w:t>
      </w:r>
    </w:p>
    <w:p w14:paraId="000000BD" w14:textId="77777777" w:rsidR="00AB2913" w:rsidRPr="00EE151E" w:rsidRDefault="00AB2913">
      <w:pPr>
        <w:rPr>
          <w:color w:val="000000"/>
        </w:rPr>
      </w:pPr>
    </w:p>
    <w:p w14:paraId="000000BE" w14:textId="6EA7BA65" w:rsidR="00AB2913" w:rsidRPr="00EE151E" w:rsidRDefault="00262962">
      <w:pPr>
        <w:rPr>
          <w:color w:val="000000"/>
        </w:rPr>
      </w:pPr>
      <w:r w:rsidRPr="00EE151E">
        <w:rPr>
          <w:color w:val="000000"/>
        </w:rPr>
        <w:t xml:space="preserve">NOTE: Another approach to confirm as well as analyze the </w:t>
      </w:r>
      <w:r w:rsidR="00EE151E" w:rsidRPr="00EE151E">
        <w:rPr>
          <w:color w:val="000000"/>
        </w:rPr>
        <w:t>localization</w:t>
      </w:r>
      <w:r w:rsidRPr="00EE151E">
        <w:rPr>
          <w:color w:val="000000"/>
        </w:rPr>
        <w:t xml:space="preserve"> of the </w:t>
      </w:r>
      <w:r w:rsidRPr="00EE151E">
        <w:rPr>
          <w:i/>
          <w:color w:val="000000"/>
        </w:rPr>
        <w:t>in situ</w:t>
      </w:r>
      <w:r w:rsidRPr="00EE151E">
        <w:rPr>
          <w:color w:val="000000"/>
        </w:rPr>
        <w:t xml:space="preserve"> tagged protein is by fluorescence microscopy. There are two ways to do that: direct fluorescence microscopy or immunofluorescence using the anti-c-myc tag </w:t>
      </w:r>
      <w:r w:rsidRPr="00EE151E">
        <w:t>antibody</w:t>
      </w:r>
      <w:r w:rsidRPr="00EE151E">
        <w:rPr>
          <w:color w:val="000000"/>
        </w:rPr>
        <w:t>. We prefer the former method in our initial analyses, as detailed below.</w:t>
      </w:r>
    </w:p>
    <w:p w14:paraId="000000BF" w14:textId="77777777" w:rsidR="00AB2913" w:rsidRPr="00EE151E" w:rsidRDefault="00AB2913">
      <w:pPr>
        <w:rPr>
          <w:color w:val="000000"/>
        </w:rPr>
      </w:pPr>
    </w:p>
    <w:p w14:paraId="000000C0" w14:textId="77777777" w:rsidR="00AB2913" w:rsidRPr="00EE151E" w:rsidRDefault="00262962">
      <w:pPr>
        <w:numPr>
          <w:ilvl w:val="3"/>
          <w:numId w:val="2"/>
        </w:numPr>
        <w:pBdr>
          <w:top w:val="nil"/>
          <w:left w:val="nil"/>
          <w:bottom w:val="nil"/>
          <w:right w:val="nil"/>
          <w:between w:val="nil"/>
        </w:pBdr>
        <w:ind w:left="0" w:firstLine="0"/>
        <w:rPr>
          <w:color w:val="000000"/>
        </w:rPr>
      </w:pPr>
      <w:r w:rsidRPr="00EE151E">
        <w:rPr>
          <w:color w:val="000000"/>
        </w:rPr>
        <w:t>Collect 1x10</w:t>
      </w:r>
      <w:r w:rsidRPr="00EE151E">
        <w:rPr>
          <w:color w:val="000000"/>
          <w:vertAlign w:val="superscript"/>
        </w:rPr>
        <w:t>7</w:t>
      </w:r>
      <w:r w:rsidRPr="00EE151E">
        <w:rPr>
          <w:color w:val="000000"/>
        </w:rPr>
        <w:t xml:space="preserve"> cells (parental and fluorescent tagged) at mid-log phase by centrifugation at 2,000 x </w:t>
      </w:r>
      <w:r w:rsidRPr="00EE151E">
        <w:rPr>
          <w:i/>
          <w:color w:val="000000"/>
        </w:rPr>
        <w:t>g</w:t>
      </w:r>
      <w:r w:rsidRPr="00EE151E">
        <w:rPr>
          <w:color w:val="000000"/>
        </w:rPr>
        <w:t xml:space="preserve"> for 3 min.</w:t>
      </w:r>
    </w:p>
    <w:p w14:paraId="000000C1" w14:textId="77777777" w:rsidR="00AB2913" w:rsidRPr="00EE151E" w:rsidRDefault="00AB2913">
      <w:pPr>
        <w:pBdr>
          <w:top w:val="nil"/>
          <w:left w:val="nil"/>
          <w:bottom w:val="nil"/>
          <w:right w:val="nil"/>
          <w:between w:val="nil"/>
        </w:pBdr>
        <w:rPr>
          <w:color w:val="000000"/>
        </w:rPr>
      </w:pPr>
    </w:p>
    <w:p w14:paraId="000000C2" w14:textId="77777777" w:rsidR="00AB2913" w:rsidRPr="00EE151E" w:rsidRDefault="00262962">
      <w:pPr>
        <w:numPr>
          <w:ilvl w:val="3"/>
          <w:numId w:val="2"/>
        </w:numPr>
        <w:pBdr>
          <w:top w:val="nil"/>
          <w:left w:val="nil"/>
          <w:bottom w:val="nil"/>
          <w:right w:val="nil"/>
          <w:between w:val="nil"/>
        </w:pBdr>
        <w:ind w:left="0" w:firstLine="0"/>
        <w:rPr>
          <w:color w:val="000000"/>
        </w:rPr>
      </w:pPr>
      <w:r w:rsidRPr="00EE151E">
        <w:rPr>
          <w:color w:val="000000"/>
        </w:rPr>
        <w:t>Wash the pellet twice with 1x PBS and resuspend in 500 µL of 1x PBS.</w:t>
      </w:r>
    </w:p>
    <w:p w14:paraId="000000C3" w14:textId="77777777" w:rsidR="00AB2913" w:rsidRPr="00EE151E" w:rsidRDefault="00AB2913">
      <w:pPr>
        <w:pBdr>
          <w:top w:val="nil"/>
          <w:left w:val="nil"/>
          <w:bottom w:val="nil"/>
          <w:right w:val="nil"/>
          <w:between w:val="nil"/>
        </w:pBdr>
        <w:rPr>
          <w:color w:val="000000"/>
        </w:rPr>
      </w:pPr>
    </w:p>
    <w:p w14:paraId="000000C4" w14:textId="77777777" w:rsidR="00AB2913" w:rsidRPr="00EE151E" w:rsidRDefault="00262962">
      <w:pPr>
        <w:numPr>
          <w:ilvl w:val="3"/>
          <w:numId w:val="2"/>
        </w:numPr>
        <w:pBdr>
          <w:top w:val="nil"/>
          <w:left w:val="nil"/>
          <w:bottom w:val="nil"/>
          <w:right w:val="nil"/>
          <w:between w:val="nil"/>
        </w:pBdr>
        <w:ind w:left="0" w:firstLine="0"/>
        <w:rPr>
          <w:color w:val="000000"/>
        </w:rPr>
      </w:pPr>
      <w:r w:rsidRPr="00EE151E">
        <w:rPr>
          <w:color w:val="000000"/>
        </w:rPr>
        <w:t>Fix the cells with paraformaldehyde 4% at room temperature for 15 min.</w:t>
      </w:r>
    </w:p>
    <w:p w14:paraId="000000C5" w14:textId="77777777" w:rsidR="00AB2913" w:rsidRPr="00EE151E" w:rsidRDefault="00AB2913">
      <w:pPr>
        <w:pBdr>
          <w:top w:val="nil"/>
          <w:left w:val="nil"/>
          <w:bottom w:val="nil"/>
          <w:right w:val="nil"/>
          <w:between w:val="nil"/>
        </w:pBdr>
        <w:rPr>
          <w:color w:val="000000"/>
        </w:rPr>
      </w:pPr>
    </w:p>
    <w:p w14:paraId="000000C6" w14:textId="77777777" w:rsidR="00AB2913" w:rsidRPr="00EE151E" w:rsidRDefault="00262962">
      <w:pPr>
        <w:numPr>
          <w:ilvl w:val="3"/>
          <w:numId w:val="2"/>
        </w:numPr>
        <w:pBdr>
          <w:top w:val="nil"/>
          <w:left w:val="nil"/>
          <w:bottom w:val="nil"/>
          <w:right w:val="nil"/>
          <w:between w:val="nil"/>
        </w:pBdr>
        <w:ind w:left="0" w:firstLine="0"/>
        <w:rPr>
          <w:color w:val="000000"/>
        </w:rPr>
      </w:pPr>
      <w:r w:rsidRPr="00EE151E">
        <w:rPr>
          <w:color w:val="000000"/>
        </w:rPr>
        <w:t xml:space="preserve">Wash three times with 1x PBS and resuspend cells in 500 µL of 1x PBS. </w:t>
      </w:r>
    </w:p>
    <w:p w14:paraId="000000C7" w14:textId="77777777" w:rsidR="00AB2913" w:rsidRPr="00EE151E" w:rsidRDefault="00AB2913">
      <w:pPr>
        <w:pBdr>
          <w:top w:val="nil"/>
          <w:left w:val="nil"/>
          <w:bottom w:val="nil"/>
          <w:right w:val="nil"/>
          <w:between w:val="nil"/>
        </w:pBdr>
        <w:rPr>
          <w:color w:val="000000"/>
        </w:rPr>
      </w:pPr>
    </w:p>
    <w:p w14:paraId="000000C8" w14:textId="77777777" w:rsidR="00AB2913" w:rsidRPr="00EE151E" w:rsidRDefault="00262962">
      <w:pPr>
        <w:numPr>
          <w:ilvl w:val="3"/>
          <w:numId w:val="2"/>
        </w:numPr>
        <w:pBdr>
          <w:top w:val="nil"/>
          <w:left w:val="nil"/>
          <w:bottom w:val="nil"/>
          <w:right w:val="nil"/>
          <w:between w:val="nil"/>
        </w:pBdr>
        <w:ind w:left="0" w:firstLine="0"/>
        <w:rPr>
          <w:color w:val="000000"/>
        </w:rPr>
      </w:pPr>
      <w:r w:rsidRPr="00EE151E">
        <w:rPr>
          <w:color w:val="000000"/>
        </w:rPr>
        <w:t>Spread cells on poly-L-lysine coated slides and incubate for 10 min.</w:t>
      </w:r>
    </w:p>
    <w:p w14:paraId="000000C9" w14:textId="77777777" w:rsidR="00AB2913" w:rsidRPr="00EE151E" w:rsidRDefault="00AB2913">
      <w:pPr>
        <w:pBdr>
          <w:top w:val="nil"/>
          <w:left w:val="nil"/>
          <w:bottom w:val="nil"/>
          <w:right w:val="nil"/>
          <w:between w:val="nil"/>
        </w:pBdr>
        <w:rPr>
          <w:color w:val="000000"/>
        </w:rPr>
      </w:pPr>
    </w:p>
    <w:p w14:paraId="000000CA" w14:textId="77777777" w:rsidR="00AB2913" w:rsidRPr="00EE151E" w:rsidRDefault="00262962">
      <w:pPr>
        <w:numPr>
          <w:ilvl w:val="3"/>
          <w:numId w:val="2"/>
        </w:numPr>
        <w:pBdr>
          <w:top w:val="nil"/>
          <w:left w:val="nil"/>
          <w:bottom w:val="nil"/>
          <w:right w:val="nil"/>
          <w:between w:val="nil"/>
        </w:pBdr>
        <w:ind w:left="0" w:firstLine="0"/>
        <w:rPr>
          <w:color w:val="000000"/>
        </w:rPr>
      </w:pPr>
      <w:r w:rsidRPr="00EE151E">
        <w:rPr>
          <w:color w:val="000000"/>
        </w:rPr>
        <w:t>Wash three times with 1x PBS and incubate with a DNA intercalant as Hoechst 33342 (10 µg/mL) or DAPI (5 µg/mL). Incubate for 15 min.</w:t>
      </w:r>
    </w:p>
    <w:p w14:paraId="000000CB" w14:textId="77777777" w:rsidR="00AB2913" w:rsidRPr="00EE151E" w:rsidRDefault="00AB2913">
      <w:pPr>
        <w:pBdr>
          <w:top w:val="nil"/>
          <w:left w:val="nil"/>
          <w:bottom w:val="nil"/>
          <w:right w:val="nil"/>
          <w:between w:val="nil"/>
        </w:pBdr>
        <w:rPr>
          <w:color w:val="000000"/>
        </w:rPr>
      </w:pPr>
    </w:p>
    <w:p w14:paraId="000000CC" w14:textId="77777777" w:rsidR="00AB2913" w:rsidRPr="00EE151E" w:rsidRDefault="00262962">
      <w:pPr>
        <w:numPr>
          <w:ilvl w:val="3"/>
          <w:numId w:val="2"/>
        </w:numPr>
        <w:pBdr>
          <w:top w:val="nil"/>
          <w:left w:val="nil"/>
          <w:bottom w:val="nil"/>
          <w:right w:val="nil"/>
          <w:between w:val="nil"/>
        </w:pBdr>
        <w:ind w:left="0" w:firstLine="0"/>
        <w:rPr>
          <w:color w:val="000000"/>
        </w:rPr>
      </w:pPr>
      <w:r w:rsidRPr="00EE151E">
        <w:rPr>
          <w:color w:val="000000"/>
        </w:rPr>
        <w:t>Wash three times with 1x PBS and mount the slides with PPD solution (Glycerol 90%+10% Tris HCl 30 mM, pH 8.0)</w:t>
      </w:r>
    </w:p>
    <w:p w14:paraId="000000CD" w14:textId="77777777" w:rsidR="00AB2913" w:rsidRPr="00EE151E" w:rsidRDefault="00AB2913">
      <w:pPr>
        <w:pBdr>
          <w:top w:val="nil"/>
          <w:left w:val="nil"/>
          <w:bottom w:val="nil"/>
          <w:right w:val="nil"/>
          <w:between w:val="nil"/>
        </w:pBdr>
        <w:rPr>
          <w:color w:val="000000"/>
        </w:rPr>
      </w:pPr>
    </w:p>
    <w:p w14:paraId="000000CE" w14:textId="77777777" w:rsidR="00AB2913" w:rsidRPr="00EE151E" w:rsidRDefault="00262962">
      <w:pPr>
        <w:numPr>
          <w:ilvl w:val="3"/>
          <w:numId w:val="2"/>
        </w:numPr>
        <w:pBdr>
          <w:top w:val="nil"/>
          <w:left w:val="nil"/>
          <w:bottom w:val="nil"/>
          <w:right w:val="nil"/>
          <w:between w:val="nil"/>
        </w:pBdr>
        <w:ind w:left="0" w:firstLine="0"/>
        <w:rPr>
          <w:color w:val="000000"/>
        </w:rPr>
      </w:pPr>
      <w:r w:rsidRPr="00EE151E">
        <w:rPr>
          <w:color w:val="000000"/>
        </w:rPr>
        <w:t>Analyze slides in an epifluorescence microscope.</w:t>
      </w:r>
    </w:p>
    <w:p w14:paraId="000000CF" w14:textId="77777777" w:rsidR="00AB2913" w:rsidRPr="00EE151E" w:rsidRDefault="00262962">
      <w:pPr>
        <w:pBdr>
          <w:top w:val="nil"/>
          <w:left w:val="nil"/>
          <w:bottom w:val="nil"/>
          <w:right w:val="nil"/>
          <w:between w:val="nil"/>
        </w:pBdr>
        <w:rPr>
          <w:color w:val="808080"/>
        </w:rPr>
      </w:pPr>
      <w:r w:rsidRPr="00EE151E">
        <w:rPr>
          <w:color w:val="808080"/>
        </w:rPr>
        <w:t xml:space="preserve">  </w:t>
      </w:r>
    </w:p>
    <w:p w14:paraId="000000D0" w14:textId="77777777" w:rsidR="00AB2913" w:rsidRPr="00EE151E" w:rsidRDefault="00262962">
      <w:pPr>
        <w:pBdr>
          <w:top w:val="nil"/>
          <w:left w:val="nil"/>
          <w:bottom w:val="nil"/>
          <w:right w:val="nil"/>
          <w:between w:val="nil"/>
        </w:pBdr>
        <w:rPr>
          <w:color w:val="808080"/>
        </w:rPr>
      </w:pPr>
      <w:r w:rsidRPr="00EE151E">
        <w:rPr>
          <w:b/>
        </w:rPr>
        <w:t>REPRESENTATIVE RESULTS</w:t>
      </w:r>
    </w:p>
    <w:p w14:paraId="000000D1" w14:textId="77777777" w:rsidR="00AB2913" w:rsidRPr="00EE151E" w:rsidRDefault="00262962">
      <w:pPr>
        <w:rPr>
          <w:color w:val="000000"/>
        </w:rPr>
      </w:pPr>
      <w:r w:rsidRPr="00EE151E">
        <w:rPr>
          <w:color w:val="000000"/>
        </w:rPr>
        <w:t xml:space="preserve">The first step to generate knockout or </w:t>
      </w:r>
      <w:r w:rsidRPr="00EE151E">
        <w:rPr>
          <w:i/>
          <w:color w:val="000000"/>
        </w:rPr>
        <w:t>in situ</w:t>
      </w:r>
      <w:r w:rsidRPr="00EE151E">
        <w:rPr>
          <w:color w:val="000000"/>
        </w:rPr>
        <w:t xml:space="preserve"> tagged cell lines of the GOI is to design the primers that will allow the preparation of the DNA fragments to be transfected for T7 </w:t>
      </w:r>
      <w:proofErr w:type="spellStart"/>
      <w:r w:rsidRPr="00EE151E">
        <w:rPr>
          <w:color w:val="000000"/>
        </w:rPr>
        <w:t>RNAPol</w:t>
      </w:r>
      <w:proofErr w:type="spellEnd"/>
      <w:r w:rsidRPr="00EE151E">
        <w:rPr>
          <w:color w:val="000000"/>
        </w:rPr>
        <w:t xml:space="preserve">-based expression of sgRNAs in vivo, and the repair templates containing the desired tag and/or the selectable marker gene, to enable </w:t>
      </w:r>
      <w:r w:rsidRPr="00EE151E">
        <w:rPr>
          <w:i/>
          <w:color w:val="000000"/>
        </w:rPr>
        <w:t>in situ</w:t>
      </w:r>
      <w:r w:rsidRPr="00EE151E">
        <w:rPr>
          <w:color w:val="000000"/>
        </w:rPr>
        <w:t xml:space="preserve"> tagging or gene deletion </w:t>
      </w:r>
      <w:r w:rsidRPr="00EE151E">
        <w:rPr>
          <w:b/>
          <w:color w:val="000000"/>
        </w:rPr>
        <w:t>(F</w:t>
      </w:r>
      <w:r w:rsidRPr="00EE151E">
        <w:rPr>
          <w:b/>
        </w:rPr>
        <w:t>igure 1A)</w:t>
      </w:r>
      <w:r w:rsidRPr="00EE151E">
        <w:rPr>
          <w:color w:val="000000"/>
        </w:rPr>
        <w:t xml:space="preserve">, respectively. </w:t>
      </w:r>
      <w:r w:rsidRPr="00EE151E">
        <w:rPr>
          <w:b/>
          <w:color w:val="000000"/>
        </w:rPr>
        <w:t>Figure 1</w:t>
      </w:r>
      <w:r w:rsidRPr="00EE151E">
        <w:rPr>
          <w:b/>
        </w:rPr>
        <w:t>B</w:t>
      </w:r>
      <w:r w:rsidRPr="00EE151E">
        <w:rPr>
          <w:color w:val="000000"/>
        </w:rPr>
        <w:t xml:space="preserve"> shows the PCR products of two DNA fragments for sgRNA expression, targeting the 5’ and 3’ UTR region of GOI. </w:t>
      </w:r>
      <w:r w:rsidRPr="00EE151E">
        <w:rPr>
          <w:b/>
          <w:color w:val="000000"/>
        </w:rPr>
        <w:t>Figure 1</w:t>
      </w:r>
      <w:r w:rsidRPr="00EE151E">
        <w:rPr>
          <w:b/>
        </w:rPr>
        <w:t>C</w:t>
      </w:r>
      <w:r w:rsidRPr="00EE151E">
        <w:rPr>
          <w:color w:val="000000"/>
        </w:rPr>
        <w:t xml:space="preserve"> represents the amplicon product of the repair template for N-terminus tagging the GOI with mNeonGreen fluorescent protein, obtained using the pPLOTv1 blast-mNeonGreen-blast plasmid as template. </w:t>
      </w:r>
      <w:r w:rsidRPr="00EE151E">
        <w:rPr>
          <w:b/>
          <w:color w:val="000000"/>
        </w:rPr>
        <w:t>Figure 1</w:t>
      </w:r>
      <w:r w:rsidRPr="00EE151E">
        <w:rPr>
          <w:b/>
        </w:rPr>
        <w:t>D</w:t>
      </w:r>
      <w:r w:rsidRPr="00EE151E">
        <w:rPr>
          <w:color w:val="000000"/>
        </w:rPr>
        <w:t xml:space="preserve">, shows two repair templates for gene deletion bearing the blasticidin (1.7 kb) and puromycin (1.8 kb) resistance genes, generated using </w:t>
      </w:r>
      <w:proofErr w:type="spellStart"/>
      <w:r w:rsidRPr="00EE151E">
        <w:rPr>
          <w:color w:val="000000"/>
        </w:rPr>
        <w:t>pTBlast</w:t>
      </w:r>
      <w:proofErr w:type="spellEnd"/>
      <w:r w:rsidRPr="00EE151E">
        <w:rPr>
          <w:color w:val="000000"/>
        </w:rPr>
        <w:t xml:space="preserve"> and </w:t>
      </w:r>
      <w:proofErr w:type="spellStart"/>
      <w:r w:rsidRPr="00EE151E">
        <w:rPr>
          <w:color w:val="000000"/>
        </w:rPr>
        <w:t>pTPuro</w:t>
      </w:r>
      <w:proofErr w:type="spellEnd"/>
      <w:r w:rsidRPr="00EE151E">
        <w:rPr>
          <w:color w:val="000000"/>
        </w:rPr>
        <w:t xml:space="preserve"> plasmids as template, respectively.</w:t>
      </w:r>
    </w:p>
    <w:p w14:paraId="000000D2" w14:textId="77777777" w:rsidR="00AB2913" w:rsidRPr="00EE151E" w:rsidRDefault="00AB2913">
      <w:pPr>
        <w:rPr>
          <w:color w:val="000000"/>
        </w:rPr>
      </w:pPr>
    </w:p>
    <w:p w14:paraId="000000D3" w14:textId="2ABDBB5C" w:rsidR="00AB2913" w:rsidRPr="00EE151E" w:rsidRDefault="00262962">
      <w:pPr>
        <w:rPr>
          <w:color w:val="000000"/>
        </w:rPr>
      </w:pPr>
      <w:bookmarkStart w:id="1" w:name="_30j0zll" w:colFirst="0" w:colLast="0"/>
      <w:bookmarkEnd w:id="1"/>
      <w:r w:rsidRPr="00EE151E">
        <w:rPr>
          <w:color w:val="000000"/>
        </w:rPr>
        <w:t xml:space="preserve">To demonstrate the efficiency of this method, we chose one of the genes we have been working in our lab, which is non-essential for </w:t>
      </w:r>
      <w:proofErr w:type="spellStart"/>
      <w:r w:rsidRPr="00EE151E">
        <w:rPr>
          <w:color w:val="000000"/>
        </w:rPr>
        <w:t>procyclic</w:t>
      </w:r>
      <w:proofErr w:type="spellEnd"/>
      <w:r w:rsidRPr="00EE151E">
        <w:rPr>
          <w:color w:val="000000"/>
        </w:rPr>
        <w:t xml:space="preserve"> viability in culture</w:t>
      </w:r>
      <w:r w:rsidR="00EE151E" w:rsidRPr="00EE151E">
        <w:rPr>
          <w:color w:val="000000"/>
        </w:rPr>
        <w:t xml:space="preserve"> </w:t>
      </w:r>
      <w:r w:rsidRPr="00EE151E">
        <w:rPr>
          <w:color w:val="000000"/>
        </w:rPr>
        <w:t>to obtain knockout and fluorescent tagged parasites. After transfection of the specific sgRNA and repair template fragments, we selected some parasites to confirm the generation of the desired cells. For gene deletion attempts, genomic DNA was extracted and used to perform diagnostic PCRs, using oligonucleotides annealing sequences upstream (</w:t>
      </w:r>
      <w:proofErr w:type="spellStart"/>
      <w:r w:rsidRPr="00EE151E">
        <w:rPr>
          <w:color w:val="000000"/>
        </w:rPr>
        <w:t>Fwd</w:t>
      </w:r>
      <w:proofErr w:type="spellEnd"/>
      <w:r w:rsidRPr="00EE151E">
        <w:rPr>
          <w:color w:val="000000"/>
        </w:rPr>
        <w:t xml:space="preserve"> – P1) and inside (Rev – P2) the GOI. The DNA obtained was used in PCR reactions to confirm the gene deletion mutants. There are different strategies to check for deleted mutants: 1) A single diagnostic PCR using primers binding upstream and downstream the coding sequence (CDS) and distinguish among wildtype, single allele deletion mutants and null mutants, based on the size of the fragment amplified; 2) Two diagnostic PCRs to verify the presence or absence of the wildtype gene and correct integration of the repair template containing the resistance gene. In our lab, we always give preference to use the second strategy, since it avoids complications as lengthy extension periods of PCR reaction, which may be required for long genes, and similar fragment sizes between the integrated repair template and the GOI.</w:t>
      </w:r>
    </w:p>
    <w:p w14:paraId="4BC994A9" w14:textId="77777777" w:rsidR="00EE151E" w:rsidRPr="00EE151E" w:rsidRDefault="00EE151E">
      <w:pPr>
        <w:rPr>
          <w:color w:val="000000"/>
        </w:rPr>
      </w:pPr>
    </w:p>
    <w:p w14:paraId="000000D4" w14:textId="77777777" w:rsidR="00AB2913" w:rsidRPr="00EE151E" w:rsidRDefault="00262962">
      <w:pPr>
        <w:rPr>
          <w:color w:val="000000"/>
        </w:rPr>
      </w:pPr>
      <w:r w:rsidRPr="00EE151E">
        <w:rPr>
          <w:color w:val="000000"/>
        </w:rPr>
        <w:t xml:space="preserve">For this strategy, at least two sets of primers are necessary, depending on the decision made </w:t>
      </w:r>
      <w:r w:rsidRPr="00EE151E">
        <w:t>during the transfection</w:t>
      </w:r>
      <w:r w:rsidRPr="00EE151E">
        <w:rPr>
          <w:color w:val="000000"/>
        </w:rPr>
        <w:t xml:space="preserve"> step (single or double marker). The first one is a forward primer (</w:t>
      </w:r>
      <w:proofErr w:type="spellStart"/>
      <w:r w:rsidRPr="00EE151E">
        <w:rPr>
          <w:color w:val="000000"/>
        </w:rPr>
        <w:t>Fwd</w:t>
      </w:r>
      <w:proofErr w:type="spellEnd"/>
      <w:r w:rsidRPr="00EE151E">
        <w:rPr>
          <w:color w:val="000000"/>
        </w:rPr>
        <w:t xml:space="preserve">) upstream the region of recombination, usually at 5’ UTR of GOI, and one reverse primer (Rev) for </w:t>
      </w:r>
      <w:r w:rsidRPr="00EE151E">
        <w:rPr>
          <w:color w:val="000000"/>
        </w:rPr>
        <w:lastRenderedPageBreak/>
        <w:t xml:space="preserve">any internal region of the wild-type gene. The second set will use the same </w:t>
      </w:r>
      <w:proofErr w:type="spellStart"/>
      <w:r w:rsidRPr="00EE151E">
        <w:rPr>
          <w:color w:val="000000"/>
        </w:rPr>
        <w:t>Fwd</w:t>
      </w:r>
      <w:proofErr w:type="spellEnd"/>
      <w:r w:rsidRPr="00EE151E">
        <w:rPr>
          <w:color w:val="000000"/>
        </w:rPr>
        <w:t xml:space="preserve"> primer from set 1, and a Rev primer annealing at the 5’ end region of the selectable marker gene (</w:t>
      </w:r>
      <w:r w:rsidRPr="00EE151E">
        <w:rPr>
          <w:i/>
          <w:color w:val="000000"/>
        </w:rPr>
        <w:t>BSD</w:t>
      </w:r>
      <w:r w:rsidRPr="00EE151E">
        <w:rPr>
          <w:color w:val="000000"/>
        </w:rPr>
        <w:t xml:space="preserve">, </w:t>
      </w:r>
      <w:r w:rsidRPr="00EE151E">
        <w:rPr>
          <w:i/>
          <w:color w:val="000000"/>
        </w:rPr>
        <w:t>PAC</w:t>
      </w:r>
      <w:r w:rsidRPr="00EE151E">
        <w:rPr>
          <w:color w:val="000000"/>
        </w:rPr>
        <w:t xml:space="preserve"> or </w:t>
      </w:r>
      <w:r w:rsidRPr="00EE151E">
        <w:rPr>
          <w:i/>
          <w:color w:val="000000"/>
        </w:rPr>
        <w:t>NEO</w:t>
      </w:r>
      <w:r w:rsidRPr="00EE151E">
        <w:rPr>
          <w:color w:val="000000"/>
        </w:rPr>
        <w:t xml:space="preserve">). </w:t>
      </w:r>
      <w:r w:rsidRPr="00EE151E">
        <w:rPr>
          <w:b/>
          <w:color w:val="000000"/>
        </w:rPr>
        <w:t>Figure 2A</w:t>
      </w:r>
      <w:r w:rsidRPr="00EE151E">
        <w:rPr>
          <w:color w:val="000000"/>
        </w:rPr>
        <w:t>, shows the primer design for the second strategy, which we chose to confirm the mutants presented here.</w:t>
      </w:r>
    </w:p>
    <w:p w14:paraId="6BB00C90" w14:textId="77777777" w:rsidR="00EE151E" w:rsidRPr="00EE151E" w:rsidRDefault="00EE151E" w:rsidP="00EE151E">
      <w:pPr>
        <w:rPr>
          <w:color w:val="000000"/>
        </w:rPr>
      </w:pPr>
    </w:p>
    <w:p w14:paraId="000000D5" w14:textId="42E3C0BD" w:rsidR="00AB2913" w:rsidRPr="00EE151E" w:rsidRDefault="00262962" w:rsidP="00EE151E">
      <w:pPr>
        <w:rPr>
          <w:color w:val="000000"/>
        </w:rPr>
      </w:pPr>
      <w:r w:rsidRPr="00EE151E">
        <w:rPr>
          <w:color w:val="000000"/>
        </w:rPr>
        <w:t xml:space="preserve">The first set of primers is expected to produce a positive PCR for the parental and single allele-knockout strains, and a negative PCR for null mutants. On the other hand, for the second set of primers, the PCRs will be negative for parental cell line and positive for single and double allele-knockouts. Using this approach, we were able to confirm the generation of single allele-knockouts or null mutants (both alleles replaced), as demonstrated in </w:t>
      </w:r>
      <w:r w:rsidRPr="00EE151E">
        <w:rPr>
          <w:b/>
          <w:color w:val="000000"/>
        </w:rPr>
        <w:t>Figure 2B</w:t>
      </w:r>
      <w:r w:rsidRPr="00EE151E">
        <w:rPr>
          <w:color w:val="000000"/>
        </w:rPr>
        <w:t xml:space="preserve">. The fluorescent tagged parasites were confirmed using two approaches, flow cytometry and Western blotting. The flow cytometry allows to determine the percentage of the mutant parasites that are fluorescent-positive after selection, and to quantify the fluorescence intensity of the population. After drug selection we obtained a population of about 90% of fluorescent parasites </w:t>
      </w:r>
      <w:r w:rsidRPr="00EE151E">
        <w:rPr>
          <w:b/>
          <w:color w:val="000000"/>
        </w:rPr>
        <w:t>(Figure 3A)</w:t>
      </w:r>
      <w:r w:rsidRPr="00EE151E">
        <w:rPr>
          <w:color w:val="000000"/>
        </w:rPr>
        <w:t xml:space="preserve">. To guarantee that the fluorescent tagged protein corresponds to the expected size, wildtype and fluorescent tagged cells were used to prepare protein extracts used to perform Western blotting with anti-c-myc antibody, since 3 copies of the c-myc epitope are also expressed in fusion with the fluorescent and the target proteins after endogenously tagging the GOI. As observed in </w:t>
      </w:r>
      <w:r w:rsidRPr="00EE151E">
        <w:rPr>
          <w:b/>
          <w:color w:val="000000"/>
        </w:rPr>
        <w:t>Figure 3B</w:t>
      </w:r>
      <w:r w:rsidRPr="00EE151E">
        <w:rPr>
          <w:color w:val="000000"/>
        </w:rPr>
        <w:t>, fluorescent tagged cell lines produced a single band corresponding to 93 kDa when membranes were probed with c-</w:t>
      </w:r>
      <w:proofErr w:type="spellStart"/>
      <w:r w:rsidRPr="00EE151E">
        <w:rPr>
          <w:color w:val="000000"/>
        </w:rPr>
        <w:t>myc</w:t>
      </w:r>
      <w:proofErr w:type="spellEnd"/>
      <w:r w:rsidRPr="00EE151E">
        <w:rPr>
          <w:color w:val="000000"/>
        </w:rPr>
        <w:t xml:space="preserve"> antibody.</w:t>
      </w:r>
    </w:p>
    <w:p w14:paraId="3665DD71" w14:textId="77777777" w:rsidR="00EE151E" w:rsidRPr="00EE151E" w:rsidRDefault="00EE151E" w:rsidP="00EE151E">
      <w:pPr>
        <w:rPr>
          <w:color w:val="000000"/>
        </w:rPr>
      </w:pPr>
    </w:p>
    <w:p w14:paraId="000000D6" w14:textId="77777777" w:rsidR="00AB2913" w:rsidRPr="00EE151E" w:rsidRDefault="00262962">
      <w:pPr>
        <w:rPr>
          <w:color w:val="000000"/>
        </w:rPr>
      </w:pPr>
      <w:r w:rsidRPr="00EE151E">
        <w:rPr>
          <w:color w:val="000000"/>
        </w:rPr>
        <w:t xml:space="preserve">We used the tagged cell lines to determine the protein subcellular localization in </w:t>
      </w:r>
      <w:r w:rsidRPr="00EE151E">
        <w:rPr>
          <w:i/>
          <w:color w:val="000000"/>
        </w:rPr>
        <w:t>Leishmania</w:t>
      </w:r>
      <w:r w:rsidRPr="00EE151E">
        <w:rPr>
          <w:color w:val="000000"/>
        </w:rPr>
        <w:t xml:space="preserve"> procyclic promastigotes by confocal microscopy </w:t>
      </w:r>
      <w:r w:rsidRPr="00EE151E">
        <w:rPr>
          <w:b/>
          <w:color w:val="000000"/>
        </w:rPr>
        <w:t>(Figure 4)</w:t>
      </w:r>
      <w:r w:rsidRPr="00EE151E">
        <w:rPr>
          <w:color w:val="000000"/>
        </w:rPr>
        <w:t>. A clear nuclear signal was observed for the tagged protein and no signal was detected in the wildtype cells.</w:t>
      </w:r>
    </w:p>
    <w:p w14:paraId="000000D7" w14:textId="77777777" w:rsidR="00AB2913" w:rsidRPr="00EE151E" w:rsidRDefault="00AB2913">
      <w:pPr>
        <w:rPr>
          <w:color w:val="808080"/>
        </w:rPr>
      </w:pPr>
    </w:p>
    <w:p w14:paraId="000000D8" w14:textId="77777777" w:rsidR="00AB2913" w:rsidRPr="00EE151E" w:rsidRDefault="00262962">
      <w:pPr>
        <w:rPr>
          <w:color w:val="808080"/>
        </w:rPr>
      </w:pPr>
      <w:r w:rsidRPr="00EE151E">
        <w:rPr>
          <w:b/>
        </w:rPr>
        <w:t>FIGURE AND TABLE LEGENDS</w:t>
      </w:r>
    </w:p>
    <w:p w14:paraId="000000D9" w14:textId="77777777" w:rsidR="00AB2913" w:rsidRPr="00EE151E" w:rsidRDefault="00262962">
      <w:pPr>
        <w:rPr>
          <w:color w:val="000000"/>
        </w:rPr>
      </w:pPr>
      <w:r w:rsidRPr="00EE151E">
        <w:rPr>
          <w:b/>
          <w:color w:val="000000"/>
        </w:rPr>
        <w:t>Figure 1.</w:t>
      </w:r>
      <w:r w:rsidRPr="00EE151E">
        <w:rPr>
          <w:color w:val="000000"/>
        </w:rPr>
        <w:t xml:space="preserve"> </w:t>
      </w:r>
      <w:r w:rsidRPr="00EE151E">
        <w:rPr>
          <w:b/>
          <w:color w:val="000000"/>
        </w:rPr>
        <w:t>Generation of DNA cassettes of sgRNA and repair fragments of GOI for CRISPR-Cas9</w:t>
      </w:r>
      <w:r w:rsidRPr="00EE151E">
        <w:rPr>
          <w:color w:val="000000"/>
        </w:rPr>
        <w:t xml:space="preserve">. </w:t>
      </w:r>
      <w:r w:rsidRPr="00EE151E">
        <w:rPr>
          <w:b/>
          <w:color w:val="000000"/>
        </w:rPr>
        <w:t xml:space="preserve">A. </w:t>
      </w:r>
      <w:r w:rsidRPr="00EE151E">
        <w:rPr>
          <w:color w:val="000000"/>
        </w:rPr>
        <w:t>Schematic representation of the s</w:t>
      </w:r>
      <w:r w:rsidRPr="00EE151E">
        <w:t xml:space="preserve">gRNA cassette (1) for transfection and </w:t>
      </w:r>
      <w:r w:rsidRPr="00EE151E">
        <w:rPr>
          <w:i/>
        </w:rPr>
        <w:t>in vivo</w:t>
      </w:r>
      <w:r w:rsidRPr="00EE151E">
        <w:t xml:space="preserve"> expression</w:t>
      </w:r>
      <w:r w:rsidRPr="00EE151E">
        <w:rPr>
          <w:color w:val="000000"/>
        </w:rPr>
        <w:t xml:space="preserve"> o</w:t>
      </w:r>
      <w:r w:rsidRPr="00EE151E">
        <w:t xml:space="preserve">f sgRNA by T7RNAPol to be recognized by SpCas9 and introduce double strand breaks (DSB) in the 5' and 3' UTR of the GOI. Here we also show the example of a repair template (2) for gene deletion containing the resistance marker, flanked by </w:t>
      </w:r>
      <w:r w:rsidRPr="00EE151E">
        <w:rPr>
          <w:i/>
        </w:rPr>
        <w:t>Leishmania</w:t>
      </w:r>
      <w:r w:rsidRPr="00EE151E">
        <w:t xml:space="preserve"> sp. regulatory regions to guarantee robust expression of the drug resistance gene used for selection, and 30 nt for homologous recombination (HR) upstream and downstream the DSB introduced. </w:t>
      </w:r>
      <w:r w:rsidRPr="00EE151E">
        <w:rPr>
          <w:b/>
        </w:rPr>
        <w:t>B-D</w:t>
      </w:r>
      <w:r w:rsidRPr="00EE151E">
        <w:t xml:space="preserve">. Representative agarose gel of DNA fragments prepared for transfection. PCR-generated sgRNA templates targeting the 5' and 3' UTR regions of the GOI (B). PCR products of repair templates for </w:t>
      </w:r>
      <w:r w:rsidRPr="00EE151E">
        <w:rPr>
          <w:i/>
        </w:rPr>
        <w:t>in situ</w:t>
      </w:r>
      <w:r w:rsidRPr="00EE151E">
        <w:t xml:space="preserve"> gene tagging with mNeonGreen fluorescent protein (C) and for the generation of double allele replacements (i.e. target gene deletion) with blasticidin (BSD) and puromycin (PAC) resistance marker genes (D).</w:t>
      </w:r>
    </w:p>
    <w:p w14:paraId="000000DA" w14:textId="77777777" w:rsidR="00AB2913" w:rsidRPr="00EE151E" w:rsidRDefault="00AB2913">
      <w:pPr>
        <w:rPr>
          <w:b/>
          <w:color w:val="000000"/>
        </w:rPr>
      </w:pPr>
    </w:p>
    <w:p w14:paraId="000000DB" w14:textId="77777777" w:rsidR="00AB2913" w:rsidRPr="00EE151E" w:rsidRDefault="00262962">
      <w:pPr>
        <w:rPr>
          <w:color w:val="000000"/>
        </w:rPr>
      </w:pPr>
      <w:r w:rsidRPr="00EE151E">
        <w:rPr>
          <w:b/>
          <w:color w:val="000000"/>
        </w:rPr>
        <w:t>Figure 2.</w:t>
      </w:r>
      <w:r w:rsidRPr="00EE151E">
        <w:rPr>
          <w:color w:val="000000"/>
        </w:rPr>
        <w:t xml:space="preserve"> </w:t>
      </w:r>
      <w:r w:rsidRPr="00EE151E">
        <w:rPr>
          <w:b/>
          <w:color w:val="000000"/>
        </w:rPr>
        <w:t>Confirmation of gene knockout parasites generated using CRISPR-Cas9</w:t>
      </w:r>
      <w:r w:rsidRPr="00EE151E">
        <w:rPr>
          <w:color w:val="000000"/>
        </w:rPr>
        <w:t xml:space="preserve">. </w:t>
      </w:r>
      <w:r w:rsidRPr="00EE151E">
        <w:rPr>
          <w:b/>
          <w:color w:val="000000"/>
        </w:rPr>
        <w:t>A.</w:t>
      </w:r>
      <w:r w:rsidRPr="00EE151E">
        <w:rPr>
          <w:color w:val="000000"/>
        </w:rPr>
        <w:t xml:space="preserve"> Schematic representation of the GOI locus showing the oligonucleotides annealing regions used in diagnostic PCR experiments. </w:t>
      </w:r>
      <w:r w:rsidRPr="00EE151E">
        <w:rPr>
          <w:b/>
          <w:color w:val="000000"/>
        </w:rPr>
        <w:t>B.</w:t>
      </w:r>
      <w:r w:rsidRPr="00EE151E">
        <w:rPr>
          <w:color w:val="000000"/>
        </w:rPr>
        <w:t xml:space="preserve"> Illustrative agarose gel of PCR products for knockout cell lines. As expected, for single allele-knockout parasites, both the GOI and selectable markers were amplified (-/+ BSD or -/+ PAC), indicating the GOI has a duplicated copy or may be refractory to </w:t>
      </w:r>
      <w:r w:rsidRPr="00EE151E">
        <w:rPr>
          <w:color w:val="000000"/>
        </w:rPr>
        <w:lastRenderedPageBreak/>
        <w:t xml:space="preserve">deletion (due to its suspected essential function) and the parasites managed to generate an extra copy of it to survive. In null mutants, both chromosomal alleles of the target gene were replaced (-/-) and only the drug resistance markers were detected. </w:t>
      </w:r>
    </w:p>
    <w:p w14:paraId="000000DC" w14:textId="77777777" w:rsidR="00AB2913" w:rsidRPr="00EE151E" w:rsidRDefault="00AB2913">
      <w:pPr>
        <w:rPr>
          <w:color w:val="000000"/>
        </w:rPr>
      </w:pPr>
    </w:p>
    <w:p w14:paraId="000000DD" w14:textId="77777777" w:rsidR="00AB2913" w:rsidRPr="00EE151E" w:rsidRDefault="00262962">
      <w:pPr>
        <w:rPr>
          <w:color w:val="000000"/>
        </w:rPr>
      </w:pPr>
      <w:r w:rsidRPr="00EE151E">
        <w:rPr>
          <w:b/>
          <w:color w:val="000000"/>
        </w:rPr>
        <w:t>Figure 3.</w:t>
      </w:r>
      <w:r w:rsidRPr="00EE151E">
        <w:rPr>
          <w:color w:val="000000"/>
        </w:rPr>
        <w:t xml:space="preserve"> </w:t>
      </w:r>
      <w:r w:rsidRPr="00EE151E">
        <w:rPr>
          <w:b/>
          <w:i/>
          <w:color w:val="000000"/>
        </w:rPr>
        <w:t>In situ</w:t>
      </w:r>
      <w:r w:rsidRPr="00EE151E">
        <w:rPr>
          <w:b/>
          <w:color w:val="000000"/>
        </w:rPr>
        <w:t xml:space="preserve"> gene tagging confirmation using flow cytometry and Western blotting</w:t>
      </w:r>
      <w:r w:rsidRPr="00EE151E">
        <w:rPr>
          <w:color w:val="000000"/>
        </w:rPr>
        <w:t xml:space="preserve">. </w:t>
      </w:r>
      <w:r w:rsidRPr="00EE151E">
        <w:rPr>
          <w:b/>
          <w:color w:val="000000"/>
        </w:rPr>
        <w:t>A</w:t>
      </w:r>
      <w:r w:rsidRPr="00EE151E">
        <w:rPr>
          <w:color w:val="000000"/>
        </w:rPr>
        <w:t xml:space="preserve">. Schematic representation of flow cytometry analyses of GOI in situ tagged with mNeonGreen fluorescent protein. The fluorescence intensity was measured comparing wildtype and tagged parasites, and higher fluorescent levels were observed in the tagged parasites (green) compared to wildtype (red), as shown in the left panel. About 90% of parasites were fluorescent in the mutant population (right panel). </w:t>
      </w:r>
      <w:r w:rsidRPr="00EE151E">
        <w:rPr>
          <w:b/>
          <w:color w:val="000000"/>
        </w:rPr>
        <w:t>B.</w:t>
      </w:r>
      <w:r w:rsidRPr="00EE151E">
        <w:rPr>
          <w:color w:val="000000"/>
        </w:rPr>
        <w:t xml:space="preserve"> Western blotting detected the correct protein expressed in fusion with mNeonGreen and confirmed the expression of the tagged protein with the correct size (93 kDa – green band). No signal was observed in the wildtype protein samples. Anti-aldolase was used as loading control (red band). M1 and M2 represent the selected populations for analyses of fluorescent intensity in the flow cytometer.</w:t>
      </w:r>
    </w:p>
    <w:p w14:paraId="000000DE" w14:textId="77777777" w:rsidR="00AB2913" w:rsidRPr="00EE151E" w:rsidRDefault="00AB2913">
      <w:pPr>
        <w:rPr>
          <w:b/>
          <w:color w:val="000000"/>
        </w:rPr>
      </w:pPr>
    </w:p>
    <w:p w14:paraId="000000DF" w14:textId="77777777" w:rsidR="00AB2913" w:rsidRPr="00EE151E" w:rsidRDefault="00262962">
      <w:pPr>
        <w:rPr>
          <w:color w:val="000000"/>
        </w:rPr>
      </w:pPr>
      <w:r w:rsidRPr="00EE151E">
        <w:rPr>
          <w:b/>
          <w:color w:val="000000"/>
        </w:rPr>
        <w:t>Figure 4.</w:t>
      </w:r>
      <w:r w:rsidRPr="00EE151E">
        <w:rPr>
          <w:color w:val="000000"/>
        </w:rPr>
        <w:t xml:space="preserve"> </w:t>
      </w:r>
      <w:r w:rsidRPr="00EE151E">
        <w:rPr>
          <w:b/>
          <w:color w:val="000000"/>
        </w:rPr>
        <w:t xml:space="preserve">Subcellular </w:t>
      </w:r>
      <w:proofErr w:type="spellStart"/>
      <w:r w:rsidRPr="00EE151E">
        <w:rPr>
          <w:b/>
          <w:color w:val="000000"/>
        </w:rPr>
        <w:t>localisation</w:t>
      </w:r>
      <w:proofErr w:type="spellEnd"/>
      <w:r w:rsidRPr="00EE151E">
        <w:rPr>
          <w:b/>
          <w:color w:val="000000"/>
        </w:rPr>
        <w:t xml:space="preserve"> of GOI </w:t>
      </w:r>
      <w:r w:rsidRPr="00EE151E">
        <w:rPr>
          <w:b/>
          <w:i/>
          <w:color w:val="000000"/>
        </w:rPr>
        <w:t>in situ</w:t>
      </w:r>
      <w:r w:rsidRPr="00EE151E">
        <w:rPr>
          <w:b/>
          <w:color w:val="000000"/>
        </w:rPr>
        <w:t xml:space="preserve"> tagged with mNeonGreen protein using CRISPR-Cas9 methodology</w:t>
      </w:r>
      <w:r w:rsidRPr="00EE151E">
        <w:rPr>
          <w:color w:val="000000"/>
        </w:rPr>
        <w:t xml:space="preserve">. Wild-type and mNeonGreen tagged promastigote parasites were used on fluorescence microscopy analysis to determine the subcellular </w:t>
      </w:r>
      <w:proofErr w:type="spellStart"/>
      <w:r w:rsidRPr="00EE151E">
        <w:rPr>
          <w:color w:val="000000"/>
        </w:rPr>
        <w:t>localisation</w:t>
      </w:r>
      <w:proofErr w:type="spellEnd"/>
      <w:r w:rsidRPr="00EE151E">
        <w:rPr>
          <w:color w:val="000000"/>
        </w:rPr>
        <w:t xml:space="preserve"> of the protein of interest. High nuclear signal from mNeonGreen protein (green) was detected in the nucleus. As expected, no signal was detected in the wildtype parasites. DAPI (blue). Scale bar: 5 µm.</w:t>
      </w:r>
    </w:p>
    <w:p w14:paraId="000000E0" w14:textId="77777777" w:rsidR="00AB2913" w:rsidRPr="00EE151E" w:rsidRDefault="00AB2913">
      <w:pPr>
        <w:rPr>
          <w:color w:val="808080"/>
        </w:rPr>
      </w:pPr>
    </w:p>
    <w:p w14:paraId="000000E1" w14:textId="77777777" w:rsidR="00AB2913" w:rsidRPr="00EE151E" w:rsidRDefault="00262962">
      <w:pPr>
        <w:rPr>
          <w:b/>
        </w:rPr>
      </w:pPr>
      <w:r w:rsidRPr="00EE151E">
        <w:rPr>
          <w:b/>
        </w:rPr>
        <w:t>DISCUSSION</w:t>
      </w:r>
    </w:p>
    <w:p w14:paraId="000000E2" w14:textId="77777777" w:rsidR="00AB2913" w:rsidRPr="00EE151E" w:rsidRDefault="00262962">
      <w:pPr>
        <w:rPr>
          <w:color w:val="000000"/>
        </w:rPr>
      </w:pPr>
      <w:r w:rsidRPr="00EE151E">
        <w:rPr>
          <w:color w:val="000000"/>
        </w:rPr>
        <w:t>Leishmaniasis</w:t>
      </w:r>
      <w:r w:rsidRPr="00EE151E">
        <w:rPr>
          <w:i/>
          <w:color w:val="000000"/>
        </w:rPr>
        <w:t xml:space="preserve"> </w:t>
      </w:r>
      <w:r w:rsidRPr="00EE151E">
        <w:rPr>
          <w:color w:val="000000"/>
        </w:rPr>
        <w:t xml:space="preserve">is a global health problem affecting millions of people every year, but despite the availability of the genome sequence of several </w:t>
      </w:r>
      <w:r w:rsidRPr="00EE151E">
        <w:rPr>
          <w:i/>
          <w:color w:val="000000"/>
        </w:rPr>
        <w:t>Leishmania</w:t>
      </w:r>
      <w:r w:rsidRPr="00EE151E">
        <w:rPr>
          <w:color w:val="000000"/>
        </w:rPr>
        <w:t xml:space="preserve"> species has been available for years, genetic manipulation of this parasite was restricted to time-consuming and low efficient methods. The emergence of CRISPR-Cas9 technology changed this scenario and is contributing substantially to the better understanding of </w:t>
      </w:r>
      <w:r w:rsidRPr="00EE151E">
        <w:rPr>
          <w:i/>
          <w:color w:val="000000"/>
        </w:rPr>
        <w:t>Leishmania</w:t>
      </w:r>
      <w:r w:rsidRPr="00EE151E">
        <w:rPr>
          <w:color w:val="000000"/>
        </w:rPr>
        <w:t xml:space="preserve"> biology, and potentially allow the development of new treatments for </w:t>
      </w:r>
      <w:r w:rsidRPr="00EE151E">
        <w:t>leishmaniasis</w:t>
      </w:r>
      <w:r w:rsidRPr="00EE151E">
        <w:rPr>
          <w:color w:val="000000"/>
        </w:rPr>
        <w:t>.</w:t>
      </w:r>
    </w:p>
    <w:p w14:paraId="000000E3" w14:textId="77777777" w:rsidR="00AB2913" w:rsidRPr="00EE151E" w:rsidRDefault="00AB2913">
      <w:pPr>
        <w:rPr>
          <w:color w:val="000000"/>
        </w:rPr>
      </w:pPr>
    </w:p>
    <w:p w14:paraId="000000E4" w14:textId="77777777" w:rsidR="00AB2913" w:rsidRPr="00EE151E" w:rsidRDefault="00262962">
      <w:r w:rsidRPr="00EE151E">
        <w:rPr>
          <w:color w:val="000000"/>
        </w:rPr>
        <w:t xml:space="preserve">The step-by-step method presented here allows investigators to </w:t>
      </w:r>
      <w:r w:rsidRPr="00EE151E">
        <w:t>genetically</w:t>
      </w:r>
      <w:r w:rsidRPr="00EE151E">
        <w:rPr>
          <w:color w:val="000000"/>
        </w:rPr>
        <w:t xml:space="preserve"> manipulate different species of </w:t>
      </w:r>
      <w:r w:rsidRPr="00EE151E">
        <w:rPr>
          <w:i/>
          <w:color w:val="000000"/>
        </w:rPr>
        <w:t>Leishmania</w:t>
      </w:r>
      <w:r w:rsidRPr="00EE151E">
        <w:rPr>
          <w:color w:val="000000"/>
        </w:rPr>
        <w:t xml:space="preserve"> </w:t>
      </w:r>
      <w:r w:rsidRPr="00EE151E">
        <w:t>in a short</w:t>
      </w:r>
      <w:r w:rsidRPr="00EE151E">
        <w:rPr>
          <w:color w:val="000000"/>
        </w:rPr>
        <w:t xml:space="preserve"> period of time, but </w:t>
      </w:r>
      <w:r w:rsidRPr="00EE151E">
        <w:t xml:space="preserve">as with any experimental procedure, has limitations and several critical steps that require careful execution. The first thing that can affect the time and efficiency to obtain mutants is the </w:t>
      </w:r>
      <w:r w:rsidRPr="00EE151E">
        <w:rPr>
          <w:i/>
        </w:rPr>
        <w:t>Leishmania</w:t>
      </w:r>
      <w:r w:rsidRPr="00EE151E">
        <w:t xml:space="preserve"> species the investigator will use. Based on our experience, </w:t>
      </w:r>
      <w:r w:rsidRPr="00EE151E">
        <w:rPr>
          <w:i/>
        </w:rPr>
        <w:t xml:space="preserve">L. mexicana </w:t>
      </w:r>
      <w:r w:rsidRPr="00EE151E">
        <w:t xml:space="preserve">and </w:t>
      </w:r>
      <w:r w:rsidRPr="00EE151E">
        <w:rPr>
          <w:i/>
        </w:rPr>
        <w:t>L. major</w:t>
      </w:r>
      <w:r w:rsidRPr="00EE151E">
        <w:t xml:space="preserve"> are the most prone species for genetic manipulation, while </w:t>
      </w:r>
      <w:r w:rsidRPr="00EE151E">
        <w:rPr>
          <w:i/>
        </w:rPr>
        <w:t>L. braziliensis</w:t>
      </w:r>
      <w:r w:rsidRPr="00EE151E">
        <w:t xml:space="preserve"> is the most difficult to generate knockouts. The difficulty found in </w:t>
      </w:r>
      <w:r w:rsidRPr="00EE151E">
        <w:rPr>
          <w:i/>
        </w:rPr>
        <w:t>L. braziliensis</w:t>
      </w:r>
      <w:r w:rsidRPr="00EE151E">
        <w:t xml:space="preserve"> can be explained by the presence of an active RNAi machinery in this parasite</w:t>
      </w:r>
      <w:hyperlink r:id="rId40">
        <w:r w:rsidRPr="00EE151E">
          <w:rPr>
            <w:color w:val="000000"/>
            <w:vertAlign w:val="superscript"/>
          </w:rPr>
          <w:t>26</w:t>
        </w:r>
      </w:hyperlink>
      <w:r w:rsidRPr="00EE151E">
        <w:t xml:space="preserve"> that may have an effect on ectopic expression of integrated and episomal transgenes, as the Cas9. </w:t>
      </w:r>
    </w:p>
    <w:p w14:paraId="000000E5" w14:textId="77777777" w:rsidR="00AB2913" w:rsidRPr="00EE151E" w:rsidRDefault="00AB2913"/>
    <w:p w14:paraId="000000E6" w14:textId="77777777" w:rsidR="00AB2913" w:rsidRPr="00EE151E" w:rsidRDefault="00262962">
      <w:pPr>
        <w:rPr>
          <w:color w:val="000000"/>
        </w:rPr>
      </w:pPr>
      <w:r w:rsidRPr="00EE151E">
        <w:rPr>
          <w:color w:val="000000"/>
        </w:rPr>
        <w:t xml:space="preserve">After transfection, antibiotics for selection are added on the next day after microscopic evaluation to confirm cells are motile. Up to 50% of cell death is expected and samples must be compatible to the negative control to discard electroporation failure. As previously stated, different species and strains may require optimization of selection antibiotic concentration and it is recommended to establish the concentration that kills the </w:t>
      </w:r>
      <w:r w:rsidRPr="00EE151E">
        <w:rPr>
          <w:i/>
          <w:color w:val="000000"/>
        </w:rPr>
        <w:t>Leishmania</w:t>
      </w:r>
      <w:r w:rsidRPr="00EE151E">
        <w:rPr>
          <w:color w:val="000000"/>
        </w:rPr>
        <w:t xml:space="preserve"> Cas9 T7Pol </w:t>
      </w:r>
      <w:r w:rsidRPr="00EE151E">
        <w:rPr>
          <w:color w:val="000000"/>
        </w:rPr>
        <w:lastRenderedPageBreak/>
        <w:t>promastigotes within</w:t>
      </w:r>
      <w:r w:rsidRPr="00EE151E">
        <w:rPr>
          <w:i/>
          <w:color w:val="000000"/>
        </w:rPr>
        <w:t xml:space="preserve"> </w:t>
      </w:r>
      <w:r w:rsidRPr="00EE151E">
        <w:rPr>
          <w:color w:val="000000"/>
        </w:rPr>
        <w:t xml:space="preserve">7 days, which must be tested prior to transfections. For </w:t>
      </w:r>
      <w:r w:rsidRPr="00EE151E">
        <w:rPr>
          <w:i/>
          <w:color w:val="000000"/>
        </w:rPr>
        <w:t>in situ</w:t>
      </w:r>
      <w:r w:rsidRPr="00EE151E">
        <w:rPr>
          <w:color w:val="000000"/>
        </w:rPr>
        <w:t xml:space="preserve"> tagging one antibiotic will be used according to the repair template plasmid used, while deleted mutants (knockouts; KOs) can either be transfected for one or two repair templates with different resistance markers to insure concomitant two alleles deletion. In case a knockout wants to be obtained using one or two resistance marker single cell cloning is re</w:t>
      </w:r>
      <w:r w:rsidRPr="00EE151E">
        <w:t>commended</w:t>
      </w:r>
      <w:r w:rsidRPr="00EE151E">
        <w:rPr>
          <w:color w:val="000000"/>
        </w:rPr>
        <w:t xml:space="preserve"> to identify null mutants. </w:t>
      </w:r>
    </w:p>
    <w:p w14:paraId="000000E7" w14:textId="77777777" w:rsidR="00AB2913" w:rsidRPr="00EE151E" w:rsidRDefault="00AB2913"/>
    <w:p w14:paraId="000000E8" w14:textId="77777777" w:rsidR="00AB2913" w:rsidRPr="00EE151E" w:rsidRDefault="00262962">
      <w:r w:rsidRPr="00EE151E">
        <w:t xml:space="preserve">Another factor that will affect the efficiency of the method is the gene copy number and the number of alleles (allele dosage) of the GOI. The presence of </w:t>
      </w:r>
      <w:proofErr w:type="spellStart"/>
      <w:r w:rsidRPr="00EE151E">
        <w:t>trisomic</w:t>
      </w:r>
      <w:proofErr w:type="spellEnd"/>
      <w:r w:rsidRPr="00EE151E">
        <w:t xml:space="preserve"> and </w:t>
      </w:r>
      <w:proofErr w:type="spellStart"/>
      <w:r w:rsidRPr="00EE151E">
        <w:t>tetrasomic</w:t>
      </w:r>
      <w:proofErr w:type="spellEnd"/>
      <w:r w:rsidRPr="00EE151E">
        <w:t xml:space="preserve"> chromosomes has been reported in several species of </w:t>
      </w:r>
      <w:r w:rsidRPr="00EE151E">
        <w:rPr>
          <w:i/>
        </w:rPr>
        <w:t>Leishmania</w:t>
      </w:r>
      <w:hyperlink r:id="rId41">
        <w:r w:rsidRPr="00EE151E">
          <w:rPr>
            <w:i/>
            <w:color w:val="000000"/>
            <w:vertAlign w:val="superscript"/>
          </w:rPr>
          <w:t>27</w:t>
        </w:r>
      </w:hyperlink>
      <w:r w:rsidRPr="00EE151E">
        <w:t>. Previously, using deletion by homologous recombination-based gene replacement, reports of gene duplication after attempting to delete the first allele were frequent, and considered an evidence of essentiality of the gene</w:t>
      </w:r>
      <w:hyperlink r:id="rId42">
        <w:r w:rsidRPr="00EE151E">
          <w:rPr>
            <w:color w:val="000000"/>
            <w:vertAlign w:val="superscript"/>
          </w:rPr>
          <w:t>4</w:t>
        </w:r>
      </w:hyperlink>
      <w:r w:rsidRPr="00EE151E">
        <w:t xml:space="preserve">. Using CRISPR-Cas9 the deletion of </w:t>
      </w:r>
      <w:r w:rsidRPr="00EE151E">
        <w:rPr>
          <w:i/>
        </w:rPr>
        <w:t>Leishmania</w:t>
      </w:r>
      <w:r w:rsidRPr="00EE151E">
        <w:t xml:space="preserve"> genes present in supernumerary chromosomes, were achieved in a single transfection step, using two selectable markers, but extra steps of transfection may be required</w:t>
      </w:r>
      <w:hyperlink r:id="rId43">
        <w:r w:rsidRPr="00EE151E">
          <w:rPr>
            <w:color w:val="000000"/>
            <w:vertAlign w:val="superscript"/>
          </w:rPr>
          <w:t>13</w:t>
        </w:r>
      </w:hyperlink>
      <w:r w:rsidRPr="00EE151E">
        <w:t>. We recommend limiting dilution and clone expansion specially for those cases. Also relevant are the differences in the genome sequence of reference strains compared to other strains, especially considering sgRNA design for specific DSB.</w:t>
      </w:r>
    </w:p>
    <w:p w14:paraId="000000E9" w14:textId="77777777" w:rsidR="00AB2913" w:rsidRPr="00EE151E" w:rsidRDefault="00AB2913"/>
    <w:p w14:paraId="000000EA" w14:textId="77777777" w:rsidR="00AB2913" w:rsidRPr="00EE151E" w:rsidRDefault="00262962">
      <w:r w:rsidRPr="00EE151E">
        <w:t>The generation of null mutants of essential genes is not possible with this method. However, after transfection with repair templates containing resistance genes, it is possible to split the transfected culture and select the cells in the presence of one antibiotic that will enable the generation of single allele-knockout strains for further phenotypic analyses. To investigate loss of function of essential genes it is possible to use the inducible deletion system (CRISPR-Cas9+DiCre) mentioned earlier</w:t>
      </w:r>
      <w:hyperlink r:id="rId44">
        <w:r w:rsidRPr="00EE151E">
          <w:rPr>
            <w:color w:val="000000"/>
            <w:vertAlign w:val="superscript"/>
          </w:rPr>
          <w:t>19</w:t>
        </w:r>
      </w:hyperlink>
      <w:r w:rsidRPr="00EE151E">
        <w:t xml:space="preserve">. </w:t>
      </w:r>
    </w:p>
    <w:p w14:paraId="000000EB" w14:textId="77777777" w:rsidR="00AB2913" w:rsidRPr="00EE151E" w:rsidRDefault="00AB2913"/>
    <w:p w14:paraId="000000EC" w14:textId="77777777" w:rsidR="00AB2913" w:rsidRPr="00EE151E" w:rsidRDefault="00262962">
      <w:r w:rsidRPr="00EE151E">
        <w:t xml:space="preserve">The success of in </w:t>
      </w:r>
      <w:r w:rsidRPr="00EE151E">
        <w:rPr>
          <w:i/>
        </w:rPr>
        <w:t>situ gene</w:t>
      </w:r>
      <w:r w:rsidRPr="00EE151E">
        <w:t xml:space="preserve"> tagging can be affected by the region, N- or C-terminus, that will be used for the insertion of the repair template containing the tag, and will vary considerably depending on the GOI function. If this information is not available in the literature, or predicted domains (e.g.: transmembrane; nuclear localization signal, </w:t>
      </w:r>
      <w:proofErr w:type="spellStart"/>
      <w:r w:rsidRPr="00EE151E">
        <w:t>etc</w:t>
      </w:r>
      <w:proofErr w:type="spellEnd"/>
      <w:r w:rsidRPr="00EE151E">
        <w:t xml:space="preserve">) at either terminus are not informative, it is recommended to perform </w:t>
      </w:r>
      <w:r w:rsidRPr="00EE151E">
        <w:rPr>
          <w:i/>
        </w:rPr>
        <w:t>in situ</w:t>
      </w:r>
      <w:r w:rsidRPr="00EE151E">
        <w:t xml:space="preserve"> tagging at both N- and C-terminus, which will increase the cost to obtain the mutants. The </w:t>
      </w:r>
      <w:r w:rsidRPr="00EE151E">
        <w:rPr>
          <w:i/>
        </w:rPr>
        <w:t>T. brucei</w:t>
      </w:r>
      <w:r w:rsidRPr="00EE151E">
        <w:t xml:space="preserve"> </w:t>
      </w:r>
      <w:r w:rsidRPr="00EE151E">
        <w:rPr>
          <w:i/>
        </w:rPr>
        <w:t>in situ</w:t>
      </w:r>
      <w:r w:rsidRPr="00EE151E">
        <w:t xml:space="preserve"> tag collection (</w:t>
      </w:r>
      <w:hyperlink r:id="rId45">
        <w:r w:rsidRPr="00EE151E">
          <w:rPr>
            <w:color w:val="0000FF"/>
          </w:rPr>
          <w:t>http://tryptag.org</w:t>
        </w:r>
      </w:hyperlink>
      <w:r w:rsidRPr="00EE151E">
        <w:t>) is also a valuable tool to obtain information about your GOI homologue, when available, and decide which region to tag.</w:t>
      </w:r>
    </w:p>
    <w:p w14:paraId="000000ED" w14:textId="77777777" w:rsidR="00AB2913" w:rsidRPr="00EE151E" w:rsidRDefault="00AB2913"/>
    <w:p w14:paraId="000000EE" w14:textId="77777777" w:rsidR="00AB2913" w:rsidRPr="00EE151E" w:rsidRDefault="00262962">
      <w:r w:rsidRPr="00EE151E">
        <w:rPr>
          <w:b/>
        </w:rPr>
        <w:t xml:space="preserve">ACKNOWLEDGMENTS </w:t>
      </w:r>
    </w:p>
    <w:p w14:paraId="000000EF" w14:textId="77777777" w:rsidR="00AB2913" w:rsidRPr="00EE151E" w:rsidRDefault="00262962">
      <w:pPr>
        <w:rPr>
          <w:color w:val="000000"/>
          <w:lang w:val="pt-BR"/>
        </w:rPr>
      </w:pPr>
      <w:r w:rsidRPr="00EE151E">
        <w:rPr>
          <w:color w:val="000000"/>
          <w:lang w:val="pt-BR"/>
        </w:rPr>
        <w:t>This work was supported by Fundação de Amparo à Pesquisa do Estado de São Paulo (FAPESP) [grant 2018/ 09948-0 to N.S.M.; 2019/13765-1 to S.R.M and 2020/01434-8 to M.V.Z]; Conselho Nacional de Desenvolvimento Científico e Tecnológico (CNPq) [grant 424729/2018-0 to N.S.M.]; Coordenação de Aperfeiçoamento de Pessoal de Nível Superior (Capes) [scholarship 88887.463976/2019-00 to B.S.B]; Empresa Brasileira de Pesquisa e Inovação Industrial/CBMEG/CQMED-PROMEGA [grant 2019/5202-3 to C.M.C.C-P].</w:t>
      </w:r>
    </w:p>
    <w:p w14:paraId="000000F0" w14:textId="77777777" w:rsidR="00AB2913" w:rsidRPr="00EE151E" w:rsidRDefault="00AB2913">
      <w:pPr>
        <w:rPr>
          <w:b/>
          <w:lang w:val="pt-BR"/>
        </w:rPr>
      </w:pPr>
    </w:p>
    <w:p w14:paraId="000000F1" w14:textId="77777777" w:rsidR="00AB2913" w:rsidRPr="00EE151E" w:rsidRDefault="00262962">
      <w:pPr>
        <w:pBdr>
          <w:top w:val="nil"/>
          <w:left w:val="nil"/>
          <w:bottom w:val="nil"/>
          <w:right w:val="nil"/>
          <w:between w:val="nil"/>
        </w:pBdr>
        <w:rPr>
          <w:color w:val="808080"/>
        </w:rPr>
      </w:pPr>
      <w:r w:rsidRPr="00EE151E">
        <w:rPr>
          <w:b/>
        </w:rPr>
        <w:t>DISCLOSURES</w:t>
      </w:r>
    </w:p>
    <w:p w14:paraId="000000F2" w14:textId="77777777" w:rsidR="00AB2913" w:rsidRPr="00EE151E" w:rsidRDefault="00262962">
      <w:r w:rsidRPr="00EE151E">
        <w:rPr>
          <w:color w:val="000000"/>
        </w:rPr>
        <w:t xml:space="preserve">The authors declare they have no competing financial interests. </w:t>
      </w:r>
    </w:p>
    <w:p w14:paraId="000000F3" w14:textId="77777777" w:rsidR="00AB2913" w:rsidRPr="00EE151E" w:rsidRDefault="00AB2913"/>
    <w:p w14:paraId="1D73FD15" w14:textId="77777777" w:rsidR="00EE151E" w:rsidRPr="00EE151E" w:rsidRDefault="00262962" w:rsidP="00EE151E">
      <w:pPr>
        <w:rPr>
          <w:b/>
        </w:rPr>
      </w:pPr>
      <w:r w:rsidRPr="00EE151E">
        <w:rPr>
          <w:b/>
        </w:rPr>
        <w:t>REFERENCES</w:t>
      </w:r>
    </w:p>
    <w:p w14:paraId="000000F5" w14:textId="0D269D7A" w:rsidR="00AB2913" w:rsidRPr="00EE151E" w:rsidRDefault="00262962" w:rsidP="00EE151E">
      <w:pPr>
        <w:rPr>
          <w:color w:val="000000"/>
        </w:rPr>
      </w:pPr>
      <w:r w:rsidRPr="00EE151E">
        <w:rPr>
          <w:color w:val="000000"/>
        </w:rPr>
        <w:t>1.</w:t>
      </w:r>
      <w:r w:rsidRPr="00EE151E">
        <w:rPr>
          <w:color w:val="000000"/>
        </w:rPr>
        <w:tab/>
      </w:r>
      <w:hyperlink r:id="rId46">
        <w:r w:rsidRPr="00EE151E">
          <w:rPr>
            <w:color w:val="000000"/>
          </w:rPr>
          <w:t>Website. at &lt;</w:t>
        </w:r>
      </w:hyperlink>
      <w:hyperlink r:id="rId47">
        <w:r w:rsidRPr="00EE151E">
          <w:rPr>
            <w:color w:val="000000"/>
          </w:rPr>
          <w:t>http://www.who.int/leishmaniasis/en/</w:t>
        </w:r>
      </w:hyperlink>
      <w:hyperlink r:id="rId48">
        <w:r w:rsidRPr="00EE151E">
          <w:rPr>
            <w:color w:val="000000"/>
          </w:rPr>
          <w:t>&gt;.</w:t>
        </w:r>
      </w:hyperlink>
    </w:p>
    <w:p w14:paraId="000000F6" w14:textId="77777777" w:rsidR="00AB2913" w:rsidRPr="00EE151E" w:rsidRDefault="00262962">
      <w:pPr>
        <w:pBdr>
          <w:top w:val="nil"/>
          <w:left w:val="nil"/>
          <w:bottom w:val="nil"/>
          <w:right w:val="nil"/>
          <w:between w:val="nil"/>
        </w:pBdr>
        <w:ind w:left="440" w:hanging="440"/>
        <w:jc w:val="left"/>
        <w:rPr>
          <w:color w:val="000000"/>
        </w:rPr>
      </w:pPr>
      <w:r w:rsidRPr="00EE151E">
        <w:rPr>
          <w:color w:val="000000"/>
        </w:rPr>
        <w:t>2.</w:t>
      </w:r>
      <w:r w:rsidRPr="00EE151E">
        <w:rPr>
          <w:color w:val="000000"/>
        </w:rPr>
        <w:tab/>
      </w:r>
      <w:hyperlink r:id="rId49">
        <w:r w:rsidRPr="00EE151E">
          <w:rPr>
            <w:color w:val="000000"/>
          </w:rPr>
          <w:t xml:space="preserve">De </w:t>
        </w:r>
        <w:proofErr w:type="spellStart"/>
        <w:r w:rsidRPr="00EE151E">
          <w:rPr>
            <w:color w:val="000000"/>
          </w:rPr>
          <w:t>Pablos</w:t>
        </w:r>
        <w:proofErr w:type="spellEnd"/>
        <w:r w:rsidRPr="00EE151E">
          <w:rPr>
            <w:color w:val="000000"/>
          </w:rPr>
          <w:t xml:space="preserve">, L.M., Ferreira, T.R., Walrad, P.B. Developmental differentiation in Leishmania lifecycle progression: post-transcriptional control conducts the orchestra. </w:t>
        </w:r>
      </w:hyperlink>
      <w:hyperlink r:id="rId50">
        <w:r w:rsidRPr="00EE151E">
          <w:rPr>
            <w:i/>
            <w:color w:val="000000"/>
          </w:rPr>
          <w:t>Current opinion in microbiology</w:t>
        </w:r>
      </w:hyperlink>
      <w:hyperlink r:id="rId51">
        <w:r w:rsidRPr="00EE151E">
          <w:rPr>
            <w:color w:val="000000"/>
          </w:rPr>
          <w:t xml:space="preserve">. </w:t>
        </w:r>
      </w:hyperlink>
      <w:hyperlink r:id="rId52">
        <w:r w:rsidRPr="00EE151E">
          <w:rPr>
            <w:b/>
            <w:color w:val="000000"/>
          </w:rPr>
          <w:t>34</w:t>
        </w:r>
      </w:hyperlink>
      <w:hyperlink r:id="rId53">
        <w:r w:rsidRPr="00EE151E">
          <w:rPr>
            <w:color w:val="000000"/>
          </w:rPr>
          <w:t xml:space="preserve">, 82–89, </w:t>
        </w:r>
        <w:proofErr w:type="spellStart"/>
        <w:r w:rsidRPr="00EE151E">
          <w:rPr>
            <w:color w:val="000000"/>
          </w:rPr>
          <w:t>doi</w:t>
        </w:r>
        <w:proofErr w:type="spellEnd"/>
        <w:r w:rsidRPr="00EE151E">
          <w:rPr>
            <w:color w:val="000000"/>
          </w:rPr>
          <w:t xml:space="preserve">: </w:t>
        </w:r>
      </w:hyperlink>
      <w:hyperlink r:id="rId54">
        <w:r w:rsidRPr="00EE151E">
          <w:rPr>
            <w:color w:val="000000"/>
          </w:rPr>
          <w:t>10.1016/j.mib.2016.08.004</w:t>
        </w:r>
      </w:hyperlink>
      <w:hyperlink r:id="rId55">
        <w:r w:rsidRPr="00EE151E">
          <w:rPr>
            <w:color w:val="000000"/>
          </w:rPr>
          <w:t xml:space="preserve"> (2016).</w:t>
        </w:r>
      </w:hyperlink>
    </w:p>
    <w:p w14:paraId="000000F7" w14:textId="77777777" w:rsidR="00AB2913" w:rsidRPr="00EE151E" w:rsidRDefault="00262962">
      <w:pPr>
        <w:pBdr>
          <w:top w:val="nil"/>
          <w:left w:val="nil"/>
          <w:bottom w:val="nil"/>
          <w:right w:val="nil"/>
          <w:between w:val="nil"/>
        </w:pBdr>
        <w:ind w:left="440" w:hanging="440"/>
        <w:jc w:val="left"/>
        <w:rPr>
          <w:color w:val="000000"/>
        </w:rPr>
      </w:pPr>
      <w:r w:rsidRPr="00EE151E">
        <w:rPr>
          <w:color w:val="000000"/>
        </w:rPr>
        <w:t>3.</w:t>
      </w:r>
      <w:r w:rsidRPr="00EE151E">
        <w:rPr>
          <w:color w:val="000000"/>
        </w:rPr>
        <w:tab/>
      </w:r>
      <w:hyperlink r:id="rId56">
        <w:r w:rsidRPr="00EE151E">
          <w:rPr>
            <w:color w:val="000000"/>
          </w:rPr>
          <w:t xml:space="preserve">Cruz, A., Beverley, S.M. Gene replacement in parasitic protozoa. </w:t>
        </w:r>
      </w:hyperlink>
      <w:hyperlink r:id="rId57">
        <w:r w:rsidRPr="00EE151E">
          <w:rPr>
            <w:i/>
            <w:color w:val="000000"/>
          </w:rPr>
          <w:t>Nature</w:t>
        </w:r>
      </w:hyperlink>
      <w:hyperlink r:id="rId58">
        <w:r w:rsidRPr="00EE151E">
          <w:rPr>
            <w:color w:val="000000"/>
          </w:rPr>
          <w:t xml:space="preserve">. </w:t>
        </w:r>
      </w:hyperlink>
      <w:hyperlink r:id="rId59">
        <w:r w:rsidRPr="00EE151E">
          <w:rPr>
            <w:b/>
            <w:color w:val="000000"/>
          </w:rPr>
          <w:t>348</w:t>
        </w:r>
      </w:hyperlink>
      <w:hyperlink r:id="rId60">
        <w:r w:rsidRPr="00EE151E">
          <w:rPr>
            <w:color w:val="000000"/>
          </w:rPr>
          <w:t xml:space="preserve"> (6297), 171–173, </w:t>
        </w:r>
        <w:proofErr w:type="spellStart"/>
        <w:r w:rsidRPr="00EE151E">
          <w:rPr>
            <w:color w:val="000000"/>
          </w:rPr>
          <w:t>doi</w:t>
        </w:r>
        <w:proofErr w:type="spellEnd"/>
        <w:r w:rsidRPr="00EE151E">
          <w:rPr>
            <w:color w:val="000000"/>
          </w:rPr>
          <w:t xml:space="preserve">: </w:t>
        </w:r>
      </w:hyperlink>
      <w:hyperlink r:id="rId61">
        <w:r w:rsidRPr="00EE151E">
          <w:rPr>
            <w:color w:val="000000"/>
          </w:rPr>
          <w:t>10.1038/348171a0</w:t>
        </w:r>
      </w:hyperlink>
      <w:hyperlink r:id="rId62">
        <w:r w:rsidRPr="00EE151E">
          <w:rPr>
            <w:color w:val="000000"/>
          </w:rPr>
          <w:t xml:space="preserve"> (1990).</w:t>
        </w:r>
      </w:hyperlink>
    </w:p>
    <w:p w14:paraId="000000F8" w14:textId="77777777" w:rsidR="00AB2913" w:rsidRPr="00EE151E" w:rsidRDefault="00262962">
      <w:pPr>
        <w:pBdr>
          <w:top w:val="nil"/>
          <w:left w:val="nil"/>
          <w:bottom w:val="nil"/>
          <w:right w:val="nil"/>
          <w:between w:val="nil"/>
        </w:pBdr>
        <w:ind w:left="440" w:hanging="440"/>
        <w:jc w:val="left"/>
        <w:rPr>
          <w:color w:val="000000"/>
        </w:rPr>
      </w:pPr>
      <w:r w:rsidRPr="00EE151E">
        <w:rPr>
          <w:color w:val="000000"/>
        </w:rPr>
        <w:t>4.</w:t>
      </w:r>
      <w:r w:rsidRPr="00EE151E">
        <w:rPr>
          <w:color w:val="000000"/>
        </w:rPr>
        <w:tab/>
      </w:r>
      <w:hyperlink r:id="rId63">
        <w:r w:rsidRPr="00EE151E">
          <w:rPr>
            <w:color w:val="000000"/>
          </w:rPr>
          <w:t xml:space="preserve">Jones, N.G., Catta-Preta, C.M.C., Lima, A.P.C.A., Mottram, J.C. Genetically Validated Drug Targets in Leishmania: Current Knowledge and Future Prospects. </w:t>
        </w:r>
      </w:hyperlink>
      <w:hyperlink r:id="rId64">
        <w:r w:rsidRPr="00EE151E">
          <w:rPr>
            <w:i/>
            <w:color w:val="000000"/>
          </w:rPr>
          <w:t>ACS infectious diseases</w:t>
        </w:r>
      </w:hyperlink>
      <w:hyperlink r:id="rId65">
        <w:r w:rsidRPr="00EE151E">
          <w:rPr>
            <w:color w:val="000000"/>
          </w:rPr>
          <w:t xml:space="preserve">. </w:t>
        </w:r>
      </w:hyperlink>
      <w:hyperlink r:id="rId66">
        <w:r w:rsidRPr="00EE151E">
          <w:rPr>
            <w:b/>
            <w:color w:val="000000"/>
          </w:rPr>
          <w:t>4</w:t>
        </w:r>
      </w:hyperlink>
      <w:hyperlink r:id="rId67">
        <w:r w:rsidRPr="00EE151E">
          <w:rPr>
            <w:color w:val="000000"/>
          </w:rPr>
          <w:t xml:space="preserve"> (4), 467–477, </w:t>
        </w:r>
        <w:proofErr w:type="spellStart"/>
        <w:r w:rsidRPr="00EE151E">
          <w:rPr>
            <w:color w:val="000000"/>
          </w:rPr>
          <w:t>doi</w:t>
        </w:r>
        <w:proofErr w:type="spellEnd"/>
        <w:r w:rsidRPr="00EE151E">
          <w:rPr>
            <w:color w:val="000000"/>
          </w:rPr>
          <w:t xml:space="preserve">: </w:t>
        </w:r>
      </w:hyperlink>
      <w:hyperlink r:id="rId68">
        <w:r w:rsidRPr="00EE151E">
          <w:rPr>
            <w:color w:val="000000"/>
          </w:rPr>
          <w:t>10.1021/acsinfecdis.7b00244</w:t>
        </w:r>
      </w:hyperlink>
      <w:hyperlink r:id="rId69">
        <w:r w:rsidRPr="00EE151E">
          <w:rPr>
            <w:color w:val="000000"/>
          </w:rPr>
          <w:t xml:space="preserve"> (2018).</w:t>
        </w:r>
      </w:hyperlink>
    </w:p>
    <w:p w14:paraId="000000F9" w14:textId="77777777" w:rsidR="00AB2913" w:rsidRPr="00EE151E" w:rsidRDefault="00262962">
      <w:pPr>
        <w:pBdr>
          <w:top w:val="nil"/>
          <w:left w:val="nil"/>
          <w:bottom w:val="nil"/>
          <w:right w:val="nil"/>
          <w:between w:val="nil"/>
        </w:pBdr>
        <w:ind w:left="440" w:hanging="440"/>
        <w:jc w:val="left"/>
        <w:rPr>
          <w:color w:val="000000"/>
        </w:rPr>
      </w:pPr>
      <w:r w:rsidRPr="00EE151E">
        <w:rPr>
          <w:color w:val="000000"/>
        </w:rPr>
        <w:t>5.</w:t>
      </w:r>
      <w:r w:rsidRPr="00EE151E">
        <w:rPr>
          <w:color w:val="000000"/>
        </w:rPr>
        <w:tab/>
      </w:r>
      <w:hyperlink r:id="rId70">
        <w:r w:rsidRPr="00EE151E">
          <w:rPr>
            <w:color w:val="000000"/>
          </w:rPr>
          <w:t xml:space="preserve">Cruz, A.K., Titus, R., Beverley, S.M. Plasticity in chromosome number and testing of essential genes in Leishmania by targeting. </w:t>
        </w:r>
      </w:hyperlink>
      <w:hyperlink r:id="rId71">
        <w:r w:rsidRPr="00EE151E">
          <w:rPr>
            <w:i/>
            <w:color w:val="000000"/>
          </w:rPr>
          <w:t>Proceedings of the National Academy of Sciences of the United States of America</w:t>
        </w:r>
      </w:hyperlink>
      <w:hyperlink r:id="rId72">
        <w:r w:rsidRPr="00EE151E">
          <w:rPr>
            <w:color w:val="000000"/>
          </w:rPr>
          <w:t xml:space="preserve">. </w:t>
        </w:r>
      </w:hyperlink>
      <w:hyperlink r:id="rId73">
        <w:r w:rsidRPr="00EE151E">
          <w:rPr>
            <w:b/>
            <w:color w:val="000000"/>
          </w:rPr>
          <w:t>90</w:t>
        </w:r>
      </w:hyperlink>
      <w:hyperlink r:id="rId74">
        <w:r w:rsidRPr="00EE151E">
          <w:rPr>
            <w:color w:val="000000"/>
          </w:rPr>
          <w:t xml:space="preserve"> (4), 1599–1603, </w:t>
        </w:r>
        <w:proofErr w:type="spellStart"/>
        <w:r w:rsidRPr="00EE151E">
          <w:rPr>
            <w:color w:val="000000"/>
          </w:rPr>
          <w:t>doi</w:t>
        </w:r>
        <w:proofErr w:type="spellEnd"/>
        <w:r w:rsidRPr="00EE151E">
          <w:rPr>
            <w:color w:val="000000"/>
          </w:rPr>
          <w:t xml:space="preserve">: </w:t>
        </w:r>
      </w:hyperlink>
      <w:hyperlink r:id="rId75">
        <w:r w:rsidRPr="00EE151E">
          <w:rPr>
            <w:color w:val="000000"/>
          </w:rPr>
          <w:t>10.1073/pnas.90.4.1599</w:t>
        </w:r>
      </w:hyperlink>
      <w:hyperlink r:id="rId76">
        <w:r w:rsidRPr="00EE151E">
          <w:rPr>
            <w:color w:val="000000"/>
          </w:rPr>
          <w:t xml:space="preserve"> (1993).</w:t>
        </w:r>
      </w:hyperlink>
    </w:p>
    <w:p w14:paraId="000000FA" w14:textId="77777777" w:rsidR="00AB2913" w:rsidRPr="00EE151E" w:rsidRDefault="00262962">
      <w:pPr>
        <w:pBdr>
          <w:top w:val="nil"/>
          <w:left w:val="nil"/>
          <w:bottom w:val="nil"/>
          <w:right w:val="nil"/>
          <w:between w:val="nil"/>
        </w:pBdr>
        <w:ind w:left="440" w:hanging="440"/>
        <w:jc w:val="left"/>
        <w:rPr>
          <w:color w:val="000000"/>
        </w:rPr>
      </w:pPr>
      <w:r w:rsidRPr="00EE151E">
        <w:rPr>
          <w:color w:val="000000"/>
        </w:rPr>
        <w:t>6.</w:t>
      </w:r>
      <w:r w:rsidRPr="00EE151E">
        <w:rPr>
          <w:color w:val="000000"/>
        </w:rPr>
        <w:tab/>
      </w:r>
      <w:hyperlink r:id="rId77">
        <w:proofErr w:type="spellStart"/>
        <w:r w:rsidRPr="00EE151E">
          <w:rPr>
            <w:color w:val="000000"/>
          </w:rPr>
          <w:t>Sterkers</w:t>
        </w:r>
        <w:proofErr w:type="spellEnd"/>
        <w:r w:rsidRPr="00EE151E">
          <w:rPr>
            <w:color w:val="000000"/>
          </w:rPr>
          <w:t xml:space="preserve">, Y., </w:t>
        </w:r>
        <w:proofErr w:type="spellStart"/>
        <w:r w:rsidRPr="00EE151E">
          <w:rPr>
            <w:color w:val="000000"/>
          </w:rPr>
          <w:t>Crobu</w:t>
        </w:r>
        <w:proofErr w:type="spellEnd"/>
        <w:r w:rsidRPr="00EE151E">
          <w:rPr>
            <w:color w:val="000000"/>
          </w:rPr>
          <w:t xml:space="preserve">, L., </w:t>
        </w:r>
        <w:proofErr w:type="spellStart"/>
        <w:r w:rsidRPr="00EE151E">
          <w:rPr>
            <w:color w:val="000000"/>
          </w:rPr>
          <w:t>Lachaud</w:t>
        </w:r>
        <w:proofErr w:type="spellEnd"/>
        <w:r w:rsidRPr="00EE151E">
          <w:rPr>
            <w:color w:val="000000"/>
          </w:rPr>
          <w:t xml:space="preserve">, L., </w:t>
        </w:r>
        <w:proofErr w:type="spellStart"/>
        <w:r w:rsidRPr="00EE151E">
          <w:rPr>
            <w:color w:val="000000"/>
          </w:rPr>
          <w:t>Pagès</w:t>
        </w:r>
        <w:proofErr w:type="spellEnd"/>
        <w:r w:rsidRPr="00EE151E">
          <w:rPr>
            <w:color w:val="000000"/>
          </w:rPr>
          <w:t xml:space="preserve">, M., Bastien, P. </w:t>
        </w:r>
        <w:proofErr w:type="spellStart"/>
        <w:r w:rsidRPr="00EE151E">
          <w:rPr>
            <w:color w:val="000000"/>
          </w:rPr>
          <w:t>Parasexuality</w:t>
        </w:r>
        <w:proofErr w:type="spellEnd"/>
        <w:r w:rsidRPr="00EE151E">
          <w:rPr>
            <w:color w:val="000000"/>
          </w:rPr>
          <w:t xml:space="preserve"> and mosaic aneuploidy in Leishmania: alternative genetics. </w:t>
        </w:r>
      </w:hyperlink>
      <w:hyperlink r:id="rId78">
        <w:r w:rsidRPr="00EE151E">
          <w:rPr>
            <w:i/>
            <w:color w:val="000000"/>
          </w:rPr>
          <w:t>Trends in parasitology</w:t>
        </w:r>
      </w:hyperlink>
      <w:hyperlink r:id="rId79">
        <w:r w:rsidRPr="00EE151E">
          <w:rPr>
            <w:color w:val="000000"/>
          </w:rPr>
          <w:t xml:space="preserve">. </w:t>
        </w:r>
      </w:hyperlink>
      <w:hyperlink r:id="rId80">
        <w:r w:rsidRPr="00EE151E">
          <w:rPr>
            <w:b/>
            <w:color w:val="000000"/>
          </w:rPr>
          <w:t>30</w:t>
        </w:r>
      </w:hyperlink>
      <w:hyperlink r:id="rId81">
        <w:r w:rsidRPr="00EE151E">
          <w:rPr>
            <w:color w:val="000000"/>
          </w:rPr>
          <w:t xml:space="preserve"> (9), 429–435, </w:t>
        </w:r>
        <w:proofErr w:type="spellStart"/>
        <w:r w:rsidRPr="00EE151E">
          <w:rPr>
            <w:color w:val="000000"/>
          </w:rPr>
          <w:t>doi</w:t>
        </w:r>
        <w:proofErr w:type="spellEnd"/>
        <w:r w:rsidRPr="00EE151E">
          <w:rPr>
            <w:color w:val="000000"/>
          </w:rPr>
          <w:t xml:space="preserve">: </w:t>
        </w:r>
      </w:hyperlink>
      <w:hyperlink r:id="rId82">
        <w:r w:rsidRPr="00EE151E">
          <w:rPr>
            <w:color w:val="000000"/>
          </w:rPr>
          <w:t>10.1016/j.pt.2014.07.002</w:t>
        </w:r>
      </w:hyperlink>
      <w:hyperlink r:id="rId83">
        <w:r w:rsidRPr="00EE151E">
          <w:rPr>
            <w:color w:val="000000"/>
          </w:rPr>
          <w:t xml:space="preserve"> (2014).</w:t>
        </w:r>
      </w:hyperlink>
    </w:p>
    <w:p w14:paraId="000000FB" w14:textId="77777777" w:rsidR="00AB2913" w:rsidRPr="00EE151E" w:rsidRDefault="00262962">
      <w:pPr>
        <w:pBdr>
          <w:top w:val="nil"/>
          <w:left w:val="nil"/>
          <w:bottom w:val="nil"/>
          <w:right w:val="nil"/>
          <w:between w:val="nil"/>
        </w:pBdr>
        <w:ind w:left="440" w:hanging="440"/>
        <w:jc w:val="left"/>
        <w:rPr>
          <w:color w:val="000000"/>
        </w:rPr>
      </w:pPr>
      <w:r w:rsidRPr="00EE151E">
        <w:rPr>
          <w:color w:val="000000"/>
        </w:rPr>
        <w:t>7.</w:t>
      </w:r>
      <w:r w:rsidRPr="00EE151E">
        <w:rPr>
          <w:color w:val="000000"/>
        </w:rPr>
        <w:tab/>
      </w:r>
      <w:hyperlink r:id="rId84">
        <w:proofErr w:type="spellStart"/>
        <w:r w:rsidRPr="00EE151E">
          <w:rPr>
            <w:color w:val="000000"/>
          </w:rPr>
          <w:t>Dumetz</w:t>
        </w:r>
        <w:proofErr w:type="spellEnd"/>
        <w:r w:rsidRPr="00EE151E">
          <w:rPr>
            <w:color w:val="000000"/>
          </w:rPr>
          <w:t xml:space="preserve">, F. </w:t>
        </w:r>
      </w:hyperlink>
      <w:hyperlink r:id="rId85">
        <w:r w:rsidRPr="00EE151E">
          <w:rPr>
            <w:i/>
            <w:color w:val="000000"/>
          </w:rPr>
          <w:t>et al.</w:t>
        </w:r>
      </w:hyperlink>
      <w:hyperlink r:id="rId86">
        <w:r w:rsidRPr="00EE151E">
          <w:rPr>
            <w:color w:val="000000"/>
          </w:rPr>
          <w:t xml:space="preserve"> Modulation of Aneuploidy in during Adaptation to Different and Environments and Its Impact on Gene Expression. </w:t>
        </w:r>
      </w:hyperlink>
      <w:hyperlink r:id="rId87">
        <w:r w:rsidRPr="00EE151E">
          <w:rPr>
            <w:i/>
            <w:color w:val="000000"/>
          </w:rPr>
          <w:t>mBio</w:t>
        </w:r>
      </w:hyperlink>
      <w:hyperlink r:id="rId88">
        <w:r w:rsidRPr="00EE151E">
          <w:rPr>
            <w:color w:val="000000"/>
          </w:rPr>
          <w:t xml:space="preserve">. </w:t>
        </w:r>
      </w:hyperlink>
      <w:hyperlink r:id="rId89">
        <w:r w:rsidRPr="00EE151E">
          <w:rPr>
            <w:b/>
            <w:color w:val="000000"/>
          </w:rPr>
          <w:t>8</w:t>
        </w:r>
      </w:hyperlink>
      <w:hyperlink r:id="rId90">
        <w:r w:rsidRPr="00EE151E">
          <w:rPr>
            <w:color w:val="000000"/>
          </w:rPr>
          <w:t xml:space="preserve"> (3), </w:t>
        </w:r>
        <w:proofErr w:type="spellStart"/>
        <w:r w:rsidRPr="00EE151E">
          <w:rPr>
            <w:color w:val="000000"/>
          </w:rPr>
          <w:t>doi</w:t>
        </w:r>
        <w:proofErr w:type="spellEnd"/>
        <w:r w:rsidRPr="00EE151E">
          <w:rPr>
            <w:color w:val="000000"/>
          </w:rPr>
          <w:t xml:space="preserve">: </w:t>
        </w:r>
      </w:hyperlink>
      <w:hyperlink r:id="rId91">
        <w:r w:rsidRPr="00EE151E">
          <w:rPr>
            <w:color w:val="000000"/>
          </w:rPr>
          <w:t>10.1128/mBio.00599-17</w:t>
        </w:r>
      </w:hyperlink>
      <w:hyperlink r:id="rId92">
        <w:r w:rsidRPr="00EE151E">
          <w:rPr>
            <w:color w:val="000000"/>
          </w:rPr>
          <w:t xml:space="preserve"> (2017).</w:t>
        </w:r>
      </w:hyperlink>
    </w:p>
    <w:p w14:paraId="000000FC" w14:textId="77777777" w:rsidR="00AB2913" w:rsidRPr="00EE151E" w:rsidRDefault="00262962">
      <w:pPr>
        <w:pBdr>
          <w:top w:val="nil"/>
          <w:left w:val="nil"/>
          <w:bottom w:val="nil"/>
          <w:right w:val="nil"/>
          <w:between w:val="nil"/>
        </w:pBdr>
        <w:ind w:left="440" w:hanging="440"/>
        <w:jc w:val="left"/>
        <w:rPr>
          <w:color w:val="000000"/>
        </w:rPr>
      </w:pPr>
      <w:r w:rsidRPr="00EE151E">
        <w:rPr>
          <w:color w:val="000000"/>
        </w:rPr>
        <w:t>8.</w:t>
      </w:r>
      <w:r w:rsidRPr="00EE151E">
        <w:rPr>
          <w:color w:val="000000"/>
        </w:rPr>
        <w:tab/>
      </w:r>
      <w:hyperlink r:id="rId93">
        <w:r w:rsidRPr="00EE151E">
          <w:rPr>
            <w:color w:val="000000"/>
          </w:rPr>
          <w:t xml:space="preserve">Beneke, T. </w:t>
        </w:r>
      </w:hyperlink>
      <w:hyperlink r:id="rId94">
        <w:r w:rsidRPr="00EE151E">
          <w:rPr>
            <w:i/>
            <w:color w:val="000000"/>
          </w:rPr>
          <w:t>et al.</w:t>
        </w:r>
      </w:hyperlink>
      <w:hyperlink r:id="rId95">
        <w:r w:rsidRPr="00EE151E">
          <w:rPr>
            <w:color w:val="000000"/>
          </w:rPr>
          <w:t xml:space="preserve"> Genetic dissection of a Leishmania flagellar proteome demonstrates requirement for directional motility in sand fly infections. </w:t>
        </w:r>
      </w:hyperlink>
      <w:hyperlink r:id="rId96">
        <w:proofErr w:type="spellStart"/>
        <w:r w:rsidRPr="00EE151E">
          <w:rPr>
            <w:i/>
            <w:color w:val="000000"/>
          </w:rPr>
          <w:t>PLoS</w:t>
        </w:r>
        <w:proofErr w:type="spellEnd"/>
        <w:r w:rsidRPr="00EE151E">
          <w:rPr>
            <w:i/>
            <w:color w:val="000000"/>
          </w:rPr>
          <w:t xml:space="preserve"> pathogens</w:t>
        </w:r>
      </w:hyperlink>
      <w:hyperlink r:id="rId97">
        <w:r w:rsidRPr="00EE151E">
          <w:rPr>
            <w:color w:val="000000"/>
          </w:rPr>
          <w:t xml:space="preserve">. </w:t>
        </w:r>
      </w:hyperlink>
      <w:hyperlink r:id="rId98">
        <w:r w:rsidRPr="00EE151E">
          <w:rPr>
            <w:b/>
            <w:color w:val="000000"/>
          </w:rPr>
          <w:t>15</w:t>
        </w:r>
      </w:hyperlink>
      <w:hyperlink r:id="rId99">
        <w:r w:rsidRPr="00EE151E">
          <w:rPr>
            <w:color w:val="000000"/>
          </w:rPr>
          <w:t xml:space="preserve"> (6), e1007828, </w:t>
        </w:r>
        <w:proofErr w:type="spellStart"/>
        <w:r w:rsidRPr="00EE151E">
          <w:rPr>
            <w:color w:val="000000"/>
          </w:rPr>
          <w:t>doi</w:t>
        </w:r>
        <w:proofErr w:type="spellEnd"/>
        <w:r w:rsidRPr="00EE151E">
          <w:rPr>
            <w:color w:val="000000"/>
          </w:rPr>
          <w:t xml:space="preserve">: </w:t>
        </w:r>
      </w:hyperlink>
      <w:hyperlink r:id="rId100">
        <w:r w:rsidRPr="00EE151E">
          <w:rPr>
            <w:color w:val="000000"/>
          </w:rPr>
          <w:t>10.1371/journal.ppat.1007828</w:t>
        </w:r>
      </w:hyperlink>
      <w:hyperlink r:id="rId101">
        <w:r w:rsidRPr="00EE151E">
          <w:rPr>
            <w:color w:val="000000"/>
          </w:rPr>
          <w:t xml:space="preserve"> (2019).</w:t>
        </w:r>
      </w:hyperlink>
    </w:p>
    <w:p w14:paraId="000000FD" w14:textId="77777777" w:rsidR="00AB2913" w:rsidRPr="00EE151E" w:rsidRDefault="00262962">
      <w:pPr>
        <w:pBdr>
          <w:top w:val="nil"/>
          <w:left w:val="nil"/>
          <w:bottom w:val="nil"/>
          <w:right w:val="nil"/>
          <w:between w:val="nil"/>
        </w:pBdr>
        <w:ind w:left="440" w:hanging="440"/>
        <w:jc w:val="left"/>
        <w:rPr>
          <w:color w:val="000000"/>
        </w:rPr>
      </w:pPr>
      <w:r w:rsidRPr="00EE151E">
        <w:rPr>
          <w:color w:val="000000"/>
        </w:rPr>
        <w:t>9.</w:t>
      </w:r>
      <w:r w:rsidRPr="00EE151E">
        <w:rPr>
          <w:color w:val="000000"/>
        </w:rPr>
        <w:tab/>
      </w:r>
      <w:hyperlink r:id="rId102">
        <w:proofErr w:type="spellStart"/>
        <w:r w:rsidRPr="00EE151E">
          <w:rPr>
            <w:color w:val="000000"/>
          </w:rPr>
          <w:t>Damianou</w:t>
        </w:r>
        <w:proofErr w:type="spellEnd"/>
        <w:r w:rsidRPr="00EE151E">
          <w:rPr>
            <w:color w:val="000000"/>
          </w:rPr>
          <w:t xml:space="preserve">, A. </w:t>
        </w:r>
      </w:hyperlink>
      <w:hyperlink r:id="rId103">
        <w:r w:rsidRPr="00EE151E">
          <w:rPr>
            <w:i/>
            <w:color w:val="000000"/>
          </w:rPr>
          <w:t>et al.</w:t>
        </w:r>
      </w:hyperlink>
      <w:hyperlink r:id="rId104">
        <w:r w:rsidRPr="00EE151E">
          <w:rPr>
            <w:color w:val="000000"/>
          </w:rPr>
          <w:t xml:space="preserve"> Essential roles for </w:t>
        </w:r>
        <w:proofErr w:type="spellStart"/>
        <w:r w:rsidRPr="00EE151E">
          <w:rPr>
            <w:color w:val="000000"/>
          </w:rPr>
          <w:t>deubiquitination</w:t>
        </w:r>
        <w:proofErr w:type="spellEnd"/>
        <w:r w:rsidRPr="00EE151E">
          <w:rPr>
            <w:color w:val="000000"/>
          </w:rPr>
          <w:t xml:space="preserve"> in Leishmania life cycle progression. </w:t>
        </w:r>
      </w:hyperlink>
      <w:hyperlink r:id="rId105">
        <w:proofErr w:type="spellStart"/>
        <w:r w:rsidRPr="00EE151E">
          <w:rPr>
            <w:i/>
            <w:color w:val="000000"/>
          </w:rPr>
          <w:t>PLoS</w:t>
        </w:r>
        <w:proofErr w:type="spellEnd"/>
        <w:r w:rsidRPr="00EE151E">
          <w:rPr>
            <w:i/>
            <w:color w:val="000000"/>
          </w:rPr>
          <w:t xml:space="preserve"> pathogens</w:t>
        </w:r>
      </w:hyperlink>
      <w:hyperlink r:id="rId106">
        <w:r w:rsidRPr="00EE151E">
          <w:rPr>
            <w:color w:val="000000"/>
          </w:rPr>
          <w:t xml:space="preserve">. </w:t>
        </w:r>
      </w:hyperlink>
      <w:hyperlink r:id="rId107">
        <w:r w:rsidRPr="00EE151E">
          <w:rPr>
            <w:b/>
            <w:color w:val="000000"/>
          </w:rPr>
          <w:t>16</w:t>
        </w:r>
      </w:hyperlink>
      <w:hyperlink r:id="rId108">
        <w:r w:rsidRPr="00EE151E">
          <w:rPr>
            <w:color w:val="000000"/>
          </w:rPr>
          <w:t xml:space="preserve"> (6), e1008455, </w:t>
        </w:r>
        <w:proofErr w:type="spellStart"/>
        <w:r w:rsidRPr="00EE151E">
          <w:rPr>
            <w:color w:val="000000"/>
          </w:rPr>
          <w:t>doi</w:t>
        </w:r>
        <w:proofErr w:type="spellEnd"/>
        <w:r w:rsidRPr="00EE151E">
          <w:rPr>
            <w:color w:val="000000"/>
          </w:rPr>
          <w:t xml:space="preserve">: </w:t>
        </w:r>
      </w:hyperlink>
      <w:hyperlink r:id="rId109">
        <w:r w:rsidRPr="00EE151E">
          <w:rPr>
            <w:color w:val="000000"/>
          </w:rPr>
          <w:t>10.1371/journal.ppat.1008455</w:t>
        </w:r>
      </w:hyperlink>
      <w:hyperlink r:id="rId110">
        <w:r w:rsidRPr="00EE151E">
          <w:rPr>
            <w:color w:val="000000"/>
          </w:rPr>
          <w:t xml:space="preserve"> (2020).</w:t>
        </w:r>
      </w:hyperlink>
    </w:p>
    <w:p w14:paraId="000000FE" w14:textId="77777777" w:rsidR="00AB2913" w:rsidRPr="00EE151E" w:rsidRDefault="00262962">
      <w:pPr>
        <w:pBdr>
          <w:top w:val="nil"/>
          <w:left w:val="nil"/>
          <w:bottom w:val="nil"/>
          <w:right w:val="nil"/>
          <w:between w:val="nil"/>
        </w:pBdr>
        <w:ind w:left="440" w:hanging="440"/>
        <w:jc w:val="left"/>
        <w:rPr>
          <w:color w:val="000000"/>
        </w:rPr>
      </w:pPr>
      <w:r w:rsidRPr="00EE151E">
        <w:rPr>
          <w:color w:val="000000"/>
        </w:rPr>
        <w:t>10.</w:t>
      </w:r>
      <w:r w:rsidRPr="00EE151E">
        <w:rPr>
          <w:color w:val="000000"/>
        </w:rPr>
        <w:tab/>
      </w:r>
      <w:hyperlink r:id="rId111">
        <w:r w:rsidRPr="00EE151E">
          <w:rPr>
            <w:color w:val="000000"/>
          </w:rPr>
          <w:t xml:space="preserve">Burge, R.J., </w:t>
        </w:r>
        <w:proofErr w:type="spellStart"/>
        <w:r w:rsidRPr="00EE151E">
          <w:rPr>
            <w:color w:val="000000"/>
          </w:rPr>
          <w:t>Damianou</w:t>
        </w:r>
        <w:proofErr w:type="spellEnd"/>
        <w:r w:rsidRPr="00EE151E">
          <w:rPr>
            <w:color w:val="000000"/>
          </w:rPr>
          <w:t xml:space="preserve">, A., Wilkinson, A.J., </w:t>
        </w:r>
        <w:proofErr w:type="spellStart"/>
        <w:r w:rsidRPr="00EE151E">
          <w:rPr>
            <w:color w:val="000000"/>
          </w:rPr>
          <w:t>Rodenko</w:t>
        </w:r>
        <w:proofErr w:type="spellEnd"/>
        <w:r w:rsidRPr="00EE151E">
          <w:rPr>
            <w:color w:val="000000"/>
          </w:rPr>
          <w:t xml:space="preserve">, B., Mottram, J.C. Leishmania differentiation requires ubiquitin conjugation mediated by a UBC2-UEV1 E2 complex. </w:t>
        </w:r>
      </w:hyperlink>
      <w:hyperlink r:id="rId112">
        <w:proofErr w:type="spellStart"/>
        <w:r w:rsidRPr="00EE151E">
          <w:rPr>
            <w:i/>
            <w:color w:val="000000"/>
          </w:rPr>
          <w:t>PLoS</w:t>
        </w:r>
        <w:proofErr w:type="spellEnd"/>
        <w:r w:rsidRPr="00EE151E">
          <w:rPr>
            <w:i/>
            <w:color w:val="000000"/>
          </w:rPr>
          <w:t xml:space="preserve"> pathogens</w:t>
        </w:r>
      </w:hyperlink>
      <w:hyperlink r:id="rId113">
        <w:r w:rsidRPr="00EE151E">
          <w:rPr>
            <w:color w:val="000000"/>
          </w:rPr>
          <w:t xml:space="preserve">. </w:t>
        </w:r>
      </w:hyperlink>
      <w:hyperlink r:id="rId114">
        <w:r w:rsidRPr="00EE151E">
          <w:rPr>
            <w:b/>
            <w:color w:val="000000"/>
          </w:rPr>
          <w:t>16</w:t>
        </w:r>
      </w:hyperlink>
      <w:hyperlink r:id="rId115">
        <w:r w:rsidRPr="00EE151E">
          <w:rPr>
            <w:color w:val="000000"/>
          </w:rPr>
          <w:t xml:space="preserve"> (10), e1008784, </w:t>
        </w:r>
        <w:proofErr w:type="spellStart"/>
        <w:r w:rsidRPr="00EE151E">
          <w:rPr>
            <w:color w:val="000000"/>
          </w:rPr>
          <w:t>doi</w:t>
        </w:r>
        <w:proofErr w:type="spellEnd"/>
        <w:r w:rsidRPr="00EE151E">
          <w:rPr>
            <w:color w:val="000000"/>
          </w:rPr>
          <w:t xml:space="preserve">: </w:t>
        </w:r>
      </w:hyperlink>
      <w:hyperlink r:id="rId116">
        <w:r w:rsidRPr="00EE151E">
          <w:rPr>
            <w:color w:val="000000"/>
          </w:rPr>
          <w:t>10.1371/journal.ppat.1008784</w:t>
        </w:r>
      </w:hyperlink>
      <w:hyperlink r:id="rId117">
        <w:r w:rsidRPr="00EE151E">
          <w:rPr>
            <w:color w:val="000000"/>
          </w:rPr>
          <w:t xml:space="preserve"> (2020).</w:t>
        </w:r>
      </w:hyperlink>
    </w:p>
    <w:p w14:paraId="000000FF" w14:textId="77777777" w:rsidR="00AB2913" w:rsidRPr="00EE151E" w:rsidRDefault="00262962">
      <w:pPr>
        <w:pBdr>
          <w:top w:val="nil"/>
          <w:left w:val="nil"/>
          <w:bottom w:val="nil"/>
          <w:right w:val="nil"/>
          <w:between w:val="nil"/>
        </w:pBdr>
        <w:ind w:left="440" w:hanging="440"/>
        <w:jc w:val="left"/>
        <w:rPr>
          <w:color w:val="000000"/>
        </w:rPr>
      </w:pPr>
      <w:r w:rsidRPr="00EE151E">
        <w:rPr>
          <w:color w:val="000000"/>
        </w:rPr>
        <w:t>11.</w:t>
      </w:r>
      <w:r w:rsidRPr="00EE151E">
        <w:rPr>
          <w:color w:val="000000"/>
        </w:rPr>
        <w:tab/>
      </w:r>
      <w:hyperlink r:id="rId118">
        <w:r w:rsidRPr="00EE151E">
          <w:rPr>
            <w:color w:val="000000"/>
          </w:rPr>
          <w:t xml:space="preserve">Grewal, J.S., Catta-Preta, C.M.C., Brown, E., Anand, J., Mottram, J.C. Evaluation of clan CD C11 peptidase PNT1 and other Leishmania mexicana cysteine peptidases as potential drug targets. </w:t>
        </w:r>
      </w:hyperlink>
      <w:hyperlink r:id="rId119">
        <w:proofErr w:type="spellStart"/>
        <w:r w:rsidRPr="00EE151E">
          <w:rPr>
            <w:i/>
            <w:color w:val="000000"/>
          </w:rPr>
          <w:t>Biochimie</w:t>
        </w:r>
        <w:proofErr w:type="spellEnd"/>
      </w:hyperlink>
      <w:hyperlink r:id="rId120">
        <w:r w:rsidRPr="00EE151E">
          <w:rPr>
            <w:color w:val="000000"/>
          </w:rPr>
          <w:t xml:space="preserve">. </w:t>
        </w:r>
      </w:hyperlink>
      <w:hyperlink r:id="rId121">
        <w:r w:rsidRPr="00EE151E">
          <w:rPr>
            <w:b/>
            <w:color w:val="000000"/>
          </w:rPr>
          <w:t>166</w:t>
        </w:r>
      </w:hyperlink>
      <w:hyperlink r:id="rId122">
        <w:r w:rsidRPr="00EE151E">
          <w:rPr>
            <w:color w:val="000000"/>
          </w:rPr>
          <w:t xml:space="preserve">, 150–160, </w:t>
        </w:r>
        <w:proofErr w:type="spellStart"/>
        <w:r w:rsidRPr="00EE151E">
          <w:rPr>
            <w:color w:val="000000"/>
          </w:rPr>
          <w:t>doi</w:t>
        </w:r>
        <w:proofErr w:type="spellEnd"/>
        <w:r w:rsidRPr="00EE151E">
          <w:rPr>
            <w:color w:val="000000"/>
          </w:rPr>
          <w:t xml:space="preserve">: </w:t>
        </w:r>
      </w:hyperlink>
      <w:hyperlink r:id="rId123">
        <w:r w:rsidRPr="00EE151E">
          <w:rPr>
            <w:color w:val="000000"/>
          </w:rPr>
          <w:t>10.1016/j.biochi.2019.08.015</w:t>
        </w:r>
      </w:hyperlink>
      <w:hyperlink r:id="rId124">
        <w:r w:rsidRPr="00EE151E">
          <w:rPr>
            <w:color w:val="000000"/>
          </w:rPr>
          <w:t xml:space="preserve"> (2019).</w:t>
        </w:r>
      </w:hyperlink>
    </w:p>
    <w:p w14:paraId="00000100" w14:textId="77777777" w:rsidR="00AB2913" w:rsidRPr="00EE151E" w:rsidRDefault="00262962">
      <w:pPr>
        <w:pBdr>
          <w:top w:val="nil"/>
          <w:left w:val="nil"/>
          <w:bottom w:val="nil"/>
          <w:right w:val="nil"/>
          <w:between w:val="nil"/>
        </w:pBdr>
        <w:ind w:left="440" w:hanging="440"/>
        <w:jc w:val="left"/>
        <w:rPr>
          <w:color w:val="000000"/>
        </w:rPr>
      </w:pPr>
      <w:r w:rsidRPr="00EE151E">
        <w:rPr>
          <w:color w:val="000000"/>
        </w:rPr>
        <w:t>12.</w:t>
      </w:r>
      <w:r w:rsidRPr="00EE151E">
        <w:rPr>
          <w:color w:val="000000"/>
        </w:rPr>
        <w:tab/>
      </w:r>
      <w:hyperlink r:id="rId125">
        <w:r w:rsidRPr="00EE151E">
          <w:rPr>
            <w:color w:val="000000"/>
          </w:rPr>
          <w:t xml:space="preserve">Martel, D., Beneke, T., </w:t>
        </w:r>
        <w:proofErr w:type="spellStart"/>
        <w:r w:rsidRPr="00EE151E">
          <w:rPr>
            <w:color w:val="000000"/>
          </w:rPr>
          <w:t>Gluenz</w:t>
        </w:r>
        <w:proofErr w:type="spellEnd"/>
        <w:r w:rsidRPr="00EE151E">
          <w:rPr>
            <w:color w:val="000000"/>
          </w:rPr>
          <w:t xml:space="preserve">, E., </w:t>
        </w:r>
        <w:proofErr w:type="spellStart"/>
        <w:r w:rsidRPr="00EE151E">
          <w:rPr>
            <w:color w:val="000000"/>
          </w:rPr>
          <w:t>Späth</w:t>
        </w:r>
        <w:proofErr w:type="spellEnd"/>
        <w:r w:rsidRPr="00EE151E">
          <w:rPr>
            <w:color w:val="000000"/>
          </w:rPr>
          <w:t xml:space="preserve">, G.F., </w:t>
        </w:r>
        <w:proofErr w:type="spellStart"/>
        <w:r w:rsidRPr="00EE151E">
          <w:rPr>
            <w:color w:val="000000"/>
          </w:rPr>
          <w:t>Rachidi</w:t>
        </w:r>
        <w:proofErr w:type="spellEnd"/>
        <w:r w:rsidRPr="00EE151E">
          <w:rPr>
            <w:color w:val="000000"/>
          </w:rPr>
          <w:t xml:space="preserve">, N. </w:t>
        </w:r>
        <w:proofErr w:type="spellStart"/>
        <w:r w:rsidRPr="00EE151E">
          <w:rPr>
            <w:color w:val="000000"/>
          </w:rPr>
          <w:t>Characterisation</w:t>
        </w:r>
        <w:proofErr w:type="spellEnd"/>
        <w:r w:rsidRPr="00EE151E">
          <w:rPr>
            <w:color w:val="000000"/>
          </w:rPr>
          <w:t xml:space="preserve"> of Casein Kinase 1.1 in Using the CRISPR Cas9 Toolkit. </w:t>
        </w:r>
      </w:hyperlink>
      <w:hyperlink r:id="rId126">
        <w:r w:rsidRPr="00EE151E">
          <w:rPr>
            <w:i/>
            <w:color w:val="000000"/>
          </w:rPr>
          <w:t>BioMed research international</w:t>
        </w:r>
      </w:hyperlink>
      <w:hyperlink r:id="rId127">
        <w:r w:rsidRPr="00EE151E">
          <w:rPr>
            <w:color w:val="000000"/>
          </w:rPr>
          <w:t xml:space="preserve">. </w:t>
        </w:r>
      </w:hyperlink>
      <w:hyperlink r:id="rId128">
        <w:r w:rsidRPr="00EE151E">
          <w:rPr>
            <w:b/>
            <w:color w:val="000000"/>
          </w:rPr>
          <w:t>2017</w:t>
        </w:r>
      </w:hyperlink>
      <w:hyperlink r:id="rId129">
        <w:r w:rsidRPr="00EE151E">
          <w:rPr>
            <w:color w:val="000000"/>
          </w:rPr>
          <w:t xml:space="preserve">, 4635605, </w:t>
        </w:r>
        <w:proofErr w:type="spellStart"/>
        <w:r w:rsidRPr="00EE151E">
          <w:rPr>
            <w:color w:val="000000"/>
          </w:rPr>
          <w:t>doi</w:t>
        </w:r>
        <w:proofErr w:type="spellEnd"/>
        <w:r w:rsidRPr="00EE151E">
          <w:rPr>
            <w:color w:val="000000"/>
          </w:rPr>
          <w:t xml:space="preserve">: </w:t>
        </w:r>
      </w:hyperlink>
      <w:hyperlink r:id="rId130">
        <w:r w:rsidRPr="00EE151E">
          <w:rPr>
            <w:color w:val="000000"/>
          </w:rPr>
          <w:t>10.1155/2017/4635605</w:t>
        </w:r>
      </w:hyperlink>
      <w:hyperlink r:id="rId131">
        <w:r w:rsidRPr="00EE151E">
          <w:rPr>
            <w:color w:val="000000"/>
          </w:rPr>
          <w:t xml:space="preserve"> (2017).</w:t>
        </w:r>
      </w:hyperlink>
    </w:p>
    <w:p w14:paraId="00000101" w14:textId="77777777" w:rsidR="00AB2913" w:rsidRPr="00EE151E" w:rsidRDefault="00262962">
      <w:pPr>
        <w:pBdr>
          <w:top w:val="nil"/>
          <w:left w:val="nil"/>
          <w:bottom w:val="nil"/>
          <w:right w:val="nil"/>
          <w:between w:val="nil"/>
        </w:pBdr>
        <w:ind w:left="440" w:hanging="440"/>
        <w:jc w:val="left"/>
        <w:rPr>
          <w:color w:val="000000"/>
        </w:rPr>
      </w:pPr>
      <w:r w:rsidRPr="00EE151E">
        <w:rPr>
          <w:color w:val="000000"/>
        </w:rPr>
        <w:t>13.</w:t>
      </w:r>
      <w:r w:rsidRPr="00EE151E">
        <w:rPr>
          <w:color w:val="000000"/>
        </w:rPr>
        <w:tab/>
      </w:r>
      <w:hyperlink r:id="rId132">
        <w:r w:rsidRPr="00EE151E">
          <w:rPr>
            <w:color w:val="000000"/>
          </w:rPr>
          <w:t xml:space="preserve">Baker, N. </w:t>
        </w:r>
      </w:hyperlink>
      <w:hyperlink r:id="rId133">
        <w:r w:rsidRPr="00EE151E">
          <w:rPr>
            <w:i/>
            <w:color w:val="000000"/>
          </w:rPr>
          <w:t>et al.</w:t>
        </w:r>
      </w:hyperlink>
      <w:hyperlink r:id="rId134">
        <w:r w:rsidRPr="00EE151E">
          <w:rPr>
            <w:color w:val="000000"/>
          </w:rPr>
          <w:t xml:space="preserve"> Systematic functional analysis of Leishmania protein kinases identifies regulators of differentiation and survival. </w:t>
        </w:r>
      </w:hyperlink>
      <w:hyperlink r:id="rId135">
        <w:r w:rsidRPr="00EE151E">
          <w:rPr>
            <w:i/>
            <w:color w:val="000000"/>
          </w:rPr>
          <w:t>Cold Spring Harbor Laboratory</w:t>
        </w:r>
      </w:hyperlink>
      <w:hyperlink r:id="rId136">
        <w:r w:rsidRPr="00EE151E">
          <w:rPr>
            <w:color w:val="000000"/>
          </w:rPr>
          <w:t xml:space="preserve">. 2020.09.06.279091, </w:t>
        </w:r>
        <w:proofErr w:type="spellStart"/>
        <w:r w:rsidRPr="00EE151E">
          <w:rPr>
            <w:color w:val="000000"/>
          </w:rPr>
          <w:t>doi</w:t>
        </w:r>
        <w:proofErr w:type="spellEnd"/>
        <w:r w:rsidRPr="00EE151E">
          <w:rPr>
            <w:color w:val="000000"/>
          </w:rPr>
          <w:t xml:space="preserve">: </w:t>
        </w:r>
      </w:hyperlink>
      <w:hyperlink r:id="rId137">
        <w:r w:rsidRPr="00EE151E">
          <w:rPr>
            <w:color w:val="000000"/>
          </w:rPr>
          <w:t>10.1101/2020.09.06.279091</w:t>
        </w:r>
      </w:hyperlink>
      <w:hyperlink r:id="rId138">
        <w:r w:rsidRPr="00EE151E">
          <w:rPr>
            <w:color w:val="000000"/>
          </w:rPr>
          <w:t xml:space="preserve"> (2020).</w:t>
        </w:r>
      </w:hyperlink>
    </w:p>
    <w:p w14:paraId="00000102" w14:textId="77777777" w:rsidR="00AB2913" w:rsidRPr="00EE151E" w:rsidRDefault="00262962">
      <w:pPr>
        <w:pBdr>
          <w:top w:val="nil"/>
          <w:left w:val="nil"/>
          <w:bottom w:val="nil"/>
          <w:right w:val="nil"/>
          <w:between w:val="nil"/>
        </w:pBdr>
        <w:ind w:left="440" w:hanging="440"/>
        <w:jc w:val="left"/>
        <w:rPr>
          <w:color w:val="000000"/>
        </w:rPr>
      </w:pPr>
      <w:r w:rsidRPr="00EE151E">
        <w:rPr>
          <w:color w:val="000000"/>
        </w:rPr>
        <w:t>14.</w:t>
      </w:r>
      <w:r w:rsidRPr="00EE151E">
        <w:rPr>
          <w:color w:val="000000"/>
        </w:rPr>
        <w:tab/>
      </w:r>
      <w:hyperlink r:id="rId139">
        <w:r w:rsidRPr="00EE151E">
          <w:rPr>
            <w:color w:val="000000"/>
          </w:rPr>
          <w:t xml:space="preserve">Beneke, T., Madden, R., Makin, L., Valli, J., </w:t>
        </w:r>
        <w:proofErr w:type="spellStart"/>
        <w:r w:rsidRPr="00EE151E">
          <w:rPr>
            <w:color w:val="000000"/>
          </w:rPr>
          <w:t>Sunter</w:t>
        </w:r>
        <w:proofErr w:type="spellEnd"/>
        <w:r w:rsidRPr="00EE151E">
          <w:rPr>
            <w:color w:val="000000"/>
          </w:rPr>
          <w:t xml:space="preserve">, J., </w:t>
        </w:r>
        <w:proofErr w:type="spellStart"/>
        <w:r w:rsidRPr="00EE151E">
          <w:rPr>
            <w:color w:val="000000"/>
          </w:rPr>
          <w:t>Gluenz</w:t>
        </w:r>
        <w:proofErr w:type="spellEnd"/>
        <w:r w:rsidRPr="00EE151E">
          <w:rPr>
            <w:color w:val="000000"/>
          </w:rPr>
          <w:t xml:space="preserve">, E. A CRISPR Cas9 high-throughput genome editing toolkit for </w:t>
        </w:r>
        <w:proofErr w:type="spellStart"/>
        <w:r w:rsidRPr="00EE151E">
          <w:rPr>
            <w:color w:val="000000"/>
          </w:rPr>
          <w:t>kinetoplastids</w:t>
        </w:r>
        <w:proofErr w:type="spellEnd"/>
        <w:r w:rsidRPr="00EE151E">
          <w:rPr>
            <w:color w:val="000000"/>
          </w:rPr>
          <w:t xml:space="preserve">. </w:t>
        </w:r>
      </w:hyperlink>
      <w:hyperlink r:id="rId140">
        <w:r w:rsidRPr="00EE151E">
          <w:rPr>
            <w:i/>
            <w:color w:val="000000"/>
          </w:rPr>
          <w:t>Royal Society open science</w:t>
        </w:r>
      </w:hyperlink>
      <w:hyperlink r:id="rId141">
        <w:r w:rsidRPr="00EE151E">
          <w:rPr>
            <w:color w:val="000000"/>
          </w:rPr>
          <w:t xml:space="preserve">. </w:t>
        </w:r>
      </w:hyperlink>
      <w:hyperlink r:id="rId142">
        <w:r w:rsidRPr="00EE151E">
          <w:rPr>
            <w:b/>
            <w:color w:val="000000"/>
          </w:rPr>
          <w:t>4</w:t>
        </w:r>
      </w:hyperlink>
      <w:hyperlink r:id="rId143">
        <w:r w:rsidRPr="00EE151E">
          <w:rPr>
            <w:color w:val="000000"/>
          </w:rPr>
          <w:t xml:space="preserve"> (5), 170095, </w:t>
        </w:r>
        <w:proofErr w:type="spellStart"/>
        <w:r w:rsidRPr="00EE151E">
          <w:rPr>
            <w:color w:val="000000"/>
          </w:rPr>
          <w:t>doi</w:t>
        </w:r>
        <w:proofErr w:type="spellEnd"/>
        <w:r w:rsidRPr="00EE151E">
          <w:rPr>
            <w:color w:val="000000"/>
          </w:rPr>
          <w:t xml:space="preserve">: </w:t>
        </w:r>
      </w:hyperlink>
      <w:hyperlink r:id="rId144">
        <w:r w:rsidRPr="00EE151E">
          <w:rPr>
            <w:color w:val="000000"/>
          </w:rPr>
          <w:t>10.1098/rsos.170095</w:t>
        </w:r>
      </w:hyperlink>
      <w:hyperlink r:id="rId145">
        <w:r w:rsidRPr="00EE151E">
          <w:rPr>
            <w:color w:val="000000"/>
          </w:rPr>
          <w:t xml:space="preserve"> (2017).</w:t>
        </w:r>
      </w:hyperlink>
    </w:p>
    <w:p w14:paraId="00000103" w14:textId="77777777" w:rsidR="00AB2913" w:rsidRPr="00EE151E" w:rsidRDefault="00262962">
      <w:pPr>
        <w:pBdr>
          <w:top w:val="nil"/>
          <w:left w:val="nil"/>
          <w:bottom w:val="nil"/>
          <w:right w:val="nil"/>
          <w:between w:val="nil"/>
        </w:pBdr>
        <w:ind w:left="440" w:hanging="440"/>
        <w:jc w:val="left"/>
        <w:rPr>
          <w:color w:val="000000"/>
        </w:rPr>
      </w:pPr>
      <w:r w:rsidRPr="00EE151E">
        <w:rPr>
          <w:color w:val="000000"/>
        </w:rPr>
        <w:t>15.</w:t>
      </w:r>
      <w:r w:rsidRPr="00EE151E">
        <w:rPr>
          <w:color w:val="000000"/>
        </w:rPr>
        <w:tab/>
      </w:r>
      <w:hyperlink r:id="rId146">
        <w:r w:rsidRPr="00EE151E">
          <w:rPr>
            <w:color w:val="000000"/>
          </w:rPr>
          <w:t xml:space="preserve">Beneke, T., </w:t>
        </w:r>
        <w:proofErr w:type="spellStart"/>
        <w:r w:rsidRPr="00EE151E">
          <w:rPr>
            <w:color w:val="000000"/>
          </w:rPr>
          <w:t>Gluenz</w:t>
        </w:r>
        <w:proofErr w:type="spellEnd"/>
        <w:r w:rsidRPr="00EE151E">
          <w:rPr>
            <w:color w:val="000000"/>
          </w:rPr>
          <w:t xml:space="preserve">, E. LeishGEdit: A Method for Rapid Gene Knockout and Tagging Using CRISPR-Cas9. </w:t>
        </w:r>
      </w:hyperlink>
      <w:hyperlink r:id="rId147">
        <w:r w:rsidRPr="00EE151E">
          <w:rPr>
            <w:i/>
            <w:color w:val="000000"/>
          </w:rPr>
          <w:t xml:space="preserve">Methods in molecular biology </w:t>
        </w:r>
      </w:hyperlink>
      <w:hyperlink r:id="rId148">
        <w:r w:rsidRPr="00EE151E">
          <w:rPr>
            <w:color w:val="000000"/>
          </w:rPr>
          <w:t xml:space="preserve">. </w:t>
        </w:r>
      </w:hyperlink>
      <w:hyperlink r:id="rId149">
        <w:r w:rsidRPr="00EE151E">
          <w:rPr>
            <w:b/>
            <w:color w:val="000000"/>
          </w:rPr>
          <w:t>1971</w:t>
        </w:r>
      </w:hyperlink>
      <w:hyperlink r:id="rId150">
        <w:r w:rsidRPr="00EE151E">
          <w:rPr>
            <w:color w:val="000000"/>
          </w:rPr>
          <w:t xml:space="preserve">, 189–210, </w:t>
        </w:r>
        <w:proofErr w:type="spellStart"/>
        <w:r w:rsidRPr="00EE151E">
          <w:rPr>
            <w:color w:val="000000"/>
          </w:rPr>
          <w:t>doi</w:t>
        </w:r>
        <w:proofErr w:type="spellEnd"/>
        <w:r w:rsidRPr="00EE151E">
          <w:rPr>
            <w:color w:val="000000"/>
          </w:rPr>
          <w:t xml:space="preserve">: </w:t>
        </w:r>
      </w:hyperlink>
      <w:hyperlink r:id="rId151">
        <w:r w:rsidRPr="00EE151E">
          <w:rPr>
            <w:color w:val="000000"/>
          </w:rPr>
          <w:t>10.1007/978-1-4939-9210-2_9</w:t>
        </w:r>
      </w:hyperlink>
      <w:hyperlink r:id="rId152">
        <w:r w:rsidRPr="00EE151E">
          <w:rPr>
            <w:color w:val="000000"/>
          </w:rPr>
          <w:t xml:space="preserve"> (2019).</w:t>
        </w:r>
      </w:hyperlink>
    </w:p>
    <w:p w14:paraId="00000104" w14:textId="77777777" w:rsidR="00AB2913" w:rsidRPr="00EE151E" w:rsidRDefault="00262962">
      <w:pPr>
        <w:pBdr>
          <w:top w:val="nil"/>
          <w:left w:val="nil"/>
          <w:bottom w:val="nil"/>
          <w:right w:val="nil"/>
          <w:between w:val="nil"/>
        </w:pBdr>
        <w:ind w:left="440" w:hanging="440"/>
        <w:jc w:val="left"/>
        <w:rPr>
          <w:color w:val="000000"/>
        </w:rPr>
      </w:pPr>
      <w:r w:rsidRPr="00EE151E">
        <w:rPr>
          <w:color w:val="000000"/>
        </w:rPr>
        <w:lastRenderedPageBreak/>
        <w:t>16.</w:t>
      </w:r>
      <w:r w:rsidRPr="00EE151E">
        <w:rPr>
          <w:color w:val="000000"/>
        </w:rPr>
        <w:tab/>
      </w:r>
      <w:hyperlink r:id="rId153">
        <w:proofErr w:type="spellStart"/>
        <w:r w:rsidRPr="00EE151E">
          <w:rPr>
            <w:color w:val="000000"/>
          </w:rPr>
          <w:t>Adaui</w:t>
        </w:r>
        <w:proofErr w:type="spellEnd"/>
        <w:r w:rsidRPr="00EE151E">
          <w:rPr>
            <w:color w:val="000000"/>
          </w:rPr>
          <w:t xml:space="preserve">, V. </w:t>
        </w:r>
      </w:hyperlink>
      <w:hyperlink r:id="rId154">
        <w:r w:rsidRPr="00EE151E">
          <w:rPr>
            <w:i/>
            <w:color w:val="000000"/>
          </w:rPr>
          <w:t>et al.</w:t>
        </w:r>
      </w:hyperlink>
      <w:hyperlink r:id="rId155">
        <w:r w:rsidRPr="00EE151E">
          <w:rPr>
            <w:color w:val="000000"/>
          </w:rPr>
          <w:t xml:space="preserve"> Application of CRISPR/Cas9-Based Reverse Genetics in Leishmania braziliensis: Conserved Roles for HSP100 and HSP23. </w:t>
        </w:r>
      </w:hyperlink>
      <w:hyperlink r:id="rId156">
        <w:r w:rsidRPr="00EE151E">
          <w:rPr>
            <w:i/>
            <w:color w:val="000000"/>
          </w:rPr>
          <w:t>Genes</w:t>
        </w:r>
      </w:hyperlink>
      <w:hyperlink r:id="rId157">
        <w:r w:rsidRPr="00EE151E">
          <w:rPr>
            <w:color w:val="000000"/>
          </w:rPr>
          <w:t xml:space="preserve">. </w:t>
        </w:r>
      </w:hyperlink>
      <w:hyperlink r:id="rId158">
        <w:r w:rsidRPr="00EE151E">
          <w:rPr>
            <w:b/>
            <w:color w:val="000000"/>
          </w:rPr>
          <w:t>11</w:t>
        </w:r>
      </w:hyperlink>
      <w:hyperlink r:id="rId159">
        <w:r w:rsidRPr="00EE151E">
          <w:rPr>
            <w:color w:val="000000"/>
          </w:rPr>
          <w:t xml:space="preserve"> (10), 1159, </w:t>
        </w:r>
        <w:proofErr w:type="spellStart"/>
        <w:r w:rsidRPr="00EE151E">
          <w:rPr>
            <w:color w:val="000000"/>
          </w:rPr>
          <w:t>doi</w:t>
        </w:r>
        <w:proofErr w:type="spellEnd"/>
        <w:r w:rsidRPr="00EE151E">
          <w:rPr>
            <w:color w:val="000000"/>
          </w:rPr>
          <w:t xml:space="preserve">: </w:t>
        </w:r>
      </w:hyperlink>
      <w:hyperlink r:id="rId160">
        <w:r w:rsidRPr="00EE151E">
          <w:rPr>
            <w:color w:val="000000"/>
          </w:rPr>
          <w:t>10.3390/genes11101159</w:t>
        </w:r>
      </w:hyperlink>
      <w:hyperlink r:id="rId161">
        <w:r w:rsidRPr="00EE151E">
          <w:rPr>
            <w:color w:val="000000"/>
          </w:rPr>
          <w:t xml:space="preserve"> (2020).</w:t>
        </w:r>
      </w:hyperlink>
    </w:p>
    <w:p w14:paraId="00000105" w14:textId="77777777" w:rsidR="00AB2913" w:rsidRPr="00EE151E" w:rsidRDefault="00262962">
      <w:pPr>
        <w:pBdr>
          <w:top w:val="nil"/>
          <w:left w:val="nil"/>
          <w:bottom w:val="nil"/>
          <w:right w:val="nil"/>
          <w:between w:val="nil"/>
        </w:pBdr>
        <w:ind w:left="440" w:hanging="440"/>
        <w:jc w:val="left"/>
        <w:rPr>
          <w:color w:val="000000"/>
        </w:rPr>
      </w:pPr>
      <w:r w:rsidRPr="00EE151E">
        <w:rPr>
          <w:color w:val="000000"/>
        </w:rPr>
        <w:t>17.</w:t>
      </w:r>
      <w:r w:rsidRPr="00EE151E">
        <w:rPr>
          <w:color w:val="000000"/>
        </w:rPr>
        <w:tab/>
      </w:r>
      <w:hyperlink r:id="rId162">
        <w:r w:rsidRPr="00EE151E">
          <w:rPr>
            <w:color w:val="000000"/>
          </w:rPr>
          <w:t xml:space="preserve">Dean, S., </w:t>
        </w:r>
        <w:proofErr w:type="spellStart"/>
        <w:r w:rsidRPr="00EE151E">
          <w:rPr>
            <w:color w:val="000000"/>
          </w:rPr>
          <w:t>Sunter</w:t>
        </w:r>
        <w:proofErr w:type="spellEnd"/>
        <w:r w:rsidRPr="00EE151E">
          <w:rPr>
            <w:color w:val="000000"/>
          </w:rPr>
          <w:t xml:space="preserve">, J., Wheeler, R.J., Hodkinson, I., </w:t>
        </w:r>
        <w:proofErr w:type="spellStart"/>
        <w:r w:rsidRPr="00EE151E">
          <w:rPr>
            <w:color w:val="000000"/>
          </w:rPr>
          <w:t>Gluenz</w:t>
        </w:r>
        <w:proofErr w:type="spellEnd"/>
        <w:r w:rsidRPr="00EE151E">
          <w:rPr>
            <w:color w:val="000000"/>
          </w:rPr>
          <w:t xml:space="preserve">, E., Gull, K. A toolkit enabling efficient, scalable and reproducible gene tagging in trypanosomatids. </w:t>
        </w:r>
      </w:hyperlink>
      <w:hyperlink r:id="rId163">
        <w:r w:rsidRPr="00EE151E">
          <w:rPr>
            <w:i/>
            <w:color w:val="000000"/>
          </w:rPr>
          <w:t>Open biology</w:t>
        </w:r>
      </w:hyperlink>
      <w:hyperlink r:id="rId164">
        <w:r w:rsidRPr="00EE151E">
          <w:rPr>
            <w:color w:val="000000"/>
          </w:rPr>
          <w:t xml:space="preserve">. </w:t>
        </w:r>
      </w:hyperlink>
      <w:hyperlink r:id="rId165">
        <w:r w:rsidRPr="00EE151E">
          <w:rPr>
            <w:b/>
            <w:color w:val="000000"/>
          </w:rPr>
          <w:t>5</w:t>
        </w:r>
      </w:hyperlink>
      <w:hyperlink r:id="rId166">
        <w:r w:rsidRPr="00EE151E">
          <w:rPr>
            <w:color w:val="000000"/>
          </w:rPr>
          <w:t xml:space="preserve"> (1), 140197, </w:t>
        </w:r>
        <w:proofErr w:type="spellStart"/>
        <w:r w:rsidRPr="00EE151E">
          <w:rPr>
            <w:color w:val="000000"/>
          </w:rPr>
          <w:t>doi</w:t>
        </w:r>
        <w:proofErr w:type="spellEnd"/>
        <w:r w:rsidRPr="00EE151E">
          <w:rPr>
            <w:color w:val="000000"/>
          </w:rPr>
          <w:t xml:space="preserve">: </w:t>
        </w:r>
      </w:hyperlink>
      <w:hyperlink r:id="rId167">
        <w:r w:rsidRPr="00EE151E">
          <w:rPr>
            <w:color w:val="000000"/>
          </w:rPr>
          <w:t>10.1098/rsob.140197</w:t>
        </w:r>
      </w:hyperlink>
      <w:hyperlink r:id="rId168">
        <w:r w:rsidRPr="00EE151E">
          <w:rPr>
            <w:color w:val="000000"/>
          </w:rPr>
          <w:t xml:space="preserve"> (2015).</w:t>
        </w:r>
      </w:hyperlink>
    </w:p>
    <w:p w14:paraId="00000106" w14:textId="77777777" w:rsidR="00AB2913" w:rsidRPr="00EE151E" w:rsidRDefault="00262962">
      <w:pPr>
        <w:pBdr>
          <w:top w:val="nil"/>
          <w:left w:val="nil"/>
          <w:bottom w:val="nil"/>
          <w:right w:val="nil"/>
          <w:between w:val="nil"/>
        </w:pBdr>
        <w:ind w:left="440" w:hanging="440"/>
        <w:jc w:val="left"/>
        <w:rPr>
          <w:color w:val="000000"/>
        </w:rPr>
      </w:pPr>
      <w:r w:rsidRPr="00EE151E">
        <w:rPr>
          <w:color w:val="000000"/>
        </w:rPr>
        <w:t>18.</w:t>
      </w:r>
      <w:r w:rsidRPr="00EE151E">
        <w:rPr>
          <w:color w:val="000000"/>
        </w:rPr>
        <w:tab/>
      </w:r>
      <w:hyperlink r:id="rId169">
        <w:r w:rsidRPr="00EE151E">
          <w:rPr>
            <w:color w:val="000000"/>
          </w:rPr>
          <w:t xml:space="preserve">Yagoubat, A., Corrales, R.M., Bastien, P., </w:t>
        </w:r>
        <w:proofErr w:type="spellStart"/>
        <w:r w:rsidRPr="00EE151E">
          <w:rPr>
            <w:color w:val="000000"/>
          </w:rPr>
          <w:t>Lévêque</w:t>
        </w:r>
        <w:proofErr w:type="spellEnd"/>
        <w:r w:rsidRPr="00EE151E">
          <w:rPr>
            <w:color w:val="000000"/>
          </w:rPr>
          <w:t xml:space="preserve">, M.F., </w:t>
        </w:r>
        <w:proofErr w:type="spellStart"/>
        <w:r w:rsidRPr="00EE151E">
          <w:rPr>
            <w:color w:val="000000"/>
          </w:rPr>
          <w:t>Sterkers</w:t>
        </w:r>
        <w:proofErr w:type="spellEnd"/>
        <w:r w:rsidRPr="00EE151E">
          <w:rPr>
            <w:color w:val="000000"/>
          </w:rPr>
          <w:t xml:space="preserve">, Y. Gene Editing in Trypanosomatids: Tips and Tricks in the CRISPR-Cas9 Era. </w:t>
        </w:r>
      </w:hyperlink>
      <w:hyperlink r:id="rId170">
        <w:r w:rsidRPr="00EE151E">
          <w:rPr>
            <w:i/>
            <w:color w:val="000000"/>
          </w:rPr>
          <w:t>Trends in parasitology</w:t>
        </w:r>
      </w:hyperlink>
      <w:hyperlink r:id="rId171">
        <w:r w:rsidRPr="00EE151E">
          <w:rPr>
            <w:color w:val="000000"/>
          </w:rPr>
          <w:t xml:space="preserve">. </w:t>
        </w:r>
      </w:hyperlink>
      <w:hyperlink r:id="rId172">
        <w:r w:rsidRPr="00EE151E">
          <w:rPr>
            <w:b/>
            <w:color w:val="000000"/>
          </w:rPr>
          <w:t>36</w:t>
        </w:r>
      </w:hyperlink>
      <w:hyperlink r:id="rId173">
        <w:r w:rsidRPr="00EE151E">
          <w:rPr>
            <w:color w:val="000000"/>
          </w:rPr>
          <w:t xml:space="preserve"> (9), 745–760, </w:t>
        </w:r>
        <w:proofErr w:type="spellStart"/>
        <w:r w:rsidRPr="00EE151E">
          <w:rPr>
            <w:color w:val="000000"/>
          </w:rPr>
          <w:t>doi</w:t>
        </w:r>
        <w:proofErr w:type="spellEnd"/>
        <w:r w:rsidRPr="00EE151E">
          <w:rPr>
            <w:color w:val="000000"/>
          </w:rPr>
          <w:t xml:space="preserve">: </w:t>
        </w:r>
      </w:hyperlink>
      <w:hyperlink r:id="rId174">
        <w:r w:rsidRPr="00EE151E">
          <w:rPr>
            <w:color w:val="000000"/>
          </w:rPr>
          <w:t>10.1016/j.pt.2020.06.005</w:t>
        </w:r>
      </w:hyperlink>
      <w:hyperlink r:id="rId175">
        <w:r w:rsidRPr="00EE151E">
          <w:rPr>
            <w:color w:val="000000"/>
          </w:rPr>
          <w:t xml:space="preserve"> (2020).</w:t>
        </w:r>
      </w:hyperlink>
    </w:p>
    <w:p w14:paraId="00000107" w14:textId="77777777" w:rsidR="00AB2913" w:rsidRPr="00EE151E" w:rsidRDefault="00262962">
      <w:pPr>
        <w:pBdr>
          <w:top w:val="nil"/>
          <w:left w:val="nil"/>
          <w:bottom w:val="nil"/>
          <w:right w:val="nil"/>
          <w:between w:val="nil"/>
        </w:pBdr>
        <w:ind w:left="440" w:hanging="440"/>
        <w:jc w:val="left"/>
        <w:rPr>
          <w:color w:val="000000"/>
        </w:rPr>
      </w:pPr>
      <w:r w:rsidRPr="00EE151E">
        <w:rPr>
          <w:color w:val="000000"/>
        </w:rPr>
        <w:t>19.</w:t>
      </w:r>
      <w:r w:rsidRPr="00EE151E">
        <w:rPr>
          <w:color w:val="000000"/>
        </w:rPr>
        <w:tab/>
      </w:r>
      <w:hyperlink r:id="rId176">
        <w:r w:rsidRPr="00EE151E">
          <w:rPr>
            <w:color w:val="000000"/>
          </w:rPr>
          <w:t xml:space="preserve">Yagoubat, A. </w:t>
        </w:r>
      </w:hyperlink>
      <w:hyperlink r:id="rId177">
        <w:r w:rsidRPr="00EE151E">
          <w:rPr>
            <w:i/>
            <w:color w:val="000000"/>
          </w:rPr>
          <w:t>et al.</w:t>
        </w:r>
      </w:hyperlink>
      <w:hyperlink r:id="rId178">
        <w:r w:rsidRPr="00EE151E">
          <w:rPr>
            <w:color w:val="000000"/>
          </w:rPr>
          <w:t xml:space="preserve"> Universal highly efficient conditional knockout system in Leishmania, with a focus on </w:t>
        </w:r>
        <w:proofErr w:type="spellStart"/>
        <w:r w:rsidRPr="00EE151E">
          <w:rPr>
            <w:color w:val="000000"/>
          </w:rPr>
          <w:t>untranscribed</w:t>
        </w:r>
        <w:proofErr w:type="spellEnd"/>
        <w:r w:rsidRPr="00EE151E">
          <w:rPr>
            <w:color w:val="000000"/>
          </w:rPr>
          <w:t xml:space="preserve"> region preservation. </w:t>
        </w:r>
      </w:hyperlink>
      <w:hyperlink r:id="rId179">
        <w:r w:rsidRPr="00EE151E">
          <w:rPr>
            <w:i/>
            <w:color w:val="000000"/>
          </w:rPr>
          <w:t>Cellular microbiology</w:t>
        </w:r>
      </w:hyperlink>
      <w:hyperlink r:id="rId180">
        <w:r w:rsidRPr="00EE151E">
          <w:rPr>
            <w:color w:val="000000"/>
          </w:rPr>
          <w:t xml:space="preserve">. </w:t>
        </w:r>
      </w:hyperlink>
      <w:hyperlink r:id="rId181">
        <w:r w:rsidRPr="00EE151E">
          <w:rPr>
            <w:b/>
            <w:color w:val="000000"/>
          </w:rPr>
          <w:t>22</w:t>
        </w:r>
      </w:hyperlink>
      <w:hyperlink r:id="rId182">
        <w:r w:rsidRPr="00EE151E">
          <w:rPr>
            <w:color w:val="000000"/>
          </w:rPr>
          <w:t xml:space="preserve"> (5), e13159, </w:t>
        </w:r>
        <w:proofErr w:type="spellStart"/>
        <w:r w:rsidRPr="00EE151E">
          <w:rPr>
            <w:color w:val="000000"/>
          </w:rPr>
          <w:t>doi</w:t>
        </w:r>
        <w:proofErr w:type="spellEnd"/>
        <w:r w:rsidRPr="00EE151E">
          <w:rPr>
            <w:color w:val="000000"/>
          </w:rPr>
          <w:t xml:space="preserve">: </w:t>
        </w:r>
      </w:hyperlink>
      <w:hyperlink r:id="rId183">
        <w:r w:rsidRPr="00EE151E">
          <w:rPr>
            <w:color w:val="000000"/>
          </w:rPr>
          <w:t>10.1111/cmi.13159</w:t>
        </w:r>
      </w:hyperlink>
      <w:hyperlink r:id="rId184">
        <w:r w:rsidRPr="00EE151E">
          <w:rPr>
            <w:color w:val="000000"/>
          </w:rPr>
          <w:t xml:space="preserve"> (2020).</w:t>
        </w:r>
      </w:hyperlink>
    </w:p>
    <w:p w14:paraId="00000108" w14:textId="77777777" w:rsidR="00AB2913" w:rsidRPr="00EE151E" w:rsidRDefault="00262962">
      <w:pPr>
        <w:pBdr>
          <w:top w:val="nil"/>
          <w:left w:val="nil"/>
          <w:bottom w:val="nil"/>
          <w:right w:val="nil"/>
          <w:between w:val="nil"/>
        </w:pBdr>
        <w:ind w:left="440" w:hanging="440"/>
        <w:jc w:val="left"/>
        <w:rPr>
          <w:color w:val="000000"/>
        </w:rPr>
      </w:pPr>
      <w:r w:rsidRPr="00EE151E">
        <w:rPr>
          <w:color w:val="000000"/>
        </w:rPr>
        <w:t>20.</w:t>
      </w:r>
      <w:r w:rsidRPr="00EE151E">
        <w:rPr>
          <w:color w:val="000000"/>
        </w:rPr>
        <w:tab/>
      </w:r>
      <w:hyperlink r:id="rId185">
        <w:proofErr w:type="spellStart"/>
        <w:r w:rsidRPr="00EE151E">
          <w:rPr>
            <w:color w:val="000000"/>
          </w:rPr>
          <w:t>Damasceno</w:t>
        </w:r>
        <w:proofErr w:type="spellEnd"/>
        <w:r w:rsidRPr="00EE151E">
          <w:rPr>
            <w:color w:val="000000"/>
          </w:rPr>
          <w:t xml:space="preserve">, J.D. </w:t>
        </w:r>
      </w:hyperlink>
      <w:hyperlink r:id="rId186">
        <w:r w:rsidRPr="00EE151E">
          <w:rPr>
            <w:i/>
            <w:color w:val="000000"/>
          </w:rPr>
          <w:t>et al.</w:t>
        </w:r>
      </w:hyperlink>
      <w:hyperlink r:id="rId187">
        <w:r w:rsidRPr="00EE151E">
          <w:rPr>
            <w:color w:val="000000"/>
          </w:rPr>
          <w:t xml:space="preserve"> Conditional knockout of RAD51-related genes in Leishmania major reveals a critical role for homologous recombination during genome replication. </w:t>
        </w:r>
      </w:hyperlink>
      <w:hyperlink r:id="rId188">
        <w:proofErr w:type="spellStart"/>
        <w:r w:rsidRPr="00EE151E">
          <w:rPr>
            <w:i/>
            <w:color w:val="000000"/>
          </w:rPr>
          <w:t>PLoS</w:t>
        </w:r>
        <w:proofErr w:type="spellEnd"/>
        <w:r w:rsidRPr="00EE151E">
          <w:rPr>
            <w:i/>
            <w:color w:val="000000"/>
          </w:rPr>
          <w:t xml:space="preserve"> genetics</w:t>
        </w:r>
      </w:hyperlink>
      <w:hyperlink r:id="rId189">
        <w:r w:rsidRPr="00EE151E">
          <w:rPr>
            <w:color w:val="000000"/>
          </w:rPr>
          <w:t xml:space="preserve">. </w:t>
        </w:r>
      </w:hyperlink>
      <w:hyperlink r:id="rId190">
        <w:r w:rsidRPr="00EE151E">
          <w:rPr>
            <w:b/>
            <w:color w:val="000000"/>
          </w:rPr>
          <w:t>16</w:t>
        </w:r>
      </w:hyperlink>
      <w:hyperlink r:id="rId191">
        <w:r w:rsidRPr="00EE151E">
          <w:rPr>
            <w:color w:val="000000"/>
          </w:rPr>
          <w:t xml:space="preserve"> (7), e1008828, </w:t>
        </w:r>
        <w:proofErr w:type="spellStart"/>
        <w:r w:rsidRPr="00EE151E">
          <w:rPr>
            <w:color w:val="000000"/>
          </w:rPr>
          <w:t>doi</w:t>
        </w:r>
        <w:proofErr w:type="spellEnd"/>
        <w:r w:rsidRPr="00EE151E">
          <w:rPr>
            <w:color w:val="000000"/>
          </w:rPr>
          <w:t xml:space="preserve">: </w:t>
        </w:r>
      </w:hyperlink>
      <w:hyperlink r:id="rId192">
        <w:r w:rsidRPr="00EE151E">
          <w:rPr>
            <w:color w:val="000000"/>
          </w:rPr>
          <w:t>10.1371/journal.pgen.1008828</w:t>
        </w:r>
      </w:hyperlink>
      <w:hyperlink r:id="rId193">
        <w:r w:rsidRPr="00EE151E">
          <w:rPr>
            <w:color w:val="000000"/>
          </w:rPr>
          <w:t xml:space="preserve"> (2020).</w:t>
        </w:r>
      </w:hyperlink>
    </w:p>
    <w:p w14:paraId="00000109" w14:textId="77777777" w:rsidR="00AB2913" w:rsidRPr="00EE151E" w:rsidRDefault="00262962">
      <w:pPr>
        <w:pBdr>
          <w:top w:val="nil"/>
          <w:left w:val="nil"/>
          <w:bottom w:val="nil"/>
          <w:right w:val="nil"/>
          <w:between w:val="nil"/>
        </w:pBdr>
        <w:ind w:left="440" w:hanging="440"/>
        <w:jc w:val="left"/>
        <w:rPr>
          <w:color w:val="000000"/>
        </w:rPr>
      </w:pPr>
      <w:r w:rsidRPr="00EE151E">
        <w:rPr>
          <w:color w:val="000000"/>
        </w:rPr>
        <w:t>21.</w:t>
      </w:r>
      <w:r w:rsidRPr="00EE151E">
        <w:rPr>
          <w:color w:val="000000"/>
        </w:rPr>
        <w:tab/>
      </w:r>
      <w:hyperlink r:id="rId194">
        <w:r w:rsidRPr="00EE151E">
          <w:rPr>
            <w:color w:val="000000"/>
          </w:rPr>
          <w:t xml:space="preserve">Beneke, T., </w:t>
        </w:r>
        <w:proofErr w:type="spellStart"/>
        <w:r w:rsidRPr="00EE151E">
          <w:rPr>
            <w:color w:val="000000"/>
          </w:rPr>
          <w:t>Gluenz</w:t>
        </w:r>
        <w:proofErr w:type="spellEnd"/>
        <w:r w:rsidRPr="00EE151E">
          <w:rPr>
            <w:color w:val="000000"/>
          </w:rPr>
          <w:t xml:space="preserve">, E. Bar-seq strategies for the LeishGEdit toolbox. </w:t>
        </w:r>
      </w:hyperlink>
      <w:hyperlink r:id="rId195">
        <w:r w:rsidRPr="00EE151E">
          <w:rPr>
            <w:i/>
            <w:color w:val="000000"/>
          </w:rPr>
          <w:t>Molecular and biochemical parasitology</w:t>
        </w:r>
      </w:hyperlink>
      <w:hyperlink r:id="rId196">
        <w:r w:rsidRPr="00EE151E">
          <w:rPr>
            <w:color w:val="000000"/>
          </w:rPr>
          <w:t xml:space="preserve">. </w:t>
        </w:r>
      </w:hyperlink>
      <w:hyperlink r:id="rId197">
        <w:r w:rsidRPr="00EE151E">
          <w:rPr>
            <w:b/>
            <w:color w:val="000000"/>
          </w:rPr>
          <w:t>239</w:t>
        </w:r>
      </w:hyperlink>
      <w:hyperlink r:id="rId198">
        <w:r w:rsidRPr="00EE151E">
          <w:rPr>
            <w:color w:val="000000"/>
          </w:rPr>
          <w:t xml:space="preserve">, 111295, </w:t>
        </w:r>
        <w:proofErr w:type="spellStart"/>
        <w:r w:rsidRPr="00EE151E">
          <w:rPr>
            <w:color w:val="000000"/>
          </w:rPr>
          <w:t>doi</w:t>
        </w:r>
        <w:proofErr w:type="spellEnd"/>
        <w:r w:rsidRPr="00EE151E">
          <w:rPr>
            <w:color w:val="000000"/>
          </w:rPr>
          <w:t xml:space="preserve">: </w:t>
        </w:r>
      </w:hyperlink>
      <w:hyperlink r:id="rId199">
        <w:r w:rsidRPr="00EE151E">
          <w:rPr>
            <w:color w:val="000000"/>
          </w:rPr>
          <w:t>10.1016/j.molbiopara.2020.111295</w:t>
        </w:r>
      </w:hyperlink>
      <w:hyperlink r:id="rId200">
        <w:r w:rsidRPr="00EE151E">
          <w:rPr>
            <w:color w:val="000000"/>
          </w:rPr>
          <w:t xml:space="preserve"> (2020).</w:t>
        </w:r>
      </w:hyperlink>
    </w:p>
    <w:p w14:paraId="0000010A" w14:textId="77777777" w:rsidR="00AB2913" w:rsidRPr="00EE151E" w:rsidRDefault="00262962">
      <w:pPr>
        <w:pBdr>
          <w:top w:val="nil"/>
          <w:left w:val="nil"/>
          <w:bottom w:val="nil"/>
          <w:right w:val="nil"/>
          <w:between w:val="nil"/>
        </w:pBdr>
        <w:ind w:left="440" w:hanging="440"/>
        <w:jc w:val="left"/>
        <w:rPr>
          <w:color w:val="000000"/>
        </w:rPr>
      </w:pPr>
      <w:r w:rsidRPr="00EE151E">
        <w:rPr>
          <w:color w:val="000000"/>
        </w:rPr>
        <w:t>22.</w:t>
      </w:r>
      <w:r w:rsidRPr="00EE151E">
        <w:rPr>
          <w:color w:val="000000"/>
        </w:rPr>
        <w:tab/>
      </w:r>
      <w:hyperlink r:id="rId201">
        <w:r w:rsidRPr="00EE151E">
          <w:rPr>
            <w:color w:val="000000"/>
          </w:rPr>
          <w:t xml:space="preserve">Shrivastava, R., </w:t>
        </w:r>
        <w:proofErr w:type="spellStart"/>
        <w:r w:rsidRPr="00EE151E">
          <w:rPr>
            <w:color w:val="000000"/>
          </w:rPr>
          <w:t>Tupperwar</w:t>
        </w:r>
        <w:proofErr w:type="spellEnd"/>
        <w:r w:rsidRPr="00EE151E">
          <w:rPr>
            <w:color w:val="000000"/>
          </w:rPr>
          <w:t xml:space="preserve">, N., </w:t>
        </w:r>
        <w:proofErr w:type="spellStart"/>
        <w:r w:rsidRPr="00EE151E">
          <w:rPr>
            <w:color w:val="000000"/>
          </w:rPr>
          <w:t>Drory-Retwitzer</w:t>
        </w:r>
        <w:proofErr w:type="spellEnd"/>
        <w:r w:rsidRPr="00EE151E">
          <w:rPr>
            <w:color w:val="000000"/>
          </w:rPr>
          <w:t xml:space="preserve">, M., Shapira, M. Deletion of a Single LeishIF4E-3 Allele by the CRISPR-Cas9 System Alters Cell Morphology and Infectivity of Leishmania. </w:t>
        </w:r>
      </w:hyperlink>
      <w:hyperlink r:id="rId202">
        <w:proofErr w:type="spellStart"/>
        <w:r w:rsidRPr="00EE151E">
          <w:rPr>
            <w:i/>
            <w:color w:val="000000"/>
          </w:rPr>
          <w:t>mSphere</w:t>
        </w:r>
        <w:proofErr w:type="spellEnd"/>
      </w:hyperlink>
      <w:hyperlink r:id="rId203">
        <w:r w:rsidRPr="00EE151E">
          <w:rPr>
            <w:color w:val="000000"/>
          </w:rPr>
          <w:t xml:space="preserve">. </w:t>
        </w:r>
      </w:hyperlink>
      <w:hyperlink r:id="rId204">
        <w:r w:rsidRPr="00EE151E">
          <w:rPr>
            <w:b/>
            <w:color w:val="000000"/>
          </w:rPr>
          <w:t>4</w:t>
        </w:r>
      </w:hyperlink>
      <w:hyperlink r:id="rId205">
        <w:r w:rsidRPr="00EE151E">
          <w:rPr>
            <w:color w:val="000000"/>
          </w:rPr>
          <w:t xml:space="preserve"> (5), </w:t>
        </w:r>
        <w:proofErr w:type="spellStart"/>
        <w:r w:rsidRPr="00EE151E">
          <w:rPr>
            <w:color w:val="000000"/>
          </w:rPr>
          <w:t>doi</w:t>
        </w:r>
        <w:proofErr w:type="spellEnd"/>
        <w:r w:rsidRPr="00EE151E">
          <w:rPr>
            <w:color w:val="000000"/>
          </w:rPr>
          <w:t xml:space="preserve">: </w:t>
        </w:r>
      </w:hyperlink>
      <w:hyperlink r:id="rId206">
        <w:r w:rsidRPr="00EE151E">
          <w:rPr>
            <w:color w:val="000000"/>
          </w:rPr>
          <w:t>10.1128/msphere.00450-19</w:t>
        </w:r>
      </w:hyperlink>
      <w:hyperlink r:id="rId207">
        <w:r w:rsidRPr="00EE151E">
          <w:rPr>
            <w:color w:val="000000"/>
          </w:rPr>
          <w:t xml:space="preserve"> (2019).</w:t>
        </w:r>
      </w:hyperlink>
    </w:p>
    <w:p w14:paraId="0000010B" w14:textId="77777777" w:rsidR="00AB2913" w:rsidRPr="00EE151E" w:rsidRDefault="00262962">
      <w:pPr>
        <w:pBdr>
          <w:top w:val="nil"/>
          <w:left w:val="nil"/>
          <w:bottom w:val="nil"/>
          <w:right w:val="nil"/>
          <w:between w:val="nil"/>
        </w:pBdr>
        <w:ind w:left="440" w:hanging="440"/>
        <w:jc w:val="left"/>
        <w:rPr>
          <w:color w:val="000000"/>
        </w:rPr>
      </w:pPr>
      <w:r w:rsidRPr="00EE151E">
        <w:rPr>
          <w:color w:val="000000"/>
        </w:rPr>
        <w:t>23.</w:t>
      </w:r>
      <w:r w:rsidRPr="00EE151E">
        <w:rPr>
          <w:color w:val="000000"/>
        </w:rPr>
        <w:tab/>
      </w:r>
      <w:hyperlink r:id="rId208">
        <w:r w:rsidRPr="00EE151E">
          <w:rPr>
            <w:color w:val="000000"/>
          </w:rPr>
          <w:t xml:space="preserve">Jesus-Santos, F.H. </w:t>
        </w:r>
      </w:hyperlink>
      <w:hyperlink r:id="rId209">
        <w:r w:rsidRPr="00EE151E">
          <w:rPr>
            <w:i/>
            <w:color w:val="000000"/>
          </w:rPr>
          <w:t>et al.</w:t>
        </w:r>
      </w:hyperlink>
      <w:hyperlink r:id="rId210">
        <w:r w:rsidRPr="00EE151E">
          <w:rPr>
            <w:color w:val="000000"/>
          </w:rPr>
          <w:t xml:space="preserve"> LPG2 Gene Duplication in Leishmania infantum: A Case for CRISPR-Cas9 Gene Editing. </w:t>
        </w:r>
      </w:hyperlink>
      <w:hyperlink r:id="rId211">
        <w:r w:rsidRPr="00EE151E">
          <w:rPr>
            <w:i/>
            <w:color w:val="000000"/>
          </w:rPr>
          <w:t>Frontiers in Cellular and Infection Microbiology</w:t>
        </w:r>
      </w:hyperlink>
      <w:hyperlink r:id="rId212">
        <w:r w:rsidRPr="00EE151E">
          <w:rPr>
            <w:color w:val="000000"/>
          </w:rPr>
          <w:t xml:space="preserve">. </w:t>
        </w:r>
      </w:hyperlink>
      <w:hyperlink r:id="rId213">
        <w:r w:rsidRPr="00EE151E">
          <w:rPr>
            <w:b/>
            <w:color w:val="000000"/>
          </w:rPr>
          <w:t>10</w:t>
        </w:r>
      </w:hyperlink>
      <w:hyperlink r:id="rId214">
        <w:r w:rsidRPr="00EE151E">
          <w:rPr>
            <w:color w:val="000000"/>
          </w:rPr>
          <w:t xml:space="preserve">, </w:t>
        </w:r>
        <w:proofErr w:type="spellStart"/>
        <w:r w:rsidRPr="00EE151E">
          <w:rPr>
            <w:color w:val="000000"/>
          </w:rPr>
          <w:t>doi</w:t>
        </w:r>
        <w:proofErr w:type="spellEnd"/>
        <w:r w:rsidRPr="00EE151E">
          <w:rPr>
            <w:color w:val="000000"/>
          </w:rPr>
          <w:t xml:space="preserve">: </w:t>
        </w:r>
      </w:hyperlink>
      <w:hyperlink r:id="rId215">
        <w:r w:rsidRPr="00EE151E">
          <w:rPr>
            <w:color w:val="000000"/>
          </w:rPr>
          <w:t>10.3389/fcimb.2020.00408</w:t>
        </w:r>
      </w:hyperlink>
      <w:hyperlink r:id="rId216">
        <w:r w:rsidRPr="00EE151E">
          <w:rPr>
            <w:color w:val="000000"/>
          </w:rPr>
          <w:t xml:space="preserve"> (2020).</w:t>
        </w:r>
      </w:hyperlink>
    </w:p>
    <w:p w14:paraId="0000010C" w14:textId="77777777" w:rsidR="00AB2913" w:rsidRPr="00EE151E" w:rsidRDefault="00262962">
      <w:pPr>
        <w:pBdr>
          <w:top w:val="nil"/>
          <w:left w:val="nil"/>
          <w:bottom w:val="nil"/>
          <w:right w:val="nil"/>
          <w:between w:val="nil"/>
        </w:pBdr>
        <w:ind w:left="440" w:hanging="440"/>
        <w:jc w:val="left"/>
        <w:rPr>
          <w:color w:val="000000"/>
        </w:rPr>
      </w:pPr>
      <w:r w:rsidRPr="00EE151E">
        <w:rPr>
          <w:color w:val="000000"/>
        </w:rPr>
        <w:t>24.</w:t>
      </w:r>
      <w:r w:rsidRPr="00EE151E">
        <w:rPr>
          <w:color w:val="000000"/>
        </w:rPr>
        <w:tab/>
      </w:r>
      <w:hyperlink r:id="rId217">
        <w:r w:rsidRPr="00EE151E">
          <w:rPr>
            <w:color w:val="000000"/>
          </w:rPr>
          <w:t xml:space="preserve">Schumann Burkard, G., </w:t>
        </w:r>
        <w:proofErr w:type="spellStart"/>
        <w:r w:rsidRPr="00EE151E">
          <w:rPr>
            <w:color w:val="000000"/>
          </w:rPr>
          <w:t>Jutzi</w:t>
        </w:r>
        <w:proofErr w:type="spellEnd"/>
        <w:r w:rsidRPr="00EE151E">
          <w:rPr>
            <w:color w:val="000000"/>
          </w:rPr>
          <w:t xml:space="preserve">, P., </w:t>
        </w:r>
        <w:proofErr w:type="spellStart"/>
        <w:r w:rsidRPr="00EE151E">
          <w:rPr>
            <w:color w:val="000000"/>
          </w:rPr>
          <w:t>Roditi</w:t>
        </w:r>
        <w:proofErr w:type="spellEnd"/>
        <w:r w:rsidRPr="00EE151E">
          <w:rPr>
            <w:color w:val="000000"/>
          </w:rPr>
          <w:t xml:space="preserve">, I. Genome-wide RNAi screens in bloodstream form trypanosomes identify drug transporters. </w:t>
        </w:r>
      </w:hyperlink>
      <w:hyperlink r:id="rId218">
        <w:r w:rsidRPr="00EE151E">
          <w:rPr>
            <w:i/>
            <w:color w:val="000000"/>
          </w:rPr>
          <w:t>Molecular and biochemical parasitology</w:t>
        </w:r>
      </w:hyperlink>
      <w:hyperlink r:id="rId219">
        <w:r w:rsidRPr="00EE151E">
          <w:rPr>
            <w:color w:val="000000"/>
          </w:rPr>
          <w:t xml:space="preserve">. </w:t>
        </w:r>
      </w:hyperlink>
      <w:hyperlink r:id="rId220">
        <w:r w:rsidRPr="00EE151E">
          <w:rPr>
            <w:b/>
            <w:color w:val="000000"/>
          </w:rPr>
          <w:t>175</w:t>
        </w:r>
      </w:hyperlink>
      <w:hyperlink r:id="rId221">
        <w:r w:rsidRPr="00EE151E">
          <w:rPr>
            <w:color w:val="000000"/>
          </w:rPr>
          <w:t xml:space="preserve"> (1), 91–94, </w:t>
        </w:r>
        <w:proofErr w:type="spellStart"/>
        <w:r w:rsidRPr="00EE151E">
          <w:rPr>
            <w:color w:val="000000"/>
          </w:rPr>
          <w:t>doi</w:t>
        </w:r>
        <w:proofErr w:type="spellEnd"/>
        <w:r w:rsidRPr="00EE151E">
          <w:rPr>
            <w:color w:val="000000"/>
          </w:rPr>
          <w:t xml:space="preserve">: </w:t>
        </w:r>
      </w:hyperlink>
      <w:hyperlink r:id="rId222">
        <w:r w:rsidRPr="00EE151E">
          <w:rPr>
            <w:color w:val="000000"/>
          </w:rPr>
          <w:t>10.1016/j.molbiopara.2010.09.002</w:t>
        </w:r>
      </w:hyperlink>
      <w:hyperlink r:id="rId223">
        <w:r w:rsidRPr="00EE151E">
          <w:rPr>
            <w:color w:val="000000"/>
          </w:rPr>
          <w:t xml:space="preserve"> (2011).</w:t>
        </w:r>
      </w:hyperlink>
    </w:p>
    <w:p w14:paraId="0000010D" w14:textId="77777777" w:rsidR="00AB2913" w:rsidRPr="00EE151E" w:rsidRDefault="00262962">
      <w:pPr>
        <w:pBdr>
          <w:top w:val="nil"/>
          <w:left w:val="nil"/>
          <w:bottom w:val="nil"/>
          <w:right w:val="nil"/>
          <w:between w:val="nil"/>
        </w:pBdr>
        <w:ind w:left="440" w:hanging="440"/>
        <w:jc w:val="left"/>
        <w:rPr>
          <w:color w:val="000000"/>
        </w:rPr>
      </w:pPr>
      <w:r w:rsidRPr="00EE151E">
        <w:rPr>
          <w:color w:val="000000"/>
        </w:rPr>
        <w:t>25.</w:t>
      </w:r>
      <w:r w:rsidRPr="00EE151E">
        <w:rPr>
          <w:color w:val="000000"/>
        </w:rPr>
        <w:tab/>
      </w:r>
      <w:hyperlink r:id="rId224">
        <w:r w:rsidRPr="00EE151E">
          <w:rPr>
            <w:color w:val="000000"/>
          </w:rPr>
          <w:t xml:space="preserve">Robinson, K.A., Beverley, S.M. Improvements in transfection efficiency and tests of RNA interference (RNAi) approaches in the protozoan parasite Leishmania. </w:t>
        </w:r>
      </w:hyperlink>
      <w:hyperlink r:id="rId225">
        <w:r w:rsidRPr="00EE151E">
          <w:rPr>
            <w:i/>
            <w:color w:val="000000"/>
          </w:rPr>
          <w:t>Molecular and biochemical parasitology</w:t>
        </w:r>
      </w:hyperlink>
      <w:hyperlink r:id="rId226">
        <w:r w:rsidRPr="00EE151E">
          <w:rPr>
            <w:color w:val="000000"/>
          </w:rPr>
          <w:t xml:space="preserve">. </w:t>
        </w:r>
      </w:hyperlink>
      <w:hyperlink r:id="rId227">
        <w:r w:rsidRPr="00EE151E">
          <w:rPr>
            <w:b/>
            <w:color w:val="000000"/>
          </w:rPr>
          <w:t>128</w:t>
        </w:r>
      </w:hyperlink>
      <w:hyperlink r:id="rId228">
        <w:r w:rsidRPr="00EE151E">
          <w:rPr>
            <w:color w:val="000000"/>
          </w:rPr>
          <w:t xml:space="preserve"> (2), 217–228, </w:t>
        </w:r>
        <w:proofErr w:type="spellStart"/>
        <w:r w:rsidRPr="00EE151E">
          <w:rPr>
            <w:color w:val="000000"/>
          </w:rPr>
          <w:t>doi</w:t>
        </w:r>
        <w:proofErr w:type="spellEnd"/>
        <w:r w:rsidRPr="00EE151E">
          <w:rPr>
            <w:color w:val="000000"/>
          </w:rPr>
          <w:t xml:space="preserve">: </w:t>
        </w:r>
      </w:hyperlink>
      <w:hyperlink r:id="rId229">
        <w:r w:rsidRPr="00EE151E">
          <w:rPr>
            <w:color w:val="000000"/>
          </w:rPr>
          <w:t>10.1016/s0166-6851(03)00079-3</w:t>
        </w:r>
      </w:hyperlink>
      <w:hyperlink r:id="rId230">
        <w:r w:rsidRPr="00EE151E">
          <w:rPr>
            <w:color w:val="000000"/>
          </w:rPr>
          <w:t xml:space="preserve"> (2003).</w:t>
        </w:r>
      </w:hyperlink>
    </w:p>
    <w:p w14:paraId="0000010E" w14:textId="77777777" w:rsidR="00AB2913" w:rsidRPr="00EE151E" w:rsidRDefault="00262962">
      <w:pPr>
        <w:pBdr>
          <w:top w:val="nil"/>
          <w:left w:val="nil"/>
          <w:bottom w:val="nil"/>
          <w:right w:val="nil"/>
          <w:between w:val="nil"/>
        </w:pBdr>
        <w:ind w:left="440" w:hanging="440"/>
        <w:jc w:val="left"/>
        <w:rPr>
          <w:color w:val="000000"/>
        </w:rPr>
      </w:pPr>
      <w:r w:rsidRPr="00EE151E">
        <w:rPr>
          <w:color w:val="000000"/>
        </w:rPr>
        <w:t>26.</w:t>
      </w:r>
      <w:r w:rsidRPr="00EE151E">
        <w:rPr>
          <w:color w:val="000000"/>
        </w:rPr>
        <w:tab/>
      </w:r>
      <w:hyperlink r:id="rId231">
        <w:r w:rsidRPr="00EE151E">
          <w:rPr>
            <w:color w:val="000000"/>
          </w:rPr>
          <w:t xml:space="preserve">Lye, L.-F. </w:t>
        </w:r>
      </w:hyperlink>
      <w:hyperlink r:id="rId232">
        <w:r w:rsidRPr="00EE151E">
          <w:rPr>
            <w:i/>
            <w:color w:val="000000"/>
          </w:rPr>
          <w:t>et al.</w:t>
        </w:r>
      </w:hyperlink>
      <w:hyperlink r:id="rId233">
        <w:r w:rsidRPr="00EE151E">
          <w:rPr>
            <w:color w:val="000000"/>
          </w:rPr>
          <w:t xml:space="preserve"> Retention and loss of RNA interference pathways in </w:t>
        </w:r>
        <w:proofErr w:type="spellStart"/>
        <w:r w:rsidRPr="00EE151E">
          <w:rPr>
            <w:color w:val="000000"/>
          </w:rPr>
          <w:t>trypanosomatid</w:t>
        </w:r>
        <w:proofErr w:type="spellEnd"/>
        <w:r w:rsidRPr="00EE151E">
          <w:rPr>
            <w:color w:val="000000"/>
          </w:rPr>
          <w:t xml:space="preserve"> protozoans. </w:t>
        </w:r>
      </w:hyperlink>
      <w:hyperlink r:id="rId234">
        <w:proofErr w:type="spellStart"/>
        <w:r w:rsidRPr="00EE151E">
          <w:rPr>
            <w:i/>
            <w:color w:val="000000"/>
          </w:rPr>
          <w:t>PLoS</w:t>
        </w:r>
        <w:proofErr w:type="spellEnd"/>
        <w:r w:rsidRPr="00EE151E">
          <w:rPr>
            <w:i/>
            <w:color w:val="000000"/>
          </w:rPr>
          <w:t xml:space="preserve"> pathogens</w:t>
        </w:r>
      </w:hyperlink>
      <w:hyperlink r:id="rId235">
        <w:r w:rsidRPr="00EE151E">
          <w:rPr>
            <w:color w:val="000000"/>
          </w:rPr>
          <w:t xml:space="preserve">. </w:t>
        </w:r>
      </w:hyperlink>
      <w:hyperlink r:id="rId236">
        <w:r w:rsidRPr="00EE151E">
          <w:rPr>
            <w:b/>
            <w:color w:val="000000"/>
          </w:rPr>
          <w:t>6</w:t>
        </w:r>
      </w:hyperlink>
      <w:hyperlink r:id="rId237">
        <w:r w:rsidRPr="00EE151E">
          <w:rPr>
            <w:color w:val="000000"/>
          </w:rPr>
          <w:t xml:space="preserve"> (10), e1001161, </w:t>
        </w:r>
        <w:proofErr w:type="spellStart"/>
        <w:r w:rsidRPr="00EE151E">
          <w:rPr>
            <w:color w:val="000000"/>
          </w:rPr>
          <w:t>doi</w:t>
        </w:r>
        <w:proofErr w:type="spellEnd"/>
        <w:r w:rsidRPr="00EE151E">
          <w:rPr>
            <w:color w:val="000000"/>
          </w:rPr>
          <w:t xml:space="preserve">: </w:t>
        </w:r>
      </w:hyperlink>
      <w:hyperlink r:id="rId238">
        <w:r w:rsidRPr="00EE151E">
          <w:rPr>
            <w:color w:val="000000"/>
          </w:rPr>
          <w:t>10.1371/journal.ppat.1001161</w:t>
        </w:r>
      </w:hyperlink>
      <w:hyperlink r:id="rId239">
        <w:r w:rsidRPr="00EE151E">
          <w:rPr>
            <w:color w:val="000000"/>
          </w:rPr>
          <w:t xml:space="preserve"> (2010).</w:t>
        </w:r>
      </w:hyperlink>
    </w:p>
    <w:p w14:paraId="00000110" w14:textId="1FEC5D6E" w:rsidR="00AB2913" w:rsidRPr="00EE151E" w:rsidRDefault="00262962" w:rsidP="00EE151E">
      <w:pPr>
        <w:pBdr>
          <w:top w:val="nil"/>
          <w:left w:val="nil"/>
          <w:bottom w:val="nil"/>
          <w:right w:val="nil"/>
          <w:between w:val="nil"/>
        </w:pBdr>
        <w:spacing w:after="220"/>
        <w:ind w:left="440" w:hanging="440"/>
        <w:jc w:val="left"/>
        <w:rPr>
          <w:color w:val="000000"/>
        </w:rPr>
      </w:pPr>
      <w:r w:rsidRPr="00EE151E">
        <w:rPr>
          <w:color w:val="000000"/>
        </w:rPr>
        <w:t>27.</w:t>
      </w:r>
      <w:r w:rsidRPr="00EE151E">
        <w:rPr>
          <w:color w:val="000000"/>
        </w:rPr>
        <w:tab/>
      </w:r>
      <w:hyperlink r:id="rId240">
        <w:r w:rsidRPr="00EE151E">
          <w:rPr>
            <w:color w:val="000000"/>
          </w:rPr>
          <w:t xml:space="preserve">Rogers, M.B. </w:t>
        </w:r>
      </w:hyperlink>
      <w:hyperlink r:id="rId241">
        <w:r w:rsidRPr="00EE151E">
          <w:rPr>
            <w:i/>
            <w:color w:val="000000"/>
          </w:rPr>
          <w:t>et al.</w:t>
        </w:r>
      </w:hyperlink>
      <w:hyperlink r:id="rId242">
        <w:r w:rsidRPr="00EE151E">
          <w:rPr>
            <w:color w:val="000000"/>
          </w:rPr>
          <w:t xml:space="preserve"> Chromosome and gene copy number variation allow major structural change between species and strains of Leishmania. </w:t>
        </w:r>
      </w:hyperlink>
      <w:hyperlink r:id="rId243">
        <w:r w:rsidRPr="00EE151E">
          <w:rPr>
            <w:i/>
            <w:color w:val="000000"/>
          </w:rPr>
          <w:t>Genome research</w:t>
        </w:r>
      </w:hyperlink>
      <w:hyperlink r:id="rId244">
        <w:r w:rsidRPr="00EE151E">
          <w:rPr>
            <w:color w:val="000000"/>
          </w:rPr>
          <w:t xml:space="preserve">. </w:t>
        </w:r>
      </w:hyperlink>
      <w:hyperlink r:id="rId245">
        <w:r w:rsidRPr="00EE151E">
          <w:rPr>
            <w:b/>
            <w:color w:val="000000"/>
          </w:rPr>
          <w:t>21</w:t>
        </w:r>
      </w:hyperlink>
      <w:hyperlink r:id="rId246">
        <w:r w:rsidRPr="00EE151E">
          <w:rPr>
            <w:color w:val="000000"/>
          </w:rPr>
          <w:t xml:space="preserve"> (12), 2129–2142, </w:t>
        </w:r>
        <w:proofErr w:type="spellStart"/>
        <w:r w:rsidRPr="00EE151E">
          <w:rPr>
            <w:color w:val="000000"/>
          </w:rPr>
          <w:t>doi</w:t>
        </w:r>
        <w:proofErr w:type="spellEnd"/>
        <w:r w:rsidRPr="00EE151E">
          <w:rPr>
            <w:color w:val="000000"/>
          </w:rPr>
          <w:t xml:space="preserve">: </w:t>
        </w:r>
      </w:hyperlink>
      <w:hyperlink r:id="rId247">
        <w:r w:rsidRPr="00EE151E">
          <w:rPr>
            <w:color w:val="000000"/>
          </w:rPr>
          <w:t>10.1101/gr.122945.111</w:t>
        </w:r>
      </w:hyperlink>
      <w:hyperlink r:id="rId248">
        <w:r w:rsidRPr="00EE151E">
          <w:rPr>
            <w:color w:val="000000"/>
          </w:rPr>
          <w:t xml:space="preserve"> (2011).</w:t>
        </w:r>
      </w:hyperlink>
    </w:p>
    <w:sectPr w:rsidR="00AB2913" w:rsidRPr="00EE151E" w:rsidSect="00EE151E">
      <w:headerReference w:type="default" r:id="rId249"/>
      <w:footerReference w:type="even" r:id="rId250"/>
      <w:footerReference w:type="default" r:id="rId251"/>
      <w:headerReference w:type="first" r:id="rId252"/>
      <w:footerReference w:type="first" r:id="rId253"/>
      <w:pgSz w:w="12240" w:h="15840"/>
      <w:pgMar w:top="1440" w:right="1440" w:bottom="1440" w:left="1440" w:header="720" w:footer="607" w:gutter="0"/>
      <w:lnNumType w:countBy="1" w:restart="continuou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0147C6" w14:textId="77777777" w:rsidR="002F553D" w:rsidRDefault="002F553D">
      <w:r>
        <w:separator/>
      </w:r>
    </w:p>
  </w:endnote>
  <w:endnote w:type="continuationSeparator" w:id="0">
    <w:p w14:paraId="0610B687" w14:textId="77777777" w:rsidR="002F553D" w:rsidRDefault="002F5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14" w14:textId="77777777" w:rsidR="00AB2913" w:rsidRDefault="0026296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00000115" w14:textId="77777777" w:rsidR="00AB2913" w:rsidRDefault="00AB2913">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13" w14:textId="77777777" w:rsidR="00AB2913" w:rsidRDefault="00AB2913">
    <w:pPr>
      <w:pBdr>
        <w:top w:val="nil"/>
        <w:left w:val="nil"/>
        <w:bottom w:val="nil"/>
        <w:right w:val="nil"/>
        <w:between w:val="nil"/>
      </w:pBdr>
      <w:tabs>
        <w:tab w:val="center" w:pos="4680"/>
        <w:tab w:val="right" w:pos="936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16" w14:textId="77777777" w:rsidR="00AB2913" w:rsidRDefault="00262962">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0504E2" w14:textId="77777777" w:rsidR="002F553D" w:rsidRDefault="002F553D">
      <w:r>
        <w:separator/>
      </w:r>
    </w:p>
  </w:footnote>
  <w:footnote w:type="continuationSeparator" w:id="0">
    <w:p w14:paraId="01070772" w14:textId="77777777" w:rsidR="002F553D" w:rsidRDefault="002F5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12" w14:textId="77777777" w:rsidR="00AB2913" w:rsidRDefault="00262962">
    <w:pPr>
      <w:pBdr>
        <w:top w:val="nil"/>
        <w:left w:val="nil"/>
        <w:bottom w:val="nil"/>
        <w:right w:val="nil"/>
        <w:between w:val="nil"/>
      </w:pBdr>
      <w:tabs>
        <w:tab w:val="center" w:pos="4680"/>
        <w:tab w:val="right" w:pos="9360"/>
        <w:tab w:val="left" w:pos="5724"/>
      </w:tabs>
      <w:rPr>
        <w:b/>
        <w:color w:val="1F497D"/>
        <w:sz w:val="28"/>
        <w:szCs w:val="28"/>
      </w:rPr>
    </w:pPr>
    <w:r>
      <w:rPr>
        <w:sz w:val="22"/>
        <w:szCs w:val="22"/>
      </w:rPr>
      <w:tab/>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11" w14:textId="77777777" w:rsidR="00AB2913" w:rsidRDefault="00AB2913">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2373F5"/>
    <w:multiLevelType w:val="multilevel"/>
    <w:tmpl w:val="A9DA7B8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B5D726D"/>
    <w:multiLevelType w:val="multilevel"/>
    <w:tmpl w:val="2CAAB9F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perpile-doc-id" w:val="K232R388N679L463"/>
    <w:docVar w:name="paperpile-doc-name" w:val="62297_R1_Revised by authors 08-03-2021.docx"/>
  </w:docVars>
  <w:rsids>
    <w:rsidRoot w:val="00AB2913"/>
    <w:rsid w:val="00262962"/>
    <w:rsid w:val="002F553D"/>
    <w:rsid w:val="0097612D"/>
    <w:rsid w:val="00AB2913"/>
    <w:rsid w:val="00D060F2"/>
    <w:rsid w:val="00D3347C"/>
    <w:rsid w:val="00DA10A4"/>
    <w:rsid w:val="00DD794D"/>
    <w:rsid w:val="00EE1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C8FAC"/>
  <w15:docId w15:val="{71402767-B679-D540-90FD-CF36B9DBC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6296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62962"/>
    <w:rPr>
      <w:rFonts w:ascii="Times New Roman" w:hAnsi="Times New Roman" w:cs="Times New Roman"/>
      <w:sz w:val="18"/>
      <w:szCs w:val="18"/>
    </w:rPr>
  </w:style>
  <w:style w:type="character" w:styleId="LineNumber">
    <w:name w:val="line number"/>
    <w:basedOn w:val="DefaultParagraphFont"/>
    <w:uiPriority w:val="99"/>
    <w:semiHidden/>
    <w:unhideWhenUsed/>
    <w:rsid w:val="00EE1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hyperlink" Target="http://paperpile.com/b/sRXDbW/Sn50Q" TargetMode="External"/><Relationship Id="rId21" Type="http://schemas.openxmlformats.org/officeDocument/2006/relationships/hyperlink" Target="https://paperpile.com/c/sRXDbW/an0Uu" TargetMode="External"/><Relationship Id="rId42" Type="http://schemas.openxmlformats.org/officeDocument/2006/relationships/hyperlink" Target="https://paperpile.com/c/sRXDbW/WLTtA" TargetMode="External"/><Relationship Id="rId63" Type="http://schemas.openxmlformats.org/officeDocument/2006/relationships/hyperlink" Target="http://paperpile.com/b/sRXDbW/WLTtA" TargetMode="External"/><Relationship Id="rId84" Type="http://schemas.openxmlformats.org/officeDocument/2006/relationships/hyperlink" Target="http://paperpile.com/b/sRXDbW/XPNqU" TargetMode="External"/><Relationship Id="rId138" Type="http://schemas.openxmlformats.org/officeDocument/2006/relationships/hyperlink" Target="http://paperpile.com/b/sRXDbW/gRuau" TargetMode="External"/><Relationship Id="rId159" Type="http://schemas.openxmlformats.org/officeDocument/2006/relationships/hyperlink" Target="http://paperpile.com/b/sRXDbW/XJnQl" TargetMode="External"/><Relationship Id="rId170" Type="http://schemas.openxmlformats.org/officeDocument/2006/relationships/hyperlink" Target="http://paperpile.com/b/sRXDbW/v6zAG" TargetMode="External"/><Relationship Id="rId191" Type="http://schemas.openxmlformats.org/officeDocument/2006/relationships/hyperlink" Target="http://paperpile.com/b/sRXDbW/DdG8L" TargetMode="External"/><Relationship Id="rId205" Type="http://schemas.openxmlformats.org/officeDocument/2006/relationships/hyperlink" Target="http://paperpile.com/b/sRXDbW/zkIli" TargetMode="External"/><Relationship Id="rId226" Type="http://schemas.openxmlformats.org/officeDocument/2006/relationships/hyperlink" Target="http://paperpile.com/b/sRXDbW/BxAf2" TargetMode="External"/><Relationship Id="rId247" Type="http://schemas.openxmlformats.org/officeDocument/2006/relationships/hyperlink" Target="http://dx.doi.org/10.1101/gr.122945.111" TargetMode="External"/><Relationship Id="rId107" Type="http://schemas.openxmlformats.org/officeDocument/2006/relationships/hyperlink" Target="http://paperpile.com/b/sRXDbW/NGcHI" TargetMode="External"/><Relationship Id="rId11" Type="http://schemas.openxmlformats.org/officeDocument/2006/relationships/hyperlink" Target="mailto:myrna.zanchetta@unifesp.br" TargetMode="External"/><Relationship Id="rId32" Type="http://schemas.openxmlformats.org/officeDocument/2006/relationships/hyperlink" Target="https://paperpile.com/c/sRXDbW/v6zAG+c1zL" TargetMode="External"/><Relationship Id="rId53" Type="http://schemas.openxmlformats.org/officeDocument/2006/relationships/hyperlink" Target="http://paperpile.com/b/sRXDbW/YGEEV" TargetMode="External"/><Relationship Id="rId74" Type="http://schemas.openxmlformats.org/officeDocument/2006/relationships/hyperlink" Target="http://paperpile.com/b/sRXDbW/4ghep" TargetMode="External"/><Relationship Id="rId128" Type="http://schemas.openxmlformats.org/officeDocument/2006/relationships/hyperlink" Target="http://paperpile.com/b/sRXDbW/qtIHR" TargetMode="External"/><Relationship Id="rId149" Type="http://schemas.openxmlformats.org/officeDocument/2006/relationships/hyperlink" Target="http://paperpile.com/b/sRXDbW/an0Uu" TargetMode="External"/><Relationship Id="rId5" Type="http://schemas.openxmlformats.org/officeDocument/2006/relationships/footnotes" Target="footnotes.xml"/><Relationship Id="rId95" Type="http://schemas.openxmlformats.org/officeDocument/2006/relationships/hyperlink" Target="http://paperpile.com/b/sRXDbW/SrYos" TargetMode="External"/><Relationship Id="rId160" Type="http://schemas.openxmlformats.org/officeDocument/2006/relationships/hyperlink" Target="http://dx.doi.org/10.3390/genes11101159" TargetMode="External"/><Relationship Id="rId181" Type="http://schemas.openxmlformats.org/officeDocument/2006/relationships/hyperlink" Target="http://paperpile.com/b/sRXDbW/c1zL" TargetMode="External"/><Relationship Id="rId216" Type="http://schemas.openxmlformats.org/officeDocument/2006/relationships/hyperlink" Target="http://paperpile.com/b/sRXDbW/0gSFd" TargetMode="External"/><Relationship Id="rId237" Type="http://schemas.openxmlformats.org/officeDocument/2006/relationships/hyperlink" Target="http://paperpile.com/b/sRXDbW/NYuN4" TargetMode="External"/><Relationship Id="rId22" Type="http://schemas.openxmlformats.org/officeDocument/2006/relationships/hyperlink" Target="https://paperpile.com/c/sRXDbW/XJnQl" TargetMode="External"/><Relationship Id="rId43" Type="http://schemas.openxmlformats.org/officeDocument/2006/relationships/hyperlink" Target="https://paperpile.com/c/sRXDbW/gRuau" TargetMode="External"/><Relationship Id="rId64" Type="http://schemas.openxmlformats.org/officeDocument/2006/relationships/hyperlink" Target="http://paperpile.com/b/sRXDbW/WLTtA" TargetMode="External"/><Relationship Id="rId118" Type="http://schemas.openxmlformats.org/officeDocument/2006/relationships/hyperlink" Target="http://paperpile.com/b/sRXDbW/coZTd" TargetMode="External"/><Relationship Id="rId139" Type="http://schemas.openxmlformats.org/officeDocument/2006/relationships/hyperlink" Target="http://paperpile.com/b/sRXDbW/gUHwP" TargetMode="External"/><Relationship Id="rId85" Type="http://schemas.openxmlformats.org/officeDocument/2006/relationships/hyperlink" Target="http://paperpile.com/b/sRXDbW/XPNqU" TargetMode="External"/><Relationship Id="rId150" Type="http://schemas.openxmlformats.org/officeDocument/2006/relationships/hyperlink" Target="http://paperpile.com/b/sRXDbW/an0Uu" TargetMode="External"/><Relationship Id="rId171" Type="http://schemas.openxmlformats.org/officeDocument/2006/relationships/hyperlink" Target="http://paperpile.com/b/sRXDbW/v6zAG" TargetMode="External"/><Relationship Id="rId192" Type="http://schemas.openxmlformats.org/officeDocument/2006/relationships/hyperlink" Target="http://dx.doi.org/10.1371/journal.pgen.1008828" TargetMode="External"/><Relationship Id="rId206" Type="http://schemas.openxmlformats.org/officeDocument/2006/relationships/hyperlink" Target="http://dx.doi.org/10.1128/msphere.00450-19" TargetMode="External"/><Relationship Id="rId227" Type="http://schemas.openxmlformats.org/officeDocument/2006/relationships/hyperlink" Target="http://paperpile.com/b/sRXDbW/BxAf2" TargetMode="External"/><Relationship Id="rId248" Type="http://schemas.openxmlformats.org/officeDocument/2006/relationships/hyperlink" Target="http://paperpile.com/b/sRXDbW/OixJK" TargetMode="External"/><Relationship Id="rId12" Type="http://schemas.openxmlformats.org/officeDocument/2006/relationships/hyperlink" Target="mailto:miguel.garcia@unifesp.br" TargetMode="External"/><Relationship Id="rId33" Type="http://schemas.openxmlformats.org/officeDocument/2006/relationships/hyperlink" Target="https://paperpile.com/c/sRXDbW/DdG8L" TargetMode="External"/><Relationship Id="rId108" Type="http://schemas.openxmlformats.org/officeDocument/2006/relationships/hyperlink" Target="http://paperpile.com/b/sRXDbW/NGcHI" TargetMode="External"/><Relationship Id="rId129" Type="http://schemas.openxmlformats.org/officeDocument/2006/relationships/hyperlink" Target="http://paperpile.com/b/sRXDbW/qtIHR" TargetMode="External"/><Relationship Id="rId54" Type="http://schemas.openxmlformats.org/officeDocument/2006/relationships/hyperlink" Target="http://dx.doi.org/10.1016/j.mib.2016.08.004" TargetMode="External"/><Relationship Id="rId75" Type="http://schemas.openxmlformats.org/officeDocument/2006/relationships/hyperlink" Target="http://dx.doi.org/10.1073/pnas.90.4.1599" TargetMode="External"/><Relationship Id="rId96" Type="http://schemas.openxmlformats.org/officeDocument/2006/relationships/hyperlink" Target="http://paperpile.com/b/sRXDbW/SrYos" TargetMode="External"/><Relationship Id="rId140" Type="http://schemas.openxmlformats.org/officeDocument/2006/relationships/hyperlink" Target="http://paperpile.com/b/sRXDbW/gUHwP" TargetMode="External"/><Relationship Id="rId161" Type="http://schemas.openxmlformats.org/officeDocument/2006/relationships/hyperlink" Target="http://paperpile.com/b/sRXDbW/XJnQl" TargetMode="External"/><Relationship Id="rId182" Type="http://schemas.openxmlformats.org/officeDocument/2006/relationships/hyperlink" Target="http://paperpile.com/b/sRXDbW/c1zL" TargetMode="External"/><Relationship Id="rId217" Type="http://schemas.openxmlformats.org/officeDocument/2006/relationships/hyperlink" Target="http://paperpile.com/b/sRXDbW/HEnkl" TargetMode="External"/><Relationship Id="rId6" Type="http://schemas.openxmlformats.org/officeDocument/2006/relationships/endnotes" Target="endnotes.xml"/><Relationship Id="rId238" Type="http://schemas.openxmlformats.org/officeDocument/2006/relationships/hyperlink" Target="http://dx.doi.org/10.1371/journal.ppat.1001161" TargetMode="External"/><Relationship Id="rId23" Type="http://schemas.openxmlformats.org/officeDocument/2006/relationships/hyperlink" Target="https://paperpile.com/c/sRXDbW/gUHwP" TargetMode="External"/><Relationship Id="rId119" Type="http://schemas.openxmlformats.org/officeDocument/2006/relationships/hyperlink" Target="http://paperpile.com/b/sRXDbW/coZTd" TargetMode="External"/><Relationship Id="rId44" Type="http://schemas.openxmlformats.org/officeDocument/2006/relationships/hyperlink" Target="https://paperpile.com/c/sRXDbW/c1zL" TargetMode="External"/><Relationship Id="rId65" Type="http://schemas.openxmlformats.org/officeDocument/2006/relationships/hyperlink" Target="http://paperpile.com/b/sRXDbW/WLTtA" TargetMode="External"/><Relationship Id="rId86" Type="http://schemas.openxmlformats.org/officeDocument/2006/relationships/hyperlink" Target="http://paperpile.com/b/sRXDbW/XPNqU" TargetMode="External"/><Relationship Id="rId130" Type="http://schemas.openxmlformats.org/officeDocument/2006/relationships/hyperlink" Target="http://dx.doi.org/10.1155/2017/4635605" TargetMode="External"/><Relationship Id="rId151" Type="http://schemas.openxmlformats.org/officeDocument/2006/relationships/hyperlink" Target="http://dx.doi.org/10.1007/978-1-4939-9210-2_9" TargetMode="External"/><Relationship Id="rId172" Type="http://schemas.openxmlformats.org/officeDocument/2006/relationships/hyperlink" Target="http://paperpile.com/b/sRXDbW/v6zAG" TargetMode="External"/><Relationship Id="rId193" Type="http://schemas.openxmlformats.org/officeDocument/2006/relationships/hyperlink" Target="http://paperpile.com/b/sRXDbW/DdG8L" TargetMode="External"/><Relationship Id="rId207" Type="http://schemas.openxmlformats.org/officeDocument/2006/relationships/hyperlink" Target="http://paperpile.com/b/sRXDbW/zkIli" TargetMode="External"/><Relationship Id="rId228" Type="http://schemas.openxmlformats.org/officeDocument/2006/relationships/hyperlink" Target="http://paperpile.com/b/sRXDbW/BxAf2" TargetMode="External"/><Relationship Id="rId249" Type="http://schemas.openxmlformats.org/officeDocument/2006/relationships/header" Target="header1.xml"/><Relationship Id="rId13" Type="http://schemas.openxmlformats.org/officeDocument/2006/relationships/hyperlink" Target="https://paperpile.com/c/sRXDbW/GVXSq" TargetMode="External"/><Relationship Id="rId109" Type="http://schemas.openxmlformats.org/officeDocument/2006/relationships/hyperlink" Target="http://dx.doi.org/10.1371/journal.ppat.1008455" TargetMode="External"/><Relationship Id="rId34" Type="http://schemas.openxmlformats.org/officeDocument/2006/relationships/hyperlink" Target="https://paperpile.com/c/sRXDbW/v6zAG+6c6M3" TargetMode="External"/><Relationship Id="rId55" Type="http://schemas.openxmlformats.org/officeDocument/2006/relationships/hyperlink" Target="http://paperpile.com/b/sRXDbW/YGEEV" TargetMode="External"/><Relationship Id="rId76" Type="http://schemas.openxmlformats.org/officeDocument/2006/relationships/hyperlink" Target="http://paperpile.com/b/sRXDbW/4ghep" TargetMode="External"/><Relationship Id="rId97" Type="http://schemas.openxmlformats.org/officeDocument/2006/relationships/hyperlink" Target="http://paperpile.com/b/sRXDbW/SrYos" TargetMode="External"/><Relationship Id="rId120" Type="http://schemas.openxmlformats.org/officeDocument/2006/relationships/hyperlink" Target="http://paperpile.com/b/sRXDbW/coZTd" TargetMode="External"/><Relationship Id="rId141" Type="http://schemas.openxmlformats.org/officeDocument/2006/relationships/hyperlink" Target="http://paperpile.com/b/sRXDbW/gUHwP" TargetMode="External"/><Relationship Id="rId7" Type="http://schemas.openxmlformats.org/officeDocument/2006/relationships/hyperlink" Target="mailto:cpreta@unicamp.br" TargetMode="External"/><Relationship Id="rId162" Type="http://schemas.openxmlformats.org/officeDocument/2006/relationships/hyperlink" Target="http://paperpile.com/b/sRXDbW/OVwbJ" TargetMode="External"/><Relationship Id="rId183" Type="http://schemas.openxmlformats.org/officeDocument/2006/relationships/hyperlink" Target="http://dx.doi.org/10.1111/cmi.13159" TargetMode="External"/><Relationship Id="rId218" Type="http://schemas.openxmlformats.org/officeDocument/2006/relationships/hyperlink" Target="http://paperpile.com/b/sRXDbW/HEnkl" TargetMode="External"/><Relationship Id="rId239" Type="http://schemas.openxmlformats.org/officeDocument/2006/relationships/hyperlink" Target="http://paperpile.com/b/sRXDbW/NYuN4" TargetMode="External"/><Relationship Id="rId250" Type="http://schemas.openxmlformats.org/officeDocument/2006/relationships/footer" Target="footer1.xml"/><Relationship Id="rId24" Type="http://schemas.openxmlformats.org/officeDocument/2006/relationships/hyperlink" Target="https://paperpile.com/c/sRXDbW/gUHwP" TargetMode="External"/><Relationship Id="rId45" Type="http://schemas.openxmlformats.org/officeDocument/2006/relationships/hyperlink" Target="http://tryptag.org" TargetMode="External"/><Relationship Id="rId66" Type="http://schemas.openxmlformats.org/officeDocument/2006/relationships/hyperlink" Target="http://paperpile.com/b/sRXDbW/WLTtA" TargetMode="External"/><Relationship Id="rId87" Type="http://schemas.openxmlformats.org/officeDocument/2006/relationships/hyperlink" Target="http://paperpile.com/b/sRXDbW/XPNqU" TargetMode="External"/><Relationship Id="rId110" Type="http://schemas.openxmlformats.org/officeDocument/2006/relationships/hyperlink" Target="http://paperpile.com/b/sRXDbW/NGcHI" TargetMode="External"/><Relationship Id="rId131" Type="http://schemas.openxmlformats.org/officeDocument/2006/relationships/hyperlink" Target="http://paperpile.com/b/sRXDbW/qtIHR" TargetMode="External"/><Relationship Id="rId152" Type="http://schemas.openxmlformats.org/officeDocument/2006/relationships/hyperlink" Target="http://paperpile.com/b/sRXDbW/an0Uu" TargetMode="External"/><Relationship Id="rId173" Type="http://schemas.openxmlformats.org/officeDocument/2006/relationships/hyperlink" Target="http://paperpile.com/b/sRXDbW/v6zAG" TargetMode="External"/><Relationship Id="rId194" Type="http://schemas.openxmlformats.org/officeDocument/2006/relationships/hyperlink" Target="http://paperpile.com/b/sRXDbW/6c6M3" TargetMode="External"/><Relationship Id="rId208" Type="http://schemas.openxmlformats.org/officeDocument/2006/relationships/hyperlink" Target="http://paperpile.com/b/sRXDbW/0gSFd" TargetMode="External"/><Relationship Id="rId229" Type="http://schemas.openxmlformats.org/officeDocument/2006/relationships/hyperlink" Target="http://dx.doi.org/10.1016/s0166-6851(03)00079-3" TargetMode="External"/><Relationship Id="rId240" Type="http://schemas.openxmlformats.org/officeDocument/2006/relationships/hyperlink" Target="http://paperpile.com/b/sRXDbW/OixJK" TargetMode="External"/><Relationship Id="rId14" Type="http://schemas.openxmlformats.org/officeDocument/2006/relationships/hyperlink" Target="https://paperpile.com/c/sRXDbW/YGEEV" TargetMode="External"/><Relationship Id="rId35" Type="http://schemas.openxmlformats.org/officeDocument/2006/relationships/hyperlink" Target="https://paperpile.com/c/sRXDbW/NGcHI+gRuau+coZTd+zkIli+XJnQl+qtIHR+0gSFd" TargetMode="External"/><Relationship Id="rId56" Type="http://schemas.openxmlformats.org/officeDocument/2006/relationships/hyperlink" Target="http://paperpile.com/b/sRXDbW/IAlOA" TargetMode="External"/><Relationship Id="rId77" Type="http://schemas.openxmlformats.org/officeDocument/2006/relationships/hyperlink" Target="http://paperpile.com/b/sRXDbW/BSWww" TargetMode="External"/><Relationship Id="rId100" Type="http://schemas.openxmlformats.org/officeDocument/2006/relationships/hyperlink" Target="http://dx.doi.org/10.1371/journal.ppat.1007828" TargetMode="External"/><Relationship Id="rId8" Type="http://schemas.openxmlformats.org/officeDocument/2006/relationships/hyperlink" Target="mailto:nilmar.moretti@unifesp.br" TargetMode="External"/><Relationship Id="rId98" Type="http://schemas.openxmlformats.org/officeDocument/2006/relationships/hyperlink" Target="http://paperpile.com/b/sRXDbW/SrYos" TargetMode="External"/><Relationship Id="rId121" Type="http://schemas.openxmlformats.org/officeDocument/2006/relationships/hyperlink" Target="http://paperpile.com/b/sRXDbW/coZTd" TargetMode="External"/><Relationship Id="rId142" Type="http://schemas.openxmlformats.org/officeDocument/2006/relationships/hyperlink" Target="http://paperpile.com/b/sRXDbW/gUHwP" TargetMode="External"/><Relationship Id="rId163" Type="http://schemas.openxmlformats.org/officeDocument/2006/relationships/hyperlink" Target="http://paperpile.com/b/sRXDbW/OVwbJ" TargetMode="External"/><Relationship Id="rId184" Type="http://schemas.openxmlformats.org/officeDocument/2006/relationships/hyperlink" Target="http://paperpile.com/b/sRXDbW/c1zL" TargetMode="External"/><Relationship Id="rId219" Type="http://schemas.openxmlformats.org/officeDocument/2006/relationships/hyperlink" Target="http://paperpile.com/b/sRXDbW/HEnkl" TargetMode="External"/><Relationship Id="rId230" Type="http://schemas.openxmlformats.org/officeDocument/2006/relationships/hyperlink" Target="http://paperpile.com/b/sRXDbW/BxAf2" TargetMode="External"/><Relationship Id="rId251" Type="http://schemas.openxmlformats.org/officeDocument/2006/relationships/footer" Target="footer2.xml"/><Relationship Id="rId25" Type="http://schemas.openxmlformats.org/officeDocument/2006/relationships/hyperlink" Target="http://www.leishgedit.net/Home.html" TargetMode="External"/><Relationship Id="rId46" Type="http://schemas.openxmlformats.org/officeDocument/2006/relationships/hyperlink" Target="http://paperpile.com/b/sRXDbW/GVXSq" TargetMode="External"/><Relationship Id="rId67" Type="http://schemas.openxmlformats.org/officeDocument/2006/relationships/hyperlink" Target="http://paperpile.com/b/sRXDbW/WLTtA" TargetMode="External"/><Relationship Id="rId88" Type="http://schemas.openxmlformats.org/officeDocument/2006/relationships/hyperlink" Target="http://paperpile.com/b/sRXDbW/XPNqU" TargetMode="External"/><Relationship Id="rId111" Type="http://schemas.openxmlformats.org/officeDocument/2006/relationships/hyperlink" Target="http://paperpile.com/b/sRXDbW/Sn50Q" TargetMode="External"/><Relationship Id="rId132" Type="http://schemas.openxmlformats.org/officeDocument/2006/relationships/hyperlink" Target="http://paperpile.com/b/sRXDbW/gRuau" TargetMode="External"/><Relationship Id="rId153" Type="http://schemas.openxmlformats.org/officeDocument/2006/relationships/hyperlink" Target="http://paperpile.com/b/sRXDbW/XJnQl" TargetMode="External"/><Relationship Id="rId174" Type="http://schemas.openxmlformats.org/officeDocument/2006/relationships/hyperlink" Target="http://dx.doi.org/10.1016/j.pt.2020.06.005" TargetMode="External"/><Relationship Id="rId195" Type="http://schemas.openxmlformats.org/officeDocument/2006/relationships/hyperlink" Target="http://paperpile.com/b/sRXDbW/6c6M3" TargetMode="External"/><Relationship Id="rId209" Type="http://schemas.openxmlformats.org/officeDocument/2006/relationships/hyperlink" Target="http://paperpile.com/b/sRXDbW/0gSFd" TargetMode="External"/><Relationship Id="rId220" Type="http://schemas.openxmlformats.org/officeDocument/2006/relationships/hyperlink" Target="http://paperpile.com/b/sRXDbW/HEnkl" TargetMode="External"/><Relationship Id="rId241" Type="http://schemas.openxmlformats.org/officeDocument/2006/relationships/hyperlink" Target="http://paperpile.com/b/sRXDbW/OixJK" TargetMode="External"/><Relationship Id="rId15" Type="http://schemas.openxmlformats.org/officeDocument/2006/relationships/hyperlink" Target="https://paperpile.com/c/sRXDbW/IAlOA" TargetMode="External"/><Relationship Id="rId36" Type="http://schemas.openxmlformats.org/officeDocument/2006/relationships/hyperlink" Target="https://tritrypdb.org/tritrypdb/app" TargetMode="External"/><Relationship Id="rId57" Type="http://schemas.openxmlformats.org/officeDocument/2006/relationships/hyperlink" Target="http://paperpile.com/b/sRXDbW/IAlOA" TargetMode="External"/><Relationship Id="rId78" Type="http://schemas.openxmlformats.org/officeDocument/2006/relationships/hyperlink" Target="http://paperpile.com/b/sRXDbW/BSWww" TargetMode="External"/><Relationship Id="rId99" Type="http://schemas.openxmlformats.org/officeDocument/2006/relationships/hyperlink" Target="http://paperpile.com/b/sRXDbW/SrYos" TargetMode="External"/><Relationship Id="rId101" Type="http://schemas.openxmlformats.org/officeDocument/2006/relationships/hyperlink" Target="http://paperpile.com/b/sRXDbW/SrYos" TargetMode="External"/><Relationship Id="rId122" Type="http://schemas.openxmlformats.org/officeDocument/2006/relationships/hyperlink" Target="http://paperpile.com/b/sRXDbW/coZTd" TargetMode="External"/><Relationship Id="rId143" Type="http://schemas.openxmlformats.org/officeDocument/2006/relationships/hyperlink" Target="http://paperpile.com/b/sRXDbW/gUHwP" TargetMode="External"/><Relationship Id="rId164" Type="http://schemas.openxmlformats.org/officeDocument/2006/relationships/hyperlink" Target="http://paperpile.com/b/sRXDbW/OVwbJ" TargetMode="External"/><Relationship Id="rId185" Type="http://schemas.openxmlformats.org/officeDocument/2006/relationships/hyperlink" Target="http://paperpile.com/b/sRXDbW/DdG8L" TargetMode="External"/><Relationship Id="rId9" Type="http://schemas.openxmlformats.org/officeDocument/2006/relationships/hyperlink" Target="mailto:maran@unifesp.br" TargetMode="External"/><Relationship Id="rId210" Type="http://schemas.openxmlformats.org/officeDocument/2006/relationships/hyperlink" Target="http://paperpile.com/b/sRXDbW/0gSFd" TargetMode="External"/><Relationship Id="rId26" Type="http://schemas.openxmlformats.org/officeDocument/2006/relationships/hyperlink" Target="https://paperpile.com/c/sRXDbW/OVwbJ" TargetMode="External"/><Relationship Id="rId231" Type="http://schemas.openxmlformats.org/officeDocument/2006/relationships/hyperlink" Target="http://paperpile.com/b/sRXDbW/NYuN4" TargetMode="External"/><Relationship Id="rId252" Type="http://schemas.openxmlformats.org/officeDocument/2006/relationships/header" Target="header2.xml"/><Relationship Id="rId47" Type="http://schemas.openxmlformats.org/officeDocument/2006/relationships/hyperlink" Target="http://www.who.int/leishmaniasis/en/" TargetMode="External"/><Relationship Id="rId68" Type="http://schemas.openxmlformats.org/officeDocument/2006/relationships/hyperlink" Target="http://dx.doi.org/10.1021/acsinfecdis.7b00244" TargetMode="External"/><Relationship Id="rId89" Type="http://schemas.openxmlformats.org/officeDocument/2006/relationships/hyperlink" Target="http://paperpile.com/b/sRXDbW/XPNqU" TargetMode="External"/><Relationship Id="rId112" Type="http://schemas.openxmlformats.org/officeDocument/2006/relationships/hyperlink" Target="http://paperpile.com/b/sRXDbW/Sn50Q" TargetMode="External"/><Relationship Id="rId133" Type="http://schemas.openxmlformats.org/officeDocument/2006/relationships/hyperlink" Target="http://paperpile.com/b/sRXDbW/gRuau" TargetMode="External"/><Relationship Id="rId154" Type="http://schemas.openxmlformats.org/officeDocument/2006/relationships/hyperlink" Target="http://paperpile.com/b/sRXDbW/XJnQl" TargetMode="External"/><Relationship Id="rId175" Type="http://schemas.openxmlformats.org/officeDocument/2006/relationships/hyperlink" Target="http://paperpile.com/b/sRXDbW/v6zAG" TargetMode="External"/><Relationship Id="rId196" Type="http://schemas.openxmlformats.org/officeDocument/2006/relationships/hyperlink" Target="http://paperpile.com/b/sRXDbW/6c6M3" TargetMode="External"/><Relationship Id="rId200" Type="http://schemas.openxmlformats.org/officeDocument/2006/relationships/hyperlink" Target="http://paperpile.com/b/sRXDbW/6c6M3" TargetMode="External"/><Relationship Id="rId16" Type="http://schemas.openxmlformats.org/officeDocument/2006/relationships/hyperlink" Target="https://paperpile.com/c/sRXDbW/WLTtA" TargetMode="External"/><Relationship Id="rId221" Type="http://schemas.openxmlformats.org/officeDocument/2006/relationships/hyperlink" Target="http://paperpile.com/b/sRXDbW/HEnkl" TargetMode="External"/><Relationship Id="rId242" Type="http://schemas.openxmlformats.org/officeDocument/2006/relationships/hyperlink" Target="http://paperpile.com/b/sRXDbW/OixJK" TargetMode="External"/><Relationship Id="rId37" Type="http://schemas.openxmlformats.org/officeDocument/2006/relationships/hyperlink" Target="http://www.leishgedit.net" TargetMode="External"/><Relationship Id="rId58" Type="http://schemas.openxmlformats.org/officeDocument/2006/relationships/hyperlink" Target="http://paperpile.com/b/sRXDbW/IAlOA" TargetMode="External"/><Relationship Id="rId79" Type="http://schemas.openxmlformats.org/officeDocument/2006/relationships/hyperlink" Target="http://paperpile.com/b/sRXDbW/BSWww" TargetMode="External"/><Relationship Id="rId102" Type="http://schemas.openxmlformats.org/officeDocument/2006/relationships/hyperlink" Target="http://paperpile.com/b/sRXDbW/NGcHI" TargetMode="External"/><Relationship Id="rId123" Type="http://schemas.openxmlformats.org/officeDocument/2006/relationships/hyperlink" Target="http://dx.doi.org/10.1016/j.biochi.2019.08.015" TargetMode="External"/><Relationship Id="rId144" Type="http://schemas.openxmlformats.org/officeDocument/2006/relationships/hyperlink" Target="http://dx.doi.org/10.1098/rsos.170095" TargetMode="External"/><Relationship Id="rId90" Type="http://schemas.openxmlformats.org/officeDocument/2006/relationships/hyperlink" Target="http://paperpile.com/b/sRXDbW/XPNqU" TargetMode="External"/><Relationship Id="rId165" Type="http://schemas.openxmlformats.org/officeDocument/2006/relationships/hyperlink" Target="http://paperpile.com/b/sRXDbW/OVwbJ" TargetMode="External"/><Relationship Id="rId186" Type="http://schemas.openxmlformats.org/officeDocument/2006/relationships/hyperlink" Target="http://paperpile.com/b/sRXDbW/DdG8L" TargetMode="External"/><Relationship Id="rId211" Type="http://schemas.openxmlformats.org/officeDocument/2006/relationships/hyperlink" Target="http://paperpile.com/b/sRXDbW/0gSFd" TargetMode="External"/><Relationship Id="rId232" Type="http://schemas.openxmlformats.org/officeDocument/2006/relationships/hyperlink" Target="http://paperpile.com/b/sRXDbW/NYuN4" TargetMode="External"/><Relationship Id="rId253" Type="http://schemas.openxmlformats.org/officeDocument/2006/relationships/footer" Target="footer3.xml"/><Relationship Id="rId27" Type="http://schemas.openxmlformats.org/officeDocument/2006/relationships/hyperlink" Target="https://paperpile.com/c/sRXDbW/v6zAG" TargetMode="External"/><Relationship Id="rId48" Type="http://schemas.openxmlformats.org/officeDocument/2006/relationships/hyperlink" Target="http://paperpile.com/b/sRXDbW/GVXSq" TargetMode="External"/><Relationship Id="rId69" Type="http://schemas.openxmlformats.org/officeDocument/2006/relationships/hyperlink" Target="http://paperpile.com/b/sRXDbW/WLTtA" TargetMode="External"/><Relationship Id="rId113" Type="http://schemas.openxmlformats.org/officeDocument/2006/relationships/hyperlink" Target="http://paperpile.com/b/sRXDbW/Sn50Q" TargetMode="External"/><Relationship Id="rId134" Type="http://schemas.openxmlformats.org/officeDocument/2006/relationships/hyperlink" Target="http://paperpile.com/b/sRXDbW/gRuau" TargetMode="External"/><Relationship Id="rId80" Type="http://schemas.openxmlformats.org/officeDocument/2006/relationships/hyperlink" Target="http://paperpile.com/b/sRXDbW/BSWww" TargetMode="External"/><Relationship Id="rId155" Type="http://schemas.openxmlformats.org/officeDocument/2006/relationships/hyperlink" Target="http://paperpile.com/b/sRXDbW/XJnQl" TargetMode="External"/><Relationship Id="rId176" Type="http://schemas.openxmlformats.org/officeDocument/2006/relationships/hyperlink" Target="http://paperpile.com/b/sRXDbW/c1zL" TargetMode="External"/><Relationship Id="rId197" Type="http://schemas.openxmlformats.org/officeDocument/2006/relationships/hyperlink" Target="http://paperpile.com/b/sRXDbW/6c6M3" TargetMode="External"/><Relationship Id="rId201" Type="http://schemas.openxmlformats.org/officeDocument/2006/relationships/hyperlink" Target="http://paperpile.com/b/sRXDbW/zkIli" TargetMode="External"/><Relationship Id="rId222" Type="http://schemas.openxmlformats.org/officeDocument/2006/relationships/hyperlink" Target="http://dx.doi.org/10.1016/j.molbiopara.2010.09.002" TargetMode="External"/><Relationship Id="rId243" Type="http://schemas.openxmlformats.org/officeDocument/2006/relationships/hyperlink" Target="http://paperpile.com/b/sRXDbW/OixJK" TargetMode="External"/><Relationship Id="rId17" Type="http://schemas.openxmlformats.org/officeDocument/2006/relationships/hyperlink" Target="https://paperpile.com/c/sRXDbW/4ghep" TargetMode="External"/><Relationship Id="rId38" Type="http://schemas.openxmlformats.org/officeDocument/2006/relationships/hyperlink" Target="https://paperpile.com/c/sRXDbW/HEnkl" TargetMode="External"/><Relationship Id="rId59" Type="http://schemas.openxmlformats.org/officeDocument/2006/relationships/hyperlink" Target="http://paperpile.com/b/sRXDbW/IAlOA" TargetMode="External"/><Relationship Id="rId103" Type="http://schemas.openxmlformats.org/officeDocument/2006/relationships/hyperlink" Target="http://paperpile.com/b/sRXDbW/NGcHI" TargetMode="External"/><Relationship Id="rId124" Type="http://schemas.openxmlformats.org/officeDocument/2006/relationships/hyperlink" Target="http://paperpile.com/b/sRXDbW/coZTd" TargetMode="External"/><Relationship Id="rId70" Type="http://schemas.openxmlformats.org/officeDocument/2006/relationships/hyperlink" Target="http://paperpile.com/b/sRXDbW/4ghep" TargetMode="External"/><Relationship Id="rId91" Type="http://schemas.openxmlformats.org/officeDocument/2006/relationships/hyperlink" Target="http://dx.doi.org/10.1128/mBio.00599-17" TargetMode="External"/><Relationship Id="rId145" Type="http://schemas.openxmlformats.org/officeDocument/2006/relationships/hyperlink" Target="http://paperpile.com/b/sRXDbW/gUHwP" TargetMode="External"/><Relationship Id="rId166" Type="http://schemas.openxmlformats.org/officeDocument/2006/relationships/hyperlink" Target="http://paperpile.com/b/sRXDbW/OVwbJ" TargetMode="External"/><Relationship Id="rId187" Type="http://schemas.openxmlformats.org/officeDocument/2006/relationships/hyperlink" Target="http://paperpile.com/b/sRXDbW/DdG8L" TargetMode="External"/><Relationship Id="rId1" Type="http://schemas.openxmlformats.org/officeDocument/2006/relationships/numbering" Target="numbering.xml"/><Relationship Id="rId212" Type="http://schemas.openxmlformats.org/officeDocument/2006/relationships/hyperlink" Target="http://paperpile.com/b/sRXDbW/0gSFd" TargetMode="External"/><Relationship Id="rId233" Type="http://schemas.openxmlformats.org/officeDocument/2006/relationships/hyperlink" Target="http://paperpile.com/b/sRXDbW/NYuN4" TargetMode="External"/><Relationship Id="rId254" Type="http://schemas.openxmlformats.org/officeDocument/2006/relationships/fontTable" Target="fontTable.xml"/><Relationship Id="rId28" Type="http://schemas.openxmlformats.org/officeDocument/2006/relationships/hyperlink" Target="https://paperpile.com/c/sRXDbW/SrYos+gRuau" TargetMode="External"/><Relationship Id="rId49" Type="http://schemas.openxmlformats.org/officeDocument/2006/relationships/hyperlink" Target="http://paperpile.com/b/sRXDbW/YGEEV" TargetMode="External"/><Relationship Id="rId114" Type="http://schemas.openxmlformats.org/officeDocument/2006/relationships/hyperlink" Target="http://paperpile.com/b/sRXDbW/Sn50Q" TargetMode="External"/><Relationship Id="rId60" Type="http://schemas.openxmlformats.org/officeDocument/2006/relationships/hyperlink" Target="http://paperpile.com/b/sRXDbW/IAlOA" TargetMode="External"/><Relationship Id="rId81" Type="http://schemas.openxmlformats.org/officeDocument/2006/relationships/hyperlink" Target="http://paperpile.com/b/sRXDbW/BSWww" TargetMode="External"/><Relationship Id="rId135" Type="http://schemas.openxmlformats.org/officeDocument/2006/relationships/hyperlink" Target="http://paperpile.com/b/sRXDbW/gRuau" TargetMode="External"/><Relationship Id="rId156" Type="http://schemas.openxmlformats.org/officeDocument/2006/relationships/hyperlink" Target="http://paperpile.com/b/sRXDbW/XJnQl" TargetMode="External"/><Relationship Id="rId177" Type="http://schemas.openxmlformats.org/officeDocument/2006/relationships/hyperlink" Target="http://paperpile.com/b/sRXDbW/c1zL" TargetMode="External"/><Relationship Id="rId198" Type="http://schemas.openxmlformats.org/officeDocument/2006/relationships/hyperlink" Target="http://paperpile.com/b/sRXDbW/6c6M3" TargetMode="External"/><Relationship Id="rId202" Type="http://schemas.openxmlformats.org/officeDocument/2006/relationships/hyperlink" Target="http://paperpile.com/b/sRXDbW/zkIli" TargetMode="External"/><Relationship Id="rId223" Type="http://schemas.openxmlformats.org/officeDocument/2006/relationships/hyperlink" Target="http://paperpile.com/b/sRXDbW/HEnkl" TargetMode="External"/><Relationship Id="rId244" Type="http://schemas.openxmlformats.org/officeDocument/2006/relationships/hyperlink" Target="http://paperpile.com/b/sRXDbW/OixJK" TargetMode="External"/><Relationship Id="rId18" Type="http://schemas.openxmlformats.org/officeDocument/2006/relationships/hyperlink" Target="https://paperpile.com/c/sRXDbW/BSWww+XPNqU" TargetMode="External"/><Relationship Id="rId39" Type="http://schemas.openxmlformats.org/officeDocument/2006/relationships/hyperlink" Target="https://paperpile.com/c/sRXDbW/an0Uu+BxAf2" TargetMode="External"/><Relationship Id="rId50" Type="http://schemas.openxmlformats.org/officeDocument/2006/relationships/hyperlink" Target="http://paperpile.com/b/sRXDbW/YGEEV" TargetMode="External"/><Relationship Id="rId104" Type="http://schemas.openxmlformats.org/officeDocument/2006/relationships/hyperlink" Target="http://paperpile.com/b/sRXDbW/NGcHI" TargetMode="External"/><Relationship Id="rId125" Type="http://schemas.openxmlformats.org/officeDocument/2006/relationships/hyperlink" Target="http://paperpile.com/b/sRXDbW/qtIHR" TargetMode="External"/><Relationship Id="rId146" Type="http://schemas.openxmlformats.org/officeDocument/2006/relationships/hyperlink" Target="http://paperpile.com/b/sRXDbW/an0Uu" TargetMode="External"/><Relationship Id="rId167" Type="http://schemas.openxmlformats.org/officeDocument/2006/relationships/hyperlink" Target="http://dx.doi.org/10.1098/rsob.140197" TargetMode="External"/><Relationship Id="rId188" Type="http://schemas.openxmlformats.org/officeDocument/2006/relationships/hyperlink" Target="http://paperpile.com/b/sRXDbW/DdG8L" TargetMode="External"/><Relationship Id="rId71" Type="http://schemas.openxmlformats.org/officeDocument/2006/relationships/hyperlink" Target="http://paperpile.com/b/sRXDbW/4ghep" TargetMode="External"/><Relationship Id="rId92" Type="http://schemas.openxmlformats.org/officeDocument/2006/relationships/hyperlink" Target="http://paperpile.com/b/sRXDbW/XPNqU" TargetMode="External"/><Relationship Id="rId213" Type="http://schemas.openxmlformats.org/officeDocument/2006/relationships/hyperlink" Target="http://paperpile.com/b/sRXDbW/0gSFd" TargetMode="External"/><Relationship Id="rId234" Type="http://schemas.openxmlformats.org/officeDocument/2006/relationships/hyperlink" Target="http://paperpile.com/b/sRXDbW/NYuN4" TargetMode="External"/><Relationship Id="rId2" Type="http://schemas.openxmlformats.org/officeDocument/2006/relationships/styles" Target="styles.xml"/><Relationship Id="rId29" Type="http://schemas.openxmlformats.org/officeDocument/2006/relationships/hyperlink" Target="https://paperpile.com/c/sRXDbW/an0Uu" TargetMode="External"/><Relationship Id="rId255" Type="http://schemas.openxmlformats.org/officeDocument/2006/relationships/theme" Target="theme/theme1.xml"/><Relationship Id="rId40" Type="http://schemas.openxmlformats.org/officeDocument/2006/relationships/hyperlink" Target="https://paperpile.com/c/sRXDbW/NYuN4" TargetMode="External"/><Relationship Id="rId115" Type="http://schemas.openxmlformats.org/officeDocument/2006/relationships/hyperlink" Target="http://paperpile.com/b/sRXDbW/Sn50Q" TargetMode="External"/><Relationship Id="rId136" Type="http://schemas.openxmlformats.org/officeDocument/2006/relationships/hyperlink" Target="http://paperpile.com/b/sRXDbW/gRuau" TargetMode="External"/><Relationship Id="rId157" Type="http://schemas.openxmlformats.org/officeDocument/2006/relationships/hyperlink" Target="http://paperpile.com/b/sRXDbW/XJnQl" TargetMode="External"/><Relationship Id="rId178" Type="http://schemas.openxmlformats.org/officeDocument/2006/relationships/hyperlink" Target="http://paperpile.com/b/sRXDbW/c1zL" TargetMode="External"/><Relationship Id="rId61" Type="http://schemas.openxmlformats.org/officeDocument/2006/relationships/hyperlink" Target="http://dx.doi.org/10.1038/348171a0" TargetMode="External"/><Relationship Id="rId82" Type="http://schemas.openxmlformats.org/officeDocument/2006/relationships/hyperlink" Target="http://dx.doi.org/10.1016/j.pt.2014.07.002" TargetMode="External"/><Relationship Id="rId199" Type="http://schemas.openxmlformats.org/officeDocument/2006/relationships/hyperlink" Target="http://dx.doi.org/10.1016/j.molbiopara.2020.111295" TargetMode="External"/><Relationship Id="rId203" Type="http://schemas.openxmlformats.org/officeDocument/2006/relationships/hyperlink" Target="http://paperpile.com/b/sRXDbW/zkIli" TargetMode="External"/><Relationship Id="rId19" Type="http://schemas.openxmlformats.org/officeDocument/2006/relationships/hyperlink" Target="https://paperpile.com/c/sRXDbW/SrYos+NGcHI+Sn50Q+coZTd+qtIHR+gRuau" TargetMode="External"/><Relationship Id="rId224" Type="http://schemas.openxmlformats.org/officeDocument/2006/relationships/hyperlink" Target="http://paperpile.com/b/sRXDbW/BxAf2" TargetMode="External"/><Relationship Id="rId245" Type="http://schemas.openxmlformats.org/officeDocument/2006/relationships/hyperlink" Target="http://paperpile.com/b/sRXDbW/OixJK" TargetMode="External"/><Relationship Id="rId30" Type="http://schemas.openxmlformats.org/officeDocument/2006/relationships/hyperlink" Target="http://www.leishgedit.net" TargetMode="External"/><Relationship Id="rId105" Type="http://schemas.openxmlformats.org/officeDocument/2006/relationships/hyperlink" Target="http://paperpile.com/b/sRXDbW/NGcHI" TargetMode="External"/><Relationship Id="rId126" Type="http://schemas.openxmlformats.org/officeDocument/2006/relationships/hyperlink" Target="http://paperpile.com/b/sRXDbW/qtIHR" TargetMode="External"/><Relationship Id="rId147" Type="http://schemas.openxmlformats.org/officeDocument/2006/relationships/hyperlink" Target="http://paperpile.com/b/sRXDbW/an0Uu" TargetMode="External"/><Relationship Id="rId168" Type="http://schemas.openxmlformats.org/officeDocument/2006/relationships/hyperlink" Target="http://paperpile.com/b/sRXDbW/OVwbJ" TargetMode="External"/><Relationship Id="rId51" Type="http://schemas.openxmlformats.org/officeDocument/2006/relationships/hyperlink" Target="http://paperpile.com/b/sRXDbW/YGEEV" TargetMode="External"/><Relationship Id="rId72" Type="http://schemas.openxmlformats.org/officeDocument/2006/relationships/hyperlink" Target="http://paperpile.com/b/sRXDbW/4ghep" TargetMode="External"/><Relationship Id="rId93" Type="http://schemas.openxmlformats.org/officeDocument/2006/relationships/hyperlink" Target="http://paperpile.com/b/sRXDbW/SrYos" TargetMode="External"/><Relationship Id="rId189" Type="http://schemas.openxmlformats.org/officeDocument/2006/relationships/hyperlink" Target="http://paperpile.com/b/sRXDbW/DdG8L" TargetMode="External"/><Relationship Id="rId3" Type="http://schemas.openxmlformats.org/officeDocument/2006/relationships/settings" Target="settings.xml"/><Relationship Id="rId214" Type="http://schemas.openxmlformats.org/officeDocument/2006/relationships/hyperlink" Target="http://paperpile.com/b/sRXDbW/0gSFd" TargetMode="External"/><Relationship Id="rId235" Type="http://schemas.openxmlformats.org/officeDocument/2006/relationships/hyperlink" Target="http://paperpile.com/b/sRXDbW/NYuN4" TargetMode="External"/><Relationship Id="rId116" Type="http://schemas.openxmlformats.org/officeDocument/2006/relationships/hyperlink" Target="http://dx.doi.org/10.1371/journal.ppat.1008784" TargetMode="External"/><Relationship Id="rId137" Type="http://schemas.openxmlformats.org/officeDocument/2006/relationships/hyperlink" Target="http://dx.doi.org/10.1101/2020.09.06.279091" TargetMode="External"/><Relationship Id="rId158" Type="http://schemas.openxmlformats.org/officeDocument/2006/relationships/hyperlink" Target="http://paperpile.com/b/sRXDbW/XJnQl" TargetMode="External"/><Relationship Id="rId20" Type="http://schemas.openxmlformats.org/officeDocument/2006/relationships/hyperlink" Target="https://paperpile.com/c/sRXDbW/gUHwP" TargetMode="External"/><Relationship Id="rId41" Type="http://schemas.openxmlformats.org/officeDocument/2006/relationships/hyperlink" Target="https://paperpile.com/c/sRXDbW/OixJK" TargetMode="External"/><Relationship Id="rId62" Type="http://schemas.openxmlformats.org/officeDocument/2006/relationships/hyperlink" Target="http://paperpile.com/b/sRXDbW/IAlOA" TargetMode="External"/><Relationship Id="rId83" Type="http://schemas.openxmlformats.org/officeDocument/2006/relationships/hyperlink" Target="http://paperpile.com/b/sRXDbW/BSWww" TargetMode="External"/><Relationship Id="rId179" Type="http://schemas.openxmlformats.org/officeDocument/2006/relationships/hyperlink" Target="http://paperpile.com/b/sRXDbW/c1zL" TargetMode="External"/><Relationship Id="rId190" Type="http://schemas.openxmlformats.org/officeDocument/2006/relationships/hyperlink" Target="http://paperpile.com/b/sRXDbW/DdG8L" TargetMode="External"/><Relationship Id="rId204" Type="http://schemas.openxmlformats.org/officeDocument/2006/relationships/hyperlink" Target="http://paperpile.com/b/sRXDbW/zkIli" TargetMode="External"/><Relationship Id="rId225" Type="http://schemas.openxmlformats.org/officeDocument/2006/relationships/hyperlink" Target="http://paperpile.com/b/sRXDbW/BxAf2" TargetMode="External"/><Relationship Id="rId246" Type="http://schemas.openxmlformats.org/officeDocument/2006/relationships/hyperlink" Target="http://paperpile.com/b/sRXDbW/OixJK" TargetMode="External"/><Relationship Id="rId106" Type="http://schemas.openxmlformats.org/officeDocument/2006/relationships/hyperlink" Target="http://paperpile.com/b/sRXDbW/NGcHI" TargetMode="External"/><Relationship Id="rId127" Type="http://schemas.openxmlformats.org/officeDocument/2006/relationships/hyperlink" Target="http://paperpile.com/b/sRXDbW/qtIHR" TargetMode="External"/><Relationship Id="rId10" Type="http://schemas.openxmlformats.org/officeDocument/2006/relationships/hyperlink" Target="mailto:brunosblab@gmail.com" TargetMode="External"/><Relationship Id="rId31" Type="http://schemas.openxmlformats.org/officeDocument/2006/relationships/hyperlink" Target="https://paperpile.com/c/sRXDbW/SrYos+gRuau+NGcHI+Sn50Q" TargetMode="External"/><Relationship Id="rId52" Type="http://schemas.openxmlformats.org/officeDocument/2006/relationships/hyperlink" Target="http://paperpile.com/b/sRXDbW/YGEEV" TargetMode="External"/><Relationship Id="rId73" Type="http://schemas.openxmlformats.org/officeDocument/2006/relationships/hyperlink" Target="http://paperpile.com/b/sRXDbW/4ghep" TargetMode="External"/><Relationship Id="rId94" Type="http://schemas.openxmlformats.org/officeDocument/2006/relationships/hyperlink" Target="http://paperpile.com/b/sRXDbW/SrYos" TargetMode="External"/><Relationship Id="rId148" Type="http://schemas.openxmlformats.org/officeDocument/2006/relationships/hyperlink" Target="http://paperpile.com/b/sRXDbW/an0Uu" TargetMode="External"/><Relationship Id="rId169" Type="http://schemas.openxmlformats.org/officeDocument/2006/relationships/hyperlink" Target="http://paperpile.com/b/sRXDbW/v6zAG" TargetMode="External"/><Relationship Id="rId4" Type="http://schemas.openxmlformats.org/officeDocument/2006/relationships/webSettings" Target="webSettings.xml"/><Relationship Id="rId180" Type="http://schemas.openxmlformats.org/officeDocument/2006/relationships/hyperlink" Target="http://paperpile.com/b/sRXDbW/c1zL" TargetMode="External"/><Relationship Id="rId215" Type="http://schemas.openxmlformats.org/officeDocument/2006/relationships/hyperlink" Target="http://dx.doi.org/10.3389/fcimb.2020.00408" TargetMode="External"/><Relationship Id="rId236" Type="http://schemas.openxmlformats.org/officeDocument/2006/relationships/hyperlink" Target="http://paperpile.com/b/sRXDbW/NYuN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15</Pages>
  <Words>8393</Words>
  <Characters>47841</Characters>
  <Application>Microsoft Office Word</Application>
  <DocSecurity>0</DocSecurity>
  <Lines>398</Lines>
  <Paragraphs>112</Paragraphs>
  <ScaleCrop>false</ScaleCrop>
  <Company/>
  <LinksUpToDate>false</LinksUpToDate>
  <CharactersWithSpaces>56122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Nam Nguyen</cp:lastModifiedBy>
  <cp:revision>5</cp:revision>
  <dcterms:created xsi:type="dcterms:W3CDTF">2021-03-08T13:08:00Z</dcterms:created>
  <dcterms:modified xsi:type="dcterms:W3CDTF">2021-03-18T17:52:00Z</dcterms:modified>
</cp:coreProperties>
</file>