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Metric Test for Assessing Spatial Working Memory in Adult Rats Following Traumatic Brain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Dmitry Frank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F. Gruenbaum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Israel Melamed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Julia Grinshpun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Yair Benjamin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Ievgeni Vzhetson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Nadia Kravchenko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Michael Dubilet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Boyko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Zlotnik</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Anesthesiology and Critical Care, Soroka Medical Center, Ben-Gurion University of the Negev, Beer-Sheva, Israel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Anesthesiology and Perioperative Medicine, Mayo Clinic, Jacksonville, FL, USA</w:t>
      </w:r>
      <w:r>
        <w:rPr>
          <w:rFonts w:ascii="Calibri" w:hAnsi="Calibri" w:cs="Calibri" w:eastAsia="Calibri"/>
          <w:color w:val="auto"/>
          <w:spacing w:val="0"/>
          <w:position w:val="0"/>
          <w:sz w:val="24"/>
          <w:shd w:fill="auto" w:val="clear"/>
          <w:vertAlign w:val="superscript"/>
        </w:rPr>
        <w:t xml:space="preserve"> 3</w:t>
      </w:r>
      <w:r>
        <w:rPr>
          <w:rFonts w:ascii="Calibri" w:hAnsi="Calibri" w:cs="Calibri" w:eastAsia="Calibri"/>
          <w:color w:val="auto"/>
          <w:spacing w:val="0"/>
          <w:position w:val="0"/>
          <w:sz w:val="24"/>
          <w:shd w:fill="auto" w:val="clear"/>
        </w:rPr>
        <w:t xml:space="preserve">Department of Neurosurgery, Soroka University Medical Center and the Faculty of Health Sciences, Ben-Gurion University of the Negev, Beer-Sheva, Israel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Physiology, Faculty of Biology, Ecology and Medicine, Dnepropetrovsk State University, Dnepropetrovsk, Ukraine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Boyko</w:t>
        <w:tab/>
        <w:tab/>
        <w:t xml:space="preserve">(</w:t>
      </w:r>
      <w:r>
        <w:rPr>
          <w:rFonts w:ascii="Calibri" w:hAnsi="Calibri" w:cs="Calibri" w:eastAsia="Calibri"/>
          <w:color w:val="000000"/>
          <w:spacing w:val="0"/>
          <w:position w:val="0"/>
          <w:sz w:val="24"/>
          <w:shd w:fill="auto" w:val="clear"/>
        </w:rPr>
        <w:t xml:space="preserve">matthewboykoresearch@gmail.com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Dmitry Frank</w:t>
        <w:tab/>
        <w:tab/>
        <w:tab/>
        <w:t xml:space="preserve">(frdima16@gmail.com)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F. Gruenbaum</w:t>
        <w:tab/>
        <w:t xml:space="preserve">(bengruenbaum@gmail.com)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Israel Melamed</w:t>
        <w:tab/>
        <w:tab/>
        <w:t xml:space="preserve">(melamedi@bgu.ac.il)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Yair Benjamin</w:t>
        <w:tab/>
        <w:tab/>
        <w:tab/>
        <w:t xml:space="preserve">(yaiben1@gmail.com)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Ievgeni Vzhetson</w:t>
        <w:tab/>
        <w:tab/>
        <w:t xml:space="preserve">(vzhetsonmd@gmail.com)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Grinshpun</w:t>
        <w:tab/>
        <w:tab/>
        <w:t xml:space="preserve">(juliag7648@gmail.com)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Nadia Kravchenko</w:t>
        <w:tab/>
        <w:tab/>
        <w:t xml:space="preserve">(nadushkakrava@gmail.com)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Dubilet</w:t>
        <w:tab/>
        <w:tab/>
        <w:t xml:space="preserve">(Michaeldu@clalit.co.il)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Zlotnik</w:t>
        <w:tab/>
        <w:tab/>
        <w:t xml:space="preserve">(AleksZl@clalit.org.il)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Boyko</w:t>
        <w:tab/>
        <w:tab/>
        <w:t xml:space="preserve">(matthewboykoresearch@gmail.com)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neurologic severity score, NSS, rats, spatial working memory task, traumatic brain injury,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brain injury (TBI) is commonly associated with memory impairment. Here, we present a protocol to assess spatial working memory after TBI via a metric task. A metric test is a useful tool to study spatial working memory impairment after TBI.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Impairments to sensory, short-term, and long-term memory are common side effects after traumatic brain injury (TBI). Due to the ethical limitations of human studies, animal models provide suitable alternatives to test treatment methods, and to study the mechanisms and related complications of the condition. Experimental rodent models have historically been the most widely used due to their accessibility, low cost, reproducibility, and validated approaches. A metric test, which tests the ability to recall the placement of two objects at various distances and angles from one another, is a technique to study impairment in spatial working memory (SWM) after TBI. The significant advantages of metric tasks include the possibility of dynamic observation, low cost, reproducibility, relative ease of implementation, and low stress environment. Here, we present a metric test protocol to measure impairment of SWM in adult rats after TBI. This test provides a feasible way to evaluate physiology and pathophysiology of brain function more effectively.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prevalence of neurological deficits such as attention, executive function, and certain memory deficits after moderate traumatic brain injury (TBI) is more than 50 percent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TBI can lead to severe impairments in spatial short-term, long-term, and working memory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memory impairments have been observed in rodent models of TBI. Rodent models have enabled the development of techniques to test memory, allowing for deeper examinations into the effect of TBI on memory processing in neural memory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tests, related to topological and metric spatial information processing respectively, assist with measuring spatial working memory (SWM). The topological test depends on changing the size of environmental space or related spaces of connection or enclosure around an object, while the metric test assesses changes in angles or distance between objects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Goodrich-Hunsaker et al. first adapted the human topological test for rats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applied the metric task to dissociate the roles of the parietal cortex (PC) and dorsal hippocampus in spatial information processing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Similarly, Gurkoff and colleagues evaluated metric, topological, and temporal ordering memory tasks after lateral fluid percussion injury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 is a correlation between damage to certain regions of the brain and impairment of metric or topological memory. It has been suggested that metric memory impairment is related to lesions in bilateral dorsal dentate gyrus and cornu ammonis (CA) sub-region CA3 of the hippocampus, and that topological memory impairment is related to bilateral parietal cortex lesions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assess spatial memory deficit in a rat population via a metric task. This method is a suitable alternative to investigate mechanisms of SWM after brain injury, and its advantages include the relative ease of implementation, high sensitivity, low cost of reproducibility, the possibility of dynamic observation, and a low stress environment. Compared to other behavioral tasks such as the Barnes maze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Morris water navigation task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spatial maze tasks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this metric test is less complicated. Due to its ease of implementation, the metric test requires a shorter and less stressful training period and takes place over only 2 days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1 day for habituation and 1 day for the task. Moreover, our proposed test is easier to perform than other low stress tests, such as the novel object recognition (NOR) task, and does not require the extra day of habituation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straightforward model for evaluating SWM after brain injury. This assessment of post-TBI SWM may assist in a more comprehensive investigation of its pathophysiology.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experiments were performed following the recommendations of the Declarations of Helsinki and Tokyo and the Guidelines for the Use of Experimental Animals of the European Community. The experiments were approved by the Animal Care Committee of Ben-Gurion University of the Negev. A protocol timeline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Surgical procedures and fluid percussion TBI</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Select male and female adult Sprague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Dawley rats</w:t>
      </w:r>
      <w:r>
        <w:rPr>
          <w:rFonts w:ascii="Calibri" w:hAnsi="Calibri" w:cs="Calibri" w:eastAsia="Calibri"/>
          <w:color w:val="auto"/>
          <w:spacing w:val="0"/>
          <w:position w:val="0"/>
          <w:sz w:val="24"/>
          <w:shd w:fill="auto" w:val="clear"/>
        </w:rPr>
        <w:t xml:space="preserve">, housed at a room temperature of 22 &amp;#177; 1 &amp;#176;C, </w:t>
      </w:r>
      <w:r>
        <w:rPr>
          <w:rFonts w:ascii="Calibri" w:hAnsi="Calibri" w:cs="Calibri" w:eastAsia="Calibri"/>
          <w:color w:val="auto"/>
          <w:spacing w:val="0"/>
          <w:position w:val="0"/>
          <w:sz w:val="24"/>
          <w:shd w:fill="FFFFFF" w:val="clear"/>
        </w:rPr>
        <w:t xml:space="preserve">and humidity of 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 </w:t>
      </w:r>
      <w:r>
        <w:rPr>
          <w:rFonts w:ascii="Calibri" w:hAnsi="Calibri" w:cs="Calibri" w:eastAsia="Calibri"/>
          <w:color w:val="auto"/>
          <w:spacing w:val="0"/>
          <w:position w:val="0"/>
          <w:sz w:val="24"/>
          <w:shd w:fill="auto" w:val="clear"/>
        </w:rPr>
        <w:t xml:space="preserve">with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light-dark cycles.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 Provide food as chow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Perform experiments between morning hours, i.e., 6:00 a.m. and 12:00 p.m.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Perform a baseline neurological assessment for both the control and TBI groups prior to the start of the experiment</w:t>
      </w:r>
      <w:r>
        <w:rPr>
          <w:rFonts w:ascii="Calibri" w:hAnsi="Calibri" w:cs="Calibri" w:eastAsia="Calibri"/>
          <w:color w:val="auto"/>
          <w:spacing w:val="0"/>
          <w:position w:val="0"/>
          <w:sz w:val="24"/>
          <w:shd w:fill="auto" w:val="clear"/>
        </w:rPr>
        <w:t xml:space="preserve"> (see section 2 below).</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Calibri" w:hAnsi="Calibri" w:cs="Calibri" w:eastAsia="Calibri"/>
          <w:color w:val="auto"/>
          <w:spacing w:val="0"/>
          <w:position w:val="0"/>
          <w:sz w:val="24"/>
          <w:shd w:fill="auto" w:val="clear"/>
        </w:rPr>
        <w:t xml:space="preserve">Anesthetize the rats with inhaled 4% isoflurane for induction and 1.5% for maintenance of anesthesia.</w:t>
      </w:r>
      <w:r>
        <w:rPr>
          <w:rFonts w:ascii="Calibri" w:hAnsi="Calibri" w:cs="Calibri" w:eastAsia="Calibri"/>
          <w:color w:val="auto"/>
          <w:spacing w:val="0"/>
          <w:position w:val="0"/>
          <w:sz w:val="24"/>
          <w:shd w:fill="FFFF00" w:val="clear"/>
        </w:rPr>
        <w:t xml:space="preserve"> Ensure that rat is immobilized by testing pedal reflex or movement in response to an irritant.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continuous isoflurane administration system for anesthesia. Perform all procedures in aseptic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Perform</w:t>
      </w:r>
      <w:r>
        <w:rPr>
          <w:rFonts w:ascii="Calibri" w:hAnsi="Calibri" w:cs="Calibri" w:eastAsia="Calibri"/>
          <w:color w:val="auto"/>
          <w:spacing w:val="0"/>
          <w:position w:val="0"/>
          <w:sz w:val="24"/>
          <w:shd w:fill="FFFFFF" w:val="clear"/>
        </w:rPr>
        <w:t xml:space="preserve"> parasagittal fluid-percussion injury as previously described</w:t>
      </w:r>
      <w:r>
        <w:rPr>
          <w:rFonts w:ascii="Calibri" w:hAnsi="Calibri" w:cs="Calibri" w:eastAsia="Calibri"/>
          <w:color w:val="auto"/>
          <w:spacing w:val="0"/>
          <w:position w:val="0"/>
          <w:sz w:val="24"/>
          <w:shd w:fill="FFFFFF" w:val="clear"/>
          <w:vertAlign w:val="superscript"/>
        </w:rPr>
        <w:t xml:space="preserve">21,22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Perform 0.1% bupivacaine infiltration subcutaneously and intradermally prior to closing the wound. Transfer the rat to the recovery room and continue monitoring the neurological (</w:t>
      </w:r>
      <w:r>
        <w:rPr>
          <w:rFonts w:ascii="Calibri" w:hAnsi="Calibri" w:cs="Calibri" w:eastAsia="Calibri"/>
          <w:color w:val="auto"/>
          <w:spacing w:val="0"/>
          <w:position w:val="0"/>
          <w:sz w:val="24"/>
          <w:shd w:fill="FFFFFF" w:val="clear"/>
        </w:rPr>
        <w:t xml:space="preserve">e.g., paralysis</w:t>
      </w:r>
      <w:r>
        <w:rPr>
          <w:rFonts w:ascii="Calibri" w:hAnsi="Calibri" w:cs="Calibri" w:eastAsia="Calibri"/>
          <w:color w:val="auto"/>
          <w:spacing w:val="0"/>
          <w:position w:val="0"/>
          <w:sz w:val="24"/>
          <w:shd w:fill="auto" w:val="clear"/>
        </w:rPr>
        <w:t xml:space="preserve">), respiratory (e.g., respiratory arrest) and cardiovascular state (</w:t>
      </w:r>
      <w:r>
        <w:rPr>
          <w:rFonts w:ascii="Calibri" w:hAnsi="Calibri" w:cs="Calibri" w:eastAsia="Calibri"/>
          <w:color w:val="auto"/>
          <w:spacing w:val="0"/>
          <w:position w:val="0"/>
          <w:sz w:val="24"/>
          <w:shd w:fill="FFFFFF" w:val="clear"/>
        </w:rPr>
        <w:t xml:space="preserve">e.g., d</w:t>
      </w:r>
      <w:r>
        <w:rPr>
          <w:rFonts w:ascii="Calibri" w:hAnsi="Calibri" w:cs="Calibri" w:eastAsia="Calibri"/>
          <w:color w:val="auto"/>
          <w:spacing w:val="0"/>
          <w:position w:val="0"/>
          <w:sz w:val="24"/>
          <w:shd w:fill="auto" w:val="clear"/>
        </w:rPr>
        <w:t xml:space="preserve">ecreases in soft tissue perfusion, changes in color of pupils, and bradycardia) for 24 h. Prior to emergence from anesthesia, administer 0.01 mg/kg intramuscular buprenorphine as postoperative analgesia. Repeat doses every 12 h for at least 48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Evaluation of Neurological Severity Score (NSS)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Assessment of neurological deficit was performed and graded using an NSS, as previously described</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maximum score of alteration in motor function and behavior is 24 points. A score of 0 indicates an intact neurological status and 24 indicates severe neurological dysfunction, as previously described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Test the rat’s inability to leave a circle (50 cm in diameter) when placed in its center. Perform this task three times, with each session lasting 30 min, 60 min, and more than 60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Test the rat for a loss of righting reflex.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the animal on its back in the palm of the researcher’s hand. Give a score of 1 if the animal is able to right itself</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(standing on all four paws).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Test the rat for hemiplegia, the inability of the rat to resist forced positioning.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Raise the rat by its tail to test the reflexive bending of the hindlimb.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Put the rat on the floor to test its ability to walk straight.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Perform testing for three reflexive behaviors: the pinna reflex, the corneal reflex, and the startle reflex.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2.6.1.</w:t>
        <w:tab/>
        <w:t xml:space="preserve">For the pinna reflex, perform light tactile stimulation to test ear retraction </w:t>
      </w:r>
      <w:r>
        <w:rPr>
          <w:rFonts w:ascii="Calibri" w:hAnsi="Calibri" w:cs="Calibri" w:eastAsia="Calibri"/>
          <w:color w:val="auto"/>
          <w:spacing w:val="0"/>
          <w:position w:val="0"/>
          <w:sz w:val="24"/>
          <w:shd w:fill="auto" w:val="clear"/>
        </w:rPr>
        <w:t xml:space="preserve">as previously described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To test the corneal reflex, monitor blink response when applying a needle lightly to the eye and measure on a scale of 0 (no response) to triple eye blink (3), as previously described</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w:t>
        <w:tab/>
        <w:t xml:space="preserve">For the startle reflex, drag a pen across the top of the wire cage and record response with a scale from 0 (no response) to 3 (1 cm jump or more), as previously described</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Calibri" w:hAnsi="Calibri" w:cs="Calibri" w:eastAsia="Calibri"/>
          <w:color w:val="auto"/>
          <w:spacing w:val="0"/>
          <w:position w:val="0"/>
          <w:sz w:val="24"/>
          <w:shd w:fill="FFFF00" w:val="clear"/>
        </w:rPr>
        <w:t xml:space="preserve">Grade the rat based on loss of seeking behavior and prostration (not moving their antennae, sniffing, or running after being transferred to a new environment)</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2.8.</w:t>
        <w:tab/>
      </w:r>
      <w:r>
        <w:rPr>
          <w:rFonts w:ascii="Calibri" w:hAnsi="Calibri" w:cs="Calibri" w:eastAsia="Calibri"/>
          <w:color w:val="auto"/>
          <w:spacing w:val="0"/>
          <w:position w:val="0"/>
          <w:sz w:val="24"/>
          <w:shd w:fill="FFFF00" w:val="clear"/>
        </w:rPr>
        <w:t xml:space="preserve">Test limb reflexes for the placement on the left and right forelimbs, and then the left and right hindlimbs.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2.9.</w:t>
        <w:tab/>
      </w:r>
      <w:r>
        <w:rPr>
          <w:rFonts w:ascii="Calibri" w:hAnsi="Calibri" w:cs="Calibri" w:eastAsia="Calibri"/>
          <w:color w:val="auto"/>
          <w:spacing w:val="0"/>
          <w:position w:val="0"/>
          <w:sz w:val="24"/>
          <w:shd w:fill="FFFF00" w:val="clear"/>
        </w:rPr>
        <w:t xml:space="preserve">Analyze functionality via the beam balancing task with a beam that is 1.5 cm wide. Perform the test for sessions lasting 20 seconds, 40 seconds, and more than 60 seconds.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auto"/>
          <w:spacing w:val="0"/>
          <w:position w:val="0"/>
          <w:sz w:val="24"/>
          <w:shd w:fill="FFFF00" w:val="clear"/>
        </w:rPr>
        <w:t xml:space="preserve">Run the beam walking test with three different beams: 8.5 cm wide, 5 cm wide, and 2.5 cm wide.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Preparing for the metric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Place a white circular platform 200 cm in diameter and 1 cm thick on a tabl</w:t>
      </w:r>
      <w:r>
        <w:rPr>
          <w:rFonts w:ascii="Calibri" w:hAnsi="Calibri" w:cs="Calibri" w:eastAsia="Calibri"/>
          <w:color w:val="auto"/>
          <w:spacing w:val="0"/>
          <w:position w:val="0"/>
          <w:sz w:val="24"/>
          <w:shd w:fill="auto" w:val="clear"/>
        </w:rPr>
        <w:t xml:space="preserve">e. The height of the table should be 80 cm above the floor.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Establish two different objects in the center of circular platform 68 cm away from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two glass bottles were used for objects, one round bottle with a height of 13.5 cm and another faceted bottle with a height of 20 cm. Fill bottles with water to ensure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Prepare a camera and install the required computer software for capturing, saving, and processing data. Install the camera at a height of 290 cm from the floor.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between the platform and camera depends on the camera specifications. The camera frame should cover the entire area of the arena in which the test is being conducted. The distance for our experiment between the platform and the camera was 210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Habituation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On the day before the task, habituate the rat to the new environment for 10 min by placing on the arena without video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habituation two different objects were removed from the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perform the neurological tasks and the metric task on the same day. If for some reason the tasks must be performed on the same day, it is better to perform the metric task followed by the neurological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Performing the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metric task</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Performing the metric task consists of two periods: 1) habituation (15 min) and 2) test (5 min)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Habituation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Establish two different objects in the center of the circular platform 68 cm away from each other.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Place the rat on the end of the platform equidistant from the objects for a 15 min period, and record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Remove the rat from the platform and place in an individual cage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Clean the platform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alcohol.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Up to 70% alcohol may be used to clean the platform in well-ventilated areas.</w:t>
      </w:r>
    </w:p>
    <w:p>
      <w:pPr>
        <w:tabs>
          <w:tab w:val="left" w:pos="3108"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Test period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Reduce the distance between objects to 34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Place the rat on the platform for 5 min and record the rat’s exploration activity on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Clean the platform with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FF" w:val="clear"/>
        </w:rPr>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analysis is performed by video tracking software specifically designed for animal behavior studies that automatically records animal activity and movement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software automates a range of behavioral variables, including mobility, activity, and explorative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Prior to analyzing the video files, insert the software hardware key. Start the video tracking software and open preset </w:t>
      </w:r>
      <w:r>
        <w:rPr>
          <w:rFonts w:ascii="Calibri" w:hAnsi="Calibri" w:cs="Calibri" w:eastAsia="Calibri"/>
          <w:b/>
          <w:color w:val="auto"/>
          <w:spacing w:val="0"/>
          <w:position w:val="0"/>
          <w:sz w:val="24"/>
          <w:shd w:fill="FFFF00" w:val="clear"/>
        </w:rPr>
        <w:t xml:space="preserve">Template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section, verify settings as follows: </w:t>
      </w:r>
      <w:r>
        <w:rPr>
          <w:rFonts w:ascii="Calibri" w:hAnsi="Calibri" w:cs="Calibri" w:eastAsia="Calibri"/>
          <w:b/>
          <w:color w:val="auto"/>
          <w:spacing w:val="0"/>
          <w:position w:val="0"/>
          <w:sz w:val="24"/>
          <w:shd w:fill="FFFF00" w:val="clear"/>
        </w:rPr>
        <w:t xml:space="preserve">Arena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Trial Control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Detecting Settings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experiment, parameters for the exploration area are defined as 6 cm around the object of interest. The time the rat entered into this area was measured.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auto"/>
          <w:spacing w:val="0"/>
          <w:position w:val="0"/>
          <w:sz w:val="24"/>
          <w:shd w:fill="FFFF00" w:val="clear"/>
        </w:rPr>
        <w:t xml:space="preserve">After verifying the settings, duplicate and rename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w:t>
        <w:tab/>
      </w:r>
      <w:r>
        <w:rPr>
          <w:rFonts w:ascii="Calibri" w:hAnsi="Calibri" w:cs="Calibri" w:eastAsia="Calibri"/>
          <w:color w:val="auto"/>
          <w:spacing w:val="0"/>
          <w:position w:val="0"/>
          <w:sz w:val="24"/>
          <w:shd w:fill="FFFF00" w:val="clear"/>
        </w:rPr>
        <w:t xml:space="preserve">On the general screen of the program, </w:t>
      </w:r>
      <w:r>
        <w:rPr>
          <w:rFonts w:ascii="Calibri" w:hAnsi="Calibri" w:cs="Calibri" w:eastAsia="Calibri"/>
          <w:b/>
          <w:color w:val="auto"/>
          <w:spacing w:val="0"/>
          <w:position w:val="0"/>
          <w:sz w:val="24"/>
          <w:shd w:fill="FFFF00" w:val="clear"/>
        </w:rPr>
        <w:t xml:space="preserve">Grab Background </w:t>
      </w:r>
      <w:r>
        <w:rPr>
          <w:rFonts w:ascii="Calibri" w:hAnsi="Calibri" w:cs="Calibri" w:eastAsia="Calibri"/>
          <w:color w:val="auto"/>
          <w:spacing w:val="0"/>
          <w:position w:val="0"/>
          <w:sz w:val="24"/>
          <w:shd w:fill="FFFF00" w:val="clear"/>
        </w:rPr>
        <w:t xml:space="preserve">by right clicking on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5.5.</w:t>
        <w:tab/>
      </w:r>
      <w:r>
        <w:rPr>
          <w:rFonts w:ascii="Calibri" w:hAnsi="Calibri" w:cs="Calibri" w:eastAsia="Calibri"/>
          <w:color w:val="auto"/>
          <w:spacing w:val="0"/>
          <w:position w:val="0"/>
          <w:sz w:val="24"/>
          <w:shd w:fill="FFFF00" w:val="clear"/>
        </w:rPr>
        <w:t xml:space="preserve">Select a video file for the background image. In the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menu, select the location of the video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5.6.</w:t>
        <w:tab/>
      </w:r>
      <w:r>
        <w:rPr>
          <w:rFonts w:ascii="Calibri" w:hAnsi="Calibri" w:cs="Calibri" w:eastAsia="Calibri"/>
          <w:color w:val="auto"/>
          <w:spacing w:val="0"/>
          <w:position w:val="0"/>
          <w:sz w:val="24"/>
          <w:shd w:fill="FFFF00" w:val="clear"/>
        </w:rPr>
        <w:t xml:space="preserve">Capture the image and mark the investigated areas and zones, calibrating the image for analysis. Perform the same steps for </w:t>
      </w:r>
      <w:r>
        <w:rPr>
          <w:rFonts w:ascii="Calibri" w:hAnsi="Calibri" w:cs="Calibri" w:eastAsia="Calibri"/>
          <w:b/>
          <w:color w:val="auto"/>
          <w:spacing w:val="0"/>
          <w:position w:val="0"/>
          <w:sz w:val="24"/>
          <w:shd w:fill="FFFF00" w:val="clear"/>
        </w:rPr>
        <w:t xml:space="preserve">Trial Control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Detecting Settings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5.7.</w:t>
        <w:tab/>
      </w:r>
      <w:r>
        <w:rPr>
          <w:rFonts w:ascii="Calibri" w:hAnsi="Calibri" w:cs="Calibri" w:eastAsia="Calibri"/>
          <w:color w:val="auto"/>
          <w:spacing w:val="0"/>
          <w:position w:val="0"/>
          <w:sz w:val="24"/>
          <w:shd w:fill="FFFF00" w:val="clear"/>
        </w:rPr>
        <w:t xml:space="preserve">In the general menu, select </w:t>
      </w:r>
      <w:r>
        <w:rPr>
          <w:rFonts w:ascii="Calibri" w:hAnsi="Calibri" w:cs="Calibri" w:eastAsia="Calibri"/>
          <w:b/>
          <w:color w:val="auto"/>
          <w:spacing w:val="0"/>
          <w:position w:val="0"/>
          <w:sz w:val="24"/>
          <w:shd w:fill="FFFF00" w:val="clear"/>
        </w:rPr>
        <w:t xml:space="preserve">Trial List</w:t>
      </w:r>
      <w:r>
        <w:rPr>
          <w:rFonts w:ascii="Calibri" w:hAnsi="Calibri" w:cs="Calibri" w:eastAsia="Calibri"/>
          <w:color w:val="auto"/>
          <w:spacing w:val="0"/>
          <w:position w:val="0"/>
          <w:sz w:val="24"/>
          <w:shd w:fill="FFFF00" w:val="clear"/>
        </w:rPr>
        <w:t xml:space="preserve"> and download the list of video files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5.8.</w:t>
        <w:tab/>
      </w:r>
      <w:r>
        <w:rPr>
          <w:rFonts w:ascii="Calibri" w:hAnsi="Calibri" w:cs="Calibri" w:eastAsia="Calibri"/>
          <w:color w:val="auto"/>
          <w:spacing w:val="0"/>
          <w:position w:val="0"/>
          <w:sz w:val="24"/>
          <w:shd w:fill="FFFF00" w:val="clear"/>
        </w:rPr>
        <w:t xml:space="preserve">Add the videos and indicate the location with the required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5.9.</w:t>
        <w:tab/>
      </w:r>
      <w:r>
        <w:rPr>
          <w:rFonts w:ascii="Calibri" w:hAnsi="Calibri" w:cs="Calibri" w:eastAsia="Calibri"/>
          <w:color w:val="auto"/>
          <w:spacing w:val="0"/>
          <w:position w:val="0"/>
          <w:sz w:val="24"/>
          <w:shd w:fill="FFFF00" w:val="clear"/>
        </w:rPr>
        <w:t xml:space="preserve">Select acquisition and </w:t>
      </w:r>
      <w:r>
        <w:rPr>
          <w:rFonts w:ascii="Calibri" w:hAnsi="Calibri" w:cs="Calibri" w:eastAsia="Calibri"/>
          <w:b/>
          <w:color w:val="auto"/>
          <w:spacing w:val="0"/>
          <w:position w:val="0"/>
          <w:sz w:val="24"/>
          <w:shd w:fill="FFFF00" w:val="clear"/>
        </w:rPr>
        <w:t xml:space="preserve">Start Trial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 Export all data as Excel files (see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calculations for the habituation and test periods. Metric task assessment is prepared with an advanced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comparisons between groups was determined using the Mann-Whitney test. Statistical significance of results was considered at P &lt; 0.05, while statistically high relevance was measured at P &lt;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no differences in NSS between all groups before intervention and 28 days after TBI. Each group consisted of 12 female or 12 male rats. The NSS scores obtained 48 h after TBI are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Rats from the TBI group that showed significant neurological deficit on day 28 after injury were excluded from the experiment. The data is measured as counts and presented as median &amp;#177;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sham-operated control group did not show any neurological deficit at 48 h after the first day of the study (NSS-0). Neurological deficit at 48 h after TBI was significantly greater for the male TBI rats than for the male sham-operated rats (5.5(4-7) vs. 0(0-0), U = 0, p &lt; 0.01, r = -0.89), and for the female TBI rats than for the female sham-operated rats (4.5(3.25-6) vs. 0(0-0), U = 0, p &lt; 0.01, r = -0.91), according to the Mann-Whitney test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A Mann-Whitney test indicated that object exploration time during the metric task was significantly shorter for the male TBI rats vs. male sham-operated rats (130% &amp;#177; 44.3% vs. 1978% &amp;#177; 59.2%), U = 0, p &lt; 0.01, r = -0.85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data is measured as seconds expressed in % of baseline point and presented as mean &amp;#177; SEM. Baseline is measured as the time of exploration during the first 5 min of the habituation period. </w:t>
      </w:r>
      <w:r>
        <w:rPr>
          <w:rFonts w:ascii="Calibri" w:hAnsi="Calibri" w:cs="Calibri" w:eastAsia="Calibri"/>
          <w:color w:val="000000"/>
          <w:spacing w:val="0"/>
          <w:position w:val="0"/>
          <w:sz w:val="24"/>
          <w:shd w:fill="auto" w:val="clear"/>
        </w:rPr>
        <w:t xml:space="preserve">The remaining three time points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and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min) were calculated as a percentage of the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Mann-Whitney test indicated that object exploration time during the metric task was significantly shorter for the female TBI rats vs. female sham-operated rats (89% &amp;#177; 43.5% vs. 2160% &amp;#177; 43.6%), U = 0, p &lt; 0.01, r = -0.85 (see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The data is measured as seconds expressed in % of baseline point and presented as mean &amp;#177; SEM. Baseline is measured as the time of exploration during the habituation period.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There was no significant difference found between male and female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schematic with timelines. </w:t>
      </w:r>
      <w:r>
        <w:rPr>
          <w:rFonts w:ascii="Calibri" w:hAnsi="Calibri" w:cs="Calibri" w:eastAsia="Calibri"/>
          <w:color w:val="auto"/>
          <w:spacing w:val="0"/>
          <w:position w:val="0"/>
          <w:sz w:val="24"/>
          <w:shd w:fill="auto" w:val="clear"/>
        </w:rPr>
        <w:t xml:space="preserve">This figure shows protocol timeline. Groups of rats at different times included a sham-operated control group and TBI group and were assessed by NSS score at -1 h, 48 h, and 28 days after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data analysis.</w:t>
      </w:r>
      <w:r>
        <w:rPr>
          <w:rFonts w:ascii="Calibri" w:hAnsi="Calibri" w:cs="Calibri" w:eastAsia="Calibri"/>
          <w:color w:val="auto"/>
          <w:spacing w:val="0"/>
          <w:position w:val="0"/>
          <w:sz w:val="24"/>
          <w:shd w:fill="auto" w:val="clear"/>
        </w:rPr>
        <w:t xml:space="preserve"> Screen captures of the video tracking software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Trial control settings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Trial list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Acquisition, and example data exported into Excel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See text and video for details.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Metric task for male rats.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object exploration time during the metric task was significantly shorter for the male TBI rats vs. the male sham-operated rats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which illustrates the data on different y-axis 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Metric task for female rats. </w:t>
      </w:r>
      <w:r>
        <w:rPr>
          <w:rFonts w:ascii="Calibri" w:hAnsi="Calibri" w:cs="Calibri" w:eastAsia="Calibri"/>
          <w:color w:val="auto"/>
          <w:spacing w:val="0"/>
          <w:position w:val="0"/>
          <w:sz w:val="24"/>
          <w:shd w:fill="auto" w:val="clear"/>
        </w:rPr>
        <w:t xml:space="preserve">The object exploration time during the metric task was significantly shorter for female TBI rats vs. female sham-operated rats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which illustrates the data on different y-axis scales).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Determination of neurological performance. </w:t>
      </w:r>
      <w:r>
        <w:rPr>
          <w:rFonts w:ascii="Calibri" w:hAnsi="Calibri" w:cs="Calibri" w:eastAsia="Calibri"/>
          <w:color w:val="auto"/>
          <w:spacing w:val="0"/>
          <w:position w:val="0"/>
          <w:sz w:val="24"/>
          <w:shd w:fill="auto" w:val="clear"/>
        </w:rPr>
        <w:t xml:space="preserve">Neurological deficit at 48 h after TBI was significantly greater for the male TBI rats than for the male sham-operated rats and female TBI rats than for the female sham-operated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specifically targeting the metric spatial information process, this metric test provides a necessary tool toward understanding memory deficiency after TBI. The protocol presented in this paper is a modification of previously described behavioral tasks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One previously described metric task used two different paradigms, each consisting of three habituation sessions and one testing session. The first paradigm consisted of moving the familiar objects closer together after habituation and the second paradigm moved the objects farther away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Barnes maze, which is performed over five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fourteen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days, the metric task presented here is performed within 2 days, the first day for habituation and the second day for the task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task in this protocol is less stressful than comparable behavioral tasks such as the Morris water maze, due to the stress induced by swimming in the maze and the longer duration of the task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Maze tests for spatial memory require a significant learning period; even a simple T maze requires at least 5 days of training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more complex radial mazes,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days of daily testing is recommended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contains several critical steps. One crucial component is the need to treat the arena with an alcohol solution as well as the objects on it. It is also necessary that the surface of the arena is dry and clean, since the smell of alcohol and scents left over from previous animals can change the behavior of the animal under study. In addition, constantly adequate ventilation of the behavior room is vital. Since noise is one of the stress factors that can change the behavior of animals, we recommend proper soundproofing. Additionally, the platform height of 80 cm and the relative distance of the platform from other objects is necessary in order for the rat not to jump or climb onto another object. Further, maintaining consistent settings in processing recorded video files during set-up will help avoid incorrect interpretation of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neurological deficit that develops as a result of TBI must be considered in the assessment of memory. Neurological deficits after head trauma are a contributing factor that is part of this disease. Assessment of neurological deficits is very important in the rodent model of brain injury and is a highly-sensitive and frequently-used outcome</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However, severe neurological deficits can have an effect on behavioral tests, especially on tests that measure memory assessment</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The comparable Morris water maze task also assesses memory impairment</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A low score on the Morris test in TBI or stroked rats is highly correlated with neurological deficits and, in fact, reflects not memory or cognitive impairment, but rather neurological performance and the ability to withstand stress.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minimize the effect of TBI-related neurological deficits on memory scores, we used the following approaches: 1) we used models of TBI of mild to moderate severity, which spontaneously recover neurological performance after 1 month. 2) Rats that showed neurological deficit 28 days after TBI were excluded from behavioral experiments, based on our observations that all rats with mild injury recover. In groups of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rats affected with severe TBI, one rat on average has a significant neurological deficit which may affect mobility. 3) To assess memory after trauma, we did not use tests related to movement, the results of which may be influenced by neurological deficiency (as in the Morris water maze). While the Barnes test and related tests are useful to assess memory in models of TBI and stroke, the metric test is better suited to assess SWM. Thus, the metric test is the test of choice for assessing the SWM of rats after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protocol is the use of a metric test alone rather than a topological test. We envision future studies that also incorporate topological tests to measure other aspects of SWM. Surprisingly, </w:t>
      </w:r>
      <w:r>
        <w:rPr>
          <w:rFonts w:ascii="Calibri" w:hAnsi="Calibri" w:cs="Calibri" w:eastAsia="Calibri"/>
          <w:color w:val="auto"/>
          <w:spacing w:val="0"/>
          <w:position w:val="0"/>
          <w:sz w:val="24"/>
          <w:shd w:fill="FFFFFF" w:val="clear"/>
        </w:rPr>
        <w:t xml:space="preserve">according to our results, no statistically significant difference was found between male and female rats. </w:t>
      </w:r>
      <w:r>
        <w:rPr>
          <w:rFonts w:ascii="Calibri" w:hAnsi="Calibri" w:cs="Calibri" w:eastAsia="Calibri"/>
          <w:color w:val="auto"/>
          <w:spacing w:val="0"/>
          <w:position w:val="0"/>
          <w:sz w:val="24"/>
          <w:shd w:fill="auto" w:val="clear"/>
        </w:rPr>
        <w:t xml:space="preserve">A large number of studies show sex differences after TBI</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many based on the difference in concentrations of reproductive hormones. Estrogen and progesterone play a neuroprotection role after TBI, which are shown to decrease intracranial pressure and improve neurological function score respectively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According to a meta-analysis study, men</w:t>
      </w:r>
      <w:r>
        <w:rPr>
          <w:rFonts w:ascii="Calibri" w:hAnsi="Calibri" w:cs="Calibri" w:eastAsia="Calibri"/>
          <w:color w:val="auto"/>
          <w:spacing w:val="0"/>
          <w:position w:val="0"/>
          <w:sz w:val="24"/>
          <w:shd w:fill="FFFFFF" w:val="clear"/>
        </w:rPr>
        <w:t xml:space="preserve"> more frequently suffer from TBI, but women have worse prognoses</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 Cognitive impairments, the most common complication after TBI, trend toward gender differences, with women showing greater improvement on spatial positioning tasks and men performing better on verbal tasks</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Our results, however, indicate the possibility for uncertainty about gender-related spatial memory differences.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various types of TBI models, the model of fluid percussion induced TBI is well documented and described, is easily reproducible, and has lower variability than other models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However, it is important to note that the metric test has broad utility and may be used effectively with other TBI models. The metric test described in this protocol also allows for further research into memory impairment in comparable models of neurological damage, such as models of diffuse axonal brain injury</w:t>
      </w:r>
      <w:r>
        <w:rPr>
          <w:rFonts w:ascii="Calibri" w:hAnsi="Calibri" w:cs="Calibri" w:eastAsia="Calibri"/>
          <w:color w:val="auto"/>
          <w:spacing w:val="0"/>
          <w:position w:val="0"/>
          <w:sz w:val="24"/>
          <w:shd w:fill="auto" w:val="clear"/>
          <w:vertAlign w:val="superscript"/>
        </w:rPr>
        <w:t xml:space="preserve">24,37</w:t>
      </w:r>
      <w:r>
        <w:rPr>
          <w:rFonts w:ascii="Calibri" w:hAnsi="Calibri" w:cs="Calibri" w:eastAsia="Calibri"/>
          <w:color w:val="auto"/>
          <w:spacing w:val="0"/>
          <w:position w:val="0"/>
          <w:sz w:val="24"/>
          <w:shd w:fill="auto" w:val="clear"/>
        </w:rPr>
        <w:t xml:space="preserve"> and stroke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protocol may also be useful for studying the efficacy of various treatment modalities in restoring SWM after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Professor Olena Severynovska; Maryna Kuscheriava M.Sc; Maksym Kryvonosov M.Sc; Daryna Yakumenko M.Sc; Evgenia Goncharyk M.Sc; and Olha Shapoval, PhD candidate at the Department of Physiology, Faculty of Biology, Ecology, and Medicine, Oles Honchar Dnipro University, Dnipro, Ukraine for their supportive and useful contributions. The data was obtained as part of Dmitry Frank’s PhD dissertation.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Binder, L. M. Persisting symptoms after mild head injury: A review of the postconcussive syndrome. </w:t>
      </w:r>
      <w:r>
        <w:rPr>
          <w:rFonts w:ascii="Calibri" w:hAnsi="Calibri" w:cs="Calibri" w:eastAsia="Calibri"/>
          <w:i/>
          <w:color w:val="auto"/>
          <w:spacing w:val="0"/>
          <w:position w:val="0"/>
          <w:sz w:val="24"/>
          <w:shd w:fill="auto" w:val="clear"/>
        </w:rPr>
        <w:t xml:space="preserve">Journal of Clinical and Experimental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(1986).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Binder, L. M. A review of mild head trauma. Part II: Clinical implications. </w:t>
      </w:r>
      <w:r>
        <w:rPr>
          <w:rFonts w:ascii="Calibri" w:hAnsi="Calibri" w:cs="Calibri" w:eastAsia="Calibri"/>
          <w:i/>
          <w:color w:val="auto"/>
          <w:spacing w:val="0"/>
          <w:position w:val="0"/>
          <w:sz w:val="24"/>
          <w:shd w:fill="auto" w:val="clear"/>
        </w:rPr>
        <w:t xml:space="preserve">Journal of Clinical and Experimental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Binder, L. M., Rohling, M. L., Larrabee, G. J. A review of mild head trauma. Part I: Meta-analytic review of neuropsychological studies. </w:t>
      </w:r>
      <w:r>
        <w:rPr>
          <w:rFonts w:ascii="Calibri" w:hAnsi="Calibri" w:cs="Calibri" w:eastAsia="Calibri"/>
          <w:i/>
          <w:color w:val="auto"/>
          <w:spacing w:val="0"/>
          <w:position w:val="0"/>
          <w:sz w:val="24"/>
          <w:shd w:fill="auto" w:val="clear"/>
        </w:rPr>
        <w:t xml:space="preserve">Journal of Clinical and Experimental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Leininger, B. E., Gramling, S. E., Farrell, A. D., Kreutzer, J. S., Peck, E. A. Neuropsychological deficits in symptomatic minor head injury patients after concussion and mild concussion. </w:t>
      </w:r>
      <w:r>
        <w:rPr>
          <w:rFonts w:ascii="Calibri" w:hAnsi="Calibri" w:cs="Calibri" w:eastAsia="Calibri"/>
          <w:i/>
          <w:color w:val="auto"/>
          <w:spacing w:val="0"/>
          <w:position w:val="0"/>
          <w:sz w:val="24"/>
          <w:shd w:fill="auto" w:val="clear"/>
        </w:rPr>
        <w:t xml:space="preserve">Journal of Neurology, Neurosurgery &amp;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(1990).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Levin, H. S. et al. Neurobehavioral outcome following minor head injury: a three-center study.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(1987).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McMillan, T. M. Minor head injury.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Millis, S. R. et al. Long-term neuropsychological outcome after traumatic brain injury. </w:t>
      </w:r>
      <w:r>
        <w:rPr>
          <w:rFonts w:ascii="Calibri" w:hAnsi="Calibri" w:cs="Calibri" w:eastAsia="Calibri"/>
          <w:i/>
          <w:color w:val="auto"/>
          <w:spacing w:val="0"/>
          <w:position w:val="0"/>
          <w:sz w:val="24"/>
          <w:shd w:fill="auto" w:val="clear"/>
        </w:rPr>
        <w:t xml:space="preserve">The Journal of Head Trauma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Stuss, D. et al. Reaction time after head injury: fatigue, divided and focused attention, and consistency of performance. </w:t>
      </w:r>
      <w:r>
        <w:rPr>
          <w:rFonts w:ascii="Calibri" w:hAnsi="Calibri" w:cs="Calibri" w:eastAsia="Calibri"/>
          <w:i/>
          <w:color w:val="auto"/>
          <w:spacing w:val="0"/>
          <w:position w:val="0"/>
          <w:sz w:val="24"/>
          <w:shd w:fill="auto" w:val="clear"/>
        </w:rPr>
        <w:t xml:space="preserve">Journal of Neurology, Neurosurgery &amp;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 (1989).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Gurkoff, G. G. et al. Evaluation of metric, topological, and temporal ordering memory tasks after lateral fluid percussion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Goodrich-Hunsaker, N. J., Howard, B. P., Hunsaker, M. R., Kesner, R. P. Human topological task adapted for rats: Spatial information processes of the parietal cortex.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Goodrich-Hunsaker, N. J., Hunsaker, M. R., Kesner, R. P. Dissociating the role of the parietal cortex and dorsal hippocampus for spatial information processing.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 1307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Goodrich-Hunsaker, N. J., Hunsaker, M. R., Kesner, R. P. The interactions and dissociations of the dorsal hippocampus subregions: how the dentate gyrus, CA3, and CA1 process spatial information.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16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Rosenfeld, C. S., Ferguson, S. A. Barnes maze testing strategies with small and large rodent models.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(84), e51194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O’leary, T. P., Brown, R. E. The effects of apparatus design and test procedure on learning and memory performance of C57BL/6J mice on the Barnes maze.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Bromley-Brits, K., Deng, Y., Song, W. Morris water maze test for learning and memory deficits in Alzheimer's disease model mice.</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(53), e2920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Smith, C., Rose, G. M. Evidence for a paradoxical sleep window for place learning in the Morris water maze. </w:t>
      </w:r>
      <w:r>
        <w:rPr>
          <w:rFonts w:ascii="Calibri" w:hAnsi="Calibri" w:cs="Calibri" w:eastAsia="Calibri"/>
          <w:i/>
          <w:color w:val="auto"/>
          <w:spacing w:val="0"/>
          <w:position w:val="0"/>
          <w:sz w:val="24"/>
          <w:shd w:fill="auto" w:val="clear"/>
        </w:rPr>
        <w:t xml:space="preserve">Physiology &amp;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(1996).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Roof, R. L., Zhang, Q., Glasier, M. M., Stein, D. G. Gender-specific impairment on Morris water maze task after entorhinal cortex lesion.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(1993).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Deacon, R. M., Rawlins, J. N. P. T-maze alternation in the rodent.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7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Penley, S. C., Gaudet, C. M., Threlkeld, S. W. Use of an eight-arm radial water maze to assess working and reference memory following neonatal brain injury.</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(82), e50940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Davis, A. R., Shear, D. A., Chen, Z., Lu, X.-C. M., Tortella, F. C. A comparison of two cognitive test paradigms in a penetrating brain injury model.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Jones, N. C. et al. Experimental traumatic brain injury induces a pervasive hyperanxious phenotype in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1374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Kabadi, S. V., Hilton, G. D., Stoica, B. A., Zapple, D. N., Faden, A. I. Fluid-percussion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traumatic brain injury model in rats.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1552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Ohayon, S. et al. Cell-free DNA as a marker for prediction of brain damage in traumatic brain injury in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Frank, D. et al. Induction of Diffuse Axonal Brain Injury in Rats Based on Rotational Acceleration.</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(159), e61198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Hunter, A. et al. Functional assessments in mice and rats after focal stroke.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806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Yarnell, A. M. et al. The revised neurobehavioral severity scale (NSS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 for rodents.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9.52.1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9.52.16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Fujimoto, S. T., Longhi, L., Saatman, K. E., McIntosh, T. K. Motor and cognitive function evaluation following experimental traumatic brain injury. </w:t>
      </w:r>
      <w:r>
        <w:rPr>
          <w:rFonts w:ascii="Calibri" w:hAnsi="Calibri" w:cs="Calibri" w:eastAsia="Calibri"/>
          <w:i/>
          <w:color w:val="auto"/>
          <w:spacing w:val="0"/>
          <w:position w:val="0"/>
          <w:sz w:val="24"/>
          <w:shd w:fill="auto" w:val="clear"/>
        </w:rPr>
        <w:t xml:space="preserve">Neuroscience &amp;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(2004).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Hausser, N. et al. Detecting behavioral deficits in rats after traumatic brain injury.</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(131), e56044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 C. et al. Sex differences in traumatic brain injury: a multi-dimensional exploration in genes, hormones, cells, individuals, and society. </w:t>
      </w:r>
      <w:r>
        <w:rPr>
          <w:rFonts w:ascii="Calibri" w:hAnsi="Calibri" w:cs="Calibri" w:eastAsia="Calibri"/>
          <w:i/>
          <w:color w:val="auto"/>
          <w:spacing w:val="0"/>
          <w:position w:val="0"/>
          <w:sz w:val="24"/>
          <w:shd w:fill="auto" w:val="clear"/>
        </w:rPr>
        <w:t xml:space="preserve">Chinese Neurosurgical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Shahrokhi, N., Khaksari, M., Soltani, Z., Mahmoodi, M., Nakhaee, N. Effect of sex steroid hormones on brain edema, intracranial pressure, and neurologic outcomes after traumatic brain injury. </w:t>
      </w:r>
      <w:r>
        <w:rPr>
          <w:rFonts w:ascii="Calibri" w:hAnsi="Calibri" w:cs="Calibri" w:eastAsia="Calibri"/>
          <w:i/>
          <w:color w:val="auto"/>
          <w:spacing w:val="0"/>
          <w:position w:val="0"/>
          <w:sz w:val="24"/>
          <w:shd w:fill="auto" w:val="clear"/>
        </w:rPr>
        <w:t xml:space="preserve">Canadian Journal of Physiology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Farace, E., Alves, W. M. Do women fare worse: a metaanalysis of gender differences in traumatic brain injury outcome.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(4),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Basso, M. R., Harrington, K., Matson, M., Lowery, N. FORUM sex differences on the WMS-III: findings concerning verbal paired associates and faces. </w:t>
      </w:r>
      <w:r>
        <w:rPr>
          <w:rFonts w:ascii="Calibri" w:hAnsi="Calibri" w:cs="Calibri" w:eastAsia="Calibri"/>
          <w:i/>
          <w:color w:val="auto"/>
          <w:spacing w:val="0"/>
          <w:position w:val="0"/>
          <w:sz w:val="24"/>
          <w:shd w:fill="auto" w:val="clear"/>
        </w:rPr>
        <w:t xml:space="preserve">The Clinical Neuropsychologist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Janowsky, J. S., Chavez, B., Zamboni, B. D., Orwoll, E. The cognitive neuropsychology of sex hormones in men and women. </w:t>
      </w:r>
      <w:r>
        <w:rPr>
          <w:rFonts w:ascii="Calibri" w:hAnsi="Calibri" w:cs="Calibri" w:eastAsia="Calibri"/>
          <w:i/>
          <w:color w:val="auto"/>
          <w:spacing w:val="0"/>
          <w:position w:val="0"/>
          <w:sz w:val="24"/>
          <w:shd w:fill="auto" w:val="clear"/>
        </w:rPr>
        <w:t xml:space="preserve">Developmental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(1998).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Halari, R. et al. Sex differences and individual differences in cognitive performance and their relationship to endogenous gonadal hormones and gonadotropins.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104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Rowe, R. K., Griffiths, D., Lifshitz, J. in </w:t>
      </w:r>
      <w:r>
        <w:rPr>
          <w:rFonts w:ascii="Calibri" w:hAnsi="Calibri" w:cs="Calibri" w:eastAsia="Calibri"/>
          <w:i/>
          <w:color w:val="auto"/>
          <w:spacing w:val="0"/>
          <w:position w:val="0"/>
          <w:sz w:val="24"/>
          <w:shd w:fill="auto" w:val="clear"/>
        </w:rPr>
        <w:t xml:space="preserve">Pre-Clinical and Clinical Methods in Brain Trauma Research</w:t>
      </w:r>
      <w:r>
        <w:rPr>
          <w:rFonts w:ascii="Calibri" w:hAnsi="Calibri" w:cs="Calibri" w:eastAsia="Calibri"/>
          <w:color w:val="auto"/>
          <w:spacing w:val="0"/>
          <w:position w:val="0"/>
          <w:sz w:val="24"/>
          <w:shd w:fill="auto" w:val="clear"/>
        </w:rPr>
        <w:t xml:space="preserve">. Springer.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Kabadi, S. V., Hilton, G. D., Stoica, B. A., Zapple, D. N., Faden, A. I. Fluid-percussion-induced traumatic brain injury model in rats.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1563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Losurdo, M., Davidsson, J., Sk&amp;#246;ld, M. K. Diffuse axonal injury in the rat brain: axonal injury and oligodendrocyte activity following rotational injury. </w:t>
      </w:r>
      <w:r>
        <w:rPr>
          <w:rFonts w:ascii="Calibri" w:hAnsi="Calibri" w:cs="Calibri" w:eastAsia="Calibri"/>
          <w:i/>
          <w:color w:val="auto"/>
          <w:spacing w:val="0"/>
          <w:position w:val="0"/>
          <w:sz w:val="24"/>
          <w:shd w:fill="auto" w:val="clear"/>
        </w:rPr>
        <w:t xml:space="preserve">Brain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229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Kuts, R. et al. A novel method for assessing cerebral edema, infarcted zone and blood-brain barrier breakdown in a single post-stroke rodent brain.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1105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