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br/>
        <w:t xml:space="preserve">Multimedia Battery for Assessment of Cognitive and Basic Skills in Mathematics (BM-PROMA)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br/>
        <w:t xml:space="preserve">Cristina Rodr&amp;#237;guez</w:t>
      </w:r>
      <w:r>
        <w:rPr>
          <w:rFonts w:ascii="Times New Roman" w:hAnsi="Times New Roman" w:cs="Times New Roman" w:eastAsia="Times New Roman"/>
          <w:color w:val="auto"/>
          <w:spacing w:val="0"/>
          <w:position w:val="0"/>
          <w:sz w:val="24"/>
          <w:shd w:fill="auto" w:val="clear"/>
          <w:vertAlign w:val="superscript"/>
        </w:rPr>
        <w:t xml:space="preserve">1,2, *,</w:t>
      </w:r>
      <w:r>
        <w:rPr>
          <w:rFonts w:ascii="Times New Roman" w:hAnsi="Times New Roman" w:cs="Times New Roman" w:eastAsia="Times New Roman"/>
          <w:color w:val="auto"/>
          <w:spacing w:val="0"/>
          <w:position w:val="0"/>
          <w:sz w:val="24"/>
          <w:shd w:fill="auto" w:val="clear"/>
        </w:rPr>
        <w:t xml:space="preserve"> Juan E. Jim&amp;#233;nez</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Sara C. de Le&amp;#243;n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Isaac Marco</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Faculty of Psychology and Speech Therapy, Universidad de La Laguna, Tenerife, Espa&amp;#241;a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Faculty of Education, Universidad Cat&amp;#243;lica del Maule, Talca, Chile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authors contributed equally.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Sara C. de Le&amp;#243;n</w:t>
        <w:tab/>
        <w:tab/>
        <w:t xml:space="preserve">(</w:t>
      </w:r>
      <w:r>
        <w:rPr>
          <w:rFonts w:ascii="Times New Roman" w:hAnsi="Times New Roman" w:cs="Times New Roman" w:eastAsia="Times New Roman"/>
          <w:color w:val="auto"/>
          <w:spacing w:val="0"/>
          <w:position w:val="0"/>
          <w:sz w:val="24"/>
          <w:u w:val="single"/>
          <w:shd w:fill="auto" w:val="clear"/>
        </w:rPr>
        <w:t xml:space="preserve">sleonper@ull.edu.es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Isaac Marco</w:t>
        <w:tab/>
        <w:tab/>
        <w:tab/>
        <w:t xml:space="preserve">(</w:t>
      </w:r>
      <w:r>
        <w:rPr>
          <w:rFonts w:ascii="Times New Roman" w:hAnsi="Times New Roman" w:cs="Times New Roman" w:eastAsia="Times New Roman"/>
          <w:color w:val="auto"/>
          <w:spacing w:val="0"/>
          <w:position w:val="0"/>
          <w:sz w:val="24"/>
          <w:u w:val="single"/>
          <w:shd w:fill="auto" w:val="clear"/>
        </w:rPr>
        <w:t xml:space="preserve">isaacmarco@gmail.com</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Juan E. Jim&amp;#233;nez</w:t>
        <w:tab/>
        <w:tab/>
        <w:t xml:space="preserve">(</w:t>
      </w:r>
      <w:r>
        <w:rPr>
          <w:rFonts w:ascii="Times New Roman" w:hAnsi="Times New Roman" w:cs="Times New Roman" w:eastAsia="Times New Roman"/>
          <w:color w:val="auto"/>
          <w:spacing w:val="0"/>
          <w:position w:val="0"/>
          <w:sz w:val="24"/>
          <w:u w:val="single"/>
          <w:shd w:fill="auto" w:val="clear"/>
        </w:rPr>
        <w:t xml:space="preserve">ejimenez@ull.edu.es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Cristina Rodr&amp;#237;guez</w:t>
        <w:tab/>
        <w:tab/>
        <w:t xml:space="preserve">(crodri@ull.edu.es)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mathematical learning disabilities, dyscalculia, diagnosis, assessment tool, domain-general skills, domain-specific skills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BM-PROMA is a valid and reliable multimedia diagnostic tool that can provide a complete cognitive profile of children with mathematical learning disabilities.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Learning mathematics is a complex process that requires the development of multiple domain-general and domain-specific skills. It is therefore not unexpected that many children struggle to stay at grade level, and this becomes especially difficult when several abilities from both domains are impaired, as in the case of mathematical learning disabilities (MLD). Surprisingly, although MLD is one of the most common neurodevelopmental disorders affecting schoolchildren, most of the diagnostic instruments available do not include assessment of domain-general and domain-specific skills. Furthermore, very few are computerized. To the best of our knowledge, there is no tool with these features for Spanish-speaking children. The purpose of this study was to describe the protocol for the diagnosis of Spanish MLD children using the BM-PROMA multimedia battery. BM-PROMA facilitates the evaluation of both skill domains, and the 14 tasks included for this purpose are empirically evidence-based. The strong internal consistency of BM-PROMA and its multidimensional internal structure are demonstrated. BM-PROMA proves to be an appropriate tool for diagnosing children with MLD during primary education. It provides a broad cognitive profile for the child, which will be relevant not only for diagnosis but also for individualized instructional planning.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the crucial objectives of primary education is the acquisition of mathematical skills. This knowledge is highly relevant, as we all use mathematics in our everyday lives, for example, to calculate change given at the supermarket</w:t>
      </w:r>
      <w:r>
        <w:rPr>
          <w:rFonts w:ascii="Times New Roman" w:hAnsi="Times New Roman" w:cs="Times New Roman" w:eastAsia="Times New Roman"/>
          <w:color w:val="auto"/>
          <w:spacing w:val="0"/>
          <w:position w:val="0"/>
          <w:sz w:val="24"/>
          <w:shd w:fill="auto" w:val="clear"/>
          <w:vertAlign w:val="superscript"/>
        </w:rPr>
        <w:t xml:space="preserve">1, 2</w:t>
      </w:r>
      <w:r>
        <w:rPr>
          <w:rFonts w:ascii="Times New Roman" w:hAnsi="Times New Roman" w:cs="Times New Roman" w:eastAsia="Times New Roman"/>
          <w:color w:val="auto"/>
          <w:spacing w:val="0"/>
          <w:position w:val="0"/>
          <w:sz w:val="24"/>
          <w:shd w:fill="auto" w:val="clear"/>
        </w:rPr>
        <w:t xml:space="preserve">. As such, the consequences of poor mathematical performance go beyond the academic. At the social level, a strong prevalence of poor mathematical performance within the population constitutes a cost to society. There is evidence that improvement of poor numerical skills in the population leads to significant savings for a country</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There are also negative consequences at an individual level. For example, those who show a low level of mathematical skills present poor professional development (e.g., higher rates of employment in poorly paid manual occupations and higher unemployment)</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frequently report negative socio-emotional responses towards academics (e.g., anxiety, low motivation towards academics)</w:t>
      </w:r>
      <w:r>
        <w:rPr>
          <w:rFonts w:ascii="Times New Roman" w:hAnsi="Times New Roman" w:cs="Times New Roman" w:eastAsia="Times New Roman"/>
          <w:color w:val="auto"/>
          <w:spacing w:val="0"/>
          <w:position w:val="0"/>
          <w:sz w:val="24"/>
          <w:shd w:fill="auto" w:val="clear"/>
          <w:vertAlign w:val="superscript"/>
        </w:rPr>
        <w:t xml:space="preserve">7, 8</w:t>
      </w:r>
      <w:r>
        <w:rPr>
          <w:rFonts w:ascii="Times New Roman" w:hAnsi="Times New Roman" w:cs="Times New Roman" w:eastAsia="Times New Roman"/>
          <w:color w:val="auto"/>
          <w:spacing w:val="0"/>
          <w:position w:val="0"/>
          <w:sz w:val="24"/>
          <w:shd w:fill="auto" w:val="clear"/>
        </w:rPr>
        <w:t xml:space="preserve">, and tend to present poorer mental and physical health than their peers with average mathematical achievement</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Students with mathematical learning disabilities (MLD) show very poor performance that persists over time</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As such, they are more likely to suffer the consequences mentioned above, especially if these are not promptly diagnosed</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MLD is a neurobiological disorder characterized by severe impairment in terms of learning basic numerical skills despite adequate intellectual capacity and schooling</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Although this definition is widely accepted, the instruments and criteria for its identification are still under discussion</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 excellent illustration of the absence of a universal agreement regarding MLD diagnosis is the variety of reported prevalence rates, ranging from 3 to 10%</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This difficulty in diagnosis stems from the complexity of mathematical knowledge, which requires that a combination of multiple domain-general and domain-specific skills be learned</w:t>
      </w:r>
      <w:r>
        <w:rPr>
          <w:rFonts w:ascii="Times New Roman" w:hAnsi="Times New Roman" w:cs="Times New Roman" w:eastAsia="Times New Roman"/>
          <w:color w:val="auto"/>
          <w:spacing w:val="0"/>
          <w:position w:val="0"/>
          <w:sz w:val="24"/>
          <w:shd w:fill="auto" w:val="clear"/>
          <w:vertAlign w:val="superscript"/>
        </w:rPr>
        <w:t xml:space="preserve">22, 23</w:t>
      </w:r>
      <w:r>
        <w:rPr>
          <w:rFonts w:ascii="Times New Roman" w:hAnsi="Times New Roman" w:cs="Times New Roman" w:eastAsia="Times New Roman"/>
          <w:color w:val="auto"/>
          <w:spacing w:val="0"/>
          <w:position w:val="0"/>
          <w:sz w:val="24"/>
          <w:shd w:fill="auto" w:val="clear"/>
        </w:rPr>
        <w:t xml:space="preserve">. Children with MLD show very different cognitive profiles, with a broad constellation of deficits</w:t>
      </w:r>
      <w:r>
        <w:rPr>
          <w:rFonts w:ascii="Times New Roman" w:hAnsi="Times New Roman" w:cs="Times New Roman" w:eastAsia="Times New Roman"/>
          <w:color w:val="auto"/>
          <w:spacing w:val="0"/>
          <w:position w:val="0"/>
          <w:sz w:val="24"/>
          <w:shd w:fill="auto" w:val="clear"/>
          <w:vertAlign w:val="superscript"/>
        </w:rPr>
        <w:t xml:space="preserve">14, 24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In this regard, it is suggested that the need for multidimensional assessment by means of tasks involving different numerical representations (i.e., verbal, Arabic, analogic) and arithmetical skills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primary school, symptoms of MLD are diverse. In terms of domain-specific skills, it is consistently found that many MLD students show difficulties in basic numerical skills, such as quickly and accurately recognizing Arabic numerals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comparing magnitudes</w:t>
      </w:r>
      <w:r>
        <w:rPr>
          <w:rFonts w:ascii="Times New Roman" w:hAnsi="Times New Roman" w:cs="Times New Roman" w:eastAsia="Times New Roman"/>
          <w:color w:val="auto"/>
          <w:spacing w:val="0"/>
          <w:position w:val="0"/>
          <w:sz w:val="24"/>
          <w:shd w:fill="auto" w:val="clear"/>
          <w:vertAlign w:val="superscript"/>
        </w:rPr>
        <w:t xml:space="preserve">31, 32</w:t>
      </w:r>
      <w:r>
        <w:rPr>
          <w:rFonts w:ascii="Times New Roman" w:hAnsi="Times New Roman" w:cs="Times New Roman" w:eastAsia="Times New Roman"/>
          <w:color w:val="auto"/>
          <w:spacing w:val="0"/>
          <w:position w:val="0"/>
          <w:sz w:val="24"/>
          <w:shd w:fill="auto" w:val="clear"/>
        </w:rPr>
        <w:t xml:space="preserve">, or representing numbers on the number line</w:t>
      </w:r>
      <w:r>
        <w:rPr>
          <w:rFonts w:ascii="Times New Roman" w:hAnsi="Times New Roman" w:cs="Times New Roman" w:eastAsia="Times New Roman"/>
          <w:color w:val="auto"/>
          <w:spacing w:val="0"/>
          <w:position w:val="0"/>
          <w:sz w:val="24"/>
          <w:shd w:fill="auto" w:val="clear"/>
          <w:vertAlign w:val="superscript"/>
        </w:rPr>
        <w:t xml:space="preserve">33, 34</w:t>
      </w:r>
      <w:r>
        <w:rPr>
          <w:rFonts w:ascii="Times New Roman" w:hAnsi="Times New Roman" w:cs="Times New Roman" w:eastAsia="Times New Roman"/>
          <w:color w:val="auto"/>
          <w:spacing w:val="0"/>
          <w:position w:val="0"/>
          <w:sz w:val="24"/>
          <w:shd w:fill="auto" w:val="clear"/>
        </w:rPr>
        <w:t xml:space="preserve">. Primary school children have also shown difficulty in understanding conceptual knowledge, such as place value</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arithmetic knowledge</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or ordinality measured through ordered sequences</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Regarding domain-general skills, particular focus has been put on the role of working memory</w:t>
      </w:r>
      <w:r>
        <w:rPr>
          <w:rFonts w:ascii="Times New Roman" w:hAnsi="Times New Roman" w:cs="Times New Roman" w:eastAsia="Times New Roman"/>
          <w:color w:val="auto"/>
          <w:spacing w:val="0"/>
          <w:position w:val="0"/>
          <w:sz w:val="24"/>
          <w:shd w:fill="auto" w:val="clear"/>
          <w:vertAlign w:val="superscript"/>
        </w:rPr>
        <w:t xml:space="preserve">38, 39</w:t>
      </w:r>
      <w:r>
        <w:rPr>
          <w:rFonts w:ascii="Times New Roman" w:hAnsi="Times New Roman" w:cs="Times New Roman" w:eastAsia="Times New Roman"/>
          <w:color w:val="auto"/>
          <w:spacing w:val="0"/>
          <w:position w:val="0"/>
          <w:sz w:val="24"/>
          <w:shd w:fill="auto" w:val="clear"/>
        </w:rPr>
        <w:t xml:space="preserve"> and language</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in the development of mathematical skills in children with and without MLD. In relation to working memory, the results suggest that students with MLD show a deficit in the central executive, especially when required to manipulate numerical information</w:t>
      </w:r>
      <w:r>
        <w:rPr>
          <w:rFonts w:ascii="Times New Roman" w:hAnsi="Times New Roman" w:cs="Times New Roman" w:eastAsia="Times New Roman"/>
          <w:color w:val="auto"/>
          <w:spacing w:val="0"/>
          <w:position w:val="0"/>
          <w:sz w:val="24"/>
          <w:shd w:fill="auto" w:val="clear"/>
          <w:vertAlign w:val="superscript"/>
        </w:rPr>
        <w:t xml:space="preserve">41, 42</w:t>
      </w:r>
      <w:r>
        <w:rPr>
          <w:rFonts w:ascii="Times New Roman" w:hAnsi="Times New Roman" w:cs="Times New Roman" w:eastAsia="Times New Roman"/>
          <w:color w:val="auto"/>
          <w:spacing w:val="0"/>
          <w:position w:val="0"/>
          <w:sz w:val="24"/>
          <w:shd w:fill="auto" w:val="clear"/>
        </w:rPr>
        <w:t xml:space="preserve">. A deficit in visuospatial short-term memory has also been frequently reported in children with MLD</w:t>
      </w:r>
      <w:r>
        <w:rPr>
          <w:rFonts w:ascii="Times New Roman" w:hAnsi="Times New Roman" w:cs="Times New Roman" w:eastAsia="Times New Roman"/>
          <w:color w:val="auto"/>
          <w:spacing w:val="0"/>
          <w:position w:val="0"/>
          <w:sz w:val="24"/>
          <w:shd w:fill="auto" w:val="clear"/>
          <w:vertAlign w:val="superscript"/>
        </w:rPr>
        <w:t xml:space="preserve">43, 44</w:t>
      </w:r>
      <w:r>
        <w:rPr>
          <w:rFonts w:ascii="Times New Roman" w:hAnsi="Times New Roman" w:cs="Times New Roman" w:eastAsia="Times New Roman"/>
          <w:color w:val="auto"/>
          <w:spacing w:val="0"/>
          <w:position w:val="0"/>
          <w:sz w:val="24"/>
          <w:shd w:fill="auto" w:val="clear"/>
        </w:rPr>
        <w:t xml:space="preserve">. Language skills have been found to be a prerequisite for learning numeracy skills, especially those that involve high verbal processing demand</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For example, phonological processing skills [e.g., phonological awareness and Rapid Automatized Naming (RAN)] are closely linked to those basic skills learned in primary school, such as numerical processing or arithmetic calculation</w:t>
      </w:r>
      <w:r>
        <w:rPr>
          <w:rFonts w:ascii="Times New Roman" w:hAnsi="Times New Roman" w:cs="Times New Roman" w:eastAsia="Times New Roman"/>
          <w:color w:val="auto"/>
          <w:spacing w:val="0"/>
          <w:position w:val="0"/>
          <w:sz w:val="24"/>
          <w:shd w:fill="auto" w:val="clear"/>
          <w:vertAlign w:val="superscript"/>
        </w:rPr>
        <w:t xml:space="preserve">39, 45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47</w:t>
      </w:r>
      <w:r>
        <w:rPr>
          <w:rFonts w:ascii="Times New Roman" w:hAnsi="Times New Roman" w:cs="Times New Roman" w:eastAsia="Times New Roman"/>
          <w:color w:val="auto"/>
          <w:spacing w:val="0"/>
          <w:position w:val="0"/>
          <w:sz w:val="24"/>
          <w:shd w:fill="auto" w:val="clear"/>
        </w:rPr>
        <w:t xml:space="preserve">. Here, it has been demonstrated that variations in phonological awareness and RAN are associated with individual differences in numeracy skills that involve managing verbal code</w:t>
      </w:r>
      <w:r>
        <w:rPr>
          <w:rFonts w:ascii="Times New Roman" w:hAnsi="Times New Roman" w:cs="Times New Roman" w:eastAsia="Times New Roman"/>
          <w:color w:val="auto"/>
          <w:spacing w:val="0"/>
          <w:position w:val="0"/>
          <w:sz w:val="24"/>
          <w:shd w:fill="auto" w:val="clear"/>
          <w:vertAlign w:val="superscript"/>
        </w:rPr>
        <w:t xml:space="preserve">42, 48</w:t>
      </w:r>
      <w:r>
        <w:rPr>
          <w:rFonts w:ascii="Times New Roman" w:hAnsi="Times New Roman" w:cs="Times New Roman" w:eastAsia="Times New Roman"/>
          <w:color w:val="auto"/>
          <w:spacing w:val="0"/>
          <w:position w:val="0"/>
          <w:sz w:val="24"/>
          <w:shd w:fill="auto" w:val="clear"/>
        </w:rPr>
        <w:t xml:space="preserve">. In light of the complex profile of children with MLD, a diagnostic tool should ideally include tasks that assess both domain-general and domain-specific skills, which are reported as being more frequently deficient in these children.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recent years, several paper-and-pencil screening tools for MLD have been developed. Those most commonly used with Spanish primary school children are a) </w:t>
      </w:r>
      <w:r>
        <w:rPr>
          <w:rFonts w:ascii="Times New Roman" w:hAnsi="Times New Roman" w:cs="Times New Roman" w:eastAsia="Times New Roman"/>
          <w:i/>
          <w:color w:val="auto"/>
          <w:spacing w:val="0"/>
          <w:position w:val="0"/>
          <w:sz w:val="24"/>
          <w:shd w:fill="auto" w:val="clear"/>
        </w:rPr>
        <w:t xml:space="preserve">Evamat-Bater&amp;#237;a para la Evaluaci&amp;#243;n de la Competencia Matem&amp;#225;tica</w:t>
      </w:r>
      <w:r>
        <w:rPr>
          <w:rFonts w:ascii="Times New Roman" w:hAnsi="Times New Roman" w:cs="Times New Roman" w:eastAsia="Times New Roman"/>
          <w:color w:val="auto"/>
          <w:spacing w:val="0"/>
          <w:position w:val="0"/>
          <w:sz w:val="24"/>
          <w:shd w:fill="auto" w:val="clear"/>
        </w:rPr>
        <w:t xml:space="preserve"> (Battery for the Evaluation of Mathematical Competency)</w:t>
      </w:r>
      <w:r>
        <w:rPr>
          <w:rFonts w:ascii="Times New Roman" w:hAnsi="Times New Roman" w:cs="Times New Roman" w:eastAsia="Times New Roman"/>
          <w:color w:val="auto"/>
          <w:spacing w:val="0"/>
          <w:position w:val="0"/>
          <w:sz w:val="24"/>
          <w:shd w:fill="auto" w:val="clear"/>
          <w:vertAlign w:val="superscript"/>
        </w:rPr>
        <w:t xml:space="preserve">49</w:t>
      </w:r>
      <w:r>
        <w:rPr>
          <w:rFonts w:ascii="Times New Roman" w:hAnsi="Times New Roman" w:cs="Times New Roman" w:eastAsia="Times New Roman"/>
          <w:color w:val="auto"/>
          <w:spacing w:val="0"/>
          <w:position w:val="0"/>
          <w:sz w:val="24"/>
          <w:shd w:fill="auto" w:val="clear"/>
        </w:rPr>
        <w:t xml:space="preserve">; b) Tedi-Math: A Test for Diagnostic Assessment of Mathematical Disabilities (Spanish adaptation)</w:t>
      </w:r>
      <w:r>
        <w:rPr>
          <w:rFonts w:ascii="Times New Roman" w:hAnsi="Times New Roman" w:cs="Times New Roman" w:eastAsia="Times New Roman"/>
          <w:color w:val="auto"/>
          <w:spacing w:val="0"/>
          <w:position w:val="0"/>
          <w:sz w:val="24"/>
          <w:shd w:fill="auto" w:val="clear"/>
          <w:vertAlign w:val="superscript"/>
        </w:rPr>
        <w:t xml:space="preserve">50</w:t>
      </w:r>
      <w:r>
        <w:rPr>
          <w:rFonts w:ascii="Times New Roman" w:hAnsi="Times New Roman" w:cs="Times New Roman" w:eastAsia="Times New Roman"/>
          <w:color w:val="auto"/>
          <w:spacing w:val="0"/>
          <w:position w:val="0"/>
          <w:sz w:val="24"/>
          <w:shd w:fill="auto" w:val="clear"/>
        </w:rPr>
        <w:t xml:space="preserve">; c) </w:t>
      </w:r>
      <w:r>
        <w:rPr>
          <w:rFonts w:ascii="Times New Roman" w:hAnsi="Times New Roman" w:cs="Times New Roman" w:eastAsia="Times New Roman"/>
          <w:i/>
          <w:color w:val="auto"/>
          <w:spacing w:val="0"/>
          <w:position w:val="0"/>
          <w:sz w:val="24"/>
          <w:shd w:fill="auto" w:val="clear"/>
        </w:rPr>
        <w:t xml:space="preserve">Test de Evaluaci&amp;#243;n Matem&amp;#225;tica Temprana de Utrecht</w:t>
      </w:r>
      <w:r>
        <w:rPr>
          <w:rFonts w:ascii="Times New Roman" w:hAnsi="Times New Roman" w:cs="Times New Roman" w:eastAsia="Times New Roman"/>
          <w:color w:val="auto"/>
          <w:spacing w:val="0"/>
          <w:position w:val="0"/>
          <w:sz w:val="24"/>
          <w:shd w:fill="auto" w:val="clear"/>
        </w:rPr>
        <w:t xml:space="preserve"> (TEMT-U)</w:t>
      </w:r>
      <w:r>
        <w:rPr>
          <w:rFonts w:ascii="Times New Roman" w:hAnsi="Times New Roman" w:cs="Times New Roman" w:eastAsia="Times New Roman"/>
          <w:color w:val="auto"/>
          <w:spacing w:val="0"/>
          <w:position w:val="0"/>
          <w:sz w:val="24"/>
          <w:shd w:fill="auto" w:val="clear"/>
          <w:vertAlign w:val="superscript"/>
        </w:rPr>
        <w:t xml:space="preserve">51, 52</w:t>
      </w:r>
      <w:r>
        <w:rPr>
          <w:rFonts w:ascii="Times New Roman" w:hAnsi="Times New Roman" w:cs="Times New Roman" w:eastAsia="Times New Roman"/>
          <w:color w:val="auto"/>
          <w:spacing w:val="0"/>
          <w:position w:val="0"/>
          <w:sz w:val="24"/>
          <w:shd w:fill="auto" w:val="clear"/>
        </w:rPr>
        <w:t xml:space="preserve">, the Spanish version of the Utrecht Early Numeracy Test</w:t>
      </w:r>
      <w:r>
        <w:rPr>
          <w:rFonts w:ascii="Times New Roman" w:hAnsi="Times New Roman" w:cs="Times New Roman" w:eastAsia="Times New Roman"/>
          <w:color w:val="auto"/>
          <w:spacing w:val="0"/>
          <w:position w:val="0"/>
          <w:sz w:val="24"/>
          <w:shd w:fill="auto" w:val="clear"/>
          <w:vertAlign w:val="superscript"/>
        </w:rPr>
        <w:t xml:space="preserve">53</w:t>
      </w:r>
      <w:r>
        <w:rPr>
          <w:rFonts w:ascii="Times New Roman" w:hAnsi="Times New Roman" w:cs="Times New Roman" w:eastAsia="Times New Roman"/>
          <w:color w:val="auto"/>
          <w:spacing w:val="0"/>
          <w:position w:val="0"/>
          <w:sz w:val="24"/>
          <w:shd w:fill="auto" w:val="clear"/>
        </w:rPr>
        <w:t xml:space="preserve">; and d) Test of early math abilities (TEMA-3)</w:t>
      </w:r>
      <w:r>
        <w:rPr>
          <w:rFonts w:ascii="Times New Roman" w:hAnsi="Times New Roman" w:cs="Times New Roman" w:eastAsia="Times New Roman"/>
          <w:color w:val="auto"/>
          <w:spacing w:val="0"/>
          <w:position w:val="0"/>
          <w:sz w:val="24"/>
          <w:shd w:fill="auto" w:val="clear"/>
          <w:vertAlign w:val="superscript"/>
        </w:rPr>
        <w:t xml:space="preserve">54</w:t>
      </w:r>
      <w:r>
        <w:rPr>
          <w:rFonts w:ascii="Times New Roman" w:hAnsi="Times New Roman" w:cs="Times New Roman" w:eastAsia="Times New Roman"/>
          <w:color w:val="auto"/>
          <w:spacing w:val="0"/>
          <w:position w:val="0"/>
          <w:sz w:val="24"/>
          <w:shd w:fill="auto" w:val="clear"/>
        </w:rPr>
        <w:t xml:space="preserve">. These instruments measure many of the domain-specific skills mentioned above; however, none of them assess domain-general skills. Another limitation of these instruments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of paper-and-pencil tools in general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is that they cannot provide information regarding the accuracy and automaticity with which each item is processed. This would only be possible with a computerized battery. However, very few applications have been developed for dyscalculia diagnosis. The first computerized tool designed to identify children (aged 6 to 14) with MLD was the Dyscalculia Screener</w:t>
      </w:r>
      <w:r>
        <w:rPr>
          <w:rFonts w:ascii="Times New Roman" w:hAnsi="Times New Roman" w:cs="Times New Roman" w:eastAsia="Times New Roman"/>
          <w:color w:val="auto"/>
          <w:spacing w:val="0"/>
          <w:position w:val="0"/>
          <w:sz w:val="24"/>
          <w:shd w:fill="auto" w:val="clear"/>
          <w:vertAlign w:val="superscript"/>
        </w:rPr>
        <w:t xml:space="preserve">55</w:t>
      </w:r>
      <w:r>
        <w:rPr>
          <w:rFonts w:ascii="Times New Roman" w:hAnsi="Times New Roman" w:cs="Times New Roman" w:eastAsia="Times New Roman"/>
          <w:color w:val="auto"/>
          <w:spacing w:val="0"/>
          <w:position w:val="0"/>
          <w:sz w:val="24"/>
          <w:shd w:fill="auto" w:val="clear"/>
        </w:rPr>
        <w:t xml:space="preserve">. A few years later, the web-based DyscalculiUm</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was developed with the same purpose but focused on adults and learners in post-16 education. Although still limited, there has been growing interest in computerized tool design for the diagnosis of MLD in recent years</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60</w:t>
      </w:r>
      <w:r>
        <w:rPr>
          <w:rFonts w:ascii="Times New Roman" w:hAnsi="Times New Roman" w:cs="Times New Roman" w:eastAsia="Times New Roman"/>
          <w:color w:val="auto"/>
          <w:spacing w:val="0"/>
          <w:position w:val="0"/>
          <w:sz w:val="24"/>
          <w:shd w:fill="auto" w:val="clear"/>
        </w:rPr>
        <w:t xml:space="preserve">. None of the tools mentioned have been standardized for Spanish children, and only one of them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MathPro Test</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includes domain-general skill evaluation. Given the importance of identifying children with low mathematical achievement, especially those with MLD, and in the absence of computerized instruments for the Spanish population, we present a multimedia evaluation protocol that includes both domain-general and domain-specific skills.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was conducted in accordance with the guidelines provided by the </w:t>
      </w:r>
      <w:r>
        <w:rPr>
          <w:rFonts w:ascii="Times New Roman" w:hAnsi="Times New Roman" w:cs="Times New Roman" w:eastAsia="Times New Roman"/>
          <w:i/>
          <w:color w:val="auto"/>
          <w:spacing w:val="0"/>
          <w:position w:val="0"/>
          <w:sz w:val="24"/>
          <w:shd w:fill="auto" w:val="clear"/>
        </w:rPr>
        <w:t xml:space="preserve">Comit&amp;#233; de Ética de la Investigaci&amp;#243;n y Bienestar Animal</w:t>
      </w:r>
      <w:r>
        <w:rPr>
          <w:rFonts w:ascii="Times New Roman" w:hAnsi="Times New Roman" w:cs="Times New Roman" w:eastAsia="Times New Roman"/>
          <w:color w:val="auto"/>
          <w:spacing w:val="0"/>
          <w:position w:val="0"/>
          <w:sz w:val="24"/>
          <w:shd w:fill="auto" w:val="clear"/>
        </w:rPr>
        <w:t xml:space="preserve"> (Research Ethics and Animal Welfare Committee, CEIBA), Universidad de La Laguna.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w:t>
      </w:r>
      <w:r>
        <w:rPr>
          <w:rFonts w:ascii="Times New Roman" w:hAnsi="Times New Roman" w:cs="Times New Roman" w:eastAsia="Times New Roman"/>
          <w:i/>
          <w:color w:val="auto"/>
          <w:spacing w:val="0"/>
          <w:position w:val="0"/>
          <w:sz w:val="24"/>
          <w:shd w:fill="auto" w:val="clear"/>
        </w:rPr>
        <w:t xml:space="preserve">Bater&amp;#237;a multimedia para la evaluaci&amp;#243;n de habilidades cognitivas y b&amp;#225;sicas en matem&amp;#225;ticas </w:t>
      </w:r>
      <w:r>
        <w:rPr>
          <w:rFonts w:ascii="Times New Roman" w:hAnsi="Times New Roman" w:cs="Times New Roman" w:eastAsia="Times New Roman"/>
          <w:color w:val="auto"/>
          <w:spacing w:val="0"/>
          <w:position w:val="0"/>
          <w:sz w:val="24"/>
          <w:shd w:fill="auto" w:val="clear"/>
        </w:rPr>
        <w:t xml:space="preserve">[Multimedia Battery for Assessment of Cognitive and Basic Skills in Mathematics (BM-PROMA)]</w:t>
      </w:r>
      <w:r>
        <w:rPr>
          <w:rFonts w:ascii="Times New Roman" w:hAnsi="Times New Roman" w:cs="Times New Roman" w:eastAsia="Times New Roman"/>
          <w:color w:val="auto"/>
          <w:spacing w:val="0"/>
          <w:position w:val="0"/>
          <w:sz w:val="24"/>
          <w:shd w:fill="auto" w:val="clear"/>
          <w:vertAlign w:val="superscript"/>
        </w:rPr>
        <w:t xml:space="preserve">61</w:t>
      </w:r>
      <w:r>
        <w:rPr>
          <w:rFonts w:ascii="Times New Roman" w:hAnsi="Times New Roman" w:cs="Times New Roman" w:eastAsia="Times New Roman"/>
          <w:color w:val="auto"/>
          <w:spacing w:val="0"/>
          <w:position w:val="0"/>
          <w:sz w:val="24"/>
          <w:shd w:fill="auto" w:val="clear"/>
        </w:rPr>
        <w:t xml:space="preserve"> was developed using Unity 2.0 Professional Edition and the SQLITE Database Engine. BM-PROMA includes 14 subtests: 8 to assess domain-specific skills and 4 to evaluate domain-general processes. For each subtest, provide instructions orally by an animated humanoid robot and precede the testing phase with a demonstration and two training trials. The application protocol for each task is presented below with an example.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Experimental setup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Use the following inclusion criteria:</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children in primary education between second and sixth grade; native speakers of Spanish.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Use the following exclusion criteria: children with a history of neurological,</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intellectual, or sensory deficits.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Install the Multimedia Battery for Assessment of Cognitive and Basic Skills in Mathematics.  BM-PROMA is distributed using a single file. This file is an automated installer that allows the user to select the installation destination. The installer detects previous versions of the tool and warns the user about possible data loss due to overwriting. The installation creates shortcuts in the Windows ‘Start’ menu. Additionally, the installer provides a batch file (known as a .bat file in Windows) to automate the database backup process. The tool runs in full screen mode at a resolution of 800x600 pixels. The tool cannot run in windowed mode.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Before a student can be assessed, add their data to the student database. Once the child has been registered, select them by clicking on the relevant entry in the student list. Tasks are selected at random by the examiner or the child. Tasks begin as soon as the examiner or the child clicks on them. When the task is complete, the tool returns to the task selection menu. Tasks completed by the student are no longer visible in the menu. Once the session has begun, there are no breaks between tasks.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w:t>
        <w:tab/>
        <w:t xml:space="preserve">Test children grades 4 to 6 in two 45-minute sessions. Hold the sessions on different days. Administer the BM-PROMA in a quiet room. Have students use a headset to listen to the instructions and to record their oral responses; the examiner also uses headphones to monitor the tasks. In some cases, the examiner must record the outcome of the task using the mouse; in others, the student uses the mouse to complete the task and responses are recorded automatically.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Demonstration and training trials.</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all tasks, precede the test stage with instructions (the robot orally presents the instructions for the task), modelling (the robot models the task step by step with an example), and practice trials (children are allowed up to two practice trials with feedback).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Domain-specific subtests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Missing number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In this task, ask children to name the missing number from a series of 4 single- and two-digit numbers presented horizontally.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Have the robot say the following: “In this game, you have to say aloud the name of the missing number: two, four, six, eight, and ten. So, the missing number is ten. Now, try it on your 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Present a total of 18 series: 6 in numerically ascending order (the numbers in the series increase in value as a given magnitude is added to the previous number), 6 in numerically descending order (the numbers in the series decrease in value as a given magnitude is subtracted from the previous number), and 6 in numerically hierarchical ascending order (more than one arithmetic operation is needed to solve them, in this case, multiplication and addition). The examiner uses the mouse buttons to record whether the answer is correct.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 Calculate the score based on the total number of correct responses.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Two-digit number comparison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In this task, present 40 pairs of two-digit numbers on the computer screen.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Have the robot say “In this game, look carefully at these two numbers. You must choose the biggest number. To do so, you must compare the two numbers and say aloud the name of the biggest one. Look at these two numbers. Thirty-seven is bigger than twenty-one. So, I will say /thirty-seven/. Try to complete the task as quickly as possible without getting it wrong.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Require children to say aloud the numerically larger of each pair. A voice key registered the child’s reaction time (RT), after which the examiner used the mouse buttons to record whether the answer was correct.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Following previous studies</w:t>
      </w:r>
      <w:r>
        <w:rPr>
          <w:rFonts w:ascii="Times New Roman" w:hAnsi="Times New Roman" w:cs="Times New Roman" w:eastAsia="Times New Roman"/>
          <w:color w:val="auto"/>
          <w:spacing w:val="0"/>
          <w:position w:val="0"/>
          <w:sz w:val="24"/>
          <w:shd w:fill="auto" w:val="clear"/>
          <w:vertAlign w:val="superscript"/>
        </w:rPr>
        <w:t xml:space="preserve">62, 63</w:t>
      </w:r>
      <w:r>
        <w:rPr>
          <w:rFonts w:ascii="Times New Roman" w:hAnsi="Times New Roman" w:cs="Times New Roman" w:eastAsia="Times New Roman"/>
          <w:color w:val="auto"/>
          <w:spacing w:val="0"/>
          <w:position w:val="0"/>
          <w:sz w:val="24"/>
          <w:shd w:fill="auto" w:val="clear"/>
        </w:rPr>
        <w:t xml:space="preserve">, unit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decade compatibility (compatible vs. incompatible) and decade and unit distance (small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vs. large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were manipulated.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Calculate the score based on the RT of those stimuli that were solved correctly.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Reading numbers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Present 30 Arabic numbers (10 single-digit numbers, 10 two-digit numbers, and 10 three-digit numbers) one at a time on the computer screen.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 Have the robot say “In this game, you have to name aloud the numbers that appear on the screen. Look at this number. Here you have to say /twelve/, because that is the name of the number on the screen. Try to complete the task as quickly as possible without getting it wrong.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t xml:space="preserve">Ask the child to read them aloud as quickly as possible without making mistakes. A voice key registered the child’s RT, after which the examiner used the mouse buttons to record whether the answer was correct.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t xml:space="preserve">Calculate the score based on the RT of those stimuli that were read correctly.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Place value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Measure the students’ knowledge of the Arabic number system. Display 12 two-digit Arabic numbers in the center of the computer screen, with one answer option located in each corner of the screen (four options in total). Each option was a quantity represented by tiny blocks of units and blocks of tens (ten units grouped into a single block). For each item, only one of the four options was correct. The incorrect options were made up of representations that coincided with the correct option in a) the ten; b) the unit; or c) both the ten and the unit, but reversed (e.g., for the number “15”, the incorrect options represented 12, 35 and 51).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t xml:space="preserve">Have the robot say “In this game, we have a number and four pictures. You have to click on the picture that represents the number correctly. I will choose the first one, because the bar equals a ten, and the squares equal five units.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w:t>
        <w:tab/>
        <w:t xml:space="preserve">Calculate the score based the total number of correct responses.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Number line 0-100 and 0-1000 tasks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computerized adaptations of the paper-and-pencil original</w:t>
      </w:r>
      <w:r>
        <w:rPr>
          <w:rFonts w:ascii="Times New Roman" w:hAnsi="Times New Roman" w:cs="Times New Roman" w:eastAsia="Times New Roman"/>
          <w:color w:val="auto"/>
          <w:spacing w:val="0"/>
          <w:position w:val="0"/>
          <w:sz w:val="24"/>
          <w:shd w:fill="auto" w:val="clear"/>
          <w:vertAlign w:val="superscript"/>
        </w:rPr>
        <w:t xml:space="preserve">64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w:t>
        <w:tab/>
        <w:t xml:space="preserve">In this task, have children position a given number on a 15-cm number line using the computer mouse. For the first 20 items, the value at the left end of the line was 0 and the value at the right end was 100. For the following 22 items, the value at the right end was 1000.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2.5.2.</w:t>
        <w:tab/>
        <w:t xml:space="preserve">Present the following items on the 0-100 line: 2, 3, 7, 11, 14, 18, 23, 37, 41, 45, 56, 60, 67, 71, 75, 86, 89, 91, 95 and 99.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2.5.3.</w:t>
        <w:tab/>
        <w:t xml:space="preserve">Have the robot say “In this game, you have to put the number where you think it should go. Look at this line. It starts at zero and ends at one hundred. You have to put number fifty here. To do so, click and hold on the red line under the number and drag it to the correct place. Do you know why I dropped the number here? It is in the middle, because fifty is half of one hundred.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2.5.4.</w:t>
        <w:tab/>
        <w:t xml:space="preserve">Following the original task, oversample the numbers at the low end of the distribution, with 7 numbers between 0 and 30. The items presented for the 0-1000 line were: 2, 11, 67, 99, 106, 162, 221, 325, 388, 450, 492, 511, 591, 643, 677, 755, 799, 815, 867, 910 and 988. Values below 100 were oversampled, as in the aforementioned study.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2.5.5.</w:t>
        <w:tab/>
        <w:t xml:space="preserve">Calculate the score based on the absolute value of the percentage error (|Estimate - Estimated Quantity / Scale of Estimates|).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Arithmetic fact retrieval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w:t>
        <w:tab/>
        <w:t xml:space="preserve">Ask children to solve 66 single-digit arithmetic problems, consisting of 24 additions, 24 multiplications, and 18 subtractions presented in separate blocks. Exclude tie problems (e.g., 3+3) and problems containing 0 or 1 as operand or answer.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w:t>
        <w:tab/>
        <w:t xml:space="preserve">Have the robot say “In this game, you have to say aloud the result of the second operation. Look carefully at both computations. The first one has already been solved, but the second one still needs to be solved. Five plus five equals ten, then five plus six equals eleven. When I tell you to start, solve the task in silence and then say the answer aloud. Try to solve the task as quickly as possible without getting it wrong.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2.6.3.</w:t>
        <w:tab/>
        <w:t xml:space="preserve">Present problems one at a time horizontally on the computer screen. Responses were verbal. A voice key registered the child’s RT, after which the examiner used the mouse buttons to record whether the answer was correct.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w:t>
        <w:tab/>
        <w:t xml:space="preserve">Calculate the score based on the RT of those stimuli that were solved correctly.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Arithmetic principles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w:t>
        <w:tab/>
        <w:t xml:space="preserve">Present 24 pairs of related two-digit operations (12 pairs of additions and 12 pairs of multiplications). In each pair, one item was solved correctly and the other was unsolved (e.g., 5+5=10 5+6=?).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2.7.2.</w:t>
        <w:tab/>
        <w:t xml:space="preserve">Have the robot say “In this game, you have to say aloud the result of the second operation. Look carefully at both computations. The first one has already been solved, but the second one still needs to be solved. Five plus five equals ten, then five plus six equals eleven. When I tell you to start, solve the task in silence and then say the answer aloud. Try to solve the task as quickly as possible without getting it wrong.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w:t>
        <w:tab/>
        <w:t xml:space="preserve">Ask children to say aloud the result of the unsolved operation. A voice key registered the child’s reaction time (RT), after which the examiner used the mouse buttons to record whether the answer was correct.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w:t>
        <w:tab/>
        <w:t xml:space="preserve">Calculate the score based on the RT of those stimuli that were solved correctly.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Domain-general subtests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Counting span (</w:t>
      </w: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task is an adaptation of the Working Memory-Counting task</w:t>
      </w:r>
      <w:r>
        <w:rPr>
          <w:rFonts w:ascii="Times New Roman" w:hAnsi="Times New Roman" w:cs="Times New Roman" w:eastAsia="Times New Roman"/>
          <w:color w:val="auto"/>
          <w:spacing w:val="0"/>
          <w:position w:val="0"/>
          <w:sz w:val="24"/>
          <w:shd w:fill="auto" w:val="clear"/>
          <w:vertAlign w:val="superscript"/>
        </w:rPr>
        <w:t xml:space="preserve">65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Have the children count aloud the number of yellow dots on a series of cards with yellow and blue dots. Ask them to recall the number of yellow dots on each card in the set.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Have the robot say “In this game, we have some cards. Each card has blue and yellow dots. You have to count and remember the number of yellow dots on each card. First, we are going to count how many yellow dots there are on the first card. There are two yellow dots on the card. Then we will count all the yellow dots on the second card. There are eight yellow dots on the card. Now, as there were two yellow dots on the first card and eight yellow dots on the second card, you have to say aloud the numbers two and eight. Now, try it on your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Increase set length from 2 to 5 cards and give the children three attempts to move to the next level of difficulty. The examiner uses the mouse buttons to record whether the answer is correct.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End the test when a child fails to correctly recall two sets at a given difficulty level.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Rapid Automatized Naming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Letter (RAN-L) (</w:t>
      </w: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task is an adaptation of the technique called Rapid Automatized Naming</w:t>
      </w:r>
      <w:r>
        <w:rPr>
          <w:rFonts w:ascii="Times New Roman" w:hAnsi="Times New Roman" w:cs="Times New Roman" w:eastAsia="Times New Roman"/>
          <w:color w:val="auto"/>
          <w:spacing w:val="0"/>
          <w:position w:val="0"/>
          <w:sz w:val="24"/>
          <w:shd w:fill="auto" w:val="clear"/>
          <w:vertAlign w:val="superscript"/>
        </w:rPr>
        <w:t xml:space="preserve">66</w:t>
      </w:r>
      <w:r>
        <w:rPr>
          <w:rFonts w:ascii="Times New Roman" w:hAnsi="Times New Roman" w:cs="Times New Roman" w:eastAsia="Times New Roman"/>
          <w:color w:val="auto"/>
          <w:spacing w:val="0"/>
          <w:position w:val="0"/>
          <w:sz w:val="24"/>
          <w:shd w:fill="auto" w:val="clear"/>
        </w:rPr>
        <w:t xml:space="preserve">. RAN-L consists of a series of five letters presented in five rows and 10 columns on the computer screen.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Ask the child to name the letters as quickly as possible from left to right and from top to bottom. Provide ten practice items in a chart consisting of two rows and five columns.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Have the robot say “In this game, you have to name the letters that appear on the screen. It does not matter if they are repeated. So, we have to say: /a/, /c/, /v/, /n/, /a/, /n/, /c/, /c/, /v/, /v/. Try to name the letters as quickly as possible from left to right and from top to bottom. Now, try it on your 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t xml:space="preserve">Use the time spent to name all 50 letters as the score. To normalize the score distribution, convert the scores to the number of letters per minute.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Visuospatial working memory (</w:t>
      </w: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task is a computerized adaptation of the Corsi block-tapping task</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Show a 3x3 board in the center of the screen. In each trial, sequentially flash certain blocks on and off.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w:t>
        <w:tab/>
        <w:t xml:space="preserve">Ask the child to repeat the sequence in the correct order by clicking on the blocks that had changed color. In 50% of cases, ask them to do so in the same order, and in the other 50% in reverse order.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3.3.3.</w:t>
        <w:tab/>
        <w:t xml:space="preserve">Have the robot say “In this game, you will see that some of the squares light up. You have to remember which squares lit up and the order in which they did so. Then you have to press the squares in the same order to repeat the sequence. Now, watch carefully and press the squares in the same order”.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w:t>
        <w:tab/>
        <w:t xml:space="preserve">Increase the trials in length from 2 to 5 blocks. Give the children three attempts to move to the next level of difficulty.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3.3.5.</w:t>
        <w:tab/>
        <w:t xml:space="preserve">End the test when a child failed to correctly recall two sets at a given difficulty level. The examiner uses the mouse buttons to record whether the answer is correct. Calculate the scores based on the number of correct answers given.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Phoneme deletion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task included 15 two-syllable words: five with consonant-vowel (CV) first syllable structure, five with consonant-vowel-consonant (CVC) first syllable structure, and five with consonant-consonant-vowel (CCV) first syllable structure.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t xml:space="preserve">Say a word to the child and have them repeat it, omitting the first sound.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3.4.2.</w:t>
        <w:tab/>
        <w:t xml:space="preserve">Have the robot say “In this game, you have to remove the first sound of each word. If you hear the word /tarde/ (late), you have to remove the sound /t/. So, you will say /arde/. Now, try it on your 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3.4.3.</w:t>
        <w:tab/>
        <w:t xml:space="preserve">The examiner uses the mouse buttons to record whether the answer is correct. Calculate the score based on the total number of correct responses.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test the utility and effectiveness of this diagnostic tool, its psychometric properties were analyzed in a largescale sample. A total of 933 Spanish primary school students (boys = 508, girls = 425;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age </w:t>
      </w:r>
      <w:r>
        <w:rPr>
          <w:rFonts w:ascii="Times New Roman" w:hAnsi="Times New Roman" w:cs="Times New Roman" w:eastAsia="Times New Roman"/>
          <w:color w:val="auto"/>
          <w:spacing w:val="0"/>
          <w:position w:val="0"/>
          <w:sz w:val="24"/>
          <w:shd w:fill="auto" w:val="clear"/>
        </w:rPr>
        <w:t xml:space="preserve">= 10 years, </w:t>
      </w:r>
      <w:r>
        <w:rPr>
          <w:rFonts w:ascii="Times New Roman" w:hAnsi="Times New Roman" w:cs="Times New Roman" w:eastAsia="Times New Roman"/>
          <w:i/>
          <w:color w:val="auto"/>
          <w:spacing w:val="0"/>
          <w:position w:val="0"/>
          <w:sz w:val="24"/>
          <w:shd w:fill="auto" w:val="clear"/>
        </w:rPr>
        <w:t xml:space="preserve">SD</w:t>
      </w:r>
      <w:r>
        <w:rPr>
          <w:rFonts w:ascii="Times New Roman" w:hAnsi="Times New Roman" w:cs="Times New Roman" w:eastAsia="Times New Roman"/>
          <w:color w:val="auto"/>
          <w:spacing w:val="0"/>
          <w:position w:val="0"/>
          <w:sz w:val="24"/>
          <w:shd w:fill="auto" w:val="clear"/>
        </w:rPr>
        <w:t xml:space="preserve"> = 1.36) from grade 2 to grade 6 (grade 2,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169 [89 boys]; grade 3,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170 [89 boys]; grade 4,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187 [106 boys]; grade 5,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203 [113 boys]; grade 6,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204 [110 boys]) participated in the study. The children were from intact classes at state and private schools in urban and suburban areas of Santa Cruz de Tenerife. Students were classified into two groups: a) MLD children with scores within or below the 16th percentile in a standardized arithmetic test (grade 2, N =14; grade 3, N =35; grade 4, N =11; grade 5, N = 47; grade 6, N = 42); and b) typically achieving children with scores within or above the 40th percentile in the same test (grade 2, N =130; grade 3, N =124; grade 4, N =149; grade 5, N = 110; grade 6, N = 105).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multidimensionality of the tool’s structure was tested by means of Confirmatory Factor Analysis (CFA) using the lavaan package in R</w:t>
      </w:r>
      <w:r>
        <w:rPr>
          <w:rFonts w:ascii="Times New Roman" w:hAnsi="Times New Roman" w:cs="Times New Roman" w:eastAsia="Times New Roman"/>
          <w:color w:val="auto"/>
          <w:spacing w:val="0"/>
          <w:position w:val="0"/>
          <w:sz w:val="24"/>
          <w:shd w:fill="auto" w:val="clear"/>
          <w:vertAlign w:val="superscript"/>
        </w:rPr>
        <w:t xml:space="preserve">68</w:t>
      </w:r>
      <w:r>
        <w:rPr>
          <w:rFonts w:ascii="Times New Roman" w:hAnsi="Times New Roman" w:cs="Times New Roman" w:eastAsia="Times New Roman"/>
          <w:color w:val="auto"/>
          <w:spacing w:val="0"/>
          <w:position w:val="0"/>
          <w:sz w:val="24"/>
          <w:shd w:fill="auto" w:val="clear"/>
        </w:rPr>
        <w:t xml:space="preserve">. A five-factor model for BM-PROMA was hypothesized. A cognitive factor containing all domain-general tasks was expected, as the contribution of domain-general skills to mathematical performance is different from that of domain-specific skills</w:t>
      </w:r>
      <w:r>
        <w:rPr>
          <w:rFonts w:ascii="Times New Roman" w:hAnsi="Times New Roman" w:cs="Times New Roman" w:eastAsia="Times New Roman"/>
          <w:color w:val="auto"/>
          <w:spacing w:val="0"/>
          <w:position w:val="0"/>
          <w:sz w:val="24"/>
          <w:shd w:fill="auto" w:val="clear"/>
          <w:vertAlign w:val="superscript"/>
        </w:rPr>
        <w:t xml:space="preserve">69, 70</w:t>
      </w:r>
      <w:r>
        <w:rPr>
          <w:rFonts w:ascii="Times New Roman" w:hAnsi="Times New Roman" w:cs="Times New Roman" w:eastAsia="Times New Roman"/>
          <w:color w:val="auto"/>
          <w:spacing w:val="0"/>
          <w:position w:val="0"/>
          <w:sz w:val="24"/>
          <w:shd w:fill="auto" w:val="clear"/>
        </w:rPr>
        <w:t xml:space="preserve">. An arithmetic factor grouping only arithmetic tasks was also expected, as arithmetic and basic numerical skills involve different cognitive and brain correlates</w:t>
      </w:r>
      <w:r>
        <w:rPr>
          <w:rFonts w:ascii="Times New Roman" w:hAnsi="Times New Roman" w:cs="Times New Roman" w:eastAsia="Times New Roman"/>
          <w:color w:val="auto"/>
          <w:spacing w:val="0"/>
          <w:position w:val="0"/>
          <w:sz w:val="24"/>
          <w:shd w:fill="auto" w:val="clear"/>
          <w:vertAlign w:val="superscript"/>
        </w:rPr>
        <w:t xml:space="preserve">71</w:t>
      </w:r>
      <w:r>
        <w:rPr>
          <w:rFonts w:ascii="Times New Roman" w:hAnsi="Times New Roman" w:cs="Times New Roman" w:eastAsia="Times New Roman"/>
          <w:color w:val="auto"/>
          <w:spacing w:val="0"/>
          <w:position w:val="0"/>
          <w:sz w:val="24"/>
          <w:shd w:fill="auto" w:val="clear"/>
        </w:rPr>
        <w:t xml:space="preserve"> . Finally, following the Triple Code Model</w:t>
      </w:r>
      <w:r>
        <w:rPr>
          <w:rFonts w:ascii="Times New Roman" w:hAnsi="Times New Roman" w:cs="Times New Roman" w:eastAsia="Times New Roman"/>
          <w:color w:val="auto"/>
          <w:spacing w:val="0"/>
          <w:position w:val="0"/>
          <w:sz w:val="24"/>
          <w:shd w:fill="auto" w:val="clear"/>
          <w:vertAlign w:val="superscript"/>
        </w:rPr>
        <w:t xml:space="preserve">72</w:t>
      </w:r>
      <w:r>
        <w:rPr>
          <w:rFonts w:ascii="Times New Roman" w:hAnsi="Times New Roman" w:cs="Times New Roman" w:eastAsia="Times New Roman"/>
          <w:color w:val="auto"/>
          <w:spacing w:val="0"/>
          <w:position w:val="0"/>
          <w:sz w:val="24"/>
          <w:shd w:fill="auto" w:val="clear"/>
        </w:rPr>
        <w:t xml:space="preserve">, three factors grouping numerical tasks according to whether the task involves verbal, Arabic or analogic representations were expected.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Evidence concerning internal consistency was assessed using Cronbach’s alpha. Cronbach’s alphas were calculated for all measures and presented both for each grade and for the whole participant sample. Internal consistency values were considered excellent when &amp;#945;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.80, good when &amp;#945;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.70 and &amp;lt;.80, acceptable when &amp;#945;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.60 and &amp;lt;.70, poor when &amp;#945;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 and &amp;lt; .60, and unacceptable when &amp;#945; &amp;lt; .50</w:t>
      </w:r>
      <w:r>
        <w:rPr>
          <w:rFonts w:ascii="Times New Roman" w:hAnsi="Times New Roman" w:cs="Times New Roman" w:eastAsia="Times New Roman"/>
          <w:color w:val="auto"/>
          <w:spacing w:val="0"/>
          <w:position w:val="0"/>
          <w:sz w:val="24"/>
          <w:shd w:fill="auto" w:val="clear"/>
          <w:vertAlign w:val="superscript"/>
        </w:rPr>
        <w:t xml:space="preserve">73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Model goodness of fit was estimated using the robust maximum likelihood (RML) estimation method and assessed using the following indexes</w:t>
      </w:r>
      <w:r>
        <w:rPr>
          <w:rFonts w:ascii="Times New Roman" w:hAnsi="Times New Roman" w:cs="Times New Roman" w:eastAsia="Times New Roman"/>
          <w:color w:val="auto"/>
          <w:spacing w:val="0"/>
          <w:position w:val="0"/>
          <w:sz w:val="24"/>
          <w:shd w:fill="auto" w:val="clear"/>
          <w:vertAlign w:val="superscript"/>
        </w:rPr>
        <w:t xml:space="preserve">74, 75</w:t>
      </w:r>
      <w:r>
        <w:rPr>
          <w:rFonts w:ascii="Times New Roman" w:hAnsi="Times New Roman" w:cs="Times New Roman" w:eastAsia="Times New Roman"/>
          <w:color w:val="auto"/>
          <w:spacing w:val="0"/>
          <w:position w:val="0"/>
          <w:sz w:val="24"/>
          <w:shd w:fill="auto" w:val="clear"/>
        </w:rPr>
        <w:t xml:space="preserve">: standardized root mean square (SRMS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.08), chi-square (χ</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p&amp;gt; .05), Tucker-Lewis index (TLI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.90), comparative fit index (CFI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.90), root mean square error of approximation (RMSA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and Composite Reliability (</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.60). Modification indices (MI) were inspected.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Descriptive statistics were examined and are presented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Results showed a normal distribution of the data, with kurtosis and skewness indexes lower than 10.00 and 3.00, respectively</w:t>
      </w:r>
      <w:r>
        <w:rPr>
          <w:rFonts w:ascii="Times New Roman" w:hAnsi="Times New Roman" w:cs="Times New Roman" w:eastAsia="Times New Roman"/>
          <w:color w:val="auto"/>
          <w:spacing w:val="0"/>
          <w:position w:val="0"/>
          <w:sz w:val="24"/>
          <w:shd w:fill="auto" w:val="clear"/>
          <w:vertAlign w:val="superscript"/>
        </w:rPr>
        <w:t xml:space="preserve">76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Table 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internal consistency of each measure, except for numerical working memory, is presented in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Results indicated &amp;#945; of above .70 for the majority of the measures at each grade, suggesting good to excellent internal consistency for most of the tasks.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Table 2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confirm the factorial structure of BM-PROMA, a CFA was conducted using the RML estimation method. The fit indices suggested an adequate fit of the five-factor model proposed for the data: </w:t>
      </w:r>
      <w:r>
        <w:rPr>
          <w:rFonts w:ascii="Times New Roman" w:hAnsi="Times New Roman" w:cs="Times New Roman" w:eastAsia="Times New Roman"/>
          <w:color w:val="auto"/>
          <w:spacing w:val="0"/>
          <w:position w:val="0"/>
          <w:sz w:val="24"/>
          <w:shd w:fill="auto" w:val="clear"/>
        </w:rPr>
        <w:t xml:space="preserve">χ</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 29.930 </w:t>
      </w:r>
      <w:r>
        <w:rPr>
          <w:rFonts w:ascii="Times New Roman" w:hAnsi="Times New Roman" w:cs="Times New Roman" w:eastAsia="Times New Roman"/>
          <w:i/>
          <w:color w:val="auto"/>
          <w:spacing w:val="0"/>
          <w:position w:val="0"/>
          <w:sz w:val="24"/>
          <w:shd w:fill="auto" w:val="clear"/>
        </w:rPr>
        <w:t xml:space="preserve">df</w:t>
      </w:r>
      <w:r>
        <w:rPr>
          <w:rFonts w:ascii="Times New Roman" w:hAnsi="Times New Roman" w:cs="Times New Roman" w:eastAsia="Times New Roman"/>
          <w:color w:val="auto"/>
          <w:spacing w:val="0"/>
          <w:position w:val="0"/>
          <w:sz w:val="24"/>
          <w:shd w:fill="auto" w:val="clear"/>
        </w:rPr>
        <w:t xml:space="preserve"> = 67,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 .000; CFI = .948; TLI = .930; RMSEA = .053, 90% CI = [.046-.061]; SRMR = .046; F1, ω = .50; F2, ω = .75; F3, ω = .80; F4, ω = .81; F5, ω = .46 (</w:t>
      </w:r>
      <w:r>
        <w:rPr>
          <w:rFonts w:ascii="Times New Roman" w:hAnsi="Times New Roman" w:cs="Times New Roman" w:eastAsia="Times New Roman"/>
          <w:b/>
          <w:color w:val="auto"/>
          <w:spacing w:val="0"/>
          <w:position w:val="0"/>
          <w:sz w:val="24"/>
          <w:shd w:fill="auto" w:val="clear"/>
        </w:rPr>
        <w:t xml:space="preserve">Figure 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11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multidimensional approach of the tool was confirmed. The tasks included in BM-PROMA loaded on five factors: 1) the missing number and place value tasks loaded on the “Arabic Numerical Representation Factor”; 2) the number line estimation 0-100 and number line estimation 0-1000 tasks loaded on the “Analogical Representation Factor”; 3) the two-digit number comparison and reading number tasks loaded on the “Verbal Representation Factor”; 4) the arithmetic principles, addition fact retrieval, multiplication fact retrieval, and subtraction fact retrieval tasks loaded on the “Arithmetic Factor”; and 5) the counting span, phoneme deletion, RAN-L, and visuospatial working memory tasks loaded on the “Cognitive Factor”.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examine measurement invariance across grades, we split the sample into two groups. The first group was composed of students from grades 2-3 (Group A). The second group was composed of students from grades 4-6 (Group B). Students were regrouped to increase sample size and minimize the number of groups, as sample characteristics, the number of groups compared, and model complexity all affect measurement invariance</w:t>
      </w:r>
      <w:r>
        <w:rPr>
          <w:rFonts w:ascii="Times New Roman" w:hAnsi="Times New Roman" w:cs="Times New Roman" w:eastAsia="Times New Roman"/>
          <w:color w:val="auto"/>
          <w:spacing w:val="0"/>
          <w:position w:val="0"/>
          <w:sz w:val="24"/>
          <w:shd w:fill="auto" w:val="clear"/>
          <w:vertAlign w:val="superscript"/>
        </w:rPr>
        <w:t xml:space="preserve">77</w:t>
      </w:r>
      <w:r>
        <w:rPr>
          <w:rFonts w:ascii="Times New Roman" w:hAnsi="Times New Roman" w:cs="Times New Roman" w:eastAsia="Times New Roman"/>
          <w:color w:val="auto"/>
          <w:spacing w:val="0"/>
          <w:position w:val="0"/>
          <w:sz w:val="24"/>
          <w:shd w:fill="auto" w:val="clear"/>
        </w:rPr>
        <w:t xml:space="preserve">. Four nested models were compared: configural (equivalence of model form), metric (equivalence of factor loading), scalar (equivalence of item intercept), and strict (equivalence of item residual). Results are presented in </w:t>
      </w: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which shows configural, metric, scalar, and strict invariance across groups.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Table 3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Receiver Operating Characteristic (ROC) analysis was performed to study the diagnostic accuracy of BM-PROMA based on the five factors derived from the CFA analysis. The standardized </w:t>
      </w:r>
      <w:r>
        <w:rPr>
          <w:rFonts w:ascii="Times New Roman" w:hAnsi="Times New Roman" w:cs="Times New Roman" w:eastAsia="Times New Roman"/>
          <w:i/>
          <w:color w:val="auto"/>
          <w:spacing w:val="0"/>
          <w:position w:val="0"/>
          <w:sz w:val="24"/>
          <w:shd w:fill="auto" w:val="clear"/>
        </w:rPr>
        <w:t xml:space="preserve">Prueba de C&amp;#225;lculo Num&amp;#233;rico</w:t>
      </w:r>
      <w:r>
        <w:rPr>
          <w:rFonts w:ascii="Times New Roman" w:hAnsi="Times New Roman" w:cs="Times New Roman" w:eastAsia="Times New Roman"/>
          <w:color w:val="auto"/>
          <w:spacing w:val="0"/>
          <w:position w:val="0"/>
          <w:sz w:val="24"/>
          <w:shd w:fill="auto" w:val="clear"/>
        </w:rPr>
        <w:t xml:space="preserve"> (Arithmetic Computation Test)</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was used as the gold standard for testing the accuracy of each single diagnostic measure (i.e., factors). Area Under the ROC Curve (AUC &amp;gt; .70), sensitivity (&amp;gt;.70) and specificity (&amp;gt; .80) values were explored</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Results revealed acceptable AUCs for all factors in all grades except for F3 (i.e., verbal representation factor) in grades 3, 5 and 6, and F2 (i.e., analogical representation factor) in grade 2 (</w:t>
      </w:r>
      <w:r>
        <w:rPr>
          <w:rFonts w:ascii="Times New Roman" w:hAnsi="Times New Roman" w:cs="Times New Roman" w:eastAsia="Times New Roman"/>
          <w:b/>
          <w:color w:val="auto"/>
          <w:spacing w:val="0"/>
          <w:position w:val="0"/>
          <w:sz w:val="24"/>
          <w:shd w:fill="auto" w:val="clear"/>
        </w:rPr>
        <w:t xml:space="preserve">Table 4</w:t>
      </w:r>
      <w:r>
        <w:rPr>
          <w:rFonts w:ascii="Times New Roman" w:hAnsi="Times New Roman" w:cs="Times New Roman" w:eastAsia="Times New Roman"/>
          <w:color w:val="auto"/>
          <w:spacing w:val="0"/>
          <w:position w:val="0"/>
          <w:sz w:val="24"/>
          <w:shd w:fill="auto" w:val="clear"/>
        </w:rPr>
        <w:t xml:space="preserve">). Sensitivity and specificity values were highly variable, ranging from .468 to .846 for sensitivity and from .595 to .929 for specificity. These results denote that although all measures contribute to the development of mathematical competency, their utility varies across grades.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Table 4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Missing number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Two-digit number comparison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Reading numbers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Place value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Number line estimation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Arithmetic fact retrieval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Arithmetic principles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Counting span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Rapid automatized naming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letter task (RAN-L)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 Visuospatial working memory task</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11: Confirmatory Factor Analysis of the BM-PROMA.</w:t>
      </w:r>
      <w:r>
        <w:rPr>
          <w:rFonts w:ascii="Times New Roman" w:hAnsi="Times New Roman" w:cs="Times New Roman" w:eastAsia="Times New Roman"/>
          <w:color w:val="auto"/>
          <w:spacing w:val="0"/>
          <w:position w:val="0"/>
          <w:sz w:val="24"/>
          <w:shd w:fill="auto" w:val="clear"/>
        </w:rPr>
        <w:t xml:space="preserve"> Note. F1 = arabic numerical;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representation factor; F2 = analogical representation factor; F3 = verbal representation factor;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F4 = arithmetic factor; F5 =cognitive factor; RAN-L = rapid automatized naming- letters; VWM = visuospatial working memory; CS = counting span; PD = phoneme deletion; AP = arithmetic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principles; MFR= multiplication fact retrieval; AFR = addition fact retrieval; SFR = subtraction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fact retrieval; TNC = two-digit number comparison; RN = reading numbers; NL-100 = number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line 0-100; NL-1000 = number line 0-1000; PV = place value; MN = missing number.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Descriptive statistics of BM-PROMA subtests per grade.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Cronbach’s a coefficient for all the measures at each grade.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 Fit Indices for Measurement Invariance of BM-PROMA.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4: Diagnosis Accuracy of BM-PROMA Subtests per Grade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with MLD are at risk not only of academic failure but also of psycho-emotional and health disorders</w:t>
      </w:r>
      <w:r>
        <w:rPr>
          <w:rFonts w:ascii="Times New Roman" w:hAnsi="Times New Roman" w:cs="Times New Roman" w:eastAsia="Times New Roman"/>
          <w:color w:val="auto"/>
          <w:spacing w:val="0"/>
          <w:position w:val="0"/>
          <w:sz w:val="24"/>
          <w:shd w:fill="auto" w:val="clear"/>
          <w:vertAlign w:val="superscript"/>
        </w:rPr>
        <w:t xml:space="preserve">8, 9</w:t>
      </w:r>
      <w:r>
        <w:rPr>
          <w:rFonts w:ascii="Times New Roman" w:hAnsi="Times New Roman" w:cs="Times New Roman" w:eastAsia="Times New Roman"/>
          <w:color w:val="auto"/>
          <w:spacing w:val="0"/>
          <w:position w:val="0"/>
          <w:sz w:val="24"/>
          <w:shd w:fill="auto" w:val="clear"/>
        </w:rPr>
        <w:t xml:space="preserve"> and, later on, of employment deprivation</w:t>
      </w:r>
      <w:r>
        <w:rPr>
          <w:rFonts w:ascii="Times New Roman" w:hAnsi="Times New Roman" w:cs="Times New Roman" w:eastAsia="Times New Roman"/>
          <w:color w:val="auto"/>
          <w:spacing w:val="0"/>
          <w:position w:val="0"/>
          <w:sz w:val="24"/>
          <w:shd w:fill="auto" w:val="clear"/>
          <w:vertAlign w:val="superscript"/>
        </w:rPr>
        <w:t xml:space="preserve">4, 5</w:t>
      </w:r>
      <w:r>
        <w:rPr>
          <w:rFonts w:ascii="Times New Roman" w:hAnsi="Times New Roman" w:cs="Times New Roman" w:eastAsia="Times New Roman"/>
          <w:color w:val="auto"/>
          <w:spacing w:val="0"/>
          <w:position w:val="0"/>
          <w:sz w:val="24"/>
          <w:shd w:fill="auto" w:val="clear"/>
        </w:rPr>
        <w:t xml:space="preserve">. Thus, it is crucial to diagnose MLD promptly in order to provide the educational support that these children need. However, diagnosing MLD is complex due to the multiple domain-specific and domain-general skill deficits that underlie the disorder</w:t>
      </w:r>
      <w:r>
        <w:rPr>
          <w:rFonts w:ascii="Times New Roman" w:hAnsi="Times New Roman" w:cs="Times New Roman" w:eastAsia="Times New Roman"/>
          <w:color w:val="auto"/>
          <w:spacing w:val="0"/>
          <w:position w:val="0"/>
          <w:sz w:val="24"/>
          <w:shd w:fill="auto" w:val="clear"/>
          <w:vertAlign w:val="superscript"/>
        </w:rPr>
        <w:t xml:space="preserve">22, 23</w:t>
      </w:r>
      <w:r>
        <w:rPr>
          <w:rFonts w:ascii="Times New Roman" w:hAnsi="Times New Roman" w:cs="Times New Roman" w:eastAsia="Times New Roman"/>
          <w:color w:val="auto"/>
          <w:spacing w:val="0"/>
          <w:position w:val="0"/>
          <w:sz w:val="24"/>
          <w:shd w:fill="auto" w:val="clear"/>
        </w:rPr>
        <w:t xml:space="preserve">. BM-PROMA is one of the few computerized tools that uses a multidimensional protocol to diagnose primary school children with MLD, and the first to be standardized for Spanish-speaking children.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present study has proven that BM-PROMA is a valid and reliable instrument. Results from ROC analyses were promising, showing AUCs ranging from .72 to .92 across almost all factors and grades. This indicates acceptable to excellent discrimination</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The weakest support was found for F3 in grades 3, 5 and 6, and F2 in grade 4 yielded AUC &amp;lt; .70. It is important to note that we used only one measure as the gold standard, and that it is focused on multi-digit calculation skills; as such, it is a very limited measure. </w:t>
      </w:r>
      <w:r>
        <w:rPr>
          <w:rFonts w:ascii="Times New Roman" w:hAnsi="Times New Roman" w:cs="Times New Roman" w:eastAsia="Times New Roman"/>
          <w:color w:val="auto"/>
          <w:spacing w:val="0"/>
          <w:position w:val="0"/>
          <w:sz w:val="24"/>
          <w:shd w:fill="FFFFFF" w:val="clear"/>
        </w:rPr>
        <w:t xml:space="preserve">A </w:t>
      </w:r>
      <w:r>
        <w:rPr>
          <w:rFonts w:ascii="Times New Roman" w:hAnsi="Times New Roman" w:cs="Times New Roman" w:eastAsia="Times New Roman"/>
          <w:color w:val="auto"/>
          <w:spacing w:val="0"/>
          <w:position w:val="0"/>
          <w:sz w:val="24"/>
          <w:shd w:fill="auto" w:val="clear"/>
        </w:rPr>
        <w:t xml:space="preserve">gold standard should reflect the content of the criterion measure under investigation</w:t>
      </w:r>
      <w:r>
        <w:rPr>
          <w:rFonts w:ascii="Times New Roman" w:hAnsi="Times New Roman" w:cs="Times New Roman" w:eastAsia="Times New Roman"/>
          <w:color w:val="auto"/>
          <w:spacing w:val="0"/>
          <w:position w:val="0"/>
          <w:sz w:val="24"/>
          <w:shd w:fill="auto" w:val="clear"/>
          <w:vertAlign w:val="superscript"/>
        </w:rPr>
        <w:t xml:space="preserve">80</w:t>
      </w:r>
      <w:r>
        <w:rPr>
          <w:rFonts w:ascii="Times New Roman" w:hAnsi="Times New Roman" w:cs="Times New Roman" w:eastAsia="Times New Roman"/>
          <w:color w:val="auto"/>
          <w:spacing w:val="0"/>
          <w:position w:val="0"/>
          <w:sz w:val="24"/>
          <w:shd w:fill="auto" w:val="clear"/>
        </w:rPr>
        <w:t xml:space="preserve">, so we consider that the classification accuracy could be improved by the addition of other standardized state assessments in future studies.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BM-PROMA is a very comprehensive tool, it would be relevant for future versions to include other domain-specific skills that have been found to be impaired in MLD children, for example, non-symbolic comparison tasks in younger children</w:t>
      </w:r>
      <w:r>
        <w:rPr>
          <w:rFonts w:ascii="Times New Roman" w:hAnsi="Times New Roman" w:cs="Times New Roman" w:eastAsia="Times New Roman"/>
          <w:color w:val="auto"/>
          <w:spacing w:val="0"/>
          <w:position w:val="0"/>
          <w:sz w:val="24"/>
          <w:shd w:fill="auto" w:val="clear"/>
          <w:vertAlign w:val="superscript"/>
        </w:rPr>
        <w:t xml:space="preserve">81</w:t>
      </w:r>
      <w:r>
        <w:rPr>
          <w:rFonts w:ascii="Times New Roman" w:hAnsi="Times New Roman" w:cs="Times New Roman" w:eastAsia="Times New Roman"/>
          <w:color w:val="auto"/>
          <w:spacing w:val="0"/>
          <w:position w:val="0"/>
          <w:sz w:val="24"/>
          <w:shd w:fill="auto" w:val="clear"/>
        </w:rPr>
        <w:t xml:space="preserve"> and rational number manipulation or the solving of arithmetic word problems</w:t>
      </w:r>
      <w:r>
        <w:rPr>
          <w:rFonts w:ascii="Times New Roman" w:hAnsi="Times New Roman" w:cs="Times New Roman" w:eastAsia="Times New Roman"/>
          <w:color w:val="auto"/>
          <w:spacing w:val="0"/>
          <w:position w:val="0"/>
          <w:sz w:val="24"/>
          <w:shd w:fill="auto" w:val="clear"/>
          <w:vertAlign w:val="superscript"/>
        </w:rPr>
        <w:t xml:space="preserve">82, 83</w:t>
      </w:r>
      <w:r>
        <w:rPr>
          <w:rFonts w:ascii="Times New Roman" w:hAnsi="Times New Roman" w:cs="Times New Roman" w:eastAsia="Times New Roman"/>
          <w:color w:val="auto"/>
          <w:spacing w:val="0"/>
          <w:position w:val="0"/>
          <w:sz w:val="24"/>
          <w:shd w:fill="auto" w:val="clear"/>
        </w:rPr>
        <w:t xml:space="preserve"> in older children. It would also be essential to incorporate other domain-general skills that seem to be deficient in MLD, such as inhibitory control</w:t>
      </w:r>
      <w:r>
        <w:rPr>
          <w:rFonts w:ascii="Times New Roman" w:hAnsi="Times New Roman" w:cs="Times New Roman" w:eastAsia="Times New Roman"/>
          <w:color w:val="auto"/>
          <w:spacing w:val="0"/>
          <w:position w:val="0"/>
          <w:sz w:val="24"/>
          <w:shd w:fill="auto" w:val="clear"/>
          <w:vertAlign w:val="superscript"/>
        </w:rPr>
        <w:t xml:space="preserve">84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Despite the limitations described, BM-PROMA is one of the few pieces of software designed to identify children with dyscalculia, and the present study has proven that it is a valid and reliable instrument. The internal structure represents the tool’s multidimensional evaluation approach. It provides a broad cognitive profile for the child, which is relevant not only for diagnosis but also for individualized instructional planning. Furthermore, its multimedia format is highly motivating for the children and, at the same time, makes the assessment procedure easier.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listed above certify there are no financial interests or other conflicts of interest associated with the present study.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gratefully acknowledge the support of the Spanish government through its </w:t>
      </w:r>
      <w:r>
        <w:rPr>
          <w:rFonts w:ascii="Times New Roman" w:hAnsi="Times New Roman" w:cs="Times New Roman" w:eastAsia="Times New Roman"/>
          <w:i/>
          <w:color w:val="auto"/>
          <w:spacing w:val="0"/>
          <w:position w:val="0"/>
          <w:sz w:val="24"/>
          <w:shd w:fill="auto" w:val="clear"/>
        </w:rPr>
        <w:t xml:space="preserve">Plan Nacional I+D+i</w:t>
      </w:r>
      <w:r>
        <w:rPr>
          <w:rFonts w:ascii="Times New Roman" w:hAnsi="Times New Roman" w:cs="Times New Roman" w:eastAsia="Times New Roman"/>
          <w:color w:val="auto"/>
          <w:spacing w:val="0"/>
          <w:position w:val="0"/>
          <w:sz w:val="24"/>
          <w:shd w:fill="auto" w:val="clear"/>
        </w:rPr>
        <w:t xml:space="preserve"> (R+D+i National Research Plan, Spanish Ministry of Economy and Competitiveness), project ref: PET2008_0225, with the second author as principal investigator; and CONICYT-Chile [FONDECYT REGULAR Nº 1191589], with the first author as principal investigator. We also thank the </w:t>
      </w:r>
      <w:r>
        <w:rPr>
          <w:rFonts w:ascii="Times New Roman" w:hAnsi="Times New Roman" w:cs="Times New Roman" w:eastAsia="Times New Roman"/>
          <w:i/>
          <w:color w:val="auto"/>
          <w:spacing w:val="0"/>
          <w:position w:val="0"/>
          <w:sz w:val="24"/>
          <w:shd w:fill="auto" w:val="clear"/>
        </w:rPr>
        <w:t xml:space="preserve">Unidad de Audiovisuales ULL</w:t>
      </w:r>
      <w:r>
        <w:rPr>
          <w:rFonts w:ascii="Times New Roman" w:hAnsi="Times New Roman" w:cs="Times New Roman" w:eastAsia="Times New Roman"/>
          <w:color w:val="auto"/>
          <w:spacing w:val="0"/>
          <w:position w:val="0"/>
          <w:sz w:val="24"/>
          <w:shd w:fill="auto" w:val="clear"/>
        </w:rPr>
        <w:t xml:space="preserve"> team for their participation in the production of the video.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Henik, A., Gliksman, Y., Kallai, A., Leibovich, T. Size Perception and the Foundation of Numerical Processing. </w:t>
      </w:r>
      <w:r>
        <w:rPr>
          <w:rFonts w:ascii="Times New Roman" w:hAnsi="Times New Roman" w:cs="Times New Roman" w:eastAsia="Times New Roman"/>
          <w:i/>
          <w:color w:val="auto"/>
          <w:spacing w:val="0"/>
          <w:position w:val="0"/>
          <w:sz w:val="24"/>
          <w:shd w:fill="auto" w:val="clear"/>
        </w:rPr>
        <w:t xml:space="preserve">Current Directions in Psychological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 doi: 10.1177/0963721416671323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Henik, A., Rubinsten, O., Ashkenazi, S. The “where” and “what” in developmental dyscalculia. </w:t>
      </w:r>
      <w:r>
        <w:rPr>
          <w:rFonts w:ascii="Times New Roman" w:hAnsi="Times New Roman" w:cs="Times New Roman" w:eastAsia="Times New Roman"/>
          <w:i/>
          <w:color w:val="auto"/>
          <w:spacing w:val="0"/>
          <w:position w:val="0"/>
          <w:sz w:val="24"/>
          <w:shd w:fill="auto" w:val="clear"/>
        </w:rPr>
        <w:t xml:space="preserve">Clinical Neuropsychologist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(6), 989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1008, doi: 10.1080/13854046.2011.599820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OCDE </w:t>
      </w:r>
      <w:r>
        <w:rPr>
          <w:rFonts w:ascii="Times New Roman" w:hAnsi="Times New Roman" w:cs="Times New Roman" w:eastAsia="Times New Roman"/>
          <w:i/>
          <w:color w:val="auto"/>
          <w:spacing w:val="0"/>
          <w:position w:val="0"/>
          <w:sz w:val="24"/>
          <w:shd w:fill="auto" w:val="clear"/>
        </w:rPr>
        <w:t xml:space="preserve">The High Cost of Low Educational Performance: The long-run economic impact of improving PISA outcomes</w:t>
      </w:r>
      <w:r>
        <w:rPr>
          <w:rFonts w:ascii="Times New Roman" w:hAnsi="Times New Roman" w:cs="Times New Roman" w:eastAsia="Times New Roman"/>
          <w:color w:val="auto"/>
          <w:spacing w:val="0"/>
          <w:position w:val="0"/>
          <w:sz w:val="24"/>
          <w:shd w:fill="auto" w:val="clear"/>
        </w:rPr>
        <w:t xml:space="preserve">. at &amp;lt;www.oecd.org/publishingwww.sourceoecd.org/9789264077485&amp;gt;. Paris.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Ghisi, M., Bottesi, G., Re, A.M., Cerea, S., Mammarella, I.C. Socioemotional features and resilience in Italian university students with and without dyslexia. </w:t>
      </w:r>
      <w:r>
        <w:rPr>
          <w:rFonts w:ascii="Times New Roman" w:hAnsi="Times New Roman" w:cs="Times New Roman" w:eastAsia="Times New Roman"/>
          <w:i/>
          <w:color w:val="auto"/>
          <w:spacing w:val="0"/>
          <w:position w:val="0"/>
          <w:sz w:val="24"/>
          <w:shd w:fill="auto" w:val="clear"/>
        </w:rPr>
        <w:t xml:space="preserve">Frontiers in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(MAR),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doi: 10.3389/fpsyg.2016.00478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Parsons, S., Bynner, J. Numeracy and employment. </w:t>
      </w:r>
      <w:r>
        <w:rPr>
          <w:rFonts w:ascii="Times New Roman" w:hAnsi="Times New Roman" w:cs="Times New Roman" w:eastAsia="Times New Roman"/>
          <w:i/>
          <w:color w:val="auto"/>
          <w:spacing w:val="0"/>
          <w:position w:val="0"/>
          <w:sz w:val="24"/>
          <w:shd w:fill="auto" w:val="clear"/>
        </w:rPr>
        <w:t xml:space="preserve">Education + Training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(2), 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 doi: 10.1108/00400919710164125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Sideridis, G.D. International Approaches to Learning Disabilities: More Alike or More Different? </w:t>
      </w:r>
      <w:r>
        <w:rPr>
          <w:rFonts w:ascii="Times New Roman" w:hAnsi="Times New Roman" w:cs="Times New Roman" w:eastAsia="Times New Roman"/>
          <w:i/>
          <w:color w:val="auto"/>
          <w:spacing w:val="0"/>
          <w:position w:val="0"/>
          <w:sz w:val="24"/>
          <w:shd w:fill="auto" w:val="clear"/>
        </w:rPr>
        <w:t xml:space="preserve">Learning Disabilities Research &amp;amp; Practice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 210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215, doi: 10.1111/j.1540-5826.2007.00249.x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Duncan, G.J.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School Readiness and Later Achievement. </w:t>
      </w:r>
      <w:r>
        <w:rPr>
          <w:rFonts w:ascii="Times New Roman" w:hAnsi="Times New Roman" w:cs="Times New Roman" w:eastAsia="Times New Roman"/>
          <w:i/>
          <w:color w:val="auto"/>
          <w:spacing w:val="0"/>
          <w:position w:val="0"/>
          <w:sz w:val="24"/>
          <w:shd w:fill="auto" w:val="clear"/>
        </w:rPr>
        <w:t xml:space="preserve">Developmental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(6), 1428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1446, doi: 10.1037/0012-1649.43.6.1428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Wu, S.S., Barth, M., Amin, H., Malcarne, V., Menon, V. Math Anxiety in Second and Third Graders and Its Relation to Mathematics Achievement. </w:t>
      </w:r>
      <w:r>
        <w:rPr>
          <w:rFonts w:ascii="Times New Roman" w:hAnsi="Times New Roman" w:cs="Times New Roman" w:eastAsia="Times New Roman"/>
          <w:i/>
          <w:color w:val="auto"/>
          <w:spacing w:val="0"/>
          <w:position w:val="0"/>
          <w:sz w:val="24"/>
          <w:shd w:fill="auto" w:val="clear"/>
        </w:rPr>
        <w:t xml:space="preserve">Frontiers in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162, doi: 10.3389/fpsyg.2012.00162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Reyna, V.F., Brainerd, C.J. The importance of mathematics in health and human judgment: Numeracy, risk communication, and medical decision making. </w:t>
      </w:r>
      <w:r>
        <w:rPr>
          <w:rFonts w:ascii="Times New Roman" w:hAnsi="Times New Roman" w:cs="Times New Roman" w:eastAsia="Times New Roman"/>
          <w:i/>
          <w:color w:val="auto"/>
          <w:spacing w:val="0"/>
          <w:position w:val="0"/>
          <w:sz w:val="24"/>
          <w:shd w:fill="auto" w:val="clear"/>
        </w:rPr>
        <w:t xml:space="preserve">Learning and Individual Differences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(2), 147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159, doi: 10.1016/j.lindif.2007.03.010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Geary, D.C., Hoard, M.K., Nugent, L., Bailey, D.H. Mathematical cognition deficits in children with learning disabilities and persistent low achievement: A five-year prospective study. </w:t>
      </w:r>
      <w:r>
        <w:rPr>
          <w:rFonts w:ascii="Times New Roman" w:hAnsi="Times New Roman" w:cs="Times New Roman" w:eastAsia="Times New Roman"/>
          <w:i/>
          <w:color w:val="auto"/>
          <w:spacing w:val="0"/>
          <w:position w:val="0"/>
          <w:sz w:val="24"/>
          <w:shd w:fill="auto" w:val="clear"/>
        </w:rPr>
        <w:t xml:space="preserve">Journal of Educational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 (1), 206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223, doi: 10.1037/a0025398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Kaufmann,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Dyscalculia from a developmental and differential perspective. </w:t>
      </w:r>
      <w:r>
        <w:rPr>
          <w:rFonts w:ascii="Times New Roman" w:hAnsi="Times New Roman" w:cs="Times New Roman" w:eastAsia="Times New Roman"/>
          <w:i/>
          <w:color w:val="auto"/>
          <w:spacing w:val="0"/>
          <w:position w:val="0"/>
          <w:sz w:val="24"/>
          <w:shd w:fill="auto" w:val="clear"/>
        </w:rPr>
        <w:t xml:space="preserve">Frontiers in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516, doi: 10.3389/fpsyg.2013.00516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Wong, T.T.Y., Chan, W.W.L. Identifying children with persistent low math achievement: The role of number-magnitude mapping and symbolic numerical processing. </w:t>
      </w:r>
      <w:r>
        <w:rPr>
          <w:rFonts w:ascii="Times New Roman" w:hAnsi="Times New Roman" w:cs="Times New Roman" w:eastAsia="Times New Roman"/>
          <w:i/>
          <w:color w:val="auto"/>
          <w:spacing w:val="0"/>
          <w:position w:val="0"/>
          <w:sz w:val="24"/>
          <w:shd w:fill="auto" w:val="clear"/>
        </w:rPr>
        <w:t xml:space="preserve">Learning and Instruction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(November 2018), 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 doi: 10.1016/j.learninstruc.2018.11.006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Haberstroh, S., Schulte-K&amp;#246;rne, G. Diagnostik und Behandlung der Rechenst&amp;#246;rung. </w:t>
      </w:r>
      <w:r>
        <w:rPr>
          <w:rFonts w:ascii="Times New Roman" w:hAnsi="Times New Roman" w:cs="Times New Roman" w:eastAsia="Times New Roman"/>
          <w:i/>
          <w:color w:val="auto"/>
          <w:spacing w:val="0"/>
          <w:position w:val="0"/>
          <w:sz w:val="24"/>
          <w:shd w:fill="auto" w:val="clear"/>
        </w:rPr>
        <w:t xml:space="preserve">Deutsches Arzteblatt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(7), 107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114, doi: 10.3238/arztebl.2019.0107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Kaufmann, L., von Aster, M. The diagnosis and management of dyscalculia. </w:t>
      </w:r>
      <w:r>
        <w:rPr>
          <w:rFonts w:ascii="Times New Roman" w:hAnsi="Times New Roman" w:cs="Times New Roman" w:eastAsia="Times New Roman"/>
          <w:i/>
          <w:color w:val="auto"/>
          <w:spacing w:val="0"/>
          <w:position w:val="0"/>
          <w:sz w:val="24"/>
          <w:shd w:fill="auto" w:val="clear"/>
        </w:rPr>
        <w:t xml:space="preserve">Deutsches Ärzteblatt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(45), 767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77; quiz 778, doi: 10.3238/arztebl.2012.0767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Murphy, M.M., Mazzocco, M.M.M., Hanich, L.B., Early, M.C. Children With Mathematics Learning Disability ( MLD ) Vary as a Function of the Cutoff Criterion Used to Define MLD.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(5), 458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478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Ramaa, S., Gowramma, I.P. A systematic procedure for identifying and classifying children with dyscalculia among primary school children in India. </w:t>
      </w:r>
      <w:r>
        <w:rPr>
          <w:rFonts w:ascii="Times New Roman" w:hAnsi="Times New Roman" w:cs="Times New Roman" w:eastAsia="Times New Roman"/>
          <w:i/>
          <w:color w:val="auto"/>
          <w:spacing w:val="0"/>
          <w:position w:val="0"/>
          <w:sz w:val="24"/>
          <w:shd w:fill="auto" w:val="clear"/>
        </w:rPr>
        <w:t xml:space="preserve">Dyslexia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(2), 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 doi: 10.1002/dys.214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Dirks, E., Spyer, G., Van Lieshout, E.C.D.M., De Sonneville, L. Prevalence of combined reading and arithmetic disabilities. </w:t>
      </w:r>
      <w:r>
        <w:rPr>
          <w:rFonts w:ascii="Times New Roman" w:hAnsi="Times New Roman" w:cs="Times New Roman" w:eastAsia="Times New Roman"/>
          <w:i/>
          <w:color w:val="auto"/>
          <w:spacing w:val="0"/>
          <w:position w:val="0"/>
          <w:sz w:val="24"/>
          <w:shd w:fill="auto" w:val="clear"/>
        </w:rPr>
        <w:t xml:space="preserve">Journal of Learning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(5), 460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473, doi: 10.1177/0022219408321128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Mazzocco, M.M.M., Myers, G.F. Complexities in Identifying and Defining Mathematics Learning Disability in the Primary School-Age Years.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(Md), 218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253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Barahmand, U. Arithmetic Disabilities: Training in Attention and Memory Enhances Artihmetic Ability. </w:t>
      </w:r>
      <w:r>
        <w:rPr>
          <w:rFonts w:ascii="Times New Roman" w:hAnsi="Times New Roman" w:cs="Times New Roman" w:eastAsia="Times New Roman"/>
          <w:i/>
          <w:color w:val="auto"/>
          <w:spacing w:val="0"/>
          <w:position w:val="0"/>
          <w:sz w:val="24"/>
          <w:shd w:fill="auto" w:val="clear"/>
        </w:rPr>
        <w:t xml:space="preserve">Research Journal of Biological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(11), 1305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1312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Reigosa-Crespo, V.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Basic numerical capacities and prevalence of developmental dyscalculia: The Havana survey. </w:t>
      </w:r>
      <w:r>
        <w:rPr>
          <w:rFonts w:ascii="Times New Roman" w:hAnsi="Times New Roman" w:cs="Times New Roman" w:eastAsia="Times New Roman"/>
          <w:i/>
          <w:color w:val="auto"/>
          <w:spacing w:val="0"/>
          <w:position w:val="0"/>
          <w:sz w:val="24"/>
          <w:shd w:fill="auto" w:val="clear"/>
        </w:rPr>
        <w:t xml:space="preserve">Developmental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(1), 123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135, doi: 10.1037/a0025356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Hein, J., Bzufka, M.W., Neum&amp;#228;rker, K.J. The specific disorder of arithmetic skills. Prevalence studies in a rural and an urban population sample and their clinico-neuropsychological validation. </w:t>
      </w:r>
      <w:r>
        <w:rPr>
          <w:rFonts w:ascii="Times New Roman" w:hAnsi="Times New Roman" w:cs="Times New Roman" w:eastAsia="Times New Roman"/>
          <w:i/>
          <w:color w:val="auto"/>
          <w:spacing w:val="0"/>
          <w:position w:val="0"/>
          <w:sz w:val="24"/>
          <w:shd w:fill="auto" w:val="clear"/>
        </w:rPr>
        <w:t xml:space="preserve">European Child and Adolescent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(SUPPL. 2), doi: 10.1007/s007870070012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Geary, D.C., Nicholas, A., Li, Y., Sun, J. Developmental change in the influence of domain-general abilities and domain-specific knowledge on mathematics achievement: An eight-year longitudinal study. </w:t>
      </w:r>
      <w:r>
        <w:rPr>
          <w:rFonts w:ascii="Times New Roman" w:hAnsi="Times New Roman" w:cs="Times New Roman" w:eastAsia="Times New Roman"/>
          <w:i/>
          <w:color w:val="auto"/>
          <w:spacing w:val="0"/>
          <w:position w:val="0"/>
          <w:sz w:val="24"/>
          <w:shd w:fill="auto" w:val="clear"/>
        </w:rPr>
        <w:t xml:space="preserve">Journal of Educational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(5), 680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693, doi: 10.1037/edu0000159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Cowan, R., Powell, D. The contributions of domain-general and numerical factors to third-grade arithmetic skills and mathematical learning disability. </w:t>
      </w:r>
      <w:r>
        <w:rPr>
          <w:rFonts w:ascii="Times New Roman" w:hAnsi="Times New Roman" w:cs="Times New Roman" w:eastAsia="Times New Roman"/>
          <w:i/>
          <w:color w:val="auto"/>
          <w:spacing w:val="0"/>
          <w:position w:val="0"/>
          <w:sz w:val="24"/>
          <w:shd w:fill="auto" w:val="clear"/>
        </w:rPr>
        <w:t xml:space="preserve">Journal of Educational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(1), 214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229, doi: 10.1037/a0034097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Rubinsten, O., Henik, A. Developmental Dyscalculia: heterogeneity might not mean different mechanisms. </w:t>
      </w:r>
      <w:r>
        <w:rPr>
          <w:rFonts w:ascii="Times New Roman" w:hAnsi="Times New Roman" w:cs="Times New Roman" w:eastAsia="Times New Roman"/>
          <w:i/>
          <w:color w:val="auto"/>
          <w:spacing w:val="0"/>
          <w:position w:val="0"/>
          <w:sz w:val="24"/>
          <w:shd w:fill="auto" w:val="clear"/>
        </w:rPr>
        <w:t xml:space="preserve">Trends in Cognitive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 92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99, doi: 10.1016/j.tics.2008.11.002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Peake, C., Jim&amp;#233;nez, J.E., Rodr&amp;#237;guez, C. Data-driven heterogeneity in mathematical learning disabilities based on the triple code model. </w:t>
      </w:r>
      <w:r>
        <w:rPr>
          <w:rFonts w:ascii="Times New Roman" w:hAnsi="Times New Roman" w:cs="Times New Roman" w:eastAsia="Times New Roman"/>
          <w:i/>
          <w:color w:val="auto"/>
          <w:spacing w:val="0"/>
          <w:position w:val="0"/>
          <w:sz w:val="24"/>
          <w:shd w:fill="auto" w:val="clear"/>
        </w:rPr>
        <w:t xml:space="preserve">Research in Developmental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doi: 10.1016/j.ridd.2017.10.005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Chan, W.W.L., Wong, T.T.Y. Subtypes of mathematical difficulties and their stability. </w:t>
      </w:r>
      <w:r>
        <w:rPr>
          <w:rFonts w:ascii="Times New Roman" w:hAnsi="Times New Roman" w:cs="Times New Roman" w:eastAsia="Times New Roman"/>
          <w:i/>
          <w:color w:val="auto"/>
          <w:spacing w:val="0"/>
          <w:position w:val="0"/>
          <w:sz w:val="24"/>
          <w:shd w:fill="auto" w:val="clear"/>
        </w:rPr>
        <w:t xml:space="preserve">Journal of Educational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(3), 649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666, doi: 10.1037/edu0000383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Bartelet, D., Ansari, D., Vaessen, A., Blomert, L. Cognitive subtypes of mathematics learning difficulties in primary education. </w:t>
      </w:r>
      <w:r>
        <w:rPr>
          <w:rFonts w:ascii="Times New Roman" w:hAnsi="Times New Roman" w:cs="Times New Roman" w:eastAsia="Times New Roman"/>
          <w:i/>
          <w:color w:val="auto"/>
          <w:spacing w:val="0"/>
          <w:position w:val="0"/>
          <w:sz w:val="24"/>
          <w:shd w:fill="auto" w:val="clear"/>
        </w:rPr>
        <w:t xml:space="preserve">Research in Developmental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(3), 657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670, doi: 10.1016/j.ridd.2013.12.010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Geary, D.C., Hamson, C.O., Hoard, M.K. Numerical and arithmetical cognition: a longitudinal study of process and concept deficits in children with learning disability.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77</w:t>
      </w:r>
      <w:r>
        <w:rPr>
          <w:rFonts w:ascii="Times New Roman" w:hAnsi="Times New Roman" w:cs="Times New Roman" w:eastAsia="Times New Roman"/>
          <w:color w:val="auto"/>
          <w:spacing w:val="0"/>
          <w:position w:val="0"/>
          <w:sz w:val="24"/>
          <w:shd w:fill="auto" w:val="clear"/>
        </w:rPr>
        <w:t xml:space="preserve"> (3), 236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 doi: 10.1006/jecp.2000.2561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Landerl, K., Bevan, A., Butterworth, B. Developmental dyscalculia and basic numerical capacities: a study of 8-9-year-old students. </w:t>
      </w:r>
      <w:r>
        <w:rPr>
          <w:rFonts w:ascii="Times New Roman" w:hAnsi="Times New Roman" w:cs="Times New Roman" w:eastAsia="Times New Roman"/>
          <w:i/>
          <w:color w:val="auto"/>
          <w:spacing w:val="0"/>
          <w:position w:val="0"/>
          <w:sz w:val="24"/>
          <w:shd w:fill="auto" w:val="clear"/>
        </w:rPr>
        <w:t xml:space="preserve">Cognition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93</w:t>
      </w:r>
      <w:r>
        <w:rPr>
          <w:rFonts w:ascii="Times New Roman" w:hAnsi="Times New Roman" w:cs="Times New Roman" w:eastAsia="Times New Roman"/>
          <w:color w:val="auto"/>
          <w:spacing w:val="0"/>
          <w:position w:val="0"/>
          <w:sz w:val="24"/>
          <w:shd w:fill="auto" w:val="clear"/>
        </w:rPr>
        <w:t xml:space="preserve"> (2), 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125, doi: 10.1016/j.cognition.2003.11.004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Moura, 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Journal of Experimental Child Transcoding abilities in typical and atypical mathematics achievers : The role of working memory and procedural and lexical competencies.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(3), 707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727, doi: 10.1016/j.jecp.2013.07.008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De Smedt, B., Gilmore, C.K. Defective number module or impaired access? Numerical magnitude processing in first graders with mathematical difficulties.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(2), 278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292, doi: 10.1016/j.jecp.2010.09.003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Andersson, U., Östergren, R. Number magnitude processing and basic cognitive functions in children with mathematical learning disabilities. </w:t>
      </w:r>
      <w:r>
        <w:rPr>
          <w:rFonts w:ascii="Times New Roman" w:hAnsi="Times New Roman" w:cs="Times New Roman" w:eastAsia="Times New Roman"/>
          <w:i/>
          <w:color w:val="auto"/>
          <w:spacing w:val="0"/>
          <w:position w:val="0"/>
          <w:sz w:val="24"/>
          <w:shd w:fill="auto" w:val="clear"/>
        </w:rPr>
        <w:t xml:space="preserve">Learning and Individual Differences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(6), 701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714, doi: 10.1016/j.lindif.2012.05.004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Geary, D.C., Hoard, M.K., Nugent, L., Byrd-Craven, J. Development of Number Line Representations in Children With Mathematical Learning Disability. doi: 10.1080/87565640801982361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van’t Noordende, J.E., van Hoogmoed, A.H., Schot, W.D., Kroesbergen, E.H. Number line estimation strategies in children with mathematical learning difficulties measured by eye tracking. </w:t>
      </w:r>
      <w:r>
        <w:rPr>
          <w:rFonts w:ascii="Times New Roman" w:hAnsi="Times New Roman" w:cs="Times New Roman" w:eastAsia="Times New Roman"/>
          <w:i/>
          <w:color w:val="auto"/>
          <w:spacing w:val="0"/>
          <w:position w:val="0"/>
          <w:sz w:val="24"/>
          <w:shd w:fill="auto" w:val="clear"/>
        </w:rPr>
        <w:t xml:space="preserve">Psychological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(3), 368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378, doi: 10.1007/s00426-015-0736-z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Chan, B.M. yin, Ho, C.S. han The cognitive profile of Chinese children with mathematics difficulties.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(3), 260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279, doi: 10.1016/j.jecp.2010.04.016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Geary, D.C., Hoard, M.K., Bailey, D.H. Fact Retrieval Deficits in Low Achieving Children and Children With Mathematical Learning Disability. </w:t>
      </w:r>
      <w:r>
        <w:rPr>
          <w:rFonts w:ascii="Times New Roman" w:hAnsi="Times New Roman" w:cs="Times New Roman" w:eastAsia="Times New Roman"/>
          <w:i/>
          <w:color w:val="auto"/>
          <w:spacing w:val="0"/>
          <w:position w:val="0"/>
          <w:sz w:val="24"/>
          <w:shd w:fill="auto" w:val="clear"/>
        </w:rPr>
        <w:t xml:space="preserve">Journal of Learning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(4), 291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307, doi: 10.1177/0022219410392046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Clarke, B., Shinn, M., Shinn, M.R. A Preliminary Investigation Into the Identification and Development of Early Mathematics Curriculum-Based Measurement A Preliminary Investigation Into the Identification and Development of Early Mathematics Curriculum-Based Measurement.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(2), 234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248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David, C. V. Working memory deficits in Math learning difficulties: A meta-analysis. </w:t>
      </w:r>
      <w:r>
        <w:rPr>
          <w:rFonts w:ascii="Times New Roman" w:hAnsi="Times New Roman" w:cs="Times New Roman" w:eastAsia="Times New Roman"/>
          <w:i/>
          <w:color w:val="auto"/>
          <w:spacing w:val="0"/>
          <w:position w:val="0"/>
          <w:sz w:val="24"/>
          <w:shd w:fill="auto" w:val="clear"/>
        </w:rPr>
        <w:t xml:space="preserve">British Journal of Developmental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(2), 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84, doi: 10.1179/2047387711Y.0000000007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Peng, P., Fuchs, D. A Meta-Analysis of Working Memory Deficits in Children With Learning Difficulties: Is There a Difference Between Verbal Domain and Numerical Domain? </w:t>
      </w:r>
      <w:r>
        <w:rPr>
          <w:rFonts w:ascii="Times New Roman" w:hAnsi="Times New Roman" w:cs="Times New Roman" w:eastAsia="Times New Roman"/>
          <w:i/>
          <w:color w:val="auto"/>
          <w:spacing w:val="0"/>
          <w:position w:val="0"/>
          <w:sz w:val="24"/>
          <w:shd w:fill="auto" w:val="clear"/>
        </w:rPr>
        <w:t xml:space="preserve">Journal of Learning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(1),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doi: 10.1177/0022219414521667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Peng,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Examining the mutual relations between language and mathematics: A meta-analysis. </w:t>
      </w:r>
      <w:r>
        <w:rPr>
          <w:rFonts w:ascii="Times New Roman" w:hAnsi="Times New Roman" w:cs="Times New Roman" w:eastAsia="Times New Roman"/>
          <w:i/>
          <w:color w:val="auto"/>
          <w:spacing w:val="0"/>
          <w:position w:val="0"/>
          <w:sz w:val="24"/>
          <w:shd w:fill="auto" w:val="clear"/>
        </w:rPr>
        <w:t xml:space="preserve">Psychological Bulletin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 (7), 595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634, doi: 10.1037/bul0000231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Andersson, U., Lyxell, B. Working memory deficit in children with mathematical difficulties: A general or specific deficit?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(3), 197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228, doi: 10.1016/j.jecp.2006.10.001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Guzm&amp;#225;n, B., Rodr&amp;#237;guez, C., Sepúlveda, F., Ferreira, R.A. Number Sense Abilities , Working Memory and RAN : A Longitudinal. </w:t>
      </w:r>
      <w:r>
        <w:rPr>
          <w:rFonts w:ascii="Times New Roman" w:hAnsi="Times New Roman" w:cs="Times New Roman" w:eastAsia="Times New Roman"/>
          <w:i/>
          <w:color w:val="auto"/>
          <w:spacing w:val="0"/>
          <w:position w:val="0"/>
          <w:sz w:val="24"/>
          <w:shd w:fill="auto" w:val="clear"/>
        </w:rPr>
        <w:t xml:space="preserve">Revista de Psicodid&amp;#225;ctica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(xx), 62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doi: 10.1016/j.psicoe.2018.11.003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Passolunghi, M.C., Cornoldi, C. Working memory failures in children with arithmetical difficulties. </w:t>
      </w:r>
      <w:r>
        <w:rPr>
          <w:rFonts w:ascii="Times New Roman" w:hAnsi="Times New Roman" w:cs="Times New Roman" w:eastAsia="Times New Roman"/>
          <w:i/>
          <w:color w:val="auto"/>
          <w:spacing w:val="0"/>
          <w:position w:val="0"/>
          <w:sz w:val="24"/>
          <w:shd w:fill="auto" w:val="clear"/>
        </w:rPr>
        <w:t xml:space="preserve">Child Neuropsychology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(5), 387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400, doi: 10.1080/09297040701566662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van der Sluis, S., van der Leij, A., de Jong, P.F. Working Memory in Dutch Children with Reading- and Arithmetic-Related LD. </w:t>
      </w:r>
      <w:r>
        <w:rPr>
          <w:rFonts w:ascii="Times New Roman" w:hAnsi="Times New Roman" w:cs="Times New Roman" w:eastAsia="Times New Roman"/>
          <w:i/>
          <w:color w:val="auto"/>
          <w:spacing w:val="0"/>
          <w:position w:val="0"/>
          <w:sz w:val="24"/>
          <w:shd w:fill="auto" w:val="clear"/>
        </w:rPr>
        <w:t xml:space="preserve">Journal of Learning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(3), 207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221, doi: 10.1177/00222194050380030301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Lefevre, J.A.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Pathways to Mathematics: Longitudinal Predictors of Performance. </w:t>
      </w:r>
      <w:r>
        <w:rPr>
          <w:rFonts w:ascii="Times New Roman" w:hAnsi="Times New Roman" w:cs="Times New Roman" w:eastAsia="Times New Roman"/>
          <w:i/>
          <w:color w:val="auto"/>
          <w:spacing w:val="0"/>
          <w:position w:val="0"/>
          <w:sz w:val="24"/>
          <w:shd w:fill="auto" w:val="clear"/>
        </w:rPr>
        <w:t xml:space="preserve">Child 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(6), 1753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1767, doi: 10.1111/j.1467-8624.2010.01508.x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Simmons, F.R., Singleton, C. Do weak phonological representations impact on arithmetic development? A review of research into arithmetic and dyslexia. </w:t>
      </w:r>
      <w:r>
        <w:rPr>
          <w:rFonts w:ascii="Times New Roman" w:hAnsi="Times New Roman" w:cs="Times New Roman" w:eastAsia="Times New Roman"/>
          <w:i/>
          <w:color w:val="auto"/>
          <w:spacing w:val="0"/>
          <w:position w:val="0"/>
          <w:sz w:val="24"/>
          <w:shd w:fill="auto" w:val="clear"/>
        </w:rPr>
        <w:t xml:space="preserve">Dyslexia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(2), 77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94, doi: 10.1002/dys.341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Kleemans, T., Segers, E., Verhoeven, L. Role of linguistic skills in fifth-grade mathematics.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167</w:t>
      </w:r>
      <w:r>
        <w:rPr>
          <w:rFonts w:ascii="Times New Roman" w:hAnsi="Times New Roman" w:cs="Times New Roman" w:eastAsia="Times New Roman"/>
          <w:color w:val="auto"/>
          <w:spacing w:val="0"/>
          <w:position w:val="0"/>
          <w:sz w:val="24"/>
          <w:shd w:fill="auto" w:val="clear"/>
        </w:rPr>
        <w:t xml:space="preserve">, 404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413, doi: 10.1016/j.jecp.2017.11.012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Hecht, S.A., Torgesen, J.K., Wagner, R.K., Rashotte, C.A. The relations between phonological processing abilities and emerging individual differences in mathematical computation skills: A longitudinal study from second to fifth grades.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79</w:t>
      </w:r>
      <w:r>
        <w:rPr>
          <w:rFonts w:ascii="Times New Roman" w:hAnsi="Times New Roman" w:cs="Times New Roman" w:eastAsia="Times New Roman"/>
          <w:color w:val="auto"/>
          <w:spacing w:val="0"/>
          <w:position w:val="0"/>
          <w:sz w:val="24"/>
          <w:shd w:fill="auto" w:val="clear"/>
        </w:rPr>
        <w:t xml:space="preserve"> (2), 192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227, doi: 10.1006/jecp.2000.2586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Garc&amp;#237;a-Vidal, J., Gonz&amp;#225;lez-Manj&amp;#243;n, D., Garc&amp;#237;a-Ortiz, B., Jim&amp;#233;nez-Fern&amp;#225;ndez, A. </w:t>
      </w:r>
      <w:r>
        <w:rPr>
          <w:rFonts w:ascii="Times New Roman" w:hAnsi="Times New Roman" w:cs="Times New Roman" w:eastAsia="Times New Roman"/>
          <w:i/>
          <w:color w:val="auto"/>
          <w:spacing w:val="0"/>
          <w:position w:val="0"/>
          <w:sz w:val="24"/>
          <w:shd w:fill="auto" w:val="clear"/>
        </w:rPr>
        <w:t xml:space="preserve">Evamat: bater&amp;#237;a para la evaluaci&amp;#243;n de la competencia matem&amp;#225;tica.</w:t>
      </w:r>
      <w:r>
        <w:rPr>
          <w:rFonts w:ascii="Times New Roman" w:hAnsi="Times New Roman" w:cs="Times New Roman" w:eastAsia="Times New Roman"/>
          <w:color w:val="auto"/>
          <w:spacing w:val="0"/>
          <w:position w:val="0"/>
          <w:sz w:val="24"/>
          <w:shd w:fill="auto" w:val="clear"/>
        </w:rPr>
        <w:t xml:space="preserve"> Madrid.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tab/>
        <w:t xml:space="preserve">Gregoire, J., N&amp;#246;el, M.P., Van Nieuwenhoven, C. </w:t>
      </w:r>
      <w:r>
        <w:rPr>
          <w:rFonts w:ascii="Times New Roman" w:hAnsi="Times New Roman" w:cs="Times New Roman" w:eastAsia="Times New Roman"/>
          <w:i/>
          <w:color w:val="auto"/>
          <w:spacing w:val="0"/>
          <w:position w:val="0"/>
          <w:sz w:val="24"/>
          <w:shd w:fill="auto" w:val="clear"/>
        </w:rPr>
        <w:t xml:space="preserve">TEDI-MATH (Spanish version by M. J. Sueiro &amp;amp; J. Perena)</w:t>
      </w:r>
      <w:r>
        <w:rPr>
          <w:rFonts w:ascii="Times New Roman" w:hAnsi="Times New Roman" w:cs="Times New Roman" w:eastAsia="Times New Roman"/>
          <w:color w:val="auto"/>
          <w:spacing w:val="0"/>
          <w:position w:val="0"/>
          <w:sz w:val="24"/>
          <w:shd w:fill="auto" w:val="clear"/>
        </w:rPr>
        <w:t xml:space="preserve">. Madrid.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Navarro, J.I.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Estimaci&amp;#243;n del aprendizaje matem&amp;#225;tico mediante la versi&amp;#243;n espa&amp;#241;ola del Test de Evaluaci&amp;#243;n Matem&amp;#225;tica Temprana de Utrecht. </w:t>
      </w:r>
      <w:r>
        <w:rPr>
          <w:rFonts w:ascii="Times New Roman" w:hAnsi="Times New Roman" w:cs="Times New Roman" w:eastAsia="Times New Roman"/>
          <w:i/>
          <w:color w:val="auto"/>
          <w:spacing w:val="0"/>
          <w:position w:val="0"/>
          <w:sz w:val="24"/>
          <w:shd w:fill="auto" w:val="clear"/>
        </w:rPr>
        <w:t xml:space="preserve">European Journal of Education and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(2), 131, doi: 10.30552/ejep.v2i2.24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Cerda Etchepare, 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Adaptaci&amp;#243;n de la versi&amp;#243;n espa&amp;#241;ola del Test de Evaluaci&amp;#243;n Matem&amp;#225;tica Temprana de Utrecht en Chile . </w:t>
      </w:r>
      <w:r>
        <w:rPr>
          <w:rFonts w:ascii="Times New Roman" w:hAnsi="Times New Roman" w:cs="Times New Roman" w:eastAsia="Times New Roman"/>
          <w:i/>
          <w:color w:val="auto"/>
          <w:spacing w:val="0"/>
          <w:position w:val="0"/>
          <w:sz w:val="24"/>
          <w:shd w:fill="auto" w:val="clear"/>
        </w:rPr>
        <w:t xml:space="preserve">Estudios pedag&amp;#243;gicos (Valdivia)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235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253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Van De Rijt, B.A.M., Van Luit, J.E.H., Pennings, A.H. The construction of the Utrecht early mathematical competence scales. </w:t>
      </w:r>
      <w:r>
        <w:rPr>
          <w:rFonts w:ascii="Times New Roman" w:hAnsi="Times New Roman" w:cs="Times New Roman" w:eastAsia="Times New Roman"/>
          <w:i/>
          <w:color w:val="auto"/>
          <w:spacing w:val="0"/>
          <w:position w:val="0"/>
          <w:sz w:val="24"/>
          <w:shd w:fill="auto" w:val="clear"/>
        </w:rPr>
        <w:t xml:space="preserve">Educational and Psychological Measurement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(2), 289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309, doi: 10.1177/0013164499592006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Ginsburg, H., Baroody, A. </w:t>
      </w:r>
      <w:r>
        <w:rPr>
          <w:rFonts w:ascii="Times New Roman" w:hAnsi="Times New Roman" w:cs="Times New Roman" w:eastAsia="Times New Roman"/>
          <w:i/>
          <w:color w:val="auto"/>
          <w:spacing w:val="0"/>
          <w:position w:val="0"/>
          <w:sz w:val="24"/>
          <w:shd w:fill="auto" w:val="clear"/>
        </w:rPr>
        <w:t xml:space="preserve">Test of early math ability (Spanish adaptation by Nú&amp;#241;ez, M. &amp;amp; Lozano, I.)</w:t>
      </w:r>
      <w:r>
        <w:rPr>
          <w:rFonts w:ascii="Times New Roman" w:hAnsi="Times New Roman" w:cs="Times New Roman" w:eastAsia="Times New Roman"/>
          <w:color w:val="auto"/>
          <w:spacing w:val="0"/>
          <w:position w:val="0"/>
          <w:sz w:val="24"/>
          <w:shd w:fill="auto" w:val="clear"/>
        </w:rPr>
        <w:t xml:space="preserve">. Madrid.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Butterworth, B. Dyscalculia Screener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t xml:space="preserve">Beacham, N., Trott, C. Screening for Dyscalculia within HE. </w:t>
      </w:r>
      <w:r>
        <w:rPr>
          <w:rFonts w:ascii="Times New Roman" w:hAnsi="Times New Roman" w:cs="Times New Roman" w:eastAsia="Times New Roman"/>
          <w:i/>
          <w:color w:val="auto"/>
          <w:spacing w:val="0"/>
          <w:position w:val="0"/>
          <w:sz w:val="24"/>
          <w:shd w:fill="auto" w:val="clear"/>
        </w:rPr>
        <w:t xml:space="preserve">MSOR Connections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doi: 10.11120/msor.2005.05010004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t xml:space="preserve">Karagiannakis, G., Noël, M.-P. Mathematical Profile Test: A Preliminary Evaluation of an Online Assessment for Mathematics Skills of Children in Grades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Behavioral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(8), 126, doi: 10.3390/bs10080126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w:t>
        <w:tab/>
        <w:t xml:space="preserve">Lee, E.K.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Development of the Computerized Mathematics Test in Korean Children and Adolescents. </w:t>
      </w:r>
      <w:r>
        <w:rPr>
          <w:rFonts w:ascii="Times New Roman" w:hAnsi="Times New Roman" w:cs="Times New Roman" w:eastAsia="Times New Roman"/>
          <w:i/>
          <w:color w:val="auto"/>
          <w:spacing w:val="0"/>
          <w:position w:val="0"/>
          <w:sz w:val="24"/>
          <w:shd w:fill="auto" w:val="clear"/>
        </w:rPr>
        <w:t xml:space="preserve">Journal of the Korean Academy of Child and Adolescent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(3), 174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182, doi: 10.5765/jkacap.2017.28.3.174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w:t>
        <w:tab/>
        <w:t xml:space="preserve">Cang&amp;#246;z, B., Altun, A., Olkun, S., Ka&amp;#231;ar, F. Computer based screening dyscalculia: Cognitive and neuropsychological correlates. </w:t>
      </w:r>
      <w:r>
        <w:rPr>
          <w:rFonts w:ascii="Times New Roman" w:hAnsi="Times New Roman" w:cs="Times New Roman" w:eastAsia="Times New Roman"/>
          <w:i/>
          <w:color w:val="auto"/>
          <w:spacing w:val="0"/>
          <w:position w:val="0"/>
          <w:sz w:val="24"/>
          <w:shd w:fill="auto" w:val="clear"/>
        </w:rPr>
        <w:t xml:space="preserve">Turkish Online Journal of Educational 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(3), 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38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w:t>
        <w:tab/>
        <w:t xml:space="preserve">Zygouris, N.C.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Screening for disorders of mathematics via a web application. </w:t>
      </w:r>
      <w:r>
        <w:rPr>
          <w:rFonts w:ascii="Times New Roman" w:hAnsi="Times New Roman" w:cs="Times New Roman" w:eastAsia="Times New Roman"/>
          <w:i/>
          <w:color w:val="auto"/>
          <w:spacing w:val="0"/>
          <w:position w:val="0"/>
          <w:sz w:val="24"/>
          <w:shd w:fill="auto" w:val="clear"/>
        </w:rPr>
        <w:t xml:space="preserve">IEEE Global Engineering Education Conference, EDUCON</w:t>
      </w:r>
      <w:r>
        <w:rPr>
          <w:rFonts w:ascii="Times New Roman" w:hAnsi="Times New Roman" w:cs="Times New Roman" w:eastAsia="Times New Roman"/>
          <w:color w:val="auto"/>
          <w:spacing w:val="0"/>
          <w:position w:val="0"/>
          <w:sz w:val="24"/>
          <w:shd w:fill="auto" w:val="clear"/>
        </w:rPr>
        <w:t xml:space="preserve">. (April), 502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507, doi: 10.1109/EDUCON.2017.7942893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Jim&amp;#233;nez, J.E., Rodr&amp;#237;guez, C. Bater&amp;#237;a multimedia para la evaluaci&amp;#243;n de habilidades cognitivas y b&amp;#225;sicas en matem&amp;#225;ticas (BM-PROMA) [Software].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Nuerk, H.-C., Weger, U., Willmes, K. On the Perceptual Generality of the Unit-DecadeCompatibility Effect. </w:t>
      </w:r>
      <w:r>
        <w:rPr>
          <w:rFonts w:ascii="Times New Roman" w:hAnsi="Times New Roman" w:cs="Times New Roman" w:eastAsia="Times New Roman"/>
          <w:i/>
          <w:color w:val="auto"/>
          <w:spacing w:val="0"/>
          <w:position w:val="0"/>
          <w:sz w:val="24"/>
          <w:shd w:fill="auto" w:val="clear"/>
        </w:rPr>
        <w:t xml:space="preserve">Experimental Psychology (formerly “Zeitschrift f&amp;#252;r Experimentelle Psychologie”)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(1), 72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79, doi: 10.1027/1618-3169.51.1.72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Nuerk, H.-C., Weger, U., Willmes, K. Decade breaks in the mental number line? Putting the tens and units back in different bins. </w:t>
      </w:r>
      <w:r>
        <w:rPr>
          <w:rFonts w:ascii="Times New Roman" w:hAnsi="Times New Roman" w:cs="Times New Roman" w:eastAsia="Times New Roman"/>
          <w:i/>
          <w:color w:val="auto"/>
          <w:spacing w:val="0"/>
          <w:position w:val="0"/>
          <w:sz w:val="24"/>
          <w:shd w:fill="auto" w:val="clear"/>
        </w:rPr>
        <w:t xml:space="preserve">Cognition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(1), B25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B33, doi: 10.1016/S0010-0277(01)00142-1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Booth, J.L., Siegler, R.S. Developmental and individual differences in pure numerical estimation. </w:t>
      </w:r>
      <w:r>
        <w:rPr>
          <w:rFonts w:ascii="Times New Roman" w:hAnsi="Times New Roman" w:cs="Times New Roman" w:eastAsia="Times New Roman"/>
          <w:i/>
          <w:color w:val="auto"/>
          <w:spacing w:val="0"/>
          <w:position w:val="0"/>
          <w:sz w:val="24"/>
          <w:shd w:fill="auto" w:val="clear"/>
        </w:rPr>
        <w:t xml:space="preserve">Developmental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(1), 189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 doi: 10.1037/0012-1649.41.6.189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t xml:space="preserve">Case, R., Kurland, D.M., Goldberg, J. Operational efficiency and the growth of short-term memory span. </w:t>
      </w:r>
      <w:r>
        <w:rPr>
          <w:rFonts w:ascii="Times New Roman" w:hAnsi="Times New Roman" w:cs="Times New Roman" w:eastAsia="Times New Roman"/>
          <w:i/>
          <w:color w:val="auto"/>
          <w:spacing w:val="0"/>
          <w:position w:val="0"/>
          <w:sz w:val="24"/>
          <w:shd w:fill="auto" w:val="clear"/>
        </w:rPr>
        <w:t xml:space="preserve">Journal of Experimental Child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(3), 386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404, doi: 10.1016/0022-0965(82)90054-6 (1982).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tab/>
        <w:t xml:space="preserve">Denckla, M.B., Rudel, R. Rapid “Automatized” Naming of Pictured Objects, Colors, Letters and Numbers by Normal Children. </w:t>
      </w:r>
      <w:r>
        <w:rPr>
          <w:rFonts w:ascii="Times New Roman" w:hAnsi="Times New Roman" w:cs="Times New Roman" w:eastAsia="Times New Roman"/>
          <w:i/>
          <w:color w:val="auto"/>
          <w:spacing w:val="0"/>
          <w:position w:val="0"/>
          <w:sz w:val="24"/>
          <w:shd w:fill="auto" w:val="clear"/>
        </w:rPr>
        <w:t xml:space="preserve">Cortex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(2), 186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 doi: 10.1016/S0010-9452(74)80009-2 (1974).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tab/>
        <w:t xml:space="preserve">Milner, B. Interhemispheric differences in the localization of psychological processes in man. </w:t>
      </w:r>
      <w:r>
        <w:rPr>
          <w:rFonts w:ascii="Times New Roman" w:hAnsi="Times New Roman" w:cs="Times New Roman" w:eastAsia="Times New Roman"/>
          <w:i/>
          <w:color w:val="auto"/>
          <w:spacing w:val="0"/>
          <w:position w:val="0"/>
          <w:sz w:val="24"/>
          <w:shd w:fill="auto" w:val="clear"/>
        </w:rPr>
        <w:t xml:space="preserve">British Medical Bulletin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272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277 (1971).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w:t>
        <w:tab/>
        <w:t xml:space="preserve">Rosseel, Y. lavaan: An R package for structural equation modeling. </w:t>
      </w:r>
      <w:r>
        <w:rPr>
          <w:rFonts w:ascii="Times New Roman" w:hAnsi="Times New Roman" w:cs="Times New Roman" w:eastAsia="Times New Roman"/>
          <w:i/>
          <w:color w:val="auto"/>
          <w:spacing w:val="0"/>
          <w:position w:val="0"/>
          <w:sz w:val="24"/>
          <w:shd w:fill="auto" w:val="clear"/>
        </w:rPr>
        <w:t xml:space="preserve">Journal of Statistical Software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(2),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 doi: 10.18637/jss.v048.i02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w:t>
        <w:tab/>
        <w:t xml:space="preserve">Knops, A., Nuerk, H.-C., G&amp;#246;bel, S.M. Domain-general factors influencing numerical and arithmetic processing. </w:t>
      </w:r>
      <w:r>
        <w:rPr>
          <w:rFonts w:ascii="Times New Roman" w:hAnsi="Times New Roman" w:cs="Times New Roman" w:eastAsia="Times New Roman"/>
          <w:i/>
          <w:color w:val="auto"/>
          <w:spacing w:val="0"/>
          <w:position w:val="0"/>
          <w:sz w:val="24"/>
          <w:shd w:fill="auto" w:val="clear"/>
        </w:rPr>
        <w:t xml:space="preserve">Journal of Numerical Cognition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(2), 112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132, doi: 10.5964/jnc.v3i2.159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w:t>
        <w:tab/>
        <w:t xml:space="preserve">Torresi, S. Review Interaction between domain-specific and domain-general abilities in math’s competence. </w:t>
      </w:r>
      <w:r>
        <w:rPr>
          <w:rFonts w:ascii="Times New Roman" w:hAnsi="Times New Roman" w:cs="Times New Roman" w:eastAsia="Times New Roman"/>
          <w:i/>
          <w:color w:val="auto"/>
          <w:spacing w:val="0"/>
          <w:position w:val="0"/>
          <w:sz w:val="24"/>
          <w:shd w:fill="auto" w:val="clear"/>
        </w:rPr>
        <w:t xml:space="preserve">Journal of Applied Cognitive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 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Arsalidou, M., Pawliw-Levac, M., Sadeghi, M., Pascual-Leone, J. Brain areas associated with numbers and calculations in children: Meta-analyses of fMRI studies. </w:t>
      </w:r>
      <w:r>
        <w:rPr>
          <w:rFonts w:ascii="Times New Roman" w:hAnsi="Times New Roman" w:cs="Times New Roman" w:eastAsia="Times New Roman"/>
          <w:i/>
          <w:color w:val="auto"/>
          <w:spacing w:val="0"/>
          <w:position w:val="0"/>
          <w:sz w:val="24"/>
          <w:shd w:fill="auto" w:val="clear"/>
        </w:rPr>
        <w:t xml:space="preserve">Developmental Cognitive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(January 2017), 239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250, doi: 10.1016/j.dcn.2017.08.002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Dehaene, S. Varieties of numerical abilities.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42 (1992).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t xml:space="preserve">Streiner, D.L. Starting at the beginning: An introduction to coefficient alpha and internal consistency. </w:t>
      </w:r>
      <w:r>
        <w:rPr>
          <w:rFonts w:ascii="Times New Roman" w:hAnsi="Times New Roman" w:cs="Times New Roman" w:eastAsia="Times New Roman"/>
          <w:i/>
          <w:color w:val="auto"/>
          <w:spacing w:val="0"/>
          <w:position w:val="0"/>
          <w:sz w:val="24"/>
          <w:shd w:fill="auto" w:val="clear"/>
        </w:rPr>
        <w:t xml:space="preserve">Statistical Developments and Applications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(1), 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103, doi: 10.1207/S15327752JPA8001_18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t xml:space="preserve">Zainudin, A. Validating the measurement model : CFA. </w:t>
      </w:r>
      <w:r>
        <w:rPr>
          <w:rFonts w:ascii="Times New Roman" w:hAnsi="Times New Roman" w:cs="Times New Roman" w:eastAsia="Times New Roman"/>
          <w:i/>
          <w:color w:val="auto"/>
          <w:spacing w:val="0"/>
          <w:position w:val="0"/>
          <w:sz w:val="24"/>
          <w:shd w:fill="auto" w:val="clear"/>
        </w:rPr>
        <w:t xml:space="preserve">A handbook on structural equation modeling</w:t>
      </w:r>
      <w:r>
        <w:rPr>
          <w:rFonts w:ascii="Times New Roman" w:hAnsi="Times New Roman" w:cs="Times New Roman" w:eastAsia="Times New Roman"/>
          <w:color w:val="auto"/>
          <w:spacing w:val="0"/>
          <w:position w:val="0"/>
          <w:sz w:val="24"/>
          <w:shd w:fill="auto" w:val="clear"/>
        </w:rPr>
        <w:t xml:space="preserve">. 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73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t xml:space="preserve">Brown, T.A. </w:t>
      </w:r>
      <w:r>
        <w:rPr>
          <w:rFonts w:ascii="Times New Roman" w:hAnsi="Times New Roman" w:cs="Times New Roman" w:eastAsia="Times New Roman"/>
          <w:i/>
          <w:color w:val="auto"/>
          <w:spacing w:val="0"/>
          <w:position w:val="0"/>
          <w:sz w:val="24"/>
          <w:shd w:fill="auto" w:val="clear"/>
        </w:rPr>
        <w:t xml:space="preserve">Confirmatory factor analysis for applied reaearch</w:t>
      </w:r>
      <w:r>
        <w:rPr>
          <w:rFonts w:ascii="Times New Roman" w:hAnsi="Times New Roman" w:cs="Times New Roman" w:eastAsia="Times New Roman"/>
          <w:color w:val="auto"/>
          <w:spacing w:val="0"/>
          <w:position w:val="0"/>
          <w:sz w:val="24"/>
          <w:shd w:fill="auto" w:val="clear"/>
        </w:rPr>
        <w:t xml:space="preserve">. (9). The Gildford Press. New York, NY.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t xml:space="preserve">Kline, R.B. </w:t>
      </w:r>
      <w:r>
        <w:rPr>
          <w:rFonts w:ascii="Times New Roman" w:hAnsi="Times New Roman" w:cs="Times New Roman" w:eastAsia="Times New Roman"/>
          <w:i/>
          <w:color w:val="auto"/>
          <w:spacing w:val="0"/>
          <w:position w:val="0"/>
          <w:sz w:val="24"/>
          <w:shd w:fill="auto" w:val="clear"/>
        </w:rPr>
        <w:t xml:space="preserve">Principles and practice of structural equation modeling</w:t>
      </w:r>
      <w:r>
        <w:rPr>
          <w:rFonts w:ascii="Times New Roman" w:hAnsi="Times New Roman" w:cs="Times New Roman" w:eastAsia="Times New Roman"/>
          <w:color w:val="auto"/>
          <w:spacing w:val="0"/>
          <w:position w:val="0"/>
          <w:sz w:val="24"/>
          <w:shd w:fill="auto" w:val="clear"/>
        </w:rPr>
        <w:t xml:space="preserve">. The Gildford Press. New York, NY.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w:t>
        <w:tab/>
        <w:t xml:space="preserve">Putnick, D.L., Bornstein, M.H. Measurement invariance conventions and reporting: The state of the art and future directions for psychological research. </w:t>
      </w:r>
      <w:r>
        <w:rPr>
          <w:rFonts w:ascii="Times New Roman" w:hAnsi="Times New Roman" w:cs="Times New Roman" w:eastAsia="Times New Roman"/>
          <w:i/>
          <w:color w:val="auto"/>
          <w:spacing w:val="0"/>
          <w:position w:val="0"/>
          <w:sz w:val="24"/>
          <w:shd w:fill="auto" w:val="clear"/>
        </w:rPr>
        <w:t xml:space="preserve">Developmental Review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 doi: 10.1016/j.dr.2016.06.004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w:t>
        <w:tab/>
        <w:t xml:space="preserve">Artiles, C., Jim&amp;#233;nez, J.E. Prueba de C&amp;#225;culo Artim&amp;#233;tico. </w:t>
      </w:r>
      <w:r>
        <w:rPr>
          <w:rFonts w:ascii="Times New Roman" w:hAnsi="Times New Roman" w:cs="Times New Roman" w:eastAsia="Times New Roman"/>
          <w:i/>
          <w:color w:val="auto"/>
          <w:spacing w:val="0"/>
          <w:position w:val="0"/>
          <w:sz w:val="24"/>
          <w:shd w:fill="auto" w:val="clear"/>
        </w:rPr>
        <w:t xml:space="preserve">Normativizaci&amp;#243;n de instrumentos para la detecci&amp;#243;n e identificaci&amp;#243;n de las necesidades educativas del alumnado con trastorno por d&amp;#233;ficit de atenci&amp;#243;n con o sin hiperactividad (TDAH) o alumnado con dificultades espec&amp;#237;ficas de aprendizaje (DEA)</w:t>
      </w:r>
      <w:r>
        <w:rPr>
          <w:rFonts w:ascii="Times New Roman" w:hAnsi="Times New Roman" w:cs="Times New Roman" w:eastAsia="Times New Roman"/>
          <w:color w:val="auto"/>
          <w:spacing w:val="0"/>
          <w:position w:val="0"/>
          <w:sz w:val="24"/>
          <w:shd w:fill="auto" w:val="clear"/>
        </w:rPr>
        <w:t xml:space="preserve">. 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w:t>
        <w:tab/>
        <w:t xml:space="preserve">Hosmer, David, Lemeshow, S., Rod X. Sturdivant </w:t>
      </w:r>
      <w:r>
        <w:rPr>
          <w:rFonts w:ascii="Times New Roman" w:hAnsi="Times New Roman" w:cs="Times New Roman" w:eastAsia="Times New Roman"/>
          <w:i/>
          <w:color w:val="auto"/>
          <w:spacing w:val="0"/>
          <w:position w:val="0"/>
          <w:sz w:val="24"/>
          <w:shd w:fill="auto" w:val="clear"/>
        </w:rPr>
        <w:t xml:space="preserve">Applied Logistic Regression</w:t>
      </w:r>
      <w:r>
        <w:rPr>
          <w:rFonts w:ascii="Times New Roman" w:hAnsi="Times New Roman" w:cs="Times New Roman" w:eastAsia="Times New Roman"/>
          <w:color w:val="auto"/>
          <w:spacing w:val="0"/>
          <w:position w:val="0"/>
          <w:sz w:val="24"/>
          <w:shd w:fill="auto" w:val="clear"/>
        </w:rPr>
        <w:t xml:space="preserve">. Hoboken.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w:t>
        <w:tab/>
        <w:t xml:space="preserve">Smolkowski, K., Cummings, K.D. Evaluation of Diagnostic Systems: The Selection of Students at Risk of Academic Difficulties. </w:t>
      </w:r>
      <w:r>
        <w:rPr>
          <w:rFonts w:ascii="Times New Roman" w:hAnsi="Times New Roman" w:cs="Times New Roman" w:eastAsia="Times New Roman"/>
          <w:i/>
          <w:color w:val="auto"/>
          <w:spacing w:val="0"/>
          <w:position w:val="0"/>
          <w:sz w:val="24"/>
          <w:shd w:fill="auto" w:val="clear"/>
        </w:rPr>
        <w:t xml:space="preserve">Assessment for Effective Intervention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(1), 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 doi: 10.1177/1534508415590386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Piazza,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Developmental trajectory of number acuity reveals a severe impairment in developmental dyscalculia. </w:t>
      </w:r>
      <w:r>
        <w:rPr>
          <w:rFonts w:ascii="Times New Roman" w:hAnsi="Times New Roman" w:cs="Times New Roman" w:eastAsia="Times New Roman"/>
          <w:i/>
          <w:color w:val="auto"/>
          <w:spacing w:val="0"/>
          <w:position w:val="0"/>
          <w:sz w:val="24"/>
          <w:shd w:fill="auto" w:val="clear"/>
        </w:rPr>
        <w:t xml:space="preserve">Cognition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(1), 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 doi: 10.1016/j.cognition.2010.03.012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Van Hoof, J., Verschaffel, L., Ghesqui&amp;#232;re, P., Van Dooren, W. The natural number bias and its role in rational number understanding in children with dyscalculia. Delay or deficit? </w:t>
      </w:r>
      <w:r>
        <w:rPr>
          <w:rFonts w:ascii="Times New Roman" w:hAnsi="Times New Roman" w:cs="Times New Roman" w:eastAsia="Times New Roman"/>
          <w:i/>
          <w:color w:val="auto"/>
          <w:spacing w:val="0"/>
          <w:position w:val="0"/>
          <w:sz w:val="24"/>
          <w:shd w:fill="auto" w:val="clear"/>
        </w:rPr>
        <w:t xml:space="preserve">Research in Developmental Disabilities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181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190, doi: 10.1016/j.ridd.2017.10.006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t xml:space="preserve">Swanson, H.L., Jerman, O., Zheng, X. Growth in Working Memory and Mathematical Problem Solving in Children at Risk and Not at Risk for Serious Math Difficulties. doi: 10.1037/0022-0663.100.2.343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tab/>
        <w:t xml:space="preserve">Kroesbergen, E., Van Luit, J.E.H., Van De Rijt, B.A.M. Young children at risk for math disabilities: Counting skills and executive functions. doi: 10.1177/0734282908330586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