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Craniotomy Procedure for Visualizing Neuronal Activities in Hippocampus of Behaving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YangDong Wang</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DanYang Zhu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BaoYue Liu</w:t>
      </w:r>
      <w:r>
        <w:rPr>
          <w:rFonts w:ascii="Calibri" w:hAnsi="Calibri" w:cs="Calibri" w:eastAsia="Calibri"/>
          <w:color w:val="auto"/>
          <w:spacing w:val="0"/>
          <w:position w:val="0"/>
          <w:sz w:val="24"/>
          <w:shd w:fill="auto" w:val="clear"/>
          <w:vertAlign w:val="superscript"/>
        </w:rPr>
        <w:t xml:space="preserve">1,2,3,6</w:t>
      </w:r>
      <w:r>
        <w:rPr>
          <w:rFonts w:ascii="Calibri" w:hAnsi="Calibri" w:cs="Calibri" w:eastAsia="Calibri"/>
          <w:color w:val="auto"/>
          <w:spacing w:val="0"/>
          <w:position w:val="0"/>
          <w:sz w:val="24"/>
          <w:shd w:fill="auto" w:val="clear"/>
        </w:rPr>
        <w:t xml:space="preserve">, Kiryl D. Piatkevich</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Westlake University, Hangzhou, Zhejiang,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Westlake Laboratory of Life Sciences and Biomedicine, Hangzhou, Zhejiang,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Basic Medical Sciences, Westlake Institute for Advanced Study, Hangzhou, Zhejiang,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Basic Medical Sciences,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Xi'an JiaoTong University, Xi'an, Shaanxi,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Office of Public Affairs, Westlake University, Hangzhou, Zhejiang,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School of Pharmaceutical Sciences, Jilin University, Changchun, Jilin,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wangyangdong@westlake.edu.cn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zhudanyang@westlake.edu.cn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liubaoyue@westlake.edu.cn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Kiryl D. Piatkevich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kiryl.piatkevich@westlake.edu.cn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cranial window, in vivo imaging, hippocampus, neuronal activities, calcium sensor.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the preparation of a custom-made imaging window supplemented with infusion cannula and its implantation onto the CA1 region of the hippocampus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neuronal activities at single-cell resolution in awake behaving animals is a very powerful approach for the investigation of neural circuit function in systems neuroscience. However, high absorbance and scattering of light in mammalian tissue limit intravital imaging mostly to superficial brain regions, leaving deep-brain areas, such as the hippocampus, out of reach for optical microscopy. In this video, we show the preparation and implantation of the custom-made imaging window to enable chronic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the dorsal hippocampal CA1 region in head-fixed behaving mice. The custom-made window is supplemented with an infusion cannula that allows targeted delivery of viral vectors and drugs to the imaging area. By combining this preparation with wide-field imaging, we performed a long-term recording of neuronal activity using a fluorescent calcium indicator from large subsets of neurons in behaving mice over several weeks. We also demonstrated the applicability of this preparation for voltage imaging with single-spike resolution. High-performance genetically encoded indicators of neuronal activity and scientific CMOS cameras allowed the recurrent visualization of subcellular morphological details of single neurons at high temporal resolution. We also discuss the advantages and potential limitations of the described method and its compatibility with other imaging techniques.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hippocampus is a key brain region responsible for learning and memory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well as for spatial navigation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Hippocampal atrophy is associated with neurological and psychiatric disorders involving memory loss and cognitive decline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mice, the hippocampus is a very well-established model to study spatial, contextual, and associative learning and memory formation on the cellular and network levels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mechanistic studies of learning and memory require longitudinal interrogation of neuronal structure and function in behaving mice. Fluorescence imaging in combination with genetically encoded probes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provides unprecedented capabilities to record membrane voltage dynamics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calcium transients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structural changes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over large subsets of neurons intravitally. However, optical access to the hippocampus in mice is obstructed by the cortex, which can reach over 1 mm in thickness. Here, we described a procedure for assembling a custom-made imaging device and its chronic implantation into the mouse head for long-term optical access to the CA1 subregion of the dorsal hippocampus in behaving mice. Infusion cannula integrated into the imaging implant allows administration of viruses or drugs directly onto the neurons in the field of view. The described preparation in combination with wide-field microscopy enables recurrent imaging of the large subsets of neurons in behaving mice over long periods of time. We utilized this preparation to express calcium and voltage genetically encoded indicators in hippocampal CA1 region via targeted injection of recombinant adeno-associated virus (rAAV) for neuronal activity recordings at single-cell resolution. We also performed longitudinal calcium imaging of the corresponding neuronal subsets at high spatiotemporal resolution in behaving animals. In addition, this preparation is compatible with multiphoton microscopy and microendoscopy, thus further expanding the toolbox of imaging techniques to study neuronal networks at cellular and subcellular levels in behaving mice. We described critical steps and troubleshooting of the protocol. We also discussed the possible pitfalls and limitations of the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of Westlake University.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Implant assembling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Assembling of the imaging implant is technically simple and requires only commercially available items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see also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head plates can be manufactured at the local machine shop using stainless-steel or titanium plates. We suggest preparing a stock of fully assembled implants before starting the surgeries. After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are done, the implants can be recovered and reused multiple times. In some cases, it may only require reattaching the infusion cannula by soldering or replacing the cover 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all six key hardware components for assembling and installation imaging implants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Turn on the welding machine and heat it up to the required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depends on the welding tin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Polish the side surface of the imaging cannula using fine sandpaper to remove the oxidation layer and thus facilitate stronger soldering.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Adjust the position of the imaging cannula and injection cannula (guide cannula with inserted dummy cannula) using helping hands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Using a syringe with a needle, apply a small amount of appropriate type of flux onto the connection spot between imaging and injecting cannulas for 5 seconds, and then remove the droplet.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preparation, we used a commercially available flux that is specified by the manufacturer to be for soldering stainless steel parts as imaging and infusion cannulas are made of stainless steel. In the case of other materials used to manufacture cannulas, end-user should select flux that can weld the selected material.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Melt soldering tin and apply it to the connection spot treated with flux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excess soldering tin, as it will require unnecessary larger craniotomy during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Wait for the soldering tin to cool down. Usually, it takes several seconds.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Confirm that the injection cannula is not blocked by inserting the dummy cannula from both directions.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Apply UV-curing optical adhesive on the bottom side of the imaging cannula using a toothpick or 26 G syringe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Use a fine tweezer to carefully place a cover glass of the corresponding size to the imaging cannula.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positioning of the glass must be done precisely onto the imaging cannula without moving the glass too much once it has touched the optical adhesive. Otherwise, the glass gets dirty, thus reducing the quality of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Cure the adhesive for a least an hour by 350-400 nm UV illumination from a standard handheld UV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used adhesive must be optically transparent. Otherwise, it will decrease the quality of the imaging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Avoid skin and eye exposure by wearing UV-protecting glasses, gloves, and a lab coat.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Wash the cannula in 70% ethanol, air dry, and store in a sterile container until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keep the cover glass as clean and intact as possible. The used optical adhesive is chemically stable in 70% ethanol.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Window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steps before the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Sterilize all the surgical instruments in an autoclave.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1x PBS and 70% ethanol in two separate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Optionally: Disinfect the surgery area using UV light for at least 20 minutes before starting the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Operating under the most sterile conditions possible will result in successful and long-lasting (as long as 6 months) glass-covered cranial windows. Contamination may result in reduced window transparency or severe inflammation in most cases.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Surgical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Sterilize the surgical area with 70% ethanol right before the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Weigh the animal and administer a pre-surgical dose of analgesic subcutaneously according to the IACUC approved animal protocol. </w:t>
      </w:r>
    </w:p>
    <w:p>
      <w:pPr>
        <w:spacing w:before="0" w:after="0" w:line="240"/>
        <w:ind w:right="0" w:left="0" w:firstLine="4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Anesthetize a mouse with isoflurane (4% for induction, 1.5-2% for maintaining, 0.3-0.5 L/min flow rate of air). Use a tail-pinch and toe-pinch technique to ensure the animal is fully sedated. Observe vital signs of the animal, such as respiration,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heart rate for the duration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Use a trimmer or depilatory cream to remove the fur from the back of the neck up to the eyes.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Place mouse in a stereotaxic frame over a surgery heating pad (maintaining 37 &amp;#176;C). Secure the head with ear bars. Slightly push the head in all directions to make sure the head is secured firmly.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Apply eye ointment to prevent the animal's eyes from drying out during the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Sterilize the surgical site with betadine followed by 70% ethanol three times before making an incision.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Remove the skin over the top of the skull, starting with a horizontal cut all along the base of the head, followed by two cuts in the rostral direction, almost reaching the eyelids, then two oblique cuts that converge at the midline.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With two sterile cotton swabs, retract the connecting tissue, as well as the musculature of the back of the neck, to the edges of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to avoid damaging blood vessels (especially ones hidden in the muscle) during manipulation.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Apply a drop of lidocaine solution (~0.1 mL) to the surface of the periosteum for 2 minutes to avoid excessive pain. Optionally to reduce the brain from swelling after removing the skull, 0.1 mL of 1% dexamethasone can be injected subcutaneously.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Gently scrape the entire exposed area of the skull with a scalpel to create a dry and rough surface that allows glue and the dental cement to adhere better and thus resulting in chronic implantation.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Place the tip of the needle mounted on the stereotaxic station onto the bregma, set all three coordinates (AP: Anterior-Posterior; ML: Medial-Lateral; DV: Dorsal-Ventral) as 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Place tip of the needle onto the lambda and see if the AP coordinate is 0 to confirm that the head position is vertical, as well as if the ML coordinate is 0 to confirm the head is positioned horizontally. If not, adjust corresponding knobs on the stereotaxic station, until the AP and ML coordinates are both within 0.1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Move the tip of the needle to find the corresponding points for craniotomy and mark their positions on the skull using a fine marker. In the case of implantation for hippocampus, there are 4 points with the following coordinates (AP: -0.68, ML: -2.0) (AP: -3.68, ML: -2.0) (AP: -2.18, ML: -0.5) and (AP: -2.18, ML: -3.5)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well as (AP: -4.0, ML: -2.0) for the most caudal point of the injection cannula.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marker used in this step must be sterilized using UV illumination for at least an hour before the surgery. The coordinates shown here are for 6-8-week old C57BL/6J mice. The coordinates may differ due to different ages or strains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w:t>
        <w:tab/>
        <w:t xml:space="preserve">Draw a circle based on four marked points, as well as the outline of the injection cannula area on the caudal side of the circle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w:t>
        <w:tab/>
        <w:t xml:space="preserve">Use a pneumatic drill at the speed of 10,000 rpm to gently draw" along the outline marked on the skull.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2.2.17.</w:t>
        <w:tab/>
        <w:t xml:space="preserve">Drill the skull until a very thin layer of bone is left, which usually starts to wiggle under gentle touch in the center.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2.2.18.</w:t>
        <w:tab/>
        <w:t xml:space="preserve">Apply a drop of sterile 1x PBS to the center of the craniotomy, lift the bone flap from the skull with very thin tip forceps or two 26 G needles approaching from opposite sides.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PBS will help remove the piece of skull and prevent possible bleeding of the dura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2.2.19.</w:t>
        <w:tab/>
        <w:t xml:space="preserve">Apply PBS, followed by gentle aspiration through a 26G blunt needle several times to clean the surface of the dura.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2.2.20.</w:t>
        <w:tab/>
        <w:t xml:space="preserve">Gently remove the dura, either by aspiration or by ophthalmic scissors. Apply gentle suction (~-60kPa) to ablate the cortex, as well as the corpus callosum above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cortex is often more yellow than the corpus callosum, and the corpus callosum is usually whiter than the hippocampus. The corpus callosum is usually easy to distinguish by neuronal fibers going in the vertical and horizontal directions when observed from the top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2.2.20.1.</w:t>
        <w:tab/>
        <w:t xml:space="preserve">Bleeding at this point will affect the visibility of the brain tissue in the craniotomy. Apply 1x PBS, followed by gentle suction, while aspirating the cortex to get rid of the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Continuous bleeding is inevitable during this step, and to some extent, continuous bleeding is a sign of normal blood pressure. Unlike cortex imaging window implantation, the presence of blood under the optical window is acceptable since it will be cleared several days after the surgery. Insertion of the imaging cannula to the created cavity as soon as possible after ablating the cortex is optimal.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2.2.20.2.</w:t>
        <w:tab/>
        <w:t xml:space="preserve">If the craniotomy is larger by &amp;lt;0.5 mm than the imaging cannula, rescue the installation of the cannula to some extent by using extra Kwik Sil sealing before fixing the implant with SuperBond.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2.2.20.3.</w:t>
        <w:tab/>
        <w:t xml:space="preserve">If the craniotomy is smaller by &amp;lt;0.5 mm than imaging cannula, rescue the surgical procedure to some extent by trimming the edge of the craniotomy using a fine tweezer or a pair of ophthalmic scissors since the remaining bone at the edge of craniotomy is thinner than the skull itself as a result of drilling. </w:t>
      </w:r>
    </w:p>
    <w:p>
      <w:pPr>
        <w:widowControl w:val="false"/>
        <w:spacing w:before="0" w:after="0" w:line="240"/>
        <w:ind w:right="0" w:left="0" w:firstLine="48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Craniotomies which are exceeding the ranges above 0.5 mm cannot be rescued. The corresponding actions in those cases should follow the termination procedure according to the animal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Gently insert the implant into the craniotomy.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t xml:space="preserve">Firmly press on top of the implant with the L-shaped needle to position the optical window of the implant as close as possible to the exposed surface of the hippocampus. Repeatedly apply PBS on the skull around the implant followed by suction to remove blood as much as possible during implant insertion. Then apply a thin layer of Kwik Sil between the implant and skull to prevent dental cement from penetrating under the skull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2.2.22.1.</w:t>
        <w:tab/>
        <w:t xml:space="preserve">Ensure the placement of the optical window of the implant is right against of hippocampus to avoid blood or other liquid accumulation underneath.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critical point is to make sure that the cover glass of the imaging cannula is placed right against the hippocampus, which may require gentle pressure on top of the cannula during the installation and sealing process. Whether the upper side of the imaging cannula is parallel to the skull is not critical for the final optical access as long as the optical window is placed against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2.2.22.2.</w:t>
        <w:tab/>
        <w:t xml:space="preserve">According to the average thickness of the cortex above the CA1 area, keep the upper surface of the imaging cannula above the skull surface by ~0.5 mm to facilitate attachment of the cannula to the skull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w:t>
        <w:tab/>
        <w:t xml:space="preserve">Once the Kwik Sil is cured, which usually takes no more than ~1 min, apply Super-Bond C&amp;amp;B evenly on the surface of the skull, the surface of Kwik-Sil, and the upper surface of the implant.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w:t>
        <w:tab/>
        <w:t xml:space="preserve">Once the Super-Bond C&amp;amp;B is cured, apply denture base resin above the Super-Bond C&amp;amp;B, as well as the skin around the incision made at the beginning of the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types of cement are available from multiple vendors. Follow the corresponding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2.2.25.</w:t>
        <w:tab/>
        <w:t xml:space="preserve">After the denture base resin is cured, place the head plate on the resin around the implant and make it concentric with the imaging cannula. Apply more denture base resin around and above the head plate to fix its position. Let it cure for several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2.2.25.1.</w:t>
        <w:tab/>
        <w:t xml:space="preserve">Avoid building up a thick layer of cement around the cannula to ensure better access to the imaging window with the objective lens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[Place Figure 4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2.2.25.2.</w:t>
        <w:tab/>
        <w:t xml:space="preserve">Dilute the denture base resin to decrease its viscosity, thus allowing it to fill the caveats which are hard to reach with an applicator.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2.2.26.</w:t>
        <w:tab/>
        <w:t xml:space="preserve">Gently place an insulated rubber tape above the window to protect the window from possible contamination from animal bedding.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2.2.27.</w:t>
        <w:tab/>
        <w:t xml:space="preserve">When the surgery is finished, inject anti-inflammatory drug subcutaneously to prevent an inflammatory response.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2.2.28.</w:t>
        <w:tab/>
        <w:t xml:space="preserve">Place the animal in a warm cage until it recovers from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2.2.29.</w:t>
        <w:tab/>
        <w:t xml:space="preserve">Check the health status of the mouse for 72 h post-surgery by observing general behavior. Anti-inflammatory drug and analgesic are injected subcutaneously for two-three days post-surgery every 24 hours to release pain and reduce the inflammatory response.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monitoring procedures, drugs, and dosages are possible for postoperative care, refer to the IUCAC approved animal protocol for the exact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2.2.30.</w:t>
        <w:tab/>
        <w:t xml:space="preserve">Check the window 5-7 days post-surgery to observe vasculature under the window. In the case of a clear window, the animal is ready for virus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Virus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Virus injection is usually done in 5-7 days after the surgery. Before virus injection, it has to be confirmed that the imaging window is clear, and it is possible to observe brain vasculature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some cases, it may take up to 14-16 days to clear the window, which is also acceptable if no brain inflammation is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Add Fast-green dye stock solution to virus solution, diluted to the desired titer, in the ratio of 1:9 in a PCR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Fast green dye is added to facilitate visualization of virus solution during the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Connect the polyethylene tubing with the syringe, then backfill the tubing with mineral oil using a syringe pump.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Connect the internal cannula to the other end of the tubing, infuse and withdraw the mineral oil a few times to make sure that the internal cannula is not clogged.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Anesthetize the animal with isoflurane (4% for induction, 1.5-2% for maintaining, 0.3-0.5 L/min flow rate of air), fix the head in a stereotaxic frame over a heating pad (maintaining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apply eye ointment.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Withdraw 600 nL of the virus solution, remove the dummy cannula and insert the internal cannula connected to the injection syringe into the guide cannula, infuse the virus at the speed of 50 nL/min for 10 minutes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if the dye is visible through the window using a stereomicroscope to confirm successful virus injection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injection, keep the internal cannula connected for 10 minutes to allow the virus to spread under the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Gently remove the internal cannula from the guide cannula and recap it with a dummy cannula.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Place the animal in a warm cage until it recovers from the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mice are ready for imaging in 10-20 days after viral injection. Expression level and time depend on the virus serotype and promoter used to drive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Imaging of awake mice under wide-field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prepared head plate provides extraordinary stability of imaging implant and thus allows for longitudinal imaging in awake and behaving mice with minimal motion artifacts.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Induce the mouse with 4% isoflurane for a few minutes, fix its head plate to the head fork, and then fix the head fork to the treadmill.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head fork and the treadmill are customized for the headplate used in this study, please see Supporting Materials for the corresponding cad files. Induction of mouse before head fixation is optional as it is possible to habituate animal for this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Move the treadmill under the microscope stage and position the optical window under objective lens.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Use a low magnification objective lens to find the best field of view (FOV) for functional imaging, then switch to a higher NA objective lens to record the neuronal activities at single-cell resolution.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injection cannula is still an obstacle for the objective length to achieve its working distance, use a wire clipper to cut off the injection cannula from the head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vivo imaging of neuronal activity using a genetically encoded calcium indicator</w:t>
      </w:r>
      <w:r>
        <w:rPr>
          <w:rFonts w:ascii="Calibri" w:hAnsi="Calibri" w:cs="Calibri" w:eastAsia="Calibri"/>
          <w:color w:val="auto"/>
          <w:spacing w:val="0"/>
          <w:position w:val="0"/>
          <w:sz w:val="24"/>
          <w:shd w:fill="auto" w:val="clear"/>
        </w:rPr>
        <w:t xml:space="preserve">. On average,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starts 3-4 weeks after implantation if a sufficient level of transgene expression is achieved. By this time, cerebral edema and hemorrhage are usually completely resolved, and brain vasculature can be easily observed through the optical window. Here we utilized the described preparation to perform the repeated recordings of neuronal activity in the dorsal hippocampal CA1 region in behaving mice under fluorescence wide-field microscope. To record neuronal activity, we used a bright genetically encoded calcium indicator, named NCaMP7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exhibits similar calcium sensitivity and temporal resolution to that of GCaMP6s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express the NCaMP7 indicator in the hippocampus, we injected the rAAV/DJ-CAG-NCaMP7 virus using an infusion cannula and initiated longitude imaging at 14 days post-injection. To record neuronal activity, we used a 10x NA 0.3 air objective lens and Hamamatsu OrcaFusion sCMOS camera that allowed imaging at ~1.5x1.5 mm FOV at up to 100 Hz frequency. Green fluorescence was excited by a commercially available 470 nm LED using a standard GFP filter set. The average depth of imaging achieved in green channel is about 50-120 &amp;#181;m, which allows recording of neuronal activity mainly in stratum oriens and stratum pyramidale. Imaging depth in near-infrared channels can be up to 200 &amp;#181;m reaching the deeper layers of hippocampus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average recording time per FOV was 6-12 min, although much longer imaging sessions are possible as NCaMP7 is characterized by extremely high photostability and no detectable phototoxicity was observed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fluorescence traces, the regions of interest (ROIs) corresponding to neuronal somas were segmented manually and analyzed by ImageJ software. Prior to the image analysis motion correction, common post-recording procedures in awake animals were not required as the acquired datasets did not exhibit motion artifacts due to the high stability of imaging implant. A representative single-trial optical recording of neuronal activities from the hippocampus in an awake behaving mouse is presented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15 ROIs corresponding to neuronal somas were selected manually from the same FOV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the single-trial fluorescence traces within each ROI are shown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shows two representative parts of fluorescence traces from two different ROIs. We performed 4 consecutive imaging sessions for the same FOV with 3-day intervals. It was possible to identify and image the same neurons in certain FOVs for at least two weeks (the longer imaging sessions were not performed for this study, however, the same preparation has been used for up to 6 month-long imaging study in mice previously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this study, we used AAV/DJ-CAG vector, which was driving a strong expression of the gene of interest even 21 days after virus delivery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The continuous expression complicated long-term identification of the same neurons due to increased fluorescence background and appearance of new neurons expressing the calcium indicator. Therefore, selection of the AAV serotype and promoter to drive target gene expression should be one of the important considerations during experimental design in particular if longitudinal imaging of the same subset of neurons is required. The imaging quality allowed to resolve proximal dendrites as well as visualize blood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vivo imaging of neuronal activity using a genetically encoded voltage sensor.</w:t>
      </w:r>
      <w:r>
        <w:rPr>
          <w:rFonts w:ascii="Calibri" w:hAnsi="Calibri" w:cs="Calibri" w:eastAsia="Calibri"/>
          <w:color w:val="auto"/>
          <w:spacing w:val="0"/>
          <w:position w:val="0"/>
          <w:sz w:val="24"/>
          <w:shd w:fill="auto" w:val="clear"/>
        </w:rPr>
        <w:t xml:space="preserve"> In this study, we also used a novel genetically encoded voltage sensor, named SomArchon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allows for voltage imaging with single-cell single-spike resolution in behaving animals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To express SomArchon, we injected rAAV/DJ-CAG-SomArchon virus using an infusion cannula and performed voltage imaging in a head-fixed behaving mouse several days post-injection. To record neuronal activity, we used a 40x NA 0.8 objective lens and Hamamatsu OrcaFusion sCMOS camera that allowed us to image 150x40 &amp;#181;m FOV at up to 830 Hz acquisition rate. The GFP protein, which a part of SomArchon construct to facilitate visualization of expression in the visible range of the spectrum, can be easily imaged in the green channel (LED excitation at 470/20 nm, emission 525/50 nm) to locate cells of interest for voltage imaging. Optical voltage recordings were performed in the near-infrared channel (laser excitation 637 nm at 3.4 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emission 665 nm long pass) with 4 x 4 binning at 830 Hz acquisition rate. We recorded the spontaneous activity of a hippocampal neuron in an awake mouse with average SNR of 7 per action potential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functional imaging study is done, post-mortem analysis is used to confirm the correct placement of the implant, the area of virus expression, and localization of a protein of interest in imaged neurons. For histological verification of virus expression and placement of the implant, coronal sections of the PFA fixed brain were examined under a fluorescence wide-field microscope (</w:t>
      </w:r>
      <w:r>
        <w:rPr>
          <w:rFonts w:ascii="Calibri" w:hAnsi="Calibri" w:cs="Calibri" w:eastAsia="Calibri"/>
          <w:b/>
          <w:color w:val="auto"/>
          <w:spacing w:val="0"/>
          <w:position w:val="0"/>
          <w:sz w:val="24"/>
          <w:shd w:fill="auto" w:val="clear"/>
        </w:rPr>
        <w:t xml:space="preserve">Figure 9A, C</w:t>
      </w:r>
      <w:r>
        <w:rPr>
          <w:rFonts w:ascii="Calibri" w:hAnsi="Calibri" w:cs="Calibri" w:eastAsia="Calibri"/>
          <w:color w:val="auto"/>
          <w:spacing w:val="0"/>
          <w:position w:val="0"/>
          <w:sz w:val="24"/>
          <w:shd w:fill="auto" w:val="clear"/>
        </w:rPr>
        <w:t xml:space="preserve">). A confocal microscope was used to acquire high-resolution images of individual neurons expressing the calcium indicator, as well as the voltage indicator (</w:t>
      </w:r>
      <w:r>
        <w:rPr>
          <w:rFonts w:ascii="Calibri" w:hAnsi="Calibri" w:cs="Calibri" w:eastAsia="Calibri"/>
          <w:b/>
          <w:color w:val="auto"/>
          <w:spacing w:val="0"/>
          <w:position w:val="0"/>
          <w:sz w:val="24"/>
          <w:shd w:fill="auto" w:val="clear"/>
        </w:rPr>
        <w:t xml:space="preserve">Figure 9B, D</w:t>
      </w:r>
      <w:r>
        <w:rPr>
          <w:rFonts w:ascii="Calibri" w:hAnsi="Calibri" w:cs="Calibri" w:eastAsia="Calibri"/>
          <w:color w:val="auto"/>
          <w:spacing w:val="0"/>
          <w:position w:val="0"/>
          <w:sz w:val="24"/>
          <w:shd w:fill="auto" w:val="clear"/>
        </w:rPr>
        <w:t xml:space="preserve">). DAPI staining was used to visualize the overall morphology of the brain slice. In addition, the brain slices can be assessed using immunohistochemistry to verify astrogliosis or gliosis caused by window implantation and viral expression. Our previous studies demonstrated that the procedure did not induce noticeable gliosis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9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Six key hardware components for assembling and installation of the imaging implant.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Dummy cannula.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Guide cannula.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Imaging cannula.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Glass cover glass.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Headplate.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Internal cannula. Scale bar: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assembling injection cannula, consisting of guide cannula with inserted dummy cannula, with the imaging cannula.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angle between the injection cannula and the imaging cannula should be proximately 45 degrees.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tip of the injection cannula should be right on the edge of the imaging cannula.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appropriate size of the welding tin used to solder imaging and injection cannulas (red line indicates the outline of the tin droplet).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Inappropriate size of the welding tin that should be avoided during implant preparation (red line indicates the outline of the tin droplet).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Stereotaxic coordinates of hippocampus location and brain ablation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Four coordinates for the edges of the craniotomy area.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Complete craniotomy area.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Representative images acquired during the surgery (left) and their schematic diagram (right) indicating the different colors and directions of neural fibers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Cortex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Corpus Callosum,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Hippocampus visible during cortex ablation. Scale bar: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of window implantation in (A) coronal and (B) sagittal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Headplate;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Denture base resin;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Superbond;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Kwik-Sil;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Imaging cannula;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Injection cannula;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Soldering tin.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Mouse with the installed implant after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Representative image of optical window (A) before and (B) after virus injection supplemented with FastGreen dye. </w:t>
      </w:r>
      <w:r>
        <w:rPr>
          <w:rFonts w:ascii="Calibri" w:hAnsi="Calibri" w:cs="Calibri" w:eastAsia="Calibri"/>
          <w:color w:val="auto"/>
          <w:spacing w:val="0"/>
          <w:position w:val="0"/>
          <w:sz w:val="24"/>
          <w:shd w:fill="auto" w:val="clear"/>
        </w:rPr>
        <w:t xml:space="preserve">Arrow indicates the same vasculature structure. Scale bar: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Recording of the neuronal activity in the hippocampal neurons using a green fluorescence genetically encoded calcium indicator.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selected FOV imaged under a wide-field fluorescence microscope in green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15 ROIs corresponding to the single neurons shown in A and selected using the standard deviation projection of the whole recording.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fluorescence single-trial traces of the 15 selected neurons in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zoom-in view of 2 calcium traces shown in corresponding color boxes shown in C. Scale bar,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Image sequence of four different FOVs from the hippocampal area tracked over 12 days.</w:t>
      </w:r>
      <w:r>
        <w:rPr>
          <w:rFonts w:ascii="Calibri" w:hAnsi="Calibri" w:cs="Calibri" w:eastAsia="Calibri"/>
          <w:color w:val="auto"/>
          <w:spacing w:val="0"/>
          <w:position w:val="0"/>
          <w:sz w:val="24"/>
          <w:shd w:fill="auto" w:val="clear"/>
        </w:rPr>
        <w:t xml:space="preserve"> The animal was implanted with the window on Day 0 and was injected with the rAAV/DJ-CAG-NCaMP7 virus on Day 7. Arrowheads indicate the neuron tracked within the FOV. Scale bars: 80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Recording of the neuronal activity in the hippocampal neurons using a near-infrared fluorescence genetically encoded voltage indicator SomArchon.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selected FOV imaged under wide-field fluorescence microscope in the near-infrared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Single-trial fluorescence trace of the neuron in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representative zoom-in view of the voltage trace in the corresponding box shown in B. Scale bar: 25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Histological verification of the optical window position and virus expression.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fluorescent image of the coronal section brain slice showing the placement of the optical window from an NCaMP-expressing mouse. Scale bar: 1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confocal image of neurons expressing the NCaMP7 indicators. Scale bar: 25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representative fluorescence image of the coronal section brain slice showing the placement of the optical window from a SomArchon-expressing mouse. Scale bar: 1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confocal image of neurons expressing the SomArchon indicators. Scale bar: 25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Quantitive analysis of relative fluorescence intensity along with expression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long-term imaging of the hippocampus CA1 region in behaving mice. The method is based on the chronic implantation of a custom-made imaging window, which also enables the targeted administration of viruses or drugs directly to the neurons of interest. The present protocol consists of four major parts: i) assembling of imaging implant; ii) installation of imaging implant; iii) virus injection via imaging implant; iv) functional imaging in behaving mice. Below we describe and discuss critical steps in the protocol, troubleshooting, modifications, and limitations of the method. We also discuss the significance of the method and its potential alternative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the described protocol that are rather important for successful surgery: (i) preparation of a high-quality imaging implant; (ii) sterile surgical conditions; (iii) aspiration of the cortex; (iv) precise placing of the imaging implant; (v) viral injection. As Step 1.6 indicates, excess soldering tin would require a larger craniotomy and thus increases the risk of inflammation. It is also very important to use an appropriate amount of the adhesive optical glue when fixing the cover glass to the imaging cannula, as indicated in Step 1.11, as an insufficient amount may result in leakage of cerebrospinal fluid into the imaging cannula and making it opaque. On the other hand, excess optical adhesive can result in the decreased transparency of the glass window. Possible contamination of the imaging implant can cause an active proliferation of connective tissue under the optical window and/or severe inflammation, which will lead to early termination of the experiment. Therefore, imaging implant assembling and preparation before the surgery is almost as important as the surgical procedure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surgery, the part of the cortex under craniotomy is ablated by gentle aspiration, which results in inevitable bleeding. Blood at the surgical site significantly reduces the visibility of the brain tissue that must be removed. This complicates the precise assessment of the required depth of tissue ablation. Careful flushing of the surgical site with PBS every time before applying suction to remove the next portion of tissue provides better control of depth. The brain tissue should always be removed in small portions step-by-step confirming the depth of ablated tissue before proceeding with more suction. Finer control of suction can also be achieved with a thinner blunt needle. We suggest using a 26 G needle, however, smaller than 26 G diameter is more prone to clogging. Furthermore, it usually takes lots of practice to determine the precise depth of aspiration required for each animal, as the color of the cortex, corpus callosum, and hippocampus may vary from mouse to mouse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Insertion and securing of the imaging implant should be done very precisely to ensure the closest possible position of the imaging window to the dorsal surface of the hippocampus. The size of the prepared craniotomy should closely match the implant and allow its insertion without significant resistance. At the same time, there should be no visible gap between the skull and the implant to ensure proper sealing and avoid brain tissue exposure. Gentle and stable pressure should be applied to the top of the implant during its sealing to the skull. It is almost unavoidable to have blood under the imaging window during the implant installation. If the surgical procedure is done properly, the window should clear out in 3-7 days, and brain vasculature becomes clearly visible. It is also important to ensure that virus is properly injected under the window. In the case of failed expression, virus can be reinjected multiple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complication we encountered in some cases is reduced visibility of the imaging window. There are several possible reasons for poor imaging quality: i) ongoing inflammation; ii) outgrowth of connective tissue on the glass; iii) big gap between the window and hippocampus. Inflammation is usually caused by contamination during surgery or by not properly sterilized imaging implant. We suggest autoclaving the surgical instruments before and after each surgery, disinfect the surgery area right before the procedure, and wear clean personal protective equipment during surgery. Imaging implants should be cleaned after assembling, sterilized, and stored in sterile conditions. The outgrowth of connective tissue on the glass of imaging implant can be due to mechanical contamination on the surface of the glass or excessive trauma of the brain tissue during cortex ablation. After assembling the implant, it is important to confirm the glass surface is clean and smooth. Also, all pieces of damaged brain tissue must be carefully removed before inserting imaging implant into the craniotomy. In certain cases, the gap between the glass window and hippocampus results in the accumulation of cerebrospinal fluid, reducing the quality of imaging. Therefore, during implant installation, it is crucial to insert it all the way in ensuring good contact between hippocampus and glass window. Sometimes, it is difficult to identify the exact reason for opaque imaging window. We suggest performing post-mortem analysis to reveal conditions under the optical window and correspondingly adjust subsequent surgeries.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several fundamental and technical limitations that should be taken into account before and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One of the major limitations is cortex ablation. Part of the visual and sensory cortex is removed during the surgery. While it is hard to precisely evaluate the impact of cortex ablation, as removed brain tissue does not directly project onto hippocampus, several studies demonstrated no noticeable impairment of hippocampal-dependent learning or other relevant hippocampus functions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optical limitations should also be considered, especially when high NA objective lenses are used. For example, in this study, we used a 1.75 mm long cannula with a 1.9 mm inner diameter. The geometry of this cannula will not preserve the full NA of air objective with NA more than ~0.5 or water objective with NA more than ~0.6 as it will clip some of light. Another limitation, common for all brain imaging implants, is that part of the brain is getting exposed, thus promoting heat loss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However, physiological brain temperature can be easily restored during imaging by perfusion of a warm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can be easily modified or adjusted for other applications. For example, the preparation can be adapted for imaging of striatum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the striatum lays slightly deeper than cortex, the longer imaging cannula should be used for assembling imaging implant. We suggest using 2.0 mm imaging cannula. The coordinates of the craniotomy should be adjusted correspondingly (AP: +0.8 mm, ML: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mm). In addition, virus injection via infusion cannula allows achieving the expression of a transgene in a thin layer of neurons when using AAV serotype with restricted spread</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It is particularly beneficial for one-photon imaging due to reduced out-of-focus fluorescence from deeper layers and, as a result, improved single-cell resolution imaging. Furthermore, injection cannula can also be used during functional imaging for the administration of drugs or other chemicals directly onto the neurons in FOV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Overall infusion cannula adds useful functionalities to the imaging implant, improving imaging quality due to the targeted viral expression and enabling pharmacological stimulation of neurons in FOV. The used head plate provides extraordinary stability of imaging implant minimizing motion artifacts even in actively moving animals on a treadmill. The head plate is small and light, causing minimal discomfort to animals, and remains stable for several months after installation. The imaging implant is also compatible with multiphoton imaging</w:t>
      </w:r>
      <w:r>
        <w:rPr>
          <w:rFonts w:ascii="Calibri" w:hAnsi="Calibri" w:cs="Calibri" w:eastAsia="Calibri"/>
          <w:color w:val="auto"/>
          <w:spacing w:val="0"/>
          <w:position w:val="0"/>
          <w:sz w:val="24"/>
          <w:shd w:fill="auto" w:val="clear"/>
          <w:vertAlign w:val="superscript"/>
        </w:rPr>
        <w:t xml:space="preserve">15,16,21</w:t>
      </w:r>
      <w:r>
        <w:rPr>
          <w:rFonts w:ascii="Calibri" w:hAnsi="Calibri" w:cs="Calibri" w:eastAsia="Calibri"/>
          <w:color w:val="auto"/>
          <w:spacing w:val="0"/>
          <w:position w:val="0"/>
          <w:sz w:val="24"/>
          <w:shd w:fill="auto" w:val="clear"/>
        </w:rPr>
        <w:t xml:space="preserve"> and can be combined with micro-endoscopes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 similar imaging implant was also used for multiphoton imaging of the deeper hippocampus structures, including stratum radiatum, stratum lacunose, and dentate gyrus</w:t>
      </w:r>
      <w:r>
        <w:rPr>
          <w:rFonts w:ascii="Calibri" w:hAnsi="Calibri" w:cs="Calibri" w:eastAsia="Calibri"/>
          <w:color w:val="auto"/>
          <w:spacing w:val="0"/>
          <w:position w:val="0"/>
          <w:sz w:val="24"/>
          <w:shd w:fill="auto" w:val="clear"/>
          <w:vertAlign w:val="superscript"/>
        </w:rPr>
        <w:t xml:space="preserve">16,24-27</w:t>
      </w:r>
      <w:r>
        <w:rPr>
          <w:rFonts w:ascii="Calibri" w:hAnsi="Calibri" w:cs="Calibri" w:eastAsia="Calibri"/>
          <w:color w:val="auto"/>
          <w:spacing w:val="0"/>
          <w:position w:val="0"/>
          <w:sz w:val="24"/>
          <w:shd w:fill="auto" w:val="clear"/>
        </w:rPr>
        <w:t xml:space="preserve">. However, targeting the deeper hippocampus structures with AAVs via infusion cannula may require further optimization of the AAV serotype and volume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believe that the described protocol will facilitate studies that aim to investigate neuronal activity with high spatiotemporal resolution in the hippocampus of behaving mice using simple and affordable one-photon imaging setups.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all the members of the Molecular BioEngineering Group at Westlake University for all the help and useful discussion. We also thank Jinze Li and Jie-Min Jia from Westlake University for the help with filming the surgical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start-up funding from the Foundation of Westlake University, 2020 BBRF Young Investigator Grant, and National Natural Science Foundation of China grant 32050410298 all to K.D.P.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Leutgeb,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Independent Codes for Spatial and Episodic Memory in Hippocampal Neuronal Ensembles.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(5734), 619-623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Harvey, C. D., Collman, F., Dombeck, D. A. &amp;amp; Tank, D. W. Intracellular dynamics of hippocampal place cells during virtual navigation.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 (7266), 941-946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Polanco, J.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Amyloid-&amp;#946; and tau complexity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towards improved biomarkers and targeted therapies.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22-39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Henneman, W.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Hippocampal atrophy rates in Alzheimer disease. </w:t>
      </w:r>
      <w:r>
        <w:rPr>
          <w:rFonts w:ascii="Calibri" w:hAnsi="Calibri" w:cs="Calibri" w:eastAsia="Calibri"/>
          <w:i/>
          <w:color w:val="auto"/>
          <w:spacing w:val="0"/>
          <w:position w:val="0"/>
          <w:sz w:val="24"/>
          <w:shd w:fill="auto" w:val="clear"/>
        </w:rPr>
        <w:t xml:space="preserve">Added value over whole brain volume measures.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999-1007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Camicioli,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Parkinson's disease is associated with hippocampal atrophy. </w:t>
      </w:r>
      <w:r>
        <w:rPr>
          <w:rFonts w:ascii="Calibri" w:hAnsi="Calibri" w:cs="Calibri" w:eastAsia="Calibri"/>
          <w:i/>
          <w:color w:val="auto"/>
          <w:spacing w:val="0"/>
          <w:position w:val="0"/>
          <w:sz w:val="24"/>
          <w:shd w:fill="auto" w:val="clear"/>
        </w:rPr>
        <w:t xml:space="preserve">Mov Disord.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784-790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Piatkevich, K. D., Murdock, M. H. &amp;amp; Subach, F. V. Advances in Engineering and Application of Optogenetic Indicators for Neuroscience. </w:t>
      </w:r>
      <w:r>
        <w:rPr>
          <w:rFonts w:ascii="Calibri" w:hAnsi="Calibri" w:cs="Calibri" w:eastAsia="Calibri"/>
          <w:i/>
          <w:color w:val="auto"/>
          <w:spacing w:val="0"/>
          <w:position w:val="0"/>
          <w:sz w:val="24"/>
          <w:shd w:fill="auto" w:val="clear"/>
        </w:rPr>
        <w:t xml:space="preserve">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562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Piatkevich, 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Population imaging of neural activity in awake behaving mice.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574</w:t>
      </w:r>
      <w:r>
        <w:rPr>
          <w:rFonts w:ascii="Calibri" w:hAnsi="Calibri" w:cs="Calibri" w:eastAsia="Calibri"/>
          <w:color w:val="auto"/>
          <w:spacing w:val="0"/>
          <w:position w:val="0"/>
          <w:sz w:val="24"/>
          <w:shd w:fill="auto" w:val="clear"/>
        </w:rPr>
        <w:t xml:space="preserve"> (7778), 413-417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 L.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All-Optical Electrophysiology Reveals the Role of Lateral Inhibition in Sensory Processing in Cortical Layer 1.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(3), 521-535.e518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Shemesh, 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Precision Calcium Imaging of Dense Neural Populations via a Cell-Body-Targeted Calcium Indicator.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 470-486.e411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Villa, 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Inhibitory Synapses Are Repeatedly Assembled and Removed at Persistent Sites In Vivo.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756-769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Franklin, K. B. J. &amp;amp; Paxinos, G. </w:t>
      </w:r>
      <w:r>
        <w:rPr>
          <w:rFonts w:ascii="Calibri" w:hAnsi="Calibri" w:cs="Calibri" w:eastAsia="Calibri"/>
          <w:i/>
          <w:color w:val="auto"/>
          <w:spacing w:val="0"/>
          <w:position w:val="0"/>
          <w:sz w:val="24"/>
          <w:shd w:fill="auto" w:val="clear"/>
        </w:rPr>
        <w:t xml:space="preserve">Paxinos and Franklin's The mouse brain in stereotaxic coordinates</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Au - Mostany, R. &amp;amp; Au - Portera-Cailliau, C. A Craniotomy Surgery Procedure for Chronic Brain Imaging.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doi:10.3791/680 (12), e680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Subach, 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Genetically Encoded Bright Positive Calcium Indicator NCaMP7 Based on the mNeonGreen Fluorescent Protein.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1644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T.-W.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295-300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Kaifosh, P., Lovett-Barron, M., Turi, G. F., Reardon, T. R. &amp;amp; Losonczy, A. Septo-hippocampal GABAergic signaling across multiple modalities in awake mice.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1182-1184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Dombeck, D. A., Harvey, C. D., Tian, L., Looger, L. L. &amp;amp; Tank, D. W. Functional imaging of hippocampal place cells at cellular resolution during virtual navigation.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1433-1440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Kalmbach, A. S. &amp;amp; Waters, J. Brain surface temperature under a craniotomy.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3138-3146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Roche,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imaging with a water immersion objective affects brain temperature, blood flow and oxygenation.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e47324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Watakabe,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analyses of adeno-associated viral vector serotypes 1, 2, 5, 8 and 9 in marmoset, mouse and macaque cerebral cortex.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144-157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Castle, M. J., Turunen, H. T., Vandenberghe, L. H. &amp;amp; Wolfe, J. H. in </w:t>
      </w:r>
      <w:r>
        <w:rPr>
          <w:rFonts w:ascii="Calibri" w:hAnsi="Calibri" w:cs="Calibri" w:eastAsia="Calibri"/>
          <w:i/>
          <w:color w:val="auto"/>
          <w:spacing w:val="0"/>
          <w:position w:val="0"/>
          <w:sz w:val="24"/>
          <w:shd w:fill="auto" w:val="clear"/>
        </w:rPr>
        <w:t xml:space="preserve">Gene Therapy for Neurological Disorders: Methods and Protocols</w:t>
      </w:r>
      <w:r>
        <w:rPr>
          <w:rFonts w:ascii="Calibri" w:hAnsi="Calibri" w:cs="Calibri" w:eastAsia="Calibri"/>
          <w:color w:val="auto"/>
          <w:spacing w:val="0"/>
          <w:position w:val="0"/>
          <w:sz w:val="24"/>
          <w:shd w:fill="auto" w:val="clear"/>
        </w:rPr>
        <w:t xml:space="preserve"> 10.1007/978-1-4939-3271-9_10 (ed Fredric P. Manfredsson) 133-149 (Springer New York,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Basu,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Gating of hippocampal activity, plasticity, and memory by entorhinal cortex long-range inhibition.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(6269), aaa5694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Yashiro, H., Nakahara, I., Funabiki, K. &amp;amp; Riquimaroux, H. Micro-endoscopic system for functional assessment of neural circuits in deep brain regions: Simultaneous optical and electrical recordings of auditory responses in mouse’s inferior colliculus.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61-69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Attardo, A., Fitzgerald, J. E. &amp;amp; Schnitzer, M. J. Impermanence of dendritic spines in live adult CA1 hippocampus.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(7562), 592-596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Mizrahi, A., Crowley, J. C., Shtoyerman, E. &amp;amp; Katz, L. C. High-Resolution In Vivo Imaging of Hippocampal Dendrites and Spines.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3147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Busche,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Critical role of soluble amyloid-&amp;#946; for early hippocampal hyperactivity in a mouse model of Alzheimer’s disease.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(22), 8740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Attardo,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Consolidation of Ensemble Neural Plasticity Patterns in Hippocampal Area CA1.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640-650.e642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Castello-Waldow, 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Hippocampal neurons with stable excitatory connectivity become part of neuronal representations.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e3000928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