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2D1AA" w14:textId="7BFDBBDF" w:rsidR="006A0137" w:rsidRDefault="006A0137" w:rsidP="006A0137">
      <w:pPr>
        <w:pStyle w:val="BodyText"/>
        <w:jc w:val="both"/>
        <w:rPr>
          <w:lang w:val="en-US"/>
        </w:rPr>
      </w:pPr>
      <w:r>
        <w:rPr>
          <w:lang w:val="en-US"/>
        </w:rPr>
        <w:t>Dear Editors,</w:t>
      </w:r>
      <w:r w:rsidR="004772A2">
        <w:rPr>
          <w:lang w:val="en-US"/>
        </w:rPr>
        <w:t xml:space="preserve"> Dear Reviewers,</w:t>
      </w:r>
    </w:p>
    <w:p w14:paraId="40F209C0" w14:textId="77777777" w:rsidR="006A0137" w:rsidRDefault="006A0137" w:rsidP="006A0137">
      <w:pPr>
        <w:pStyle w:val="BodyText"/>
        <w:jc w:val="both"/>
        <w:rPr>
          <w:lang w:val="en-US"/>
        </w:rPr>
      </w:pPr>
    </w:p>
    <w:p w14:paraId="0DDEE6FA" w14:textId="6C419523" w:rsidR="004772A2" w:rsidRDefault="004772A2" w:rsidP="006A0137">
      <w:pPr>
        <w:pStyle w:val="BodyText"/>
        <w:jc w:val="both"/>
        <w:rPr>
          <w:lang w:val="en-US"/>
        </w:rPr>
      </w:pPr>
      <w:r w:rsidRPr="004772A2">
        <w:rPr>
          <w:lang w:val="en-US"/>
        </w:rPr>
        <w:t>Thank you for the very careful review of our manuscript and for further constructive suggestions to improve its quality. We have addressed all your suggestions</w:t>
      </w:r>
      <w:r>
        <w:rPr>
          <w:lang w:val="en-US"/>
        </w:rPr>
        <w:t xml:space="preserve"> and </w:t>
      </w:r>
      <w:r w:rsidRPr="004772A2">
        <w:rPr>
          <w:lang w:val="en-US"/>
        </w:rPr>
        <w:t xml:space="preserve">concerns. </w:t>
      </w:r>
      <w:r>
        <w:rPr>
          <w:lang w:val="en-US"/>
        </w:rPr>
        <w:t>Please see below our detailed point-by-point response to all reviewer comments for your reviewing process.</w:t>
      </w:r>
      <w:r>
        <w:rPr>
          <w:lang w:val="en-US"/>
        </w:rPr>
        <w:t xml:space="preserve"> </w:t>
      </w:r>
      <w:r w:rsidRPr="004772A2">
        <w:rPr>
          <w:lang w:val="en-US"/>
        </w:rPr>
        <w:t>We hope this revised version meets your expectations and we are looking forward to your response.</w:t>
      </w:r>
    </w:p>
    <w:p w14:paraId="0B8A720A" w14:textId="77777777" w:rsidR="006A0137" w:rsidRDefault="006A0137" w:rsidP="006A0137">
      <w:pPr>
        <w:pStyle w:val="BodyText"/>
        <w:jc w:val="both"/>
        <w:rPr>
          <w:lang w:val="en-US"/>
        </w:rPr>
      </w:pPr>
    </w:p>
    <w:p w14:paraId="5945B22A" w14:textId="77777777" w:rsidR="006A0137" w:rsidRDefault="006A0137" w:rsidP="006A0137">
      <w:pPr>
        <w:pStyle w:val="BodyText"/>
        <w:jc w:val="both"/>
        <w:rPr>
          <w:lang w:val="en-US"/>
        </w:rPr>
      </w:pPr>
      <w:r>
        <w:rPr>
          <w:lang w:val="en-US"/>
        </w:rPr>
        <w:t>Sincerely yours,</w:t>
      </w:r>
    </w:p>
    <w:p w14:paraId="61D0C880" w14:textId="21A8CF23" w:rsidR="006A0137" w:rsidRDefault="006A0137" w:rsidP="006A0137">
      <w:pPr>
        <w:pStyle w:val="BodyText"/>
        <w:jc w:val="both"/>
        <w:rPr>
          <w:lang w:val="en-US"/>
        </w:rPr>
      </w:pPr>
      <w:r>
        <w:rPr>
          <w:lang w:val="en-US"/>
        </w:rPr>
        <w:t>Harald Schwalbe</w:t>
      </w:r>
    </w:p>
    <w:p w14:paraId="5433CBF8" w14:textId="77777777" w:rsidR="00C064BE" w:rsidRDefault="00C064BE" w:rsidP="004C6D16"/>
    <w:p w14:paraId="54C23F8F" w14:textId="77777777" w:rsidR="00A854AC" w:rsidRPr="004C6D16" w:rsidRDefault="00C064BE" w:rsidP="004C6D16">
      <w:r>
        <w:tab/>
      </w:r>
      <w:r w:rsidRPr="004C6D16">
        <w:rPr>
          <w:rStyle w:val="Strong"/>
          <w:color w:val="FF0000"/>
          <w:sz w:val="27"/>
          <w:szCs w:val="27"/>
          <w:u w:val="single"/>
        </w:rPr>
        <w:t>Editorial comments:</w:t>
      </w:r>
      <w:r w:rsidRPr="004C6D16">
        <w:br/>
      </w:r>
      <w:r w:rsidRPr="004C6D16">
        <w:rPr>
          <w:color w:val="002060"/>
        </w:rPr>
        <w:t>1. Please take this opportunity to thoroughly proofread the manuscript to ensure that there are no spelling or grammar issues.</w:t>
      </w:r>
    </w:p>
    <w:p w14:paraId="7954CC13" w14:textId="13D14FC2" w:rsidR="00A854AC" w:rsidRPr="004C6D16" w:rsidRDefault="00A854AC" w:rsidP="004C6D16">
      <w:r w:rsidRPr="004C6D16">
        <w:rPr>
          <w:i/>
          <w:iCs/>
        </w:rPr>
        <w:t>-Done to the best of our knowledge</w:t>
      </w:r>
      <w:r w:rsidR="00C064BE" w:rsidRPr="004C6D16">
        <w:br/>
      </w:r>
      <w:r w:rsidR="00C064BE" w:rsidRPr="004C6D16">
        <w:rPr>
          <w:color w:val="002060"/>
        </w:rPr>
        <w:t>2. Please revise the following lines to avoid previously published work: 304-307, 498-501.</w:t>
      </w:r>
    </w:p>
    <w:p w14:paraId="18C697BC" w14:textId="25F75551" w:rsidR="00A854AC" w:rsidRPr="004C6D16" w:rsidRDefault="00A854AC" w:rsidP="004C6D16">
      <w:r w:rsidRPr="004C6D16">
        <w:rPr>
          <w:i/>
          <w:iCs/>
        </w:rPr>
        <w:t>-</w:t>
      </w:r>
      <w:r w:rsidR="00940207">
        <w:rPr>
          <w:i/>
          <w:iCs/>
        </w:rPr>
        <w:t>We have now re-phrased</w:t>
      </w:r>
      <w:r w:rsidR="00C064BE" w:rsidRPr="004C6D16">
        <w:br/>
      </w:r>
      <w:r w:rsidR="00C064BE" w:rsidRPr="004C6D16">
        <w:rPr>
          <w:color w:val="002060"/>
        </w:rPr>
        <w:t>3. Please provide the complete address of all the affiliations.</w:t>
      </w:r>
    </w:p>
    <w:p w14:paraId="6E90E4EF" w14:textId="355D2F58" w:rsidR="00A854AC" w:rsidRPr="004C6D16" w:rsidRDefault="00A854AC" w:rsidP="004C6D16">
      <w:r w:rsidRPr="004C6D16">
        <w:rPr>
          <w:i/>
          <w:iCs/>
        </w:rPr>
        <w:t>-Corrected</w:t>
      </w:r>
      <w:r w:rsidR="00C064BE" w:rsidRPr="004C6D16">
        <w:br/>
      </w:r>
      <w:r w:rsidR="00C064BE" w:rsidRPr="004C6D16">
        <w:rPr>
          <w:color w:val="002060"/>
        </w:rPr>
        <w:t>4. Please provide an institutional email address for each author.</w:t>
      </w:r>
    </w:p>
    <w:p w14:paraId="23B2F408" w14:textId="2CF20964" w:rsidR="00A854AC" w:rsidRPr="004C6D16" w:rsidRDefault="00A854AC" w:rsidP="004C6D16">
      <w:r w:rsidRPr="004C6D16">
        <w:rPr>
          <w:i/>
          <w:iCs/>
        </w:rPr>
        <w:t>-Corrected</w:t>
      </w:r>
      <w:r w:rsidR="00C064BE" w:rsidRPr="004C6D16">
        <w:br/>
      </w:r>
      <w:r w:rsidR="00C064BE" w:rsidRPr="004C6D16">
        <w:rPr>
          <w:color w:val="002060"/>
        </w:rPr>
        <w:t>5. Please ensure that the summary clearly describes the protocol and its applications (10-50 words). Please consider removing the lines 27-30.</w:t>
      </w:r>
    </w:p>
    <w:p w14:paraId="6FEE126B" w14:textId="12BB5820" w:rsidR="00A854AC" w:rsidRPr="004C6D16" w:rsidRDefault="00A854AC" w:rsidP="004C6D16">
      <w:r w:rsidRPr="004C6D16">
        <w:rPr>
          <w:i/>
          <w:iCs/>
        </w:rPr>
        <w:t>- Corrected</w:t>
      </w:r>
      <w:r w:rsidR="00C064BE" w:rsidRPr="004C6D16">
        <w:br/>
      </w:r>
      <w:r w:rsidR="00C064BE" w:rsidRPr="004C6D16">
        <w:rPr>
          <w:color w:val="002060"/>
        </w:rPr>
        <w:t>6. Please revise the text to avoid the use of any personal pronouns (e.g., "we", "you", "our" etc.).</w:t>
      </w:r>
    </w:p>
    <w:p w14:paraId="4341B773" w14:textId="674B6A76" w:rsidR="00A854AC" w:rsidRPr="004C6D16" w:rsidRDefault="00A854AC" w:rsidP="004C6D16">
      <w:r w:rsidRPr="004C6D16">
        <w:rPr>
          <w:i/>
          <w:iCs/>
        </w:rPr>
        <w:t>- Corrected</w:t>
      </w:r>
      <w:r w:rsidR="00C064BE" w:rsidRPr="004C6D16">
        <w:br/>
      </w:r>
      <w:r w:rsidR="00C064BE" w:rsidRPr="004C6D16">
        <w:rPr>
          <w:color w:val="002060"/>
        </w:rPr>
        <w:t>7. Please define all abbreviations before use (STD, CPMG)</w:t>
      </w:r>
    </w:p>
    <w:p w14:paraId="38684388" w14:textId="0D18CC3C" w:rsidR="00A854AC" w:rsidRPr="004C6D16" w:rsidRDefault="00A854AC" w:rsidP="004C6D16">
      <w:pPr>
        <w:rPr>
          <w:shd w:val="clear" w:color="auto" w:fill="9CC2E5" w:themeFill="accent1" w:themeFillTint="99"/>
        </w:rPr>
      </w:pPr>
      <w:r w:rsidRPr="004C6D16">
        <w:rPr>
          <w:i/>
          <w:iCs/>
        </w:rPr>
        <w:t>- Corrected</w:t>
      </w:r>
      <w:r w:rsidR="00C064BE" w:rsidRPr="004C6D16">
        <w:br/>
      </w:r>
      <w:r w:rsidR="00C064BE" w:rsidRPr="004C6D16">
        <w:rPr>
          <w:color w:val="002060"/>
        </w:rPr>
        <w:t>8. Please ensure that the corresponding reference numbers appear as numbered superscripts after the appropriate statement(s) for in-text formatting.</w:t>
      </w:r>
    </w:p>
    <w:p w14:paraId="6E10CD41" w14:textId="2C70A305" w:rsidR="00A854AC" w:rsidRPr="004C6D16" w:rsidRDefault="00A854AC" w:rsidP="004C6D16">
      <w:r w:rsidRPr="004C6D16">
        <w:rPr>
          <w:i/>
          <w:iCs/>
        </w:rPr>
        <w:t>- Corrected</w:t>
      </w:r>
      <w:r w:rsidR="00C064BE" w:rsidRPr="004C6D16">
        <w:br/>
      </w:r>
      <w:r w:rsidR="00C064BE" w:rsidRPr="004C6D16">
        <w:rPr>
          <w:color w:val="002060"/>
        </w:rPr>
        <w:t>9. Please adjust the numbering of the Protocol to follow the JoVE Instructions for Authors. For example, 1 should be followed by 1.1 and then 1.1.1 and 1.1.2 if necessary. Please refrain from using bullets or dashes.</w:t>
      </w:r>
    </w:p>
    <w:p w14:paraId="5A8B0065" w14:textId="16C4A2BA" w:rsidR="00A854AC" w:rsidRPr="004C6D16" w:rsidRDefault="00A854AC" w:rsidP="004C6D16">
      <w:pPr>
        <w:rPr>
          <w:shd w:val="clear" w:color="auto" w:fill="D47272"/>
        </w:rPr>
      </w:pPr>
      <w:r w:rsidRPr="004C6D16">
        <w:rPr>
          <w:i/>
          <w:iCs/>
        </w:rPr>
        <w:t>-</w:t>
      </w:r>
      <w:r w:rsidR="00F04931">
        <w:rPr>
          <w:i/>
          <w:iCs/>
        </w:rPr>
        <w:t>Corrected</w:t>
      </w:r>
      <w:r w:rsidR="00C064BE" w:rsidRPr="004C6D16">
        <w:br/>
      </w:r>
      <w:r w:rsidR="00C064BE" w:rsidRPr="004C6D16">
        <w:rPr>
          <w:color w:val="002060"/>
        </w:rPr>
        <w:t>10.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(SamplePro Tube, Matrix, ThermoFisher Scientific, Eppendorf, SampleJet, Prodigy, TopSpin, etc.)</w:t>
      </w:r>
    </w:p>
    <w:p w14:paraId="7C98E573" w14:textId="4042E426" w:rsidR="00A854AC" w:rsidRPr="004C6D16" w:rsidRDefault="00A854AC" w:rsidP="004C6D16">
      <w:pPr>
        <w:rPr>
          <w:shd w:val="clear" w:color="auto" w:fill="9CC2E5" w:themeFill="accent1" w:themeFillTint="99"/>
        </w:rPr>
      </w:pPr>
      <w:r w:rsidRPr="004C6D16">
        <w:rPr>
          <w:i/>
          <w:iCs/>
        </w:rPr>
        <w:lastRenderedPageBreak/>
        <w:t>- Corrected</w:t>
      </w:r>
      <w:r w:rsidR="00C064BE" w:rsidRPr="004C6D16">
        <w:br/>
      </w:r>
      <w:r w:rsidR="00C064BE" w:rsidRPr="004C6D16">
        <w:rPr>
          <w:color w:val="002060"/>
        </w:rPr>
        <w:t>11. Please include a one line space between each protocol step.</w:t>
      </w:r>
    </w:p>
    <w:p w14:paraId="3EBF5670" w14:textId="6CF2FF68" w:rsidR="00A854AC" w:rsidRPr="004C6D16" w:rsidRDefault="00A854AC" w:rsidP="004C6D16">
      <w:r w:rsidRPr="004C6D16">
        <w:rPr>
          <w:i/>
          <w:iCs/>
        </w:rPr>
        <w:t>- Corrected</w:t>
      </w:r>
      <w:r w:rsidR="00C064BE" w:rsidRPr="004C6D16">
        <w:rPr>
          <w:shd w:val="clear" w:color="auto" w:fill="9CC2E5" w:themeFill="accent1" w:themeFillTint="99"/>
        </w:rPr>
        <w:br/>
      </w:r>
      <w:r w:rsidR="00C064BE" w:rsidRPr="004C6D16">
        <w:rPr>
          <w:color w:val="002060"/>
        </w:rPr>
        <w:t>12. There is a 10-page limit for the Protocol, but there is a 3-page limit for filmable content.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F67E722" w14:textId="4F89AB9F" w:rsidR="00A854AC" w:rsidRPr="004C6D16" w:rsidRDefault="00A854AC" w:rsidP="004C6D16">
      <w:pPr>
        <w:rPr>
          <w:color w:val="002060"/>
        </w:rPr>
      </w:pPr>
      <w:r w:rsidRPr="004C6D16">
        <w:rPr>
          <w:i/>
          <w:iCs/>
        </w:rPr>
        <w:t>-</w:t>
      </w:r>
      <w:r w:rsidR="00DF4A9F">
        <w:rPr>
          <w:i/>
          <w:iCs/>
        </w:rPr>
        <w:t>We have highlighted the relevant section</w:t>
      </w:r>
      <w:r w:rsidR="00C064BE" w:rsidRPr="004C6D16">
        <w:br/>
      </w:r>
      <w:r w:rsidR="00C064BE" w:rsidRPr="004C6D16">
        <w:rPr>
          <w:color w:val="002060"/>
        </w:rPr>
        <w:t>13. The Protocol should contain only action items that direct the reader to do something. Please move the discussion about the protocol to the Discussion.</w:t>
      </w:r>
    </w:p>
    <w:p w14:paraId="1D530AA0" w14:textId="77777777" w:rsidR="00A854AC" w:rsidRPr="004C6D16" w:rsidRDefault="00A854AC" w:rsidP="004C6D16">
      <w:r w:rsidRPr="004C6D16">
        <w:rPr>
          <w:i/>
          <w:iCs/>
        </w:rPr>
        <w:t>-</w:t>
      </w:r>
      <w:r w:rsidR="00C064BE" w:rsidRPr="004C6D16">
        <w:br/>
      </w:r>
      <w:r w:rsidR="00C064BE" w:rsidRPr="004C6D16">
        <w:rPr>
          <w:color w:val="002060"/>
        </w:rPr>
        <w:t>14.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9DB6C26" w14:textId="402BECE2" w:rsidR="00A854AC" w:rsidRPr="004C6D16" w:rsidRDefault="00A854AC" w:rsidP="004C6D16">
      <w:r w:rsidRPr="004C6D16">
        <w:rPr>
          <w:i/>
          <w:iCs/>
        </w:rPr>
        <w:t>- Corrected</w:t>
      </w:r>
      <w:r w:rsidR="00C064BE" w:rsidRPr="004C6D16">
        <w:br/>
      </w:r>
      <w:r w:rsidR="00C064BE" w:rsidRPr="004C6D16">
        <w:rPr>
          <w:color w:val="002060"/>
        </w:rPr>
        <w:t>15. Please ensure that the references appear as the following: [Lastname, F.I., LastName, F.I., LastName, F.I. Article Title. Source. Volume (Issue), FirstPage – LastPage (YEAR).] For more than 6 authors, list only the first author then et al.</w:t>
      </w:r>
    </w:p>
    <w:p w14:paraId="08C25ABD" w14:textId="45D7DC58" w:rsidR="00A854AC" w:rsidRPr="004C6D16" w:rsidRDefault="00A854AC" w:rsidP="004C6D16">
      <w:r w:rsidRPr="004C6D16">
        <w:rPr>
          <w:i/>
          <w:iCs/>
        </w:rPr>
        <w:t>-</w:t>
      </w:r>
      <w:r w:rsidR="00C74062">
        <w:rPr>
          <w:i/>
          <w:iCs/>
        </w:rPr>
        <w:t>Corrected</w:t>
      </w:r>
      <w:r w:rsidR="00C064BE" w:rsidRPr="004C6D16">
        <w:br/>
      </w:r>
      <w:r w:rsidR="00C064BE" w:rsidRPr="004C6D16">
        <w:rPr>
          <w:color w:val="002060"/>
        </w:rPr>
        <w:t>16. Figure 1: Please remove trademark (™) and registered (®) symbols from the figure (SamplePro Tube, SampleJet). Please use generic terms to label the figure.</w:t>
      </w:r>
    </w:p>
    <w:p w14:paraId="628A24A4" w14:textId="0572DD56" w:rsidR="00A854AC" w:rsidRPr="004C6D16" w:rsidRDefault="00A854AC" w:rsidP="004C6D16">
      <w:r w:rsidRPr="004C6D16">
        <w:rPr>
          <w:i/>
          <w:iCs/>
        </w:rPr>
        <w:t>- Corrected</w:t>
      </w:r>
      <w:r w:rsidR="00C064BE" w:rsidRPr="004C6D16">
        <w:br/>
      </w:r>
      <w:r w:rsidR="00C064BE" w:rsidRPr="004C6D16">
        <w:rPr>
          <w:color w:val="002060"/>
        </w:rPr>
        <w:t>17. Figure 2: Please Label each figure in the panel. What do the numbers (1, 0.92, 0.61, 0.13) represent? Please specify them in the figure or the Figure Legend.</w:t>
      </w:r>
      <w:r w:rsidR="00C064BE" w:rsidRPr="004C6D16">
        <w:rPr>
          <w:color w:val="002060"/>
        </w:rPr>
        <w:br/>
      </w:r>
      <w:r w:rsidRPr="004C6D16">
        <w:rPr>
          <w:i/>
          <w:iCs/>
        </w:rPr>
        <w:t>- Corrected</w:t>
      </w:r>
    </w:p>
    <w:p w14:paraId="3FD6360C" w14:textId="77777777" w:rsidR="00A854AC" w:rsidRPr="004C6D16" w:rsidRDefault="00C064BE" w:rsidP="004C6D16">
      <w:r w:rsidRPr="004C6D16">
        <w:t>____________________________________</w:t>
      </w:r>
      <w:r w:rsidRPr="004C6D16">
        <w:br/>
      </w:r>
      <w:r w:rsidRPr="004C6D16">
        <w:rPr>
          <w:rStyle w:val="Strong"/>
          <w:color w:val="0000FF"/>
          <w:sz w:val="27"/>
          <w:szCs w:val="27"/>
          <w:u w:val="single"/>
        </w:rPr>
        <w:t>Reviewers' comments:</w:t>
      </w:r>
      <w:r w:rsidRPr="004C6D16">
        <w:br/>
      </w:r>
      <w:r w:rsidRPr="004C6D16">
        <w:rPr>
          <w:b/>
          <w:bCs/>
        </w:rPr>
        <w:t>Reviewer #1:</w:t>
      </w:r>
      <w:r w:rsidRPr="004C6D16">
        <w:br/>
        <w:t>Manuscript Summary:</w:t>
      </w:r>
      <w:r w:rsidRPr="004C6D16">
        <w:br/>
        <w:t>The authors described the protocol of automated NMR fragment-based screening. It will guide more scientists to identify hits against various targets. The following minor concerns should be addressed.</w:t>
      </w:r>
      <w:r w:rsidRPr="004C6D16">
        <w:br/>
      </w:r>
      <w:r w:rsidRPr="004C6D16">
        <w:br/>
        <w:t>Minor Concerns:</w:t>
      </w:r>
      <w:r w:rsidRPr="004C6D16">
        <w:br/>
      </w:r>
      <w:r w:rsidRPr="004C6D16">
        <w:rPr>
          <w:color w:val="002060"/>
        </w:rPr>
        <w:t>L97-99: the fragment library should adhere to RO3 but not Lipinski RO5.</w:t>
      </w:r>
    </w:p>
    <w:p w14:paraId="4B2F6972" w14:textId="4F6B7CE6" w:rsidR="00A854AC" w:rsidRPr="004C6D16" w:rsidRDefault="00A854AC" w:rsidP="004C6D16">
      <w:pPr>
        <w:rPr>
          <w:i/>
          <w:iCs/>
        </w:rPr>
      </w:pPr>
      <w:r w:rsidRPr="004C6D16">
        <w:rPr>
          <w:i/>
          <w:iCs/>
        </w:rPr>
        <w:t>-</w:t>
      </w:r>
      <w:r w:rsidR="004772A2">
        <w:rPr>
          <w:i/>
          <w:iCs/>
        </w:rPr>
        <w:t>is appropriately</w:t>
      </w:r>
      <w:r w:rsidRPr="004C6D16">
        <w:rPr>
          <w:i/>
          <w:iCs/>
        </w:rPr>
        <w:t xml:space="preserve"> mentioned in the text:</w:t>
      </w:r>
    </w:p>
    <w:p w14:paraId="165C963C" w14:textId="410D8959" w:rsidR="00A854AC" w:rsidRPr="004C6D16" w:rsidRDefault="00A854AC" w:rsidP="004C6D16">
      <w:pPr>
        <w:rPr>
          <w:rFonts w:cs="Arial"/>
          <w:i/>
          <w:iCs/>
          <w:lang w:val="en-GB"/>
        </w:rPr>
      </w:pPr>
      <w:r w:rsidRPr="004C6D16">
        <w:rPr>
          <w:rFonts w:cs="Arial"/>
          <w:i/>
          <w:iCs/>
          <w:lang w:val="en-GB"/>
        </w:rPr>
        <w:t xml:space="preserve">“These diverse fragment libraries mainly contain flat aromatic or heteroatoms and adhere to the Lipinski Rule of 5 </w:t>
      </w:r>
      <w:r w:rsidRPr="004C6D16">
        <w:rPr>
          <w:rFonts w:cs="Arial"/>
          <w:i/>
          <w:iCs/>
          <w:lang w:val="en-GB"/>
        </w:rPr>
        <w:fldChar w:fldCharType="begin" w:fldLock="1"/>
      </w:r>
      <w:r w:rsidRPr="004C6D16">
        <w:rPr>
          <w:rFonts w:cs="Arial"/>
          <w:i/>
          <w:iCs/>
          <w:lang w:val="en-GB"/>
        </w:rPr>
        <w:instrText>ADDIN CSL_CITATION {"citationItems":[{"id":"ITEM-1","itemData":{"DOI":"10.1016/S0169-409X(96)00423-1","ISSN":"0169409X","abstract":"Experimental and computational approaches to estimate solubility and permeability in discovery and development settings are described. In the discovery setting 'the rule of 5' predicts that poor absorption or permeation is more likely when there are more than 5 H-bond donors, 10 H-bond acceptors, the molecular weight (MWT) is greater than 500 and the calculated Log P (CLogP) is greater than 5 (or MlogP &gt; 4.15). Computational methodology for the rule-based Moriguchi Log P (MLogP) calculation is described. Turbidimetric solubility measurement is described and applied to known drugs. High throughput screening (HTS) leads tend to have higher MWT and Log P and lower turbidimetric solubility than leads in the pre-HTS era. In the development setting, solubility calculations focus on exact value prediction and are difficult because of polymorphism. Recent work on linear free energy relationships and Log P approaches are critically reviewed. Useful predictions are possible in closely related analog series when coupled with experimental thermodynamic solubility measurements.","author":[{"dropping-particle":"","family":"Lipinski","given":"Christopher A.","non-dropping-particle":"","parse-names":false,"suffix":""},{"dropping-particle":"","family":"Lombardo","given":"Franco","non-dropping-particle":"","parse-names":false,"suffix":""},{"dropping-particle":"","family":"Dominy","given":"Beryl W.","non-dropping-particle":"","parse-names":false,"suffix":""},{"dropping-particle":"","family":"Feeney","given":"Paul J.","non-dropping-particle":"","parse-names":false,"suffix":""}],"container-title":"Advanced Drug Delivery Reviews","id":"ITEM-1","issue":"1-3","issued":{"date-parts":[["1997","1","15"]]},"page":"3-25","publisher":"Elsevier Science B.V.","title":"Experimental and computational approaches to estimate solubility and permeability in drug discovery and development settings","type":"article","volume":"23"},"uris":["http://www.mendeley.com/documents/?uuid=1a0bc2b8-4622-3ca5-b921-a94a388c553b"]}],"mendeley":{"formattedCitation":"&lt;sup&gt;6&lt;/sup&gt;","plainTextFormattedCitation":"6","previouslyFormattedCitation":"(Lipinski et al., 1997)"},"properties":{"noteIndex":0},"schema":"https://github.com/citation-style-language/schema/raw/master/csl-citation.json"}</w:instrText>
      </w:r>
      <w:r w:rsidRPr="004C6D16">
        <w:rPr>
          <w:rFonts w:cs="Arial"/>
          <w:i/>
          <w:iCs/>
          <w:lang w:val="en-GB"/>
        </w:rPr>
        <w:fldChar w:fldCharType="separate"/>
      </w:r>
      <w:r w:rsidRPr="004C6D16">
        <w:rPr>
          <w:rFonts w:cs="Arial"/>
          <w:i/>
          <w:iCs/>
          <w:noProof/>
          <w:vertAlign w:val="superscript"/>
          <w:lang w:val="en-GB"/>
        </w:rPr>
        <w:t>6</w:t>
      </w:r>
      <w:r w:rsidRPr="004C6D16">
        <w:rPr>
          <w:rFonts w:cs="Arial"/>
          <w:i/>
          <w:iCs/>
          <w:lang w:val="en-GB"/>
        </w:rPr>
        <w:fldChar w:fldCharType="end"/>
      </w:r>
      <w:r w:rsidRPr="004C6D16">
        <w:rPr>
          <w:rFonts w:cs="Arial"/>
          <w:i/>
          <w:iCs/>
          <w:lang w:val="en-GB"/>
        </w:rPr>
        <w:t xml:space="preserve">, or to the current commercial trend Rule of 3 </w:t>
      </w:r>
      <w:r w:rsidRPr="004C6D16">
        <w:rPr>
          <w:rFonts w:cs="Arial"/>
          <w:i/>
          <w:iCs/>
          <w:lang w:val="en-GB"/>
        </w:rPr>
        <w:fldChar w:fldCharType="begin" w:fldLock="1"/>
      </w:r>
      <w:r w:rsidRPr="004C6D16">
        <w:rPr>
          <w:rFonts w:cs="Arial"/>
          <w:i/>
          <w:iCs/>
          <w:lang w:val="en-GB"/>
        </w:rPr>
        <w:instrText>ADDIN CSL_CITATION {"citationItems":[{"id":"ITEM-1","itemData":{"DOI":"10.1016/S1359-6446(03)02831-9","ISSN":"13596446","PMID":"14554012","author":[{"dropping-particle":"","family":"Congreve","given":"Miles","non-dropping-particle":"","parse-names":false,"suffix":""},{"dropping-particle":"","family":"Carr","given":"Robin","non-dropping-particle":"","parse-names":false,"suffix":""},{"dropping-particle":"","family":"Murray","given":"Chris","non-dropping-particle":"","parse-names":false,"suffix":""},{"dropping-particle":"","family":"Jhoti","given":"Harren","non-dropping-particle":"","parse-names":false,"suffix":""}],"container-title":"Drug Discovery Today","id":"ITEM-1","issue":"19","issued":{"date-parts":[["2003","10","1"]]},"page":"876-877","title":"A 'Rule of Three' for fragment-based lead discovery?","type":"article","volume":"8"},"uris":["http://www.mendeley.com/documents/?uuid=219731c6-dcf1-3dd3-9f1a-0e0e2f5e883d"]}],"mendeley":{"formattedCitation":"&lt;sup&gt;7&lt;/sup&gt;","plainTextFormattedCitation":"7","previouslyFormattedCitation":"(Congreve et al., 2003)"},"properties":{"noteIndex":0},"schema":"https://github.com/citation-style-language/schema/raw/master/csl-citation.json"}</w:instrText>
      </w:r>
      <w:r w:rsidRPr="004C6D16">
        <w:rPr>
          <w:rFonts w:cs="Arial"/>
          <w:i/>
          <w:iCs/>
          <w:lang w:val="en-GB"/>
        </w:rPr>
        <w:fldChar w:fldCharType="separate"/>
      </w:r>
      <w:r w:rsidRPr="004C6D16">
        <w:rPr>
          <w:rFonts w:cs="Arial"/>
          <w:i/>
          <w:iCs/>
          <w:noProof/>
          <w:vertAlign w:val="superscript"/>
          <w:lang w:val="en-GB"/>
        </w:rPr>
        <w:t>7</w:t>
      </w:r>
      <w:r w:rsidRPr="004C6D16">
        <w:rPr>
          <w:rFonts w:cs="Arial"/>
          <w:i/>
          <w:iCs/>
          <w:lang w:val="en-GB"/>
        </w:rPr>
        <w:fldChar w:fldCharType="end"/>
      </w:r>
      <w:r w:rsidRPr="004C6D16">
        <w:rPr>
          <w:rFonts w:cs="Arial"/>
          <w:i/>
          <w:iCs/>
          <w:lang w:val="en-GB"/>
        </w:rPr>
        <w:t>, but avoid reactive groups.”</w:t>
      </w:r>
    </w:p>
    <w:p w14:paraId="1CD5E8A0" w14:textId="3F5AEF2D" w:rsidR="00A854AC" w:rsidRPr="004C6D16" w:rsidRDefault="00C064BE" w:rsidP="004C6D16">
      <w:pPr>
        <w:rPr>
          <w:color w:val="002060"/>
        </w:rPr>
      </w:pPr>
      <w:r w:rsidRPr="004C6D16">
        <w:rPr>
          <w:color w:val="002060"/>
        </w:rPr>
        <w:t>L162: Format error should be revised.</w:t>
      </w:r>
    </w:p>
    <w:p w14:paraId="7169ED33" w14:textId="121331F7" w:rsidR="00A854AC" w:rsidRPr="004C6D16" w:rsidRDefault="00A854AC" w:rsidP="004C6D16">
      <w:pPr>
        <w:rPr>
          <w:shd w:val="clear" w:color="auto" w:fill="D47272"/>
        </w:rPr>
      </w:pPr>
      <w:r w:rsidRPr="004C6D16">
        <w:rPr>
          <w:i/>
          <w:iCs/>
        </w:rPr>
        <w:lastRenderedPageBreak/>
        <w:t>-Correct as best as possible</w:t>
      </w:r>
      <w:r w:rsidR="00C064BE" w:rsidRPr="004C6D16">
        <w:br/>
      </w:r>
      <w:r w:rsidR="00C064BE" w:rsidRPr="004C6D16">
        <w:rPr>
          <w:color w:val="002060"/>
        </w:rPr>
        <w:t>L191-194: Why 10% D2O is used in the stock solution? First, DMSO is chemically inactive; Second, 10% D2O may lead to a solubility issue.</w:t>
      </w:r>
    </w:p>
    <w:p w14:paraId="4DF4A9DA" w14:textId="77777777" w:rsidR="007F3C7D" w:rsidRDefault="00A854AC" w:rsidP="004C6D16">
      <w:pPr>
        <w:rPr>
          <w:color w:val="002060"/>
        </w:rPr>
      </w:pPr>
      <w:r w:rsidRPr="004C6D16">
        <w:rPr>
          <w:i/>
          <w:iCs/>
        </w:rPr>
        <w:t>-</w:t>
      </w:r>
      <w:r w:rsidR="007F3C7D">
        <w:rPr>
          <w:i/>
          <w:iCs/>
        </w:rPr>
        <w:t>explanation included in the text “</w:t>
      </w:r>
      <w:r w:rsidR="007F3C7D" w:rsidRPr="007F3C7D">
        <w:rPr>
          <w:i/>
          <w:iCs/>
          <w:sz w:val="16"/>
          <w:szCs w:val="16"/>
          <w:lang w:val="en-GB"/>
        </w:rPr>
        <w:t>10% of D</w:t>
      </w:r>
      <w:r w:rsidR="007F3C7D" w:rsidRPr="007F3C7D">
        <w:rPr>
          <w:i/>
          <w:iCs/>
          <w:sz w:val="16"/>
          <w:szCs w:val="16"/>
          <w:vertAlign w:val="subscript"/>
          <w:lang w:val="en-GB"/>
        </w:rPr>
        <w:t>2</w:t>
      </w:r>
      <w:r w:rsidR="007F3C7D" w:rsidRPr="007F3C7D">
        <w:rPr>
          <w:i/>
          <w:iCs/>
          <w:sz w:val="16"/>
          <w:szCs w:val="16"/>
          <w:lang w:val="en-GB"/>
        </w:rPr>
        <w:t xml:space="preserve">O ensures minimization of compound degradation due to repeated freeze-thaw cycles </w:t>
      </w:r>
      <w:r w:rsidR="007F3C7D" w:rsidRPr="007F3C7D">
        <w:rPr>
          <w:i/>
          <w:iCs/>
          <w:sz w:val="16"/>
          <w:szCs w:val="16"/>
          <w:lang w:val="en-GB"/>
        </w:rPr>
        <w:fldChar w:fldCharType="begin" w:fldLock="1"/>
      </w:r>
      <w:r w:rsidR="007F3C7D" w:rsidRPr="007F3C7D">
        <w:rPr>
          <w:i/>
          <w:iCs/>
          <w:sz w:val="16"/>
          <w:szCs w:val="16"/>
          <w:lang w:val="en-GB"/>
        </w:rPr>
        <w:instrText>ADDIN CSL_CITATION {"citationItems":[{"id":"ITEM-1","itemData":{"DOI":"10.1016/j.pnmrs.2016.09.001","ISSN":"00796565","PMID":"27888841","abstract":"Protein-ligand interactions are at the heart of drug discovery research. NMR spectroscopy is an excellent technology to identify and validate protein-ligand interactions. A plethora of NMR methods are available which are powerful, robust and information-rich, but also have pitfalls and limitations. In this review, we will focus on how to choose between different experiments, and assess their strengths and liabilities. We introduce the concept of the validation cross, which helps to categorize experiments according to their information content and to simplify the choice of the right experiment in order to address a specific question. Additionally, we will provide the framework for drawing correct conclusions from experimental results in order to accurately evaluate such interactions. Out of scope for this review are methods for subsequent characterization of the interaction such as quantitative KD determination, binding mode analysis, or structure determination.","author":[{"dropping-particle":"","family":"Gossert","given":"Alvar D.","non-dropping-particle":"","parse-names":false,"suffix":""},{"dropping-particle":"","family":"Jahnke","given":"Wolfgang","non-dropping-particle":"","parse-names":false,"suffix":""}],"container-title":"Progress in Nuclear Magnetic Resonance Spectroscopy","id":"ITEM-1","issued":{"date-parts":[["2016","11","1"]]},"page":"82-125","publisher":"Elsevier B.V.","title":"NMR in drug discovery: A practical guide to identification and validation of ligands interacting with biological macromolecules","type":"article","volume":"97"},"uris":["http://www.mendeley.com/documents/?uuid=8fcdd470-a972-3cad-a3ff-c7897826abef"]}],"mendeley":{"formattedCitation":"&lt;sup&gt;12&lt;/sup&gt;","plainTextFormattedCitation":"12","previouslyFormattedCitation":"(Gossert &amp; Jahnke, 2016)"},"properties":{"noteIndex":0},"schema":"https://github.com/citation-style-language/schema/raw/master/csl-citation.json"}</w:instrText>
      </w:r>
      <w:r w:rsidR="007F3C7D" w:rsidRPr="007F3C7D">
        <w:rPr>
          <w:i/>
          <w:iCs/>
          <w:sz w:val="16"/>
          <w:szCs w:val="16"/>
          <w:lang w:val="en-GB"/>
        </w:rPr>
        <w:fldChar w:fldCharType="separate"/>
      </w:r>
      <w:r w:rsidR="007F3C7D" w:rsidRPr="007F3C7D">
        <w:rPr>
          <w:i/>
          <w:iCs/>
          <w:noProof/>
          <w:sz w:val="16"/>
          <w:szCs w:val="16"/>
          <w:vertAlign w:val="superscript"/>
          <w:lang w:val="en-GB"/>
        </w:rPr>
        <w:t>12</w:t>
      </w:r>
      <w:r w:rsidR="007F3C7D" w:rsidRPr="007F3C7D">
        <w:rPr>
          <w:i/>
          <w:iCs/>
          <w:sz w:val="16"/>
          <w:szCs w:val="16"/>
          <w:lang w:val="en-GB"/>
        </w:rPr>
        <w:fldChar w:fldCharType="end"/>
      </w:r>
      <w:r w:rsidR="007F3C7D">
        <w:t>”</w:t>
      </w:r>
      <w:r w:rsidR="00C064BE" w:rsidRPr="004C6D16">
        <w:br/>
      </w:r>
    </w:p>
    <w:p w14:paraId="53F29A6C" w14:textId="05ACB6FD" w:rsidR="00A854AC" w:rsidRPr="004C6D16" w:rsidRDefault="00C064BE" w:rsidP="004C6D16">
      <w:r w:rsidRPr="004C6D16">
        <w:rPr>
          <w:color w:val="002060"/>
        </w:rPr>
        <w:t>L207-208: it seems that 5% DMSO is introduced in the final screening buffer, and it is worth noting that not all biomolecules remain stable in such a concentration. Thus higher stock concentration and thus lower DMSO concentration in the final screening sample may help.</w:t>
      </w:r>
    </w:p>
    <w:p w14:paraId="511D43B4" w14:textId="7C325349" w:rsidR="00A854AC" w:rsidRPr="004C6D16" w:rsidRDefault="00A854AC" w:rsidP="004C6D16">
      <w:r w:rsidRPr="004C6D16">
        <w:rPr>
          <w:i/>
          <w:iCs/>
        </w:rPr>
        <w:t>-</w:t>
      </w:r>
      <w:r w:rsidR="004776D7">
        <w:rPr>
          <w:i/>
          <w:iCs/>
        </w:rPr>
        <w:t>suggestion noted</w:t>
      </w:r>
      <w:r w:rsidR="00C064BE" w:rsidRPr="004C6D16">
        <w:br/>
      </w:r>
      <w:r w:rsidR="00C064BE" w:rsidRPr="004C6D16">
        <w:rPr>
          <w:color w:val="002060"/>
        </w:rPr>
        <w:t>L281: The experimental time is 1-5 hours? If it is 5 hours/sample, the total screening time would be really long. In such case, the long-term stability of the biomolecules should be taken into account.</w:t>
      </w:r>
    </w:p>
    <w:p w14:paraId="3A5324B2" w14:textId="2F582714" w:rsidR="00A854AC" w:rsidRPr="004C6D16" w:rsidRDefault="00A854AC" w:rsidP="004C6D16">
      <w:pPr>
        <w:rPr>
          <w:color w:val="002060"/>
        </w:rPr>
      </w:pPr>
      <w:r w:rsidRPr="004C6D16">
        <w:rPr>
          <w:i/>
          <w:iCs/>
        </w:rPr>
        <w:t>-</w:t>
      </w:r>
      <w:r w:rsidR="00283AE7">
        <w:rPr>
          <w:i/>
          <w:iCs/>
        </w:rPr>
        <w:t>suggestion noted</w:t>
      </w:r>
      <w:r w:rsidR="00C064BE" w:rsidRPr="004C6D16">
        <w:br/>
      </w:r>
      <w:r w:rsidR="00C064BE" w:rsidRPr="004C6D16">
        <w:rPr>
          <w:color w:val="002060"/>
        </w:rPr>
        <w:t>L288: at 5% DMSO, do the authors some times observe non-specific binding of DMSO?</w:t>
      </w:r>
      <w:r w:rsidR="005F4230" w:rsidRPr="004C6D16">
        <w:rPr>
          <w:color w:val="002060"/>
        </w:rPr>
        <w:t xml:space="preserve"> (no?)</w:t>
      </w:r>
    </w:p>
    <w:p w14:paraId="4FC30689" w14:textId="3F1E46F5" w:rsidR="00A854AC" w:rsidRPr="004C6D16" w:rsidRDefault="00A854AC" w:rsidP="004C6D16">
      <w:r w:rsidRPr="004C6D16">
        <w:rPr>
          <w:i/>
          <w:iCs/>
        </w:rPr>
        <w:t>-</w:t>
      </w:r>
      <w:r w:rsidR="00DF4922">
        <w:rPr>
          <w:i/>
          <w:iCs/>
        </w:rPr>
        <w:t>no</w:t>
      </w:r>
      <w:r w:rsidR="00C064BE" w:rsidRPr="004C6D16">
        <w:br/>
      </w:r>
      <w:r w:rsidR="00C064BE" w:rsidRPr="004C6D16">
        <w:rPr>
          <w:color w:val="002060"/>
        </w:rPr>
        <w:t>Previous work on automated NMR FBS should be cited, e.g., C. Peng et al., J. Med. Chem. 2016; J. Gao et al., PLoS One 2014, 9:e88098</w:t>
      </w:r>
    </w:p>
    <w:p w14:paraId="570C349B" w14:textId="18D741FB" w:rsidR="00A854AC" w:rsidRPr="004C6D16" w:rsidRDefault="00A854AC" w:rsidP="004C6D16">
      <w:r w:rsidRPr="004C6D16">
        <w:rPr>
          <w:i/>
          <w:iCs/>
        </w:rPr>
        <w:t>-</w:t>
      </w:r>
      <w:r w:rsidR="00093D15">
        <w:rPr>
          <w:i/>
          <w:iCs/>
        </w:rPr>
        <w:t>has been appropriately cited</w:t>
      </w:r>
      <w:r w:rsidR="00C064BE" w:rsidRPr="004C6D16">
        <w:rPr>
          <w:shd w:val="clear" w:color="auto" w:fill="D47272"/>
        </w:rPr>
        <w:br/>
      </w:r>
      <w:r w:rsidR="00C064BE" w:rsidRPr="004C6D16">
        <w:rPr>
          <w:color w:val="002060"/>
        </w:rPr>
        <w:t>Figure 5: STD spectra should be included to better evaluate the performance of this NMR FBS protocol.</w:t>
      </w:r>
      <w:r w:rsidR="00C064BE" w:rsidRPr="004C6D16">
        <w:br/>
      </w:r>
      <w:r w:rsidRPr="004C6D16">
        <w:rPr>
          <w:i/>
          <w:iCs/>
        </w:rPr>
        <w:t>-</w:t>
      </w:r>
      <w:r w:rsidR="00701F84">
        <w:rPr>
          <w:i/>
          <w:iCs/>
        </w:rPr>
        <w:t xml:space="preserve">Figure 5 focuses </w:t>
      </w:r>
      <w:r w:rsidR="003E1BA9">
        <w:rPr>
          <w:i/>
          <w:iCs/>
        </w:rPr>
        <w:t xml:space="preserve">only </w:t>
      </w:r>
      <w:r w:rsidR="00701F84">
        <w:rPr>
          <w:i/>
          <w:iCs/>
        </w:rPr>
        <w:t xml:space="preserve">on the </w:t>
      </w:r>
      <w:r w:rsidR="00701F84" w:rsidRPr="00701F84">
        <w:rPr>
          <w:i/>
          <w:iCs/>
          <w:vertAlign w:val="superscript"/>
        </w:rPr>
        <w:t>19</w:t>
      </w:r>
      <w:r w:rsidR="00701F84">
        <w:rPr>
          <w:i/>
          <w:iCs/>
        </w:rPr>
        <w:t>F-detected relaxation experiments for identifying binders</w:t>
      </w:r>
    </w:p>
    <w:p w14:paraId="068DA1F5" w14:textId="2B257143" w:rsidR="00650F79" w:rsidRPr="004C6D16" w:rsidRDefault="00C064BE" w:rsidP="004C6D16">
      <w:pPr>
        <w:rPr>
          <w:i/>
          <w:iCs/>
        </w:rPr>
      </w:pPr>
      <w:r w:rsidRPr="004C6D16">
        <w:rPr>
          <w:b/>
          <w:bCs/>
        </w:rPr>
        <w:t>Reviewer #2:</w:t>
      </w:r>
      <w:r w:rsidRPr="004C6D16">
        <w:br/>
        <w:t>Manuscript Summary:</w:t>
      </w:r>
      <w:r w:rsidRPr="004C6D16">
        <w:br/>
        <w:t>The manuscript describes fragment screening for proteins and RNA. This will be of interest to other scientists.</w:t>
      </w:r>
      <w:r w:rsidRPr="004C6D16">
        <w:br/>
        <w:t>I have no background in NMR screening, but it appears that the methods are described in a way that they can be reproduced by others.</w:t>
      </w:r>
      <w:r w:rsidRPr="004C6D16">
        <w:br/>
      </w:r>
      <w:r w:rsidRPr="004C6D16">
        <w:br/>
        <w:t>Major Concerns:</w:t>
      </w:r>
      <w:r w:rsidRPr="004C6D16">
        <w:br/>
        <w:t>The manuscript appears to be rather an unfinished draft than the final version. Text for one section and information about the instrumentation is lacking. Some section headers do not fit to the following text and the language needs improvement.</w:t>
      </w:r>
      <w:r w:rsidRPr="004C6D16">
        <w:br/>
        <w:t>It is clear that the introduction will not be a comprehensive review of fragment screening, but some references to key papers and reviews would nevertheless be very useful for readers less experienced with the topic.</w:t>
      </w:r>
      <w:r w:rsidRPr="004C6D16">
        <w:br/>
      </w:r>
      <w:r w:rsidRPr="004C6D16">
        <w:br/>
        <w:t>Minor Concerns:</w:t>
      </w:r>
      <w:r w:rsidRPr="004C6D16">
        <w:br/>
      </w:r>
      <w:r w:rsidRPr="004C6D16">
        <w:rPr>
          <w:color w:val="002060"/>
        </w:rPr>
        <w:t>Fragment screening by X-ray crystallography should be added to the list of alternative screening methods mentioned in the introduction.</w:t>
      </w:r>
      <w:r w:rsidRPr="004C6D16">
        <w:br/>
      </w:r>
      <w:r w:rsidR="00A854AC" w:rsidRPr="004C6D16">
        <w:rPr>
          <w:i/>
          <w:iCs/>
        </w:rPr>
        <w:t>-</w:t>
      </w:r>
      <w:r w:rsidR="0085001E">
        <w:rPr>
          <w:i/>
          <w:iCs/>
        </w:rPr>
        <w:t>included</w:t>
      </w:r>
      <w:bookmarkStart w:id="0" w:name="_GoBack"/>
      <w:bookmarkEnd w:id="0"/>
      <w:r w:rsidR="00650F79" w:rsidRPr="004C6D16">
        <w:rPr>
          <w:i/>
          <w:iCs/>
        </w:rPr>
        <w:t>:</w:t>
      </w:r>
    </w:p>
    <w:p w14:paraId="3B0B96CE" w14:textId="5D818D0B" w:rsidR="00A854AC" w:rsidRPr="004C6D16" w:rsidRDefault="00650F79" w:rsidP="004C6D16">
      <w:r w:rsidRPr="004C6D16">
        <w:rPr>
          <w:rFonts w:cs="Arial"/>
          <w:i/>
          <w:iCs/>
          <w:lang w:val="en-GB"/>
        </w:rPr>
        <w:t>“Four commonly applied biophysical methods within the drug discovery campaigns are thermal shift assays, surface plasmon resonance (SPR), crystallography and nuclear magnetic resonance spectroscopy (NMR).”</w:t>
      </w:r>
      <w:r w:rsidR="00C064BE" w:rsidRPr="004C6D16">
        <w:rPr>
          <w:i/>
          <w:iCs/>
        </w:rPr>
        <w:br/>
      </w:r>
      <w:r w:rsidR="00C064BE" w:rsidRPr="004C6D16">
        <w:br/>
      </w:r>
      <w:r w:rsidR="00C064BE" w:rsidRPr="004C6D16">
        <w:rPr>
          <w:b/>
          <w:bCs/>
        </w:rPr>
        <w:t>Reviewer #3:</w:t>
      </w:r>
      <w:r w:rsidR="00C064BE" w:rsidRPr="004C6D16">
        <w:br/>
      </w:r>
      <w:r w:rsidR="00C064BE" w:rsidRPr="004C6D16">
        <w:lastRenderedPageBreak/>
        <w:t>Manuscript Summary:</w:t>
      </w:r>
      <w:r w:rsidR="00C064BE" w:rsidRPr="004C6D16">
        <w:br/>
        <w:t>This well-written manuscript by Berg and coworkers reported an automated protocol for NMR-based screening process. The reviewer found this work would fit into JoVE with significant value to the field of FBDD. The detailed comments are as following:</w:t>
      </w:r>
      <w:r w:rsidR="00C064BE" w:rsidRPr="004C6D16">
        <w:br/>
      </w:r>
      <w:r w:rsidR="00C064BE" w:rsidRPr="004C6D16">
        <w:br/>
        <w:t>Major Concerns:</w:t>
      </w:r>
      <w:r w:rsidR="00C064BE" w:rsidRPr="004C6D16">
        <w:br/>
      </w:r>
      <w:r w:rsidR="00C064BE" w:rsidRPr="004C6D16">
        <w:rPr>
          <w:color w:val="002060"/>
        </w:rPr>
        <w:t>1. The references, especially in the introduction section, were light. The authors should include more citations regarding the important development in the fields of FBDD and NMR-based screening.</w:t>
      </w:r>
      <w:r w:rsidR="00C064BE" w:rsidRPr="004C6D16">
        <w:br/>
      </w:r>
      <w:r w:rsidR="00A854AC" w:rsidRPr="004C6D16">
        <w:rPr>
          <w:i/>
          <w:iCs/>
        </w:rPr>
        <w:t>-</w:t>
      </w:r>
      <w:r w:rsidR="00C064BE" w:rsidRPr="004C6D16">
        <w:br/>
        <w:t>Minor Concerns:</w:t>
      </w:r>
      <w:r w:rsidR="00C064BE" w:rsidRPr="004C6D16">
        <w:br/>
      </w:r>
      <w:r w:rsidR="00C064BE" w:rsidRPr="004C6D16">
        <w:rPr>
          <w:color w:val="002060"/>
        </w:rPr>
        <w:t>2. Page 4, line 59 "&lt;250 Da" should be "&lt; 250 Da).</w:t>
      </w:r>
    </w:p>
    <w:p w14:paraId="14C7B614" w14:textId="2EA793FC" w:rsidR="00A854AC" w:rsidRPr="004C6D16" w:rsidRDefault="00A854AC" w:rsidP="004C6D16">
      <w:r w:rsidRPr="004C6D16">
        <w:rPr>
          <w:i/>
          <w:iCs/>
        </w:rPr>
        <w:t>-</w:t>
      </w:r>
      <w:r w:rsidR="00650F79" w:rsidRPr="004C6D16">
        <w:rPr>
          <w:i/>
          <w:iCs/>
        </w:rPr>
        <w:t>Corrected</w:t>
      </w:r>
      <w:r w:rsidR="00C064BE" w:rsidRPr="004C6D16">
        <w:br/>
      </w:r>
      <w:r w:rsidR="00C064BE" w:rsidRPr="004C6D16">
        <w:rPr>
          <w:color w:val="002060"/>
        </w:rPr>
        <w:t>3. Page 4, line 122 "STD-NMR, waterLOGSY and CPMG-based" should be defined.</w:t>
      </w:r>
    </w:p>
    <w:p w14:paraId="2BF0B6E2" w14:textId="3CA78328"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4. Page 7, line 162, the section "2020),Chapter Error!" should be corrected.</w:t>
      </w:r>
    </w:p>
    <w:p w14:paraId="3A425131" w14:textId="0E764AAB"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5. Line 176 "40oC" should be "40 oC)</w:t>
      </w:r>
    </w:p>
    <w:p w14:paraId="25E2640E" w14:textId="30BB7123"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6. Line 179, the authors left one bullet point highlighted, which should be corrected.</w:t>
      </w:r>
    </w:p>
    <w:p w14:paraId="5260AF29" w14:textId="749C8B05"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7. Line 196, "96 well" should be "96-well".</w:t>
      </w:r>
    </w:p>
    <w:p w14:paraId="2F52856B" w14:textId="789AA68F"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8. Line 202, the authors left one bullet point highlighted, which should be corrected.</w:t>
      </w:r>
    </w:p>
    <w:p w14:paraId="0B46CF54" w14:textId="5C989CD5" w:rsidR="00A854AC" w:rsidRPr="004C6D16" w:rsidRDefault="00A854AC" w:rsidP="004C6D16">
      <w:pPr>
        <w:rPr>
          <w:color w:val="002060"/>
        </w:rPr>
      </w:pPr>
      <w:r w:rsidRPr="004C6D16">
        <w:rPr>
          <w:i/>
          <w:iCs/>
        </w:rPr>
        <w:t>-</w:t>
      </w:r>
      <w:r w:rsidR="00650F79" w:rsidRPr="004C6D16">
        <w:rPr>
          <w:i/>
          <w:iCs/>
        </w:rPr>
        <w:t xml:space="preserve"> Corrected</w:t>
      </w:r>
      <w:r w:rsidR="00C064BE" w:rsidRPr="004C6D16">
        <w:br/>
      </w:r>
      <w:r w:rsidR="00C064BE" w:rsidRPr="004C6D16">
        <w:rPr>
          <w:color w:val="002060"/>
        </w:rPr>
        <w:t>9. Line 273 WLOGSY is used instead of waterLOGSY. The authors should keep their abbreviations consistent.</w:t>
      </w:r>
    </w:p>
    <w:p w14:paraId="612FE60F" w14:textId="1D62136C" w:rsidR="00A854AC" w:rsidRPr="004C6D16" w:rsidRDefault="00A854AC" w:rsidP="004C6D16">
      <w:pPr>
        <w:rPr>
          <w:shd w:val="clear" w:color="auto" w:fill="D47272"/>
        </w:rPr>
      </w:pPr>
      <w:r w:rsidRPr="004C6D16">
        <w:rPr>
          <w:i/>
          <w:iCs/>
        </w:rPr>
        <w:t>-</w:t>
      </w:r>
      <w:r w:rsidR="00650F79" w:rsidRPr="004C6D16">
        <w:rPr>
          <w:i/>
          <w:iCs/>
        </w:rPr>
        <w:t xml:space="preserve"> Corrected</w:t>
      </w:r>
      <w:r w:rsidR="00C064BE" w:rsidRPr="004C6D16">
        <w:br/>
      </w:r>
      <w:r w:rsidR="00C064BE" w:rsidRPr="004C6D16">
        <w:rPr>
          <w:color w:val="002060"/>
        </w:rPr>
        <w:t>10. Line 306 "a 1H-NMR" should be "an 1H-NMR".</w:t>
      </w:r>
    </w:p>
    <w:p w14:paraId="345C31C6" w14:textId="77777777" w:rsidR="00A854AC" w:rsidRPr="004C6D16" w:rsidRDefault="00A854AC" w:rsidP="004C6D16">
      <w:r w:rsidRPr="004C6D16">
        <w:rPr>
          <w:i/>
          <w:iCs/>
        </w:rPr>
        <w:t>-</w:t>
      </w:r>
      <w:r w:rsidR="00C064BE" w:rsidRPr="004C6D16">
        <w:br/>
      </w:r>
      <w:r w:rsidR="00C064BE" w:rsidRPr="004C6D16">
        <w:rPr>
          <w:color w:val="002060"/>
        </w:rPr>
        <w:t>11. Line 334, the authors left one bullet point highlighted, which should be corrected.</w:t>
      </w:r>
    </w:p>
    <w:p w14:paraId="7A397849" w14:textId="18631B59"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12. Line 386, "200ms" should be "200 ms".</w:t>
      </w:r>
    </w:p>
    <w:p w14:paraId="3F7B8300" w14:textId="27BC2FA5"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13. Line 408, the authors left one bullet point highlighted, which should be corrected.</w:t>
      </w:r>
    </w:p>
    <w:p w14:paraId="5D9BD2BE" w14:textId="02BB9722"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14. Line 456, the authors left one bullet point highlighted, which should be corrected.</w:t>
      </w:r>
    </w:p>
    <w:p w14:paraId="4BECAFA9" w14:textId="29607440" w:rsidR="00A854AC" w:rsidRPr="004C6D16" w:rsidRDefault="00A854AC" w:rsidP="004C6D16">
      <w:pPr>
        <w:rPr>
          <w:color w:val="002060"/>
        </w:rPr>
      </w:pPr>
      <w:r w:rsidRPr="004C6D16">
        <w:rPr>
          <w:i/>
          <w:iCs/>
        </w:rPr>
        <w:t>-</w:t>
      </w:r>
      <w:r w:rsidR="00650F79" w:rsidRPr="004C6D16">
        <w:rPr>
          <w:i/>
          <w:iCs/>
        </w:rPr>
        <w:t xml:space="preserve"> Corrected</w:t>
      </w:r>
      <w:r w:rsidR="00C064BE" w:rsidRPr="004C6D16">
        <w:br/>
      </w:r>
      <w:r w:rsidR="00C064BE" w:rsidRPr="004C6D16">
        <w:rPr>
          <w:color w:val="002060"/>
        </w:rPr>
        <w:t>15. Line 485, "D2O" should be "D2O".</w:t>
      </w:r>
    </w:p>
    <w:p w14:paraId="4F12BC46" w14:textId="7AC694E5"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16. Line 486, "MgCl2" should be MgCl2.</w:t>
      </w:r>
    </w:p>
    <w:p w14:paraId="2AD8C76C" w14:textId="1464F6CF" w:rsidR="00A854AC" w:rsidRPr="004C6D16" w:rsidRDefault="00A854AC" w:rsidP="004C6D16">
      <w:r w:rsidRPr="004C6D16">
        <w:rPr>
          <w:i/>
          <w:iCs/>
        </w:rPr>
        <w:t>-</w:t>
      </w:r>
      <w:r w:rsidR="00650F79" w:rsidRPr="004C6D16">
        <w:rPr>
          <w:i/>
          <w:iCs/>
        </w:rPr>
        <w:t xml:space="preserve"> Corrected</w:t>
      </w:r>
      <w:r w:rsidR="00C064BE" w:rsidRPr="004C6D16">
        <w:br/>
      </w:r>
      <w:r w:rsidR="00C064BE" w:rsidRPr="004C6D16">
        <w:rPr>
          <w:color w:val="002060"/>
        </w:rPr>
        <w:t>17. Line 557 "25mM" should be 25 mM.</w:t>
      </w:r>
    </w:p>
    <w:p w14:paraId="6224C4CE" w14:textId="151DC6FB" w:rsidR="00C064BE" w:rsidRPr="00A854AC" w:rsidRDefault="00A854AC" w:rsidP="004C6D16">
      <w:pPr>
        <w:rPr>
          <w:shd w:val="clear" w:color="auto" w:fill="9CC2E5" w:themeFill="accent1" w:themeFillTint="99"/>
        </w:rPr>
      </w:pPr>
      <w:r w:rsidRPr="004C6D16">
        <w:rPr>
          <w:i/>
          <w:iCs/>
        </w:rPr>
        <w:lastRenderedPageBreak/>
        <w:t>-</w:t>
      </w:r>
      <w:r w:rsidR="00650F79" w:rsidRPr="004C6D16">
        <w:rPr>
          <w:i/>
          <w:iCs/>
        </w:rPr>
        <w:t xml:space="preserve"> Corrected</w:t>
      </w:r>
      <w:r w:rsidR="00C064BE" w:rsidRPr="004C6D16">
        <w:br/>
        <w:t>Overall, this is a good manuscript. I recommend publication of this work in JoVE after addressing the listed concerns.</w:t>
      </w:r>
    </w:p>
    <w:sectPr w:rsidR="00C064BE" w:rsidRPr="00A854A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A5A1" w14:textId="77777777" w:rsidR="003E279D" w:rsidRDefault="003E279D" w:rsidP="00C064BE">
      <w:pPr>
        <w:spacing w:after="0" w:line="240" w:lineRule="auto"/>
      </w:pPr>
      <w:r>
        <w:separator/>
      </w:r>
    </w:p>
  </w:endnote>
  <w:endnote w:type="continuationSeparator" w:id="0">
    <w:p w14:paraId="1B1D3E3A" w14:textId="77777777" w:rsidR="003E279D" w:rsidRDefault="003E279D" w:rsidP="00C0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8A1F" w14:textId="77777777" w:rsidR="00C064BE" w:rsidRDefault="00C06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43C1" w14:textId="77777777" w:rsidR="00C064BE" w:rsidRDefault="00C06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B0D3" w14:textId="77777777" w:rsidR="00C064BE" w:rsidRDefault="00C0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C82B" w14:textId="77777777" w:rsidR="003E279D" w:rsidRDefault="003E279D" w:rsidP="00C064BE">
      <w:pPr>
        <w:spacing w:after="0" w:line="240" w:lineRule="auto"/>
      </w:pPr>
      <w:r>
        <w:separator/>
      </w:r>
    </w:p>
  </w:footnote>
  <w:footnote w:type="continuationSeparator" w:id="0">
    <w:p w14:paraId="467861FA" w14:textId="77777777" w:rsidR="003E279D" w:rsidRDefault="003E279D" w:rsidP="00C0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1D5B" w14:textId="77777777" w:rsidR="00C064BE" w:rsidRDefault="00C06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181A" w14:textId="77777777" w:rsidR="00C064BE" w:rsidRDefault="00C06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DCF2" w14:textId="77777777" w:rsidR="00C064BE" w:rsidRDefault="00C06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BE"/>
    <w:rsid w:val="00093D15"/>
    <w:rsid w:val="001B2953"/>
    <w:rsid w:val="00283AE7"/>
    <w:rsid w:val="003D670C"/>
    <w:rsid w:val="003E1BA9"/>
    <w:rsid w:val="003E279D"/>
    <w:rsid w:val="00433617"/>
    <w:rsid w:val="004772A2"/>
    <w:rsid w:val="004776D7"/>
    <w:rsid w:val="004C6D16"/>
    <w:rsid w:val="005A62B6"/>
    <w:rsid w:val="005F4230"/>
    <w:rsid w:val="00650F79"/>
    <w:rsid w:val="006A0137"/>
    <w:rsid w:val="00701F84"/>
    <w:rsid w:val="007F3C7D"/>
    <w:rsid w:val="0085001E"/>
    <w:rsid w:val="008F5153"/>
    <w:rsid w:val="009400D0"/>
    <w:rsid w:val="00940207"/>
    <w:rsid w:val="00963FA6"/>
    <w:rsid w:val="00966C96"/>
    <w:rsid w:val="00A03C8B"/>
    <w:rsid w:val="00A766AC"/>
    <w:rsid w:val="00A854AC"/>
    <w:rsid w:val="00A87A54"/>
    <w:rsid w:val="00C064BE"/>
    <w:rsid w:val="00C74062"/>
    <w:rsid w:val="00D50744"/>
    <w:rsid w:val="00DD1BF9"/>
    <w:rsid w:val="00DF4922"/>
    <w:rsid w:val="00DF4A9F"/>
    <w:rsid w:val="00F04931"/>
    <w:rsid w:val="00F2560D"/>
    <w:rsid w:val="00FA6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ADFD"/>
  <w15:chartTrackingRefBased/>
  <w15:docId w15:val="{1838F2E7-A371-4CD1-94B0-08C42B5C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16"/>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4BE"/>
    <w:rPr>
      <w:b/>
      <w:bCs/>
    </w:rPr>
  </w:style>
  <w:style w:type="paragraph" w:styleId="Header">
    <w:name w:val="header"/>
    <w:basedOn w:val="Normal"/>
    <w:link w:val="HeaderChar"/>
    <w:uiPriority w:val="99"/>
    <w:unhideWhenUsed/>
    <w:rsid w:val="00C064BE"/>
    <w:pPr>
      <w:tabs>
        <w:tab w:val="center" w:pos="4703"/>
        <w:tab w:val="right" w:pos="9406"/>
      </w:tabs>
      <w:spacing w:after="0" w:line="240" w:lineRule="auto"/>
    </w:pPr>
  </w:style>
  <w:style w:type="character" w:customStyle="1" w:styleId="HeaderChar">
    <w:name w:val="Header Char"/>
    <w:basedOn w:val="DefaultParagraphFont"/>
    <w:link w:val="Header"/>
    <w:uiPriority w:val="99"/>
    <w:rsid w:val="00C064BE"/>
    <w:rPr>
      <w:lang w:val="en-US"/>
    </w:rPr>
  </w:style>
  <w:style w:type="paragraph" w:styleId="Footer">
    <w:name w:val="footer"/>
    <w:basedOn w:val="Normal"/>
    <w:link w:val="FooterChar"/>
    <w:uiPriority w:val="99"/>
    <w:unhideWhenUsed/>
    <w:rsid w:val="00C064BE"/>
    <w:pPr>
      <w:tabs>
        <w:tab w:val="center" w:pos="4703"/>
        <w:tab w:val="right" w:pos="9406"/>
      </w:tabs>
      <w:spacing w:after="0" w:line="240" w:lineRule="auto"/>
    </w:pPr>
  </w:style>
  <w:style w:type="character" w:customStyle="1" w:styleId="FooterChar">
    <w:name w:val="Footer Char"/>
    <w:basedOn w:val="DefaultParagraphFont"/>
    <w:link w:val="Footer"/>
    <w:uiPriority w:val="99"/>
    <w:rsid w:val="00C064BE"/>
    <w:rPr>
      <w:lang w:val="en-US"/>
    </w:rPr>
  </w:style>
  <w:style w:type="paragraph" w:styleId="BalloonText">
    <w:name w:val="Balloon Text"/>
    <w:basedOn w:val="Normal"/>
    <w:link w:val="BalloonTextChar"/>
    <w:uiPriority w:val="99"/>
    <w:semiHidden/>
    <w:unhideWhenUsed/>
    <w:rsid w:val="003D6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70C"/>
    <w:rPr>
      <w:rFonts w:ascii="Segoe UI" w:hAnsi="Segoe UI" w:cs="Segoe UI"/>
      <w:sz w:val="18"/>
      <w:szCs w:val="18"/>
      <w:lang w:val="en-US"/>
    </w:rPr>
  </w:style>
  <w:style w:type="paragraph" w:styleId="NoSpacing">
    <w:name w:val="No Spacing"/>
    <w:uiPriority w:val="1"/>
    <w:qFormat/>
    <w:rsid w:val="004C6D16"/>
    <w:pPr>
      <w:spacing w:after="0" w:line="240" w:lineRule="auto"/>
    </w:pPr>
    <w:rPr>
      <w:rFonts w:ascii="Arial" w:hAnsi="Arial"/>
      <w:lang w:val="en-US"/>
    </w:rPr>
  </w:style>
  <w:style w:type="paragraph" w:styleId="BodyText">
    <w:name w:val="Body Text"/>
    <w:basedOn w:val="Normal"/>
    <w:link w:val="BodyTextChar"/>
    <w:uiPriority w:val="99"/>
    <w:semiHidden/>
    <w:unhideWhenUsed/>
    <w:rsid w:val="006A0137"/>
    <w:pPr>
      <w:spacing w:after="120" w:line="256" w:lineRule="auto"/>
    </w:pPr>
    <w:rPr>
      <w:rFonts w:asciiTheme="minorHAnsi" w:hAnsiTheme="minorHAnsi"/>
      <w:lang w:val="de-DE"/>
    </w:rPr>
  </w:style>
  <w:style w:type="character" w:customStyle="1" w:styleId="BodyTextChar">
    <w:name w:val="Body Text Char"/>
    <w:basedOn w:val="DefaultParagraphFont"/>
    <w:link w:val="BodyText"/>
    <w:uiPriority w:val="99"/>
    <w:semiHidden/>
    <w:rsid w:val="006A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29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2172</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Sridhar Sreeramulu</cp:lastModifiedBy>
  <cp:revision>17</cp:revision>
  <dcterms:created xsi:type="dcterms:W3CDTF">2021-01-14T10:07:00Z</dcterms:created>
  <dcterms:modified xsi:type="dcterms:W3CDTF">2021-01-14T11:36:00Z</dcterms:modified>
</cp:coreProperties>
</file>