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Detecting Amyloid-&amp;#946; accumulation via Immunofluorescent Staining in a Mouse Model of Alzheimer’s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Zijian Song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Miao Zheng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Jiahui 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Yidi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Miao-Jin Ji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Chao Liu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Jiangsu Province Key Laboratory of Anesthesiology and Jiangsu Province Key Laboratory of Anesthesia and Analgesia Application Technology, School of Anesthesiology, Xuzhou Medical University, Xuzhou,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Chaoliu@xzhmu.edu.cn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Alzheimer’s disease (AD), Amyloid-&amp;#946; (A&amp;#946;) plaque, 5&amp;#215;FAD transgenic mouse, immunofluorescent staining, 6E10 anti-A&amp;#946;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neuropathology of Alzheimer’s disease, one of the most crucial characteristics is the deposition of amyloid-&amp;#946;. In this protocol, we describe the method of immunofluorescent staining in 5&amp;#215;FAD transgenic mouse to detect amyloid-&amp;#946; accumulation in plaques. The process of perfusion, cryosectioning, staining and quantification will be described in detail.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Alzheimer’s disease (AD) is a neurodegenerative disease that contributes to 60-70% dementia around the world. One of the hallmarks of AD undoubtedly lies on accumulation of amyloid-&amp;#946; (A&amp;#946;) in the brain. A&amp;#946; is produced from the proteolytic cleavage of the beta-amyloid precursor protein (APP) by &amp;#946;-secretase and &amp;#947;-secretase. In pathological circumstances, the increased &amp;#946;-cleavage of APP leads to overproduction of A&amp;#946;, which aggregates into A&amp;#946; plaques. Since A&amp;#946; plaques are a characteristic of AD pathology, detecting the amount of A&amp;#946; is very important in AD research. In this protocol, we introduce the immunofluorescent staining method to visualize A&amp;#946; deposition. The mouse model used in our experiments is 5&amp;#215;FAD, which carries five mutations found in human familial AD. The neuropathological and behavioral deficits of 5xFAD mice are well-documented, which makes it a good animal model to study A&amp;#946; pathology. We will introduce the procedure including transcardial perfusion, cryosectioning, immunofluorescent staining and quantification to detect A&amp;#946; accumulation in 5&amp;#215;FAD mice. With this protocol, researchers can investigate A&amp;#946; pathology in an AD mouse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Alzheimer’s disease (AD) is a neurodegenerative disease that causes 60%-70% dementia around the world and costs much social resources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well-known that accumulation of amyloid-&amp;#946; (A&amp;#946;) is a pathological hallmark in Alzheimer’s disease. Amyloid precursor protein (APP) is an integral membrane protein that exists in many tissues. A&amp;#946; peptide, consisting of 36-42 amino acids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produced by the subsequent cleavage of &amp;#946;- and &amp;#947;-secretase in APP</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Changes in APP cleavage and mutations in </w:t>
      </w:r>
      <w:r>
        <w:rPr>
          <w:rFonts w:ascii="Calibri" w:hAnsi="Calibri" w:cs="Calibri" w:eastAsia="Calibri"/>
          <w:i/>
          <w:color w:val="auto"/>
          <w:spacing w:val="0"/>
          <w:position w:val="0"/>
          <w:sz w:val="24"/>
          <w:shd w:fill="auto" w:val="clear"/>
        </w:rPr>
        <w:t xml:space="preserve">APP</w:t>
      </w:r>
      <w:r>
        <w:rPr>
          <w:rFonts w:ascii="Calibri" w:hAnsi="Calibri" w:cs="Calibri" w:eastAsia="Calibri"/>
          <w:color w:val="auto"/>
          <w:spacing w:val="0"/>
          <w:position w:val="0"/>
          <w:sz w:val="24"/>
          <w:shd w:fill="auto" w:val="clear"/>
        </w:rPr>
        <w:t xml:space="preserve"> gene lead to overproduction of A&amp;#946;. A&amp;#946; molecules can aggregate to form oligomers or fibrils, which are believed to be neurotoxic</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 previous studies, the accumulation of A&amp;#946; was demonstrated to be correlated with neuronal death in AD</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5&amp;#215;FAD (C57BL/6J) transgenic mice contain 3 mutations in </w:t>
      </w:r>
      <w:r>
        <w:rPr>
          <w:rFonts w:ascii="Calibri" w:hAnsi="Calibri" w:cs="Calibri" w:eastAsia="Calibri"/>
          <w:i/>
          <w:color w:val="auto"/>
          <w:spacing w:val="0"/>
          <w:position w:val="0"/>
          <w:sz w:val="24"/>
          <w:shd w:fill="auto" w:val="clear"/>
        </w:rPr>
        <w:t xml:space="preserve">APP</w:t>
      </w:r>
      <w:r>
        <w:rPr>
          <w:rFonts w:ascii="Calibri" w:hAnsi="Calibri" w:cs="Calibri" w:eastAsia="Calibri"/>
          <w:color w:val="auto"/>
          <w:spacing w:val="0"/>
          <w:position w:val="0"/>
          <w:sz w:val="24"/>
          <w:shd w:fill="auto" w:val="clear"/>
        </w:rPr>
        <w:t xml:space="preserve">, and 2 mutations in </w:t>
      </w:r>
      <w:r>
        <w:rPr>
          <w:rFonts w:ascii="Calibri" w:hAnsi="Calibri" w:cs="Calibri" w:eastAsia="Calibri"/>
          <w:i/>
          <w:color w:val="auto"/>
          <w:spacing w:val="0"/>
          <w:position w:val="0"/>
          <w:sz w:val="24"/>
          <w:shd w:fill="auto" w:val="clear"/>
        </w:rPr>
        <w:t xml:space="preserve">PSEN1</w:t>
      </w:r>
      <w:r>
        <w:rPr>
          <w:rFonts w:ascii="Calibri" w:hAnsi="Calibri" w:cs="Calibri" w:eastAsia="Calibri"/>
          <w:color w:val="auto"/>
          <w:spacing w:val="0"/>
          <w:position w:val="0"/>
          <w:sz w:val="24"/>
          <w:shd w:fill="auto" w:val="clear"/>
        </w:rPr>
        <w:t xml:space="preserve">. The accumulation of intracellular A&amp;#946; starts as early as 1.5 month of age. Extracellular accumulation of A&amp;#946; was found around 2 months, in the cortex and hippocampus. The accumulation increased rapidly with age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well-documented A&amp;#946; pathology makes it a good animal model for our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the described staining method is to visualize and quantify A&amp;#946; deposition in the brain of AD mice model. The procedure including transcardial paraformaldehyde perfusion, cryosectioning, immunofluorescent staining and quantification to detect A&amp;#946; accumulation in 5&amp;#215;FAD mice will be introduced. This protocol is a reliable and easy method to investigate A&amp;#946; pathology in AD mouse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were performed with the approval of the Institutional Animal Care and Use Committee of Xuzhou Medical University and in accordance with the guidelines of the Chinese governmental regulations for the care and use of laboratory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Perfusion of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details of the perfusion procedure can refer to the video from Wiliam Shain’s lab</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Anesthetize 5&amp;#215;FAD (C57BL/6J) transgenic mice with 1% pentobarbital sodium (50 mg/kg body weight) by intraperitoneal injection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Loss of response to hind paw-pinching indicates proper anesthetization. Do not start perfusion before the mouse is properly anesthetized.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four pins to fix the limbs on the polyfoam plank. Set the abdomen of the anesthetized mouse upwards, with its limbs adequately stretched. Use a pair of iris scissors to make an incision at the xiphoid process. Then the diaphragm will be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surgical scissors to make an incision on the diaphragm, and carefully continue the diaphragm incision to the upper bound of the rib cage. Cut the ribs and thoracic muscles, dissect the attached tissues to expose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Find the right atrium of the mouse. Cut open the right atrium using iris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Inject 20 mL of 37 &amp;#176;C PBS (0.01 M, pH 7.2-7.4) from the left ventricle of the heart to flush out blood. Then slowly inject 20 mL of 4% PFA of room temperature from the left ventricle to fix the tissues. The injection rate of PBS and 4% PFA is around 5 mL/min. Fixation tremors should be observed within seconds.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4% PFA can irritate eyes and airways, and may provoke allergic reactions. This step should be done in ventilated places, and the operator should wear safety goggles and face masks.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Use surgical scissors to cut off the head, and carefully remove the cranium use dissecting forceps and extract the brain. Then submerge the brain into 4 mL of 4% PFA in a 5 mL plastic tube for 12-24 h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Embedding and Cryosectioning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After fixation in 4% PFA, transfer the brain into 4 mL of 15% sucrose in a 5 mL plastic tube at 4 &amp;#176;C. After 12-24 h, the brain should sink to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Transfer the brain into 4 mL of 30% sucrose in a 5 mL plastic tube at 4 &amp;#176;C for 12-24 h. Then the brain is ready for embedding. The purpose of 15% and 30% sucrose stepwise soaking is to dehydrate the brain, which avoids the formation of ice crystals inside the cells during embedding and cryosectioning. The dehydrated brain can be stored at 4&amp;#176;C for one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Leave roughly 1 mL of sucrose with the brain in the tube. Then add the same volume optimal cutting temperature (OCT) compound into the tube and mix properly. This helps OCT compound to wrap the brain more sufficiently.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Mount a thick layer of OCT compound on the knob surface and freeze at -21 &amp;#176;C before cryosectioning. Cut the brain sagittally from the middle; use either half for sectioning in a cryostat.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After the OCT compound solidifies, mount the knob on the specimen head and trim it into a platform surface. Lay one half of the brain on the trimmed surface with the middle side downwards.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Put a tinfoil ring around the brain to avoid leakage of OCT compound, and then fill the ring with OCT compound until the brain is submerged. When OCT compound embedding solidifies, it is ready for sectioning.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Set the thickness of the section to 20 &amp;#181;m. Set the chamber temperature to -21 &amp;#176;C, and the specimen head temperature to -19 &amp;#176;C. Section the brain from the rostral end to the caudal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 Brush some PBS on the glass slides. Pre-coat the glass slides in poly-lysine to prevent the sections from peeling off. Attach the section onto the slide. If the section is folded, use a soft brush to unfold the sections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Dry the sections overnight at room temperature and store at -20 &amp;#176;C. Sections can be kept at -20 &amp;#176;C for up to one month before A&amp;#946;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A&amp;#946; Staining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Warm up the sections in room temperature, dry the slide surface, and use a hydrophobic pen to draw a circle around the section for antibody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Soak the slide in PBS in a 30 mL plastic staining box to wash off OCT compound. Use at least 20 mL of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100 &amp;#181;L of 1x antigen retrieval solution for frozen sections onto the slide.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Wash the retrieval solution with at least 20 mL of PBS of room temperature for 3 times (5 minutes for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Add diluted primary antibody (6E10) on the sections and incubate at 4 &amp;#176;C for 16-24 h in a wet, dark box (primary antibody dilution solution: 1% BSA, 0.3% Triton X-100, 0.01% sodium azide in PBS, 1:500 dilution). BSA functions as blocking 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Wash the sections with PBS for 3 times, 5 min each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steps 3.7, 3.8 and 3.9 in a dark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Incubate sections in secondary antibody solution (Goat anti-Mouse IgG (H+L) Alexa Flour 594, diluted with PBS 1:200) for 1 h at room temperature in a wet, dark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Wash the secondary antibody off the sections with at least 20 mL of PBS for 3 times, 5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pour PBS onto sections during washing to prevent sections peeling off. Keep the sections wet.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Absorb the liquid around sections and add a drip of mounting medium on each section. Seal the sections with cover glass, avoiding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Observer the stained sections with a fluorescence microscope. Keep the imaging parameters consistent to avoid derivation. Keep the slides at 4&amp;#176;C in a dark place. Analyze the sections within one week, since the staining will fade with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Imaging and Quantification of A&amp;#946; accumulation by ImageJ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Capture images by a fluorescence microscope connected with a digital camera and imaging software. We used Image Pro Plus software and the imaging parameter was set as follows: </w:t>
      </w:r>
      <w:r>
        <w:rPr>
          <w:rFonts w:ascii="Calibri" w:hAnsi="Calibri" w:cs="Calibri" w:eastAsia="Calibri"/>
          <w:b/>
          <w:color w:val="auto"/>
          <w:spacing w:val="0"/>
          <w:position w:val="0"/>
          <w:sz w:val="24"/>
          <w:shd w:fill="auto" w:val="clear"/>
        </w:rPr>
        <w:t xml:space="preserve">Exp Pvw:</w:t>
      </w:r>
      <w:r>
        <w:rPr>
          <w:rFonts w:ascii="Calibri" w:hAnsi="Calibri" w:cs="Calibri" w:eastAsia="Calibri"/>
          <w:color w:val="auto"/>
          <w:spacing w:val="0"/>
          <w:position w:val="0"/>
          <w:sz w:val="24"/>
          <w:shd w:fill="auto" w:val="clear"/>
        </w:rPr>
        <w:t xml:space="preserve"> 450 ms, </w:t>
      </w:r>
      <w:r>
        <w:rPr>
          <w:rFonts w:ascii="Calibri" w:hAnsi="Calibri" w:cs="Calibri" w:eastAsia="Calibri"/>
          <w:b/>
          <w:color w:val="auto"/>
          <w:spacing w:val="0"/>
          <w:position w:val="0"/>
          <w:sz w:val="24"/>
          <w:shd w:fill="auto" w:val="clear"/>
        </w:rPr>
        <w:t xml:space="preserve">Exp Acq:</w:t>
      </w:r>
      <w:r>
        <w:rPr>
          <w:rFonts w:ascii="Calibri" w:hAnsi="Calibri" w:cs="Calibri" w:eastAsia="Calibri"/>
          <w:color w:val="auto"/>
          <w:spacing w:val="0"/>
          <w:position w:val="0"/>
          <w:sz w:val="24"/>
          <w:shd w:fill="auto" w:val="clear"/>
        </w:rPr>
        <w:t xml:space="preserve"> 450 ms; </w:t>
      </w:r>
      <w:r>
        <w:rPr>
          <w:rFonts w:ascii="Calibri" w:hAnsi="Calibri" w:cs="Calibri" w:eastAsia="Calibri"/>
          <w:b/>
          <w:color w:val="auto"/>
          <w:spacing w:val="0"/>
          <w:position w:val="0"/>
          <w:sz w:val="24"/>
          <w:shd w:fill="auto" w:val="clear"/>
        </w:rPr>
        <w:t xml:space="preserve">Pvw:</w:t>
      </w:r>
      <w:r>
        <w:rPr>
          <w:rFonts w:ascii="Calibri" w:hAnsi="Calibri" w:cs="Calibri" w:eastAsia="Calibri"/>
          <w:color w:val="auto"/>
          <w:spacing w:val="0"/>
          <w:position w:val="0"/>
          <w:sz w:val="24"/>
          <w:shd w:fill="auto" w:val="clear"/>
        </w:rPr>
        <w:t xml:space="preserve"> 1 &amp;#215; 1, </w:t>
      </w:r>
      <w:r>
        <w:rPr>
          <w:rFonts w:ascii="Calibri" w:hAnsi="Calibri" w:cs="Calibri" w:eastAsia="Calibri"/>
          <w:b/>
          <w:color w:val="auto"/>
          <w:spacing w:val="0"/>
          <w:position w:val="0"/>
          <w:sz w:val="24"/>
          <w:shd w:fill="auto" w:val="clear"/>
        </w:rPr>
        <w:t xml:space="preserve">Acq: </w:t>
      </w:r>
      <w:r>
        <w:rPr>
          <w:rFonts w:ascii="Calibri" w:hAnsi="Calibri" w:cs="Calibri" w:eastAsia="Calibri"/>
          <w:color w:val="auto"/>
          <w:spacing w:val="0"/>
          <w:position w:val="0"/>
          <w:sz w:val="24"/>
          <w:shd w:fill="auto" w:val="clear"/>
        </w:rPr>
        <w:t xml:space="preserve">1 &amp;#215; 1; </w:t>
      </w:r>
      <w:r>
        <w:rPr>
          <w:rFonts w:ascii="Calibri" w:hAnsi="Calibri" w:cs="Calibri" w:eastAsia="Calibri"/>
          <w:b/>
          <w:color w:val="auto"/>
          <w:spacing w:val="0"/>
          <w:position w:val="0"/>
          <w:sz w:val="24"/>
          <w:shd w:fill="auto" w:val="clear"/>
        </w:rPr>
        <w:t xml:space="preserve">Pvw Resolution:</w:t>
      </w:r>
      <w:r>
        <w:rPr>
          <w:rFonts w:ascii="Calibri" w:hAnsi="Calibri" w:cs="Calibri" w:eastAsia="Calibri"/>
          <w:color w:val="auto"/>
          <w:spacing w:val="0"/>
          <w:position w:val="0"/>
          <w:sz w:val="24"/>
          <w:shd w:fill="auto" w:val="clear"/>
        </w:rPr>
        <w:t xml:space="preserve"> Width 1 &amp;#215; Height 1, </w:t>
      </w:r>
      <w:r>
        <w:rPr>
          <w:rFonts w:ascii="Calibri" w:hAnsi="Calibri" w:cs="Calibri" w:eastAsia="Calibri"/>
          <w:b/>
          <w:color w:val="auto"/>
          <w:spacing w:val="0"/>
          <w:position w:val="0"/>
          <w:sz w:val="24"/>
          <w:shd w:fill="auto" w:val="clear"/>
        </w:rPr>
        <w:t xml:space="preserve">Acq Resolution: </w:t>
      </w:r>
      <w:r>
        <w:rPr>
          <w:rFonts w:ascii="Calibri" w:hAnsi="Calibri" w:cs="Calibri" w:eastAsia="Calibri"/>
          <w:color w:val="auto"/>
          <w:spacing w:val="0"/>
          <w:position w:val="0"/>
          <w:sz w:val="24"/>
          <w:shd w:fill="auto" w:val="clear"/>
        </w:rPr>
        <w:t xml:space="preserve">Width 1 &amp;#215; Height 1; </w:t>
      </w:r>
      <w:r>
        <w:rPr>
          <w:rFonts w:ascii="Calibri" w:hAnsi="Calibri" w:cs="Calibri" w:eastAsia="Calibri"/>
          <w:b/>
          <w:color w:val="auto"/>
          <w:spacing w:val="0"/>
          <w:position w:val="0"/>
          <w:sz w:val="24"/>
          <w:shd w:fill="auto" w:val="clear"/>
        </w:rPr>
        <w:t xml:space="preserve">Capture Depth: </w:t>
      </w:r>
      <w:r>
        <w:rPr>
          <w:rFonts w:ascii="Calibri" w:hAnsi="Calibri" w:cs="Calibri" w:eastAsia="Calibri"/>
          <w:color w:val="auto"/>
          <w:spacing w:val="0"/>
          <w:position w:val="0"/>
          <w:sz w:val="24"/>
          <w:shd w:fill="auto" w:val="clear"/>
        </w:rPr>
        <w:t xml:space="preserve">8-bit mono; </w:t>
      </w:r>
      <w:r>
        <w:rPr>
          <w:rFonts w:ascii="Calibri" w:hAnsi="Calibri" w:cs="Calibri" w:eastAsia="Calibri"/>
          <w:b/>
          <w:color w:val="auto"/>
          <w:spacing w:val="0"/>
          <w:position w:val="0"/>
          <w:sz w:val="24"/>
          <w:shd w:fill="auto" w:val="clear"/>
        </w:rPr>
        <w:t xml:space="preserve">Gain: Pvw: </w:t>
      </w:r>
      <w:r>
        <w:rPr>
          <w:rFonts w:ascii="Calibri" w:hAnsi="Calibri" w:cs="Calibri" w:eastAsia="Calibri"/>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 Acq: </w:t>
      </w:r>
      <w:r>
        <w:rPr>
          <w:rFonts w:ascii="Calibri" w:hAnsi="Calibri" w:cs="Calibri" w:eastAsia="Calibri"/>
          <w:color w:val="auto"/>
          <w:spacing w:val="0"/>
          <w:position w:val="0"/>
          <w:sz w:val="24"/>
          <w:shd w:fill="auto" w:val="clear"/>
        </w:rPr>
        <w:t xml:space="preserve">13, </w:t>
      </w:r>
      <w:r>
        <w:rPr>
          <w:rFonts w:ascii="Calibri" w:hAnsi="Calibri" w:cs="Calibri" w:eastAsia="Calibri"/>
          <w:b/>
          <w:color w:val="auto"/>
          <w:spacing w:val="0"/>
          <w:position w:val="0"/>
          <w:sz w:val="24"/>
          <w:shd w:fill="auto" w:val="clear"/>
        </w:rPr>
        <w:t xml:space="preserve">Gamma: Pvw: </w:t>
      </w: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Acq: </w:t>
      </w: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Offse: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Pvw: </w:t>
      </w:r>
      <w:r>
        <w:rPr>
          <w:rFonts w:ascii="Calibri" w:hAnsi="Calibri" w:cs="Calibri" w:eastAsia="Calibri"/>
          <w:color w:val="auto"/>
          <w:spacing w:val="0"/>
          <w:position w:val="0"/>
          <w:sz w:val="24"/>
          <w:shd w:fill="auto" w:val="clear"/>
        </w:rPr>
        <w:t xml:space="preserve">-700,</w:t>
      </w:r>
      <w:r>
        <w:rPr>
          <w:rFonts w:ascii="Calibri" w:hAnsi="Calibri" w:cs="Calibri" w:eastAsia="Calibri"/>
          <w:b/>
          <w:color w:val="auto"/>
          <w:spacing w:val="0"/>
          <w:position w:val="0"/>
          <w:sz w:val="24"/>
          <w:shd w:fill="auto" w:val="clear"/>
        </w:rPr>
        <w:t xml:space="preserve"> Acq: </w:t>
      </w:r>
      <w:r>
        <w:rPr>
          <w:rFonts w:ascii="Calibri" w:hAnsi="Calibri" w:cs="Calibri" w:eastAsia="Calibri"/>
          <w:color w:val="auto"/>
          <w:spacing w:val="0"/>
          <w:position w:val="0"/>
          <w:sz w:val="24"/>
          <w:shd w:fill="auto" w:val="clear"/>
        </w:rPr>
        <w:t xml:space="preserve">-700.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In ImageJ Fiji 2.0.0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https://imagej.net/Fiji</w:t>
        </w:r>
      </w:hyperlink>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Plugins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Stitching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MosaicJ</w:t>
      </w:r>
      <w:r>
        <w:rPr>
          <w:rFonts w:ascii="Calibri" w:hAnsi="Calibri" w:cs="Calibri" w:eastAsia="Calibri"/>
          <w:color w:val="auto"/>
          <w:spacing w:val="0"/>
          <w:position w:val="0"/>
          <w:sz w:val="24"/>
          <w:shd w:fill="auto" w:val="clear"/>
        </w:rPr>
        <w:t xml:space="preserve"> in the menu. Then select </w:t>
      </w:r>
      <w:r>
        <w:rPr>
          <w:rFonts w:ascii="Calibri" w:hAnsi="Calibri" w:cs="Calibri" w:eastAsia="Calibri"/>
          <w:b/>
          <w:color w:val="auto"/>
          <w:spacing w:val="0"/>
          <w:position w:val="0"/>
          <w:sz w:val="24"/>
          <w:shd w:fill="auto" w:val="clear"/>
        </w:rPr>
        <w:t xml:space="preserve">Files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Open Image Sequence</w:t>
      </w:r>
      <w:r>
        <w:rPr>
          <w:rFonts w:ascii="Calibri" w:hAnsi="Calibri" w:cs="Calibri" w:eastAsia="Calibri"/>
          <w:color w:val="auto"/>
          <w:spacing w:val="0"/>
          <w:position w:val="0"/>
          <w:sz w:val="24"/>
          <w:shd w:fill="auto" w:val="clear"/>
        </w:rPr>
        <w:t xml:space="preserve"> to open the images to be stitched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All the selected images will be displayed on the bottom. After stitching the images manually, select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Create Mosaic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 C, 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Adjust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Brightness/Contrast …</w:t>
      </w:r>
      <w:r>
        <w:rPr>
          <w:rFonts w:ascii="Calibri" w:hAnsi="Calibri" w:cs="Calibri" w:eastAsia="Calibri"/>
          <w:color w:val="auto"/>
          <w:spacing w:val="0"/>
          <w:position w:val="0"/>
          <w:sz w:val="24"/>
          <w:shd w:fill="auto" w:val="clear"/>
        </w:rPr>
        <w:t xml:space="preserve">, and adjust the brightness and contrast of the image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Then the image is able to be saved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To quantify the accumulation of A&amp;#946;, open the image through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Open…</w:t>
      </w:r>
      <w:r>
        <w:rPr>
          <w:rFonts w:ascii="Calibri" w:hAnsi="Calibri" w:cs="Calibri" w:eastAsia="Calibri"/>
          <w:color w:val="auto"/>
          <w:spacing w:val="0"/>
          <w:position w:val="0"/>
          <w:sz w:val="24"/>
          <w:shd w:fill="auto" w:val="clear"/>
        </w:rPr>
        <w:t xml:space="preserve"> in the menu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Type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8-bit</w:t>
      </w:r>
      <w:r>
        <w:rPr>
          <w:rFonts w:ascii="Calibri" w:hAnsi="Calibri" w:cs="Calibri" w:eastAsia="Calibri"/>
          <w:color w:val="auto"/>
          <w:spacing w:val="0"/>
          <w:position w:val="0"/>
          <w:sz w:val="24"/>
          <w:shd w:fill="auto" w:val="clear"/>
        </w:rPr>
        <w:t xml:space="preserve"> to adjust the image to 8-bit. Then choose the area intended to be counted using </w:t>
      </w:r>
      <w:r>
        <w:rPr>
          <w:rFonts w:ascii="Calibri" w:hAnsi="Calibri" w:cs="Calibri" w:eastAsia="Calibri"/>
          <w:b/>
          <w:color w:val="auto"/>
          <w:spacing w:val="0"/>
          <w:position w:val="0"/>
          <w:sz w:val="24"/>
          <w:shd w:fill="auto" w:val="clear"/>
        </w:rPr>
        <w:t xml:space="preserve">Polygon</w:t>
      </w:r>
      <w:r>
        <w:rPr>
          <w:rFonts w:ascii="Calibri" w:hAnsi="Calibri" w:cs="Calibri" w:eastAsia="Calibri"/>
          <w:color w:val="auto"/>
          <w:spacing w:val="0"/>
          <w:position w:val="0"/>
          <w:sz w:val="24"/>
          <w:shd w:fill="auto" w:val="clear"/>
        </w:rPr>
        <w:t xml:space="preserve"> selection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Adjust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Threshold</w:t>
      </w:r>
      <w:r>
        <w:rPr>
          <w:rFonts w:ascii="Calibri" w:hAnsi="Calibri" w:cs="Calibri" w:eastAsia="Calibri"/>
          <w:color w:val="auto"/>
          <w:spacing w:val="0"/>
          <w:position w:val="0"/>
          <w:sz w:val="24"/>
          <w:shd w:fill="auto" w:val="clear"/>
        </w:rPr>
        <w:t xml:space="preserve"> to select the proper threshold of signals. Threshold can be adjusted via dragging the scroll bars or change the numbers directly in the textbox (maximum: 255, minimum: 0). When all the A&amp;#946; signals in the section has become red, the threshold is appropriate for the measurement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Make sure that </w:t>
      </w:r>
      <w:r>
        <w:rPr>
          <w:rFonts w:ascii="Calibri" w:hAnsi="Calibri" w:cs="Calibri" w:eastAsia="Calibri"/>
          <w:b/>
          <w:color w:val="auto"/>
          <w:spacing w:val="0"/>
          <w:position w:val="0"/>
          <w:sz w:val="24"/>
          <w:shd w:fill="auto" w:val="clear"/>
        </w:rPr>
        <w:t xml:space="preserve">Dark Background</w:t>
      </w:r>
      <w:r>
        <w:rPr>
          <w:rFonts w:ascii="Calibri" w:hAnsi="Calibri" w:cs="Calibri" w:eastAsia="Calibri"/>
          <w:color w:val="auto"/>
          <w:spacing w:val="0"/>
          <w:position w:val="0"/>
          <w:sz w:val="24"/>
          <w:shd w:fill="auto" w:val="clear"/>
        </w:rPr>
        <w:t xml:space="preserve"> box is checked.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Selecting </w:t>
      </w:r>
      <w:r>
        <w:rPr>
          <w:rFonts w:ascii="Calibri" w:hAnsi="Calibri" w:cs="Calibri" w:eastAsia="Calibri"/>
          <w:b/>
          <w:color w:val="auto"/>
          <w:spacing w:val="0"/>
          <w:position w:val="0"/>
          <w:sz w:val="24"/>
          <w:shd w:fill="auto" w:val="clear"/>
        </w:rPr>
        <w:t xml:space="preserve">Analyze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Set Measurement…</w:t>
      </w:r>
      <w:r>
        <w:rPr>
          <w:rFonts w:ascii="Calibri" w:hAnsi="Calibri" w:cs="Calibri" w:eastAsia="Calibri"/>
          <w:color w:val="auto"/>
          <w:spacing w:val="0"/>
          <w:position w:val="0"/>
          <w:sz w:val="24"/>
          <w:shd w:fill="auto" w:val="clear"/>
        </w:rPr>
        <w:t xml:space="preserve"> in the menu to choose the parameters that will show in the results. Confirm that </w:t>
      </w:r>
      <w:r>
        <w:rPr>
          <w:rFonts w:ascii="Calibri" w:hAnsi="Calibri" w:cs="Calibri" w:eastAsia="Calibri"/>
          <w:b/>
          <w:color w:val="auto"/>
          <w:spacing w:val="0"/>
          <w:position w:val="0"/>
          <w:sz w:val="24"/>
          <w:shd w:fill="auto" w:val="clear"/>
        </w:rPr>
        <w:t xml:space="preserve">Integrated density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Limit to Threshold</w:t>
      </w:r>
      <w:r>
        <w:rPr>
          <w:rFonts w:ascii="Calibri" w:hAnsi="Calibri" w:cs="Calibri" w:eastAsia="Calibri"/>
          <w:color w:val="auto"/>
          <w:spacing w:val="0"/>
          <w:position w:val="0"/>
          <w:sz w:val="24"/>
          <w:shd w:fill="auto" w:val="clear"/>
        </w:rPr>
        <w:t xml:space="preserve"> is selected. </w:t>
      </w:r>
      <w:r>
        <w:rPr>
          <w:rFonts w:ascii="Calibri" w:hAnsi="Calibri" w:cs="Calibri" w:eastAsia="Calibri"/>
          <w:b/>
          <w:color w:val="auto"/>
          <w:spacing w:val="0"/>
          <w:position w:val="0"/>
          <w:sz w:val="24"/>
          <w:shd w:fill="auto" w:val="clear"/>
        </w:rPr>
        <w:t xml:space="preserve">Integrated density</w:t>
      </w:r>
      <w:r>
        <w:rPr>
          <w:rFonts w:ascii="Calibri" w:hAnsi="Calibri" w:cs="Calibri" w:eastAsia="Calibri"/>
          <w:color w:val="auto"/>
          <w:spacing w:val="0"/>
          <w:position w:val="0"/>
          <w:sz w:val="24"/>
          <w:shd w:fill="auto" w:val="clear"/>
        </w:rPr>
        <w:t xml:space="preserve"> (total intensity) is the target of the measurement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Select </w:t>
      </w:r>
      <w:r>
        <w:rPr>
          <w:rFonts w:ascii="Calibri" w:hAnsi="Calibri" w:cs="Calibri" w:eastAsia="Calibri"/>
          <w:b/>
          <w:color w:val="auto"/>
          <w:spacing w:val="0"/>
          <w:position w:val="0"/>
          <w:sz w:val="24"/>
          <w:shd w:fill="auto" w:val="clear"/>
        </w:rPr>
        <w:t xml:space="preserve">Analyze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Measure</w:t>
      </w:r>
      <w:r>
        <w:rPr>
          <w:rFonts w:ascii="Calibri" w:hAnsi="Calibri" w:cs="Calibri" w:eastAsia="Calibri"/>
          <w:color w:val="auto"/>
          <w:spacing w:val="0"/>
          <w:position w:val="0"/>
          <w:sz w:val="24"/>
          <w:shd w:fill="auto" w:val="clear"/>
        </w:rPr>
        <w:t xml:space="preserve"> to get the results. The results will be displayed and ready for statistical analysis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We used the above-described immunofluorescent staining procedures to investigate the deposition of A&amp;#946; accumulation in 5&amp;#215;FAD mice of different age.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represents typical results and suboptimal results using our protocol. Brain slices of 5-month and 8-month heterozygous 5&amp;#215;FAD transgenic mice and 4 to 6-month wild-type control were stained with 6E10 antibody and detected under a fluorescence microscope.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A&amp;#946; accumulation in plaques in the sagittal section of the mouse brain. They are mainly deposited in cortex and hippocampus, with the highest density in subiculum of hippocampus, which is consistent with previous study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As the image shows, A&amp;#946; accumulation was clearly detected by the antibody in 5&amp;#215;FAD mice. The integrated density (integrated density = Area &amp;#215; Mean. Integrated density: the sum of fluorescence intensity of this area; Mean: the average fluorescence intensity in this area; Area: the proportion of fluorescence in the image) of A&amp;#946; accumulation in 8m 5&amp;#215;FAD mice was significantly higher than that in 5m 5&amp;#215;FAD mice (unpaired students’ t-test, p = 0.0071), which shows that the accumulation of A&amp;#946; will gradually increase with the age. In addition, no A&amp;#946; signal was observed in the wild-type control, which shows the specificity of 6E10 antibody. Some suboptimal results (an 8-month heterozygous 5&amp;#215;FAD transgenic mouse and an 8-month wild-type control) are also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deficits include slice breakage and curled edge. How to prevent this situation will be discussed. In general, immunofluorescent staining using 6E10 anti-A&amp;#946; antibody is a specific method that can easily quantify A&amp;#946; accumulation in 5&amp;#215;FAD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Stitching brain slice images by ImageJ. (A)</w:t>
      </w:r>
      <w:r>
        <w:rPr>
          <w:rFonts w:ascii="Calibri" w:hAnsi="Calibri" w:cs="Calibri" w:eastAsia="Calibri"/>
          <w:color w:val="auto"/>
          <w:spacing w:val="0"/>
          <w:position w:val="0"/>
          <w:sz w:val="24"/>
          <w:shd w:fill="auto" w:val="clear"/>
        </w:rPr>
        <w:t xml:space="preserve"> In the menu of ImageJ/Fiji, Select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Stitching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MosaicJ</w:t>
      </w:r>
      <w:r>
        <w:rPr>
          <w:rFonts w:ascii="Calibri" w:hAnsi="Calibri" w:cs="Calibri" w:eastAsia="Calibri"/>
          <w:color w:val="auto"/>
          <w:spacing w:val="0"/>
          <w:position w:val="0"/>
          <w:sz w:val="24"/>
          <w:shd w:fill="auto" w:val="clear"/>
        </w:rPr>
        <w:t xml:space="preserve"> to begin stitching.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Open Image Sequence</w:t>
      </w:r>
      <w:r>
        <w:rPr>
          <w:rFonts w:ascii="Calibri" w:hAnsi="Calibri" w:cs="Calibri" w:eastAsia="Calibri"/>
          <w:color w:val="auto"/>
          <w:spacing w:val="0"/>
          <w:position w:val="0"/>
          <w:sz w:val="24"/>
          <w:shd w:fill="auto" w:val="clear"/>
        </w:rPr>
        <w:t xml:space="preserve"> and select the images to be stitched. Stitch the images manually according to the anatomical structures of the section.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stitching, select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Create Mosaic</w:t>
      </w:r>
      <w:r>
        <w:rPr>
          <w:rFonts w:ascii="Calibri" w:hAnsi="Calibri" w:cs="Calibri" w:eastAsia="Calibri"/>
          <w:color w:val="auto"/>
          <w:spacing w:val="0"/>
          <w:position w:val="0"/>
          <w:sz w:val="24"/>
          <w:shd w:fill="auto" w:val="clear"/>
        </w:rPr>
        <w:t xml:space="preserve"> to create the whole image of the section.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example of a stitched image.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Adjust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Brightness/Contrast…</w:t>
      </w:r>
      <w:r>
        <w:rPr>
          <w:rFonts w:ascii="Calibri" w:hAnsi="Calibri" w:cs="Calibri" w:eastAsia="Calibri"/>
          <w:color w:val="auto"/>
          <w:spacing w:val="0"/>
          <w:position w:val="0"/>
          <w:sz w:val="24"/>
          <w:shd w:fill="auto" w:val="clear"/>
        </w:rPr>
        <w:t xml:space="preserve"> to adjust brightness and contrast of the whole image. The middle panel shows the adjustment menu. Select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Save as…</w:t>
      </w:r>
      <w:r>
        <w:rPr>
          <w:rFonts w:ascii="Calibri" w:hAnsi="Calibri" w:cs="Calibri" w:eastAsia="Calibri"/>
          <w:color w:val="auto"/>
          <w:spacing w:val="0"/>
          <w:position w:val="0"/>
          <w:sz w:val="24"/>
          <w:shd w:fill="auto" w:val="clear"/>
        </w:rPr>
        <w:t xml:space="preserve"> to save the image into Tiff or other format.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Quantification method of A&amp;#946;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Set the image type as 8-bit through selecting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Type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8-bit.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Use the </w:t>
      </w:r>
      <w:r>
        <w:rPr>
          <w:rFonts w:ascii="Calibri" w:hAnsi="Calibri" w:cs="Calibri" w:eastAsia="Calibri"/>
          <w:b/>
          <w:color w:val="auto"/>
          <w:spacing w:val="0"/>
          <w:position w:val="0"/>
          <w:sz w:val="24"/>
          <w:shd w:fill="auto" w:val="clear"/>
        </w:rPr>
        <w:t xml:space="preserve">Polygon</w:t>
      </w:r>
      <w:r>
        <w:rPr>
          <w:rFonts w:ascii="Calibri" w:hAnsi="Calibri" w:cs="Calibri" w:eastAsia="Calibri"/>
          <w:color w:val="auto"/>
          <w:spacing w:val="0"/>
          <w:position w:val="0"/>
          <w:sz w:val="24"/>
          <w:shd w:fill="auto" w:val="clear"/>
        </w:rPr>
        <w:t xml:space="preserve"> selection in the menu of ImageJ and depict the contour of the whole brain.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Adjust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Threshold…</w:t>
      </w:r>
      <w:r>
        <w:rPr>
          <w:rFonts w:ascii="Calibri" w:hAnsi="Calibri" w:cs="Calibri" w:eastAsia="Calibri"/>
          <w:color w:val="auto"/>
          <w:spacing w:val="0"/>
          <w:position w:val="0"/>
          <w:sz w:val="24"/>
          <w:shd w:fill="auto" w:val="clear"/>
        </w:rPr>
        <w:t xml:space="preserve"> to exclude the background noise. Make sure that </w:t>
      </w:r>
      <w:r>
        <w:rPr>
          <w:rFonts w:ascii="Calibri" w:hAnsi="Calibri" w:cs="Calibri" w:eastAsia="Calibri"/>
          <w:b/>
          <w:color w:val="auto"/>
          <w:spacing w:val="0"/>
          <w:position w:val="0"/>
          <w:sz w:val="24"/>
          <w:shd w:fill="auto" w:val="clear"/>
        </w:rPr>
        <w:t xml:space="preserve">Dark background</w:t>
      </w:r>
      <w:r>
        <w:rPr>
          <w:rFonts w:ascii="Calibri" w:hAnsi="Calibri" w:cs="Calibri" w:eastAsia="Calibri"/>
          <w:color w:val="auto"/>
          <w:spacing w:val="0"/>
          <w:position w:val="0"/>
          <w:sz w:val="24"/>
          <w:shd w:fill="auto" w:val="clear"/>
        </w:rPr>
        <w:t xml:space="preserve"> box is checked. Drag the red lines or scroll bars until the A&amp;#946; fluorescence is properly highlighted.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Use </w:t>
      </w:r>
      <w:r>
        <w:rPr>
          <w:rFonts w:ascii="Calibri" w:hAnsi="Calibri" w:cs="Calibri" w:eastAsia="Calibri"/>
          <w:b/>
          <w:color w:val="auto"/>
          <w:spacing w:val="0"/>
          <w:position w:val="0"/>
          <w:sz w:val="24"/>
          <w:shd w:fill="auto" w:val="clear"/>
        </w:rPr>
        <w:t xml:space="preserve">Analyze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Set Measurements</w:t>
      </w:r>
      <w:r>
        <w:rPr>
          <w:rFonts w:ascii="Calibri" w:hAnsi="Calibri" w:cs="Calibri" w:eastAsia="Calibri"/>
          <w:color w:val="auto"/>
          <w:spacing w:val="0"/>
          <w:position w:val="0"/>
          <w:sz w:val="24"/>
          <w:shd w:fill="auto" w:val="clear"/>
        </w:rPr>
        <w:t xml:space="preserve"> to choose what will be presented in the result table and set counting method. The menu of Set Measurements is shown. Confirm that </w:t>
      </w:r>
      <w:r>
        <w:rPr>
          <w:rFonts w:ascii="Calibri" w:hAnsi="Calibri" w:cs="Calibri" w:eastAsia="Calibri"/>
          <w:b/>
          <w:color w:val="auto"/>
          <w:spacing w:val="0"/>
          <w:position w:val="0"/>
          <w:sz w:val="24"/>
          <w:shd w:fill="auto" w:val="clear"/>
        </w:rPr>
        <w:t xml:space="preserve">Integrated density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Limit to threshold</w:t>
      </w:r>
      <w:r>
        <w:rPr>
          <w:rFonts w:ascii="Calibri" w:hAnsi="Calibri" w:cs="Calibri" w:eastAsia="Calibri"/>
          <w:color w:val="auto"/>
          <w:spacing w:val="0"/>
          <w:position w:val="0"/>
          <w:sz w:val="24"/>
          <w:shd w:fill="auto" w:val="clear"/>
        </w:rPr>
        <w:t xml:space="preserve"> are selected.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Analyze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Measure</w:t>
      </w:r>
      <w:r>
        <w:rPr>
          <w:rFonts w:ascii="Calibri" w:hAnsi="Calibri" w:cs="Calibri" w:eastAsia="Calibri"/>
          <w:color w:val="auto"/>
          <w:spacing w:val="0"/>
          <w:position w:val="0"/>
          <w:sz w:val="24"/>
          <w:shd w:fill="auto" w:val="clear"/>
        </w:rPr>
        <w:t xml:space="preserve"> to get the results. </w:t>
      </w:r>
      <w:r>
        <w:rPr>
          <w:rFonts w:ascii="Calibri" w:hAnsi="Calibri" w:cs="Calibri" w:eastAsia="Calibri"/>
          <w:b/>
          <w:color w:val="auto"/>
          <w:spacing w:val="0"/>
          <w:position w:val="0"/>
          <w:sz w:val="24"/>
          <w:shd w:fill="auto" w:val="clear"/>
        </w:rPr>
        <w:t xml:space="preserve">Integrated density</w:t>
      </w:r>
      <w:r>
        <w:rPr>
          <w:rFonts w:ascii="Calibri" w:hAnsi="Calibri" w:cs="Calibri" w:eastAsia="Calibri"/>
          <w:color w:val="auto"/>
          <w:spacing w:val="0"/>
          <w:position w:val="0"/>
          <w:sz w:val="24"/>
          <w:shd w:fill="auto" w:val="clear"/>
        </w:rPr>
        <w:t xml:space="preserve"> (shown as IntDen) represents the total intensity of A&amp;#946; fluorescence (Integrated Density = Area &amp;#215;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immunofluorescent staining of A&amp;#946; deposition in 5&amp;#215;FAD mice. (A) </w:t>
      </w:r>
      <w:r>
        <w:rPr>
          <w:rFonts w:ascii="Calibri" w:hAnsi="Calibri" w:cs="Calibri" w:eastAsia="Calibri"/>
          <w:color w:val="auto"/>
          <w:spacing w:val="0"/>
          <w:position w:val="0"/>
          <w:sz w:val="24"/>
          <w:shd w:fill="auto" w:val="clear"/>
        </w:rPr>
        <w:t xml:space="preserve">The immunostaining of A&amp;#946; deposition in the sagittal section of 5-month and 8-month 5&amp;#215;FAD transgenic mice and 4 to 6-month wild-type mice brains using anti-A&amp;#946; antibody 6E10. Images were captured by an Olympus IX-81 fluorescence microscope under a 4x or 20x objective. Upper panel, stitched whole brain images in lower magnification. Lower panel, cortex images in higher magnification. As the white arrows indicate, the florescence signals of A&amp;#946; deposition were observed clearly in 5&amp;#215;FAD groups, but no A&amp;#946; signal was observed in wild-type group.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bar chart shows quantitative analysis of total intensity (Integrated Density = Area &amp;#215; Mean) of A&amp;#946; fluorescence in the brains of 5-month and 8-month 5&amp;#215;FAD transgenic mice.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 p &amp;lt; 0.01 (n = 3 for each group). Error bars represent SD.</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Cases of suboptimal slices in immunofluorescent staining, representing an 8-month 5&amp;#215;FAD transgenic mouse and an 8-month wild-type control. Left, section breakage; Right, curled edge of the section. Scale bar,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Immunofluorescent staining using 6E10 antibody can specifically detect A&amp;#946; accumulation in the brain, which is easy to be quantified by Image J. What is worth noticing is that some crucial steps in this protocol may affect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prevent slices from peeling off or breakage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 few key points should be noticed. Perfusion should proceed rapidly after making the incision on the diaphragm because of the irreversible pathophysiological effects caused by hypoxia. These effects may profoundly influence the results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brain tissue is required to be properly fixed and dehydrated before cryosectioning. Temperature should be properly set for the cryostat (chamber -21 &amp;#176;C, specimen head -19 &amp;#176;C), and the situation of the cutting blade and anti-roll plate should be checked. No dust or frost should be on the cutting blade or anti-roll plate, and they should be positioned correctly. The sections should also be flattened properly before attaching. In addition, slides should be pre-coated to prevent slices from peeling off during staining. Popular methods include poly-lysine or gelatin-coating. Poly-lysine coated microscope adhesion slides can be bought from companies.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steps in the staining process will also affect the results. Before incubation, antigen retrieval solution should be applied to the sections to enable full exposure of the antigen. In order to prevent evaporation of the primary antibody during incubation, the sections should be incubated in a wet box. In addition, the sections should be kept in dark after the secondary antibody incubation to avoid fluorescence quenching. Several staining methods have been developed for A&amp;#946; detection, such as Thioflavin-S staining, and Congo Red staining and Gallyas silver staining, but immunofluorescent staining using 6E10 antibody has unique advantages. Thioflavin-S and Congo Red can bind with all the &amp;#946;-sheets containing proteins, therefore, these chemical dyes are less specific for A&amp;#946; detection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Compared with chemical staining, immunofluorescent staining is more specific. The 6E10 anti-A&amp;#946; monoclonal antibody is specifically reactive to amino acid residues 4-10 of A&amp;#946;, according to a previous high-resolution mapping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Previous studies also indicated that immunostaining using 6E10 antibody can detect greater plaque deposition than Gallyas silver staining and Thioflavin-S staining, which indicates that A&amp;#946; detection using antibody might be more sensitive than chemical staining methods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the critical limitation of 6E10 staining is that this antibody can still recognize full-length APP and other cleaved peptides containing 6E10 epitope, but the fluorescence signal outside A&amp;#946; plaques is very weak in 5xFAD mice. Previous studies showed that 6E10 antibody bound with A&amp;#946; peptides in both conformation- and sequence-dependent ways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Despite the limitations, this protocol is still a practical and specific method that can help researchers investigate the A&amp;#946; pathology of 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a general project of Natural Science Foundation of China (grant number: 81974157) from the Natural Science Foundation of China, a Jiangsu Special Appointed Professorship (to C.L.) from Jiangsu Education Department, a starting grant of excellent talent (D2019025) and Innovation and Entrepreneurship Training Program (201910313038Z to Z.J.S., Y.D.X., M.Z. and J.H.D) from Xuzhou Medical University. This research was also supported by National Demonstration Center for Experimental Basic Medical Science Education (Xuzhou Medical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Burns, A., Iliffe, S. Alzheimer's disease. </w:t>
      </w:r>
      <w:r>
        <w:rPr>
          <w:rFonts w:ascii="Calibri" w:hAnsi="Calibri" w:cs="Calibri" w:eastAsia="Calibri"/>
          <w:i/>
          <w:color w:val="auto"/>
          <w:spacing w:val="0"/>
          <w:position w:val="0"/>
          <w:sz w:val="24"/>
          <w:shd w:fill="auto" w:val="clear"/>
        </w:rPr>
        <w:t xml:space="preserve">BMJ.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b158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Leong, Y. Q., Ng, K. Y., Chye, S. M., Ling, A. P. K., Koh, R. Y. Mechanisms of action of amyloid-beta and its precursor protein in neuronal cell death. </w:t>
      </w:r>
      <w:r>
        <w:rPr>
          <w:rFonts w:ascii="Calibri" w:hAnsi="Calibri" w:cs="Calibri" w:eastAsia="Calibri"/>
          <w:i/>
          <w:color w:val="auto"/>
          <w:spacing w:val="0"/>
          <w:position w:val="0"/>
          <w:sz w:val="24"/>
          <w:shd w:fill="auto" w:val="clear"/>
        </w:rPr>
        <w:t xml:space="preserve">Metabolic Brain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11-30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Tiwari, S., Atluri, V., Kaushik, A., Yndart, A., Nair, M. Alzheimer's disease: pathogenesis, diagnostics, and therapeutics.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5541-5554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Murphy, M. P., LeVine, H., 3rd. Alzheimer's disease and the amyloid-beta peptide. </w:t>
      </w:r>
      <w:r>
        <w:rPr>
          <w:rFonts w:ascii="Calibri" w:hAnsi="Calibri" w:cs="Calibri" w:eastAsia="Calibri"/>
          <w:i/>
          <w:color w:val="auto"/>
          <w:spacing w:val="0"/>
          <w:position w:val="0"/>
          <w:sz w:val="24"/>
          <w:shd w:fill="auto" w:val="clear"/>
        </w:rPr>
        <w:t xml:space="preserve">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311-323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Hardy, J. A., Higgins, G. A. Alzheimer's disease: the amyloid cascade hypothesis.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(5054), 184-185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Reitz, C. Alzheimer's disease and the amyloid cascade hypothesis: a critical review. </w:t>
      </w:r>
      <w:r>
        <w:rPr>
          <w:rFonts w:ascii="Calibri" w:hAnsi="Calibri" w:cs="Calibri" w:eastAsia="Calibri"/>
          <w:i/>
          <w:color w:val="auto"/>
          <w:spacing w:val="0"/>
          <w:position w:val="0"/>
          <w:sz w:val="24"/>
          <w:shd w:fill="auto" w:val="clear"/>
        </w:rPr>
        <w:t xml:space="preserve">International 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369808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Bozyczko-Coyne,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CEP-1347/KT-7515, an inhibitor of SAPK/JNK pathway activation, promotes survival and blocks multiple events associated with Abeta-induced cortical neuron apoptosis.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 849-863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Canevari, L., Abramov, A. Y., Duchen, M. R. Toxicity of amyloid beta peptide: tales of calcium, mitochondria, and oxidative stress. </w:t>
      </w:r>
      <w:r>
        <w:rPr>
          <w:rFonts w:ascii="Calibri" w:hAnsi="Calibri" w:cs="Calibri" w:eastAsia="Calibri"/>
          <w:i/>
          <w:color w:val="auto"/>
          <w:spacing w:val="0"/>
          <w:position w:val="0"/>
          <w:sz w:val="24"/>
          <w:shd w:fill="auto" w:val="clear"/>
        </w:rPr>
        <w:t xml:space="preserve">Neurochemical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637-650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Zhu,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Oxidative stress signalling in Alzheimer's disease.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1000</w:t>
      </w:r>
      <w:r>
        <w:rPr>
          <w:rFonts w:ascii="Calibri" w:hAnsi="Calibri" w:cs="Calibri" w:eastAsia="Calibri"/>
          <w:color w:val="auto"/>
          <w:spacing w:val="0"/>
          <w:position w:val="0"/>
          <w:sz w:val="24"/>
          <w:shd w:fill="auto" w:val="clear"/>
        </w:rPr>
        <w:t xml:space="preserve"> (1-2), 32-39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Oakley,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Intraneuronal beta-amyloid aggregates, neurodegeneration, and neuron loss in transgenic mice with five familial Alzheimer's disease mutations: potential factors in amyloid plaque formation.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(40), 10129-10140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Gage, G. J., Kipke, D. R., Shain, W. Whole animal perfusion fixation for rodents.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10.3791/3564 (65)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Medial septum glutamatergic neurons control wakefulness through a septo-hypothalamic circuit.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10.1016/j.cub.2021.01.019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Cao,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Activation of peripheral ephrinBs/EphBs signaling induces hyperalgesia through a MAPKs-mediated mechanism in mice.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 617-631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Ly, P. T., Cai, F., Song, W. Detection of neuritic plaques in Alzheimer's disease mouse model.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10.3791/2831 (53)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Klunk, W. E., Jacob, R. F., Mason, R. P. Quantifying amyloid beta-peptide (Abeta) aggregation using the Congo red-Abeta (CR-abeta) spectrophotometric assay.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(1), 66-76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Hatami, A., Albay, R., 3rd, Monjazeb, S., Milton, S., Glabe, C. Monoclonal antibodies against Abeta42 fibrils distinguish multiple aggregation state polymorphisms in vitro and in Alzheimer disease brain.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(46), 32131-32143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Shi, X. Z., Wei, X., Sha, L. Z., Xu, Q. Comparison of beta-Amyloid Plaque Labeling Methods: Antibody Staining, Gallyas Silver Staining, and Thioflavin-S Staining. </w:t>
      </w:r>
      <w:r>
        <w:rPr>
          <w:rFonts w:ascii="Calibri" w:hAnsi="Calibri" w:cs="Calibri" w:eastAsia="Calibri"/>
          <w:i/>
          <w:color w:val="auto"/>
          <w:spacing w:val="0"/>
          <w:position w:val="0"/>
          <w:sz w:val="24"/>
          <w:shd w:fill="auto" w:val="clear"/>
        </w:rPr>
        <w:t xml:space="preserve">Chinese Medical Sciences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167-173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Fiji"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