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ED9123A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D80FC0">
        <w:rPr>
          <w:rFonts w:asciiTheme="majorHAnsi" w:hAnsiTheme="majorHAnsi" w:cstheme="majorHAnsi"/>
          <w:b/>
          <w:i w:val="0"/>
          <w:szCs w:val="24"/>
        </w:rPr>
        <w:t>2</w:t>
      </w:r>
      <w:r w:rsidR="00BF7863">
        <w:rPr>
          <w:rFonts w:asciiTheme="majorHAnsi" w:hAnsiTheme="majorHAnsi" w:cstheme="majorHAnsi"/>
          <w:b/>
          <w:i w:val="0"/>
          <w:szCs w:val="24"/>
        </w:rPr>
        <w:t>51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5C5CDED2" w14:textId="75A0CF05" w:rsidR="000F30B1" w:rsidRPr="00CB43CE" w:rsidRDefault="000F30B1" w:rsidP="00BF7863">
      <w:pPr>
        <w:jc w:val="both"/>
        <w:outlineLvl w:val="0"/>
        <w:rPr>
          <w:rFonts w:asciiTheme="majorHAnsi" w:hAnsiTheme="majorHAnsi" w:cstheme="majorHAnsi"/>
          <w:b/>
          <w:i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BF7863" w:rsidRPr="00BF7863">
          <w:rPr>
            <w:rFonts w:ascii="Calibri" w:eastAsia="Times New Roman" w:hAnsi="Calibri" w:cs="Calibri"/>
            <w:b/>
            <w:color w:val="0000FF"/>
            <w:szCs w:val="24"/>
            <w:u w:val="single"/>
          </w:rPr>
          <w:t>https://www.jove.com/account/file-uploader?src=18986603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3DDD3E0F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1.1.</w:t>
      </w:r>
      <w:r w:rsidRPr="00BF7863">
        <w:rPr>
          <w:rFonts w:asciiTheme="majorHAnsi" w:hAnsiTheme="majorHAnsi" w:cstheme="majorHAnsi"/>
          <w:bCs/>
          <w:szCs w:val="24"/>
        </w:rPr>
        <w:tab/>
      </w:r>
      <w:r w:rsidRPr="00FB2BC5">
        <w:rPr>
          <w:rFonts w:asciiTheme="majorHAnsi" w:hAnsiTheme="majorHAnsi" w:cstheme="majorHAnsi"/>
          <w:b/>
          <w:szCs w:val="24"/>
        </w:rPr>
        <w:t xml:space="preserve">Sofie </w:t>
      </w:r>
      <w:proofErr w:type="spellStart"/>
      <w:r w:rsidRPr="00FB2BC5">
        <w:rPr>
          <w:rFonts w:asciiTheme="majorHAnsi" w:hAnsiTheme="majorHAnsi" w:cstheme="majorHAnsi"/>
          <w:b/>
          <w:szCs w:val="24"/>
        </w:rPr>
        <w:t>Snipstad</w:t>
      </w:r>
      <w:proofErr w:type="spellEnd"/>
      <w:r w:rsidRPr="00FB2BC5">
        <w:rPr>
          <w:rFonts w:asciiTheme="majorHAnsi" w:hAnsiTheme="majorHAnsi" w:cstheme="majorHAnsi"/>
          <w:b/>
          <w:szCs w:val="24"/>
        </w:rPr>
        <w:t>:</w:t>
      </w:r>
      <w:r w:rsidRPr="00BF7863">
        <w:rPr>
          <w:rFonts w:asciiTheme="majorHAnsi" w:hAnsiTheme="majorHAnsi" w:cstheme="majorHAnsi"/>
          <w:bCs/>
          <w:szCs w:val="24"/>
        </w:rPr>
        <w:t xml:space="preserve"> This protocol can be used to characterize the response of fluorescently labeled microbubbles designed for ultrasound-triggered drug delivery applications. That includes their activation mechanisms as well as their bioeffects.</w:t>
      </w:r>
    </w:p>
    <w:p w14:paraId="6BA2A548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59ABA135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1.1.1.</w:t>
      </w:r>
      <w:r w:rsidRPr="00BF786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BF786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4.5.3 for “fluorescently-labeled microbubbles” and 4.5.1 for “ultrasound-triggered drug delivery”.</w:t>
      </w:r>
    </w:p>
    <w:p w14:paraId="28545761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46A8F802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5B3F4169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1.2.</w:t>
      </w:r>
      <w:r w:rsidRPr="00BF7863">
        <w:rPr>
          <w:rFonts w:asciiTheme="majorHAnsi" w:hAnsiTheme="majorHAnsi" w:cstheme="majorHAnsi"/>
          <w:bCs/>
          <w:szCs w:val="24"/>
        </w:rPr>
        <w:tab/>
      </w:r>
      <w:r w:rsidRPr="00FB2BC5">
        <w:rPr>
          <w:rFonts w:asciiTheme="majorHAnsi" w:hAnsiTheme="majorHAnsi" w:cstheme="majorHAnsi"/>
          <w:b/>
          <w:szCs w:val="24"/>
        </w:rPr>
        <w:t xml:space="preserve">Michel </w:t>
      </w:r>
      <w:proofErr w:type="spellStart"/>
      <w:r w:rsidRPr="00FB2BC5">
        <w:rPr>
          <w:rFonts w:asciiTheme="majorHAnsi" w:hAnsiTheme="majorHAnsi" w:cstheme="majorHAnsi"/>
          <w:b/>
          <w:szCs w:val="24"/>
        </w:rPr>
        <w:t>Versluis</w:t>
      </w:r>
      <w:proofErr w:type="spellEnd"/>
      <w:r w:rsidRPr="00BF7863">
        <w:rPr>
          <w:rFonts w:asciiTheme="majorHAnsi" w:hAnsiTheme="majorHAnsi" w:cstheme="majorHAnsi"/>
          <w:bCs/>
          <w:szCs w:val="24"/>
        </w:rPr>
        <w:t>: The key lies in the combination of imaging techniques, which allows us to unravel the multiscale problem of drug delivery with bubbles, both at different spatial scales and time scales.</w:t>
      </w:r>
    </w:p>
    <w:p w14:paraId="24BD4D6F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0D507192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1.2.1.</w:t>
      </w:r>
      <w:r w:rsidRPr="00BF786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</w:p>
    <w:p w14:paraId="6221A423" w14:textId="77777777" w:rsidR="00BF7863" w:rsidRPr="00BF7863" w:rsidRDefault="00BF7863" w:rsidP="00BF7863">
      <w:pPr>
        <w:rPr>
          <w:rFonts w:asciiTheme="majorHAnsi" w:hAnsiTheme="majorHAnsi" w:cstheme="majorHAnsi"/>
          <w:bCs/>
          <w:szCs w:val="24"/>
        </w:rPr>
      </w:pPr>
    </w:p>
    <w:p w14:paraId="3FA2B219" w14:textId="77777777" w:rsidR="00BF7863" w:rsidRPr="00BF7863" w:rsidRDefault="00BF7863" w:rsidP="00BF7863">
      <w:pPr>
        <w:rPr>
          <w:rFonts w:asciiTheme="majorHAnsi" w:hAnsiTheme="majorHAnsi" w:cstheme="majorHAnsi"/>
          <w:bCs/>
          <w:szCs w:val="24"/>
        </w:rPr>
      </w:pPr>
    </w:p>
    <w:p w14:paraId="50AA6293" w14:textId="339485BB" w:rsidR="00BF7863" w:rsidRDefault="00BF7863" w:rsidP="00BF7863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63DB3916" w14:textId="77777777" w:rsidR="00BF7863" w:rsidRDefault="00BF7863" w:rsidP="00BF7863">
      <w:pPr>
        <w:rPr>
          <w:rFonts w:asciiTheme="majorHAnsi" w:hAnsiTheme="majorHAnsi" w:cstheme="majorHAnsi"/>
          <w:b/>
          <w:szCs w:val="24"/>
        </w:rPr>
      </w:pPr>
    </w:p>
    <w:p w14:paraId="4A3F7A46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1.3.</w:t>
      </w:r>
      <w:r w:rsidRPr="00BF7863">
        <w:rPr>
          <w:rFonts w:asciiTheme="majorHAnsi" w:hAnsiTheme="majorHAnsi" w:cstheme="majorHAnsi"/>
          <w:bCs/>
          <w:szCs w:val="24"/>
        </w:rPr>
        <w:tab/>
      </w:r>
      <w:r w:rsidRPr="00FB2BC5">
        <w:rPr>
          <w:rFonts w:asciiTheme="majorHAnsi" w:hAnsiTheme="majorHAnsi" w:cstheme="majorHAnsi"/>
          <w:b/>
          <w:szCs w:val="24"/>
        </w:rPr>
        <w:t xml:space="preserve">Charlotte </w:t>
      </w:r>
      <w:proofErr w:type="spellStart"/>
      <w:r w:rsidRPr="00FB2BC5">
        <w:rPr>
          <w:rFonts w:asciiTheme="majorHAnsi" w:hAnsiTheme="majorHAnsi" w:cstheme="majorHAnsi"/>
          <w:b/>
          <w:szCs w:val="24"/>
        </w:rPr>
        <w:t>Nawijn</w:t>
      </w:r>
      <w:proofErr w:type="spellEnd"/>
      <w:r w:rsidRPr="00FB2BC5">
        <w:rPr>
          <w:rFonts w:asciiTheme="majorHAnsi" w:hAnsiTheme="majorHAnsi" w:cstheme="majorHAnsi"/>
          <w:b/>
          <w:szCs w:val="24"/>
        </w:rPr>
        <w:t>:</w:t>
      </w:r>
      <w:r w:rsidRPr="00BF7863">
        <w:rPr>
          <w:rFonts w:asciiTheme="majorHAnsi" w:hAnsiTheme="majorHAnsi" w:cstheme="majorHAnsi"/>
          <w:bCs/>
          <w:szCs w:val="24"/>
        </w:rPr>
        <w:t xml:space="preserve"> Here, we study the behavior of microbubbles for local drug delivery in tumors. It provides valuable insight for a range of therapeutic applications using microbubbles, such as cancer immunotherapy.</w:t>
      </w:r>
    </w:p>
    <w:p w14:paraId="0042B962" w14:textId="77777777" w:rsidR="00BF7863" w:rsidRPr="00BF7863" w:rsidRDefault="00BF7863" w:rsidP="00BF7863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1ACE91F0" w:rsidR="00D80FC0" w:rsidRPr="00BF7863" w:rsidRDefault="00BF7863" w:rsidP="00BF7863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BF7863">
        <w:rPr>
          <w:rFonts w:asciiTheme="majorHAnsi" w:hAnsiTheme="majorHAnsi" w:cstheme="majorHAnsi"/>
          <w:bCs/>
          <w:szCs w:val="24"/>
        </w:rPr>
        <w:t>1.3.1.</w:t>
      </w:r>
      <w:r w:rsidRPr="00BF786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BF786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4.3.1 for “delivery in tumors”.</w:t>
      </w: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 Interview Statements:</w:t>
      </w:r>
    </w:p>
    <w:p w14:paraId="7DF482CD" w14:textId="77777777" w:rsidR="00BF7863" w:rsidRPr="00BF7863" w:rsidRDefault="00BF7863" w:rsidP="00BF7863">
      <w:pPr>
        <w:rPr>
          <w:rFonts w:asciiTheme="majorHAnsi" w:hAnsiTheme="majorHAnsi" w:cstheme="majorHAnsi"/>
          <w:bCs/>
          <w:szCs w:val="24"/>
        </w:rPr>
      </w:pPr>
    </w:p>
    <w:p w14:paraId="0566742E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  <w:r w:rsidRPr="0076009D">
        <w:rPr>
          <w:rFonts w:asciiTheme="majorHAnsi" w:hAnsiTheme="majorHAnsi" w:cstheme="majorHAnsi"/>
          <w:bCs/>
          <w:szCs w:val="24"/>
        </w:rPr>
        <w:t>6.1.</w:t>
      </w:r>
      <w:r w:rsidRPr="0076009D">
        <w:rPr>
          <w:rFonts w:asciiTheme="majorHAnsi" w:hAnsiTheme="majorHAnsi" w:cstheme="majorHAnsi"/>
          <w:bCs/>
          <w:szCs w:val="24"/>
        </w:rPr>
        <w:tab/>
      </w:r>
      <w:r w:rsidRPr="0076009D">
        <w:rPr>
          <w:rFonts w:asciiTheme="majorHAnsi" w:hAnsiTheme="majorHAnsi" w:cstheme="majorHAnsi"/>
          <w:b/>
          <w:szCs w:val="24"/>
        </w:rPr>
        <w:t xml:space="preserve">Charlotte </w:t>
      </w:r>
      <w:proofErr w:type="spellStart"/>
      <w:r w:rsidRPr="0076009D">
        <w:rPr>
          <w:rFonts w:asciiTheme="majorHAnsi" w:hAnsiTheme="majorHAnsi" w:cstheme="majorHAnsi"/>
          <w:b/>
          <w:szCs w:val="24"/>
        </w:rPr>
        <w:t>Nawijn</w:t>
      </w:r>
      <w:proofErr w:type="spellEnd"/>
      <w:r w:rsidRPr="0076009D">
        <w:rPr>
          <w:rFonts w:asciiTheme="majorHAnsi" w:hAnsiTheme="majorHAnsi" w:cstheme="majorHAnsi"/>
          <w:bCs/>
          <w:szCs w:val="24"/>
        </w:rPr>
        <w:t>: The multiscale nature of the setup dictates that the optical and acoustical pathways are perfectly aligned within the activation zone, providing us with a comprehensive insight into ultrasound-triggered drug delivery.</w:t>
      </w:r>
    </w:p>
    <w:p w14:paraId="4683CDA5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</w:p>
    <w:p w14:paraId="497510FA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  <w:r w:rsidRPr="0076009D">
        <w:rPr>
          <w:rFonts w:asciiTheme="majorHAnsi" w:hAnsiTheme="majorHAnsi" w:cstheme="majorHAnsi"/>
          <w:bCs/>
          <w:szCs w:val="24"/>
        </w:rPr>
        <w:t>6.1.1.</w:t>
      </w:r>
      <w:r w:rsidRPr="0076009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6009D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2.3.1 for “optical and acoustical pathways”</w:t>
      </w:r>
      <w:r w:rsidRPr="0076009D">
        <w:rPr>
          <w:rFonts w:asciiTheme="majorHAnsi" w:hAnsiTheme="majorHAnsi" w:cstheme="majorHAnsi"/>
          <w:bCs/>
          <w:szCs w:val="24"/>
        </w:rPr>
        <w:t>.</w:t>
      </w:r>
    </w:p>
    <w:p w14:paraId="2B191F16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</w:p>
    <w:p w14:paraId="7DCA67C7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</w:p>
    <w:p w14:paraId="58FC46DC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  <w:r w:rsidRPr="0076009D">
        <w:rPr>
          <w:rFonts w:asciiTheme="majorHAnsi" w:hAnsiTheme="majorHAnsi" w:cstheme="majorHAnsi"/>
          <w:bCs/>
          <w:szCs w:val="24"/>
        </w:rPr>
        <w:t>6.2.</w:t>
      </w:r>
      <w:r w:rsidRPr="0076009D">
        <w:rPr>
          <w:rFonts w:asciiTheme="majorHAnsi" w:hAnsiTheme="majorHAnsi" w:cstheme="majorHAnsi"/>
          <w:bCs/>
          <w:szCs w:val="24"/>
        </w:rPr>
        <w:tab/>
      </w:r>
      <w:r w:rsidRPr="0076009D">
        <w:rPr>
          <w:rFonts w:asciiTheme="majorHAnsi" w:hAnsiTheme="majorHAnsi" w:cstheme="majorHAnsi"/>
          <w:b/>
          <w:szCs w:val="24"/>
        </w:rPr>
        <w:t xml:space="preserve">Sofie </w:t>
      </w:r>
      <w:proofErr w:type="spellStart"/>
      <w:r w:rsidRPr="0076009D">
        <w:rPr>
          <w:rFonts w:asciiTheme="majorHAnsi" w:hAnsiTheme="majorHAnsi" w:cstheme="majorHAnsi"/>
          <w:b/>
          <w:szCs w:val="24"/>
        </w:rPr>
        <w:t>Snipstad</w:t>
      </w:r>
      <w:proofErr w:type="spellEnd"/>
      <w:r w:rsidRPr="0076009D">
        <w:rPr>
          <w:rFonts w:asciiTheme="majorHAnsi" w:hAnsiTheme="majorHAnsi" w:cstheme="majorHAnsi"/>
          <w:bCs/>
          <w:szCs w:val="24"/>
        </w:rPr>
        <w:t xml:space="preserve">: All answers provided by our multiscale experiments will now be translated to clinical practice. In the end, personalized precision therapy with nanomedicines will benefit millions of patients across the world. </w:t>
      </w:r>
    </w:p>
    <w:p w14:paraId="613752A4" w14:textId="77777777" w:rsidR="0076009D" w:rsidRPr="0076009D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226A4CEC" w:rsidR="00D80FC0" w:rsidRPr="00BA2C22" w:rsidRDefault="0076009D" w:rsidP="0076009D">
      <w:pPr>
        <w:jc w:val="both"/>
        <w:rPr>
          <w:rFonts w:asciiTheme="majorHAnsi" w:hAnsiTheme="majorHAnsi" w:cstheme="majorHAnsi"/>
          <w:bCs/>
          <w:szCs w:val="24"/>
        </w:rPr>
      </w:pPr>
      <w:r w:rsidRPr="0076009D">
        <w:rPr>
          <w:rFonts w:asciiTheme="majorHAnsi" w:hAnsiTheme="majorHAnsi" w:cstheme="majorHAnsi"/>
          <w:bCs/>
          <w:szCs w:val="24"/>
        </w:rPr>
        <w:t>6.2.1.</w:t>
      </w:r>
      <w:r w:rsidRPr="0076009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3D4A7" w14:textId="77777777" w:rsidR="00C26013" w:rsidRDefault="00C26013" w:rsidP="007B33F3">
      <w:r>
        <w:separator/>
      </w:r>
    </w:p>
  </w:endnote>
  <w:endnote w:type="continuationSeparator" w:id="0">
    <w:p w14:paraId="77BE77F9" w14:textId="77777777" w:rsidR="00C26013" w:rsidRDefault="00C2601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39B1C" w14:textId="77777777" w:rsidR="00C26013" w:rsidRDefault="00C26013" w:rsidP="007B33F3">
      <w:r>
        <w:separator/>
      </w:r>
    </w:p>
  </w:footnote>
  <w:footnote w:type="continuationSeparator" w:id="0">
    <w:p w14:paraId="05262885" w14:textId="77777777" w:rsidR="00C26013" w:rsidRDefault="00C2601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Da2MDKzMDc0MzRU0lEKTi0uzszPAykwrAUAG3wrMS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5C7DA3"/>
    <w:rsid w:val="005E585A"/>
    <w:rsid w:val="006A3EFB"/>
    <w:rsid w:val="007051DC"/>
    <w:rsid w:val="0076009D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AF7A47"/>
    <w:rsid w:val="00BA2C22"/>
    <w:rsid w:val="00BD6068"/>
    <w:rsid w:val="00BF7863"/>
    <w:rsid w:val="00C26013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FB2BC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6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7</cp:revision>
  <dcterms:created xsi:type="dcterms:W3CDTF">2021-02-17T15:22:00Z</dcterms:created>
  <dcterms:modified xsi:type="dcterms:W3CDTF">2021-05-08T19:17:00Z</dcterms:modified>
</cp:coreProperties>
</file>