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D3B55" w14:textId="5A27ECF5" w:rsidR="00341D79" w:rsidRDefault="008E69BD">
      <w:pPr>
        <w:rPr>
          <w:b/>
          <w:bCs/>
        </w:rPr>
      </w:pPr>
      <w:r w:rsidRPr="008E69BD">
        <w:rPr>
          <w:b/>
          <w:bCs/>
        </w:rPr>
        <w:t>Editorial comments</w:t>
      </w:r>
    </w:p>
    <w:p w14:paraId="54EA7194" w14:textId="77777777" w:rsidR="00341D79" w:rsidRDefault="008E69BD">
      <w:pPr>
        <w:rPr>
          <w:b/>
          <w:bCs/>
        </w:rPr>
      </w:pPr>
      <w:r w:rsidRPr="008E69BD">
        <w:br/>
      </w:r>
      <w:r w:rsidRPr="00341D79">
        <w:rPr>
          <w:b/>
          <w:bCs/>
        </w:rPr>
        <w:t>1. Please take this opportunity to thoroughly proofread the manuscript to ensure that there are no spelling or grammar issues.</w:t>
      </w:r>
    </w:p>
    <w:p w14:paraId="4DB7BC34" w14:textId="53F78077" w:rsidR="00674CD5" w:rsidRDefault="00674CD5">
      <w:r w:rsidRPr="00674CD5">
        <w:t xml:space="preserve">We thank the </w:t>
      </w:r>
      <w:r>
        <w:t>editor</w:t>
      </w:r>
      <w:r w:rsidRPr="00674CD5">
        <w:t xml:space="preserve"> for </w:t>
      </w:r>
      <w:r>
        <w:t>the opportunity to revisit the manuscript</w:t>
      </w:r>
      <w:r w:rsidRPr="00674CD5">
        <w:t>, and we did our best to make edits where appropriate</w:t>
      </w:r>
      <w:r>
        <w:t>.</w:t>
      </w:r>
    </w:p>
    <w:p w14:paraId="108972D9" w14:textId="0B120789" w:rsidR="00341D79" w:rsidRDefault="008E69BD">
      <w:pPr>
        <w:rPr>
          <w:b/>
          <w:bCs/>
        </w:rPr>
      </w:pPr>
      <w:r w:rsidRPr="008E69BD">
        <w:br/>
      </w:r>
      <w:r w:rsidRPr="00341D79">
        <w:rPr>
          <w:b/>
          <w:bCs/>
        </w:rPr>
        <w:t>2. Please revise the following lines to avoid previously published work: 32-34, 66-73, 440-461</w:t>
      </w:r>
    </w:p>
    <w:p w14:paraId="67027557" w14:textId="333B2286" w:rsidR="00674CD5" w:rsidRDefault="00674CD5">
      <w:r>
        <w:t xml:space="preserve">We thank the editor for bringing the similarity of the included text to our previously published work. We have revised and restructured the lines </w:t>
      </w:r>
      <w:r w:rsidR="00675D69">
        <w:t>in question</w:t>
      </w:r>
      <w:r>
        <w:t xml:space="preserve"> to avoid previously published work.</w:t>
      </w:r>
    </w:p>
    <w:p w14:paraId="350435B3" w14:textId="12E49A5C" w:rsidR="00341D79" w:rsidRDefault="008E69BD">
      <w:r w:rsidRPr="008E69BD">
        <w:br/>
      </w:r>
      <w:r w:rsidRPr="00341D79">
        <w:rPr>
          <w:b/>
          <w:bCs/>
        </w:rPr>
        <w:t>3. Figure 3B: Please use SI abbreviations for time: s instead of sec.</w:t>
      </w:r>
    </w:p>
    <w:p w14:paraId="5E9D4A17" w14:textId="77777777" w:rsidR="00674CD5" w:rsidRDefault="00674CD5" w:rsidP="00674CD5">
      <w:r w:rsidRPr="00674CD5">
        <w:t>Edit is now incorporated</w:t>
      </w:r>
    </w:p>
    <w:p w14:paraId="1F74D304" w14:textId="77777777" w:rsidR="00341D79" w:rsidRDefault="008E69BD">
      <w:r w:rsidRPr="008E69BD">
        <w:br/>
      </w:r>
      <w:r w:rsidRPr="00341D79">
        <w:rPr>
          <w:b/>
          <w:bCs/>
        </w:rPr>
        <w:t>4. Please present references numerically in order: Line 63, 71</w:t>
      </w:r>
    </w:p>
    <w:p w14:paraId="21DE25A2" w14:textId="77777777" w:rsidR="00674CD5" w:rsidRDefault="00674CD5">
      <w:r w:rsidRPr="00674CD5">
        <w:t>Edit is now incorporated</w:t>
      </w:r>
    </w:p>
    <w:p w14:paraId="4B7C98B7" w14:textId="39A8F57A" w:rsidR="00341D79" w:rsidRDefault="008E69BD">
      <w:pPr>
        <w:rPr>
          <w:b/>
          <w:bCs/>
        </w:rPr>
      </w:pPr>
      <w:r w:rsidRPr="008E69BD">
        <w:br/>
      </w:r>
      <w:r w:rsidRPr="00341D79">
        <w:rPr>
          <w:b/>
          <w:bCs/>
        </w:rPr>
        <w:t>5. Line 69: Please present references as numbered superscripted instead of listing the author and year in the text.</w:t>
      </w:r>
    </w:p>
    <w:p w14:paraId="0A50B2C9" w14:textId="77777777" w:rsidR="00674CD5" w:rsidRDefault="00674CD5">
      <w:r>
        <w:t>Edit is now incorporated</w:t>
      </w:r>
    </w:p>
    <w:p w14:paraId="4E5274CF" w14:textId="77777777" w:rsidR="00674CD5" w:rsidRDefault="008E69BD">
      <w:pPr>
        <w:rPr>
          <w:b/>
          <w:bCs/>
        </w:rPr>
      </w:pPr>
      <w:r w:rsidRPr="008E69BD">
        <w:br/>
      </w:r>
      <w:r w:rsidRPr="00341D79">
        <w:rPr>
          <w:b/>
          <w:bCs/>
        </w:rPr>
        <w:t>6. Please include the ethics statement before your numbered protocol steps, indicating that the protocol follows the animal care guidelines of your institution.</w:t>
      </w:r>
    </w:p>
    <w:p w14:paraId="75386D7B" w14:textId="77777777" w:rsidR="00614D1A" w:rsidRDefault="00674CD5">
      <w:r>
        <w:t xml:space="preserve">We have </w:t>
      </w:r>
      <w:r w:rsidR="00614D1A">
        <w:t>moved the ethics statement about animal care guidelines to precede the protocol.</w:t>
      </w:r>
    </w:p>
    <w:p w14:paraId="25C854CC" w14:textId="77777777" w:rsidR="00614D1A" w:rsidRDefault="008E69BD">
      <w:pPr>
        <w:rPr>
          <w:b/>
          <w:bCs/>
        </w:rPr>
      </w:pPr>
      <w:r w:rsidRPr="00341D79">
        <w:rPr>
          <w:b/>
          <w:bCs/>
        </w:rPr>
        <w:br/>
        <w:t>7. Line 110: Please specify the units for the dimensions of the capillary (inner and outer diameter).</w:t>
      </w:r>
    </w:p>
    <w:p w14:paraId="43031EA7" w14:textId="77777777" w:rsidR="00614D1A" w:rsidRDefault="00614D1A">
      <w:r>
        <w:t>Edit is now incorporated</w:t>
      </w:r>
    </w:p>
    <w:p w14:paraId="646A9302" w14:textId="77777777" w:rsidR="00614D1A" w:rsidRDefault="008E69BD">
      <w:pPr>
        <w:rPr>
          <w:b/>
          <w:bCs/>
        </w:rPr>
      </w:pPr>
      <w:r w:rsidRPr="00341D79">
        <w:rPr>
          <w:b/>
          <w:bCs/>
        </w:rPr>
        <w:br/>
        <w:t>8. Line 191: Do you mean “Immerse the larvae in extracellular solution containing 10 µL of 0.1% α-</w:t>
      </w:r>
      <w:proofErr w:type="gramStart"/>
      <w:r w:rsidRPr="00341D79">
        <w:rPr>
          <w:b/>
          <w:bCs/>
        </w:rPr>
        <w:t>bungarotoxin..</w:t>
      </w:r>
      <w:proofErr w:type="gramEnd"/>
      <w:r w:rsidRPr="00341D79">
        <w:rPr>
          <w:b/>
          <w:bCs/>
        </w:rPr>
        <w:t>” ? What is the α - bungarotoxin diluted with?</w:t>
      </w:r>
    </w:p>
    <w:p w14:paraId="5665FA78" w14:textId="50CA49A0" w:rsidR="00614D1A" w:rsidRDefault="00614D1A">
      <w:r>
        <w:t xml:space="preserve">We thank the editor for bringing this ambiguity to our attention. We have included a “Solution Preparation” section to the protocol that should add clarity. The alpha-bungarotoxin is diluted with extracellular solution to 0.1% and the larvae is then immersed in a 10 </w:t>
      </w:r>
      <w:r w:rsidRPr="00614D1A">
        <w:t>µ</w:t>
      </w:r>
      <w:r>
        <w:t>L aliquot for paralysis.</w:t>
      </w:r>
    </w:p>
    <w:p w14:paraId="2BE4D5AE" w14:textId="77777777" w:rsidR="00614D1A" w:rsidRDefault="008E69BD">
      <w:pPr>
        <w:rPr>
          <w:b/>
          <w:bCs/>
        </w:rPr>
      </w:pPr>
      <w:r w:rsidRPr="00341D79">
        <w:rPr>
          <w:b/>
          <w:bCs/>
        </w:rPr>
        <w:br/>
        <w:t>9. Please specify the euthanasia method used for the larvae.</w:t>
      </w:r>
    </w:p>
    <w:p w14:paraId="79710966" w14:textId="4E459AA8" w:rsidR="00E259EA" w:rsidRDefault="00614D1A">
      <w:r>
        <w:lastRenderedPageBreak/>
        <w:t xml:space="preserve">We have included a euthanasia section to the protocol </w:t>
      </w:r>
      <w:r w:rsidR="00E259EA">
        <w:t xml:space="preserve">approved by the University of Florida Institutional Animal Care and Use Committee </w:t>
      </w:r>
      <w:r>
        <w:t>that details the methods used to euthanize the larvae</w:t>
      </w:r>
      <w:r w:rsidR="00E259EA">
        <w:t>.</w:t>
      </w:r>
    </w:p>
    <w:p w14:paraId="5CD536AE" w14:textId="77777777" w:rsidR="00E259EA" w:rsidRDefault="008E69BD">
      <w:pPr>
        <w:rPr>
          <w:b/>
          <w:bCs/>
        </w:rPr>
      </w:pPr>
      <w:r w:rsidRPr="00341D79">
        <w:rPr>
          <w:b/>
          <w:bCs/>
        </w:rPr>
        <w:br/>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ACB8B29" w14:textId="77777777" w:rsidR="00E259EA" w:rsidRDefault="00E259EA">
      <w:r>
        <w:t xml:space="preserve">We have highlighted steps in the protocol that we feel outlines the essential steps of the protocol and will generate a visually interesting video with a comprehensive narrative. </w:t>
      </w:r>
    </w:p>
    <w:p w14:paraId="65C83743" w14:textId="77777777" w:rsidR="00E259EA" w:rsidRDefault="008E69BD">
      <w:pPr>
        <w:rPr>
          <w:b/>
          <w:bCs/>
        </w:rPr>
      </w:pPr>
      <w:r w:rsidRPr="00341D79">
        <w:rPr>
          <w:b/>
          <w:bCs/>
        </w:rPr>
        <w:br/>
        <w:t>11.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1E8B3808" w14:textId="77777777" w:rsidR="007D522C" w:rsidRDefault="00E259EA">
      <w:pPr>
        <w:rPr>
          <w:b/>
          <w:bCs/>
        </w:rPr>
      </w:pPr>
      <w:r>
        <w:t>While highlighting the essential steps we made sure to follow the helpful instructions outlined by the editor.</w:t>
      </w:r>
      <w:r w:rsidR="008E69BD" w:rsidRPr="00341D79">
        <w:rPr>
          <w:b/>
          <w:bCs/>
        </w:rPr>
        <w:br/>
      </w:r>
      <w:r w:rsidR="008E69BD" w:rsidRPr="008E69BD">
        <w:t>____________________________________</w:t>
      </w:r>
      <w:r w:rsidR="008E69BD" w:rsidRPr="008E69BD">
        <w:br/>
      </w:r>
    </w:p>
    <w:p w14:paraId="7BD887E8" w14:textId="5828567F" w:rsidR="00E259EA" w:rsidRDefault="008E69BD">
      <w:pPr>
        <w:rPr>
          <w:b/>
          <w:bCs/>
        </w:rPr>
      </w:pPr>
      <w:r w:rsidRPr="008E69BD">
        <w:rPr>
          <w:b/>
          <w:bCs/>
        </w:rPr>
        <w:t>Reviewers' comments:</w:t>
      </w:r>
    </w:p>
    <w:p w14:paraId="1CC2566E" w14:textId="77777777" w:rsidR="00BF5621" w:rsidRDefault="008E69BD">
      <w:pPr>
        <w:rPr>
          <w:b/>
          <w:bCs/>
        </w:rPr>
      </w:pPr>
      <w:r w:rsidRPr="008E69BD">
        <w:br/>
      </w:r>
      <w:r w:rsidRPr="008E69BD">
        <w:rPr>
          <w:b/>
          <w:bCs/>
        </w:rPr>
        <w:t>Reviewer #1:</w:t>
      </w:r>
      <w:r w:rsidRPr="008E69BD">
        <w:br/>
      </w:r>
      <w:r w:rsidRPr="008E69BD">
        <w:br/>
      </w:r>
      <w:r w:rsidRPr="00FB25A0">
        <w:rPr>
          <w:b/>
          <w:bCs/>
        </w:rPr>
        <w:t>Major Concerns:</w:t>
      </w:r>
      <w:r w:rsidRPr="00FB25A0">
        <w:rPr>
          <w:b/>
          <w:bCs/>
        </w:rPr>
        <w:br/>
        <w:t>The part of the protocol that describes the actual recording of signals and settings for amplifiers and software is very specific and applies only to the set up the authors used. I would recommend keeping this section either more general or state in the beginning of the section which equipment and software was used. I am giving some examples below.</w:t>
      </w:r>
    </w:p>
    <w:p w14:paraId="25D43DE2" w14:textId="5E43659F" w:rsidR="00FB25A0" w:rsidRDefault="00BF5621">
      <w:pPr>
        <w:rPr>
          <w:b/>
          <w:bCs/>
        </w:rPr>
      </w:pPr>
      <w:r w:rsidRPr="002675DC">
        <w:t xml:space="preserve">We thank the reviewer for raising this important concern. Per the reviewer’s examples stated in the below “Minor Concerns”, we have stated more clearly at the beginning of each appropriate section the piece of equipment and software used for each step. We believe with these revisions the </w:t>
      </w:r>
      <w:r w:rsidR="002675DC" w:rsidRPr="002675DC">
        <w:t>relevant sections should be easier to follow and much more applicable to readers with comparable equipment.</w:t>
      </w:r>
      <w:r>
        <w:rPr>
          <w:b/>
          <w:bCs/>
        </w:rPr>
        <w:t xml:space="preserve"> </w:t>
      </w:r>
      <w:r w:rsidR="008E69BD" w:rsidRPr="008E69BD">
        <w:br/>
      </w:r>
      <w:r w:rsidR="008E69BD" w:rsidRPr="008E69BD">
        <w:br/>
      </w:r>
      <w:r w:rsidR="008E69BD" w:rsidRPr="006676F3">
        <w:rPr>
          <w:b/>
          <w:bCs/>
        </w:rPr>
        <w:t>Minor Concerns:</w:t>
      </w:r>
      <w:r w:rsidR="008E69BD" w:rsidRPr="006676F3">
        <w:rPr>
          <w:b/>
          <w:bCs/>
        </w:rPr>
        <w:br/>
        <w:t>Line 60: In my view, "clusters of hair cells" is not equivalent to "neuromast", since a neuromast consists of hair cells, support cells and mantle cells. I would recommend changing this to "hair cells contained in neuromasts"</w:t>
      </w:r>
    </w:p>
    <w:p w14:paraId="668B7EE4" w14:textId="202A40A5" w:rsidR="00CB6C59" w:rsidRDefault="00CB6C59">
      <w:r>
        <w:t>The reviewer makes a strong point, and we agree that “hair cell contained in neuromasts” is a more apt phrase to avoid conflating support cells and mantle cells with the sensory hair cells.</w:t>
      </w:r>
    </w:p>
    <w:p w14:paraId="3A88D9F0" w14:textId="77777777" w:rsidR="00CB6C59" w:rsidRDefault="008E69BD">
      <w:pPr>
        <w:rPr>
          <w:b/>
          <w:bCs/>
        </w:rPr>
      </w:pPr>
      <w:r w:rsidRPr="006676F3">
        <w:rPr>
          <w:b/>
          <w:bCs/>
        </w:rPr>
        <w:lastRenderedPageBreak/>
        <w:br/>
        <w:t>Line 79-80: This reads as if the authors consider the recording from the motor neurons also as „loose patch ". I understand "loose patch recording" as a recording from cell bodies (as in the case of the afferent neurons in the ganglion). I recommend referring to the recording from motor neurons as extracellular recording from the ventral motor root.</w:t>
      </w:r>
    </w:p>
    <w:p w14:paraId="5B0A456F" w14:textId="09872136" w:rsidR="00CB6C59" w:rsidRDefault="00CB6C59">
      <w:r w:rsidRPr="00CB6C59">
        <w:t>We thank the reviewer for their clarifying suggestion</w:t>
      </w:r>
      <w:r>
        <w:t>,</w:t>
      </w:r>
      <w:r w:rsidRPr="00CB6C59">
        <w:t xml:space="preserve"> and we have </w:t>
      </w:r>
      <w:r>
        <w:t>revised</w:t>
      </w:r>
      <w:r w:rsidRPr="00CB6C59">
        <w:t xml:space="preserve"> the language of the sentence to make a clear distinction between the “loose patch” technique used in the afferent recording and the extracellular recording </w:t>
      </w:r>
      <w:r>
        <w:t xml:space="preserve">technique </w:t>
      </w:r>
      <w:r w:rsidRPr="00CB6C59">
        <w:t>used for the ventral motor root recording.</w:t>
      </w:r>
    </w:p>
    <w:p w14:paraId="2011DD86" w14:textId="32146619" w:rsidR="00756A66" w:rsidRPr="00756A66" w:rsidRDefault="00756A66">
      <w:pPr>
        <w:rPr>
          <w:i/>
          <w:iCs/>
        </w:rPr>
      </w:pPr>
      <w:r w:rsidRPr="00756A66">
        <w:rPr>
          <w:rFonts w:ascii="Times New Roman" w:hAnsi="Times New Roman" w:cs="Times New Roman"/>
          <w:i/>
          <w:iCs/>
        </w:rPr>
        <w:t>“</w:t>
      </w:r>
      <w:r w:rsidRPr="00756A66">
        <w:rPr>
          <w:rFonts w:ascii="Times New Roman" w:hAnsi="Times New Roman" w:cs="Times New Roman"/>
          <w:i/>
          <w:iCs/>
        </w:rPr>
        <w:t>The protocol will describe how to establish a stable loose patch recording of afferent neurons and extracellular ventral root (VR) recordings of motor neurons.</w:t>
      </w:r>
      <w:r w:rsidRPr="00756A66">
        <w:rPr>
          <w:rFonts w:ascii="Times New Roman" w:hAnsi="Times New Roman" w:cs="Times New Roman"/>
          <w:i/>
          <w:iCs/>
        </w:rPr>
        <w:t>”</w:t>
      </w:r>
    </w:p>
    <w:p w14:paraId="303DEF1A" w14:textId="77777777" w:rsidR="00CB6C59" w:rsidRDefault="008E69BD">
      <w:pPr>
        <w:rPr>
          <w:b/>
          <w:bCs/>
        </w:rPr>
      </w:pPr>
      <w:r w:rsidRPr="006676F3">
        <w:rPr>
          <w:b/>
          <w:bCs/>
        </w:rPr>
        <w:br/>
        <w:t>Line 103: When describing the chemical etching, I would recommend pointing out those positive and negative wires should not be touching each other during this procedure, since sparks may occur which could be a fire hazard.</w:t>
      </w:r>
    </w:p>
    <w:p w14:paraId="31015AD4" w14:textId="1AEDB96B" w:rsidR="00AB7113" w:rsidRDefault="00CB6C59">
      <w:r w:rsidRPr="00AB7113">
        <w:t xml:space="preserve">We have included a </w:t>
      </w:r>
      <w:r w:rsidR="00AB7113" w:rsidRPr="00AB7113">
        <w:t>“CAUTION” note to bring attention to the potential fire hazard</w:t>
      </w:r>
      <w:r w:rsidR="00AB7113">
        <w:t xml:space="preserve"> and describing how to avoid such hazards.</w:t>
      </w:r>
    </w:p>
    <w:p w14:paraId="2CEEECC7" w14:textId="374728DB" w:rsidR="00756A66" w:rsidRDefault="00756A66" w:rsidP="00756A66">
      <w:pPr>
        <w:pStyle w:val="NoSpacing"/>
        <w:spacing w:line="276" w:lineRule="auto"/>
        <w:rPr>
          <w:rFonts w:ascii="Times New Roman" w:hAnsi="Times New Roman" w:cs="Times New Roman"/>
          <w:bCs/>
          <w:i/>
          <w:iCs/>
        </w:rPr>
      </w:pPr>
      <w:r w:rsidRPr="00756A66">
        <w:rPr>
          <w:i/>
          <w:iCs/>
        </w:rPr>
        <w:t>“</w:t>
      </w:r>
      <w:r w:rsidRPr="00756A66">
        <w:rPr>
          <w:rFonts w:ascii="Times New Roman" w:hAnsi="Times New Roman" w:cs="Times New Roman"/>
          <w:bCs/>
          <w:i/>
          <w:iCs/>
        </w:rPr>
        <w:t>CAUTION: Negative and positive wires should not contact one another during this procedure as you may run the risk of producing sparks which could pose a potential fire hazard.</w:t>
      </w:r>
      <w:r w:rsidRPr="00756A66">
        <w:rPr>
          <w:rFonts w:ascii="Times New Roman" w:hAnsi="Times New Roman" w:cs="Times New Roman"/>
          <w:bCs/>
          <w:i/>
          <w:iCs/>
        </w:rPr>
        <w:t>”</w:t>
      </w:r>
    </w:p>
    <w:p w14:paraId="3FF733B3" w14:textId="77777777" w:rsidR="00756A66" w:rsidRPr="00756A66" w:rsidRDefault="00756A66" w:rsidP="00756A66">
      <w:pPr>
        <w:pStyle w:val="NoSpacing"/>
        <w:spacing w:line="276" w:lineRule="auto"/>
        <w:rPr>
          <w:rFonts w:ascii="Times New Roman" w:hAnsi="Times New Roman" w:cs="Times New Roman"/>
          <w:bCs/>
          <w:i/>
          <w:iCs/>
        </w:rPr>
      </w:pPr>
    </w:p>
    <w:p w14:paraId="0D7AFB98" w14:textId="77777777" w:rsidR="00AB7113" w:rsidRDefault="008E69BD">
      <w:pPr>
        <w:rPr>
          <w:b/>
          <w:bCs/>
        </w:rPr>
      </w:pPr>
      <w:r w:rsidRPr="006676F3">
        <w:rPr>
          <w:b/>
          <w:bCs/>
        </w:rPr>
        <w:br/>
        <w:t>Line 111: Although, stated in the material list, I would recommend mentioning here what type of micropipette puller the authors use/recommend (vertical/horizontal, what kind of filament). Does any other aspect besides the opening diameter matter for the afferent neuron-recording pipette (</w:t>
      </w:r>
      <w:proofErr w:type="gramStart"/>
      <w:r w:rsidRPr="006676F3">
        <w:rPr>
          <w:b/>
          <w:bCs/>
        </w:rPr>
        <w:t>e.g.</w:t>
      </w:r>
      <w:proofErr w:type="gramEnd"/>
      <w:r w:rsidRPr="006676F3">
        <w:rPr>
          <w:b/>
          <w:bCs/>
        </w:rPr>
        <w:t xml:space="preserve"> taper of tip …)?</w:t>
      </w:r>
    </w:p>
    <w:p w14:paraId="6343C978" w14:textId="34FDA6D9" w:rsidR="00AB7113" w:rsidRPr="00BF5621" w:rsidRDefault="00BF5621">
      <w:r>
        <w:t>We have included descriptions of the pipette puller and filament. In our hands, we have not found that aspects of the afferent neuron recording pipette other than tip diameter have affected recording success or quality, but we included a little more description of the tip that are consistent with the image provided in Figure 1 Ai for additional clarity.</w:t>
      </w:r>
    </w:p>
    <w:p w14:paraId="1492A0AC" w14:textId="2DD15179" w:rsidR="00BA34DD" w:rsidRPr="00BA34DD" w:rsidRDefault="00BA34DD">
      <w:pPr>
        <w:rPr>
          <w:b/>
          <w:bCs/>
          <w:i/>
          <w:iCs/>
        </w:rPr>
      </w:pPr>
      <w:r w:rsidRPr="00BA34DD">
        <w:rPr>
          <w:rFonts w:ascii="Times New Roman" w:hAnsi="Times New Roman" w:cs="Times New Roman"/>
          <w:bCs/>
          <w:i/>
          <w:iCs/>
        </w:rPr>
        <w:t>“</w:t>
      </w:r>
      <w:r w:rsidRPr="00BA34DD">
        <w:rPr>
          <w:rFonts w:ascii="Times New Roman" w:hAnsi="Times New Roman" w:cs="Times New Roman"/>
          <w:bCs/>
          <w:i/>
          <w:iCs/>
        </w:rPr>
        <w:t xml:space="preserve">Pull borosilicate glass capillary tube (inner diameter: 0.86 mm, outer diameter: 1.50 mm) using a horizontal micropipette puller with box filament into electrodes with 30 </w:t>
      </w:r>
      <w:r w:rsidRPr="00BA34DD">
        <w:rPr>
          <w:rFonts w:ascii="Times New Roman" w:hAnsi="Times New Roman" w:cs="Times New Roman"/>
          <w:i/>
          <w:iCs/>
        </w:rPr>
        <w:t>µm diameter tip with slight taper</w:t>
      </w:r>
      <w:r w:rsidRPr="00BA34DD">
        <w:rPr>
          <w:rFonts w:ascii="Times New Roman" w:hAnsi="Times New Roman" w:cs="Times New Roman"/>
          <w:i/>
          <w:iCs/>
        </w:rPr>
        <w:t xml:space="preserve"> (Figure 1 Ai)”</w:t>
      </w:r>
    </w:p>
    <w:p w14:paraId="6EDAF933" w14:textId="42D5866B" w:rsidR="00BF5621" w:rsidRDefault="008E69BD">
      <w:pPr>
        <w:rPr>
          <w:b/>
          <w:bCs/>
        </w:rPr>
      </w:pPr>
      <w:r w:rsidRPr="006676F3">
        <w:rPr>
          <w:b/>
          <w:bCs/>
        </w:rPr>
        <w:br/>
        <w:t xml:space="preserve">Line 127 ff.: Although mentioned in the material list, I would recommend pointing out here what type of recording set up (amplifier, </w:t>
      </w:r>
      <w:proofErr w:type="gramStart"/>
      <w:r w:rsidRPr="006676F3">
        <w:rPr>
          <w:b/>
          <w:bCs/>
        </w:rPr>
        <w:t>digitizer</w:t>
      </w:r>
      <w:proofErr w:type="gramEnd"/>
      <w:r w:rsidRPr="006676F3">
        <w:rPr>
          <w:b/>
          <w:bCs/>
        </w:rPr>
        <w:t xml:space="preserve"> and software) the authors used. The instructions in section 1.4 are very specific to the system and software the authors used. I also would recommend stating which general system requirements are necessary for this type of recording (</w:t>
      </w:r>
      <w:proofErr w:type="gramStart"/>
      <w:r w:rsidRPr="006676F3">
        <w:rPr>
          <w:b/>
          <w:bCs/>
        </w:rPr>
        <w:t>e.g.</w:t>
      </w:r>
      <w:proofErr w:type="gramEnd"/>
      <w:r w:rsidRPr="006676F3">
        <w:rPr>
          <w:b/>
          <w:bCs/>
        </w:rPr>
        <w:t xml:space="preserve"> two analog input channels, sampling rate, filtering …) Not every system may fulfill these requirements.</w:t>
      </w:r>
    </w:p>
    <w:p w14:paraId="0D1DD7E4" w14:textId="3125C24F" w:rsidR="002675DC" w:rsidRDefault="002675DC">
      <w:r>
        <w:t>As previously mentioned in response to the reviewer’s “Major Concerns” we appreciate the reviewer’s recommendations to be more transparent about what type of recording equipment we used</w:t>
      </w:r>
      <w:r w:rsidR="00511432">
        <w:t xml:space="preserve"> in each step they were used</w:t>
      </w:r>
      <w:r>
        <w:t xml:space="preserve">. We have also included </w:t>
      </w:r>
      <w:r w:rsidR="00511432">
        <w:t>general system requirements.</w:t>
      </w:r>
    </w:p>
    <w:p w14:paraId="54CD92FD" w14:textId="77777777" w:rsidR="00511432" w:rsidRDefault="00BF5621">
      <w:pPr>
        <w:rPr>
          <w:b/>
          <w:bCs/>
        </w:rPr>
      </w:pPr>
      <w:r>
        <w:rPr>
          <w:b/>
          <w:bCs/>
        </w:rPr>
        <w:lastRenderedPageBreak/>
        <w:t xml:space="preserve">. </w:t>
      </w:r>
      <w:r w:rsidR="008E69BD" w:rsidRPr="006676F3">
        <w:rPr>
          <w:b/>
          <w:bCs/>
        </w:rPr>
        <w:br/>
        <w:t>Line 173 ff.: I would recommend making a section for "fish preparation" and for "preparing solutions".</w:t>
      </w:r>
    </w:p>
    <w:p w14:paraId="18A1C082" w14:textId="77777777" w:rsidR="00511432" w:rsidRDefault="00511432">
      <w:r>
        <w:t xml:space="preserve">We thank the reviewer for this very useful recommendation. Making sections specifically for preparing solutions and preparing the larvae has alleviated areas of ambiguity addressed by other reviewers. </w:t>
      </w:r>
    </w:p>
    <w:p w14:paraId="3E8EBF83" w14:textId="77777777" w:rsidR="00511432" w:rsidRDefault="008E69BD">
      <w:pPr>
        <w:rPr>
          <w:b/>
          <w:bCs/>
        </w:rPr>
      </w:pPr>
      <w:r w:rsidRPr="006676F3">
        <w:rPr>
          <w:b/>
          <w:bCs/>
        </w:rPr>
        <w:br/>
        <w:t>Line 184: Which diameter do the authors recommend for the petri dish?</w:t>
      </w:r>
    </w:p>
    <w:p w14:paraId="0F4B9788" w14:textId="77777777" w:rsidR="00511432" w:rsidRDefault="00511432">
      <w:r>
        <w:t>We recommend a 35 mm petri dish and have included the dimensions in a parenthetical. This diameter is consistent with the petri dish listed in the “Materials List”.</w:t>
      </w:r>
    </w:p>
    <w:p w14:paraId="5C131F56" w14:textId="77777777" w:rsidR="00511432" w:rsidRDefault="008E69BD">
      <w:pPr>
        <w:rPr>
          <w:b/>
          <w:bCs/>
        </w:rPr>
      </w:pPr>
      <w:r w:rsidRPr="006676F3">
        <w:rPr>
          <w:b/>
          <w:bCs/>
        </w:rPr>
        <w:br/>
        <w:t>Line 219: Is it correct that no anesthesia (</w:t>
      </w:r>
      <w:proofErr w:type="spellStart"/>
      <w:r w:rsidRPr="006676F3">
        <w:rPr>
          <w:b/>
          <w:bCs/>
        </w:rPr>
        <w:t>Tricain</w:t>
      </w:r>
      <w:proofErr w:type="spellEnd"/>
      <w:r w:rsidRPr="006676F3">
        <w:rPr>
          <w:b/>
          <w:bCs/>
        </w:rPr>
        <w:t>) was used during the preparation, specifically pinning?</w:t>
      </w:r>
    </w:p>
    <w:p w14:paraId="5235DDF7" w14:textId="1A99B423" w:rsidR="001B58B7" w:rsidRPr="001B58B7" w:rsidRDefault="00E545A8">
      <w:r w:rsidRPr="001B58B7">
        <w:t>It is true that no anesthesia (</w:t>
      </w:r>
      <w:proofErr w:type="gramStart"/>
      <w:r w:rsidRPr="001B58B7">
        <w:t>i.e.</w:t>
      </w:r>
      <w:proofErr w:type="gramEnd"/>
      <w:r w:rsidRPr="001B58B7">
        <w:t xml:space="preserve"> MS-222/Tricaine) was used during the preparation</w:t>
      </w:r>
      <w:r w:rsidR="00756A66">
        <w:t xml:space="preserve">. </w:t>
      </w:r>
      <w:r w:rsidR="007C2981">
        <w:t>Guidelines from the National Institute of Health state that</w:t>
      </w:r>
      <w:r>
        <w:t xml:space="preserve"> larval zebrafish prior to 8 days post fertilization </w:t>
      </w:r>
      <w:r w:rsidR="00756A66">
        <w:t>are exempt from many vertebrate protocols (</w:t>
      </w:r>
      <w:hyperlink r:id="rId5" w:tgtFrame="_blank" w:history="1">
        <w:r w:rsidR="00756A66">
          <w:rPr>
            <w:rStyle w:val="Hyperlink"/>
            <w:rFonts w:ascii="Calibri" w:hAnsi="Calibri" w:cs="Calibri"/>
            <w:bdr w:val="none" w:sz="0" w:space="0" w:color="auto" w:frame="1"/>
            <w:shd w:val="clear" w:color="auto" w:fill="FFFFFF"/>
          </w:rPr>
          <w:t>https://oacu.oir.nih.gov/sites/default/files/uploads/arac-guidelines/b17_zebrafish.pdf</w:t>
        </w:r>
      </w:hyperlink>
      <w:r w:rsidR="00756A66">
        <w:t xml:space="preserve">). </w:t>
      </w:r>
      <w:r>
        <w:t xml:space="preserve">Possibly more relevant to our preparation is that </w:t>
      </w:r>
      <w:r w:rsidR="00A84DFF">
        <w:t>MS-222 blocks the basal K</w:t>
      </w:r>
      <w:r w:rsidR="00A84DFF">
        <w:rPr>
          <w:vertAlign w:val="superscript"/>
        </w:rPr>
        <w:t>+</w:t>
      </w:r>
      <w:r w:rsidR="00A84DFF">
        <w:t xml:space="preserve"> currents and voltage sensitive Na</w:t>
      </w:r>
      <w:r w:rsidR="00A84DFF">
        <w:rPr>
          <w:vertAlign w:val="superscript"/>
        </w:rPr>
        <w:t>+</w:t>
      </w:r>
      <w:r w:rsidR="00A84DFF">
        <w:t xml:space="preserve"> channels of larval zebrafish hair cells and neurons, respectively. Therefore, it </w:t>
      </w:r>
      <w:r w:rsidR="000A7D34">
        <w:t xml:space="preserve">has been stated </w:t>
      </w:r>
      <w:r w:rsidR="00A84DFF">
        <w:t xml:space="preserve">MS-222 </w:t>
      </w:r>
      <w:r w:rsidR="000A7D34">
        <w:t>cannot</w:t>
      </w:r>
      <w:r w:rsidR="00A84DFF">
        <w:t xml:space="preserve"> be used when stud</w:t>
      </w:r>
      <w:r w:rsidR="000A7D34">
        <w:t>y</w:t>
      </w:r>
      <w:r w:rsidR="00A84DFF">
        <w:t>ing</w:t>
      </w:r>
      <w:r w:rsidR="000A7D34">
        <w:t xml:space="preserve"> zebrafish</w:t>
      </w:r>
      <w:r w:rsidR="00A84DFF">
        <w:t xml:space="preserve"> lateral line physiology </w:t>
      </w:r>
      <w:r w:rsidR="00A84DFF">
        <w:rPr>
          <w:i/>
          <w:iCs/>
        </w:rPr>
        <w:t>in vivo</w:t>
      </w:r>
      <w:r w:rsidR="00A84DFF">
        <w:t xml:space="preserve"> </w:t>
      </w:r>
      <w:r w:rsidR="001B58B7" w:rsidRPr="001B58B7">
        <w:t>(</w:t>
      </w:r>
      <w:proofErr w:type="spellStart"/>
      <w:r w:rsidR="00A84DFF">
        <w:t>Olt</w:t>
      </w:r>
      <w:proofErr w:type="spellEnd"/>
      <w:r w:rsidR="00A84DFF">
        <w:t xml:space="preserve"> et al. 2016</w:t>
      </w:r>
      <w:r w:rsidR="001B58B7" w:rsidRPr="001B58B7">
        <w:t xml:space="preserve">). </w:t>
      </w:r>
      <w:r>
        <w:t>We hope the reviewer finds this explanation satisfactory and we want to reassure them that o</w:t>
      </w:r>
      <w:r w:rsidR="001B58B7" w:rsidRPr="001B58B7">
        <w:t>ur protocol is in accordance with the University of Florida Institutional Animal Care and Use Committee.</w:t>
      </w:r>
    </w:p>
    <w:p w14:paraId="1661E223" w14:textId="77777777" w:rsidR="001B58B7" w:rsidRDefault="008E69BD">
      <w:pPr>
        <w:rPr>
          <w:b/>
          <w:bCs/>
        </w:rPr>
      </w:pPr>
      <w:r w:rsidRPr="006676F3">
        <w:rPr>
          <w:b/>
          <w:bCs/>
        </w:rPr>
        <w:br/>
        <w:t xml:space="preserve">Line 226 ff.: Could the authors comment on whether special caution </w:t>
      </w:r>
      <w:proofErr w:type="gramStart"/>
      <w:r w:rsidRPr="006676F3">
        <w:rPr>
          <w:b/>
          <w:bCs/>
        </w:rPr>
        <w:t>has to</w:t>
      </w:r>
      <w:proofErr w:type="gramEnd"/>
      <w:r w:rsidRPr="006676F3">
        <w:rPr>
          <w:b/>
          <w:bCs/>
        </w:rPr>
        <w:t xml:space="preserve"> be taken in avoiding pinning through the lateral line nerve? Do the authors have any recommendations regarding avoiding pinning or pinching the lateral line nerve?</w:t>
      </w:r>
    </w:p>
    <w:p w14:paraId="78566DF7" w14:textId="77777777" w:rsidR="001B58B7" w:rsidRPr="001B58B7" w:rsidRDefault="001B58B7">
      <w:r w:rsidRPr="001B58B7">
        <w:t xml:space="preserve">The notochord in which the pins are inserted lies dorsal to the lateral line nerve so pinning avoids disrupting the relevant circuitry by design. However, it is worthwhile for the reader to be aware of part of the reasoning behind pinning through the </w:t>
      </w:r>
      <w:proofErr w:type="gramStart"/>
      <w:r w:rsidRPr="001B58B7">
        <w:t>notochord</w:t>
      </w:r>
      <w:proofErr w:type="gramEnd"/>
      <w:r w:rsidRPr="001B58B7">
        <w:t xml:space="preserve"> so we have commented on this in a “NOTE”.</w:t>
      </w:r>
    </w:p>
    <w:p w14:paraId="0232D037" w14:textId="77777777" w:rsidR="00E60AF5" w:rsidRDefault="00E60AF5">
      <w:pPr>
        <w:rPr>
          <w:b/>
          <w:bCs/>
        </w:rPr>
      </w:pPr>
      <w:r w:rsidRPr="00E60AF5">
        <w:rPr>
          <w:rFonts w:ascii="Times New Roman" w:hAnsi="Times New Roman" w:cs="Times New Roman"/>
          <w:bCs/>
          <w:i/>
          <w:iCs/>
        </w:rPr>
        <w:t>“</w:t>
      </w:r>
      <w:r w:rsidRPr="00E60AF5">
        <w:rPr>
          <w:rFonts w:ascii="Times New Roman" w:hAnsi="Times New Roman" w:cs="Times New Roman"/>
          <w:bCs/>
          <w:i/>
          <w:iCs/>
        </w:rPr>
        <w:t>The notochord is dorsal to the posterior lateral line nerve, so with proper pinning, no damage is expected to lateral line sensory neurons.</w:t>
      </w:r>
      <w:r w:rsidRPr="00E60AF5">
        <w:rPr>
          <w:rFonts w:ascii="Times New Roman" w:hAnsi="Times New Roman" w:cs="Times New Roman"/>
          <w:bCs/>
          <w:i/>
          <w:iCs/>
        </w:rPr>
        <w:t>”</w:t>
      </w:r>
    </w:p>
    <w:p w14:paraId="0239FB95" w14:textId="12E1F9A4" w:rsidR="001B58B7" w:rsidRDefault="008E69BD">
      <w:pPr>
        <w:rPr>
          <w:b/>
          <w:bCs/>
        </w:rPr>
      </w:pPr>
      <w:r w:rsidRPr="006676F3">
        <w:rPr>
          <w:b/>
          <w:bCs/>
        </w:rPr>
        <w:br/>
        <w:t>Line 295: Do the authors recommend any criteria in assessing larval health?</w:t>
      </w:r>
    </w:p>
    <w:p w14:paraId="2054EF03" w14:textId="323CE710" w:rsidR="001B58B7" w:rsidRDefault="001B58B7">
      <w:r w:rsidRPr="001B58B7">
        <w:t xml:space="preserve">We agree it is important to remind the reader of the criteria for assessing larval </w:t>
      </w:r>
      <w:proofErr w:type="gramStart"/>
      <w:r w:rsidRPr="001B58B7">
        <w:t>health</w:t>
      </w:r>
      <w:proofErr w:type="gramEnd"/>
      <w:r w:rsidRPr="001B58B7">
        <w:t xml:space="preserve"> so we reiterate </w:t>
      </w:r>
      <w:r w:rsidR="00675D69">
        <w:t xml:space="preserve">here </w:t>
      </w:r>
      <w:r w:rsidRPr="001B58B7">
        <w:t>that sustained fast blood flow is our recommended metric for monitoring larval health.</w:t>
      </w:r>
    </w:p>
    <w:p w14:paraId="59483F86" w14:textId="77777777" w:rsidR="007D522C" w:rsidRDefault="008E69BD">
      <w:pPr>
        <w:rPr>
          <w:b/>
          <w:bCs/>
        </w:rPr>
      </w:pPr>
      <w:r w:rsidRPr="006676F3">
        <w:rPr>
          <w:b/>
          <w:bCs/>
        </w:rPr>
        <w:br/>
        <w:t xml:space="preserve">Line 361: The source/ author of </w:t>
      </w:r>
      <w:proofErr w:type="spellStart"/>
      <w:r w:rsidRPr="006676F3">
        <w:rPr>
          <w:b/>
          <w:bCs/>
        </w:rPr>
        <w:t>abfload.m</w:t>
      </w:r>
      <w:proofErr w:type="spellEnd"/>
      <w:r w:rsidRPr="006676F3">
        <w:rPr>
          <w:b/>
          <w:bCs/>
        </w:rPr>
        <w:t xml:space="preserve"> from </w:t>
      </w:r>
      <w:proofErr w:type="spellStart"/>
      <w:r w:rsidRPr="006676F3">
        <w:rPr>
          <w:b/>
          <w:bCs/>
        </w:rPr>
        <w:t>Mathworks</w:t>
      </w:r>
      <w:proofErr w:type="spellEnd"/>
      <w:r w:rsidRPr="006676F3">
        <w:rPr>
          <w:b/>
          <w:bCs/>
        </w:rPr>
        <w:t xml:space="preserve"> File exchange should be cited (</w:t>
      </w:r>
      <w:proofErr w:type="spellStart"/>
      <w:r w:rsidRPr="006676F3">
        <w:rPr>
          <w:b/>
          <w:bCs/>
        </w:rPr>
        <w:t>abfload</w:t>
      </w:r>
      <w:proofErr w:type="spellEnd"/>
      <w:r w:rsidRPr="006676F3">
        <w:rPr>
          <w:b/>
          <w:bCs/>
        </w:rPr>
        <w:t xml:space="preserve">, version 1.4.0.0 (7.42 KB) by Harald </w:t>
      </w:r>
      <w:proofErr w:type="spellStart"/>
      <w:r w:rsidRPr="006676F3">
        <w:rPr>
          <w:b/>
          <w:bCs/>
        </w:rPr>
        <w:t>Hentschke</w:t>
      </w:r>
      <w:proofErr w:type="spellEnd"/>
      <w:r w:rsidRPr="006676F3">
        <w:rPr>
          <w:b/>
          <w:bCs/>
        </w:rPr>
        <w:t xml:space="preserve">, </w:t>
      </w:r>
      <w:proofErr w:type="spellStart"/>
      <w:r w:rsidRPr="006676F3">
        <w:rPr>
          <w:b/>
          <w:bCs/>
        </w:rPr>
        <w:t>abfload</w:t>
      </w:r>
      <w:proofErr w:type="spellEnd"/>
      <w:r w:rsidRPr="006676F3">
        <w:rPr>
          <w:b/>
          <w:bCs/>
        </w:rPr>
        <w:t xml:space="preserve"> imports data in the Axon </w:t>
      </w:r>
      <w:proofErr w:type="spellStart"/>
      <w:r w:rsidRPr="006676F3">
        <w:rPr>
          <w:b/>
          <w:bCs/>
        </w:rPr>
        <w:t>abf</w:t>
      </w:r>
      <w:proofErr w:type="spellEnd"/>
      <w:r w:rsidRPr="006676F3">
        <w:rPr>
          <w:b/>
          <w:bCs/>
        </w:rPr>
        <w:t xml:space="preserve"> format). </w:t>
      </w:r>
      <w:proofErr w:type="gramStart"/>
      <w:r w:rsidRPr="006676F3">
        <w:rPr>
          <w:b/>
          <w:bCs/>
        </w:rPr>
        <w:t>Unless,</w:t>
      </w:r>
      <w:proofErr w:type="gramEnd"/>
      <w:r w:rsidRPr="006676F3">
        <w:rPr>
          <w:b/>
          <w:bCs/>
        </w:rPr>
        <w:t xml:space="preserve"> it is this a different "</w:t>
      </w:r>
      <w:proofErr w:type="spellStart"/>
      <w:r w:rsidRPr="006676F3">
        <w:rPr>
          <w:b/>
          <w:bCs/>
        </w:rPr>
        <w:t>abfload.m</w:t>
      </w:r>
      <w:proofErr w:type="spellEnd"/>
      <w:r w:rsidRPr="006676F3">
        <w:rPr>
          <w:b/>
          <w:bCs/>
        </w:rPr>
        <w:t>" used here?</w:t>
      </w:r>
    </w:p>
    <w:p w14:paraId="3E125076" w14:textId="3DEDCBE0" w:rsidR="009E45B4" w:rsidRPr="009E45B4" w:rsidRDefault="009E45B4">
      <w:r w:rsidRPr="009E45B4">
        <w:lastRenderedPageBreak/>
        <w:t>We thank the author for bringing th</w:t>
      </w:r>
      <w:r>
        <w:t>is</w:t>
      </w:r>
      <w:r w:rsidRPr="009E45B4">
        <w:t xml:space="preserve"> omission of credit to our attention. The author of </w:t>
      </w:r>
      <w:proofErr w:type="spellStart"/>
      <w:r w:rsidRPr="009E45B4">
        <w:t>abfload.m</w:t>
      </w:r>
      <w:proofErr w:type="spellEnd"/>
      <w:r w:rsidRPr="009E45B4">
        <w:t xml:space="preserve"> is indeed Harald </w:t>
      </w:r>
      <w:proofErr w:type="spellStart"/>
      <w:r w:rsidRPr="009E45B4">
        <w:t>Hentschke</w:t>
      </w:r>
      <w:proofErr w:type="spellEnd"/>
      <w:r w:rsidRPr="009E45B4">
        <w:t xml:space="preserve"> and we have made sure to include the citation in our references.</w:t>
      </w:r>
    </w:p>
    <w:p w14:paraId="4E060631" w14:textId="6156128B" w:rsidR="007D522C" w:rsidRDefault="008E69BD">
      <w:pPr>
        <w:rPr>
          <w:b/>
          <w:bCs/>
        </w:rPr>
      </w:pPr>
      <w:r w:rsidRPr="006676F3">
        <w:rPr>
          <w:b/>
          <w:bCs/>
        </w:rPr>
        <w:br/>
        <w:t>Line 377 ff.: Could the authors comment on whether the m files mentioned in the following section were custom written by the authors? Will these files be available for download along with this protocol?</w:t>
      </w:r>
    </w:p>
    <w:p w14:paraId="1C1376B3" w14:textId="77777777" w:rsidR="009E45B4" w:rsidRPr="009E45B4" w:rsidRDefault="009E45B4">
      <w:r w:rsidRPr="009E45B4">
        <w:t xml:space="preserve">We are the authors of the custom written </w:t>
      </w:r>
      <w:proofErr w:type="spellStart"/>
      <w:r w:rsidRPr="009E45B4">
        <w:t>matlab</w:t>
      </w:r>
      <w:proofErr w:type="spellEnd"/>
      <w:r w:rsidRPr="009E45B4">
        <w:t xml:space="preserve"> scripts and have commented to make that clear in the protocol. The files were included with the original manuscript submission and will be made available for download along with the protocol.</w:t>
      </w:r>
    </w:p>
    <w:p w14:paraId="69F4FA15" w14:textId="72989B20" w:rsidR="00BA34DD" w:rsidRPr="00BA34DD" w:rsidRDefault="00BA34DD" w:rsidP="00BA34DD">
      <w:pPr>
        <w:pStyle w:val="NoSpacing"/>
        <w:spacing w:line="276" w:lineRule="auto"/>
        <w:rPr>
          <w:rFonts w:ascii="Times New Roman" w:hAnsi="Times New Roman" w:cs="Times New Roman"/>
          <w:bCs/>
          <w:i/>
          <w:iCs/>
        </w:rPr>
      </w:pPr>
      <w:r w:rsidRPr="00BA34DD">
        <w:rPr>
          <w:rFonts w:ascii="Times New Roman" w:hAnsi="Times New Roman" w:cs="Times New Roman"/>
          <w:bCs/>
          <w:i/>
          <w:iCs/>
        </w:rPr>
        <w:t>“</w:t>
      </w:r>
      <w:r w:rsidRPr="00BA34DD">
        <w:rPr>
          <w:rFonts w:ascii="Times New Roman" w:hAnsi="Times New Roman" w:cs="Times New Roman"/>
          <w:bCs/>
          <w:i/>
          <w:iCs/>
        </w:rPr>
        <w:t xml:space="preserve">Download </w:t>
      </w:r>
      <w:proofErr w:type="spellStart"/>
      <w:r w:rsidRPr="00BA34DD">
        <w:rPr>
          <w:rFonts w:ascii="Times New Roman" w:hAnsi="Times New Roman" w:cs="Times New Roman"/>
          <w:bCs/>
          <w:i/>
          <w:iCs/>
        </w:rPr>
        <w:t>Matlab</w:t>
      </w:r>
      <w:proofErr w:type="spellEnd"/>
      <w:r w:rsidRPr="00BA34DD">
        <w:rPr>
          <w:rFonts w:ascii="Times New Roman" w:hAnsi="Times New Roman" w:cs="Times New Roman"/>
          <w:bCs/>
          <w:i/>
          <w:iCs/>
        </w:rPr>
        <w:t xml:space="preserve"> script </w:t>
      </w:r>
      <w:proofErr w:type="spellStart"/>
      <w:r w:rsidRPr="00BA34DD">
        <w:rPr>
          <w:rFonts w:ascii="Times New Roman" w:hAnsi="Times New Roman" w:cs="Times New Roman"/>
          <w:bCs/>
          <w:i/>
          <w:iCs/>
        </w:rPr>
        <w:t>AffVR_preprocess.m</w:t>
      </w:r>
      <w:proofErr w:type="spellEnd"/>
      <w:r w:rsidRPr="00BA34DD">
        <w:rPr>
          <w:rFonts w:ascii="Times New Roman" w:hAnsi="Times New Roman" w:cs="Times New Roman"/>
          <w:bCs/>
          <w:i/>
          <w:iCs/>
        </w:rPr>
        <w:t xml:space="preserve"> and associated functions, custom written by the authors.</w:t>
      </w:r>
      <w:r w:rsidRPr="00BA34DD">
        <w:rPr>
          <w:rFonts w:ascii="Times New Roman" w:hAnsi="Times New Roman" w:cs="Times New Roman"/>
          <w:bCs/>
          <w:i/>
          <w:iCs/>
        </w:rPr>
        <w:t>”</w:t>
      </w:r>
    </w:p>
    <w:p w14:paraId="4E7CC438" w14:textId="77777777" w:rsidR="009E45B4" w:rsidRDefault="008E69BD">
      <w:r w:rsidRPr="006676F3">
        <w:rPr>
          <w:b/>
          <w:bCs/>
        </w:rPr>
        <w:br/>
        <w:t xml:space="preserve">Line 387: What input parameter does the thresholding require? Does it allow, for example, entering multiples of the noise standard deviation? How do the authors treat spikes originating from several neurons versus spikes from the same neuron? (For </w:t>
      </w:r>
      <w:proofErr w:type="gramStart"/>
      <w:r w:rsidRPr="006676F3">
        <w:rPr>
          <w:b/>
          <w:bCs/>
        </w:rPr>
        <w:t>example</w:t>
      </w:r>
      <w:proofErr w:type="gramEnd"/>
      <w:r w:rsidRPr="006676F3">
        <w:rPr>
          <w:b/>
          <w:bCs/>
        </w:rPr>
        <w:t xml:space="preserve"> in figure 2A it looks like there are spikes from two neurons, one with larger amplitude and one with smaller amplitude, it seems the authors only count the larger spikes?).</w:t>
      </w:r>
      <w:r w:rsidRPr="006676F3">
        <w:rPr>
          <w:b/>
          <w:bCs/>
        </w:rPr>
        <w:br/>
      </w:r>
    </w:p>
    <w:p w14:paraId="5DE38A50" w14:textId="77777777" w:rsidR="00BA34DD" w:rsidRDefault="009E45B4">
      <w:r>
        <w:t xml:space="preserve">We thank the reviewer for bringing this ambiguity to our attention. </w:t>
      </w:r>
      <w:r w:rsidR="00DC38CE">
        <w:t xml:space="preserve">Thresholding for spike detection is a crucial step in processing the data so it is important we clearly define the input parameters and their function. The custom written script does not directly allow for inputting multiples of the noise standard deviation. We used upper and </w:t>
      </w:r>
      <w:proofErr w:type="gramStart"/>
      <w:r w:rsidR="00DC38CE">
        <w:t>lower-bounds</w:t>
      </w:r>
      <w:proofErr w:type="gramEnd"/>
      <w:r w:rsidR="00DC38CE">
        <w:t xml:space="preserve"> of the spike </w:t>
      </w:r>
      <w:r w:rsidR="0072385B">
        <w:t>amplitude to isolate individual afferent units. In the appropriate “NOTE” section we have more clearly described the parameters as well as included an example relevant to the trace in Figure 2A.</w:t>
      </w:r>
      <w:r w:rsidR="008E69BD" w:rsidRPr="008E69BD">
        <w:br/>
      </w:r>
    </w:p>
    <w:p w14:paraId="35737FAF" w14:textId="1278745D" w:rsidR="00BA34DD" w:rsidRPr="00BA34DD" w:rsidRDefault="00BA34DD">
      <w:pPr>
        <w:rPr>
          <w:rFonts w:ascii="Times New Roman" w:hAnsi="Times New Roman" w:cs="Times New Roman"/>
          <w:bCs/>
          <w:i/>
          <w:iCs/>
        </w:rPr>
      </w:pPr>
      <w:r w:rsidRPr="00BA34DD">
        <w:rPr>
          <w:rFonts w:ascii="Times New Roman" w:hAnsi="Times New Roman" w:cs="Times New Roman"/>
          <w:bCs/>
          <w:i/>
          <w:iCs/>
        </w:rPr>
        <w:t>“</w:t>
      </w:r>
      <w:r w:rsidRPr="00BA34DD">
        <w:rPr>
          <w:rFonts w:ascii="Times New Roman" w:hAnsi="Times New Roman" w:cs="Times New Roman"/>
          <w:bCs/>
          <w:i/>
          <w:iCs/>
        </w:rPr>
        <w:t>Baseline noise and activity from other units are filtered out by thresholding to only include spike amplitudes within a percent (</w:t>
      </w:r>
      <w:proofErr w:type="gramStart"/>
      <w:r w:rsidRPr="00BA34DD">
        <w:rPr>
          <w:rFonts w:ascii="Times New Roman" w:hAnsi="Times New Roman" w:cs="Times New Roman"/>
          <w:bCs/>
          <w:i/>
          <w:iCs/>
        </w:rPr>
        <w:t>e.g.</w:t>
      </w:r>
      <w:proofErr w:type="gramEnd"/>
      <w:r w:rsidRPr="00BA34DD">
        <w:rPr>
          <w:rFonts w:ascii="Times New Roman" w:hAnsi="Times New Roman" w:cs="Times New Roman"/>
          <w:bCs/>
          <w:i/>
          <w:iCs/>
        </w:rPr>
        <w:t xml:space="preserve"> ‘</w:t>
      </w:r>
      <w:proofErr w:type="spellStart"/>
      <w:r w:rsidRPr="00BA34DD">
        <w:rPr>
          <w:rFonts w:ascii="Times New Roman" w:hAnsi="Times New Roman" w:cs="Times New Roman"/>
          <w:bCs/>
          <w:i/>
          <w:iCs/>
        </w:rPr>
        <w:t>spk_detect_lb</w:t>
      </w:r>
      <w:proofErr w:type="spellEnd"/>
      <w:r w:rsidRPr="00BA34DD">
        <w:rPr>
          <w:rFonts w:ascii="Times New Roman" w:hAnsi="Times New Roman" w:cs="Times New Roman"/>
          <w:bCs/>
          <w:i/>
          <w:iCs/>
        </w:rPr>
        <w:t>’) of the maximum (e.g. ‘</w:t>
      </w:r>
      <w:proofErr w:type="spellStart"/>
      <w:r w:rsidRPr="00BA34DD">
        <w:rPr>
          <w:rFonts w:ascii="Times New Roman" w:hAnsi="Times New Roman" w:cs="Times New Roman"/>
          <w:bCs/>
          <w:i/>
          <w:iCs/>
        </w:rPr>
        <w:t>spk_detect_ub</w:t>
      </w:r>
      <w:proofErr w:type="spellEnd"/>
      <w:r w:rsidRPr="00BA34DD">
        <w:rPr>
          <w:rFonts w:ascii="Times New Roman" w:hAnsi="Times New Roman" w:cs="Times New Roman"/>
          <w:bCs/>
          <w:i/>
          <w:iCs/>
        </w:rPr>
        <w:t>’). Thresholding also ensures accurate binning of motor activity spikes into bursts and collective fictive swim bouts. Generally, start with a threshold lower bound of 0.5, and gradually decrease until accurate detection is achieved. For example, setting ‘</w:t>
      </w:r>
      <w:proofErr w:type="spellStart"/>
      <w:r w:rsidRPr="00BA34DD">
        <w:rPr>
          <w:rFonts w:ascii="Times New Roman" w:hAnsi="Times New Roman" w:cs="Times New Roman"/>
          <w:bCs/>
          <w:i/>
          <w:iCs/>
        </w:rPr>
        <w:t>spk_detect_lb</w:t>
      </w:r>
      <w:proofErr w:type="spellEnd"/>
      <w:r w:rsidRPr="00BA34DD">
        <w:rPr>
          <w:rFonts w:ascii="Times New Roman" w:hAnsi="Times New Roman" w:cs="Times New Roman"/>
          <w:bCs/>
          <w:i/>
          <w:iCs/>
        </w:rPr>
        <w:t>’ as 0.5 and ‘</w:t>
      </w:r>
      <w:proofErr w:type="spellStart"/>
      <w:r w:rsidRPr="00BA34DD">
        <w:rPr>
          <w:rFonts w:ascii="Times New Roman" w:hAnsi="Times New Roman" w:cs="Times New Roman"/>
          <w:bCs/>
          <w:i/>
          <w:iCs/>
        </w:rPr>
        <w:t>spk_detect_ub</w:t>
      </w:r>
      <w:proofErr w:type="spellEnd"/>
      <w:r w:rsidRPr="00BA34DD">
        <w:rPr>
          <w:rFonts w:ascii="Times New Roman" w:hAnsi="Times New Roman" w:cs="Times New Roman"/>
          <w:bCs/>
          <w:i/>
          <w:iCs/>
        </w:rPr>
        <w:t>’ as 1.0 will detect all spikes equal to or greater than 50% of the spike amplitude maximum and exclude noise or additional neurons of lower spike amplitudes (</w:t>
      </w:r>
      <w:r w:rsidRPr="00BA34DD">
        <w:rPr>
          <w:rFonts w:ascii="Times New Roman" w:hAnsi="Times New Roman" w:cs="Times New Roman"/>
          <w:b/>
          <w:i/>
          <w:iCs/>
        </w:rPr>
        <w:t>Figure 2 A</w:t>
      </w:r>
      <w:r w:rsidRPr="00BA34DD">
        <w:rPr>
          <w:rFonts w:ascii="Times New Roman" w:hAnsi="Times New Roman" w:cs="Times New Roman"/>
          <w:bCs/>
          <w:i/>
          <w:iCs/>
        </w:rPr>
        <w:t>). Alternatively, one could also lower the ‘</w:t>
      </w:r>
      <w:proofErr w:type="spellStart"/>
      <w:r w:rsidRPr="00BA34DD">
        <w:rPr>
          <w:rFonts w:ascii="Times New Roman" w:hAnsi="Times New Roman" w:cs="Times New Roman"/>
          <w:bCs/>
          <w:i/>
          <w:iCs/>
        </w:rPr>
        <w:t>spk_detect_ub</w:t>
      </w:r>
      <w:proofErr w:type="spellEnd"/>
      <w:r w:rsidRPr="00BA34DD">
        <w:rPr>
          <w:rFonts w:ascii="Times New Roman" w:hAnsi="Times New Roman" w:cs="Times New Roman"/>
          <w:bCs/>
          <w:i/>
          <w:iCs/>
        </w:rPr>
        <w:t xml:space="preserve">’ from 1.0 to exclude neurons of higher spike amplitudes </w:t>
      </w:r>
      <w:proofErr w:type="gramStart"/>
      <w:r w:rsidRPr="00BA34DD">
        <w:rPr>
          <w:rFonts w:ascii="Times New Roman" w:hAnsi="Times New Roman" w:cs="Times New Roman"/>
          <w:bCs/>
          <w:i/>
          <w:iCs/>
        </w:rPr>
        <w:t>in order to</w:t>
      </w:r>
      <w:proofErr w:type="gramEnd"/>
      <w:r w:rsidRPr="00BA34DD">
        <w:rPr>
          <w:rFonts w:ascii="Times New Roman" w:hAnsi="Times New Roman" w:cs="Times New Roman"/>
          <w:bCs/>
          <w:i/>
          <w:iCs/>
        </w:rPr>
        <w:t xml:space="preserve"> isolate the neurons of lower spike amplitudes.</w:t>
      </w:r>
      <w:r w:rsidRPr="00BA34DD">
        <w:rPr>
          <w:rFonts w:ascii="Times New Roman" w:hAnsi="Times New Roman" w:cs="Times New Roman"/>
          <w:bCs/>
          <w:i/>
          <w:iCs/>
        </w:rPr>
        <w:t>”</w:t>
      </w:r>
    </w:p>
    <w:p w14:paraId="76B353F3" w14:textId="34BF9994" w:rsidR="006676F3" w:rsidRDefault="008E69BD">
      <w:pPr>
        <w:rPr>
          <w:b/>
          <w:bCs/>
        </w:rPr>
      </w:pPr>
      <w:r w:rsidRPr="008E69BD">
        <w:br/>
      </w:r>
      <w:r w:rsidRPr="008E69BD">
        <w:rPr>
          <w:b/>
          <w:bCs/>
        </w:rPr>
        <w:t>Reviewer #2:</w:t>
      </w:r>
      <w:r w:rsidRPr="008E69BD">
        <w:br/>
      </w:r>
      <w:r w:rsidRPr="008E69BD">
        <w:br/>
      </w:r>
      <w:r w:rsidRPr="00C34A90">
        <w:rPr>
          <w:b/>
          <w:bCs/>
        </w:rPr>
        <w:t>Major Concerns:</w:t>
      </w:r>
      <w:r w:rsidRPr="00C34A90">
        <w:rPr>
          <w:b/>
          <w:bCs/>
        </w:rPr>
        <w:br/>
        <w:t>none</w:t>
      </w:r>
      <w:r w:rsidRPr="008E69BD">
        <w:br/>
      </w:r>
      <w:r w:rsidRPr="008E69BD">
        <w:br/>
      </w:r>
      <w:r w:rsidRPr="00C34A90">
        <w:rPr>
          <w:b/>
          <w:bCs/>
        </w:rPr>
        <w:t>Minor Concerns:</w:t>
      </w:r>
      <w:r w:rsidRPr="00C34A90">
        <w:rPr>
          <w:b/>
          <w:bCs/>
        </w:rPr>
        <w:br/>
        <w:t xml:space="preserve">Abstract: it would be useful to link hair cell/sensory inputs to afferents earlier. Also link hair cells to </w:t>
      </w:r>
      <w:r w:rsidRPr="00C34A90">
        <w:rPr>
          <w:b/>
          <w:bCs/>
        </w:rPr>
        <w:lastRenderedPageBreak/>
        <w:t>neuromast to lateral line more clearly as these structures/concepts have not been introduced yet.</w:t>
      </w:r>
      <w:r w:rsidRPr="00C34A90">
        <w:rPr>
          <w:b/>
          <w:bCs/>
        </w:rPr>
        <w:br/>
      </w:r>
    </w:p>
    <w:p w14:paraId="14AA7F95" w14:textId="2B887166" w:rsidR="00871C5E" w:rsidRDefault="006676F3">
      <w:r>
        <w:t xml:space="preserve">We thank the reviewer </w:t>
      </w:r>
      <w:r w:rsidR="00871C5E">
        <w:t>for this useful suggestion. We agree the manuscript would greatly benefit from more clearly introducing the components of the lateral line system earlier. We have revised the abstract to include a clear link between hair cells, neuromasts, and lateral line. We also made a clear link between sensory input, hair cell, and afferents. We believe the abstract now better prepares the reader for concepts introduced later.</w:t>
      </w:r>
    </w:p>
    <w:p w14:paraId="628EE29D" w14:textId="229064F1" w:rsidR="00BA34DD" w:rsidRPr="00BA34DD" w:rsidRDefault="00BA34DD">
      <w:pPr>
        <w:rPr>
          <w:b/>
          <w:bCs/>
          <w:i/>
          <w:iCs/>
        </w:rPr>
      </w:pPr>
      <w:r w:rsidRPr="00BA34DD">
        <w:rPr>
          <w:rFonts w:ascii="Times New Roman" w:hAnsi="Times New Roman" w:cs="Times New Roman"/>
          <w:bCs/>
          <w:i/>
          <w:iCs/>
        </w:rPr>
        <w:t>“</w:t>
      </w:r>
      <w:r w:rsidRPr="00BA34DD">
        <w:rPr>
          <w:rFonts w:ascii="Times New Roman" w:hAnsi="Times New Roman" w:cs="Times New Roman"/>
          <w:bCs/>
          <w:i/>
          <w:iCs/>
        </w:rPr>
        <w:t>For example, when fish swim flow generated from body undulations is detected by the mechanoreceptive neuromasts, comprised of hair cells, that compose the lateral line system. The hair cells then transmit information about the fluid motion from the sensor to the brain via the sensory afferent neurons.</w:t>
      </w:r>
      <w:r w:rsidRPr="00BA34DD">
        <w:rPr>
          <w:rFonts w:ascii="Times New Roman" w:hAnsi="Times New Roman" w:cs="Times New Roman"/>
          <w:bCs/>
          <w:i/>
          <w:iCs/>
        </w:rPr>
        <w:t>”</w:t>
      </w:r>
    </w:p>
    <w:p w14:paraId="4816791F" w14:textId="3214C9CF" w:rsidR="006676F3" w:rsidRDefault="008E69BD">
      <w:pPr>
        <w:rPr>
          <w:b/>
          <w:bCs/>
        </w:rPr>
      </w:pPr>
      <w:r w:rsidRPr="00C34A90">
        <w:rPr>
          <w:b/>
          <w:bCs/>
        </w:rPr>
        <w:br/>
        <w:t>line 52, stimulating hair cell leads to their deflection -&gt; leads to the deflection of mechanosensory structures.</w:t>
      </w:r>
      <w:r w:rsidRPr="00C34A90">
        <w:rPr>
          <w:b/>
          <w:bCs/>
        </w:rPr>
        <w:br/>
      </w:r>
    </w:p>
    <w:p w14:paraId="34DAF0B3" w14:textId="187D2E78" w:rsidR="006676F3" w:rsidRDefault="006676F3">
      <w:r>
        <w:t>We thank the reviewer for presenting a more clear and accurate description of hair cell stimulation and have revised the sentence to incorporate their suggestion.</w:t>
      </w:r>
    </w:p>
    <w:p w14:paraId="156C7EEC" w14:textId="20647208" w:rsidR="00BA34DD" w:rsidRPr="00BA34DD" w:rsidRDefault="00BA34DD">
      <w:pPr>
        <w:rPr>
          <w:i/>
          <w:iCs/>
        </w:rPr>
      </w:pPr>
      <w:r w:rsidRPr="00BA34DD">
        <w:rPr>
          <w:i/>
          <w:iCs/>
        </w:rPr>
        <w:t>“</w:t>
      </w:r>
      <w:r w:rsidRPr="00BA34DD">
        <w:rPr>
          <w:rFonts w:ascii="Times New Roman" w:hAnsi="Times New Roman" w:cs="Times New Roman"/>
          <w:i/>
          <w:iCs/>
        </w:rPr>
        <w:t>Stimulating hair cells lead to their deflection, which modifies mechanosensory structures, thus triggering an increase in action potentials (spikes) in afferent neurons</w:t>
      </w:r>
      <w:r w:rsidRPr="00BA34DD">
        <w:rPr>
          <w:rFonts w:ascii="Times New Roman" w:hAnsi="Times New Roman" w:cs="Times New Roman"/>
          <w:i/>
          <w:iCs/>
        </w:rPr>
        <w:t>”</w:t>
      </w:r>
    </w:p>
    <w:p w14:paraId="577C4046" w14:textId="38DDED07" w:rsidR="00010ED2" w:rsidRDefault="008E69BD">
      <w:pPr>
        <w:rPr>
          <w:b/>
          <w:bCs/>
        </w:rPr>
      </w:pPr>
      <w:r w:rsidRPr="00C34A90">
        <w:rPr>
          <w:b/>
          <w:bCs/>
        </w:rPr>
        <w:br/>
      </w:r>
      <w:proofErr w:type="gramStart"/>
      <w:r w:rsidRPr="00C34A90">
        <w:rPr>
          <w:b/>
          <w:bCs/>
        </w:rPr>
        <w:t>Line 92,</w:t>
      </w:r>
      <w:proofErr w:type="gramEnd"/>
      <w:r w:rsidRPr="00C34A90">
        <w:rPr>
          <w:b/>
          <w:bCs/>
        </w:rPr>
        <w:t xml:space="preserve"> make it more clear that the self-mixing silicone elastomer is </w:t>
      </w:r>
      <w:proofErr w:type="spellStart"/>
      <w:r w:rsidRPr="00C34A90">
        <w:rPr>
          <w:b/>
          <w:bCs/>
        </w:rPr>
        <w:t>Sylgard</w:t>
      </w:r>
      <w:proofErr w:type="spellEnd"/>
      <w:r w:rsidRPr="00C34A90">
        <w:rPr>
          <w:b/>
          <w:bCs/>
        </w:rPr>
        <w:t xml:space="preserve"> (if it is) and add to the Table of Materials.</w:t>
      </w:r>
    </w:p>
    <w:p w14:paraId="2A5893DA" w14:textId="2BA9108C" w:rsidR="00010ED2" w:rsidRPr="006676F3" w:rsidRDefault="00010ED2">
      <w:r w:rsidRPr="006676F3">
        <w:t xml:space="preserve">We have added a parenthetical to make it </w:t>
      </w:r>
      <w:proofErr w:type="gramStart"/>
      <w:r w:rsidR="006676F3">
        <w:t xml:space="preserve">more </w:t>
      </w:r>
      <w:r w:rsidRPr="006676F3">
        <w:t>clear</w:t>
      </w:r>
      <w:proofErr w:type="gramEnd"/>
      <w:r w:rsidRPr="006676F3">
        <w:t xml:space="preserve"> that the self-mixing silicon elastomer is in fact </w:t>
      </w:r>
      <w:proofErr w:type="spellStart"/>
      <w:r w:rsidR="006676F3" w:rsidRPr="006676F3">
        <w:t>S</w:t>
      </w:r>
      <w:r w:rsidRPr="006676F3">
        <w:t>ylgard</w:t>
      </w:r>
      <w:proofErr w:type="spellEnd"/>
      <w:r w:rsidRPr="006676F3">
        <w:t xml:space="preserve"> and have ensured it was included in the ‘Materials List’.</w:t>
      </w:r>
    </w:p>
    <w:p w14:paraId="5EA6D625" w14:textId="218C9C65" w:rsidR="009C2C08" w:rsidRDefault="008E69BD">
      <w:pPr>
        <w:rPr>
          <w:b/>
          <w:bCs/>
        </w:rPr>
      </w:pPr>
      <w:r w:rsidRPr="00C34A90">
        <w:rPr>
          <w:b/>
          <w:bCs/>
        </w:rPr>
        <w:br/>
        <w:t xml:space="preserve">Lines 110 and 133, refer to the glass the same way to ensure the reader knows they are </w:t>
      </w:r>
      <w:proofErr w:type="spellStart"/>
      <w:r w:rsidRPr="00C34A90">
        <w:rPr>
          <w:b/>
          <w:bCs/>
        </w:rPr>
        <w:t>pullng</w:t>
      </w:r>
      <w:proofErr w:type="spellEnd"/>
      <w:r w:rsidRPr="00C34A90">
        <w:rPr>
          <w:b/>
          <w:bCs/>
        </w:rPr>
        <w:t xml:space="preserve"> the same glass to make electrodes.</w:t>
      </w:r>
      <w:r w:rsidRPr="00C34A90">
        <w:rPr>
          <w:b/>
          <w:bCs/>
        </w:rPr>
        <w:br/>
        <w:t xml:space="preserve">Also make it </w:t>
      </w:r>
      <w:proofErr w:type="gramStart"/>
      <w:r w:rsidRPr="00C34A90">
        <w:rPr>
          <w:b/>
          <w:bCs/>
        </w:rPr>
        <w:t>more clear</w:t>
      </w:r>
      <w:proofErr w:type="gramEnd"/>
      <w:r w:rsidRPr="00C34A90">
        <w:rPr>
          <w:b/>
          <w:bCs/>
        </w:rPr>
        <w:t xml:space="preserve"> what these 2 electrodes are for recording- especially 1.3.1.</w:t>
      </w:r>
    </w:p>
    <w:p w14:paraId="199A10FA" w14:textId="14884E87" w:rsidR="00010ED2" w:rsidRPr="00010ED2" w:rsidRDefault="00010ED2">
      <w:r w:rsidRPr="00010ED2">
        <w:t xml:space="preserve">We thank the reviewer for this useful suggestion to include consistent language to ensure the reader understands. We have also rewritten steps 1.3.1 and 1.3.2 to be </w:t>
      </w:r>
      <w:proofErr w:type="gramStart"/>
      <w:r w:rsidRPr="00010ED2">
        <w:t>more clear</w:t>
      </w:r>
      <w:proofErr w:type="gramEnd"/>
      <w:r w:rsidRPr="00010ED2">
        <w:t xml:space="preserve"> about what electrodes are fabricated in each step.  </w:t>
      </w:r>
    </w:p>
    <w:p w14:paraId="45E8E7EC" w14:textId="77777777" w:rsidR="00BA34DD" w:rsidRPr="00BA34DD" w:rsidRDefault="00BA34DD" w:rsidP="00BA34DD">
      <w:pPr>
        <w:pStyle w:val="NoSpacing"/>
        <w:numPr>
          <w:ilvl w:val="2"/>
          <w:numId w:val="1"/>
        </w:numPr>
        <w:spacing w:line="276" w:lineRule="auto"/>
        <w:rPr>
          <w:rFonts w:ascii="Times New Roman" w:hAnsi="Times New Roman" w:cs="Times New Roman"/>
          <w:bCs/>
          <w:i/>
          <w:iCs/>
        </w:rPr>
      </w:pPr>
      <w:bookmarkStart w:id="0" w:name="_Hlk60667104"/>
      <w:r w:rsidRPr="00BA34DD">
        <w:rPr>
          <w:rFonts w:ascii="Times New Roman" w:hAnsi="Times New Roman" w:cs="Times New Roman"/>
          <w:bCs/>
          <w:i/>
          <w:iCs/>
        </w:rPr>
        <w:t xml:space="preserve">Pull borosilicate glass capillary tube (inner diameter: 0.86 mm, outer diameter: 1.50 mm) using a horizontal micropipette puller with box filament into electrodes with 30 </w:t>
      </w:r>
      <w:r w:rsidRPr="00BA34DD">
        <w:rPr>
          <w:rFonts w:ascii="Times New Roman" w:hAnsi="Times New Roman" w:cs="Times New Roman"/>
          <w:i/>
          <w:iCs/>
        </w:rPr>
        <w:t xml:space="preserve">µm diameter tip with slight taper </w:t>
      </w:r>
      <w:bookmarkEnd w:id="0"/>
      <w:r w:rsidRPr="00BA34DD">
        <w:rPr>
          <w:rFonts w:ascii="Times New Roman" w:hAnsi="Times New Roman" w:cs="Times New Roman"/>
          <w:i/>
          <w:iCs/>
        </w:rPr>
        <w:t>(</w:t>
      </w:r>
      <w:r w:rsidRPr="00BA34DD">
        <w:rPr>
          <w:rFonts w:ascii="Times New Roman" w:hAnsi="Times New Roman" w:cs="Times New Roman"/>
          <w:b/>
          <w:bCs/>
          <w:i/>
          <w:iCs/>
        </w:rPr>
        <w:t>Figure 1 Ai</w:t>
      </w:r>
      <w:r w:rsidRPr="00BA34DD">
        <w:rPr>
          <w:rFonts w:ascii="Times New Roman" w:hAnsi="Times New Roman" w:cs="Times New Roman"/>
          <w:i/>
          <w:iCs/>
        </w:rPr>
        <w:t xml:space="preserve">) that will be used to record from the posterior lateral line afferent neurons. </w:t>
      </w:r>
    </w:p>
    <w:p w14:paraId="1316152A" w14:textId="77777777" w:rsidR="00BA34DD" w:rsidRPr="00BA34DD" w:rsidRDefault="00BA34DD" w:rsidP="00BA34DD">
      <w:pPr>
        <w:pStyle w:val="NoSpacing"/>
        <w:spacing w:line="276" w:lineRule="auto"/>
        <w:ind w:left="720"/>
        <w:rPr>
          <w:rFonts w:ascii="Times New Roman" w:hAnsi="Times New Roman" w:cs="Times New Roman"/>
          <w:bCs/>
          <w:i/>
          <w:iCs/>
        </w:rPr>
      </w:pPr>
    </w:p>
    <w:p w14:paraId="5136AA39" w14:textId="77777777" w:rsidR="00BA34DD" w:rsidRPr="00BA34DD" w:rsidRDefault="00BA34DD" w:rsidP="00BA34DD">
      <w:pPr>
        <w:pStyle w:val="NoSpacing"/>
        <w:numPr>
          <w:ilvl w:val="2"/>
          <w:numId w:val="1"/>
        </w:numPr>
        <w:spacing w:line="276" w:lineRule="auto"/>
        <w:rPr>
          <w:rFonts w:ascii="Times New Roman" w:hAnsi="Times New Roman" w:cs="Times New Roman"/>
          <w:bCs/>
          <w:i/>
          <w:iCs/>
        </w:rPr>
      </w:pPr>
      <w:r w:rsidRPr="00BA34DD">
        <w:rPr>
          <w:rFonts w:ascii="Times New Roman" w:hAnsi="Times New Roman" w:cs="Times New Roman"/>
          <w:bCs/>
          <w:i/>
          <w:iCs/>
        </w:rPr>
        <w:t xml:space="preserve">Pull an additional borosilicate glass capillary tube into a pair of electrodes with smaller tip diameters (1-5 </w:t>
      </w:r>
      <w:r w:rsidRPr="00BA34DD">
        <w:rPr>
          <w:rFonts w:ascii="Times New Roman" w:hAnsi="Times New Roman" w:cs="Times New Roman"/>
          <w:i/>
          <w:iCs/>
        </w:rPr>
        <w:t>µm). Holding one electrode in each hand, gently run the tips across one another to break them to a ~30</w:t>
      </w:r>
      <w:r w:rsidRPr="00BA34DD">
        <w:rPr>
          <w:rFonts w:ascii="Times New Roman" w:hAnsi="Times New Roman" w:cs="Times New Roman"/>
          <w:i/>
          <w:iCs/>
          <w:vertAlign w:val="superscript"/>
        </w:rPr>
        <w:t>o</w:t>
      </w:r>
      <w:r w:rsidRPr="00BA34DD">
        <w:rPr>
          <w:rFonts w:ascii="Times New Roman" w:hAnsi="Times New Roman" w:cs="Times New Roman"/>
          <w:i/>
          <w:iCs/>
        </w:rPr>
        <w:t xml:space="preserve"> angle. Using a </w:t>
      </w:r>
      <w:proofErr w:type="spellStart"/>
      <w:r w:rsidRPr="00BA34DD">
        <w:rPr>
          <w:rFonts w:ascii="Times New Roman" w:hAnsi="Times New Roman" w:cs="Times New Roman"/>
          <w:i/>
          <w:iCs/>
        </w:rPr>
        <w:t>microforge</w:t>
      </w:r>
      <w:proofErr w:type="spellEnd"/>
      <w:r w:rsidRPr="00BA34DD">
        <w:rPr>
          <w:rFonts w:ascii="Times New Roman" w:hAnsi="Times New Roman" w:cs="Times New Roman"/>
          <w:i/>
          <w:iCs/>
        </w:rPr>
        <w:t xml:space="preserve">, polish the beveled tip until smooth. Final tip </w:t>
      </w:r>
      <w:r w:rsidRPr="00BA34DD">
        <w:rPr>
          <w:rFonts w:ascii="Times New Roman" w:hAnsi="Times New Roman" w:cs="Times New Roman"/>
          <w:i/>
          <w:iCs/>
        </w:rPr>
        <w:lastRenderedPageBreak/>
        <w:t>diameter should be between 30-50 µm and will be used as the ventral root (VR) recording electrode (</w:t>
      </w:r>
      <w:r w:rsidRPr="00BA34DD">
        <w:rPr>
          <w:rFonts w:ascii="Times New Roman" w:hAnsi="Times New Roman" w:cs="Times New Roman"/>
          <w:b/>
          <w:bCs/>
          <w:i/>
          <w:iCs/>
        </w:rPr>
        <w:t xml:space="preserve">Figure 1 </w:t>
      </w:r>
      <w:proofErr w:type="spellStart"/>
      <w:r w:rsidRPr="00BA34DD">
        <w:rPr>
          <w:rFonts w:ascii="Times New Roman" w:hAnsi="Times New Roman" w:cs="Times New Roman"/>
          <w:b/>
          <w:bCs/>
          <w:i/>
          <w:iCs/>
        </w:rPr>
        <w:t>Aii</w:t>
      </w:r>
      <w:proofErr w:type="spellEnd"/>
      <w:r w:rsidRPr="00BA34DD">
        <w:rPr>
          <w:rFonts w:ascii="Times New Roman" w:hAnsi="Times New Roman" w:cs="Times New Roman"/>
          <w:i/>
          <w:iCs/>
        </w:rPr>
        <w:t>).</w:t>
      </w:r>
    </w:p>
    <w:p w14:paraId="5CFAA1D1" w14:textId="08C21B32" w:rsidR="009C2C08" w:rsidRDefault="008E69BD">
      <w:pPr>
        <w:rPr>
          <w:b/>
          <w:bCs/>
        </w:rPr>
      </w:pPr>
      <w:r w:rsidRPr="00C34A90">
        <w:rPr>
          <w:b/>
          <w:bCs/>
        </w:rPr>
        <w:br/>
      </w:r>
      <w:proofErr w:type="gramStart"/>
      <w:r w:rsidRPr="00C34A90">
        <w:rPr>
          <w:b/>
          <w:bCs/>
        </w:rPr>
        <w:t>Line 129,</w:t>
      </w:r>
      <w:proofErr w:type="gramEnd"/>
      <w:r w:rsidRPr="00C34A90">
        <w:rPr>
          <w:b/>
          <w:bCs/>
        </w:rPr>
        <w:t xml:space="preserve"> make it clear early here what recording you are assigning rt &amp; left </w:t>
      </w:r>
      <w:proofErr w:type="spellStart"/>
      <w:r w:rsidRPr="00C34A90">
        <w:rPr>
          <w:b/>
          <w:bCs/>
        </w:rPr>
        <w:t>headstage</w:t>
      </w:r>
      <w:proofErr w:type="spellEnd"/>
      <w:r w:rsidRPr="00C34A90">
        <w:rPr>
          <w:b/>
          <w:bCs/>
        </w:rPr>
        <w:t xml:space="preserve"> and Channel 1 and Channel 2 to.</w:t>
      </w:r>
    </w:p>
    <w:p w14:paraId="120174B8" w14:textId="04072A9B" w:rsidR="009C2C08" w:rsidRDefault="009C2C08">
      <w:r>
        <w:t xml:space="preserve">We have gone through and clearly labeled, here and elsewhere, what recordings are assigned </w:t>
      </w:r>
      <w:r w:rsidR="00675D69">
        <w:t xml:space="preserve">to </w:t>
      </w:r>
      <w:r>
        <w:t xml:space="preserve">the respective </w:t>
      </w:r>
      <w:proofErr w:type="spellStart"/>
      <w:r>
        <w:t>headstages</w:t>
      </w:r>
      <w:proofErr w:type="spellEnd"/>
      <w:r>
        <w:t xml:space="preserve"> and channels to be </w:t>
      </w:r>
      <w:proofErr w:type="gramStart"/>
      <w:r>
        <w:t>more clear</w:t>
      </w:r>
      <w:proofErr w:type="gramEnd"/>
      <w:r>
        <w:t xml:space="preserve"> about the configuration of the electrophysiology setup.</w:t>
      </w:r>
    </w:p>
    <w:p w14:paraId="429B1434" w14:textId="4D24A602" w:rsidR="009C2C08" w:rsidRDefault="008E69BD">
      <w:pPr>
        <w:rPr>
          <w:b/>
          <w:bCs/>
        </w:rPr>
      </w:pPr>
      <w:r w:rsidRPr="00C34A90">
        <w:rPr>
          <w:b/>
          <w:bCs/>
        </w:rPr>
        <w:br/>
        <w:t>Line 181, is this the recipe for Hanks solution or 10% Hanks solution?</w:t>
      </w:r>
    </w:p>
    <w:p w14:paraId="280DDD84" w14:textId="7CD629C3" w:rsidR="009C2C08" w:rsidRDefault="009C2C08">
      <w:r>
        <w:t xml:space="preserve">We thank the reviewer for bringing this ambiguity to our attention. The recipe was indeed for Hanks solution, but 10% Hanks solution was used in the protocol. We have included a “Solution Preparation” section to provide clarity and have added “10%” where </w:t>
      </w:r>
      <w:r w:rsidR="00D754DF">
        <w:t>appropriate</w:t>
      </w:r>
      <w:r>
        <w:t>.</w:t>
      </w:r>
    </w:p>
    <w:p w14:paraId="0C12105C" w14:textId="13791B02" w:rsidR="00C34A90" w:rsidRDefault="008E69BD">
      <w:pPr>
        <w:rPr>
          <w:b/>
          <w:bCs/>
        </w:rPr>
      </w:pPr>
      <w:r w:rsidRPr="00C34A90">
        <w:rPr>
          <w:b/>
          <w:bCs/>
        </w:rPr>
        <w:br/>
        <w:t xml:space="preserve">Line 241 add upright to the </w:t>
      </w:r>
      <w:proofErr w:type="gramStart"/>
      <w:r w:rsidRPr="00C34A90">
        <w:rPr>
          <w:b/>
          <w:bCs/>
        </w:rPr>
        <w:t>description?</w:t>
      </w:r>
      <w:proofErr w:type="gramEnd"/>
    </w:p>
    <w:p w14:paraId="574C8337" w14:textId="3F0D174D" w:rsidR="006E2FA6" w:rsidRDefault="009C2C08">
      <w:r>
        <w:t xml:space="preserve">Edit </w:t>
      </w:r>
      <w:r w:rsidR="00F61FDC">
        <w:t>is now</w:t>
      </w:r>
      <w:r>
        <w:t xml:space="preserve"> incorporated</w:t>
      </w:r>
      <w:r w:rsidR="008E69BD" w:rsidRPr="008E69BD">
        <w:br/>
      </w:r>
      <w:r w:rsidR="008E69BD" w:rsidRPr="008E69BD">
        <w:br/>
      </w:r>
      <w:r w:rsidR="008E69BD" w:rsidRPr="008E69BD">
        <w:rPr>
          <w:b/>
          <w:bCs/>
        </w:rPr>
        <w:t>Reviewer #3:</w:t>
      </w:r>
      <w:r w:rsidR="008E69BD" w:rsidRPr="008E69BD">
        <w:br/>
      </w:r>
      <w:r w:rsidR="008E69BD" w:rsidRPr="008E69BD">
        <w:br/>
      </w:r>
      <w:r w:rsidR="008E69BD" w:rsidRPr="006E2FA6">
        <w:rPr>
          <w:b/>
          <w:bCs/>
        </w:rPr>
        <w:t>Major Concerns:</w:t>
      </w:r>
      <w:r w:rsidR="008E69BD" w:rsidRPr="006E2FA6">
        <w:rPr>
          <w:b/>
          <w:bCs/>
        </w:rPr>
        <w:br/>
        <w:t>My only major comment is to define fictive swimming and explain its value in the protocol.</w:t>
      </w:r>
    </w:p>
    <w:p w14:paraId="01CEB30E" w14:textId="77777777" w:rsidR="00BA34DD" w:rsidRDefault="006E2FA6">
      <w:r>
        <w:t>We thank the reviewer for this useful suggestion</w:t>
      </w:r>
      <w:r w:rsidR="00973F44">
        <w:t xml:space="preserve"> and have incorporated more information to define fictive swimming. We then highlight how measuring motor commands from an immobilized preparation still informs us of the behavioral state of the animal </w:t>
      </w:r>
      <w:r w:rsidR="00675D69">
        <w:t>while also</w:t>
      </w:r>
      <w:r w:rsidR="00973F44">
        <w:t xml:space="preserve"> measuring parameters to extrapolate kinematic data. </w:t>
      </w:r>
    </w:p>
    <w:p w14:paraId="26B54F66" w14:textId="488CD2CF" w:rsidR="00973F44" w:rsidRDefault="00BA34DD">
      <w:pPr>
        <w:rPr>
          <w:b/>
          <w:bCs/>
        </w:rPr>
      </w:pPr>
      <w:r w:rsidRPr="00BA34DD">
        <w:rPr>
          <w:rFonts w:ascii="Times New Roman" w:hAnsi="Times New Roman" w:cs="Times New Roman"/>
          <w:bCs/>
          <w:i/>
          <w:iCs/>
        </w:rPr>
        <w:t>“</w:t>
      </w:r>
      <w:r w:rsidRPr="00BA34DD">
        <w:rPr>
          <w:rFonts w:ascii="Times New Roman" w:hAnsi="Times New Roman" w:cs="Times New Roman"/>
          <w:bCs/>
          <w:i/>
          <w:iCs/>
        </w:rPr>
        <w:t>NOTE: Fictive swim bouts are the activity patterns of the VR motor neurons that continue to transmit despite the preparation is paralyzed. Therefore, fictive swims are an accessible means of determining the behavioral state of the animal and measuring locomotor parameters while simultaneously performing afferent neuron recordings that require an immobilized preparation.</w:t>
      </w:r>
      <w:r w:rsidRPr="00BA34DD">
        <w:rPr>
          <w:rFonts w:ascii="Times New Roman" w:hAnsi="Times New Roman" w:cs="Times New Roman"/>
          <w:bCs/>
          <w:i/>
          <w:iCs/>
        </w:rPr>
        <w:t>”</w:t>
      </w:r>
      <w:r w:rsidR="008E69BD" w:rsidRPr="008E69BD">
        <w:br/>
      </w:r>
      <w:r w:rsidR="008E69BD" w:rsidRPr="008E69BD">
        <w:br/>
      </w:r>
      <w:r w:rsidR="008E69BD" w:rsidRPr="00973F44">
        <w:rPr>
          <w:b/>
          <w:bCs/>
        </w:rPr>
        <w:t>Minor Concerns:</w:t>
      </w:r>
      <w:r w:rsidR="008E69BD" w:rsidRPr="008E69BD">
        <w:br/>
      </w:r>
      <w:r w:rsidR="008E69BD" w:rsidRPr="00973F44">
        <w:rPr>
          <w:b/>
          <w:bCs/>
        </w:rPr>
        <w:t>1.4.3 change click to clicking</w:t>
      </w:r>
    </w:p>
    <w:p w14:paraId="144BA672" w14:textId="6D616236" w:rsidR="00973F44" w:rsidRDefault="00973F44">
      <w:r>
        <w:t xml:space="preserve">Edit </w:t>
      </w:r>
      <w:r w:rsidR="00F61FDC">
        <w:t>is now</w:t>
      </w:r>
      <w:r>
        <w:t xml:space="preserve"> incorporated</w:t>
      </w:r>
    </w:p>
    <w:p w14:paraId="024DE9E5" w14:textId="77777777" w:rsidR="00973F44" w:rsidRDefault="008E69BD">
      <w:pPr>
        <w:rPr>
          <w:b/>
          <w:bCs/>
        </w:rPr>
      </w:pPr>
      <w:r w:rsidRPr="008E69BD">
        <w:br/>
      </w:r>
      <w:r w:rsidRPr="00973F44">
        <w:rPr>
          <w:b/>
          <w:bCs/>
        </w:rPr>
        <w:t>Line 210- comma before "which"</w:t>
      </w:r>
    </w:p>
    <w:p w14:paraId="302979CC" w14:textId="5FAAB9A9" w:rsidR="00973F44" w:rsidRDefault="00973F44">
      <w:r>
        <w:t xml:space="preserve">Edit </w:t>
      </w:r>
      <w:r w:rsidR="00F61FDC">
        <w:t>is now</w:t>
      </w:r>
      <w:r>
        <w:t xml:space="preserve"> incorporated</w:t>
      </w:r>
    </w:p>
    <w:p w14:paraId="1F73B655" w14:textId="77777777" w:rsidR="00973F44" w:rsidRDefault="008E69BD">
      <w:pPr>
        <w:rPr>
          <w:b/>
          <w:bCs/>
        </w:rPr>
      </w:pPr>
      <w:r w:rsidRPr="00973F44">
        <w:rPr>
          <w:b/>
          <w:bCs/>
        </w:rPr>
        <w:lastRenderedPageBreak/>
        <w:br/>
        <w:t>Line 219 - sometimes you make stereomicroscope one word and other times you make it 2 words. Please be consistent.</w:t>
      </w:r>
    </w:p>
    <w:p w14:paraId="03631E33" w14:textId="4F8B3113" w:rsidR="00973F44" w:rsidRDefault="00973F44">
      <w:r>
        <w:t xml:space="preserve">Edit </w:t>
      </w:r>
      <w:r w:rsidR="00F61FDC">
        <w:t>is now</w:t>
      </w:r>
      <w:r>
        <w:t xml:space="preserve"> incorporated</w:t>
      </w:r>
    </w:p>
    <w:p w14:paraId="305F482E" w14:textId="77777777" w:rsidR="00973F44" w:rsidRDefault="008E69BD">
      <w:pPr>
        <w:rPr>
          <w:b/>
          <w:bCs/>
        </w:rPr>
      </w:pPr>
      <w:r w:rsidRPr="00973F44">
        <w:rPr>
          <w:b/>
          <w:bCs/>
        </w:rPr>
        <w:br/>
        <w:t>Line 237 - comma before "which"</w:t>
      </w:r>
    </w:p>
    <w:p w14:paraId="09E5C029" w14:textId="2067D6A1" w:rsidR="00973F44" w:rsidRDefault="00973F44">
      <w:r>
        <w:t xml:space="preserve">Edit </w:t>
      </w:r>
      <w:r w:rsidR="00F61FDC">
        <w:t>is now</w:t>
      </w:r>
      <w:r>
        <w:t xml:space="preserve"> incorporated</w:t>
      </w:r>
    </w:p>
    <w:p w14:paraId="434F2231" w14:textId="4E099D51" w:rsidR="000C344D" w:rsidRDefault="008E69BD">
      <w:pPr>
        <w:rPr>
          <w:b/>
          <w:bCs/>
        </w:rPr>
      </w:pPr>
      <w:r w:rsidRPr="00973F44">
        <w:rPr>
          <w:b/>
          <w:bCs/>
        </w:rPr>
        <w:br/>
        <w:t>Line 255 - add space between mm and Hg, here and throughout.</w:t>
      </w:r>
    </w:p>
    <w:p w14:paraId="61E4FDA5" w14:textId="60DF06E4" w:rsidR="00973F44" w:rsidRPr="00973F44" w:rsidRDefault="00973F44">
      <w:r>
        <w:t xml:space="preserve">Edit </w:t>
      </w:r>
      <w:r w:rsidR="00F61FDC">
        <w:t>is now</w:t>
      </w:r>
      <w:r>
        <w:t xml:space="preserve"> incorporated</w:t>
      </w:r>
    </w:p>
    <w:sectPr w:rsidR="00973F44" w:rsidRPr="00973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450A6"/>
    <w:multiLevelType w:val="multilevel"/>
    <w:tmpl w:val="FAB0FF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upperLetter"/>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BD"/>
    <w:rsid w:val="00010ED2"/>
    <w:rsid w:val="000A7D34"/>
    <w:rsid w:val="000C344D"/>
    <w:rsid w:val="001244CC"/>
    <w:rsid w:val="001B58B7"/>
    <w:rsid w:val="002675DC"/>
    <w:rsid w:val="002A7624"/>
    <w:rsid w:val="00341D79"/>
    <w:rsid w:val="00511432"/>
    <w:rsid w:val="00614D1A"/>
    <w:rsid w:val="006676F3"/>
    <w:rsid w:val="00674CD5"/>
    <w:rsid w:val="00675D69"/>
    <w:rsid w:val="006E2FA6"/>
    <w:rsid w:val="0072385B"/>
    <w:rsid w:val="00756A66"/>
    <w:rsid w:val="007C2981"/>
    <w:rsid w:val="007D522C"/>
    <w:rsid w:val="00871C5E"/>
    <w:rsid w:val="008E69BD"/>
    <w:rsid w:val="00973F44"/>
    <w:rsid w:val="009C2C08"/>
    <w:rsid w:val="009E45B4"/>
    <w:rsid w:val="00A84DFF"/>
    <w:rsid w:val="00AB7113"/>
    <w:rsid w:val="00BA34DD"/>
    <w:rsid w:val="00BF5621"/>
    <w:rsid w:val="00C34A90"/>
    <w:rsid w:val="00CB6C59"/>
    <w:rsid w:val="00D754DF"/>
    <w:rsid w:val="00DC38CE"/>
    <w:rsid w:val="00E259EA"/>
    <w:rsid w:val="00E545A8"/>
    <w:rsid w:val="00E60AF5"/>
    <w:rsid w:val="00F61FDC"/>
    <w:rsid w:val="00FB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E76C"/>
  <w15:chartTrackingRefBased/>
  <w15:docId w15:val="{1BEA0591-BE81-4954-8EF2-104AA83B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9BD"/>
    <w:rPr>
      <w:color w:val="0563C1" w:themeColor="hyperlink"/>
      <w:u w:val="single"/>
    </w:rPr>
  </w:style>
  <w:style w:type="character" w:styleId="UnresolvedMention">
    <w:name w:val="Unresolved Mention"/>
    <w:basedOn w:val="DefaultParagraphFont"/>
    <w:uiPriority w:val="99"/>
    <w:semiHidden/>
    <w:unhideWhenUsed/>
    <w:rsid w:val="008E69BD"/>
    <w:rPr>
      <w:color w:val="605E5C"/>
      <w:shd w:val="clear" w:color="auto" w:fill="E1DFDD"/>
    </w:rPr>
  </w:style>
  <w:style w:type="paragraph" w:styleId="BalloonText">
    <w:name w:val="Balloon Text"/>
    <w:basedOn w:val="Normal"/>
    <w:link w:val="BalloonTextChar"/>
    <w:uiPriority w:val="99"/>
    <w:semiHidden/>
    <w:unhideWhenUsed/>
    <w:rsid w:val="007C2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981"/>
    <w:rPr>
      <w:rFonts w:ascii="Segoe UI" w:hAnsi="Segoe UI" w:cs="Segoe UI"/>
      <w:sz w:val="18"/>
      <w:szCs w:val="18"/>
    </w:rPr>
  </w:style>
  <w:style w:type="paragraph" w:styleId="NoSpacing">
    <w:name w:val="No Spacing"/>
    <w:uiPriority w:val="1"/>
    <w:qFormat/>
    <w:rsid w:val="00756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acu.oir.nih.gov/sites/default/files/uploads/arac-guidelines/b17_zebrafis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8</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Lunsford</dc:creator>
  <cp:keywords/>
  <dc:description/>
  <cp:lastModifiedBy>Tech</cp:lastModifiedBy>
  <cp:revision>20</cp:revision>
  <dcterms:created xsi:type="dcterms:W3CDTF">2020-12-28T15:38:00Z</dcterms:created>
  <dcterms:modified xsi:type="dcterms:W3CDTF">2021-01-04T20:49:00Z</dcterms:modified>
</cp:coreProperties>
</file>