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CABEAA0" w14:textId="77777777"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u w:val="single"/>
        </w:rPr>
      </w:pPr>
      <w:r w:rsidRPr="005568F7">
        <w:rPr>
          <w:rFonts w:ascii="Times New Roman" w:hAnsi="Times New Roman" w:cs="Times New Roman"/>
          <w:b/>
          <w:color w:val="000000" w:themeColor="text1"/>
          <w:sz w:val="24"/>
          <w:szCs w:val="24"/>
          <w:u w:val="single"/>
        </w:rPr>
        <w:t xml:space="preserve">RESPONSE TO EDITOR’S COMMENTS </w:t>
      </w:r>
    </w:p>
    <w:p w14:paraId="6A5501A5" w14:textId="77777777"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r w:rsidRPr="005568F7">
        <w:rPr>
          <w:rFonts w:ascii="Times New Roman" w:hAnsi="Times New Roman" w:cs="Times New Roman"/>
          <w:b/>
          <w:color w:val="000000" w:themeColor="text1"/>
          <w:sz w:val="24"/>
          <w:szCs w:val="24"/>
        </w:rPr>
        <w:t>We thank the Editor and the Reviewers for their time and efforts to improve our manuscript.</w:t>
      </w:r>
    </w:p>
    <w:p w14:paraId="5A2D0B27" w14:textId="77777777"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p w14:paraId="0D11CCCF" w14:textId="1D55551A"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u w:val="single"/>
        </w:rPr>
      </w:pPr>
      <w:r w:rsidRPr="005568F7">
        <w:rPr>
          <w:rFonts w:ascii="Times New Roman" w:hAnsi="Times New Roman" w:cs="Times New Roman"/>
          <w:b/>
          <w:color w:val="000000" w:themeColor="text1"/>
          <w:sz w:val="24"/>
          <w:szCs w:val="24"/>
          <w:u w:val="single"/>
        </w:rPr>
        <w:t>Editor</w:t>
      </w:r>
    </w:p>
    <w:p w14:paraId="12F076E2" w14:textId="04123EAF" w:rsidR="003A4DC6" w:rsidRPr="005568F7" w:rsidRDefault="003A4DC6" w:rsidP="008D45EB">
      <w:pPr>
        <w:spacing w:after="0" w:line="360" w:lineRule="auto"/>
        <w:contextualSpacing/>
        <w:jc w:val="both"/>
        <w:rPr>
          <w:rFonts w:ascii="Times New Roman" w:eastAsia="Times New Roman" w:hAnsi="Times New Roman" w:cs="Times New Roman"/>
          <w:bCs/>
          <w:color w:val="000000" w:themeColor="text1"/>
          <w:sz w:val="24"/>
          <w:szCs w:val="24"/>
        </w:rPr>
      </w:pPr>
      <w:r w:rsidRPr="005568F7">
        <w:rPr>
          <w:rFonts w:ascii="Times New Roman" w:hAnsi="Times New Roman" w:cs="Times New Roman"/>
          <w:b/>
          <w:color w:val="000000" w:themeColor="text1"/>
          <w:sz w:val="24"/>
          <w:szCs w:val="24"/>
        </w:rPr>
        <w:t xml:space="preserve">Comment 1: </w:t>
      </w:r>
      <w:r w:rsidRPr="005568F7">
        <w:rPr>
          <w:rFonts w:ascii="Times New Roman" w:hAnsi="Times New Roman" w:cs="Times New Roman"/>
          <w:bCs/>
          <w:color w:val="000000" w:themeColor="text1"/>
          <w:sz w:val="24"/>
          <w:szCs w:val="24"/>
        </w:rPr>
        <w:t>Please take this opportunity to thoroughly proofread the manuscript to ensure that there are no spelling or grammar issues.</w:t>
      </w:r>
    </w:p>
    <w:p w14:paraId="5C3CE695" w14:textId="240B6CFD" w:rsidR="00B31B93"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r w:rsidRPr="005568F7">
        <w:rPr>
          <w:rFonts w:ascii="Times New Roman" w:hAnsi="Times New Roman" w:cs="Times New Roman"/>
          <w:b/>
          <w:color w:val="000000" w:themeColor="text1"/>
          <w:sz w:val="24"/>
          <w:szCs w:val="24"/>
        </w:rPr>
        <w:t>In response to the editor:</w:t>
      </w:r>
      <w:r w:rsidR="00DC51E7" w:rsidRPr="005568F7">
        <w:rPr>
          <w:rFonts w:ascii="Times New Roman" w:hAnsi="Times New Roman" w:cs="Times New Roman"/>
          <w:b/>
          <w:color w:val="000000" w:themeColor="text1"/>
          <w:sz w:val="24"/>
          <w:szCs w:val="24"/>
        </w:rPr>
        <w:t xml:space="preserve"> </w:t>
      </w:r>
      <w:r w:rsidR="00DC51E7" w:rsidRPr="005568F7">
        <w:rPr>
          <w:rFonts w:ascii="Times New Roman" w:hAnsi="Times New Roman" w:cs="Times New Roman"/>
          <w:bCs/>
          <w:color w:val="000000" w:themeColor="text1"/>
          <w:sz w:val="24"/>
          <w:szCs w:val="24"/>
        </w:rPr>
        <w:t>We meticulously proofread the entire manuscript in order to eliminate spelling or grammar errors.</w:t>
      </w:r>
    </w:p>
    <w:p w14:paraId="29D7CDAE" w14:textId="33E76B7B"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p w14:paraId="0AF12512" w14:textId="64B5C6E0" w:rsidR="003A4DC6" w:rsidRPr="005568F7" w:rsidRDefault="003A4DC6" w:rsidP="008D45EB">
      <w:pPr>
        <w:spacing w:after="0" w:line="360" w:lineRule="auto"/>
        <w:contextualSpacing/>
        <w:jc w:val="both"/>
        <w:rPr>
          <w:rFonts w:ascii="Times New Roman" w:eastAsia="Times New Roman" w:hAnsi="Times New Roman" w:cs="Times New Roman"/>
          <w:bCs/>
          <w:color w:val="000000" w:themeColor="text1"/>
          <w:sz w:val="24"/>
          <w:szCs w:val="24"/>
        </w:rPr>
      </w:pPr>
      <w:r w:rsidRPr="005568F7">
        <w:rPr>
          <w:rFonts w:ascii="Times New Roman" w:hAnsi="Times New Roman" w:cs="Times New Roman"/>
          <w:b/>
          <w:color w:val="000000" w:themeColor="text1"/>
          <w:sz w:val="24"/>
          <w:szCs w:val="24"/>
        </w:rPr>
        <w:t xml:space="preserve">Comment 2: </w:t>
      </w:r>
      <w:r w:rsidRPr="005568F7">
        <w:rPr>
          <w:rFonts w:ascii="Times New Roman" w:hAnsi="Times New Roman" w:cs="Times New Roman"/>
          <w:bCs/>
          <w:color w:val="000000" w:themeColor="text1"/>
          <w:sz w:val="24"/>
          <w:szCs w:val="24"/>
        </w:rPr>
        <w:t>Please revise the following lines to avoid previously published work: 36-41, 52-54, 62-63, 250-256, 302-305, 309-314, 331-339.</w:t>
      </w:r>
    </w:p>
    <w:p w14:paraId="6027CEB2" w14:textId="5DCC389D" w:rsidR="003A4DC6" w:rsidRPr="005568F7" w:rsidRDefault="003A4DC6" w:rsidP="008D45EB">
      <w:pPr>
        <w:spacing w:after="0" w:line="360" w:lineRule="auto"/>
        <w:contextualSpacing/>
        <w:jc w:val="both"/>
        <w:rPr>
          <w:rFonts w:ascii="Times New Roman" w:hAnsi="Times New Roman" w:cs="Times New Roman"/>
          <w:bCs/>
          <w:color w:val="000000" w:themeColor="text1"/>
          <w:sz w:val="24"/>
          <w:szCs w:val="24"/>
        </w:rPr>
      </w:pPr>
      <w:r w:rsidRPr="005568F7">
        <w:rPr>
          <w:rFonts w:ascii="Times New Roman" w:hAnsi="Times New Roman" w:cs="Times New Roman"/>
          <w:b/>
          <w:color w:val="000000" w:themeColor="text1"/>
          <w:sz w:val="24"/>
          <w:szCs w:val="24"/>
        </w:rPr>
        <w:t>In response to the editor:</w:t>
      </w:r>
      <w:r w:rsidR="00F83AF2" w:rsidRPr="005568F7">
        <w:rPr>
          <w:rFonts w:ascii="Times New Roman" w:hAnsi="Times New Roman" w:cs="Times New Roman"/>
          <w:b/>
          <w:color w:val="000000" w:themeColor="text1"/>
          <w:sz w:val="24"/>
          <w:szCs w:val="24"/>
        </w:rPr>
        <w:t xml:space="preserve"> </w:t>
      </w:r>
      <w:r w:rsidR="00F83AF2" w:rsidRPr="005568F7">
        <w:rPr>
          <w:rFonts w:ascii="Times New Roman" w:hAnsi="Times New Roman" w:cs="Times New Roman"/>
          <w:bCs/>
          <w:color w:val="000000" w:themeColor="text1"/>
          <w:sz w:val="24"/>
          <w:szCs w:val="24"/>
        </w:rPr>
        <w:t>The above-mentioned lines have been revised as follows:</w:t>
      </w:r>
    </w:p>
    <w:p w14:paraId="7B59D482" w14:textId="66619D42" w:rsidR="00F83AF2" w:rsidRPr="005568F7" w:rsidRDefault="00F83AF2" w:rsidP="008D45EB">
      <w:pPr>
        <w:spacing w:after="0" w:line="360" w:lineRule="auto"/>
        <w:contextualSpacing/>
        <w:jc w:val="both"/>
        <w:rPr>
          <w:rFonts w:ascii="Times New Roman" w:hAnsi="Times New Roman" w:cs="Times New Roman"/>
          <w:bCs/>
          <w:color w:val="000000" w:themeColor="text1"/>
          <w:sz w:val="24"/>
          <w:szCs w:val="24"/>
        </w:rPr>
      </w:pPr>
      <w:r w:rsidRPr="005568F7">
        <w:rPr>
          <w:rFonts w:ascii="Times New Roman" w:hAnsi="Times New Roman" w:cs="Times New Roman"/>
          <w:bCs/>
          <w:color w:val="000000" w:themeColor="text1"/>
          <w:sz w:val="24"/>
          <w:szCs w:val="24"/>
        </w:rPr>
        <w:t>Lines 36-41:</w:t>
      </w:r>
    </w:p>
    <w:p w14:paraId="50132EA4" w14:textId="7EA4BF9D" w:rsidR="003A4DC6" w:rsidRPr="005568F7" w:rsidRDefault="00F83AF2" w:rsidP="008D45EB">
      <w:pPr>
        <w:spacing w:after="0" w:line="360" w:lineRule="auto"/>
        <w:contextualSpacing/>
        <w:jc w:val="both"/>
        <w:rPr>
          <w:rFonts w:ascii="Times New Roman" w:hAnsi="Times New Roman" w:cs="Times New Roman"/>
          <w:color w:val="FF0000"/>
          <w:sz w:val="24"/>
          <w:szCs w:val="24"/>
        </w:rPr>
      </w:pPr>
      <w:r w:rsidRPr="005568F7">
        <w:rPr>
          <w:rFonts w:ascii="Times New Roman" w:hAnsi="Times New Roman" w:cs="Times New Roman"/>
          <w:b/>
          <w:bCs/>
          <w:color w:val="FF0000"/>
          <w:sz w:val="24"/>
          <w:szCs w:val="24"/>
        </w:rPr>
        <w:t>ABSTRACT:</w:t>
      </w:r>
      <w:r w:rsidRPr="005568F7">
        <w:rPr>
          <w:rFonts w:ascii="Times New Roman" w:hAnsi="Times New Roman" w:cs="Times New Roman"/>
          <w:color w:val="FF0000"/>
          <w:sz w:val="24"/>
          <w:szCs w:val="24"/>
        </w:rPr>
        <w:t xml:space="preserve"> Acute kidney injury (AKI) is associated with higher risk for morbidity and mortality post-operatively. Ischemia-reperfusion injury (IRI) is the most common cause of AKI. To mimic this clinical scenario, we present a highly reproducible large animal model of renal IRI in swine using temporary percutaneous bilateral balloon-catheter occlusion of the renal arteries. The renal arteries are occluded for 60 minutes by introducing the balloon-catheters through the femoral and carotid artery and advancing them into the proximal portion of the arteries. Iodinated contrast is injected in the aorta to assess any opacification of the kidney vessels and confirm the success of the artery occlusion. This is furtherly confirmed by the flattening of the pulse waveform at the tip of the balloon catheters. The balloons are deflated and removed after 60 minutes of bilateral renal artery occlusion, and the animals are allowed to recover for 24 hours.</w:t>
      </w:r>
    </w:p>
    <w:p w14:paraId="1157EF69" w14:textId="1B50EFB8" w:rsidR="00F83AF2" w:rsidRPr="005568F7" w:rsidRDefault="00F83AF2" w:rsidP="008D45EB">
      <w:pPr>
        <w:spacing w:after="0" w:line="360" w:lineRule="auto"/>
        <w:contextualSpacing/>
        <w:jc w:val="both"/>
        <w:rPr>
          <w:rFonts w:ascii="Times New Roman" w:hAnsi="Times New Roman" w:cs="Times New Roman"/>
          <w:color w:val="000000" w:themeColor="text1"/>
          <w:sz w:val="24"/>
          <w:szCs w:val="24"/>
        </w:rPr>
      </w:pPr>
      <w:r w:rsidRPr="005568F7">
        <w:rPr>
          <w:rFonts w:ascii="Times New Roman" w:hAnsi="Times New Roman" w:cs="Times New Roman"/>
          <w:color w:val="000000" w:themeColor="text1"/>
          <w:sz w:val="24"/>
          <w:szCs w:val="24"/>
        </w:rPr>
        <w:t>Lines 52-54:</w:t>
      </w:r>
    </w:p>
    <w:p w14:paraId="0B091DD2" w14:textId="7F42E906" w:rsidR="00F83AF2" w:rsidRPr="005568F7" w:rsidRDefault="00F83AF2" w:rsidP="008D45EB">
      <w:pPr>
        <w:spacing w:after="0" w:line="360" w:lineRule="auto"/>
        <w:contextualSpacing/>
        <w:jc w:val="both"/>
        <w:rPr>
          <w:rFonts w:ascii="Times New Roman" w:hAnsi="Times New Roman" w:cs="Times New Roman"/>
          <w:color w:val="FF0000"/>
          <w:sz w:val="24"/>
          <w:szCs w:val="24"/>
        </w:rPr>
      </w:pPr>
      <w:r w:rsidRPr="005568F7">
        <w:rPr>
          <w:rFonts w:ascii="Times New Roman" w:hAnsi="Times New Roman" w:cs="Times New Roman"/>
          <w:color w:val="FF0000"/>
          <w:sz w:val="24"/>
          <w:szCs w:val="24"/>
        </w:rPr>
        <w:t>Available data show that AKI can affect even half of all hospitalized patients worldwide and leads to 50% mortality rate in patients in the intensive care unit</w:t>
      </w:r>
      <w:r w:rsidRPr="005568F7">
        <w:rPr>
          <w:rFonts w:ascii="Times New Roman" w:hAnsi="Times New Roman" w:cs="Times New Roman"/>
          <w:color w:val="FF0000"/>
          <w:sz w:val="24"/>
          <w:szCs w:val="24"/>
        </w:rPr>
        <w:fldChar w:fldCharType="begin" w:fldLock="1"/>
      </w:r>
      <w:r w:rsidRPr="005568F7">
        <w:rPr>
          <w:rFonts w:ascii="Times New Roman" w:hAnsi="Times New Roman" w:cs="Times New Roman"/>
          <w:color w:val="FF0000"/>
          <w:sz w:val="24"/>
          <w:szCs w:val="24"/>
        </w:rPr>
        <w:instrText>ADDIN CSL_CITATION {"citationItems":[{"id":"ITEM-1","itemData":{"DOI":"10.1371/journal.pone.0164109","ISSN":"19326203","abstract":"INTRODUCTION Ischemia/reperfusion injury (I/R-I) is a leading cause of acute kidney injury (AKI) and is associated with increased mortality. Danegaptide is a selective modifier of the gap junction protein connexion 43. It has cytoprotective as well as anti-arrhythmic properties and has been shown to reduce the size of myocardial infarct in pigs. The aim of this study was to investigate the ischemia-protective effect of Danegaptide in a porcine renal I/R-I model with two weeks follow up. METHODS Unilateral renal I/R-I was induced in pigs by clamping the left renal artery over a two hour period. The model allowed examination of renal blood flow by magnetic resonance imaging (MRI) and the measurement of single kidney GFR two weeks after injury. Eleven animals were randomized to Danegaptide-infusion while nine animals received placebo. Kidney histology and urinary neutrophil gelatinase-associated lipocalin (NGAL) excretion were included as markers of AKI. RESULTS Unilateral kidney I/R-I resulted in an immediate ~50% GFR reduction, associated with a four-fold increase in urinary NGAL-excretion. Fourteen days after I/R-I, the total GFR was ~75% of baseline with a significantly lower GFR in the injured left kidney compared to the right kidney. No differences in GFR were observed between the treated and non-treated animals immediately after I/R-I or at Day 14. Furthermore, no differences were observed in the urinary excretion of NGAL, renal blood flow or other markers of renal function. CONCLUSIONS As expected this porcine renal I/R-I model was associated with reduced GFR two weeks after injury. Danegaptide did not improve renal function after I/R-I.","author":[{"dropping-particle":"","family":"Amdisen","given":"Chris","non-dropping-particle":"","parse-names":false,"suffix":""},{"dropping-particle":"","family":"Keller","given":"Anna K.","non-dropping-particle":"","parse-names":false,"suffix":""},{"dropping-particle":"","family":"Hansen","given":"Rie Schultz","non-dropping-particle":"","parse-names":false,"suffix":""},{"dropping-particle":"","family":"Nørregaard","given":"Rikke","non-dropping-particle":"","parse-names":false,"suffix":""},{"dropping-particle":"","family":"Krag","given":"Søren Palmelund","non-dropping-particle":"","parse-names":false,"suffix":""},{"dropping-particle":"","family":"Møldrup","given":"Ulla","non-dropping-particle":"","parse-names":false,"suffix":""},{"dropping-particle":"","family":"Pedersen","given":"Michael","non-dropping-particle":"","parse-names":false,"suffix":""},{"dropping-particle":"","family":"Jespersen","given":"Bente","non-dropping-particle":"","parse-names":false,"suffix":""},{"dropping-particle":"","family":"Birn","given":"Henrik","non-dropping-particle":"","parse-names":false,"suffix":""}],"container-title":"PLoS ONE","id":"ITEM-1","issue":"10","issued":{"date-parts":[["2016"]]},"page":"1-13","title":"Testing Danegaptide effects on kidney function after ischemia/reperfusion injury in a new porcine two week model","type":"article-journal","volume":"11"},"uris":["http://www.mendeley.com/documents/?uuid=62889c1f-fa7e-4c08-bea2-f743fc96d297"]},{"id":"ITEM-2","itemData":{"DOI":"10.1161/JAHA.119.014501","ISSN":"2047-9980","abstract":"Background Mitochondrial transplantation has been recently explored for treatment of very ill cardiac patients. However, little is known about the intracellular consequences of mitochondrial transplantation. This study aims to assess the bioenergetics consequences of mitochondrial transplantation into normal cardiomyocytes in the short and long term. Methods and Results We first established the feasibility of autologous, non-autologous, and interspecies mitochondrial transplantation. Then we quantitated the bioenergetics consequences of non-autologous mitochondrial transplantation into cardiomyocytes up to 28 days using a Seahorse Extracellular Flux Analyzer. Compared with the control, we observed a statistically significant improvement in basal respiration and ATP production 2-day post-transplantation, accompanied by an increase in maximal respiration and spare respiratory capacity, although not statistically significantly. However, these initial improvements were short-lived and the bioenergetics advantages return to the baseline level in subsequent time points. Conclusions This study, for the first time, shows that transplantation of non-autologous mitochondria from healthy skeletal muscle cells into normal cardiomyocytes leads to short-term improvement of bioenergetics indicating \"supercharged\" state. However, over time these improved effects disappear, which suggests transplantation of mitochondria may have a potential application in settings where there is an acute stress.","author":[{"dropping-particle":"","family":"Ali Pour","given":"Paria","non-dropping-particle":"","parse-names":false,"suffix":""},{"dropping-particle":"","family":"Kenney","given":"M. Cristina","non-dropping-particle":"","parse-names":false,"suffix":""},{"dropping-particle":"","family":"Kheradvar","given":"Arash","non-dropping-particle":"","parse-names":false,"suffix":""}],"container-title":"Journal of the American Heart Association","id":"ITEM-2","issue":"7","issued":{"date-parts":[["2020","4","9"]]},"page":"e014501","publisher":"NLM (Medline)","title":"Bioenergetics Consequences of Mitochondrial Transplantation in Cardiomyocytes","type":"article-journal","volume":"9"},"uris":["http://www.mendeley.com/documents/?uuid=314c158a-1292-3fbe-b449-32ab8ca13594"]}],"mendeley":{"formattedCitation":"&lt;sup&gt;1, 3&lt;/sup&gt;","plainTextFormattedCitation":"1, 3","previouslyFormattedCitation":"&lt;sup&gt;1, 3&lt;/sup&gt;"},"properties":{"noteIndex":0},"schema":"https://github.com/citation-style-language/schema/raw/master/csl-citation.json"}</w:instrText>
      </w:r>
      <w:r w:rsidRPr="005568F7">
        <w:rPr>
          <w:rFonts w:ascii="Times New Roman" w:hAnsi="Times New Roman" w:cs="Times New Roman"/>
          <w:color w:val="FF0000"/>
          <w:sz w:val="24"/>
          <w:szCs w:val="24"/>
        </w:rPr>
        <w:fldChar w:fldCharType="separate"/>
      </w:r>
      <w:r w:rsidRPr="005568F7">
        <w:rPr>
          <w:rFonts w:ascii="Times New Roman" w:hAnsi="Times New Roman" w:cs="Times New Roman"/>
          <w:noProof/>
          <w:color w:val="FF0000"/>
          <w:sz w:val="24"/>
          <w:szCs w:val="24"/>
          <w:vertAlign w:val="superscript"/>
        </w:rPr>
        <w:t>1, 3</w:t>
      </w:r>
      <w:r w:rsidRPr="005568F7">
        <w:rPr>
          <w:rFonts w:ascii="Times New Roman" w:hAnsi="Times New Roman" w:cs="Times New Roman"/>
          <w:color w:val="FF0000"/>
          <w:sz w:val="24"/>
          <w:szCs w:val="24"/>
        </w:rPr>
        <w:fldChar w:fldCharType="end"/>
      </w:r>
      <w:r w:rsidRPr="005568F7">
        <w:rPr>
          <w:rFonts w:ascii="Times New Roman" w:hAnsi="Times New Roman" w:cs="Times New Roman"/>
          <w:color w:val="FF0000"/>
          <w:sz w:val="24"/>
          <w:szCs w:val="24"/>
        </w:rPr>
        <w:t>.</w:t>
      </w:r>
    </w:p>
    <w:p w14:paraId="5630F378" w14:textId="2EF92E91" w:rsidR="006650CE" w:rsidRPr="005568F7" w:rsidRDefault="00F83AF2" w:rsidP="008D45EB">
      <w:pPr>
        <w:spacing w:after="0" w:line="360" w:lineRule="auto"/>
        <w:contextualSpacing/>
        <w:jc w:val="both"/>
        <w:rPr>
          <w:rFonts w:ascii="Times New Roman" w:hAnsi="Times New Roman" w:cs="Times New Roman"/>
          <w:sz w:val="24"/>
          <w:szCs w:val="24"/>
        </w:rPr>
      </w:pPr>
      <w:r w:rsidRPr="005568F7">
        <w:rPr>
          <w:rFonts w:ascii="Times New Roman" w:hAnsi="Times New Roman" w:cs="Times New Roman"/>
          <w:sz w:val="24"/>
          <w:szCs w:val="24"/>
        </w:rPr>
        <w:t>Lines 62-63</w:t>
      </w:r>
      <w:r w:rsidR="006650CE" w:rsidRPr="005568F7">
        <w:rPr>
          <w:rFonts w:ascii="Times New Roman" w:hAnsi="Times New Roman" w:cs="Times New Roman"/>
          <w:sz w:val="24"/>
          <w:szCs w:val="24"/>
        </w:rPr>
        <w:t>:</w:t>
      </w:r>
    </w:p>
    <w:p w14:paraId="32FE2F26" w14:textId="0E3EEDC3" w:rsidR="00F83AF2" w:rsidRPr="005568F7" w:rsidRDefault="006650CE" w:rsidP="008D45EB">
      <w:pPr>
        <w:spacing w:after="0" w:line="360" w:lineRule="auto"/>
        <w:contextualSpacing/>
        <w:jc w:val="both"/>
        <w:rPr>
          <w:rFonts w:ascii="Times New Roman" w:hAnsi="Times New Roman" w:cs="Times New Roman"/>
          <w:color w:val="FF0000"/>
          <w:sz w:val="24"/>
          <w:szCs w:val="24"/>
        </w:rPr>
      </w:pPr>
      <w:r w:rsidRPr="005568F7">
        <w:rPr>
          <w:rFonts w:ascii="Times New Roman" w:hAnsi="Times New Roman" w:cs="Times New Roman"/>
          <w:color w:val="FF0000"/>
          <w:sz w:val="24"/>
          <w:szCs w:val="24"/>
        </w:rPr>
        <w:t>The kidney is a high-metabolic-rate organ and susceptible to ischemia.</w:t>
      </w:r>
    </w:p>
    <w:p w14:paraId="1F3415A7" w14:textId="287C40B3" w:rsidR="006650CE" w:rsidRPr="005568F7" w:rsidRDefault="006650CE" w:rsidP="008D45EB">
      <w:pPr>
        <w:spacing w:after="0" w:line="360" w:lineRule="auto"/>
        <w:contextualSpacing/>
        <w:jc w:val="both"/>
        <w:rPr>
          <w:rFonts w:ascii="Times New Roman" w:hAnsi="Times New Roman" w:cs="Times New Roman"/>
          <w:sz w:val="24"/>
          <w:szCs w:val="24"/>
        </w:rPr>
      </w:pPr>
      <w:r w:rsidRPr="005568F7">
        <w:rPr>
          <w:rFonts w:ascii="Times New Roman" w:hAnsi="Times New Roman" w:cs="Times New Roman"/>
          <w:sz w:val="24"/>
          <w:szCs w:val="24"/>
        </w:rPr>
        <w:t>Lines 250-256:</w:t>
      </w:r>
    </w:p>
    <w:p w14:paraId="61EA1147" w14:textId="77777777" w:rsidR="00F14D2C" w:rsidRPr="005568F7" w:rsidRDefault="00F14D2C" w:rsidP="008D45EB">
      <w:pPr>
        <w:spacing w:after="0" w:line="360" w:lineRule="auto"/>
        <w:contextualSpacing/>
        <w:jc w:val="both"/>
        <w:rPr>
          <w:rFonts w:ascii="Times New Roman" w:hAnsi="Times New Roman" w:cs="Times New Roman"/>
          <w:b/>
          <w:bCs/>
          <w:color w:val="FF0000"/>
          <w:sz w:val="24"/>
          <w:szCs w:val="24"/>
        </w:rPr>
      </w:pPr>
      <w:r w:rsidRPr="005568F7">
        <w:rPr>
          <w:rFonts w:ascii="Times New Roman" w:hAnsi="Times New Roman" w:cs="Times New Roman"/>
          <w:b/>
          <w:bCs/>
          <w:color w:val="FF0000"/>
          <w:sz w:val="24"/>
          <w:szCs w:val="24"/>
        </w:rPr>
        <w:t>Gross anatomy and histology</w:t>
      </w:r>
    </w:p>
    <w:p w14:paraId="6BA5ABAE" w14:textId="7B18279D" w:rsidR="00F14D2C" w:rsidRPr="008D45EB" w:rsidRDefault="00F14D2C" w:rsidP="008D45EB">
      <w:pPr>
        <w:spacing w:after="0" w:line="360" w:lineRule="auto"/>
        <w:contextualSpacing/>
        <w:jc w:val="both"/>
        <w:rPr>
          <w:rFonts w:cstheme="minorHAnsi"/>
          <w:color w:val="000000" w:themeColor="text1"/>
        </w:rPr>
      </w:pPr>
      <w:r w:rsidRPr="005568F7">
        <w:rPr>
          <w:rFonts w:ascii="Times New Roman" w:hAnsi="Times New Roman" w:cs="Times New Roman"/>
          <w:color w:val="FF0000"/>
          <w:sz w:val="24"/>
          <w:szCs w:val="24"/>
        </w:rPr>
        <w:lastRenderedPageBreak/>
        <w:t>There were evident necrotic and hemorrhagic areas in both kidneys at the end of the 60 minutes of bilateral renal ischemia and the 24 hours of reperfusion (</w:t>
      </w:r>
      <w:r w:rsidRPr="005568F7">
        <w:rPr>
          <w:rFonts w:ascii="Times New Roman" w:hAnsi="Times New Roman" w:cs="Times New Roman"/>
          <w:b/>
          <w:bCs/>
          <w:color w:val="FF0000"/>
          <w:sz w:val="24"/>
          <w:szCs w:val="24"/>
        </w:rPr>
        <w:t>Figure 3A</w:t>
      </w:r>
      <w:r w:rsidRPr="005568F7">
        <w:rPr>
          <w:rFonts w:ascii="Times New Roman" w:hAnsi="Times New Roman" w:cs="Times New Roman"/>
          <w:color w:val="FF0000"/>
          <w:sz w:val="24"/>
          <w:szCs w:val="24"/>
        </w:rPr>
        <w:t>). Masson’s Trichrome staining revealed confluent coagulative necrosis which was located at the proximal tubules of the renal cortex. (</w:t>
      </w:r>
      <w:r w:rsidRPr="005568F7">
        <w:rPr>
          <w:rFonts w:ascii="Times New Roman" w:hAnsi="Times New Roman" w:cs="Times New Roman"/>
          <w:b/>
          <w:bCs/>
          <w:color w:val="FF0000"/>
          <w:sz w:val="24"/>
          <w:szCs w:val="24"/>
        </w:rPr>
        <w:t>Figure 3B</w:t>
      </w:r>
      <w:r w:rsidRPr="005568F7">
        <w:rPr>
          <w:rFonts w:ascii="Times New Roman" w:hAnsi="Times New Roman" w:cs="Times New Roman"/>
          <w:color w:val="FF0000"/>
          <w:sz w:val="24"/>
          <w:szCs w:val="24"/>
        </w:rPr>
        <w:t>). 1-micron plastic embedded sections were also assessed since they provide greater details of the histology (</w:t>
      </w:r>
      <w:r w:rsidRPr="005568F7">
        <w:rPr>
          <w:rFonts w:ascii="Times New Roman" w:hAnsi="Times New Roman" w:cs="Times New Roman"/>
          <w:b/>
          <w:bCs/>
          <w:color w:val="FF0000"/>
          <w:sz w:val="24"/>
          <w:szCs w:val="24"/>
        </w:rPr>
        <w:t>Figure 3C</w:t>
      </w:r>
      <w:r w:rsidRPr="005568F7">
        <w:rPr>
          <w:rFonts w:ascii="Times New Roman" w:hAnsi="Times New Roman" w:cs="Times New Roman"/>
          <w:color w:val="FF0000"/>
          <w:sz w:val="24"/>
          <w:szCs w:val="24"/>
        </w:rPr>
        <w:t>). All Masson’s Trichrome slides were evaluated for cell necrosis, loss of brush border, cast formation, and tubule dilatation. Then a semi-quantitative scoring system for acute tubular necrosis (ATN) was implemented as follows: 0 if none; 1 if less than 10%; 2 if between 11% and 25%; 3 if between 26% and 45%; 4 if between 46% and 75%; and 5 if higher than 76%. ATN scoring showed significant injury in the renal cortex (score of 4.5±0.3)</w:t>
      </w:r>
      <w:r w:rsidR="00381EDD">
        <w:rPr>
          <w:rFonts w:ascii="Times New Roman" w:hAnsi="Times New Roman" w:cs="Times New Roman"/>
          <w:color w:val="FF0000"/>
          <w:sz w:val="24"/>
          <w:szCs w:val="24"/>
        </w:rPr>
        <w:t xml:space="preserve"> </w:t>
      </w:r>
      <w:r w:rsidR="00381EDD" w:rsidRPr="00381EDD">
        <w:rPr>
          <w:rFonts w:ascii="Times New Roman" w:hAnsi="Times New Roman" w:cs="Times New Roman"/>
          <w:color w:val="FF0000"/>
          <w:sz w:val="24"/>
          <w:szCs w:val="24"/>
        </w:rPr>
        <w:t>and considerable injury in the medulla (score of 2.7±0.4).</w:t>
      </w:r>
    </w:p>
    <w:p w14:paraId="41CAEC91" w14:textId="0EA3702D" w:rsidR="006650CE" w:rsidRPr="005568F7" w:rsidRDefault="00F14D2C" w:rsidP="008D45EB">
      <w:pPr>
        <w:spacing w:after="0" w:line="360" w:lineRule="auto"/>
        <w:contextualSpacing/>
        <w:jc w:val="both"/>
        <w:rPr>
          <w:rFonts w:ascii="Times New Roman" w:hAnsi="Times New Roman" w:cs="Times New Roman"/>
          <w:bCs/>
          <w:color w:val="000000" w:themeColor="text1"/>
          <w:sz w:val="24"/>
          <w:szCs w:val="24"/>
        </w:rPr>
      </w:pPr>
      <w:r w:rsidRPr="005568F7">
        <w:rPr>
          <w:rFonts w:ascii="Times New Roman" w:hAnsi="Times New Roman" w:cs="Times New Roman"/>
          <w:bCs/>
          <w:color w:val="000000" w:themeColor="text1"/>
          <w:sz w:val="24"/>
          <w:szCs w:val="24"/>
        </w:rPr>
        <w:t>Lines 302-305</w:t>
      </w:r>
      <w:r w:rsidR="00C07CC5" w:rsidRPr="005568F7">
        <w:rPr>
          <w:rFonts w:ascii="Times New Roman" w:hAnsi="Times New Roman" w:cs="Times New Roman"/>
          <w:bCs/>
          <w:color w:val="000000" w:themeColor="text1"/>
          <w:sz w:val="24"/>
          <w:szCs w:val="24"/>
        </w:rPr>
        <w:t>:</w:t>
      </w:r>
    </w:p>
    <w:p w14:paraId="043CA075" w14:textId="64B85FBD" w:rsidR="00C07CC5" w:rsidRPr="005568F7" w:rsidRDefault="00C07CC5" w:rsidP="008D45EB">
      <w:pPr>
        <w:spacing w:after="0" w:line="360" w:lineRule="auto"/>
        <w:contextualSpacing/>
        <w:jc w:val="both"/>
        <w:rPr>
          <w:rFonts w:ascii="Times New Roman" w:hAnsi="Times New Roman" w:cs="Times New Roman"/>
          <w:color w:val="FF0000"/>
          <w:sz w:val="24"/>
          <w:szCs w:val="24"/>
        </w:rPr>
      </w:pPr>
      <w:r w:rsidRPr="005568F7">
        <w:rPr>
          <w:rFonts w:ascii="Times New Roman" w:hAnsi="Times New Roman" w:cs="Times New Roman"/>
          <w:color w:val="FF0000"/>
          <w:sz w:val="24"/>
          <w:szCs w:val="24"/>
        </w:rPr>
        <w:t>Herein, we describe a percutaneous approach which is not only clinically relevant but also minimizes the inflammatory response and the risk for infection that would accompany an open approach. It should also be highlighted that a consistent hydration protocol should be used for all animals in order to achieve optimal hemodynamic control and avoid renal hypoperfusion</w:t>
      </w:r>
      <w:r w:rsidRPr="005568F7">
        <w:rPr>
          <w:rFonts w:ascii="Times New Roman" w:hAnsi="Times New Roman" w:cs="Times New Roman"/>
          <w:color w:val="FF0000"/>
          <w:sz w:val="24"/>
          <w:szCs w:val="24"/>
        </w:rPr>
        <w:fldChar w:fldCharType="begin" w:fldLock="1"/>
      </w:r>
      <w:r w:rsidRPr="005568F7">
        <w:rPr>
          <w:rFonts w:ascii="Times New Roman" w:hAnsi="Times New Roman" w:cs="Times New Roman"/>
          <w:color w:val="FF0000"/>
          <w:sz w:val="24"/>
          <w:szCs w:val="24"/>
        </w:rPr>
        <w:instrText>ADDIN CSL_CITATION {"citationItems":[{"id":"ITEM-1","itemData":{"DOI":"10.1152/AJPRENAL.00255.2020","ISSN":"15221466","PMID":"32686525","abstract":"Acute kidney injury is a common clinical disorder and one of the major causes of morbidity and mortality in the postoperative period. In this study, the safety and efficacy of autologous mitochondrial transplantation by intra-arterial injection for renal protection in a swine model of bilateral renal ischemia-reperfusion injury were investigated. Female Yorkshire pigs underwent percutaneous bilateral temporary occlusion of the renal arteries with balloon catheters. Following 60 min of ischemia, the balloon catheters were deflated and animals received either autologous mitochondria suspended in vehicle or vehicle alone, delivered as a single bolus to the renal arteries. The injected mitochondria were rapidly taken up by the kidney and were distributed throughout the tubular epithelium of the cortex and medulla. There were no safety-related issues detected with mitochondrial transplantation. Following 24 h of reperfusion, estimated glomerular filtration rate and urine output were significantly increased while serum creatinine and blood urea nitrogen were significantly decreased in swine that received mitochondria compared with those that received vehicle. Gross anatomy, histopathological analysis, acute tubular necrosis scoring, and transmission electron microscopy showed that the renal cortex of the vehicle-treated group had extensive coagulative necrosis of primarily proximal tubules, while the mitochondrial transplanted kidney showed only patchy mild acute tubular injury. Renal cortex IL-6 expression was significantly increased in vehicle-treated kidneys compared with the kidneys that received mitochondrial transplantation. These results demonstrate that mitochondrial transplantation by intra-arterial injection provides renal protection from ischemia-reperfusion injury, significantly enhancing renal function and reducing renal damage.","author":[{"dropping-particle":"","family":"Doulamis","given":"Ilias P.","non-dropping-particle":"","parse-names":false,"suffix":""},{"dropping-particle":"","family":"Guariento","given":"Alvise","non-dropping-particle":"","parse-names":false,"suffix":""},{"dropping-particle":"","family":"Duignan","given":"Thomas","non-dropping-particle":"","parse-names":false,"suffix":""},{"dropping-particle":"","family":"Kido","given":"Takashi","non-dropping-particle":"","parse-names":false,"suffix":""},{"dropping-particle":"","family":"Orfany","given":"Arzoo","non-dropping-particle":"","parse-names":false,"suffix":""},{"dropping-particle":"","family":"Saeed","given":"Mossab Y.","non-dropping-particle":"","parse-names":false,"suffix":""},{"dropping-particle":"","family":"Weixler","given":"Viktoria H.","non-dropping-particle":"","parse-names":false,"suffix":""},{"dropping-particle":"","family":"Blitzer","given":"David","non-dropping-particle":"","parse-names":false,"suffix":""},{"dropping-particle":"","family":"Shin","given":"Borami","non-dropping-particle":"","parse-names":false,"suffix":""},{"dropping-particle":"","family":"Snay","given":"Erin R.","non-dropping-particle":"","parse-names":false,"suffix":""},{"dropping-particle":"","family":"Inkster","given":"James A.","non-dropping-particle":"","parse-names":false,"suffix":""},{"dropping-particle":"","family":"Packard","given":"Alan B.","non-dropping-particle":"","parse-names":false,"suffix":""},{"dropping-particle":"","family":"Zurakowski","given":"David","non-dropping-particle":"","parse-names":false,"suffix":""},{"dropping-particle":"","family":"Rousselle","given":"Thomas","non-dropping-particle":"","parse-names":false,"suffix":""},{"dropping-particle":"","family":"Bajwa","given":"Amandeep","non-dropping-particle":"","parse-names":false,"suffix":""},{"dropping-particle":"","family":"Parikh","given":"Samir M.","non-dropping-particle":"","parse-names":false,"suffix":""},{"dropping-particle":"","family":"Stillman","given":"Isaac E.","non-dropping-particle":"","parse-names":false,"suffix":""},{"dropping-particle":"","family":"Nido","given":"Pedro J.","non-dropping-particle":"del","parse-names":false,"suffix":""},{"dropping-particle":"","family":"McCully","given":"James D.","non-dropping-particle":"","parse-names":false,"suffix":""}],"container-title":"American Journal of Physiology - Renal Physiology","id":"ITEM-1","issue":"3","issued":{"date-parts":[["2020","7","1"]]},"page":"F403-F413","publisher":"American Physiological Society","title":"Mitochondrial transplantation by intra-arterial injection for acute kidney injury","type":"article-journal","volume":"319"},"uris":["http://www.mendeley.com/documents/?uuid=27ff1fc4-ab8a-3b38-91d7-8939b1db8896"]}],"mendeley":{"formattedCitation":"&lt;sup&gt;11&lt;/sup&gt;","plainTextFormattedCitation":"11","previouslyFormattedCitation":"&lt;sup&gt;11&lt;/sup&gt;"},"properties":{"noteIndex":0},"schema":"https://github.com/citation-style-language/schema/raw/master/csl-citation.json"}</w:instrText>
      </w:r>
      <w:r w:rsidRPr="005568F7">
        <w:rPr>
          <w:rFonts w:ascii="Times New Roman" w:hAnsi="Times New Roman" w:cs="Times New Roman"/>
          <w:color w:val="FF0000"/>
          <w:sz w:val="24"/>
          <w:szCs w:val="24"/>
        </w:rPr>
        <w:fldChar w:fldCharType="separate"/>
      </w:r>
      <w:r w:rsidRPr="005568F7">
        <w:rPr>
          <w:rFonts w:ascii="Times New Roman" w:hAnsi="Times New Roman" w:cs="Times New Roman"/>
          <w:noProof/>
          <w:color w:val="FF0000"/>
          <w:sz w:val="24"/>
          <w:szCs w:val="24"/>
          <w:vertAlign w:val="superscript"/>
        </w:rPr>
        <w:t>11</w:t>
      </w:r>
      <w:r w:rsidRPr="005568F7">
        <w:rPr>
          <w:rFonts w:ascii="Times New Roman" w:hAnsi="Times New Roman" w:cs="Times New Roman"/>
          <w:color w:val="FF0000"/>
          <w:sz w:val="24"/>
          <w:szCs w:val="24"/>
        </w:rPr>
        <w:fldChar w:fldCharType="end"/>
      </w:r>
      <w:r w:rsidRPr="005568F7">
        <w:rPr>
          <w:rFonts w:ascii="Times New Roman" w:hAnsi="Times New Roman" w:cs="Times New Roman"/>
          <w:color w:val="FF0000"/>
          <w:sz w:val="24"/>
          <w:szCs w:val="24"/>
        </w:rPr>
        <w:t>.</w:t>
      </w:r>
    </w:p>
    <w:p w14:paraId="103DB499" w14:textId="2F1317DD" w:rsidR="00C07CC5" w:rsidRPr="005568F7" w:rsidRDefault="00C07CC5" w:rsidP="008D45EB">
      <w:pPr>
        <w:spacing w:after="0" w:line="360" w:lineRule="auto"/>
        <w:contextualSpacing/>
        <w:jc w:val="both"/>
        <w:rPr>
          <w:rFonts w:ascii="Times New Roman" w:hAnsi="Times New Roman" w:cs="Times New Roman"/>
          <w:bCs/>
          <w:color w:val="000000" w:themeColor="text1"/>
          <w:sz w:val="24"/>
          <w:szCs w:val="24"/>
        </w:rPr>
      </w:pPr>
      <w:r w:rsidRPr="005568F7">
        <w:rPr>
          <w:rFonts w:ascii="Times New Roman" w:hAnsi="Times New Roman" w:cs="Times New Roman"/>
          <w:bCs/>
          <w:color w:val="000000" w:themeColor="text1"/>
          <w:sz w:val="24"/>
          <w:szCs w:val="24"/>
        </w:rPr>
        <w:t>Lines 309-314:</w:t>
      </w:r>
    </w:p>
    <w:p w14:paraId="070FEF27" w14:textId="77777777" w:rsidR="00C07CC5" w:rsidRPr="005568F7" w:rsidRDefault="00C07CC5" w:rsidP="008D45EB">
      <w:pPr>
        <w:spacing w:after="0" w:line="360" w:lineRule="auto"/>
        <w:contextualSpacing/>
        <w:jc w:val="both"/>
        <w:rPr>
          <w:rFonts w:ascii="Times New Roman" w:hAnsi="Times New Roman" w:cs="Times New Roman"/>
          <w:color w:val="FF0000"/>
          <w:sz w:val="24"/>
          <w:szCs w:val="24"/>
        </w:rPr>
      </w:pPr>
      <w:r w:rsidRPr="005568F7">
        <w:rPr>
          <w:rFonts w:ascii="Times New Roman" w:hAnsi="Times New Roman" w:cs="Times New Roman"/>
          <w:color w:val="FF0000"/>
          <w:sz w:val="24"/>
          <w:szCs w:val="24"/>
        </w:rPr>
        <w:t>Iodinated contrast medium should be used cautiously in order to avoid contrast-induced nephrotoxicity. This can be achieved by 1:1 or 1:2 dilution with normal saline. In our studies, we used a dose which is 10 times lower than the estimated safety threshold for humans (3.33mL/kg)</w:t>
      </w:r>
      <w:r w:rsidRPr="005568F7">
        <w:rPr>
          <w:rFonts w:ascii="Times New Roman" w:hAnsi="Times New Roman" w:cs="Times New Roman"/>
          <w:color w:val="FF0000"/>
          <w:sz w:val="24"/>
          <w:szCs w:val="24"/>
        </w:rPr>
        <w:fldChar w:fldCharType="begin" w:fldLock="1"/>
      </w:r>
      <w:r w:rsidRPr="005568F7">
        <w:rPr>
          <w:rFonts w:ascii="Times New Roman" w:hAnsi="Times New Roman" w:cs="Times New Roman"/>
          <w:color w:val="FF0000"/>
          <w:sz w:val="24"/>
          <w:szCs w:val="24"/>
        </w:rPr>
        <w:instrText>ADDIN CSL_CITATION {"citationItems":[{"id":"ITEM-1","itemData":{"DOI":"10.1016/S0002-9149(02)02771-6","ISSN":"00029149","PMID":"12423705","abstract":"This study was undertaken to determine the incidence, risk factors, and in-hospital outcome of nephropathy requiring dialysis (NRD) after percutaneous coronary intervention (PCI), and to evaluate the role of a weight- and creatinine-adjusted maximum radiographic contrast dose (MRCD) on NRD. Data were obtained from a registry of 16,592 PCIs. The data were divided into development and test sets. Univariate predictors were identified and a multivariate logistic regression model was developed. The MRCD was calculated for each patient as: MRCD = 5 ml × body weight (kilograms)/serum creatinine (milligrams per deciliter) . Predictive accuracy was assessed by receiver-operating characteristic curve analysis. In the development set, 41 patients (0.44%) developed NRD with a subsequent in-hospital mortality rate of 39.0%. NRD increased with worsening baseline renal dysfunction. Other risk factors included peripheral vascular disease, diabetes mellitus, congestive heart failure, and cardiogenic shock. There was a direct relation between the number of risk factors and NRD. After adjustment for baseline risk factors, MRCD was the strongest independent predictor of NRD (adjusted odds ratio 6.2, 95% confidence interval 3.0 to 12.8). NRD and in-hospital mortality were both significantly higher in patients who exceeded the MRCD compared with patients who did not (p &lt;0.001). In conclusion, NRD following PCI is a rare complication with a poor prognosis. Baseline clinical characteristics identify patients at greatest risk for NRD. Optimization of procedural variables such as timing of the intervention relative to the diagnostic catheterization, staging coronary procedures, or dosing within the MRCD may help reduce the risk of this complication in high-risk patients. A risk prediction tool for NRD with guidelines for prevention is presented. © 2002 by Excerpta Medica, Inc.","author":[{"dropping-particle":"V.","family":"Freeman","given":"Rosario","non-dropping-particle":"","parse-names":false,"suffix":""},{"dropping-particle":"","family":"O'Donnell","given":"Michael","non-dropping-particle":"","parse-names":false,"suffix":""},{"dropping-particle":"","family":"Share","given":"David","non-dropping-particle":"","parse-names":false,"suffix":""},{"dropping-particle":"","family":"Meengs","given":"William L.","non-dropping-particle":"","parse-names":false,"suffix":""},{"dropping-particle":"","family":"Kline-Rogers","given":"Eva","non-dropping-particle":"","parse-names":false,"suffix":""},{"dropping-particle":"","family":"Clark","given":"Vivian L.","non-dropping-particle":"","parse-names":false,"suffix":""},{"dropping-particle":"","family":"DeFranco","given":"Anthony C.","non-dropping-particle":"","parse-names":false,"suffix":""},{"dropping-particle":"","family":"Eagle","given":"Kim A.","non-dropping-particle":"","parse-names":false,"suffix":""},{"dropping-particle":"","family":"McGinnity","given":"John G.","non-dropping-particle":"","parse-names":false,"suffix":""},{"dropping-particle":"","family":"Patel","given":"Kirit","non-dropping-particle":"","parse-names":false,"suffix":""},{"dropping-particle":"","family":"Maxwell-Eward","given":"Ann","non-dropping-particle":"","parse-names":false,"suffix":""},{"dropping-particle":"","family":"Bondie","given":"Diane","non-dropping-particle":"","parse-names":false,"suffix":""},{"dropping-particle":"","family":"Moscucci","given":"Mauro","non-dropping-particle":"","parse-names":false,"suffix":""}],"container-title":"American Journal of Cardiology","id":"ITEM-1","issue":"10","issued":{"date-parts":[["2002","11","15"]]},"page":"1068-1073","title":"Nephropathy requiring dialysis after percutaneous coronary intervention and the critical role of an adjusted contrast dose","type":"article-journal","volume":"90"},"uris":["http://www.mendeley.com/documents/?uuid=e0e6d2cc-3d2d-30ba-a577-dac0dd983438"]},{"id":"ITEM-2","itemData":{"DOI":"10.1016/j.jacc.2007.03.058","ISSN":"07351097","abstract":"Objectives: This study sought to validate a pharmacokinetically derived measure of the risk of an early increase in serum creatinine after percutaneous coronary intervention (PCI). Background: The ratio of the volume of contrast media to the creatinine clearance (V/CrCl) has been shown to correlate with the area under the curve of contrast media concentration over time. Methods: We calculated V/CrCl in 3,179 consecutive patients undergoing PCI. An increase in serum creatinine of &gt;0.5 mg/dl by 24 to 48 h was considered abnormal. Receiver-operator characteristic methods were used to identify the optimal sensitivity and specificity for the observed range of V/CrCl. The predictive value of V/CrCl for the risk of an early increase in creatinine was assessed using multivariable logistic regression. Results: The overall incidence of an abnormal, early increase in creatinine was 1.5%. The mean and median values of V/CrCl for patients with (mean 5.2 ± 4.4, median 4.3, interquartile range 2.7 to 6.0) and without (mean 3.0 ± 2.0, median 2.5, interquartile range 1.7 to 3.8) an early creatinine increase were each significantly (p &lt; 0.001) different between groups. Furthermore, there was a significant association between V/CrCl and an early increase in creatinine (overall and trend, p &lt; 0.001). The receiver-operator characteristic curve analysis indicated that a V/CrCl ratio of 3.7 was a fair discriminator for the early creatinine increase (C-statistic 0.69). After adjusting for other known predictors of post-PCI creatinine increase, V/CrCl ≥3.7 remained significantly associated with an early abnormal increase in serum creatinine (odds ratio 3.84; 95% confidence interval 2.0 to 7.3, p &lt; 0.001). Conclusions: A V/CrCl ratio &gt;3.7 was a significant and independent predictor of an early abnormal increase in serum creatinine after PCI in this unselected patient population. © 2007 American College of Cardiology Foundation.","author":[{"dropping-particle":"","family":"Laskey","given":"Warren K.","non-dropping-particle":"","parse-names":false,"suffix":""},{"dropping-particle":"","family":"Jenkins","given":"Charles","non-dropping-particle":"","parse-names":false,"suffix":""},{"dropping-particle":"","family":"Selzer","given":"Faith","non-dropping-particle":"","parse-names":false,"suffix":""},{"dropping-particle":"","family":"Marroquin","given":"Oscar C.","non-dropping-particle":"","parse-names":false,"suffix":""},{"dropping-particle":"","family":"Wilensky","given":"Robert L.","non-dropping-particle":"","parse-names":false,"suffix":""},{"dropping-particle":"","family":"Glaser","given":"Ruchira","non-dropping-particle":"","parse-names":false,"suffix":""},{"dropping-particle":"","family":"Cohen","given":"Howard A.","non-dropping-particle":"","parse-names":false,"suffix":""},{"dropping-particle":"","family":"Holmes","given":"David R.","non-dropping-particle":"","parse-names":false,"suffix":""}],"container-title":"Journal of the American College of Cardiology","id":"ITEM-2","issue":"7","issued":{"date-parts":[["2007","8","14"]]},"page":"584-590","title":"Volume-to-Creatinine Clearance Ratio. A Pharmacokinetically Based Risk Factor for Prediction of Early Creatinine Increase After Percutaneous Coronary Intervention","type":"article-journal","volume":"50"},"uris":["http://www.mendeley.com/documents/?uuid=1afbb109-ed85-3bf2-8409-903ed4799442"]}],"mendeley":{"formattedCitation":"&lt;sup&gt;9, 14&lt;/sup&gt;","plainTextFormattedCitation":"9, 14","previouslyFormattedCitation":"&lt;sup&gt;9, 14&lt;/sup&gt;"},"properties":{"noteIndex":0},"schema":"https://github.com/citation-style-language/schema/raw/master/csl-citation.json"}</w:instrText>
      </w:r>
      <w:r w:rsidRPr="005568F7">
        <w:rPr>
          <w:rFonts w:ascii="Times New Roman" w:hAnsi="Times New Roman" w:cs="Times New Roman"/>
          <w:color w:val="FF0000"/>
          <w:sz w:val="24"/>
          <w:szCs w:val="24"/>
        </w:rPr>
        <w:fldChar w:fldCharType="separate"/>
      </w:r>
      <w:r w:rsidRPr="005568F7">
        <w:rPr>
          <w:rFonts w:ascii="Times New Roman" w:hAnsi="Times New Roman" w:cs="Times New Roman"/>
          <w:noProof/>
          <w:color w:val="FF0000"/>
          <w:sz w:val="24"/>
          <w:szCs w:val="24"/>
          <w:vertAlign w:val="superscript"/>
        </w:rPr>
        <w:t>9, 14</w:t>
      </w:r>
      <w:r w:rsidRPr="005568F7">
        <w:rPr>
          <w:rFonts w:ascii="Times New Roman" w:hAnsi="Times New Roman" w:cs="Times New Roman"/>
          <w:color w:val="FF0000"/>
          <w:sz w:val="24"/>
          <w:szCs w:val="24"/>
        </w:rPr>
        <w:fldChar w:fldCharType="end"/>
      </w:r>
      <w:r w:rsidRPr="005568F7">
        <w:rPr>
          <w:rFonts w:ascii="Times New Roman" w:hAnsi="Times New Roman" w:cs="Times New Roman"/>
          <w:color w:val="FF0000"/>
          <w:sz w:val="24"/>
          <w:szCs w:val="24"/>
        </w:rPr>
        <w:t>.</w:t>
      </w:r>
    </w:p>
    <w:p w14:paraId="0A873588" w14:textId="4634E9F0" w:rsidR="00C07CC5" w:rsidRPr="005568F7" w:rsidRDefault="00C07CC5" w:rsidP="008D45EB">
      <w:pPr>
        <w:spacing w:after="0" w:line="360" w:lineRule="auto"/>
        <w:contextualSpacing/>
        <w:jc w:val="both"/>
        <w:rPr>
          <w:rFonts w:ascii="Times New Roman" w:hAnsi="Times New Roman" w:cs="Times New Roman"/>
          <w:bCs/>
          <w:color w:val="000000" w:themeColor="text1"/>
          <w:sz w:val="24"/>
          <w:szCs w:val="24"/>
        </w:rPr>
      </w:pPr>
      <w:r w:rsidRPr="005568F7">
        <w:rPr>
          <w:rFonts w:ascii="Times New Roman" w:hAnsi="Times New Roman" w:cs="Times New Roman"/>
          <w:bCs/>
          <w:color w:val="000000" w:themeColor="text1"/>
          <w:sz w:val="24"/>
          <w:szCs w:val="24"/>
        </w:rPr>
        <w:t>Lines 331-339:</w:t>
      </w:r>
    </w:p>
    <w:p w14:paraId="6AB29DDD" w14:textId="77777777" w:rsidR="005568F7" w:rsidRPr="005568F7" w:rsidRDefault="005568F7" w:rsidP="008D45EB">
      <w:pPr>
        <w:spacing w:after="0" w:line="360" w:lineRule="auto"/>
        <w:contextualSpacing/>
        <w:jc w:val="both"/>
        <w:rPr>
          <w:rFonts w:ascii="Times New Roman" w:hAnsi="Times New Roman" w:cs="Times New Roman"/>
          <w:color w:val="FF0000"/>
          <w:sz w:val="24"/>
          <w:szCs w:val="24"/>
        </w:rPr>
      </w:pPr>
      <w:r w:rsidRPr="005568F7">
        <w:rPr>
          <w:rFonts w:ascii="Times New Roman" w:hAnsi="Times New Roman" w:cs="Times New Roman"/>
          <w:color w:val="FF0000"/>
          <w:sz w:val="24"/>
          <w:szCs w:val="24"/>
        </w:rPr>
        <w:t xml:space="preserve">This preclinical model of AKI can be used to mimic several clinical scenarios such as kidney transplantation, renal hypoperfusion following cardiogenic shock (e.g. myocardial infarction, aneurysm rupture, aortic dissection), transcatheter procedures at high risk of renal ischemia and cardiovascular procedures with prolonged cardiocirculatory arrest times. </w:t>
      </w:r>
    </w:p>
    <w:p w14:paraId="5F6BD0C4" w14:textId="77777777" w:rsidR="00C07CC5" w:rsidRPr="005568F7" w:rsidRDefault="00C07CC5" w:rsidP="008D45EB">
      <w:pPr>
        <w:spacing w:after="0" w:line="360" w:lineRule="auto"/>
        <w:contextualSpacing/>
        <w:jc w:val="both"/>
        <w:rPr>
          <w:rFonts w:ascii="Times New Roman" w:hAnsi="Times New Roman" w:cs="Times New Roman"/>
          <w:b/>
          <w:color w:val="FF0000"/>
          <w:sz w:val="24"/>
          <w:szCs w:val="24"/>
        </w:rPr>
      </w:pPr>
    </w:p>
    <w:p w14:paraId="5124C852" w14:textId="33FD6A47" w:rsidR="003A4DC6" w:rsidRPr="005568F7" w:rsidRDefault="003A4DC6" w:rsidP="008D45EB">
      <w:pPr>
        <w:spacing w:after="0" w:line="360" w:lineRule="auto"/>
        <w:contextualSpacing/>
        <w:jc w:val="both"/>
        <w:rPr>
          <w:rFonts w:ascii="Times New Roman" w:eastAsia="Times New Roman" w:hAnsi="Times New Roman" w:cs="Times New Roman"/>
          <w:color w:val="000000" w:themeColor="text1"/>
          <w:sz w:val="24"/>
          <w:szCs w:val="24"/>
        </w:rPr>
      </w:pPr>
      <w:r w:rsidRPr="005568F7">
        <w:rPr>
          <w:rFonts w:ascii="Times New Roman" w:hAnsi="Times New Roman" w:cs="Times New Roman"/>
          <w:b/>
          <w:color w:val="000000" w:themeColor="text1"/>
          <w:sz w:val="24"/>
          <w:szCs w:val="24"/>
        </w:rPr>
        <w:t xml:space="preserve">Comment 3: </w:t>
      </w:r>
      <w:r w:rsidR="000C2256" w:rsidRPr="005568F7">
        <w:rPr>
          <w:rFonts w:ascii="Times New Roman" w:hAnsi="Times New Roman" w:cs="Times New Roman"/>
          <w:bCs/>
          <w:color w:val="000000" w:themeColor="text1"/>
          <w:sz w:val="24"/>
          <w:szCs w:val="24"/>
        </w:rPr>
        <w:t>Please obtain explicit copyright permission to reuse any figures from a previous publication. Explicit permission can be expressed in the form of a letter from the editor or a link to the editorial policy that allows re-prints. Please upload this information as a .doc or .docx file to your Editorial Manager account. The Figure must be cited appropriately in the Figure Legend, i.e. “This figure has been modified from [citation].”</w:t>
      </w:r>
    </w:p>
    <w:p w14:paraId="0B25D2D3" w14:textId="72A3DB21"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r w:rsidRPr="005568F7">
        <w:rPr>
          <w:rFonts w:ascii="Times New Roman" w:hAnsi="Times New Roman" w:cs="Times New Roman"/>
          <w:b/>
          <w:color w:val="000000" w:themeColor="text1"/>
          <w:sz w:val="24"/>
          <w:szCs w:val="24"/>
        </w:rPr>
        <w:lastRenderedPageBreak/>
        <w:t>In response to the editor:</w:t>
      </w:r>
      <w:r w:rsidR="00DC51E7" w:rsidRPr="005568F7">
        <w:rPr>
          <w:rFonts w:ascii="Times New Roman" w:hAnsi="Times New Roman" w:cs="Times New Roman"/>
          <w:b/>
          <w:color w:val="000000" w:themeColor="text1"/>
          <w:sz w:val="24"/>
          <w:szCs w:val="24"/>
        </w:rPr>
        <w:t xml:space="preserve"> </w:t>
      </w:r>
      <w:r w:rsidR="00DC51E7" w:rsidRPr="005568F7">
        <w:rPr>
          <w:rFonts w:ascii="Times New Roman" w:hAnsi="Times New Roman" w:cs="Times New Roman"/>
          <w:bCs/>
          <w:color w:val="000000" w:themeColor="text1"/>
          <w:sz w:val="24"/>
          <w:szCs w:val="24"/>
        </w:rPr>
        <w:t>All figures that have been reused bring the “This figure has been modified from [citation].” sentence in their respective figure legend. The link to the journal’s editorial policy that allows re-prints has been uploaded.</w:t>
      </w:r>
    </w:p>
    <w:p w14:paraId="6E4E6926" w14:textId="4515A4BF"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p w14:paraId="33511136" w14:textId="10431AF3" w:rsidR="003A4DC6" w:rsidRPr="005568F7" w:rsidRDefault="003A4DC6" w:rsidP="008D45EB">
      <w:pPr>
        <w:spacing w:after="0" w:line="360" w:lineRule="auto"/>
        <w:contextualSpacing/>
        <w:jc w:val="both"/>
        <w:rPr>
          <w:rFonts w:ascii="Times New Roman" w:eastAsia="Times New Roman" w:hAnsi="Times New Roman" w:cs="Times New Roman"/>
          <w:color w:val="000000" w:themeColor="text1"/>
          <w:sz w:val="24"/>
          <w:szCs w:val="24"/>
        </w:rPr>
      </w:pPr>
      <w:r w:rsidRPr="005568F7">
        <w:rPr>
          <w:rFonts w:ascii="Times New Roman" w:hAnsi="Times New Roman" w:cs="Times New Roman"/>
          <w:b/>
          <w:color w:val="000000" w:themeColor="text1"/>
          <w:sz w:val="24"/>
          <w:szCs w:val="24"/>
        </w:rPr>
        <w:t xml:space="preserve">Comment 4: </w:t>
      </w:r>
      <w:r w:rsidR="000C2256" w:rsidRPr="005568F7">
        <w:rPr>
          <w:rFonts w:ascii="Times New Roman" w:hAnsi="Times New Roman" w:cs="Times New Roman"/>
          <w:bCs/>
          <w:color w:val="000000" w:themeColor="text1"/>
          <w:sz w:val="24"/>
          <w:szCs w:val="24"/>
        </w:rPr>
        <w:t>Figure 2: The median values are plotted, whereas the statistical comparisons are made on the mean values (using two-way repeated measures ANOVA). Please specify if a non-parametric approach was used. If not, then plotting a mean ± SD would be more appropriate.</w:t>
      </w:r>
    </w:p>
    <w:p w14:paraId="480E1790" w14:textId="16399F6E"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r w:rsidRPr="005568F7">
        <w:rPr>
          <w:rFonts w:ascii="Times New Roman" w:hAnsi="Times New Roman" w:cs="Times New Roman"/>
          <w:b/>
          <w:color w:val="000000" w:themeColor="text1"/>
          <w:sz w:val="24"/>
          <w:szCs w:val="24"/>
        </w:rPr>
        <w:t>In response to the editor:</w:t>
      </w:r>
      <w:r w:rsidR="00DC51E7" w:rsidRPr="005568F7">
        <w:rPr>
          <w:rFonts w:ascii="Times New Roman" w:hAnsi="Times New Roman" w:cs="Times New Roman"/>
          <w:b/>
          <w:color w:val="000000" w:themeColor="text1"/>
          <w:sz w:val="24"/>
          <w:szCs w:val="24"/>
        </w:rPr>
        <w:t xml:space="preserve"> </w:t>
      </w:r>
      <w:r w:rsidR="00DC51E7" w:rsidRPr="005568F7">
        <w:rPr>
          <w:rFonts w:ascii="Times New Roman" w:hAnsi="Times New Roman" w:cs="Times New Roman"/>
          <w:bCs/>
          <w:color w:val="000000" w:themeColor="text1"/>
          <w:sz w:val="24"/>
          <w:szCs w:val="24"/>
        </w:rPr>
        <w:t>A parametric approach was used indeed (two-way repeated measures ANOVA) since data followed a normal distribution. Data are now plotted as mean/SD for each time point according to the editor’s suggestion.</w:t>
      </w:r>
    </w:p>
    <w:p w14:paraId="6A5E00C9" w14:textId="7542D0A3" w:rsidR="003A4DC6" w:rsidRPr="005568F7" w:rsidRDefault="004F431C" w:rsidP="008D45EB">
      <w:pPr>
        <w:spacing w:after="0" w:line="360" w:lineRule="auto"/>
        <w:contextualSpacing/>
        <w:jc w:val="both"/>
        <w:rPr>
          <w:rFonts w:ascii="Times New Roman" w:hAnsi="Times New Roman" w:cs="Times New Roman"/>
          <w:b/>
          <w:color w:val="000000" w:themeColor="text1"/>
          <w:sz w:val="24"/>
          <w:szCs w:val="24"/>
        </w:rPr>
      </w:pPr>
      <w:r w:rsidRPr="005568F7">
        <w:rPr>
          <w:rFonts w:ascii="Times New Roman" w:hAnsi="Times New Roman" w:cs="Times New Roman"/>
          <w:b/>
          <w:noProof/>
          <w:color w:val="000000" w:themeColor="text1"/>
          <w:sz w:val="24"/>
          <w:szCs w:val="24"/>
        </w:rPr>
        <w:drawing>
          <wp:inline distT="0" distB="0" distL="0" distR="0" wp14:anchorId="7E8FD23C" wp14:editId="6550BC05">
            <wp:extent cx="3796889" cy="3490623"/>
            <wp:effectExtent l="0" t="0" r="63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cstate="print">
                      <a:extLst>
                        <a:ext uri="{28A0092B-C50C-407E-A947-70E740481C1C}">
                          <a14:useLocalDpi xmlns:a14="http://schemas.microsoft.com/office/drawing/2010/main" val="0"/>
                        </a:ext>
                      </a:extLst>
                    </a:blip>
                    <a:stretch>
                      <a:fillRect/>
                    </a:stretch>
                  </pic:blipFill>
                  <pic:spPr>
                    <a:xfrm>
                      <a:off x="0" y="0"/>
                      <a:ext cx="3802562" cy="3495839"/>
                    </a:xfrm>
                    <a:prstGeom prst="rect">
                      <a:avLst/>
                    </a:prstGeom>
                  </pic:spPr>
                </pic:pic>
              </a:graphicData>
            </a:graphic>
          </wp:inline>
        </w:drawing>
      </w:r>
    </w:p>
    <w:p w14:paraId="171A4F63" w14:textId="4C4E1AA4" w:rsidR="004F431C" w:rsidRPr="005568F7" w:rsidRDefault="004F431C" w:rsidP="008D45EB">
      <w:pPr>
        <w:spacing w:after="0" w:line="360" w:lineRule="auto"/>
        <w:contextualSpacing/>
        <w:jc w:val="both"/>
        <w:rPr>
          <w:rFonts w:ascii="Times New Roman" w:hAnsi="Times New Roman" w:cs="Times New Roman"/>
          <w:color w:val="FF0000"/>
          <w:sz w:val="24"/>
          <w:szCs w:val="24"/>
        </w:rPr>
      </w:pPr>
      <w:r w:rsidRPr="005568F7">
        <w:rPr>
          <w:rFonts w:ascii="Times New Roman" w:hAnsi="Times New Roman" w:cs="Times New Roman"/>
          <w:b/>
          <w:bCs/>
          <w:color w:val="FF0000"/>
          <w:sz w:val="24"/>
          <w:szCs w:val="24"/>
        </w:rPr>
        <w:t>Figure 2. Renal function before and after renal ischemia-reperfusion injury. A.</w:t>
      </w:r>
      <w:r w:rsidRPr="005568F7">
        <w:rPr>
          <w:rFonts w:ascii="Times New Roman" w:hAnsi="Times New Roman" w:cs="Times New Roman"/>
          <w:color w:val="FF0000"/>
          <w:sz w:val="24"/>
          <w:szCs w:val="24"/>
        </w:rPr>
        <w:t xml:space="preserve"> Urine output; </w:t>
      </w:r>
      <w:r w:rsidRPr="005568F7">
        <w:rPr>
          <w:rFonts w:ascii="Times New Roman" w:hAnsi="Times New Roman" w:cs="Times New Roman"/>
          <w:b/>
          <w:bCs/>
          <w:color w:val="FF0000"/>
          <w:sz w:val="24"/>
          <w:szCs w:val="24"/>
        </w:rPr>
        <w:t>B.</w:t>
      </w:r>
      <w:r w:rsidRPr="005568F7">
        <w:rPr>
          <w:rFonts w:ascii="Times New Roman" w:hAnsi="Times New Roman" w:cs="Times New Roman"/>
          <w:color w:val="FF0000"/>
          <w:sz w:val="24"/>
          <w:szCs w:val="24"/>
        </w:rPr>
        <w:t xml:space="preserve"> Estimated glomerular filtration rate (eGFR); </w:t>
      </w:r>
      <w:r w:rsidRPr="005568F7">
        <w:rPr>
          <w:rFonts w:ascii="Times New Roman" w:hAnsi="Times New Roman" w:cs="Times New Roman"/>
          <w:b/>
          <w:bCs/>
          <w:color w:val="FF0000"/>
          <w:sz w:val="24"/>
          <w:szCs w:val="24"/>
        </w:rPr>
        <w:t>C.</w:t>
      </w:r>
      <w:r w:rsidRPr="005568F7">
        <w:rPr>
          <w:rFonts w:ascii="Times New Roman" w:hAnsi="Times New Roman" w:cs="Times New Roman"/>
          <w:color w:val="FF0000"/>
          <w:sz w:val="24"/>
          <w:szCs w:val="24"/>
        </w:rPr>
        <w:t xml:space="preserve"> Plasma creatinine and </w:t>
      </w:r>
      <w:r w:rsidRPr="005568F7">
        <w:rPr>
          <w:rFonts w:ascii="Times New Roman" w:hAnsi="Times New Roman" w:cs="Times New Roman"/>
          <w:b/>
          <w:bCs/>
          <w:color w:val="FF0000"/>
          <w:sz w:val="24"/>
          <w:szCs w:val="24"/>
        </w:rPr>
        <w:t>D.</w:t>
      </w:r>
      <w:r w:rsidRPr="005568F7">
        <w:rPr>
          <w:rFonts w:ascii="Times New Roman" w:hAnsi="Times New Roman" w:cs="Times New Roman"/>
          <w:color w:val="FF0000"/>
          <w:sz w:val="24"/>
          <w:szCs w:val="24"/>
        </w:rPr>
        <w:t xml:space="preserve"> Blood urea nitrogen (BUN). All results are shown as mean and standard deviation for each timepoint. A significant decrease can be seen in urine output and eGFR following ischemia-reperfusion injury. Accordingly, a significant increase is noted in plasma creatinine and BUN. Data were analyzed by two-way repeated measures ANOVA with the </w:t>
      </w:r>
      <w:proofErr w:type="spellStart"/>
      <w:r w:rsidRPr="005568F7">
        <w:rPr>
          <w:rFonts w:ascii="Times New Roman" w:hAnsi="Times New Roman" w:cs="Times New Roman"/>
          <w:color w:val="FF0000"/>
          <w:sz w:val="24"/>
          <w:szCs w:val="24"/>
        </w:rPr>
        <w:t>Benjamini</w:t>
      </w:r>
      <w:proofErr w:type="spellEnd"/>
      <w:r w:rsidRPr="005568F7">
        <w:rPr>
          <w:rFonts w:ascii="Times New Roman" w:hAnsi="Times New Roman" w:cs="Times New Roman"/>
          <w:color w:val="FF0000"/>
          <w:sz w:val="24"/>
          <w:szCs w:val="24"/>
        </w:rPr>
        <w:t xml:space="preserve"> and Hochberg's false discovery rate (n=6).</w:t>
      </w:r>
    </w:p>
    <w:p w14:paraId="67644BF3" w14:textId="77777777" w:rsidR="004F431C" w:rsidRPr="005568F7" w:rsidRDefault="004F431C" w:rsidP="008D45EB">
      <w:pPr>
        <w:spacing w:after="0" w:line="360" w:lineRule="auto"/>
        <w:contextualSpacing/>
        <w:jc w:val="both"/>
        <w:rPr>
          <w:rFonts w:ascii="Times New Roman" w:hAnsi="Times New Roman" w:cs="Times New Roman"/>
          <w:color w:val="FF0000"/>
          <w:sz w:val="24"/>
          <w:szCs w:val="24"/>
        </w:rPr>
      </w:pPr>
      <w:r w:rsidRPr="005568F7">
        <w:rPr>
          <w:rFonts w:ascii="Times New Roman" w:hAnsi="Times New Roman" w:cs="Times New Roman"/>
          <w:color w:val="FF0000"/>
          <w:sz w:val="24"/>
          <w:szCs w:val="24"/>
        </w:rPr>
        <w:t>*p&lt;0.05 vs Baseline; **p&lt;0.01 vs Baseline; ***p&lt;0.001 vs Baseline.</w:t>
      </w:r>
    </w:p>
    <w:p w14:paraId="1F4AE405" w14:textId="77777777" w:rsidR="004F431C" w:rsidRPr="005568F7" w:rsidRDefault="004F431C" w:rsidP="008D45EB">
      <w:pPr>
        <w:spacing w:after="0" w:line="360" w:lineRule="auto"/>
        <w:contextualSpacing/>
        <w:jc w:val="both"/>
        <w:rPr>
          <w:rFonts w:ascii="Times New Roman" w:hAnsi="Times New Roman" w:cs="Times New Roman"/>
          <w:b/>
          <w:color w:val="000000" w:themeColor="text1"/>
          <w:sz w:val="24"/>
          <w:szCs w:val="24"/>
        </w:rPr>
      </w:pPr>
    </w:p>
    <w:p w14:paraId="2D41693B" w14:textId="3C240AB4" w:rsidR="003A4DC6" w:rsidRPr="005568F7" w:rsidRDefault="003A4DC6" w:rsidP="008D45EB">
      <w:pPr>
        <w:spacing w:after="0" w:line="360" w:lineRule="auto"/>
        <w:contextualSpacing/>
        <w:jc w:val="both"/>
        <w:rPr>
          <w:rFonts w:ascii="Times New Roman" w:eastAsia="Times New Roman" w:hAnsi="Times New Roman" w:cs="Times New Roman"/>
          <w:color w:val="000000" w:themeColor="text1"/>
          <w:sz w:val="24"/>
          <w:szCs w:val="24"/>
        </w:rPr>
      </w:pPr>
      <w:r w:rsidRPr="005568F7">
        <w:rPr>
          <w:rFonts w:ascii="Times New Roman" w:hAnsi="Times New Roman" w:cs="Times New Roman"/>
          <w:b/>
          <w:color w:val="000000" w:themeColor="text1"/>
          <w:sz w:val="24"/>
          <w:szCs w:val="24"/>
        </w:rPr>
        <w:t xml:space="preserve">Comment 5: </w:t>
      </w:r>
      <w:r w:rsidR="000C2256" w:rsidRPr="005568F7">
        <w:rPr>
          <w:rFonts w:ascii="Times New Roman" w:hAnsi="Times New Roman" w:cs="Times New Roman"/>
          <w:bCs/>
          <w:color w:val="000000" w:themeColor="text1"/>
          <w:sz w:val="24"/>
          <w:szCs w:val="24"/>
        </w:rPr>
        <w:t>Is Figure 3C necessary? It is not clear what the modification from the original figure (Doulamis et al) is. If the intent is to solely indicate the Acute Tubular Necrosis score, it could be mentioned in text as a quantity e.g. “...the mean ATN score was 4.5 ± 0.3.” Alternatively, if the modification from the previous study needs to be shown, two bars could be plotted corresponding to the previous and current findings.</w:t>
      </w:r>
    </w:p>
    <w:p w14:paraId="416ED945" w14:textId="3F19EE40"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r w:rsidRPr="005568F7">
        <w:rPr>
          <w:rFonts w:ascii="Times New Roman" w:hAnsi="Times New Roman" w:cs="Times New Roman"/>
          <w:b/>
          <w:color w:val="000000" w:themeColor="text1"/>
          <w:sz w:val="24"/>
          <w:szCs w:val="24"/>
        </w:rPr>
        <w:t>In response to the editor:</w:t>
      </w:r>
      <w:r w:rsidR="00DC51E7" w:rsidRPr="005568F7">
        <w:rPr>
          <w:rFonts w:ascii="Times New Roman" w:hAnsi="Times New Roman" w:cs="Times New Roman"/>
          <w:b/>
          <w:color w:val="000000" w:themeColor="text1"/>
          <w:sz w:val="24"/>
          <w:szCs w:val="24"/>
        </w:rPr>
        <w:t xml:space="preserve"> </w:t>
      </w:r>
      <w:r w:rsidR="00DC51E7" w:rsidRPr="005568F7">
        <w:rPr>
          <w:rFonts w:ascii="Times New Roman" w:hAnsi="Times New Roman" w:cs="Times New Roman"/>
          <w:bCs/>
          <w:color w:val="000000" w:themeColor="text1"/>
          <w:sz w:val="24"/>
          <w:szCs w:val="24"/>
        </w:rPr>
        <w:t>Figure 3C does not provide any new information, thus it was removed</w:t>
      </w:r>
      <w:r w:rsidR="004F431C" w:rsidRPr="005568F7">
        <w:rPr>
          <w:rFonts w:ascii="Times New Roman" w:hAnsi="Times New Roman" w:cs="Times New Roman"/>
          <w:bCs/>
          <w:color w:val="000000" w:themeColor="text1"/>
          <w:sz w:val="24"/>
          <w:szCs w:val="24"/>
        </w:rPr>
        <w:t xml:space="preserve"> and Figure 3 was revised accordingly.</w:t>
      </w:r>
    </w:p>
    <w:p w14:paraId="6AC1AA5B" w14:textId="77777777" w:rsidR="005E3287" w:rsidRPr="005568F7" w:rsidRDefault="005E3287" w:rsidP="008D45EB">
      <w:pPr>
        <w:spacing w:after="0" w:line="360" w:lineRule="auto"/>
        <w:contextualSpacing/>
        <w:jc w:val="both"/>
        <w:rPr>
          <w:rFonts w:ascii="Times New Roman" w:eastAsia="Times New Roman" w:hAnsi="Times New Roman" w:cs="Times New Roman"/>
          <w:bCs/>
          <w:sz w:val="24"/>
          <w:szCs w:val="24"/>
        </w:rPr>
      </w:pPr>
      <w:r w:rsidRPr="005568F7">
        <w:rPr>
          <w:rFonts w:ascii="Times New Roman" w:eastAsia="Times New Roman" w:hAnsi="Times New Roman" w:cs="Times New Roman"/>
          <w:bCs/>
          <w:noProof/>
          <w:sz w:val="24"/>
          <w:szCs w:val="24"/>
        </w:rPr>
        <w:drawing>
          <wp:inline distT="0" distB="0" distL="0" distR="0" wp14:anchorId="090B1E16" wp14:editId="0A8DEBEA">
            <wp:extent cx="5943600" cy="22288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
                      <a:extLst>
                        <a:ext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p>
    <w:p w14:paraId="22B15B5F" w14:textId="77777777" w:rsidR="005E3287" w:rsidRPr="005568F7" w:rsidRDefault="005E3287" w:rsidP="008D45EB">
      <w:pPr>
        <w:spacing w:after="0" w:line="360" w:lineRule="auto"/>
        <w:contextualSpacing/>
        <w:jc w:val="both"/>
        <w:rPr>
          <w:rFonts w:ascii="Times New Roman" w:hAnsi="Times New Roman" w:cs="Times New Roman"/>
          <w:bCs/>
          <w:color w:val="FF0000"/>
          <w:sz w:val="24"/>
          <w:szCs w:val="24"/>
        </w:rPr>
      </w:pPr>
      <w:r w:rsidRPr="005568F7">
        <w:rPr>
          <w:rFonts w:ascii="Times New Roman" w:hAnsi="Times New Roman" w:cs="Times New Roman"/>
          <w:b/>
          <w:bCs/>
          <w:color w:val="FF0000"/>
          <w:sz w:val="24"/>
          <w:szCs w:val="24"/>
        </w:rPr>
        <w:t>Figure 3. Gross kidney anatomy and renal tissue injury at 24 hours of reperfusion following renal ischemia-reperfusion injury. A.</w:t>
      </w:r>
      <w:r w:rsidRPr="005568F7">
        <w:rPr>
          <w:rFonts w:ascii="Times New Roman" w:hAnsi="Times New Roman" w:cs="Times New Roman"/>
          <w:color w:val="FF0000"/>
          <w:sz w:val="24"/>
          <w:szCs w:val="24"/>
        </w:rPr>
        <w:t xml:space="preserve"> Gross anatomy of the left kidney showing pale areas indicative of infarction and red hemorrhagic areas following 60 minutes of bilateral renal artery occlusion and 24 hours of reperfusion. </w:t>
      </w:r>
      <w:r w:rsidRPr="005568F7">
        <w:rPr>
          <w:rFonts w:ascii="Times New Roman" w:hAnsi="Times New Roman" w:cs="Times New Roman"/>
          <w:b/>
          <w:bCs/>
          <w:color w:val="FF0000"/>
          <w:sz w:val="24"/>
          <w:szCs w:val="24"/>
        </w:rPr>
        <w:t>B.</w:t>
      </w:r>
      <w:r w:rsidRPr="005568F7">
        <w:rPr>
          <w:rFonts w:ascii="Times New Roman" w:hAnsi="Times New Roman" w:cs="Times New Roman"/>
          <w:color w:val="FF0000"/>
          <w:sz w:val="24"/>
          <w:szCs w:val="24"/>
        </w:rPr>
        <w:t xml:space="preserve"> Renal Cortex of vehicle shows extensive coagulative necrosis of primarily proximal tubules, following 60 minutes of ischemia and 24 hours of reperfusion (Masson’s Trichrome, original magnification 20X). </w:t>
      </w:r>
      <w:r w:rsidRPr="005568F7">
        <w:rPr>
          <w:rFonts w:ascii="Times New Roman" w:hAnsi="Times New Roman" w:cs="Times New Roman"/>
          <w:b/>
          <w:color w:val="FF0000"/>
          <w:sz w:val="24"/>
          <w:szCs w:val="24"/>
        </w:rPr>
        <w:t>C.</w:t>
      </w:r>
      <w:r w:rsidRPr="005568F7">
        <w:rPr>
          <w:rFonts w:ascii="Times New Roman" w:hAnsi="Times New Roman" w:cs="Times New Roman"/>
          <w:bCs/>
          <w:color w:val="FF0000"/>
          <w:sz w:val="24"/>
          <w:szCs w:val="24"/>
        </w:rPr>
        <w:t xml:space="preserve"> These 1-micron plastic (araldite-</w:t>
      </w:r>
      <w:proofErr w:type="spellStart"/>
      <w:r w:rsidRPr="005568F7">
        <w:rPr>
          <w:rFonts w:ascii="Times New Roman" w:hAnsi="Times New Roman" w:cs="Times New Roman"/>
          <w:bCs/>
          <w:color w:val="FF0000"/>
          <w:sz w:val="24"/>
          <w:szCs w:val="24"/>
        </w:rPr>
        <w:t>epon</w:t>
      </w:r>
      <w:proofErr w:type="spellEnd"/>
      <w:r w:rsidRPr="005568F7">
        <w:rPr>
          <w:rFonts w:ascii="Times New Roman" w:hAnsi="Times New Roman" w:cs="Times New Roman"/>
          <w:bCs/>
          <w:color w:val="FF0000"/>
          <w:sz w:val="24"/>
          <w:szCs w:val="24"/>
        </w:rPr>
        <w:t xml:space="preserve">) embedded sections demonstrate in greater detail the confluent tubular necrosis consisting primarily of matrix with swelling and degenerative changes of organelles (Toluidine blue, original magnification 40X). </w:t>
      </w:r>
      <w:r w:rsidRPr="005568F7">
        <w:rPr>
          <w:rFonts w:ascii="Times New Roman" w:hAnsi="Times New Roman" w:cs="Times New Roman"/>
          <w:color w:val="FF0000"/>
          <w:sz w:val="24"/>
          <w:szCs w:val="24"/>
        </w:rPr>
        <w:t xml:space="preserve">Scale bar = 200um. This figure has been modified from Doulamis </w:t>
      </w:r>
      <w:r w:rsidRPr="005568F7">
        <w:rPr>
          <w:rFonts w:ascii="Times New Roman" w:hAnsi="Times New Roman" w:cs="Times New Roman"/>
          <w:i/>
          <w:iCs/>
          <w:color w:val="FF0000"/>
          <w:sz w:val="24"/>
          <w:szCs w:val="24"/>
        </w:rPr>
        <w:t>et al</w:t>
      </w:r>
      <w:r w:rsidRPr="005568F7">
        <w:rPr>
          <w:rFonts w:ascii="Times New Roman" w:hAnsi="Times New Roman" w:cs="Times New Roman"/>
          <w:color w:val="FF0000"/>
          <w:sz w:val="24"/>
          <w:szCs w:val="24"/>
        </w:rPr>
        <w:fldChar w:fldCharType="begin" w:fldLock="1"/>
      </w:r>
      <w:r w:rsidRPr="005568F7">
        <w:rPr>
          <w:rFonts w:ascii="Times New Roman" w:hAnsi="Times New Roman" w:cs="Times New Roman"/>
          <w:color w:val="FF0000"/>
          <w:sz w:val="24"/>
          <w:szCs w:val="24"/>
        </w:rPr>
        <w:instrText>ADDIN CSL_CITATION {"citationItems":[{"id":"ITEM-1","itemData":{"DOI":"10.1152/AJPRENAL.00255.2020","ISSN":"15221466","PMID":"32686525","abstract":"Acute kidney injury is a common clinical disorder and one of the major causes of morbidity and mortality in the postoperative period. In this study, the safety and efficacy of autologous mitochondrial transplantation by intra-arterial injection for renal protection in a swine model of bilateral renal ischemia-reperfusion injury were investigated. Female Yorkshire pigs underwent percutaneous bilateral temporary occlusion of the renal arteries with balloon catheters. Following 60 min of ischemia, the balloon catheters were deflated and animals received either autologous mitochondria suspended in vehicle or vehicle alone, delivered as a single bolus to the renal arteries. The injected mitochondria were rapidly taken up by the kidney and were distributed throughout the tubular epithelium of the cortex and medulla. There were no safety-related issues detected with mitochondrial transplantation. Following 24 h of reperfusion, estimated glomerular filtration rate and urine output were significantly increased while serum creatinine and blood urea nitrogen were significantly decreased in swine that received mitochondria compared with those that received vehicle. Gross anatomy, histopathological analysis, acute tubular necrosis scoring, and transmission electron microscopy showed that the renal cortex of the vehicle-treated group had extensive coagulative necrosis of primarily proximal tubules, while the mitochondrial transplanted kidney showed only patchy mild acute tubular injury. Renal cortex IL-6 expression was significantly increased in vehicle-treated kidneys compared with the kidneys that received mitochondrial transplantation. These results demonstrate that mitochondrial transplantation by intra-arterial injection provides renal protection from ischemia-reperfusion injury, significantly enhancing renal function and reducing renal damage.","author":[{"dropping-particle":"","family":"Doulamis","given":"Ilias P.","non-dropping-particle":"","parse-names":false,"suffix":""},{"dropping-particle":"","family":"Guariento","given":"Alvise","non-dropping-particle":"","parse-names":false,"suffix":""},{"dropping-particle":"","family":"Duignan","given":"Thomas","non-dropping-particle":"","parse-names":false,"suffix":""},{"dropping-particle":"","family":"Kido","given":"Takashi","non-dropping-particle":"","parse-names":false,"suffix":""},{"dropping-particle":"","family":"Orfany","given":"Arzoo","non-dropping-particle":"","parse-names":false,"suffix":""},{"dropping-particle":"","family":"Saeed","given":"Mossab Y.","non-dropping-particle":"","parse-names":false,"suffix":""},{"dropping-particle":"","family":"Weixler","given":"Viktoria H.","non-dropping-particle":"","parse-names":false,"suffix":""},{"dropping-particle":"","family":"Blitzer","given":"David","non-dropping-particle":"","parse-names":false,"suffix":""},{"dropping-particle":"","family":"Shin","given":"Borami","non-dropping-particle":"","parse-names":false,"suffix":""},{"dropping-particle":"","family":"Snay","given":"Erin R.","non-dropping-particle":"","parse-names":false,"suffix":""},{"dropping-particle":"","family":"Inkster","given":"James A.","non-dropping-particle":"","parse-names":false,"suffix":""},{"dropping-particle":"","family":"Packard","given":"Alan B.","non-dropping-particle":"","parse-names":false,"suffix":""},{"dropping-particle":"","family":"Zurakowski","given":"David","non-dropping-particle":"","parse-names":false,"suffix":""},{"dropping-particle":"","family":"Rousselle","given":"Thomas","non-dropping-particle":"","parse-names":false,"suffix":""},{"dropping-particle":"","family":"Bajwa","given":"Amandeep","non-dropping-particle":"","parse-names":false,"suffix":""},{"dropping-particle":"","family":"Parikh","given":"Samir M.","non-dropping-particle":"","parse-names":false,"suffix":""},{"dropping-particle":"","family":"Stillman","given":"Isaac E.","non-dropping-particle":"","parse-names":false,"suffix":""},{"dropping-particle":"","family":"Nido","given":"Pedro J.","non-dropping-particle":"del","parse-names":false,"suffix":""},{"dropping-particle":"","family":"McCully","given":"James D.","non-dropping-particle":"","parse-names":false,"suffix":""}],"container-title":"American Journal of Physiology - Renal Physiology","id":"ITEM-1","issue":"3","issued":{"date-parts":[["2020","7","1"]]},"page":"F403-F413","publisher":"American Physiological Society","title":"Mitochondrial transplantation by intra-arterial injection for acute kidney injury","type":"article-journal","volume":"319"},"uris":["http://www.mendeley.com/documents/?uuid=27ff1fc4-ab8a-3b38-91d7-8939b1db8896"]}],"mendeley":{"formattedCitation":"&lt;sup&gt;11&lt;/sup&gt;","plainTextFormattedCitation":"11","previouslyFormattedCitation":"&lt;sup&gt;11&lt;/sup&gt;"},"properties":{"noteIndex":0},"schema":"https://github.com/citation-style-language/schema/raw/master/csl-citation.json"}</w:instrText>
      </w:r>
      <w:r w:rsidRPr="005568F7">
        <w:rPr>
          <w:rFonts w:ascii="Times New Roman" w:hAnsi="Times New Roman" w:cs="Times New Roman"/>
          <w:color w:val="FF0000"/>
          <w:sz w:val="24"/>
          <w:szCs w:val="24"/>
        </w:rPr>
        <w:fldChar w:fldCharType="separate"/>
      </w:r>
      <w:r w:rsidRPr="005568F7">
        <w:rPr>
          <w:rFonts w:ascii="Times New Roman" w:hAnsi="Times New Roman" w:cs="Times New Roman"/>
          <w:noProof/>
          <w:color w:val="FF0000"/>
          <w:sz w:val="24"/>
          <w:szCs w:val="24"/>
          <w:vertAlign w:val="superscript"/>
        </w:rPr>
        <w:t>11</w:t>
      </w:r>
      <w:r w:rsidRPr="005568F7">
        <w:rPr>
          <w:rFonts w:ascii="Times New Roman" w:hAnsi="Times New Roman" w:cs="Times New Roman"/>
          <w:color w:val="FF0000"/>
          <w:sz w:val="24"/>
          <w:szCs w:val="24"/>
        </w:rPr>
        <w:fldChar w:fldCharType="end"/>
      </w:r>
      <w:r w:rsidRPr="005568F7">
        <w:rPr>
          <w:rFonts w:ascii="Times New Roman" w:hAnsi="Times New Roman" w:cs="Times New Roman"/>
          <w:color w:val="FF0000"/>
          <w:sz w:val="24"/>
          <w:szCs w:val="24"/>
        </w:rPr>
        <w:t>.</w:t>
      </w:r>
    </w:p>
    <w:p w14:paraId="52F06868" w14:textId="77777777" w:rsidR="004F431C" w:rsidRPr="005568F7" w:rsidRDefault="004F431C" w:rsidP="008D45EB">
      <w:pPr>
        <w:spacing w:after="0" w:line="360" w:lineRule="auto"/>
        <w:contextualSpacing/>
        <w:jc w:val="both"/>
        <w:rPr>
          <w:rFonts w:ascii="Times New Roman" w:hAnsi="Times New Roman" w:cs="Times New Roman"/>
          <w:b/>
          <w:color w:val="000000" w:themeColor="text1"/>
          <w:sz w:val="24"/>
          <w:szCs w:val="24"/>
        </w:rPr>
      </w:pPr>
    </w:p>
    <w:p w14:paraId="1C5CA315" w14:textId="7B7B78D1" w:rsidR="003A4DC6" w:rsidRPr="005568F7" w:rsidRDefault="003A4DC6" w:rsidP="008D45EB">
      <w:pPr>
        <w:spacing w:after="0" w:line="360" w:lineRule="auto"/>
        <w:contextualSpacing/>
        <w:jc w:val="both"/>
        <w:rPr>
          <w:rFonts w:ascii="Times New Roman" w:eastAsia="Times New Roman" w:hAnsi="Times New Roman" w:cs="Times New Roman"/>
          <w:color w:val="000000" w:themeColor="text1"/>
          <w:sz w:val="24"/>
          <w:szCs w:val="24"/>
        </w:rPr>
      </w:pPr>
      <w:r w:rsidRPr="005568F7">
        <w:rPr>
          <w:rFonts w:ascii="Times New Roman" w:hAnsi="Times New Roman" w:cs="Times New Roman"/>
          <w:b/>
          <w:color w:val="000000" w:themeColor="text1"/>
          <w:sz w:val="24"/>
          <w:szCs w:val="24"/>
        </w:rPr>
        <w:t xml:space="preserve">Comment 6: </w:t>
      </w:r>
      <w:r w:rsidR="000C2256" w:rsidRPr="005568F7">
        <w:rPr>
          <w:rFonts w:ascii="Times New Roman" w:hAnsi="Times New Roman" w:cs="Times New Roman"/>
          <w:bCs/>
          <w:color w:val="000000" w:themeColor="text1"/>
          <w:sz w:val="24"/>
          <w:szCs w:val="24"/>
        </w:rPr>
        <w:t xml:space="preserve">Please highlight up to 3 pages of the Protocol (including headings and spacing) that identifies the essential steps of the protocol for the video, i.e., the steps that should be visualized </w:t>
      </w:r>
      <w:r w:rsidR="000C2256" w:rsidRPr="005568F7">
        <w:rPr>
          <w:rFonts w:ascii="Times New Roman" w:hAnsi="Times New Roman" w:cs="Times New Roman"/>
          <w:bCs/>
          <w:color w:val="000000" w:themeColor="text1"/>
          <w:sz w:val="24"/>
          <w:szCs w:val="24"/>
        </w:rPr>
        <w:lastRenderedPageBreak/>
        <w:t>to tell the most cohesive story of the Protocol. Remember that non-highlighted Protocol steps will remain in the manuscript, and therefore will still be available to the reader.</w:t>
      </w:r>
    </w:p>
    <w:p w14:paraId="28E90E9C" w14:textId="4F945C89"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r w:rsidRPr="005568F7">
        <w:rPr>
          <w:rFonts w:ascii="Times New Roman" w:hAnsi="Times New Roman" w:cs="Times New Roman"/>
          <w:b/>
          <w:color w:val="000000" w:themeColor="text1"/>
          <w:sz w:val="24"/>
          <w:szCs w:val="24"/>
        </w:rPr>
        <w:t>In response to the editor:</w:t>
      </w:r>
      <w:r w:rsidR="00FE652E">
        <w:rPr>
          <w:rFonts w:ascii="Times New Roman" w:hAnsi="Times New Roman" w:cs="Times New Roman"/>
          <w:b/>
          <w:color w:val="000000" w:themeColor="text1"/>
          <w:sz w:val="24"/>
          <w:szCs w:val="24"/>
        </w:rPr>
        <w:t xml:space="preserve"> </w:t>
      </w:r>
      <w:r w:rsidR="00FE652E" w:rsidRPr="00FE652E">
        <w:rPr>
          <w:rFonts w:ascii="Times New Roman" w:hAnsi="Times New Roman" w:cs="Times New Roman"/>
          <w:bCs/>
          <w:color w:val="000000" w:themeColor="text1"/>
          <w:sz w:val="24"/>
          <w:szCs w:val="24"/>
        </w:rPr>
        <w:t>The respective parts of the manuscript have been highlighted.</w:t>
      </w:r>
    </w:p>
    <w:p w14:paraId="01470377" w14:textId="0FE23B92"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p w14:paraId="1ED2DE4B" w14:textId="4AFB34F1" w:rsidR="003A4DC6" w:rsidRPr="005568F7" w:rsidRDefault="003A4DC6" w:rsidP="008D45EB">
      <w:pPr>
        <w:spacing w:after="0" w:line="360" w:lineRule="auto"/>
        <w:contextualSpacing/>
        <w:jc w:val="both"/>
        <w:rPr>
          <w:rFonts w:ascii="Times New Roman" w:eastAsia="Times New Roman" w:hAnsi="Times New Roman" w:cs="Times New Roman"/>
          <w:color w:val="000000" w:themeColor="text1"/>
          <w:sz w:val="24"/>
          <w:szCs w:val="24"/>
        </w:rPr>
      </w:pPr>
      <w:r w:rsidRPr="005568F7">
        <w:rPr>
          <w:rFonts w:ascii="Times New Roman" w:hAnsi="Times New Roman" w:cs="Times New Roman"/>
          <w:b/>
          <w:color w:val="000000" w:themeColor="text1"/>
          <w:sz w:val="24"/>
          <w:szCs w:val="24"/>
        </w:rPr>
        <w:t xml:space="preserve">Comment 7: </w:t>
      </w:r>
      <w:r w:rsidR="000C2256" w:rsidRPr="005568F7">
        <w:rPr>
          <w:rFonts w:ascii="Times New Roman" w:hAnsi="Times New Roman" w:cs="Times New Roman"/>
          <w:bCs/>
          <w:color w:val="000000" w:themeColor="text1"/>
          <w:sz w:val="24"/>
          <w:szCs w:val="24"/>
        </w:rPr>
        <w:t>Please ensure that the highlighted steps form a cohesive narrative with a logical flow from one highlighted step to the next. Please highlight complete sentences (not parts of sentences). Please ensure that the highlighted part of the step includes at least one action that is written in imperative tense.</w:t>
      </w:r>
    </w:p>
    <w:p w14:paraId="1AA69587" w14:textId="75310D97"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r w:rsidRPr="005568F7">
        <w:rPr>
          <w:rFonts w:ascii="Times New Roman" w:hAnsi="Times New Roman" w:cs="Times New Roman"/>
          <w:b/>
          <w:color w:val="000000" w:themeColor="text1"/>
          <w:sz w:val="24"/>
          <w:szCs w:val="24"/>
        </w:rPr>
        <w:t>In response to the editor:</w:t>
      </w:r>
      <w:r w:rsidR="00FE652E" w:rsidRPr="00FE652E">
        <w:rPr>
          <w:rFonts w:ascii="Times New Roman" w:hAnsi="Times New Roman" w:cs="Times New Roman"/>
          <w:bCs/>
          <w:color w:val="000000" w:themeColor="text1"/>
          <w:sz w:val="24"/>
          <w:szCs w:val="24"/>
        </w:rPr>
        <w:t xml:space="preserve"> The respective parts of the manuscript have been highlighted.</w:t>
      </w:r>
    </w:p>
    <w:p w14:paraId="75141768" w14:textId="03C30AF4"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p w14:paraId="563B85E4" w14:textId="77777777" w:rsidR="000C2256" w:rsidRPr="005568F7" w:rsidRDefault="003A4DC6" w:rsidP="008D45EB">
      <w:pPr>
        <w:spacing w:after="0" w:line="360" w:lineRule="auto"/>
        <w:contextualSpacing/>
        <w:jc w:val="both"/>
        <w:rPr>
          <w:rFonts w:ascii="Times New Roman" w:hAnsi="Times New Roman" w:cs="Times New Roman"/>
          <w:bCs/>
          <w:color w:val="000000" w:themeColor="text1"/>
          <w:sz w:val="24"/>
          <w:szCs w:val="24"/>
        </w:rPr>
      </w:pPr>
      <w:r w:rsidRPr="005568F7">
        <w:rPr>
          <w:rFonts w:ascii="Times New Roman" w:hAnsi="Times New Roman" w:cs="Times New Roman"/>
          <w:b/>
          <w:color w:val="000000" w:themeColor="text1"/>
          <w:sz w:val="24"/>
          <w:szCs w:val="24"/>
        </w:rPr>
        <w:t xml:space="preserve">Comment 8: </w:t>
      </w:r>
      <w:r w:rsidR="000C2256" w:rsidRPr="005568F7">
        <w:rPr>
          <w:rFonts w:ascii="Times New Roman" w:hAnsi="Times New Roman" w:cs="Times New Roman"/>
          <w:bCs/>
          <w:color w:val="000000" w:themeColor="text1"/>
          <w:sz w:val="24"/>
          <w:szCs w:val="24"/>
        </w:rPr>
        <w:t>In the results section, please specify:</w:t>
      </w:r>
    </w:p>
    <w:p w14:paraId="448C5E49" w14:textId="77777777" w:rsidR="000C2256" w:rsidRPr="005568F7" w:rsidRDefault="000C2256" w:rsidP="008D45EB">
      <w:pPr>
        <w:spacing w:after="0" w:line="360" w:lineRule="auto"/>
        <w:contextualSpacing/>
        <w:jc w:val="both"/>
        <w:rPr>
          <w:rFonts w:ascii="Times New Roman" w:hAnsi="Times New Roman" w:cs="Times New Roman"/>
          <w:bCs/>
          <w:color w:val="000000" w:themeColor="text1"/>
          <w:sz w:val="24"/>
          <w:szCs w:val="24"/>
        </w:rPr>
      </w:pPr>
      <w:r w:rsidRPr="005568F7">
        <w:rPr>
          <w:rFonts w:ascii="Times New Roman" w:hAnsi="Times New Roman" w:cs="Times New Roman"/>
          <w:bCs/>
          <w:color w:val="000000" w:themeColor="text1"/>
          <w:sz w:val="24"/>
          <w:szCs w:val="24"/>
        </w:rPr>
        <w:t>the total number of animals used for this study (n).</w:t>
      </w:r>
    </w:p>
    <w:p w14:paraId="32E4B1F8" w14:textId="5809E3EB" w:rsidR="003A4DC6" w:rsidRPr="005568F7" w:rsidRDefault="000C2256" w:rsidP="008D45EB">
      <w:pPr>
        <w:spacing w:after="0" w:line="360" w:lineRule="auto"/>
        <w:contextualSpacing/>
        <w:jc w:val="both"/>
        <w:rPr>
          <w:rFonts w:ascii="Times New Roman" w:eastAsia="Times New Roman" w:hAnsi="Times New Roman" w:cs="Times New Roman"/>
          <w:bCs/>
          <w:color w:val="000000" w:themeColor="text1"/>
          <w:sz w:val="24"/>
          <w:szCs w:val="24"/>
        </w:rPr>
      </w:pPr>
      <w:r w:rsidRPr="005568F7">
        <w:rPr>
          <w:rFonts w:ascii="Times New Roman" w:hAnsi="Times New Roman" w:cs="Times New Roman"/>
          <w:bCs/>
          <w:color w:val="000000" w:themeColor="text1"/>
          <w:sz w:val="24"/>
          <w:szCs w:val="24"/>
        </w:rPr>
        <w:t>if the quantities mentioned are the means or the medians (lines 236-246).</w:t>
      </w:r>
    </w:p>
    <w:p w14:paraId="0A8C54D5" w14:textId="21DC0BC8"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r w:rsidRPr="005568F7">
        <w:rPr>
          <w:rFonts w:ascii="Times New Roman" w:hAnsi="Times New Roman" w:cs="Times New Roman"/>
          <w:b/>
          <w:color w:val="000000" w:themeColor="text1"/>
          <w:sz w:val="24"/>
          <w:szCs w:val="24"/>
        </w:rPr>
        <w:t>In response to the editor:</w:t>
      </w:r>
      <w:r w:rsidR="00DC51E7" w:rsidRPr="005568F7">
        <w:rPr>
          <w:rFonts w:ascii="Times New Roman" w:hAnsi="Times New Roman" w:cs="Times New Roman"/>
          <w:b/>
          <w:color w:val="000000" w:themeColor="text1"/>
          <w:sz w:val="24"/>
          <w:szCs w:val="24"/>
        </w:rPr>
        <w:t xml:space="preserve"> </w:t>
      </w:r>
      <w:r w:rsidR="00DC51E7" w:rsidRPr="005568F7">
        <w:rPr>
          <w:rFonts w:ascii="Times New Roman" w:hAnsi="Times New Roman" w:cs="Times New Roman"/>
          <w:bCs/>
          <w:color w:val="000000" w:themeColor="text1"/>
          <w:sz w:val="24"/>
          <w:szCs w:val="24"/>
        </w:rPr>
        <w:t>The total number of the animals used is 6 and the quantities mentioned are means.</w:t>
      </w:r>
    </w:p>
    <w:p w14:paraId="11BCBA45" w14:textId="6460A3FE" w:rsidR="00DC51E7" w:rsidRPr="005568F7" w:rsidRDefault="00DC51E7" w:rsidP="008D45EB">
      <w:pPr>
        <w:spacing w:after="0" w:line="360" w:lineRule="auto"/>
        <w:contextualSpacing/>
        <w:jc w:val="both"/>
        <w:rPr>
          <w:rFonts w:ascii="Times New Roman" w:hAnsi="Times New Roman" w:cs="Times New Roman"/>
          <w:sz w:val="24"/>
          <w:szCs w:val="24"/>
        </w:rPr>
      </w:pPr>
      <w:r w:rsidRPr="005568F7">
        <w:rPr>
          <w:rFonts w:ascii="Times New Roman" w:hAnsi="Times New Roman" w:cs="Times New Roman"/>
          <w:color w:val="000000" w:themeColor="text1"/>
          <w:sz w:val="24"/>
          <w:szCs w:val="24"/>
        </w:rPr>
        <w:t>Moreover, the following changes have been made:</w:t>
      </w:r>
    </w:p>
    <w:p w14:paraId="6C87DAE0" w14:textId="10B00C2F" w:rsidR="003A4DC6" w:rsidRPr="005568F7" w:rsidRDefault="00DC51E7" w:rsidP="008D45EB">
      <w:pPr>
        <w:spacing w:after="0" w:line="360" w:lineRule="auto"/>
        <w:contextualSpacing/>
        <w:jc w:val="both"/>
        <w:rPr>
          <w:rFonts w:ascii="Times New Roman" w:hAnsi="Times New Roman" w:cs="Times New Roman"/>
          <w:bCs/>
          <w:color w:val="FF0000"/>
          <w:sz w:val="24"/>
          <w:szCs w:val="24"/>
        </w:rPr>
      </w:pPr>
      <w:r w:rsidRPr="005568F7">
        <w:rPr>
          <w:rFonts w:ascii="Times New Roman" w:hAnsi="Times New Roman" w:cs="Times New Roman"/>
          <w:bCs/>
          <w:color w:val="FF0000"/>
          <w:sz w:val="24"/>
          <w:szCs w:val="24"/>
        </w:rPr>
        <w:t>Our representative results arise from 6 animals and the data shown are mean ± standard error of the mean.</w:t>
      </w:r>
      <w:r w:rsidR="008D45EB">
        <w:rPr>
          <w:rFonts w:ascii="Times New Roman" w:hAnsi="Times New Roman" w:cs="Times New Roman"/>
          <w:bCs/>
          <w:color w:val="FF0000"/>
          <w:sz w:val="24"/>
          <w:szCs w:val="24"/>
        </w:rPr>
        <w:t xml:space="preserve"> </w:t>
      </w:r>
      <w:r w:rsidR="008D45EB" w:rsidRPr="008D45EB">
        <w:rPr>
          <w:rFonts w:ascii="Times New Roman" w:hAnsi="Times New Roman" w:cs="Times New Roman"/>
          <w:b/>
          <w:i/>
          <w:iCs/>
          <w:color w:val="000000" w:themeColor="text1"/>
          <w:sz w:val="24"/>
          <w:szCs w:val="24"/>
        </w:rPr>
        <w:t>[Representative results, Functional analysis]</w:t>
      </w:r>
    </w:p>
    <w:p w14:paraId="6F0FAB46" w14:textId="77777777" w:rsidR="005E3287" w:rsidRPr="005568F7" w:rsidRDefault="005E3287" w:rsidP="008D45EB">
      <w:pPr>
        <w:spacing w:after="0" w:line="360" w:lineRule="auto"/>
        <w:contextualSpacing/>
        <w:jc w:val="both"/>
        <w:rPr>
          <w:rFonts w:ascii="Times New Roman" w:hAnsi="Times New Roman" w:cs="Times New Roman"/>
          <w:bCs/>
          <w:color w:val="FF0000"/>
          <w:sz w:val="24"/>
          <w:szCs w:val="24"/>
        </w:rPr>
      </w:pPr>
    </w:p>
    <w:p w14:paraId="3E598543" w14:textId="652FAA62" w:rsidR="003A4DC6" w:rsidRPr="005568F7" w:rsidRDefault="003A4DC6" w:rsidP="008D45EB">
      <w:pPr>
        <w:spacing w:after="0" w:line="360" w:lineRule="auto"/>
        <w:contextualSpacing/>
        <w:jc w:val="both"/>
        <w:rPr>
          <w:rFonts w:ascii="Times New Roman" w:eastAsia="Times New Roman" w:hAnsi="Times New Roman" w:cs="Times New Roman"/>
          <w:bCs/>
          <w:color w:val="000000" w:themeColor="text1"/>
          <w:sz w:val="24"/>
          <w:szCs w:val="24"/>
        </w:rPr>
      </w:pPr>
      <w:r w:rsidRPr="005568F7">
        <w:rPr>
          <w:rFonts w:ascii="Times New Roman" w:hAnsi="Times New Roman" w:cs="Times New Roman"/>
          <w:b/>
          <w:color w:val="000000" w:themeColor="text1"/>
          <w:sz w:val="24"/>
          <w:szCs w:val="24"/>
        </w:rPr>
        <w:t xml:space="preserve">Comment 9: </w:t>
      </w:r>
      <w:r w:rsidR="000C2256" w:rsidRPr="005568F7">
        <w:rPr>
          <w:rFonts w:ascii="Times New Roman" w:hAnsi="Times New Roman" w:cs="Times New Roman"/>
          <w:bCs/>
          <w:color w:val="000000" w:themeColor="text1"/>
          <w:sz w:val="24"/>
          <w:szCs w:val="24"/>
        </w:rPr>
        <w:t>In the disclosures section, please provide information regarding the authors’ competing financial interests or other conflicts of interest. If authors have no competing financial interests, then a statement indicating no competing financial interests must be included.</w:t>
      </w:r>
    </w:p>
    <w:p w14:paraId="0B5A2F90" w14:textId="6E78FCE9" w:rsidR="003A4DC6" w:rsidRPr="005568F7" w:rsidRDefault="003A4DC6" w:rsidP="008D45EB">
      <w:pPr>
        <w:spacing w:after="0" w:line="360" w:lineRule="auto"/>
        <w:contextualSpacing/>
        <w:jc w:val="both"/>
        <w:rPr>
          <w:rFonts w:ascii="Times New Roman" w:hAnsi="Times New Roman" w:cs="Times New Roman"/>
          <w:bCs/>
          <w:color w:val="000000" w:themeColor="text1"/>
          <w:sz w:val="24"/>
          <w:szCs w:val="24"/>
        </w:rPr>
      </w:pPr>
      <w:r w:rsidRPr="005568F7">
        <w:rPr>
          <w:rFonts w:ascii="Times New Roman" w:hAnsi="Times New Roman" w:cs="Times New Roman"/>
          <w:b/>
          <w:color w:val="000000" w:themeColor="text1"/>
          <w:sz w:val="24"/>
          <w:szCs w:val="24"/>
        </w:rPr>
        <w:t>In response to the editor:</w:t>
      </w:r>
      <w:r w:rsidR="00537D69" w:rsidRPr="005568F7">
        <w:rPr>
          <w:rFonts w:ascii="Times New Roman" w:hAnsi="Times New Roman" w:cs="Times New Roman"/>
          <w:b/>
          <w:color w:val="000000" w:themeColor="text1"/>
          <w:sz w:val="24"/>
          <w:szCs w:val="24"/>
        </w:rPr>
        <w:t xml:space="preserve"> </w:t>
      </w:r>
      <w:r w:rsidR="00537D69" w:rsidRPr="005568F7">
        <w:rPr>
          <w:rFonts w:ascii="Times New Roman" w:hAnsi="Times New Roman" w:cs="Times New Roman"/>
          <w:bCs/>
          <w:color w:val="000000" w:themeColor="text1"/>
          <w:sz w:val="24"/>
          <w:szCs w:val="24"/>
        </w:rPr>
        <w:t>The following statement has been added in the disclosures section:</w:t>
      </w:r>
    </w:p>
    <w:p w14:paraId="328B6DEE" w14:textId="3E7B2EE6" w:rsidR="00537D69" w:rsidRPr="005568F7" w:rsidRDefault="00537D69" w:rsidP="008D45EB">
      <w:pPr>
        <w:spacing w:after="0" w:line="360" w:lineRule="auto"/>
        <w:contextualSpacing/>
        <w:jc w:val="both"/>
        <w:rPr>
          <w:rFonts w:ascii="Times New Roman" w:hAnsi="Times New Roman" w:cs="Times New Roman"/>
          <w:b/>
          <w:color w:val="000000" w:themeColor="text1"/>
          <w:sz w:val="24"/>
          <w:szCs w:val="24"/>
        </w:rPr>
      </w:pPr>
      <w:r w:rsidRPr="005568F7">
        <w:rPr>
          <w:rFonts w:ascii="Times New Roman" w:hAnsi="Times New Roman" w:cs="Times New Roman"/>
          <w:bCs/>
          <w:color w:val="FF0000"/>
          <w:sz w:val="24"/>
          <w:szCs w:val="24"/>
        </w:rPr>
        <w:t xml:space="preserve">The authors declare no competing financial interests. </w:t>
      </w:r>
      <w:r w:rsidRPr="005568F7">
        <w:rPr>
          <w:rFonts w:ascii="Times New Roman" w:hAnsi="Times New Roman" w:cs="Times New Roman"/>
          <w:b/>
          <w:i/>
          <w:iCs/>
          <w:color w:val="000000" w:themeColor="text1"/>
          <w:sz w:val="24"/>
          <w:szCs w:val="24"/>
        </w:rPr>
        <w:t>[Disclosures]</w:t>
      </w:r>
    </w:p>
    <w:p w14:paraId="1D9C3E32" w14:textId="77777777"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p w14:paraId="7B890037" w14:textId="52578DC8" w:rsidR="003A4DC6" w:rsidRPr="005568F7" w:rsidRDefault="003A4DC6" w:rsidP="008D45EB">
      <w:pPr>
        <w:spacing w:after="0" w:line="360" w:lineRule="auto"/>
        <w:contextualSpacing/>
        <w:jc w:val="both"/>
        <w:rPr>
          <w:rFonts w:ascii="Times New Roman" w:eastAsia="Times New Roman" w:hAnsi="Times New Roman" w:cs="Times New Roman"/>
          <w:color w:val="000000" w:themeColor="text1"/>
          <w:sz w:val="24"/>
          <w:szCs w:val="24"/>
        </w:rPr>
      </w:pPr>
      <w:r w:rsidRPr="005568F7">
        <w:rPr>
          <w:rFonts w:ascii="Times New Roman" w:hAnsi="Times New Roman" w:cs="Times New Roman"/>
          <w:b/>
          <w:color w:val="000000" w:themeColor="text1"/>
          <w:sz w:val="24"/>
          <w:szCs w:val="24"/>
        </w:rPr>
        <w:t xml:space="preserve">Comment 10: </w:t>
      </w:r>
      <w:r w:rsidR="000C2256" w:rsidRPr="005568F7">
        <w:rPr>
          <w:rFonts w:ascii="Times New Roman" w:hAnsi="Times New Roman" w:cs="Times New Roman"/>
          <w:bCs/>
          <w:color w:val="000000" w:themeColor="text1"/>
          <w:sz w:val="24"/>
          <w:szCs w:val="24"/>
        </w:rPr>
        <w:t>The funding information should be included in the acknowledgements section.</w:t>
      </w:r>
    </w:p>
    <w:p w14:paraId="51DA4A19" w14:textId="7C3B98F7"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r w:rsidRPr="005568F7">
        <w:rPr>
          <w:rFonts w:ascii="Times New Roman" w:hAnsi="Times New Roman" w:cs="Times New Roman"/>
          <w:b/>
          <w:color w:val="000000" w:themeColor="text1"/>
          <w:sz w:val="24"/>
          <w:szCs w:val="24"/>
        </w:rPr>
        <w:t>In response to the editor:</w:t>
      </w:r>
      <w:r w:rsidR="00537D69" w:rsidRPr="005568F7">
        <w:rPr>
          <w:rFonts w:ascii="Times New Roman" w:hAnsi="Times New Roman" w:cs="Times New Roman"/>
          <w:b/>
          <w:color w:val="000000" w:themeColor="text1"/>
          <w:sz w:val="24"/>
          <w:szCs w:val="24"/>
        </w:rPr>
        <w:t xml:space="preserve"> </w:t>
      </w:r>
      <w:r w:rsidR="00537D69" w:rsidRPr="005568F7">
        <w:rPr>
          <w:rFonts w:ascii="Times New Roman" w:hAnsi="Times New Roman" w:cs="Times New Roman"/>
          <w:bCs/>
          <w:color w:val="000000" w:themeColor="text1"/>
          <w:sz w:val="24"/>
          <w:szCs w:val="24"/>
        </w:rPr>
        <w:t>The funding information is now included in the acknowledgements section.</w:t>
      </w:r>
      <w:r w:rsidR="00537D69" w:rsidRPr="005568F7">
        <w:rPr>
          <w:rFonts w:ascii="Times New Roman" w:hAnsi="Times New Roman" w:cs="Times New Roman"/>
          <w:b/>
          <w:color w:val="000000" w:themeColor="text1"/>
          <w:sz w:val="24"/>
          <w:szCs w:val="24"/>
        </w:rPr>
        <w:t xml:space="preserve"> </w:t>
      </w:r>
    </w:p>
    <w:p w14:paraId="12E9FD68" w14:textId="77777777"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p w14:paraId="3BFC9D24" w14:textId="77777777"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u w:val="single"/>
        </w:rPr>
      </w:pPr>
      <w:r w:rsidRPr="005568F7">
        <w:rPr>
          <w:rFonts w:ascii="Times New Roman" w:hAnsi="Times New Roman" w:cs="Times New Roman"/>
          <w:b/>
          <w:color w:val="000000" w:themeColor="text1"/>
          <w:sz w:val="24"/>
          <w:szCs w:val="24"/>
          <w:u w:val="single"/>
        </w:rPr>
        <w:t>Reviewer #1</w:t>
      </w:r>
    </w:p>
    <w:p w14:paraId="65255062" w14:textId="6A6A3602" w:rsidR="003A4DC6" w:rsidRPr="005568F7" w:rsidRDefault="003A4DC6" w:rsidP="008D45EB">
      <w:pPr>
        <w:spacing w:after="0" w:line="360" w:lineRule="auto"/>
        <w:contextualSpacing/>
        <w:jc w:val="both"/>
        <w:rPr>
          <w:rFonts w:ascii="Times New Roman" w:eastAsia="Times New Roman" w:hAnsi="Times New Roman" w:cs="Times New Roman"/>
          <w:color w:val="000000" w:themeColor="text1"/>
          <w:sz w:val="24"/>
          <w:szCs w:val="24"/>
        </w:rPr>
      </w:pPr>
      <w:r w:rsidRPr="005568F7">
        <w:rPr>
          <w:rFonts w:ascii="Times New Roman" w:hAnsi="Times New Roman" w:cs="Times New Roman"/>
          <w:b/>
          <w:color w:val="000000" w:themeColor="text1"/>
          <w:sz w:val="24"/>
          <w:szCs w:val="24"/>
        </w:rPr>
        <w:lastRenderedPageBreak/>
        <w:t xml:space="preserve">Comment 1: </w:t>
      </w:r>
      <w:r w:rsidR="000C2256" w:rsidRPr="005568F7">
        <w:rPr>
          <w:rFonts w:ascii="Times New Roman" w:hAnsi="Times New Roman" w:cs="Times New Roman"/>
          <w:bCs/>
          <w:color w:val="000000" w:themeColor="text1"/>
          <w:sz w:val="24"/>
          <w:szCs w:val="24"/>
        </w:rPr>
        <w:t>The severity of IRI-induced AKI is very sensitive to the temperature during the ischemic stage. Please describe how the body temperature is maintained and report the body temperature during the surgery.</w:t>
      </w:r>
    </w:p>
    <w:p w14:paraId="2156DB7A" w14:textId="75E35110" w:rsidR="00DB02CA"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r w:rsidRPr="005568F7">
        <w:rPr>
          <w:rFonts w:ascii="Times New Roman" w:hAnsi="Times New Roman" w:cs="Times New Roman"/>
          <w:b/>
          <w:color w:val="000000" w:themeColor="text1"/>
          <w:sz w:val="24"/>
          <w:szCs w:val="24"/>
        </w:rPr>
        <w:t>In response to the reviewer:</w:t>
      </w:r>
      <w:r w:rsidR="00DB02CA" w:rsidRPr="005568F7">
        <w:rPr>
          <w:rFonts w:ascii="Times New Roman" w:hAnsi="Times New Roman" w:cs="Times New Roman"/>
          <w:b/>
          <w:color w:val="000000" w:themeColor="text1"/>
          <w:sz w:val="24"/>
          <w:szCs w:val="24"/>
        </w:rPr>
        <w:t xml:space="preserve"> </w:t>
      </w:r>
      <w:r w:rsidR="00DB02CA" w:rsidRPr="005568F7">
        <w:rPr>
          <w:rFonts w:ascii="Times New Roman" w:hAnsi="Times New Roman" w:cs="Times New Roman"/>
          <w:bCs/>
          <w:color w:val="000000" w:themeColor="text1"/>
          <w:sz w:val="24"/>
          <w:szCs w:val="24"/>
        </w:rPr>
        <w:t>This is indeed an interesting point. Normothermia (37</w:t>
      </w:r>
      <w:r w:rsidR="00DB02CA" w:rsidRPr="005568F7">
        <w:rPr>
          <w:rFonts w:ascii="Times New Roman" w:hAnsi="Times New Roman" w:cs="Times New Roman"/>
          <w:bCs/>
          <w:color w:val="000000" w:themeColor="text1"/>
          <w:sz w:val="24"/>
          <w:szCs w:val="24"/>
          <w:vertAlign w:val="superscript"/>
        </w:rPr>
        <w:t>o</w:t>
      </w:r>
      <w:r w:rsidR="00DB02CA" w:rsidRPr="005568F7">
        <w:rPr>
          <w:rFonts w:ascii="Times New Roman" w:hAnsi="Times New Roman" w:cs="Times New Roman"/>
          <w:bCs/>
          <w:color w:val="000000" w:themeColor="text1"/>
          <w:sz w:val="24"/>
          <w:szCs w:val="24"/>
        </w:rPr>
        <w:t>C) was maintained using an air-heated pad. The following changes have been made:</w:t>
      </w:r>
    </w:p>
    <w:p w14:paraId="6389A56D" w14:textId="62FDF7C6" w:rsidR="003A4DC6" w:rsidRPr="005568F7" w:rsidRDefault="00DB02CA" w:rsidP="008D45EB">
      <w:pPr>
        <w:shd w:val="clear" w:color="auto" w:fill="FFFFFF"/>
        <w:spacing w:after="0" w:line="360" w:lineRule="auto"/>
        <w:contextualSpacing/>
        <w:jc w:val="both"/>
        <w:rPr>
          <w:rFonts w:ascii="Times New Roman" w:hAnsi="Times New Roman" w:cs="Times New Roman"/>
          <w:i/>
          <w:iCs/>
          <w:sz w:val="24"/>
          <w:szCs w:val="24"/>
        </w:rPr>
      </w:pPr>
      <w:r w:rsidRPr="005568F7">
        <w:rPr>
          <w:rFonts w:ascii="Times New Roman" w:hAnsi="Times New Roman" w:cs="Times New Roman"/>
          <w:color w:val="FF0000"/>
          <w:sz w:val="24"/>
          <w:szCs w:val="24"/>
        </w:rPr>
        <w:t>Maintain normothermia (37</w:t>
      </w:r>
      <w:r w:rsidRPr="005568F7">
        <w:rPr>
          <w:rFonts w:ascii="Times New Roman" w:hAnsi="Times New Roman" w:cs="Times New Roman"/>
          <w:color w:val="FF0000"/>
          <w:sz w:val="24"/>
          <w:szCs w:val="24"/>
          <w:vertAlign w:val="superscript"/>
        </w:rPr>
        <w:t>o</w:t>
      </w:r>
      <w:r w:rsidRPr="005568F7">
        <w:rPr>
          <w:rFonts w:ascii="Times New Roman" w:hAnsi="Times New Roman" w:cs="Times New Roman"/>
          <w:color w:val="FF0000"/>
          <w:sz w:val="24"/>
          <w:szCs w:val="24"/>
        </w:rPr>
        <w:t xml:space="preserve">C) using an air-heated pad. </w:t>
      </w:r>
      <w:r w:rsidRPr="005568F7">
        <w:rPr>
          <w:rFonts w:ascii="Times New Roman" w:hAnsi="Times New Roman" w:cs="Times New Roman"/>
          <w:b/>
          <w:i/>
          <w:iCs/>
          <w:color w:val="000000" w:themeColor="text1"/>
          <w:sz w:val="24"/>
          <w:szCs w:val="24"/>
        </w:rPr>
        <w:t xml:space="preserve">[Protocol, Induction, anesthesia and intubation] </w:t>
      </w:r>
    </w:p>
    <w:p w14:paraId="1D1B50EF" w14:textId="56CA6623"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p w14:paraId="4F70E53F" w14:textId="4F3687ED" w:rsidR="003A4DC6" w:rsidRPr="005568F7" w:rsidRDefault="003A4DC6" w:rsidP="008D45EB">
      <w:pPr>
        <w:spacing w:after="0" w:line="360" w:lineRule="auto"/>
        <w:contextualSpacing/>
        <w:jc w:val="both"/>
        <w:rPr>
          <w:rFonts w:ascii="Times New Roman" w:eastAsia="Times New Roman" w:hAnsi="Times New Roman" w:cs="Times New Roman"/>
          <w:color w:val="000000" w:themeColor="text1"/>
          <w:sz w:val="24"/>
          <w:szCs w:val="24"/>
        </w:rPr>
      </w:pPr>
      <w:r w:rsidRPr="005568F7">
        <w:rPr>
          <w:rFonts w:ascii="Times New Roman" w:hAnsi="Times New Roman" w:cs="Times New Roman"/>
          <w:b/>
          <w:color w:val="000000" w:themeColor="text1"/>
          <w:sz w:val="24"/>
          <w:szCs w:val="24"/>
        </w:rPr>
        <w:t xml:space="preserve">Comment </w:t>
      </w:r>
      <w:r w:rsidR="000C2256" w:rsidRPr="005568F7">
        <w:rPr>
          <w:rFonts w:ascii="Times New Roman" w:hAnsi="Times New Roman" w:cs="Times New Roman"/>
          <w:b/>
          <w:color w:val="000000" w:themeColor="text1"/>
          <w:sz w:val="24"/>
          <w:szCs w:val="24"/>
        </w:rPr>
        <w:t>2</w:t>
      </w:r>
      <w:r w:rsidRPr="005568F7">
        <w:rPr>
          <w:rFonts w:ascii="Times New Roman" w:hAnsi="Times New Roman" w:cs="Times New Roman"/>
          <w:b/>
          <w:color w:val="000000" w:themeColor="text1"/>
          <w:sz w:val="24"/>
          <w:szCs w:val="24"/>
        </w:rPr>
        <w:t xml:space="preserve">: </w:t>
      </w:r>
      <w:r w:rsidR="000C2256" w:rsidRPr="005568F7">
        <w:rPr>
          <w:rFonts w:ascii="Times New Roman" w:hAnsi="Times New Roman" w:cs="Times New Roman"/>
          <w:bCs/>
          <w:color w:val="000000" w:themeColor="text1"/>
          <w:sz w:val="24"/>
          <w:szCs w:val="24"/>
        </w:rPr>
        <w:t xml:space="preserve">According to the results of </w:t>
      </w:r>
      <w:proofErr w:type="spellStart"/>
      <w:r w:rsidR="000C2256" w:rsidRPr="005568F7">
        <w:rPr>
          <w:rFonts w:ascii="Times New Roman" w:hAnsi="Times New Roman" w:cs="Times New Roman"/>
          <w:bCs/>
          <w:color w:val="000000" w:themeColor="text1"/>
          <w:sz w:val="24"/>
          <w:szCs w:val="24"/>
        </w:rPr>
        <w:t>Crs</w:t>
      </w:r>
      <w:proofErr w:type="spellEnd"/>
      <w:r w:rsidR="000C2256" w:rsidRPr="005568F7">
        <w:rPr>
          <w:rFonts w:ascii="Times New Roman" w:hAnsi="Times New Roman" w:cs="Times New Roman"/>
          <w:bCs/>
          <w:color w:val="000000" w:themeColor="text1"/>
          <w:sz w:val="24"/>
          <w:szCs w:val="24"/>
        </w:rPr>
        <w:t>, BUN and eGFR, 24h seems not be the peak of AKI. I suggest to extent the observation to at least 48 hours.</w:t>
      </w:r>
    </w:p>
    <w:p w14:paraId="3917719C" w14:textId="75698880" w:rsidR="003A4DC6" w:rsidRPr="005568F7" w:rsidRDefault="003A4DC6" w:rsidP="008D45EB">
      <w:pPr>
        <w:spacing w:after="0" w:line="360" w:lineRule="auto"/>
        <w:contextualSpacing/>
        <w:jc w:val="both"/>
        <w:rPr>
          <w:rFonts w:ascii="Times New Roman" w:hAnsi="Times New Roman" w:cs="Times New Roman"/>
          <w:b/>
          <w:i/>
          <w:iCs/>
          <w:color w:val="000000" w:themeColor="text1"/>
          <w:sz w:val="24"/>
          <w:szCs w:val="24"/>
        </w:rPr>
      </w:pPr>
      <w:r w:rsidRPr="005568F7">
        <w:rPr>
          <w:rFonts w:ascii="Times New Roman" w:hAnsi="Times New Roman" w:cs="Times New Roman"/>
          <w:b/>
          <w:color w:val="000000" w:themeColor="text1"/>
          <w:sz w:val="24"/>
          <w:szCs w:val="24"/>
        </w:rPr>
        <w:t>In response to the reviewer:</w:t>
      </w:r>
      <w:r w:rsidR="00B16CD5" w:rsidRPr="005568F7">
        <w:rPr>
          <w:rFonts w:ascii="Times New Roman" w:hAnsi="Times New Roman" w:cs="Times New Roman"/>
          <w:b/>
          <w:color w:val="000000" w:themeColor="text1"/>
          <w:sz w:val="24"/>
          <w:szCs w:val="24"/>
        </w:rPr>
        <w:t xml:space="preserve"> </w:t>
      </w:r>
      <w:r w:rsidR="00B16CD5" w:rsidRPr="005568F7">
        <w:rPr>
          <w:rFonts w:ascii="Times New Roman" w:hAnsi="Times New Roman" w:cs="Times New Roman"/>
          <w:bCs/>
          <w:color w:val="000000" w:themeColor="text1"/>
          <w:sz w:val="24"/>
          <w:szCs w:val="24"/>
        </w:rPr>
        <w:t xml:space="preserve">This is an acute phase study. The 24-hour timepoint is sufficient for significant decrease in renal function and also for identifying a significant difference between a treatment and a control group as suggested by our prior publication </w:t>
      </w:r>
      <w:r w:rsidR="00B16CD5" w:rsidRPr="005568F7">
        <w:rPr>
          <w:rFonts w:ascii="Times New Roman" w:hAnsi="Times New Roman" w:cs="Times New Roman"/>
          <w:bCs/>
          <w:i/>
          <w:iCs/>
          <w:color w:val="000000" w:themeColor="text1"/>
          <w:sz w:val="24"/>
          <w:szCs w:val="24"/>
        </w:rPr>
        <w:t>(Doulamis IP, et al.</w:t>
      </w:r>
      <w:r w:rsidR="00CD6A22" w:rsidRPr="005568F7">
        <w:rPr>
          <w:rFonts w:ascii="Times New Roman" w:hAnsi="Times New Roman" w:cs="Times New Roman"/>
          <w:bCs/>
          <w:i/>
          <w:iCs/>
          <w:color w:val="000000" w:themeColor="text1"/>
          <w:sz w:val="24"/>
          <w:szCs w:val="24"/>
        </w:rPr>
        <w:t xml:space="preserve"> Mitochondrial transplantation by intra-arterial injection for acute kidney injury. Am J </w:t>
      </w:r>
      <w:proofErr w:type="spellStart"/>
      <w:r w:rsidR="00CD6A22" w:rsidRPr="005568F7">
        <w:rPr>
          <w:rFonts w:ascii="Times New Roman" w:hAnsi="Times New Roman" w:cs="Times New Roman"/>
          <w:bCs/>
          <w:i/>
          <w:iCs/>
          <w:color w:val="000000" w:themeColor="text1"/>
          <w:sz w:val="24"/>
          <w:szCs w:val="24"/>
        </w:rPr>
        <w:t>Physiol</w:t>
      </w:r>
      <w:proofErr w:type="spellEnd"/>
      <w:r w:rsidR="00CD6A22" w:rsidRPr="005568F7">
        <w:rPr>
          <w:rFonts w:ascii="Times New Roman" w:hAnsi="Times New Roman" w:cs="Times New Roman"/>
          <w:bCs/>
          <w:i/>
          <w:iCs/>
          <w:color w:val="000000" w:themeColor="text1"/>
          <w:sz w:val="24"/>
          <w:szCs w:val="24"/>
        </w:rPr>
        <w:t xml:space="preserve"> Renal Physiol. 2020;319(3):403–413</w:t>
      </w:r>
      <w:r w:rsidR="00B16CD5" w:rsidRPr="005568F7">
        <w:rPr>
          <w:rFonts w:ascii="Times New Roman" w:hAnsi="Times New Roman" w:cs="Times New Roman"/>
          <w:bCs/>
          <w:i/>
          <w:iCs/>
          <w:color w:val="000000" w:themeColor="text1"/>
          <w:sz w:val="24"/>
          <w:szCs w:val="24"/>
        </w:rPr>
        <w:t>)</w:t>
      </w:r>
      <w:r w:rsidR="00CD6A22" w:rsidRPr="005568F7">
        <w:rPr>
          <w:rFonts w:ascii="Times New Roman" w:hAnsi="Times New Roman" w:cs="Times New Roman"/>
          <w:bCs/>
          <w:i/>
          <w:iCs/>
          <w:color w:val="000000" w:themeColor="text1"/>
          <w:sz w:val="24"/>
          <w:szCs w:val="24"/>
        </w:rPr>
        <w:t>.</w:t>
      </w:r>
    </w:p>
    <w:p w14:paraId="2DBD3A43" w14:textId="536E51B3"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p w14:paraId="415BAADC" w14:textId="6019B9BE" w:rsidR="003A4DC6" w:rsidRPr="005568F7" w:rsidRDefault="003A4DC6" w:rsidP="008D45EB">
      <w:pPr>
        <w:spacing w:after="0" w:line="360" w:lineRule="auto"/>
        <w:contextualSpacing/>
        <w:jc w:val="both"/>
        <w:rPr>
          <w:rFonts w:ascii="Times New Roman" w:eastAsia="Times New Roman" w:hAnsi="Times New Roman" w:cs="Times New Roman"/>
          <w:color w:val="000000" w:themeColor="text1"/>
          <w:sz w:val="24"/>
          <w:szCs w:val="24"/>
        </w:rPr>
      </w:pPr>
      <w:r w:rsidRPr="005568F7">
        <w:rPr>
          <w:rFonts w:ascii="Times New Roman" w:hAnsi="Times New Roman" w:cs="Times New Roman"/>
          <w:b/>
          <w:color w:val="000000" w:themeColor="text1"/>
          <w:sz w:val="24"/>
          <w:szCs w:val="24"/>
        </w:rPr>
        <w:t xml:space="preserve">Comment </w:t>
      </w:r>
      <w:r w:rsidR="000C2256" w:rsidRPr="005568F7">
        <w:rPr>
          <w:rFonts w:ascii="Times New Roman" w:hAnsi="Times New Roman" w:cs="Times New Roman"/>
          <w:b/>
          <w:color w:val="000000" w:themeColor="text1"/>
          <w:sz w:val="24"/>
          <w:szCs w:val="24"/>
        </w:rPr>
        <w:t>3</w:t>
      </w:r>
      <w:r w:rsidRPr="005568F7">
        <w:rPr>
          <w:rFonts w:ascii="Times New Roman" w:hAnsi="Times New Roman" w:cs="Times New Roman"/>
          <w:b/>
          <w:color w:val="000000" w:themeColor="text1"/>
          <w:sz w:val="24"/>
          <w:szCs w:val="24"/>
        </w:rPr>
        <w:t xml:space="preserve">: </w:t>
      </w:r>
      <w:r w:rsidR="000C2256" w:rsidRPr="005568F7">
        <w:rPr>
          <w:rFonts w:ascii="Times New Roman" w:hAnsi="Times New Roman" w:cs="Times New Roman"/>
          <w:bCs/>
          <w:color w:val="000000" w:themeColor="text1"/>
          <w:sz w:val="24"/>
          <w:szCs w:val="24"/>
        </w:rPr>
        <w:t>Masson's Trichrome is usually used for CKD (fibrosis), while PAS staining is most commonly for the histology of AKI.</w:t>
      </w:r>
    </w:p>
    <w:p w14:paraId="74B694BB" w14:textId="0FD178E3" w:rsidR="003A4DC6" w:rsidRPr="005568F7" w:rsidRDefault="003A4DC6" w:rsidP="008D45EB">
      <w:pPr>
        <w:spacing w:after="0" w:line="360" w:lineRule="auto"/>
        <w:contextualSpacing/>
        <w:jc w:val="both"/>
        <w:rPr>
          <w:rFonts w:ascii="Times New Roman" w:eastAsia="Times New Roman" w:hAnsi="Times New Roman" w:cs="Times New Roman"/>
          <w:bCs/>
          <w:sz w:val="24"/>
          <w:szCs w:val="24"/>
        </w:rPr>
      </w:pPr>
      <w:r w:rsidRPr="005568F7">
        <w:rPr>
          <w:rFonts w:ascii="Times New Roman" w:hAnsi="Times New Roman" w:cs="Times New Roman"/>
          <w:b/>
          <w:color w:val="000000" w:themeColor="text1"/>
          <w:sz w:val="24"/>
          <w:szCs w:val="24"/>
        </w:rPr>
        <w:t>In response to the reviewer:</w:t>
      </w:r>
      <w:r w:rsidR="008B084E" w:rsidRPr="005568F7">
        <w:rPr>
          <w:rFonts w:ascii="Times New Roman" w:eastAsia="Times New Roman" w:hAnsi="Times New Roman" w:cs="Times New Roman"/>
          <w:sz w:val="24"/>
          <w:szCs w:val="24"/>
        </w:rPr>
        <w:t xml:space="preserve"> We do acknowledge that Masson’s trichrome is usually for CKD, but it has also been used in AKI studies (</w:t>
      </w:r>
      <w:r w:rsidR="005D51AD" w:rsidRPr="005568F7">
        <w:rPr>
          <w:rFonts w:ascii="Times New Roman" w:eastAsia="Times New Roman" w:hAnsi="Times New Roman" w:cs="Times New Roman"/>
          <w:i/>
          <w:iCs/>
          <w:sz w:val="24"/>
          <w:szCs w:val="24"/>
        </w:rPr>
        <w:t xml:space="preserve">Dong Y, et al. </w:t>
      </w:r>
      <w:r w:rsidR="005D51AD" w:rsidRPr="005568F7">
        <w:rPr>
          <w:rFonts w:ascii="Times New Roman" w:hAnsi="Times New Roman" w:cs="Times New Roman"/>
          <w:bCs/>
          <w:i/>
          <w:iCs/>
          <w:color w:val="000000" w:themeColor="text1"/>
          <w:sz w:val="24"/>
          <w:szCs w:val="24"/>
        </w:rPr>
        <w:t>Ischemic Duration and Frequency Determines AKI-to-CKD Progression Monitored by Dynamic Changes of Tubular Biomarkers in IRI Mice. Front Physiol. 2019</w:t>
      </w:r>
      <w:r w:rsidR="005D51AD" w:rsidRPr="005568F7">
        <w:rPr>
          <w:rFonts w:ascii="Times New Roman" w:hAnsi="Times New Roman" w:cs="Times New Roman"/>
          <w:i/>
          <w:iCs/>
          <w:sz w:val="24"/>
          <w:szCs w:val="24"/>
        </w:rPr>
        <w:t>;</w:t>
      </w:r>
      <w:r w:rsidR="005D51AD" w:rsidRPr="005568F7">
        <w:rPr>
          <w:rFonts w:ascii="Times New Roman" w:hAnsi="Times New Roman" w:cs="Times New Roman"/>
          <w:bCs/>
          <w:i/>
          <w:iCs/>
          <w:color w:val="000000" w:themeColor="text1"/>
          <w:sz w:val="24"/>
          <w:szCs w:val="24"/>
        </w:rPr>
        <w:t>26(10):153</w:t>
      </w:r>
      <w:r w:rsidR="008B084E" w:rsidRPr="005568F7">
        <w:rPr>
          <w:rFonts w:ascii="Times New Roman" w:eastAsia="Times New Roman" w:hAnsi="Times New Roman" w:cs="Times New Roman"/>
          <w:i/>
          <w:iCs/>
          <w:sz w:val="24"/>
          <w:szCs w:val="24"/>
        </w:rPr>
        <w:t>).</w:t>
      </w:r>
      <w:r w:rsidR="008B084E" w:rsidRPr="005568F7">
        <w:rPr>
          <w:rFonts w:ascii="Times New Roman" w:eastAsia="Times New Roman" w:hAnsi="Times New Roman" w:cs="Times New Roman"/>
          <w:sz w:val="24"/>
          <w:szCs w:val="24"/>
        </w:rPr>
        <w:t xml:space="preserve"> Moreover, the histopathological assessment based on Masson’s trichrome staining was confirmed by </w:t>
      </w:r>
      <w:r w:rsidR="008B084E" w:rsidRPr="005568F7">
        <w:rPr>
          <w:rFonts w:ascii="Times New Roman" w:eastAsia="Times New Roman" w:hAnsi="Times New Roman" w:cs="Times New Roman"/>
          <w:bCs/>
          <w:sz w:val="24"/>
          <w:szCs w:val="24"/>
        </w:rPr>
        <w:t xml:space="preserve">1-micron </w:t>
      </w:r>
      <w:r w:rsidR="008B084E" w:rsidRPr="005568F7">
        <w:rPr>
          <w:rFonts w:ascii="Times New Roman" w:eastAsia="Times New Roman" w:hAnsi="Times New Roman" w:cs="Times New Roman"/>
          <w:sz w:val="24"/>
          <w:szCs w:val="24"/>
        </w:rPr>
        <w:t>plastic (araldite-</w:t>
      </w:r>
      <w:proofErr w:type="spellStart"/>
      <w:r w:rsidR="008B084E" w:rsidRPr="005568F7">
        <w:rPr>
          <w:rFonts w:ascii="Times New Roman" w:eastAsia="Times New Roman" w:hAnsi="Times New Roman" w:cs="Times New Roman"/>
          <w:sz w:val="24"/>
          <w:szCs w:val="24"/>
        </w:rPr>
        <w:t>epon</w:t>
      </w:r>
      <w:proofErr w:type="spellEnd"/>
      <w:r w:rsidR="008B084E" w:rsidRPr="005568F7">
        <w:rPr>
          <w:rFonts w:ascii="Times New Roman" w:eastAsia="Times New Roman" w:hAnsi="Times New Roman" w:cs="Times New Roman"/>
          <w:sz w:val="24"/>
          <w:szCs w:val="24"/>
        </w:rPr>
        <w:t>) embedded sections</w:t>
      </w:r>
      <w:r w:rsidR="005D51AD" w:rsidRPr="005568F7">
        <w:rPr>
          <w:rFonts w:ascii="Times New Roman" w:eastAsia="Times New Roman" w:hAnsi="Times New Roman" w:cs="Times New Roman"/>
          <w:bCs/>
          <w:sz w:val="24"/>
          <w:szCs w:val="24"/>
        </w:rPr>
        <w:t xml:space="preserve"> which show higher detail of the tissue.</w:t>
      </w:r>
    </w:p>
    <w:p w14:paraId="72174AB1" w14:textId="1A0130F9" w:rsidR="005E3287" w:rsidRDefault="005E3287" w:rsidP="008D45EB">
      <w:pPr>
        <w:spacing w:after="0" w:line="360" w:lineRule="auto"/>
        <w:contextualSpacing/>
        <w:jc w:val="both"/>
        <w:rPr>
          <w:rFonts w:ascii="Times New Roman" w:eastAsia="Times New Roman" w:hAnsi="Times New Roman" w:cs="Times New Roman"/>
          <w:bCs/>
          <w:sz w:val="24"/>
          <w:szCs w:val="24"/>
        </w:rPr>
      </w:pPr>
      <w:r w:rsidRPr="005568F7">
        <w:rPr>
          <w:rFonts w:ascii="Times New Roman" w:eastAsia="Times New Roman" w:hAnsi="Times New Roman" w:cs="Times New Roman"/>
          <w:bCs/>
          <w:sz w:val="24"/>
          <w:szCs w:val="24"/>
        </w:rPr>
        <w:t xml:space="preserve">In </w:t>
      </w:r>
      <w:proofErr w:type="gramStart"/>
      <w:r w:rsidRPr="005568F7">
        <w:rPr>
          <w:rFonts w:ascii="Times New Roman" w:eastAsia="Times New Roman" w:hAnsi="Times New Roman" w:cs="Times New Roman"/>
          <w:bCs/>
          <w:sz w:val="24"/>
          <w:szCs w:val="24"/>
        </w:rPr>
        <w:t>addition</w:t>
      </w:r>
      <w:proofErr w:type="gramEnd"/>
      <w:r w:rsidRPr="005568F7">
        <w:rPr>
          <w:rFonts w:ascii="Times New Roman" w:eastAsia="Times New Roman" w:hAnsi="Times New Roman" w:cs="Times New Roman"/>
          <w:bCs/>
          <w:sz w:val="24"/>
          <w:szCs w:val="24"/>
        </w:rPr>
        <w:t xml:space="preserve"> the following changes have been made:</w:t>
      </w:r>
    </w:p>
    <w:p w14:paraId="0394105B" w14:textId="77777777" w:rsidR="00FE652E" w:rsidRPr="00FE652E" w:rsidRDefault="00FE652E" w:rsidP="008D45EB">
      <w:pPr>
        <w:spacing w:after="0" w:line="360" w:lineRule="auto"/>
        <w:contextualSpacing/>
        <w:jc w:val="both"/>
        <w:rPr>
          <w:rFonts w:ascii="Times New Roman" w:hAnsi="Times New Roman" w:cs="Times New Roman"/>
          <w:b/>
          <w:bCs/>
          <w:color w:val="FF0000"/>
          <w:sz w:val="24"/>
          <w:szCs w:val="24"/>
        </w:rPr>
      </w:pPr>
      <w:r w:rsidRPr="00FE652E">
        <w:rPr>
          <w:rFonts w:ascii="Times New Roman" w:hAnsi="Times New Roman" w:cs="Times New Roman"/>
          <w:b/>
          <w:bCs/>
          <w:color w:val="FF0000"/>
          <w:sz w:val="24"/>
          <w:szCs w:val="24"/>
        </w:rPr>
        <w:t>Gross anatomy and histology</w:t>
      </w:r>
    </w:p>
    <w:p w14:paraId="3AC06FF6" w14:textId="108A03DC" w:rsidR="00FE652E" w:rsidRPr="00FE652E" w:rsidRDefault="00FE652E" w:rsidP="008D45EB">
      <w:pPr>
        <w:spacing w:after="0" w:line="360" w:lineRule="auto"/>
        <w:contextualSpacing/>
        <w:jc w:val="both"/>
        <w:rPr>
          <w:rFonts w:ascii="Times New Roman" w:eastAsia="Times New Roman" w:hAnsi="Times New Roman" w:cs="Times New Roman"/>
          <w:bCs/>
          <w:color w:val="FF0000"/>
          <w:sz w:val="24"/>
          <w:szCs w:val="24"/>
        </w:rPr>
      </w:pPr>
      <w:r w:rsidRPr="00FE652E">
        <w:rPr>
          <w:rFonts w:ascii="Times New Roman" w:hAnsi="Times New Roman" w:cs="Times New Roman"/>
          <w:color w:val="FF0000"/>
          <w:sz w:val="24"/>
          <w:szCs w:val="24"/>
        </w:rPr>
        <w:t>There were evident necrotic and hemorrhagic areas in both kidneys at the end of the 60 minutes of bilateral renal ischemia and the 24 hours of reperfusion (</w:t>
      </w:r>
      <w:r w:rsidRPr="00FE652E">
        <w:rPr>
          <w:rFonts w:ascii="Times New Roman" w:hAnsi="Times New Roman" w:cs="Times New Roman"/>
          <w:b/>
          <w:bCs/>
          <w:color w:val="FF0000"/>
          <w:sz w:val="24"/>
          <w:szCs w:val="24"/>
        </w:rPr>
        <w:t>Figure 3A</w:t>
      </w:r>
      <w:r w:rsidRPr="00FE652E">
        <w:rPr>
          <w:rFonts w:ascii="Times New Roman" w:hAnsi="Times New Roman" w:cs="Times New Roman"/>
          <w:color w:val="FF0000"/>
          <w:sz w:val="24"/>
          <w:szCs w:val="24"/>
        </w:rPr>
        <w:t>). Masson’s Trichrome staining revealed confluent coagulative necrosis which was located at the proximal tubules of the renal cortex. (</w:t>
      </w:r>
      <w:r w:rsidRPr="00FE652E">
        <w:rPr>
          <w:rFonts w:ascii="Times New Roman" w:hAnsi="Times New Roman" w:cs="Times New Roman"/>
          <w:b/>
          <w:bCs/>
          <w:color w:val="FF0000"/>
          <w:sz w:val="24"/>
          <w:szCs w:val="24"/>
        </w:rPr>
        <w:t>Figure 3B</w:t>
      </w:r>
      <w:r w:rsidRPr="00FE652E">
        <w:rPr>
          <w:rFonts w:ascii="Times New Roman" w:hAnsi="Times New Roman" w:cs="Times New Roman"/>
          <w:color w:val="FF0000"/>
          <w:sz w:val="24"/>
          <w:szCs w:val="24"/>
        </w:rPr>
        <w:t>). 1-micron plastic embedded sections were also assessed since they provide greater details of the histology (</w:t>
      </w:r>
      <w:r w:rsidRPr="00FE652E">
        <w:rPr>
          <w:rFonts w:ascii="Times New Roman" w:hAnsi="Times New Roman" w:cs="Times New Roman"/>
          <w:b/>
          <w:bCs/>
          <w:color w:val="FF0000"/>
          <w:sz w:val="24"/>
          <w:szCs w:val="24"/>
        </w:rPr>
        <w:t>Figure 3C</w:t>
      </w:r>
      <w:r w:rsidRPr="00FE652E">
        <w:rPr>
          <w:rFonts w:ascii="Times New Roman" w:hAnsi="Times New Roman" w:cs="Times New Roman"/>
          <w:color w:val="FF0000"/>
          <w:sz w:val="24"/>
          <w:szCs w:val="24"/>
        </w:rPr>
        <w:t>).</w:t>
      </w:r>
      <w:r w:rsidR="00E22AFD">
        <w:rPr>
          <w:rFonts w:ascii="Times New Roman" w:hAnsi="Times New Roman" w:cs="Times New Roman"/>
          <w:color w:val="FF0000"/>
          <w:sz w:val="24"/>
          <w:szCs w:val="24"/>
        </w:rPr>
        <w:t xml:space="preserve"> </w:t>
      </w:r>
      <w:r w:rsidR="00E22AFD" w:rsidRPr="00E22AFD">
        <w:rPr>
          <w:rFonts w:ascii="Times New Roman" w:hAnsi="Times New Roman" w:cs="Times New Roman"/>
          <w:b/>
          <w:bCs/>
          <w:i/>
          <w:iCs/>
          <w:color w:val="000000" w:themeColor="text1"/>
          <w:sz w:val="24"/>
          <w:szCs w:val="24"/>
        </w:rPr>
        <w:t>[Representative results]</w:t>
      </w:r>
    </w:p>
    <w:p w14:paraId="79BF4DCA" w14:textId="15316C18" w:rsidR="005E3287" w:rsidRPr="005568F7" w:rsidRDefault="005E3287" w:rsidP="008D45EB">
      <w:pPr>
        <w:spacing w:after="0" w:line="360" w:lineRule="auto"/>
        <w:contextualSpacing/>
        <w:jc w:val="both"/>
        <w:rPr>
          <w:rFonts w:ascii="Times New Roman" w:eastAsia="Times New Roman" w:hAnsi="Times New Roman" w:cs="Times New Roman"/>
          <w:bCs/>
          <w:sz w:val="24"/>
          <w:szCs w:val="24"/>
        </w:rPr>
      </w:pPr>
      <w:r w:rsidRPr="005568F7">
        <w:rPr>
          <w:rFonts w:ascii="Times New Roman" w:eastAsia="Times New Roman" w:hAnsi="Times New Roman" w:cs="Times New Roman"/>
          <w:bCs/>
          <w:noProof/>
          <w:sz w:val="24"/>
          <w:szCs w:val="24"/>
        </w:rPr>
        <w:lastRenderedPageBreak/>
        <w:drawing>
          <wp:inline distT="0" distB="0" distL="0" distR="0" wp14:anchorId="240C84F9" wp14:editId="4B9770BA">
            <wp:extent cx="5943600" cy="22288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
                      <a:extLst>
                        <a:ext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p>
    <w:p w14:paraId="1BA52D4A" w14:textId="4850BDFB" w:rsidR="00A117DD" w:rsidRPr="005568F7" w:rsidRDefault="00A117DD" w:rsidP="008D45EB">
      <w:pPr>
        <w:spacing w:after="0" w:line="360" w:lineRule="auto"/>
        <w:contextualSpacing/>
        <w:jc w:val="both"/>
        <w:rPr>
          <w:rFonts w:ascii="Times New Roman" w:hAnsi="Times New Roman" w:cs="Times New Roman"/>
          <w:bCs/>
          <w:color w:val="FF0000"/>
          <w:sz w:val="24"/>
          <w:szCs w:val="24"/>
        </w:rPr>
      </w:pPr>
      <w:r w:rsidRPr="005568F7">
        <w:rPr>
          <w:rFonts w:ascii="Times New Roman" w:hAnsi="Times New Roman" w:cs="Times New Roman"/>
          <w:b/>
          <w:bCs/>
          <w:color w:val="FF0000"/>
          <w:sz w:val="24"/>
          <w:szCs w:val="24"/>
        </w:rPr>
        <w:t>Figure 3. Gross kidney anatomy and renal tissue injury at 24 hours of reperfusion following renal ischemia-reperfusion injury. A.</w:t>
      </w:r>
      <w:r w:rsidRPr="005568F7">
        <w:rPr>
          <w:rFonts w:ascii="Times New Roman" w:hAnsi="Times New Roman" w:cs="Times New Roman"/>
          <w:color w:val="FF0000"/>
          <w:sz w:val="24"/>
          <w:szCs w:val="24"/>
        </w:rPr>
        <w:t xml:space="preserve"> Gross anatomy of the left kidney showing pale areas indicative of infarction and red hemorrhagic areas following 60 minutes of bilateral renal artery occlusion and 24 hours of reperfusion. </w:t>
      </w:r>
      <w:r w:rsidRPr="005568F7">
        <w:rPr>
          <w:rFonts w:ascii="Times New Roman" w:hAnsi="Times New Roman" w:cs="Times New Roman"/>
          <w:b/>
          <w:bCs/>
          <w:color w:val="FF0000"/>
          <w:sz w:val="24"/>
          <w:szCs w:val="24"/>
        </w:rPr>
        <w:t>B.</w:t>
      </w:r>
      <w:r w:rsidRPr="005568F7">
        <w:rPr>
          <w:rFonts w:ascii="Times New Roman" w:hAnsi="Times New Roman" w:cs="Times New Roman"/>
          <w:color w:val="FF0000"/>
          <w:sz w:val="24"/>
          <w:szCs w:val="24"/>
        </w:rPr>
        <w:t xml:space="preserve"> Renal Cortex of vehicle shows extensive coagulative necrosis of primarily proximal tubules, following 60 minutes of ischemia and 24 hours of reperfusion (Masson’s Trichrome, original magnification 20X). </w:t>
      </w:r>
      <w:r w:rsidRPr="005568F7">
        <w:rPr>
          <w:rFonts w:ascii="Times New Roman" w:hAnsi="Times New Roman" w:cs="Times New Roman"/>
          <w:b/>
          <w:color w:val="FF0000"/>
          <w:sz w:val="24"/>
          <w:szCs w:val="24"/>
        </w:rPr>
        <w:t>C.</w:t>
      </w:r>
      <w:r w:rsidRPr="005568F7">
        <w:rPr>
          <w:rFonts w:ascii="Times New Roman" w:hAnsi="Times New Roman" w:cs="Times New Roman"/>
          <w:bCs/>
          <w:color w:val="FF0000"/>
          <w:sz w:val="24"/>
          <w:szCs w:val="24"/>
        </w:rPr>
        <w:t xml:space="preserve"> These 1-micron plastic (araldite-</w:t>
      </w:r>
      <w:proofErr w:type="spellStart"/>
      <w:r w:rsidRPr="005568F7">
        <w:rPr>
          <w:rFonts w:ascii="Times New Roman" w:hAnsi="Times New Roman" w:cs="Times New Roman"/>
          <w:bCs/>
          <w:color w:val="FF0000"/>
          <w:sz w:val="24"/>
          <w:szCs w:val="24"/>
        </w:rPr>
        <w:t>epon</w:t>
      </w:r>
      <w:proofErr w:type="spellEnd"/>
      <w:r w:rsidRPr="005568F7">
        <w:rPr>
          <w:rFonts w:ascii="Times New Roman" w:hAnsi="Times New Roman" w:cs="Times New Roman"/>
          <w:bCs/>
          <w:color w:val="FF0000"/>
          <w:sz w:val="24"/>
          <w:szCs w:val="24"/>
        </w:rPr>
        <w:t xml:space="preserve">) embedded sections demonstrate in greater detail the confluent tubular necrosis consisting primarily of matrix with swelling and degenerative changes of organelles (Toluidine blue, original magnification 40X). </w:t>
      </w:r>
      <w:r w:rsidRPr="005568F7">
        <w:rPr>
          <w:rFonts w:ascii="Times New Roman" w:hAnsi="Times New Roman" w:cs="Times New Roman"/>
          <w:color w:val="FF0000"/>
          <w:sz w:val="24"/>
          <w:szCs w:val="24"/>
        </w:rPr>
        <w:t xml:space="preserve">Scale bar = 200um. This figure has been modified from Doulamis </w:t>
      </w:r>
      <w:r w:rsidRPr="005568F7">
        <w:rPr>
          <w:rFonts w:ascii="Times New Roman" w:hAnsi="Times New Roman" w:cs="Times New Roman"/>
          <w:i/>
          <w:iCs/>
          <w:color w:val="FF0000"/>
          <w:sz w:val="24"/>
          <w:szCs w:val="24"/>
        </w:rPr>
        <w:t>et al</w:t>
      </w:r>
      <w:r w:rsidRPr="005568F7">
        <w:rPr>
          <w:rFonts w:ascii="Times New Roman" w:hAnsi="Times New Roman" w:cs="Times New Roman"/>
          <w:color w:val="FF0000"/>
          <w:sz w:val="24"/>
          <w:szCs w:val="24"/>
        </w:rPr>
        <w:fldChar w:fldCharType="begin" w:fldLock="1"/>
      </w:r>
      <w:r w:rsidRPr="005568F7">
        <w:rPr>
          <w:rFonts w:ascii="Times New Roman" w:hAnsi="Times New Roman" w:cs="Times New Roman"/>
          <w:color w:val="FF0000"/>
          <w:sz w:val="24"/>
          <w:szCs w:val="24"/>
        </w:rPr>
        <w:instrText>ADDIN CSL_CITATION {"citationItems":[{"id":"ITEM-1","itemData":{"DOI":"10.1152/AJPRENAL.00255.2020","ISSN":"15221466","PMID":"32686525","abstract":"Acute kidney injury is a common clinical disorder and one of the major causes of morbidity and mortality in the postoperative period. In this study, the safety and efficacy of autologous mitochondrial transplantation by intra-arterial injection for renal protection in a swine model of bilateral renal ischemia-reperfusion injury were investigated. Female Yorkshire pigs underwent percutaneous bilateral temporary occlusion of the renal arteries with balloon catheters. Following 60 min of ischemia, the balloon catheters were deflated and animals received either autologous mitochondria suspended in vehicle or vehicle alone, delivered as a single bolus to the renal arteries. The injected mitochondria were rapidly taken up by the kidney and were distributed throughout the tubular epithelium of the cortex and medulla. There were no safety-related issues detected with mitochondrial transplantation. Following 24 h of reperfusion, estimated glomerular filtration rate and urine output were significantly increased while serum creatinine and blood urea nitrogen were significantly decreased in swine that received mitochondria compared with those that received vehicle. Gross anatomy, histopathological analysis, acute tubular necrosis scoring, and transmission electron microscopy showed that the renal cortex of the vehicle-treated group had extensive coagulative necrosis of primarily proximal tubules, while the mitochondrial transplanted kidney showed only patchy mild acute tubular injury. Renal cortex IL-6 expression was significantly increased in vehicle-treated kidneys compared with the kidneys that received mitochondrial transplantation. These results demonstrate that mitochondrial transplantation by intra-arterial injection provides renal protection from ischemia-reperfusion injury, significantly enhancing renal function and reducing renal damage.","author":[{"dropping-particle":"","family":"Doulamis","given":"Ilias P.","non-dropping-particle":"","parse-names":false,"suffix":""},{"dropping-particle":"","family":"Guariento","given":"Alvise","non-dropping-particle":"","parse-names":false,"suffix":""},{"dropping-particle":"","family":"Duignan","given":"Thomas","non-dropping-particle":"","parse-names":false,"suffix":""},{"dropping-particle":"","family":"Kido","given":"Takashi","non-dropping-particle":"","parse-names":false,"suffix":""},{"dropping-particle":"","family":"Orfany","given":"Arzoo","non-dropping-particle":"","parse-names":false,"suffix":""},{"dropping-particle":"","family":"Saeed","given":"Mossab Y.","non-dropping-particle":"","parse-names":false,"suffix":""},{"dropping-particle":"","family":"Weixler","given":"Viktoria H.","non-dropping-particle":"","parse-names":false,"suffix":""},{"dropping-particle":"","family":"Blitzer","given":"David","non-dropping-particle":"","parse-names":false,"suffix":""},{"dropping-particle":"","family":"Shin","given":"Borami","non-dropping-particle":"","parse-names":false,"suffix":""},{"dropping-particle":"","family":"Snay","given":"Erin R.","non-dropping-particle":"","parse-names":false,"suffix":""},{"dropping-particle":"","family":"Inkster","given":"James A.","non-dropping-particle":"","parse-names":false,"suffix":""},{"dropping-particle":"","family":"Packard","given":"Alan B.","non-dropping-particle":"","parse-names":false,"suffix":""},{"dropping-particle":"","family":"Zurakowski","given":"David","non-dropping-particle":"","parse-names":false,"suffix":""},{"dropping-particle":"","family":"Rousselle","given":"Thomas","non-dropping-particle":"","parse-names":false,"suffix":""},{"dropping-particle":"","family":"Bajwa","given":"Amandeep","non-dropping-particle":"","parse-names":false,"suffix":""},{"dropping-particle":"","family":"Parikh","given":"Samir M.","non-dropping-particle":"","parse-names":false,"suffix":""},{"dropping-particle":"","family":"Stillman","given":"Isaac E.","non-dropping-particle":"","parse-names":false,"suffix":""},{"dropping-particle":"","family":"Nido","given":"Pedro J.","non-dropping-particle":"del","parse-names":false,"suffix":""},{"dropping-particle":"","family":"McCully","given":"James D.","non-dropping-particle":"","parse-names":false,"suffix":""}],"container-title":"American Journal of Physiology - Renal Physiology","id":"ITEM-1","issue":"3","issued":{"date-parts":[["2020","7","1"]]},"page":"F403-F413","publisher":"American Physiological Society","title":"Mitochondrial transplantation by intra-arterial injection for acute kidney injury","type":"article-journal","volume":"319"},"uris":["http://www.mendeley.com/documents/?uuid=27ff1fc4-ab8a-3b38-91d7-8939b1db8896"]}],"mendeley":{"formattedCitation":"&lt;sup&gt;11&lt;/sup&gt;","plainTextFormattedCitation":"11","previouslyFormattedCitation":"&lt;sup&gt;11&lt;/sup&gt;"},"properties":{"noteIndex":0},"schema":"https://github.com/citation-style-language/schema/raw/master/csl-citation.json"}</w:instrText>
      </w:r>
      <w:r w:rsidRPr="005568F7">
        <w:rPr>
          <w:rFonts w:ascii="Times New Roman" w:hAnsi="Times New Roman" w:cs="Times New Roman"/>
          <w:color w:val="FF0000"/>
          <w:sz w:val="24"/>
          <w:szCs w:val="24"/>
        </w:rPr>
        <w:fldChar w:fldCharType="separate"/>
      </w:r>
      <w:r w:rsidRPr="005568F7">
        <w:rPr>
          <w:rFonts w:ascii="Times New Roman" w:hAnsi="Times New Roman" w:cs="Times New Roman"/>
          <w:noProof/>
          <w:color w:val="FF0000"/>
          <w:sz w:val="24"/>
          <w:szCs w:val="24"/>
          <w:vertAlign w:val="superscript"/>
        </w:rPr>
        <w:t>11</w:t>
      </w:r>
      <w:r w:rsidRPr="005568F7">
        <w:rPr>
          <w:rFonts w:ascii="Times New Roman" w:hAnsi="Times New Roman" w:cs="Times New Roman"/>
          <w:color w:val="FF0000"/>
          <w:sz w:val="24"/>
          <w:szCs w:val="24"/>
        </w:rPr>
        <w:fldChar w:fldCharType="end"/>
      </w:r>
      <w:r w:rsidRPr="005568F7">
        <w:rPr>
          <w:rFonts w:ascii="Times New Roman" w:hAnsi="Times New Roman" w:cs="Times New Roman"/>
          <w:color w:val="FF0000"/>
          <w:sz w:val="24"/>
          <w:szCs w:val="24"/>
        </w:rPr>
        <w:t>.</w:t>
      </w:r>
    </w:p>
    <w:p w14:paraId="2E67F8A3" w14:textId="77777777" w:rsidR="006B31AD" w:rsidRPr="005568F7" w:rsidRDefault="006B31AD" w:rsidP="008D45EB">
      <w:pPr>
        <w:spacing w:after="0" w:line="360" w:lineRule="auto"/>
        <w:contextualSpacing/>
        <w:jc w:val="both"/>
        <w:rPr>
          <w:rFonts w:ascii="Times New Roman" w:hAnsi="Times New Roman" w:cs="Times New Roman"/>
          <w:b/>
          <w:color w:val="000000" w:themeColor="text1"/>
          <w:sz w:val="24"/>
          <w:szCs w:val="24"/>
        </w:rPr>
      </w:pPr>
    </w:p>
    <w:p w14:paraId="59CA68EA" w14:textId="3C28FEA7" w:rsidR="003A4DC6" w:rsidRPr="005568F7" w:rsidRDefault="003A4DC6" w:rsidP="008D45EB">
      <w:pPr>
        <w:spacing w:after="0" w:line="360" w:lineRule="auto"/>
        <w:contextualSpacing/>
        <w:jc w:val="both"/>
        <w:rPr>
          <w:rFonts w:ascii="Times New Roman" w:eastAsia="Times New Roman" w:hAnsi="Times New Roman" w:cs="Times New Roman"/>
          <w:bCs/>
          <w:color w:val="000000" w:themeColor="text1"/>
          <w:sz w:val="24"/>
          <w:szCs w:val="24"/>
        </w:rPr>
      </w:pPr>
      <w:r w:rsidRPr="005568F7">
        <w:rPr>
          <w:rFonts w:ascii="Times New Roman" w:hAnsi="Times New Roman" w:cs="Times New Roman"/>
          <w:b/>
          <w:color w:val="000000" w:themeColor="text1"/>
          <w:sz w:val="24"/>
          <w:szCs w:val="24"/>
        </w:rPr>
        <w:t xml:space="preserve">Comment </w:t>
      </w:r>
      <w:r w:rsidR="000C2256" w:rsidRPr="005568F7">
        <w:rPr>
          <w:rFonts w:ascii="Times New Roman" w:hAnsi="Times New Roman" w:cs="Times New Roman"/>
          <w:b/>
          <w:color w:val="000000" w:themeColor="text1"/>
          <w:sz w:val="24"/>
          <w:szCs w:val="24"/>
        </w:rPr>
        <w:t>4</w:t>
      </w:r>
      <w:r w:rsidRPr="005568F7">
        <w:rPr>
          <w:rFonts w:ascii="Times New Roman" w:hAnsi="Times New Roman" w:cs="Times New Roman"/>
          <w:b/>
          <w:color w:val="000000" w:themeColor="text1"/>
          <w:sz w:val="24"/>
          <w:szCs w:val="24"/>
        </w:rPr>
        <w:t xml:space="preserve">: </w:t>
      </w:r>
      <w:r w:rsidR="000C2256" w:rsidRPr="005568F7">
        <w:rPr>
          <w:rFonts w:ascii="Times New Roman" w:hAnsi="Times New Roman" w:cs="Times New Roman"/>
          <w:bCs/>
          <w:color w:val="000000" w:themeColor="text1"/>
          <w:sz w:val="24"/>
          <w:szCs w:val="24"/>
        </w:rPr>
        <w:t>Clamping of renal artery is a wildly-used method for AKI in pigs. Please compare and discuss the similarity and differences between these two approaches. Especially, what's the advantage of balloon-catheter occlusion under angiography.</w:t>
      </w:r>
    </w:p>
    <w:p w14:paraId="6789FAE9" w14:textId="77777777" w:rsidR="00CB59F8" w:rsidRDefault="003A4DC6" w:rsidP="008D45EB">
      <w:pPr>
        <w:spacing w:after="0" w:line="360" w:lineRule="auto"/>
        <w:contextualSpacing/>
        <w:jc w:val="both"/>
        <w:rPr>
          <w:rFonts w:ascii="Times New Roman" w:hAnsi="Times New Roman" w:cs="Times New Roman"/>
          <w:bCs/>
          <w:color w:val="000000" w:themeColor="text1"/>
          <w:sz w:val="24"/>
          <w:szCs w:val="24"/>
        </w:rPr>
      </w:pPr>
      <w:r w:rsidRPr="005568F7">
        <w:rPr>
          <w:rFonts w:ascii="Times New Roman" w:hAnsi="Times New Roman" w:cs="Times New Roman"/>
          <w:b/>
          <w:color w:val="000000" w:themeColor="text1"/>
          <w:sz w:val="24"/>
          <w:szCs w:val="24"/>
        </w:rPr>
        <w:t>In response to the reviewer:</w:t>
      </w:r>
      <w:r w:rsidR="005D51AD" w:rsidRPr="005568F7">
        <w:rPr>
          <w:rFonts w:ascii="Times New Roman" w:hAnsi="Times New Roman" w:cs="Times New Roman"/>
          <w:b/>
          <w:color w:val="000000" w:themeColor="text1"/>
          <w:sz w:val="24"/>
          <w:szCs w:val="24"/>
        </w:rPr>
        <w:t xml:space="preserve"> </w:t>
      </w:r>
      <w:r w:rsidR="005D51AD" w:rsidRPr="005568F7">
        <w:rPr>
          <w:rFonts w:ascii="Times New Roman" w:hAnsi="Times New Roman" w:cs="Times New Roman"/>
          <w:bCs/>
          <w:color w:val="000000" w:themeColor="text1"/>
          <w:sz w:val="24"/>
          <w:szCs w:val="24"/>
        </w:rPr>
        <w:t>The similarity between the two models is the cessation of blood flow to the kidney and the subsequent ischemic injury. However, the use of a transcatheter approach does not require a surgical incision which is associated with increased risk for infection and inflammatory response (</w:t>
      </w:r>
      <w:r w:rsidR="005D51AD" w:rsidRPr="005568F7">
        <w:rPr>
          <w:rFonts w:ascii="Times New Roman" w:hAnsi="Times New Roman" w:cs="Times New Roman"/>
          <w:bCs/>
          <w:i/>
          <w:iCs/>
          <w:color w:val="000000" w:themeColor="text1"/>
          <w:sz w:val="24"/>
          <w:szCs w:val="24"/>
        </w:rPr>
        <w:t xml:space="preserve">Hague KK, et al. Reduced inflammatory response by transcatheter, as compared to surgical aortic valve replacement. </w:t>
      </w:r>
      <w:proofErr w:type="spellStart"/>
      <w:r w:rsidR="005D51AD" w:rsidRPr="005568F7">
        <w:rPr>
          <w:rFonts w:ascii="Times New Roman" w:hAnsi="Times New Roman" w:cs="Times New Roman"/>
          <w:bCs/>
          <w:i/>
          <w:iCs/>
          <w:color w:val="000000" w:themeColor="text1"/>
          <w:sz w:val="24"/>
          <w:szCs w:val="24"/>
        </w:rPr>
        <w:t>Scand</w:t>
      </w:r>
      <w:proofErr w:type="spellEnd"/>
      <w:r w:rsidR="005D51AD" w:rsidRPr="005568F7">
        <w:rPr>
          <w:rFonts w:ascii="Times New Roman" w:hAnsi="Times New Roman" w:cs="Times New Roman"/>
          <w:bCs/>
          <w:i/>
          <w:iCs/>
          <w:color w:val="000000" w:themeColor="text1"/>
          <w:sz w:val="24"/>
          <w:szCs w:val="24"/>
        </w:rPr>
        <w:t xml:space="preserve"> Cardiovasc J. 2017;52(1):43-50; Hong ZN, et al. Comparison of Postoperative Changes in Inflammatory Marker Levels Between Transthoracic and Transcatheter Device Closures of Atrial Septal Defects in Children. </w:t>
      </w:r>
      <w:proofErr w:type="spellStart"/>
      <w:r w:rsidR="005D51AD" w:rsidRPr="005568F7">
        <w:rPr>
          <w:rFonts w:ascii="Times New Roman" w:hAnsi="Times New Roman" w:cs="Times New Roman"/>
          <w:bCs/>
          <w:i/>
          <w:iCs/>
          <w:color w:val="000000" w:themeColor="text1"/>
          <w:sz w:val="24"/>
          <w:szCs w:val="24"/>
        </w:rPr>
        <w:t>Braz</w:t>
      </w:r>
      <w:proofErr w:type="spellEnd"/>
      <w:r w:rsidR="005D51AD" w:rsidRPr="005568F7">
        <w:rPr>
          <w:rFonts w:ascii="Times New Roman" w:hAnsi="Times New Roman" w:cs="Times New Roman"/>
          <w:bCs/>
          <w:i/>
          <w:iCs/>
          <w:color w:val="000000" w:themeColor="text1"/>
          <w:sz w:val="24"/>
          <w:szCs w:val="24"/>
        </w:rPr>
        <w:t xml:space="preserve"> J Cardiovasc Surg 2020;35(4):498-503</w:t>
      </w:r>
      <w:r w:rsidR="005D51AD" w:rsidRPr="005568F7">
        <w:rPr>
          <w:rFonts w:ascii="Times New Roman" w:hAnsi="Times New Roman" w:cs="Times New Roman"/>
          <w:bCs/>
          <w:color w:val="000000" w:themeColor="text1"/>
          <w:sz w:val="24"/>
          <w:szCs w:val="24"/>
        </w:rPr>
        <w:t>)</w:t>
      </w:r>
      <w:r w:rsidR="005962B2" w:rsidRPr="005568F7">
        <w:rPr>
          <w:rFonts w:ascii="Times New Roman" w:hAnsi="Times New Roman" w:cs="Times New Roman"/>
          <w:bCs/>
          <w:color w:val="000000" w:themeColor="text1"/>
          <w:sz w:val="24"/>
          <w:szCs w:val="24"/>
        </w:rPr>
        <w:t xml:space="preserve">. </w:t>
      </w:r>
    </w:p>
    <w:p w14:paraId="4527BFBC" w14:textId="4742C4F0" w:rsidR="003A4DC6" w:rsidRDefault="005962B2" w:rsidP="008D45EB">
      <w:pPr>
        <w:spacing w:after="0" w:line="360" w:lineRule="auto"/>
        <w:contextualSpacing/>
        <w:jc w:val="both"/>
        <w:rPr>
          <w:rFonts w:ascii="Times New Roman" w:hAnsi="Times New Roman" w:cs="Times New Roman"/>
          <w:bCs/>
          <w:color w:val="000000" w:themeColor="text1"/>
          <w:sz w:val="24"/>
          <w:szCs w:val="24"/>
        </w:rPr>
      </w:pPr>
      <w:r w:rsidRPr="005568F7">
        <w:rPr>
          <w:rFonts w:ascii="Times New Roman" w:hAnsi="Times New Roman" w:cs="Times New Roman"/>
          <w:bCs/>
          <w:color w:val="000000" w:themeColor="text1"/>
          <w:sz w:val="24"/>
          <w:szCs w:val="24"/>
        </w:rPr>
        <w:lastRenderedPageBreak/>
        <w:t>We quote the following in the text: “</w:t>
      </w:r>
      <w:r w:rsidRPr="005568F7">
        <w:rPr>
          <w:rFonts w:ascii="Times New Roman" w:hAnsi="Times New Roman" w:cs="Times New Roman"/>
          <w:bCs/>
          <w:i/>
          <w:iCs/>
          <w:color w:val="000000" w:themeColor="text1"/>
          <w:sz w:val="24"/>
          <w:szCs w:val="24"/>
        </w:rPr>
        <w:t>Herein, we describe a percutaneous approach in order to provide clinical relevance and to minimize the impact of a laparotomy on the inflammatory response of the animals and the risk for infection without requiring the administration of antibiotics</w:t>
      </w:r>
      <w:r w:rsidRPr="005568F7">
        <w:rPr>
          <w:rFonts w:ascii="Times New Roman" w:hAnsi="Times New Roman" w:cs="Times New Roman"/>
          <w:bCs/>
          <w:color w:val="000000" w:themeColor="text1"/>
          <w:sz w:val="24"/>
          <w:szCs w:val="24"/>
        </w:rPr>
        <w:t>”.</w:t>
      </w:r>
    </w:p>
    <w:p w14:paraId="76C0C285" w14:textId="77777777" w:rsidR="00F07AAE" w:rsidRPr="005568F7" w:rsidRDefault="00F07AAE" w:rsidP="008D45EB">
      <w:pPr>
        <w:spacing w:after="0" w:line="360" w:lineRule="auto"/>
        <w:contextualSpacing/>
        <w:jc w:val="both"/>
        <w:rPr>
          <w:rFonts w:ascii="Times New Roman" w:hAnsi="Times New Roman" w:cs="Times New Roman"/>
          <w:b/>
          <w:color w:val="000000" w:themeColor="text1"/>
          <w:sz w:val="24"/>
          <w:szCs w:val="24"/>
        </w:rPr>
      </w:pPr>
    </w:p>
    <w:p w14:paraId="7FCE24B6" w14:textId="70C12084" w:rsidR="003A4DC6" w:rsidRPr="005568F7" w:rsidRDefault="003A4DC6" w:rsidP="008D45EB">
      <w:pPr>
        <w:spacing w:after="0" w:line="360" w:lineRule="auto"/>
        <w:contextualSpacing/>
        <w:jc w:val="both"/>
        <w:rPr>
          <w:rFonts w:ascii="Times New Roman" w:eastAsia="Times New Roman" w:hAnsi="Times New Roman" w:cs="Times New Roman"/>
          <w:color w:val="000000" w:themeColor="text1"/>
          <w:sz w:val="24"/>
          <w:szCs w:val="24"/>
        </w:rPr>
      </w:pPr>
      <w:r w:rsidRPr="005568F7">
        <w:rPr>
          <w:rFonts w:ascii="Times New Roman" w:hAnsi="Times New Roman" w:cs="Times New Roman"/>
          <w:b/>
          <w:color w:val="000000" w:themeColor="text1"/>
          <w:sz w:val="24"/>
          <w:szCs w:val="24"/>
        </w:rPr>
        <w:t xml:space="preserve">Comment </w:t>
      </w:r>
      <w:r w:rsidR="000C2256" w:rsidRPr="005568F7">
        <w:rPr>
          <w:rFonts w:ascii="Times New Roman" w:hAnsi="Times New Roman" w:cs="Times New Roman"/>
          <w:b/>
          <w:color w:val="000000" w:themeColor="text1"/>
          <w:sz w:val="24"/>
          <w:szCs w:val="24"/>
        </w:rPr>
        <w:t>5</w:t>
      </w:r>
      <w:r w:rsidRPr="005568F7">
        <w:rPr>
          <w:rFonts w:ascii="Times New Roman" w:hAnsi="Times New Roman" w:cs="Times New Roman"/>
          <w:b/>
          <w:color w:val="000000" w:themeColor="text1"/>
          <w:sz w:val="24"/>
          <w:szCs w:val="24"/>
        </w:rPr>
        <w:t xml:space="preserve">: </w:t>
      </w:r>
      <w:r w:rsidR="000C2256" w:rsidRPr="005568F7">
        <w:rPr>
          <w:rFonts w:ascii="Times New Roman" w:hAnsi="Times New Roman" w:cs="Times New Roman"/>
          <w:bCs/>
          <w:color w:val="000000" w:themeColor="text1"/>
          <w:sz w:val="24"/>
          <w:szCs w:val="24"/>
        </w:rPr>
        <w:t xml:space="preserve">The images of gross anatomy </w:t>
      </w:r>
      <w:r w:rsidR="000C2256" w:rsidRPr="00DB47BE">
        <w:rPr>
          <w:rFonts w:ascii="Times New Roman" w:hAnsi="Times New Roman" w:cs="Times New Roman"/>
          <w:bCs/>
          <w:color w:val="000000" w:themeColor="text1"/>
          <w:sz w:val="24"/>
          <w:szCs w:val="24"/>
        </w:rPr>
        <w:t>shows the kidney injury seems uneven distribution.</w:t>
      </w:r>
      <w:r w:rsidR="000C2256" w:rsidRPr="005568F7">
        <w:rPr>
          <w:rFonts w:ascii="Times New Roman" w:hAnsi="Times New Roman" w:cs="Times New Roman"/>
          <w:bCs/>
          <w:color w:val="000000" w:themeColor="text1"/>
          <w:sz w:val="24"/>
          <w:szCs w:val="24"/>
        </w:rPr>
        <w:t xml:space="preserve"> Please discuss in details.</w:t>
      </w:r>
    </w:p>
    <w:p w14:paraId="22635454" w14:textId="632E1427" w:rsidR="003A4DC6" w:rsidRDefault="003A4DC6" w:rsidP="008D45EB">
      <w:pPr>
        <w:spacing w:after="0" w:line="360" w:lineRule="auto"/>
        <w:contextualSpacing/>
        <w:jc w:val="both"/>
        <w:rPr>
          <w:rFonts w:ascii="Times New Roman" w:hAnsi="Times New Roman" w:cs="Times New Roman"/>
          <w:bCs/>
          <w:color w:val="000000" w:themeColor="text1"/>
          <w:sz w:val="24"/>
          <w:szCs w:val="24"/>
        </w:rPr>
      </w:pPr>
      <w:r w:rsidRPr="005568F7">
        <w:rPr>
          <w:rFonts w:ascii="Times New Roman" w:hAnsi="Times New Roman" w:cs="Times New Roman"/>
          <w:b/>
          <w:color w:val="000000" w:themeColor="text1"/>
          <w:sz w:val="24"/>
          <w:szCs w:val="24"/>
        </w:rPr>
        <w:t>In response to the reviewer:</w:t>
      </w:r>
      <w:r w:rsidR="00622CB6" w:rsidRPr="005568F7">
        <w:rPr>
          <w:rFonts w:ascii="Times New Roman" w:hAnsi="Times New Roman" w:cs="Times New Roman"/>
          <w:b/>
          <w:color w:val="000000" w:themeColor="text1"/>
          <w:sz w:val="24"/>
          <w:szCs w:val="24"/>
        </w:rPr>
        <w:t xml:space="preserve"> </w:t>
      </w:r>
      <w:r w:rsidR="00622CB6" w:rsidRPr="005568F7">
        <w:rPr>
          <w:rFonts w:ascii="Times New Roman" w:hAnsi="Times New Roman" w:cs="Times New Roman"/>
          <w:bCs/>
          <w:color w:val="000000" w:themeColor="text1"/>
          <w:sz w:val="24"/>
          <w:szCs w:val="24"/>
        </w:rPr>
        <w:t>The distribution of the kidney injury cannot be precisely predict</w:t>
      </w:r>
      <w:r w:rsidR="00F2498C">
        <w:rPr>
          <w:rFonts w:ascii="Times New Roman" w:hAnsi="Times New Roman" w:cs="Times New Roman"/>
          <w:bCs/>
          <w:color w:val="000000" w:themeColor="text1"/>
          <w:sz w:val="24"/>
          <w:szCs w:val="24"/>
        </w:rPr>
        <w:t>ed</w:t>
      </w:r>
      <w:r w:rsidR="00622CB6" w:rsidRPr="005568F7">
        <w:rPr>
          <w:rFonts w:ascii="Times New Roman" w:hAnsi="Times New Roman" w:cs="Times New Roman"/>
          <w:bCs/>
          <w:color w:val="000000" w:themeColor="text1"/>
          <w:sz w:val="24"/>
          <w:szCs w:val="24"/>
        </w:rPr>
        <w:t xml:space="preserve"> since it is unique for each animal and organ. This also depends on the anatomy and the vascular system of each kidney. Moreover, within the same kidney different areas may respond in a different way to ischemia due to variations in pathophysiology and vascular anatomy. </w:t>
      </w:r>
      <w:r w:rsidR="00F2498C">
        <w:rPr>
          <w:rFonts w:ascii="Times New Roman" w:hAnsi="Times New Roman" w:cs="Times New Roman"/>
          <w:bCs/>
          <w:color w:val="000000" w:themeColor="text1"/>
          <w:sz w:val="24"/>
          <w:szCs w:val="24"/>
        </w:rPr>
        <w:t>Nonetheless, this is a representative image showing the extensive injury of the kidney macroscopically.</w:t>
      </w:r>
    </w:p>
    <w:p w14:paraId="18C35632" w14:textId="3ED6B215" w:rsidR="00DB47BE" w:rsidRDefault="00DB47BE" w:rsidP="008D45EB">
      <w:pPr>
        <w:spacing w:after="0" w:line="360" w:lineRule="auto"/>
        <w:contextualSpacing/>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Moreover, the following sentence has been added:</w:t>
      </w:r>
    </w:p>
    <w:p w14:paraId="4D7AAF03" w14:textId="5D3A1D6E" w:rsidR="00DB47BE" w:rsidRPr="00DB47BE" w:rsidRDefault="00DB47BE" w:rsidP="008D45EB">
      <w:pPr>
        <w:spacing w:after="0" w:line="360" w:lineRule="auto"/>
        <w:contextualSpacing/>
        <w:jc w:val="both"/>
        <w:rPr>
          <w:rFonts w:ascii="Times New Roman" w:hAnsi="Times New Roman" w:cs="Times New Roman"/>
          <w:bCs/>
          <w:color w:val="FF0000"/>
          <w:sz w:val="24"/>
          <w:szCs w:val="24"/>
        </w:rPr>
      </w:pPr>
      <w:r w:rsidRPr="00DB47BE">
        <w:rPr>
          <w:rFonts w:ascii="Times New Roman" w:hAnsi="Times New Roman" w:cs="Times New Roman"/>
          <w:color w:val="FF0000"/>
          <w:sz w:val="24"/>
          <w:szCs w:val="24"/>
        </w:rPr>
        <w:t>There were evident necrotic and hemorrhagic areas which were unevenly distributed in both kidneys at the end of the 60 minutes of bilateral renal ischemia and the 24 hours of reperfusion (</w:t>
      </w:r>
      <w:r w:rsidRPr="00DB47BE">
        <w:rPr>
          <w:rFonts w:ascii="Times New Roman" w:hAnsi="Times New Roman" w:cs="Times New Roman"/>
          <w:b/>
          <w:bCs/>
          <w:color w:val="FF0000"/>
          <w:sz w:val="24"/>
          <w:szCs w:val="24"/>
        </w:rPr>
        <w:t>Figure 3A</w:t>
      </w:r>
      <w:r w:rsidRPr="00DB47BE">
        <w:rPr>
          <w:rFonts w:ascii="Times New Roman" w:hAnsi="Times New Roman" w:cs="Times New Roman"/>
          <w:color w:val="FF0000"/>
          <w:sz w:val="24"/>
          <w:szCs w:val="24"/>
        </w:rPr>
        <w:t>).</w:t>
      </w:r>
      <w:r w:rsidR="00145ED0" w:rsidRPr="00145ED0">
        <w:rPr>
          <w:rFonts w:ascii="Times New Roman" w:hAnsi="Times New Roman" w:cs="Times New Roman"/>
          <w:b/>
          <w:bCs/>
          <w:i/>
          <w:iCs/>
          <w:color w:val="000000" w:themeColor="text1"/>
          <w:sz w:val="24"/>
          <w:szCs w:val="24"/>
        </w:rPr>
        <w:t xml:space="preserve"> </w:t>
      </w:r>
      <w:r w:rsidR="00145ED0" w:rsidRPr="00145ED0">
        <w:rPr>
          <w:rFonts w:ascii="Times New Roman" w:hAnsi="Times New Roman" w:cs="Times New Roman"/>
          <w:b/>
          <w:bCs/>
          <w:i/>
          <w:iCs/>
          <w:color w:val="000000" w:themeColor="text1"/>
          <w:sz w:val="24"/>
          <w:szCs w:val="24"/>
        </w:rPr>
        <w:t>[Representative results, Gross anatomy and histology]</w:t>
      </w:r>
    </w:p>
    <w:p w14:paraId="35405373" w14:textId="57A6D7E1"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p w14:paraId="50B168DF" w14:textId="073831F9" w:rsidR="003A4DC6" w:rsidRPr="005568F7" w:rsidRDefault="003A4DC6" w:rsidP="008D45EB">
      <w:pPr>
        <w:spacing w:after="0" w:line="360" w:lineRule="auto"/>
        <w:contextualSpacing/>
        <w:jc w:val="both"/>
        <w:rPr>
          <w:rFonts w:ascii="Times New Roman" w:eastAsia="Times New Roman" w:hAnsi="Times New Roman" w:cs="Times New Roman"/>
          <w:color w:val="000000" w:themeColor="text1"/>
          <w:sz w:val="24"/>
          <w:szCs w:val="24"/>
        </w:rPr>
      </w:pPr>
      <w:r w:rsidRPr="005568F7">
        <w:rPr>
          <w:rFonts w:ascii="Times New Roman" w:hAnsi="Times New Roman" w:cs="Times New Roman"/>
          <w:b/>
          <w:color w:val="000000" w:themeColor="text1"/>
          <w:sz w:val="24"/>
          <w:szCs w:val="24"/>
        </w:rPr>
        <w:t xml:space="preserve">Comment </w:t>
      </w:r>
      <w:r w:rsidR="000C2256" w:rsidRPr="005568F7">
        <w:rPr>
          <w:rFonts w:ascii="Times New Roman" w:hAnsi="Times New Roman" w:cs="Times New Roman"/>
          <w:b/>
          <w:color w:val="000000" w:themeColor="text1"/>
          <w:sz w:val="24"/>
          <w:szCs w:val="24"/>
        </w:rPr>
        <w:t>6</w:t>
      </w:r>
      <w:r w:rsidRPr="005568F7">
        <w:rPr>
          <w:rFonts w:ascii="Times New Roman" w:hAnsi="Times New Roman" w:cs="Times New Roman"/>
          <w:b/>
          <w:color w:val="000000" w:themeColor="text1"/>
          <w:sz w:val="24"/>
          <w:szCs w:val="24"/>
        </w:rPr>
        <w:t xml:space="preserve">: </w:t>
      </w:r>
      <w:r w:rsidR="000C2256" w:rsidRPr="005568F7">
        <w:rPr>
          <w:rFonts w:ascii="Times New Roman" w:hAnsi="Times New Roman" w:cs="Times New Roman"/>
          <w:bCs/>
          <w:color w:val="000000" w:themeColor="text1"/>
          <w:sz w:val="24"/>
          <w:szCs w:val="24"/>
        </w:rPr>
        <w:t xml:space="preserve">ATN scoring is only for the renal cortex, </w:t>
      </w:r>
      <w:r w:rsidR="000C2256" w:rsidRPr="00DB47BE">
        <w:rPr>
          <w:rFonts w:ascii="Times New Roman" w:hAnsi="Times New Roman" w:cs="Times New Roman"/>
          <w:bCs/>
          <w:color w:val="000000" w:themeColor="text1"/>
          <w:sz w:val="24"/>
          <w:szCs w:val="24"/>
        </w:rPr>
        <w:t xml:space="preserve">but not for </w:t>
      </w:r>
      <w:proofErr w:type="spellStart"/>
      <w:r w:rsidR="000C2256" w:rsidRPr="00DB47BE">
        <w:rPr>
          <w:rFonts w:ascii="Times New Roman" w:hAnsi="Times New Roman" w:cs="Times New Roman"/>
          <w:bCs/>
          <w:color w:val="000000" w:themeColor="text1"/>
          <w:sz w:val="24"/>
          <w:szCs w:val="24"/>
        </w:rPr>
        <w:t>medualla</w:t>
      </w:r>
      <w:proofErr w:type="spellEnd"/>
      <w:r w:rsidR="000C2256" w:rsidRPr="00DB47BE">
        <w:rPr>
          <w:rFonts w:ascii="Times New Roman" w:hAnsi="Times New Roman" w:cs="Times New Roman"/>
          <w:bCs/>
          <w:color w:val="000000" w:themeColor="text1"/>
          <w:sz w:val="24"/>
          <w:szCs w:val="24"/>
        </w:rPr>
        <w:t xml:space="preserve"> or </w:t>
      </w:r>
      <w:proofErr w:type="spellStart"/>
      <w:r w:rsidR="000C2256" w:rsidRPr="00DB47BE">
        <w:rPr>
          <w:rFonts w:ascii="Times New Roman" w:hAnsi="Times New Roman" w:cs="Times New Roman"/>
          <w:bCs/>
          <w:color w:val="000000" w:themeColor="text1"/>
          <w:sz w:val="24"/>
          <w:szCs w:val="24"/>
        </w:rPr>
        <w:t>juxtameduallary</w:t>
      </w:r>
      <w:proofErr w:type="spellEnd"/>
      <w:r w:rsidR="000C2256" w:rsidRPr="00DB47BE">
        <w:rPr>
          <w:rFonts w:ascii="Times New Roman" w:hAnsi="Times New Roman" w:cs="Times New Roman"/>
          <w:bCs/>
          <w:color w:val="000000" w:themeColor="text1"/>
          <w:sz w:val="24"/>
          <w:szCs w:val="24"/>
        </w:rPr>
        <w:t xml:space="preserve"> region.</w:t>
      </w:r>
    </w:p>
    <w:p w14:paraId="41110C54" w14:textId="1987F86E" w:rsidR="003A4DC6" w:rsidRDefault="003A4DC6" w:rsidP="008D45EB">
      <w:pPr>
        <w:spacing w:after="0" w:line="360" w:lineRule="auto"/>
        <w:contextualSpacing/>
        <w:jc w:val="both"/>
        <w:rPr>
          <w:rFonts w:ascii="Times New Roman" w:hAnsi="Times New Roman" w:cs="Times New Roman"/>
          <w:color w:val="000000" w:themeColor="text1"/>
          <w:sz w:val="24"/>
          <w:szCs w:val="24"/>
        </w:rPr>
      </w:pPr>
      <w:r w:rsidRPr="005568F7">
        <w:rPr>
          <w:rFonts w:ascii="Times New Roman" w:hAnsi="Times New Roman" w:cs="Times New Roman"/>
          <w:b/>
          <w:color w:val="000000" w:themeColor="text1"/>
          <w:sz w:val="24"/>
          <w:szCs w:val="24"/>
        </w:rPr>
        <w:t>In response to the reviewer:</w:t>
      </w:r>
      <w:r w:rsidR="00622CB6" w:rsidRPr="005568F7">
        <w:rPr>
          <w:rFonts w:ascii="Times New Roman" w:hAnsi="Times New Roman" w:cs="Times New Roman"/>
          <w:b/>
          <w:color w:val="000000" w:themeColor="text1"/>
          <w:sz w:val="24"/>
          <w:szCs w:val="24"/>
        </w:rPr>
        <w:t xml:space="preserve"> </w:t>
      </w:r>
      <w:r w:rsidR="008C22C1" w:rsidRPr="00145ED0">
        <w:rPr>
          <w:rFonts w:ascii="Times New Roman" w:hAnsi="Times New Roman" w:cs="Times New Roman"/>
          <w:bCs/>
          <w:color w:val="000000" w:themeColor="text1"/>
          <w:sz w:val="24"/>
          <w:szCs w:val="24"/>
        </w:rPr>
        <w:t xml:space="preserve">Scoring was </w:t>
      </w:r>
      <w:r w:rsidR="00DB47BE" w:rsidRPr="00145ED0">
        <w:rPr>
          <w:rFonts w:ascii="Times New Roman" w:hAnsi="Times New Roman" w:cs="Times New Roman"/>
          <w:bCs/>
          <w:color w:val="000000" w:themeColor="text1"/>
          <w:sz w:val="24"/>
          <w:szCs w:val="24"/>
        </w:rPr>
        <w:t xml:space="preserve">also performed for the medulla and it was </w:t>
      </w:r>
      <w:r w:rsidR="00145ED0">
        <w:rPr>
          <w:rFonts w:ascii="Times New Roman" w:hAnsi="Times New Roman" w:cs="Times New Roman"/>
          <w:bCs/>
          <w:color w:val="000000" w:themeColor="text1"/>
          <w:sz w:val="24"/>
          <w:szCs w:val="24"/>
        </w:rPr>
        <w:t>2.7</w:t>
      </w:r>
      <w:r w:rsidR="00145ED0" w:rsidRPr="00145ED0">
        <w:rPr>
          <w:rFonts w:ascii="Times New Roman" w:hAnsi="Times New Roman" w:cs="Times New Roman"/>
          <w:color w:val="000000" w:themeColor="text1"/>
          <w:sz w:val="24"/>
          <w:szCs w:val="24"/>
        </w:rPr>
        <w:t>±</w:t>
      </w:r>
      <w:r w:rsidR="00145ED0" w:rsidRPr="00145ED0">
        <w:rPr>
          <w:rFonts w:ascii="Times New Roman" w:hAnsi="Times New Roman" w:cs="Times New Roman"/>
          <w:color w:val="000000" w:themeColor="text1"/>
          <w:sz w:val="24"/>
          <w:szCs w:val="24"/>
        </w:rPr>
        <w:t>0.4</w:t>
      </w:r>
      <w:r w:rsidR="00145ED0">
        <w:rPr>
          <w:rFonts w:ascii="Times New Roman" w:hAnsi="Times New Roman" w:cs="Times New Roman"/>
          <w:color w:val="000000" w:themeColor="text1"/>
          <w:sz w:val="24"/>
          <w:szCs w:val="24"/>
        </w:rPr>
        <w:t>.</w:t>
      </w:r>
    </w:p>
    <w:p w14:paraId="3B42F6ED" w14:textId="7186BB0F" w:rsidR="00145ED0" w:rsidRPr="00145ED0" w:rsidRDefault="00145ED0" w:rsidP="008D45EB">
      <w:pPr>
        <w:spacing w:after="0" w:line="360" w:lineRule="auto"/>
        <w:contextualSpacing/>
        <w:jc w:val="both"/>
        <w:rPr>
          <w:rFonts w:ascii="Times New Roman" w:hAnsi="Times New Roman" w:cs="Times New Roman"/>
          <w:color w:val="000000" w:themeColor="text1"/>
          <w:sz w:val="24"/>
          <w:szCs w:val="24"/>
        </w:rPr>
      </w:pPr>
      <w:r w:rsidRPr="00145ED0">
        <w:rPr>
          <w:rFonts w:ascii="Times New Roman" w:hAnsi="Times New Roman" w:cs="Times New Roman"/>
          <w:color w:val="000000" w:themeColor="text1"/>
          <w:sz w:val="24"/>
          <w:szCs w:val="24"/>
        </w:rPr>
        <w:t>The following change has been made:</w:t>
      </w:r>
    </w:p>
    <w:p w14:paraId="58C3261C" w14:textId="6221A6DC" w:rsidR="00145ED0" w:rsidRPr="005568F7" w:rsidRDefault="00145ED0" w:rsidP="008D45EB">
      <w:pPr>
        <w:spacing w:after="0" w:line="360" w:lineRule="auto"/>
        <w:contextualSpacing/>
        <w:jc w:val="both"/>
        <w:rPr>
          <w:rFonts w:ascii="Times New Roman" w:hAnsi="Times New Roman" w:cs="Times New Roman"/>
          <w:bCs/>
          <w:color w:val="000000" w:themeColor="text1"/>
          <w:sz w:val="24"/>
          <w:szCs w:val="24"/>
        </w:rPr>
      </w:pPr>
      <w:r w:rsidRPr="00145ED0">
        <w:rPr>
          <w:rFonts w:ascii="Times New Roman" w:hAnsi="Times New Roman" w:cs="Times New Roman"/>
          <w:color w:val="FF0000"/>
          <w:sz w:val="24"/>
          <w:szCs w:val="24"/>
        </w:rPr>
        <w:t>ATN scoring showed significant injury in the renal cortex (score of 4.5±0.3) and considerable injury in the medulla (score of 2.7±0.4).</w:t>
      </w:r>
      <w:r w:rsidRPr="00145ED0">
        <w:rPr>
          <w:rFonts w:ascii="Times New Roman" w:hAnsi="Times New Roman" w:cs="Times New Roman"/>
          <w:color w:val="FF0000"/>
          <w:sz w:val="24"/>
          <w:szCs w:val="24"/>
        </w:rPr>
        <w:t xml:space="preserve"> </w:t>
      </w:r>
      <w:r w:rsidRPr="00145ED0">
        <w:rPr>
          <w:rFonts w:ascii="Times New Roman" w:hAnsi="Times New Roman" w:cs="Times New Roman"/>
          <w:b/>
          <w:bCs/>
          <w:i/>
          <w:iCs/>
          <w:color w:val="000000" w:themeColor="text1"/>
          <w:sz w:val="24"/>
          <w:szCs w:val="24"/>
        </w:rPr>
        <w:t>[Representative results, Gross anatomy and histology]</w:t>
      </w:r>
    </w:p>
    <w:p w14:paraId="20DD0F49" w14:textId="77777777"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p w14:paraId="1B92A341" w14:textId="35DFB65F"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u w:val="single"/>
        </w:rPr>
      </w:pPr>
      <w:r w:rsidRPr="005568F7">
        <w:rPr>
          <w:rFonts w:ascii="Times New Roman" w:hAnsi="Times New Roman" w:cs="Times New Roman"/>
          <w:b/>
          <w:color w:val="000000" w:themeColor="text1"/>
          <w:sz w:val="24"/>
          <w:szCs w:val="24"/>
          <w:u w:val="single"/>
        </w:rPr>
        <w:t>Reviewer #2</w:t>
      </w:r>
    </w:p>
    <w:p w14:paraId="638DA5FD" w14:textId="3DD31935" w:rsidR="003A4DC6" w:rsidRPr="005568F7" w:rsidRDefault="003A4DC6" w:rsidP="008D45EB">
      <w:pPr>
        <w:spacing w:after="0" w:line="360" w:lineRule="auto"/>
        <w:contextualSpacing/>
        <w:jc w:val="both"/>
        <w:rPr>
          <w:rFonts w:ascii="Times New Roman" w:eastAsia="Times New Roman" w:hAnsi="Times New Roman" w:cs="Times New Roman"/>
          <w:color w:val="000000" w:themeColor="text1"/>
          <w:sz w:val="24"/>
          <w:szCs w:val="24"/>
        </w:rPr>
      </w:pPr>
      <w:r w:rsidRPr="005568F7">
        <w:rPr>
          <w:rFonts w:ascii="Times New Roman" w:hAnsi="Times New Roman" w:cs="Times New Roman"/>
          <w:b/>
          <w:color w:val="000000" w:themeColor="text1"/>
          <w:sz w:val="24"/>
          <w:szCs w:val="24"/>
        </w:rPr>
        <w:t xml:space="preserve">Comment 1: </w:t>
      </w:r>
      <w:r w:rsidR="000C2256" w:rsidRPr="005568F7">
        <w:rPr>
          <w:rFonts w:ascii="Times New Roman" w:hAnsi="Times New Roman" w:cs="Times New Roman"/>
          <w:bCs/>
          <w:color w:val="000000" w:themeColor="text1"/>
          <w:sz w:val="24"/>
          <w:szCs w:val="24"/>
        </w:rPr>
        <w:t>The main reason for presenting this large animal model of AKI via percutaneous approach has been mentioned as "minimizing the impact of a laparotomy on the inflammatory response of the animals". However, this statement should be proved by including another group of porcine subjecting to bilateral renal arterial occlusion by clamps after laparotomy with similar timeline of anesthesia, surgical preparation, and reperfusion. Then, some inflammatory markers are measured and compared in both groups.</w:t>
      </w:r>
    </w:p>
    <w:p w14:paraId="3F069067" w14:textId="134732B7" w:rsidR="00FA602E"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r w:rsidRPr="005568F7">
        <w:rPr>
          <w:rFonts w:ascii="Times New Roman" w:hAnsi="Times New Roman" w:cs="Times New Roman"/>
          <w:b/>
          <w:color w:val="000000" w:themeColor="text1"/>
          <w:sz w:val="24"/>
          <w:szCs w:val="24"/>
        </w:rPr>
        <w:lastRenderedPageBreak/>
        <w:t>In response to the reviewer:</w:t>
      </w:r>
      <w:r w:rsidR="00FA602E" w:rsidRPr="005568F7">
        <w:rPr>
          <w:rFonts w:ascii="Times New Roman" w:hAnsi="Times New Roman" w:cs="Times New Roman"/>
          <w:bCs/>
          <w:color w:val="000000" w:themeColor="text1"/>
          <w:sz w:val="24"/>
          <w:szCs w:val="24"/>
        </w:rPr>
        <w:t xml:space="preserve"> An additional group is not required since it is well-established that the use of a transcatheter approach does not require a surgical incision which is associated with increased risk for infection and inflammatory response (</w:t>
      </w:r>
      <w:r w:rsidR="00FA602E" w:rsidRPr="005568F7">
        <w:rPr>
          <w:rFonts w:ascii="Times New Roman" w:hAnsi="Times New Roman" w:cs="Times New Roman"/>
          <w:bCs/>
          <w:i/>
          <w:iCs/>
          <w:color w:val="000000" w:themeColor="text1"/>
          <w:sz w:val="24"/>
          <w:szCs w:val="24"/>
        </w:rPr>
        <w:t xml:space="preserve">Hague KK, et al. Reduced inflammatory response by transcatheter, as compared to surgical aortic valve replacement. </w:t>
      </w:r>
      <w:proofErr w:type="spellStart"/>
      <w:r w:rsidR="00FA602E" w:rsidRPr="005568F7">
        <w:rPr>
          <w:rFonts w:ascii="Times New Roman" w:hAnsi="Times New Roman" w:cs="Times New Roman"/>
          <w:bCs/>
          <w:i/>
          <w:iCs/>
          <w:color w:val="000000" w:themeColor="text1"/>
          <w:sz w:val="24"/>
          <w:szCs w:val="24"/>
        </w:rPr>
        <w:t>Scand</w:t>
      </w:r>
      <w:proofErr w:type="spellEnd"/>
      <w:r w:rsidR="00FA602E" w:rsidRPr="005568F7">
        <w:rPr>
          <w:rFonts w:ascii="Times New Roman" w:hAnsi="Times New Roman" w:cs="Times New Roman"/>
          <w:bCs/>
          <w:i/>
          <w:iCs/>
          <w:color w:val="000000" w:themeColor="text1"/>
          <w:sz w:val="24"/>
          <w:szCs w:val="24"/>
        </w:rPr>
        <w:t xml:space="preserve"> Cardiovasc J. 2017;52(1):43-50; Hong ZN, et al. Comparison of Postoperative Changes in Inflammatory Marker Levels Between Transthoracic and Transcatheter Device Closures of Atrial Septal Defects in Children. </w:t>
      </w:r>
      <w:proofErr w:type="spellStart"/>
      <w:r w:rsidR="00FA602E" w:rsidRPr="005568F7">
        <w:rPr>
          <w:rFonts w:ascii="Times New Roman" w:hAnsi="Times New Roman" w:cs="Times New Roman"/>
          <w:bCs/>
          <w:i/>
          <w:iCs/>
          <w:color w:val="000000" w:themeColor="text1"/>
          <w:sz w:val="24"/>
          <w:szCs w:val="24"/>
        </w:rPr>
        <w:t>Braz</w:t>
      </w:r>
      <w:proofErr w:type="spellEnd"/>
      <w:r w:rsidR="00FA602E" w:rsidRPr="005568F7">
        <w:rPr>
          <w:rFonts w:ascii="Times New Roman" w:hAnsi="Times New Roman" w:cs="Times New Roman"/>
          <w:bCs/>
          <w:i/>
          <w:iCs/>
          <w:color w:val="000000" w:themeColor="text1"/>
          <w:sz w:val="24"/>
          <w:szCs w:val="24"/>
        </w:rPr>
        <w:t xml:space="preserve"> J Cardiovasc Surg 2020;35(4):498-503</w:t>
      </w:r>
      <w:r w:rsidR="00FA602E" w:rsidRPr="005568F7">
        <w:rPr>
          <w:rFonts w:ascii="Times New Roman" w:hAnsi="Times New Roman" w:cs="Times New Roman"/>
          <w:bCs/>
          <w:color w:val="000000" w:themeColor="text1"/>
          <w:sz w:val="24"/>
          <w:szCs w:val="24"/>
        </w:rPr>
        <w:t>). We quote the following in the text: “</w:t>
      </w:r>
      <w:r w:rsidR="00FA602E" w:rsidRPr="005568F7">
        <w:rPr>
          <w:rFonts w:ascii="Times New Roman" w:hAnsi="Times New Roman" w:cs="Times New Roman"/>
          <w:bCs/>
          <w:i/>
          <w:iCs/>
          <w:color w:val="000000" w:themeColor="text1"/>
          <w:sz w:val="24"/>
          <w:szCs w:val="24"/>
        </w:rPr>
        <w:t>Herein, we describe a percutaneous approach in order to provide clinical relevance and to minimize the impact of a laparotomy on the inflammatory response of the animals and the risk for infection without requiring the administration of antibiotics</w:t>
      </w:r>
      <w:r w:rsidR="00FA602E" w:rsidRPr="005568F7">
        <w:rPr>
          <w:rFonts w:ascii="Times New Roman" w:hAnsi="Times New Roman" w:cs="Times New Roman"/>
          <w:bCs/>
          <w:color w:val="000000" w:themeColor="text1"/>
          <w:sz w:val="24"/>
          <w:szCs w:val="24"/>
        </w:rPr>
        <w:t>”.</w:t>
      </w:r>
    </w:p>
    <w:p w14:paraId="5A8987AD" w14:textId="0AB0F1D5"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p w14:paraId="71942C80" w14:textId="3F2C6C95" w:rsidR="003A4DC6" w:rsidRPr="005568F7" w:rsidRDefault="003A4DC6" w:rsidP="008D45EB">
      <w:pPr>
        <w:spacing w:after="0" w:line="360" w:lineRule="auto"/>
        <w:contextualSpacing/>
        <w:jc w:val="both"/>
        <w:rPr>
          <w:rFonts w:ascii="Times New Roman" w:eastAsia="Times New Roman" w:hAnsi="Times New Roman" w:cs="Times New Roman"/>
          <w:color w:val="000000" w:themeColor="text1"/>
          <w:sz w:val="24"/>
          <w:szCs w:val="24"/>
        </w:rPr>
      </w:pPr>
      <w:r w:rsidRPr="005568F7">
        <w:rPr>
          <w:rFonts w:ascii="Times New Roman" w:hAnsi="Times New Roman" w:cs="Times New Roman"/>
          <w:b/>
          <w:color w:val="000000" w:themeColor="text1"/>
          <w:sz w:val="24"/>
          <w:szCs w:val="24"/>
        </w:rPr>
        <w:t xml:space="preserve">Comment </w:t>
      </w:r>
      <w:r w:rsidR="000C2256" w:rsidRPr="005568F7">
        <w:rPr>
          <w:rFonts w:ascii="Times New Roman" w:hAnsi="Times New Roman" w:cs="Times New Roman"/>
          <w:b/>
          <w:color w:val="000000" w:themeColor="text1"/>
          <w:sz w:val="24"/>
          <w:szCs w:val="24"/>
        </w:rPr>
        <w:t>2</w:t>
      </w:r>
      <w:r w:rsidRPr="005568F7">
        <w:rPr>
          <w:rFonts w:ascii="Times New Roman" w:hAnsi="Times New Roman" w:cs="Times New Roman"/>
          <w:b/>
          <w:color w:val="000000" w:themeColor="text1"/>
          <w:sz w:val="24"/>
          <w:szCs w:val="24"/>
        </w:rPr>
        <w:t xml:space="preserve">: </w:t>
      </w:r>
      <w:r w:rsidR="000C2256" w:rsidRPr="005568F7">
        <w:rPr>
          <w:rFonts w:ascii="Times New Roman" w:hAnsi="Times New Roman" w:cs="Times New Roman"/>
          <w:bCs/>
          <w:color w:val="000000" w:themeColor="text1"/>
          <w:sz w:val="24"/>
          <w:szCs w:val="24"/>
        </w:rPr>
        <w:t xml:space="preserve">It has been explained that eGFR was used because of vasospastic reaction of inulin. </w:t>
      </w:r>
      <w:r w:rsidR="000C2256" w:rsidRPr="00CE75E4">
        <w:rPr>
          <w:rFonts w:ascii="Times New Roman" w:hAnsi="Times New Roman" w:cs="Times New Roman"/>
          <w:bCs/>
          <w:color w:val="000000" w:themeColor="text1"/>
          <w:sz w:val="24"/>
          <w:szCs w:val="24"/>
        </w:rPr>
        <w:t>However, the determination of GFR by measuring urine creatinine and using the formula of "(urine creatinine × urine flow rate) / (plasma creatinine × kidney weight)" is much reliable than eGFR.</w:t>
      </w:r>
    </w:p>
    <w:p w14:paraId="5C7C2874" w14:textId="6FA5706E" w:rsidR="003A4DC6" w:rsidRPr="00CE75E4" w:rsidRDefault="003A4DC6" w:rsidP="008D45EB">
      <w:pPr>
        <w:spacing w:after="0" w:line="360" w:lineRule="auto"/>
        <w:contextualSpacing/>
        <w:jc w:val="both"/>
        <w:rPr>
          <w:rFonts w:ascii="Times New Roman" w:hAnsi="Times New Roman" w:cs="Times New Roman"/>
          <w:b/>
          <w:color w:val="000000" w:themeColor="text1"/>
          <w:sz w:val="24"/>
          <w:szCs w:val="24"/>
        </w:rPr>
      </w:pPr>
      <w:r w:rsidRPr="005568F7">
        <w:rPr>
          <w:rFonts w:ascii="Times New Roman" w:hAnsi="Times New Roman" w:cs="Times New Roman"/>
          <w:b/>
          <w:color w:val="000000" w:themeColor="text1"/>
          <w:sz w:val="24"/>
          <w:szCs w:val="24"/>
        </w:rPr>
        <w:t>In response to the reviewer:</w:t>
      </w:r>
      <w:r w:rsidR="00B10692" w:rsidRPr="005568F7">
        <w:rPr>
          <w:rFonts w:ascii="Times New Roman" w:hAnsi="Times New Roman" w:cs="Times New Roman"/>
          <w:b/>
          <w:color w:val="000000" w:themeColor="text1"/>
          <w:sz w:val="24"/>
          <w:szCs w:val="24"/>
        </w:rPr>
        <w:t xml:space="preserve"> </w:t>
      </w:r>
      <w:r w:rsidR="00B10692" w:rsidRPr="005568F7">
        <w:rPr>
          <w:rFonts w:ascii="Times New Roman" w:hAnsi="Times New Roman" w:cs="Times New Roman"/>
          <w:bCs/>
          <w:color w:val="000000" w:themeColor="text1"/>
          <w:sz w:val="24"/>
          <w:szCs w:val="24"/>
        </w:rPr>
        <w:t>We would like to thank the reviewer for this thoughtful comment. We chose to use the eGFR because it is an established model for assessing renal function, and it does not require the measurement of urine creatinine and kidney weight which hinders the real</w:t>
      </w:r>
      <w:r w:rsidR="00F2498C">
        <w:rPr>
          <w:rFonts w:ascii="Times New Roman" w:hAnsi="Times New Roman" w:cs="Times New Roman"/>
          <w:bCs/>
          <w:color w:val="000000" w:themeColor="text1"/>
          <w:sz w:val="24"/>
          <w:szCs w:val="24"/>
        </w:rPr>
        <w:t>-</w:t>
      </w:r>
      <w:r w:rsidR="00B10692" w:rsidRPr="005568F7">
        <w:rPr>
          <w:rFonts w:ascii="Times New Roman" w:hAnsi="Times New Roman" w:cs="Times New Roman"/>
          <w:bCs/>
          <w:color w:val="000000" w:themeColor="text1"/>
          <w:sz w:val="24"/>
          <w:szCs w:val="24"/>
        </w:rPr>
        <w:t>time evaluation of renal function (</w:t>
      </w:r>
      <w:proofErr w:type="spellStart"/>
      <w:r w:rsidR="00B10692" w:rsidRPr="005568F7">
        <w:rPr>
          <w:rFonts w:ascii="Times New Roman" w:hAnsi="Times New Roman" w:cs="Times New Roman"/>
          <w:bCs/>
          <w:i/>
          <w:iCs/>
          <w:color w:val="000000" w:themeColor="text1"/>
          <w:sz w:val="24"/>
          <w:szCs w:val="24"/>
        </w:rPr>
        <w:t>Gasthuys</w:t>
      </w:r>
      <w:proofErr w:type="spellEnd"/>
      <w:r w:rsidR="00B10692" w:rsidRPr="005568F7">
        <w:rPr>
          <w:rFonts w:ascii="Times New Roman" w:hAnsi="Times New Roman" w:cs="Times New Roman"/>
          <w:bCs/>
          <w:i/>
          <w:iCs/>
          <w:color w:val="000000" w:themeColor="text1"/>
          <w:sz w:val="24"/>
          <w:szCs w:val="24"/>
        </w:rPr>
        <w:t xml:space="preserve"> E, et al. Postnatal maturation of the glomerular filtration rate in conventional growing piglets as potential juvenile animal model for preclinical pharmaceutical research. Frontiers in Pharmacology. 2017;8(6):1–7).</w:t>
      </w:r>
    </w:p>
    <w:p w14:paraId="19580F18" w14:textId="6DA775B6" w:rsidR="00CE75E4" w:rsidRPr="00CE75E4" w:rsidRDefault="00CE75E4" w:rsidP="008D45EB">
      <w:pPr>
        <w:spacing w:after="0" w:line="360" w:lineRule="auto"/>
        <w:contextualSpacing/>
        <w:jc w:val="both"/>
        <w:rPr>
          <w:rFonts w:ascii="Times New Roman" w:hAnsi="Times New Roman" w:cs="Times New Roman"/>
          <w:bCs/>
          <w:color w:val="000000" w:themeColor="text1"/>
          <w:sz w:val="24"/>
          <w:szCs w:val="24"/>
        </w:rPr>
      </w:pPr>
      <w:r w:rsidRPr="00CE75E4">
        <w:rPr>
          <w:rFonts w:ascii="Times New Roman" w:hAnsi="Times New Roman" w:cs="Times New Roman"/>
          <w:bCs/>
          <w:color w:val="000000" w:themeColor="text1"/>
          <w:sz w:val="24"/>
          <w:szCs w:val="24"/>
        </w:rPr>
        <w:t>Moreover, acknowledging reviewer’s comment, the following sentence has been added:</w:t>
      </w:r>
    </w:p>
    <w:p w14:paraId="4C5BA6A6" w14:textId="59D09A52" w:rsidR="00CE75E4" w:rsidRPr="005568F7" w:rsidRDefault="00CE75E4" w:rsidP="008D45EB">
      <w:pPr>
        <w:spacing w:after="0" w:line="360" w:lineRule="auto"/>
        <w:contextualSpacing/>
        <w:jc w:val="both"/>
        <w:rPr>
          <w:rFonts w:ascii="Times New Roman" w:hAnsi="Times New Roman" w:cs="Times New Roman"/>
          <w:bCs/>
          <w:color w:val="000000" w:themeColor="text1"/>
          <w:sz w:val="24"/>
          <w:szCs w:val="24"/>
        </w:rPr>
      </w:pPr>
      <w:r w:rsidRPr="00CE75E4">
        <w:rPr>
          <w:rFonts w:ascii="Times New Roman" w:hAnsi="Times New Roman" w:cs="Times New Roman"/>
          <w:bCs/>
          <w:color w:val="FF0000"/>
          <w:sz w:val="24"/>
          <w:szCs w:val="24"/>
        </w:rPr>
        <w:t xml:space="preserve">An alternative way for determining GFR would be </w:t>
      </w:r>
      <w:r w:rsidRPr="00CE75E4">
        <w:rPr>
          <w:rFonts w:ascii="Times New Roman" w:hAnsi="Times New Roman" w:cs="Times New Roman"/>
          <w:bCs/>
          <w:color w:val="FF0000"/>
          <w:sz w:val="24"/>
          <w:szCs w:val="24"/>
        </w:rPr>
        <w:t>using the formula of (urine creatinine × urine flow rate) / (plasma creatinine × kidney weight)</w:t>
      </w:r>
      <w:r w:rsidRPr="00CE75E4">
        <w:rPr>
          <w:rFonts w:ascii="Times New Roman" w:hAnsi="Times New Roman" w:cs="Times New Roman"/>
          <w:bCs/>
          <w:color w:val="FF0000"/>
          <w:sz w:val="24"/>
          <w:szCs w:val="24"/>
        </w:rPr>
        <w:t xml:space="preserve">. </w:t>
      </w:r>
      <w:r w:rsidRPr="00CE75E4">
        <w:rPr>
          <w:rFonts w:ascii="Times New Roman" w:hAnsi="Times New Roman" w:cs="Times New Roman"/>
          <w:b/>
          <w:i/>
          <w:iCs/>
          <w:color w:val="000000" w:themeColor="text1"/>
          <w:sz w:val="24"/>
          <w:szCs w:val="24"/>
        </w:rPr>
        <w:t>[Discussion]</w:t>
      </w:r>
    </w:p>
    <w:p w14:paraId="413A3871" w14:textId="2228D105"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p w14:paraId="53A7B4EC" w14:textId="25743EBC" w:rsidR="003A4DC6" w:rsidRPr="005568F7" w:rsidRDefault="003A4DC6" w:rsidP="008D45EB">
      <w:pPr>
        <w:spacing w:after="0" w:line="360" w:lineRule="auto"/>
        <w:contextualSpacing/>
        <w:jc w:val="both"/>
        <w:rPr>
          <w:rFonts w:ascii="Times New Roman" w:eastAsia="Times New Roman" w:hAnsi="Times New Roman" w:cs="Times New Roman"/>
          <w:color w:val="000000" w:themeColor="text1"/>
          <w:sz w:val="24"/>
          <w:szCs w:val="24"/>
        </w:rPr>
      </w:pPr>
      <w:r w:rsidRPr="005568F7">
        <w:rPr>
          <w:rFonts w:ascii="Times New Roman" w:hAnsi="Times New Roman" w:cs="Times New Roman"/>
          <w:b/>
          <w:color w:val="000000" w:themeColor="text1"/>
          <w:sz w:val="24"/>
          <w:szCs w:val="24"/>
        </w:rPr>
        <w:t xml:space="preserve">Comment </w:t>
      </w:r>
      <w:r w:rsidR="000C2256" w:rsidRPr="005568F7">
        <w:rPr>
          <w:rFonts w:ascii="Times New Roman" w:hAnsi="Times New Roman" w:cs="Times New Roman"/>
          <w:b/>
          <w:color w:val="000000" w:themeColor="text1"/>
          <w:sz w:val="24"/>
          <w:szCs w:val="24"/>
        </w:rPr>
        <w:t>3</w:t>
      </w:r>
      <w:r w:rsidRPr="005568F7">
        <w:rPr>
          <w:rFonts w:ascii="Times New Roman" w:hAnsi="Times New Roman" w:cs="Times New Roman"/>
          <w:b/>
          <w:color w:val="000000" w:themeColor="text1"/>
          <w:sz w:val="24"/>
          <w:szCs w:val="24"/>
        </w:rPr>
        <w:t xml:space="preserve">: </w:t>
      </w:r>
      <w:r w:rsidR="000C2256" w:rsidRPr="005568F7">
        <w:rPr>
          <w:rFonts w:ascii="Times New Roman" w:hAnsi="Times New Roman" w:cs="Times New Roman"/>
          <w:bCs/>
          <w:color w:val="000000" w:themeColor="text1"/>
          <w:sz w:val="24"/>
          <w:szCs w:val="24"/>
        </w:rPr>
        <w:t xml:space="preserve">Masson's Trichrome staining is usually used for showing fibrosis in chronic injuries. Actually, H&amp;E-staining shows renal tissue injury much better than Masson's Trichrome staining. It is also </w:t>
      </w:r>
      <w:proofErr w:type="spellStart"/>
      <w:r w:rsidR="000C2256" w:rsidRPr="005568F7">
        <w:rPr>
          <w:rFonts w:ascii="Times New Roman" w:hAnsi="Times New Roman" w:cs="Times New Roman"/>
          <w:bCs/>
          <w:color w:val="000000" w:themeColor="text1"/>
          <w:sz w:val="24"/>
          <w:szCs w:val="24"/>
        </w:rPr>
        <w:t>vey</w:t>
      </w:r>
      <w:proofErr w:type="spellEnd"/>
      <w:r w:rsidR="000C2256" w:rsidRPr="005568F7">
        <w:rPr>
          <w:rFonts w:ascii="Times New Roman" w:hAnsi="Times New Roman" w:cs="Times New Roman"/>
          <w:bCs/>
          <w:color w:val="000000" w:themeColor="text1"/>
          <w:sz w:val="24"/>
          <w:szCs w:val="24"/>
        </w:rPr>
        <w:t xml:space="preserve"> hard to recognize cell necrosis, loss of brush border, cast formation, and tubule dilatation in the Figure 3B. In addition, it is necessary to add the kidney microphotographs of normal animals.</w:t>
      </w:r>
    </w:p>
    <w:p w14:paraId="555F2648" w14:textId="1B012788" w:rsidR="0073390F" w:rsidRPr="00693697" w:rsidRDefault="003A4DC6" w:rsidP="008D45EB">
      <w:pPr>
        <w:spacing w:after="0" w:line="360" w:lineRule="auto"/>
        <w:contextualSpacing/>
        <w:jc w:val="both"/>
        <w:rPr>
          <w:rFonts w:ascii="Times New Roman" w:eastAsia="Times New Roman" w:hAnsi="Times New Roman" w:cs="Times New Roman"/>
          <w:sz w:val="24"/>
          <w:szCs w:val="24"/>
        </w:rPr>
      </w:pPr>
      <w:r w:rsidRPr="005568F7">
        <w:rPr>
          <w:rFonts w:ascii="Times New Roman" w:hAnsi="Times New Roman" w:cs="Times New Roman"/>
          <w:b/>
          <w:color w:val="000000" w:themeColor="text1"/>
          <w:sz w:val="24"/>
          <w:szCs w:val="24"/>
        </w:rPr>
        <w:t>In response to the reviewer:</w:t>
      </w:r>
      <w:r w:rsidR="0073390F" w:rsidRPr="005568F7">
        <w:rPr>
          <w:rFonts w:ascii="Times New Roman" w:eastAsia="Times New Roman" w:hAnsi="Times New Roman" w:cs="Times New Roman"/>
          <w:sz w:val="24"/>
          <w:szCs w:val="24"/>
        </w:rPr>
        <w:t xml:space="preserve"> </w:t>
      </w:r>
      <w:r w:rsidR="008C22C1">
        <w:rPr>
          <w:rFonts w:ascii="Times New Roman" w:eastAsia="Times New Roman" w:hAnsi="Times New Roman" w:cs="Times New Roman"/>
          <w:sz w:val="24"/>
          <w:szCs w:val="24"/>
        </w:rPr>
        <w:t xml:space="preserve"> In response to the reviewer this is a model of AKI and changes at 24 hours would not be </w:t>
      </w:r>
      <w:r w:rsidR="00693697">
        <w:rPr>
          <w:rFonts w:ascii="Times New Roman" w:eastAsia="Times New Roman" w:hAnsi="Times New Roman" w:cs="Times New Roman"/>
          <w:sz w:val="24"/>
          <w:szCs w:val="24"/>
        </w:rPr>
        <w:t xml:space="preserve">easily </w:t>
      </w:r>
      <w:r w:rsidR="008C22C1">
        <w:rPr>
          <w:rFonts w:ascii="Times New Roman" w:eastAsia="Times New Roman" w:hAnsi="Times New Roman" w:cs="Times New Roman"/>
          <w:sz w:val="24"/>
          <w:szCs w:val="24"/>
        </w:rPr>
        <w:t>evident</w:t>
      </w:r>
      <w:r w:rsidR="00693697">
        <w:rPr>
          <w:rFonts w:ascii="Times New Roman" w:eastAsia="Times New Roman" w:hAnsi="Times New Roman" w:cs="Times New Roman"/>
          <w:sz w:val="24"/>
          <w:szCs w:val="24"/>
        </w:rPr>
        <w:t xml:space="preserve"> with H&amp;E</w:t>
      </w:r>
      <w:r w:rsidR="008C22C1">
        <w:rPr>
          <w:rFonts w:ascii="Times New Roman" w:eastAsia="Times New Roman" w:hAnsi="Times New Roman" w:cs="Times New Roman"/>
          <w:sz w:val="24"/>
          <w:szCs w:val="24"/>
        </w:rPr>
        <w:t>.</w:t>
      </w:r>
      <w:r w:rsidR="00693697">
        <w:rPr>
          <w:rFonts w:ascii="Times New Roman" w:eastAsia="Times New Roman" w:hAnsi="Times New Roman" w:cs="Times New Roman"/>
          <w:sz w:val="24"/>
          <w:szCs w:val="24"/>
        </w:rPr>
        <w:t xml:space="preserve"> </w:t>
      </w:r>
      <w:r w:rsidR="0073390F" w:rsidRPr="00693697">
        <w:rPr>
          <w:rFonts w:ascii="Times New Roman" w:eastAsia="Times New Roman" w:hAnsi="Times New Roman" w:cs="Times New Roman"/>
          <w:sz w:val="24"/>
          <w:szCs w:val="24"/>
        </w:rPr>
        <w:t xml:space="preserve">We do acknowledge that Masson’s trichrome is </w:t>
      </w:r>
      <w:r w:rsidR="0073390F" w:rsidRPr="00693697">
        <w:rPr>
          <w:rFonts w:ascii="Times New Roman" w:eastAsia="Times New Roman" w:hAnsi="Times New Roman" w:cs="Times New Roman"/>
          <w:sz w:val="24"/>
          <w:szCs w:val="24"/>
        </w:rPr>
        <w:lastRenderedPageBreak/>
        <w:t>usually for CKD, but it has also been used in AKI studies (</w:t>
      </w:r>
      <w:r w:rsidR="0073390F" w:rsidRPr="005568F7">
        <w:rPr>
          <w:rFonts w:ascii="Times New Roman" w:eastAsia="Times New Roman" w:hAnsi="Times New Roman" w:cs="Times New Roman"/>
          <w:i/>
          <w:iCs/>
          <w:sz w:val="24"/>
          <w:szCs w:val="24"/>
        </w:rPr>
        <w:t xml:space="preserve">Dong Y, et al. </w:t>
      </w:r>
      <w:r w:rsidR="0073390F" w:rsidRPr="005568F7">
        <w:rPr>
          <w:rFonts w:ascii="Times New Roman" w:hAnsi="Times New Roman" w:cs="Times New Roman"/>
          <w:bCs/>
          <w:i/>
          <w:iCs/>
          <w:color w:val="000000" w:themeColor="text1"/>
          <w:sz w:val="24"/>
          <w:szCs w:val="24"/>
        </w:rPr>
        <w:t>Ischemic Duration and Frequency Determines AKI-to-CKD Progression Monitored by Dynamic Changes of Tubular Biomarkers in IRI Mice. Front Physiol. 2019</w:t>
      </w:r>
      <w:r w:rsidR="0073390F" w:rsidRPr="005568F7">
        <w:rPr>
          <w:rFonts w:ascii="Times New Roman" w:hAnsi="Times New Roman" w:cs="Times New Roman"/>
          <w:i/>
          <w:iCs/>
          <w:sz w:val="24"/>
          <w:szCs w:val="24"/>
        </w:rPr>
        <w:t>;</w:t>
      </w:r>
      <w:r w:rsidR="0073390F" w:rsidRPr="005568F7">
        <w:rPr>
          <w:rFonts w:ascii="Times New Roman" w:hAnsi="Times New Roman" w:cs="Times New Roman"/>
          <w:bCs/>
          <w:i/>
          <w:iCs/>
          <w:color w:val="000000" w:themeColor="text1"/>
          <w:sz w:val="24"/>
          <w:szCs w:val="24"/>
        </w:rPr>
        <w:t>26(10):153</w:t>
      </w:r>
      <w:r w:rsidR="0073390F" w:rsidRPr="005568F7">
        <w:rPr>
          <w:rFonts w:ascii="Times New Roman" w:eastAsia="Times New Roman" w:hAnsi="Times New Roman" w:cs="Times New Roman"/>
          <w:i/>
          <w:iCs/>
          <w:sz w:val="24"/>
          <w:szCs w:val="24"/>
        </w:rPr>
        <w:t>).</w:t>
      </w:r>
      <w:r w:rsidR="0073390F" w:rsidRPr="005568F7">
        <w:rPr>
          <w:rFonts w:ascii="Times New Roman" w:eastAsia="Times New Roman" w:hAnsi="Times New Roman" w:cs="Times New Roman"/>
          <w:sz w:val="24"/>
          <w:szCs w:val="24"/>
        </w:rPr>
        <w:t xml:space="preserve"> Moreover, the histopathological assessment based on Masson’s trichrome staining was confirmed by </w:t>
      </w:r>
      <w:r w:rsidR="0073390F" w:rsidRPr="005568F7">
        <w:rPr>
          <w:rFonts w:ascii="Times New Roman" w:eastAsia="Times New Roman" w:hAnsi="Times New Roman" w:cs="Times New Roman"/>
          <w:bCs/>
          <w:sz w:val="24"/>
          <w:szCs w:val="24"/>
        </w:rPr>
        <w:t xml:space="preserve">1-micron </w:t>
      </w:r>
      <w:r w:rsidR="0073390F" w:rsidRPr="005568F7">
        <w:rPr>
          <w:rFonts w:ascii="Times New Roman" w:eastAsia="Times New Roman" w:hAnsi="Times New Roman" w:cs="Times New Roman"/>
          <w:sz w:val="24"/>
          <w:szCs w:val="24"/>
        </w:rPr>
        <w:t>plastic (araldite-</w:t>
      </w:r>
      <w:proofErr w:type="spellStart"/>
      <w:r w:rsidR="0073390F" w:rsidRPr="005568F7">
        <w:rPr>
          <w:rFonts w:ascii="Times New Roman" w:eastAsia="Times New Roman" w:hAnsi="Times New Roman" w:cs="Times New Roman"/>
          <w:sz w:val="24"/>
          <w:szCs w:val="24"/>
        </w:rPr>
        <w:t>epon</w:t>
      </w:r>
      <w:proofErr w:type="spellEnd"/>
      <w:r w:rsidR="0073390F" w:rsidRPr="005568F7">
        <w:rPr>
          <w:rFonts w:ascii="Times New Roman" w:eastAsia="Times New Roman" w:hAnsi="Times New Roman" w:cs="Times New Roman"/>
          <w:sz w:val="24"/>
          <w:szCs w:val="24"/>
        </w:rPr>
        <w:t>) embedded sections</w:t>
      </w:r>
      <w:r w:rsidR="0073390F" w:rsidRPr="005568F7">
        <w:rPr>
          <w:rFonts w:ascii="Times New Roman" w:eastAsia="Times New Roman" w:hAnsi="Times New Roman" w:cs="Times New Roman"/>
          <w:bCs/>
          <w:sz w:val="24"/>
          <w:szCs w:val="24"/>
        </w:rPr>
        <w:t xml:space="preserve"> which show higher detail of the tissue.</w:t>
      </w:r>
    </w:p>
    <w:p w14:paraId="3E4C8E65" w14:textId="18FF232E" w:rsidR="0073390F" w:rsidRDefault="0073390F" w:rsidP="008D45EB">
      <w:pPr>
        <w:spacing w:after="0" w:line="360" w:lineRule="auto"/>
        <w:contextualSpacing/>
        <w:jc w:val="both"/>
        <w:rPr>
          <w:rFonts w:ascii="Times New Roman" w:eastAsia="Times New Roman" w:hAnsi="Times New Roman" w:cs="Times New Roman"/>
          <w:bCs/>
          <w:sz w:val="24"/>
          <w:szCs w:val="24"/>
        </w:rPr>
      </w:pPr>
      <w:r w:rsidRPr="005568F7">
        <w:rPr>
          <w:rFonts w:ascii="Times New Roman" w:eastAsia="Times New Roman" w:hAnsi="Times New Roman" w:cs="Times New Roman"/>
          <w:bCs/>
          <w:sz w:val="24"/>
          <w:szCs w:val="24"/>
        </w:rPr>
        <w:t xml:space="preserve">In </w:t>
      </w:r>
      <w:proofErr w:type="gramStart"/>
      <w:r w:rsidRPr="005568F7">
        <w:rPr>
          <w:rFonts w:ascii="Times New Roman" w:eastAsia="Times New Roman" w:hAnsi="Times New Roman" w:cs="Times New Roman"/>
          <w:bCs/>
          <w:sz w:val="24"/>
          <w:szCs w:val="24"/>
        </w:rPr>
        <w:t>addition</w:t>
      </w:r>
      <w:proofErr w:type="gramEnd"/>
      <w:r w:rsidRPr="005568F7">
        <w:rPr>
          <w:rFonts w:ascii="Times New Roman" w:eastAsia="Times New Roman" w:hAnsi="Times New Roman" w:cs="Times New Roman"/>
          <w:bCs/>
          <w:sz w:val="24"/>
          <w:szCs w:val="24"/>
        </w:rPr>
        <w:t xml:space="preserve"> the following changes have been made:</w:t>
      </w:r>
    </w:p>
    <w:p w14:paraId="75F3FEB3" w14:textId="77777777" w:rsidR="00F07AAE" w:rsidRPr="00FE652E" w:rsidRDefault="00F07AAE" w:rsidP="008D45EB">
      <w:pPr>
        <w:spacing w:after="0" w:line="360" w:lineRule="auto"/>
        <w:contextualSpacing/>
        <w:jc w:val="both"/>
        <w:rPr>
          <w:rFonts w:ascii="Times New Roman" w:hAnsi="Times New Roman" w:cs="Times New Roman"/>
          <w:b/>
          <w:bCs/>
          <w:color w:val="FF0000"/>
          <w:sz w:val="24"/>
          <w:szCs w:val="24"/>
        </w:rPr>
      </w:pPr>
      <w:r w:rsidRPr="00FE652E">
        <w:rPr>
          <w:rFonts w:ascii="Times New Roman" w:hAnsi="Times New Roman" w:cs="Times New Roman"/>
          <w:b/>
          <w:bCs/>
          <w:color w:val="FF0000"/>
          <w:sz w:val="24"/>
          <w:szCs w:val="24"/>
        </w:rPr>
        <w:t>Gross anatomy and histology</w:t>
      </w:r>
    </w:p>
    <w:p w14:paraId="2C7F07C6" w14:textId="77777777" w:rsidR="00F07AAE" w:rsidRPr="00FE652E" w:rsidRDefault="00F07AAE" w:rsidP="008D45EB">
      <w:pPr>
        <w:spacing w:after="0" w:line="360" w:lineRule="auto"/>
        <w:contextualSpacing/>
        <w:jc w:val="both"/>
        <w:rPr>
          <w:rFonts w:ascii="Times New Roman" w:eastAsia="Times New Roman" w:hAnsi="Times New Roman" w:cs="Times New Roman"/>
          <w:bCs/>
          <w:color w:val="FF0000"/>
          <w:sz w:val="24"/>
          <w:szCs w:val="24"/>
        </w:rPr>
      </w:pPr>
      <w:r w:rsidRPr="00FE652E">
        <w:rPr>
          <w:rFonts w:ascii="Times New Roman" w:hAnsi="Times New Roman" w:cs="Times New Roman"/>
          <w:color w:val="FF0000"/>
          <w:sz w:val="24"/>
          <w:szCs w:val="24"/>
        </w:rPr>
        <w:t>There were evident necrotic and hemorrhagic areas in both kidneys at the end of the 60 minutes of bilateral renal ischemia and the 24 hours of reperfusion (</w:t>
      </w:r>
      <w:r w:rsidRPr="00FE652E">
        <w:rPr>
          <w:rFonts w:ascii="Times New Roman" w:hAnsi="Times New Roman" w:cs="Times New Roman"/>
          <w:b/>
          <w:bCs/>
          <w:color w:val="FF0000"/>
          <w:sz w:val="24"/>
          <w:szCs w:val="24"/>
        </w:rPr>
        <w:t>Figure 3A</w:t>
      </w:r>
      <w:r w:rsidRPr="00FE652E">
        <w:rPr>
          <w:rFonts w:ascii="Times New Roman" w:hAnsi="Times New Roman" w:cs="Times New Roman"/>
          <w:color w:val="FF0000"/>
          <w:sz w:val="24"/>
          <w:szCs w:val="24"/>
        </w:rPr>
        <w:t>). Masson’s Trichrome staining revealed confluent coagulative necrosis which was located at the proximal tubules of the renal cortex. (</w:t>
      </w:r>
      <w:r w:rsidRPr="00FE652E">
        <w:rPr>
          <w:rFonts w:ascii="Times New Roman" w:hAnsi="Times New Roman" w:cs="Times New Roman"/>
          <w:b/>
          <w:bCs/>
          <w:color w:val="FF0000"/>
          <w:sz w:val="24"/>
          <w:szCs w:val="24"/>
        </w:rPr>
        <w:t>Figure 3B</w:t>
      </w:r>
      <w:r w:rsidRPr="00FE652E">
        <w:rPr>
          <w:rFonts w:ascii="Times New Roman" w:hAnsi="Times New Roman" w:cs="Times New Roman"/>
          <w:color w:val="FF0000"/>
          <w:sz w:val="24"/>
          <w:szCs w:val="24"/>
        </w:rPr>
        <w:t>). 1-micron plastic embedded sections were also assessed since they provide greater details of the histology (</w:t>
      </w:r>
      <w:r w:rsidRPr="00FE652E">
        <w:rPr>
          <w:rFonts w:ascii="Times New Roman" w:hAnsi="Times New Roman" w:cs="Times New Roman"/>
          <w:b/>
          <w:bCs/>
          <w:color w:val="FF0000"/>
          <w:sz w:val="24"/>
          <w:szCs w:val="24"/>
        </w:rPr>
        <w:t>Figure 3C</w:t>
      </w:r>
      <w:r w:rsidRPr="00FE652E">
        <w:rPr>
          <w:rFonts w:ascii="Times New Roman" w:hAnsi="Times New Roman" w:cs="Times New Roman"/>
          <w:color w:val="FF0000"/>
          <w:sz w:val="24"/>
          <w:szCs w:val="24"/>
        </w:rPr>
        <w:t>).</w:t>
      </w:r>
    </w:p>
    <w:p w14:paraId="0EF55CC1" w14:textId="77777777" w:rsidR="00F07AAE" w:rsidRPr="005568F7" w:rsidRDefault="00F07AAE" w:rsidP="008D45EB">
      <w:pPr>
        <w:spacing w:after="0" w:line="360" w:lineRule="auto"/>
        <w:contextualSpacing/>
        <w:jc w:val="both"/>
        <w:rPr>
          <w:rFonts w:ascii="Times New Roman" w:eastAsia="Times New Roman" w:hAnsi="Times New Roman" w:cs="Times New Roman"/>
          <w:bCs/>
          <w:sz w:val="24"/>
          <w:szCs w:val="24"/>
        </w:rPr>
      </w:pPr>
    </w:p>
    <w:p w14:paraId="19FF844C" w14:textId="77777777" w:rsidR="0073390F" w:rsidRPr="005568F7" w:rsidRDefault="0073390F" w:rsidP="008D45EB">
      <w:pPr>
        <w:spacing w:after="0" w:line="360" w:lineRule="auto"/>
        <w:contextualSpacing/>
        <w:jc w:val="both"/>
        <w:rPr>
          <w:rFonts w:ascii="Times New Roman" w:eastAsia="Times New Roman" w:hAnsi="Times New Roman" w:cs="Times New Roman"/>
          <w:bCs/>
          <w:sz w:val="24"/>
          <w:szCs w:val="24"/>
        </w:rPr>
      </w:pPr>
      <w:r w:rsidRPr="005568F7">
        <w:rPr>
          <w:rFonts w:ascii="Times New Roman" w:eastAsia="Times New Roman" w:hAnsi="Times New Roman" w:cs="Times New Roman"/>
          <w:bCs/>
          <w:noProof/>
          <w:sz w:val="24"/>
          <w:szCs w:val="24"/>
        </w:rPr>
        <w:drawing>
          <wp:inline distT="0" distB="0" distL="0" distR="0" wp14:anchorId="3619D1CE" wp14:editId="1792AF7E">
            <wp:extent cx="5943600" cy="22288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
                      <a:extLst>
                        <a:ext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p>
    <w:p w14:paraId="7A8315A6" w14:textId="77777777" w:rsidR="0073390F" w:rsidRPr="005568F7" w:rsidRDefault="0073390F" w:rsidP="008D45EB">
      <w:pPr>
        <w:spacing w:after="0" w:line="360" w:lineRule="auto"/>
        <w:contextualSpacing/>
        <w:jc w:val="both"/>
        <w:rPr>
          <w:rFonts w:ascii="Times New Roman" w:hAnsi="Times New Roman" w:cs="Times New Roman"/>
          <w:bCs/>
          <w:color w:val="FF0000"/>
          <w:sz w:val="24"/>
          <w:szCs w:val="24"/>
        </w:rPr>
      </w:pPr>
      <w:r w:rsidRPr="005568F7">
        <w:rPr>
          <w:rFonts w:ascii="Times New Roman" w:hAnsi="Times New Roman" w:cs="Times New Roman"/>
          <w:b/>
          <w:bCs/>
          <w:color w:val="FF0000"/>
          <w:sz w:val="24"/>
          <w:szCs w:val="24"/>
        </w:rPr>
        <w:t>Figure 3. Gross kidney anatomy and renal tissue injury at 24 hours of reperfusion following renal ischemia-reperfusion injury. A.</w:t>
      </w:r>
      <w:r w:rsidRPr="005568F7">
        <w:rPr>
          <w:rFonts w:ascii="Times New Roman" w:hAnsi="Times New Roman" w:cs="Times New Roman"/>
          <w:color w:val="FF0000"/>
          <w:sz w:val="24"/>
          <w:szCs w:val="24"/>
        </w:rPr>
        <w:t xml:space="preserve"> Gross anatomy of the left kidney showing pale areas indicative of infarction and red hemorrhagic areas following 60 minutes of bilateral renal artery occlusion and 24 hours of reperfusion. </w:t>
      </w:r>
      <w:r w:rsidRPr="005568F7">
        <w:rPr>
          <w:rFonts w:ascii="Times New Roman" w:hAnsi="Times New Roman" w:cs="Times New Roman"/>
          <w:b/>
          <w:bCs/>
          <w:color w:val="FF0000"/>
          <w:sz w:val="24"/>
          <w:szCs w:val="24"/>
        </w:rPr>
        <w:t>B.</w:t>
      </w:r>
      <w:r w:rsidRPr="005568F7">
        <w:rPr>
          <w:rFonts w:ascii="Times New Roman" w:hAnsi="Times New Roman" w:cs="Times New Roman"/>
          <w:color w:val="FF0000"/>
          <w:sz w:val="24"/>
          <w:szCs w:val="24"/>
        </w:rPr>
        <w:t xml:space="preserve"> Renal Cortex of vehicle shows extensive coagulative necrosis of primarily proximal tubules, following 60 minutes of ischemia and 24 hours of reperfusion (Masson’s Trichrome, original magnification 20X). </w:t>
      </w:r>
      <w:r w:rsidRPr="005568F7">
        <w:rPr>
          <w:rFonts w:ascii="Times New Roman" w:hAnsi="Times New Roman" w:cs="Times New Roman"/>
          <w:b/>
          <w:color w:val="FF0000"/>
          <w:sz w:val="24"/>
          <w:szCs w:val="24"/>
        </w:rPr>
        <w:t>C.</w:t>
      </w:r>
      <w:r w:rsidRPr="005568F7">
        <w:rPr>
          <w:rFonts w:ascii="Times New Roman" w:hAnsi="Times New Roman" w:cs="Times New Roman"/>
          <w:bCs/>
          <w:color w:val="FF0000"/>
          <w:sz w:val="24"/>
          <w:szCs w:val="24"/>
        </w:rPr>
        <w:t xml:space="preserve"> These 1-micron plastic (araldite-</w:t>
      </w:r>
      <w:proofErr w:type="spellStart"/>
      <w:r w:rsidRPr="005568F7">
        <w:rPr>
          <w:rFonts w:ascii="Times New Roman" w:hAnsi="Times New Roman" w:cs="Times New Roman"/>
          <w:bCs/>
          <w:color w:val="FF0000"/>
          <w:sz w:val="24"/>
          <w:szCs w:val="24"/>
        </w:rPr>
        <w:t>epon</w:t>
      </w:r>
      <w:proofErr w:type="spellEnd"/>
      <w:r w:rsidRPr="005568F7">
        <w:rPr>
          <w:rFonts w:ascii="Times New Roman" w:hAnsi="Times New Roman" w:cs="Times New Roman"/>
          <w:bCs/>
          <w:color w:val="FF0000"/>
          <w:sz w:val="24"/>
          <w:szCs w:val="24"/>
        </w:rPr>
        <w:t xml:space="preserve">) embedded sections demonstrate in greater detail the confluent tubular necrosis consisting primarily of matrix with swelling and degenerative changes of organelles (Toluidine </w:t>
      </w:r>
      <w:r w:rsidRPr="005568F7">
        <w:rPr>
          <w:rFonts w:ascii="Times New Roman" w:hAnsi="Times New Roman" w:cs="Times New Roman"/>
          <w:bCs/>
          <w:color w:val="FF0000"/>
          <w:sz w:val="24"/>
          <w:szCs w:val="24"/>
        </w:rPr>
        <w:lastRenderedPageBreak/>
        <w:t xml:space="preserve">blue, original magnification 40X). </w:t>
      </w:r>
      <w:r w:rsidRPr="005568F7">
        <w:rPr>
          <w:rFonts w:ascii="Times New Roman" w:hAnsi="Times New Roman" w:cs="Times New Roman"/>
          <w:color w:val="FF0000"/>
          <w:sz w:val="24"/>
          <w:szCs w:val="24"/>
        </w:rPr>
        <w:t xml:space="preserve">Scale bar = 200um. This figure has been modified from Doulamis </w:t>
      </w:r>
      <w:r w:rsidRPr="005568F7">
        <w:rPr>
          <w:rFonts w:ascii="Times New Roman" w:hAnsi="Times New Roman" w:cs="Times New Roman"/>
          <w:i/>
          <w:iCs/>
          <w:color w:val="FF0000"/>
          <w:sz w:val="24"/>
          <w:szCs w:val="24"/>
        </w:rPr>
        <w:t>et al</w:t>
      </w:r>
      <w:r w:rsidRPr="005568F7">
        <w:rPr>
          <w:rFonts w:ascii="Times New Roman" w:hAnsi="Times New Roman" w:cs="Times New Roman"/>
          <w:color w:val="FF0000"/>
          <w:sz w:val="24"/>
          <w:szCs w:val="24"/>
        </w:rPr>
        <w:fldChar w:fldCharType="begin" w:fldLock="1"/>
      </w:r>
      <w:r w:rsidRPr="005568F7">
        <w:rPr>
          <w:rFonts w:ascii="Times New Roman" w:hAnsi="Times New Roman" w:cs="Times New Roman"/>
          <w:color w:val="FF0000"/>
          <w:sz w:val="24"/>
          <w:szCs w:val="24"/>
        </w:rPr>
        <w:instrText>ADDIN CSL_CITATION {"citationItems":[{"id":"ITEM-1","itemData":{"DOI":"10.1152/AJPRENAL.00255.2020","ISSN":"15221466","PMID":"32686525","abstract":"Acute kidney injury is a common clinical disorder and one of the major causes of morbidity and mortality in the postoperative period. In this study, the safety and efficacy of autologous mitochondrial transplantation by intra-arterial injection for renal protection in a swine model of bilateral renal ischemia-reperfusion injury were investigated. Female Yorkshire pigs underwent percutaneous bilateral temporary occlusion of the renal arteries with balloon catheters. Following 60 min of ischemia, the balloon catheters were deflated and animals received either autologous mitochondria suspended in vehicle or vehicle alone, delivered as a single bolus to the renal arteries. The injected mitochondria were rapidly taken up by the kidney and were distributed throughout the tubular epithelium of the cortex and medulla. There were no safety-related issues detected with mitochondrial transplantation. Following 24 h of reperfusion, estimated glomerular filtration rate and urine output were significantly increased while serum creatinine and blood urea nitrogen were significantly decreased in swine that received mitochondria compared with those that received vehicle. Gross anatomy, histopathological analysis, acute tubular necrosis scoring, and transmission electron microscopy showed that the renal cortex of the vehicle-treated group had extensive coagulative necrosis of primarily proximal tubules, while the mitochondrial transplanted kidney showed only patchy mild acute tubular injury. Renal cortex IL-6 expression was significantly increased in vehicle-treated kidneys compared with the kidneys that received mitochondrial transplantation. These results demonstrate that mitochondrial transplantation by intra-arterial injection provides renal protection from ischemia-reperfusion injury, significantly enhancing renal function and reducing renal damage.","author":[{"dropping-particle":"","family":"Doulamis","given":"Ilias P.","non-dropping-particle":"","parse-names":false,"suffix":""},{"dropping-particle":"","family":"Guariento","given":"Alvise","non-dropping-particle":"","parse-names":false,"suffix":""},{"dropping-particle":"","family":"Duignan","given":"Thomas","non-dropping-particle":"","parse-names":false,"suffix":""},{"dropping-particle":"","family":"Kido","given":"Takashi","non-dropping-particle":"","parse-names":false,"suffix":""},{"dropping-particle":"","family":"Orfany","given":"Arzoo","non-dropping-particle":"","parse-names":false,"suffix":""},{"dropping-particle":"","family":"Saeed","given":"Mossab Y.","non-dropping-particle":"","parse-names":false,"suffix":""},{"dropping-particle":"","family":"Weixler","given":"Viktoria H.","non-dropping-particle":"","parse-names":false,"suffix":""},{"dropping-particle":"","family":"Blitzer","given":"David","non-dropping-particle":"","parse-names":false,"suffix":""},{"dropping-particle":"","family":"Shin","given":"Borami","non-dropping-particle":"","parse-names":false,"suffix":""},{"dropping-particle":"","family":"Snay","given":"Erin R.","non-dropping-particle":"","parse-names":false,"suffix":""},{"dropping-particle":"","family":"Inkster","given":"James A.","non-dropping-particle":"","parse-names":false,"suffix":""},{"dropping-particle":"","family":"Packard","given":"Alan B.","non-dropping-particle":"","parse-names":false,"suffix":""},{"dropping-particle":"","family":"Zurakowski","given":"David","non-dropping-particle":"","parse-names":false,"suffix":""},{"dropping-particle":"","family":"Rousselle","given":"Thomas","non-dropping-particle":"","parse-names":false,"suffix":""},{"dropping-particle":"","family":"Bajwa","given":"Amandeep","non-dropping-particle":"","parse-names":false,"suffix":""},{"dropping-particle":"","family":"Parikh","given":"Samir M.","non-dropping-particle":"","parse-names":false,"suffix":""},{"dropping-particle":"","family":"Stillman","given":"Isaac E.","non-dropping-particle":"","parse-names":false,"suffix":""},{"dropping-particle":"","family":"Nido","given":"Pedro J.","non-dropping-particle":"del","parse-names":false,"suffix":""},{"dropping-particle":"","family":"McCully","given":"James D.","non-dropping-particle":"","parse-names":false,"suffix":""}],"container-title":"American Journal of Physiology - Renal Physiology","id":"ITEM-1","issue":"3","issued":{"date-parts":[["2020","7","1"]]},"page":"F403-F413","publisher":"American Physiological Society","title":"Mitochondrial transplantation by intra-arterial injection for acute kidney injury","type":"article-journal","volume":"319"},"uris":["http://www.mendeley.com/documents/?uuid=27ff1fc4-ab8a-3b38-91d7-8939b1db8896"]}],"mendeley":{"formattedCitation":"&lt;sup&gt;11&lt;/sup&gt;","plainTextFormattedCitation":"11","previouslyFormattedCitation":"&lt;sup&gt;11&lt;/sup&gt;"},"properties":{"noteIndex":0},"schema":"https://github.com/citation-style-language/schema/raw/master/csl-citation.json"}</w:instrText>
      </w:r>
      <w:r w:rsidRPr="005568F7">
        <w:rPr>
          <w:rFonts w:ascii="Times New Roman" w:hAnsi="Times New Roman" w:cs="Times New Roman"/>
          <w:color w:val="FF0000"/>
          <w:sz w:val="24"/>
          <w:szCs w:val="24"/>
        </w:rPr>
        <w:fldChar w:fldCharType="separate"/>
      </w:r>
      <w:r w:rsidRPr="005568F7">
        <w:rPr>
          <w:rFonts w:ascii="Times New Roman" w:hAnsi="Times New Roman" w:cs="Times New Roman"/>
          <w:noProof/>
          <w:color w:val="FF0000"/>
          <w:sz w:val="24"/>
          <w:szCs w:val="24"/>
          <w:vertAlign w:val="superscript"/>
        </w:rPr>
        <w:t>11</w:t>
      </w:r>
      <w:r w:rsidRPr="005568F7">
        <w:rPr>
          <w:rFonts w:ascii="Times New Roman" w:hAnsi="Times New Roman" w:cs="Times New Roman"/>
          <w:color w:val="FF0000"/>
          <w:sz w:val="24"/>
          <w:szCs w:val="24"/>
        </w:rPr>
        <w:fldChar w:fldCharType="end"/>
      </w:r>
      <w:r w:rsidRPr="005568F7">
        <w:rPr>
          <w:rFonts w:ascii="Times New Roman" w:hAnsi="Times New Roman" w:cs="Times New Roman"/>
          <w:color w:val="FF0000"/>
          <w:sz w:val="24"/>
          <w:szCs w:val="24"/>
        </w:rPr>
        <w:t>.</w:t>
      </w:r>
    </w:p>
    <w:p w14:paraId="12E76F5B" w14:textId="70A8ADD2"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p w14:paraId="1E8BB6A3" w14:textId="1588AB44" w:rsidR="003A4DC6" w:rsidRPr="005568F7" w:rsidRDefault="003A4DC6" w:rsidP="008D45EB">
      <w:pPr>
        <w:spacing w:after="0" w:line="360" w:lineRule="auto"/>
        <w:contextualSpacing/>
        <w:jc w:val="both"/>
        <w:rPr>
          <w:rFonts w:ascii="Times New Roman" w:eastAsia="Times New Roman" w:hAnsi="Times New Roman" w:cs="Times New Roman"/>
          <w:bCs/>
          <w:color w:val="000000" w:themeColor="text1"/>
          <w:sz w:val="24"/>
          <w:szCs w:val="24"/>
        </w:rPr>
      </w:pPr>
      <w:r w:rsidRPr="005568F7">
        <w:rPr>
          <w:rFonts w:ascii="Times New Roman" w:hAnsi="Times New Roman" w:cs="Times New Roman"/>
          <w:b/>
          <w:color w:val="000000" w:themeColor="text1"/>
          <w:sz w:val="24"/>
          <w:szCs w:val="24"/>
        </w:rPr>
        <w:t xml:space="preserve">Comment </w:t>
      </w:r>
      <w:r w:rsidR="000C2256" w:rsidRPr="005568F7">
        <w:rPr>
          <w:rFonts w:ascii="Times New Roman" w:hAnsi="Times New Roman" w:cs="Times New Roman"/>
          <w:b/>
          <w:color w:val="000000" w:themeColor="text1"/>
          <w:sz w:val="24"/>
          <w:szCs w:val="24"/>
        </w:rPr>
        <w:t>4</w:t>
      </w:r>
      <w:r w:rsidRPr="005568F7">
        <w:rPr>
          <w:rFonts w:ascii="Times New Roman" w:hAnsi="Times New Roman" w:cs="Times New Roman"/>
          <w:b/>
          <w:color w:val="000000" w:themeColor="text1"/>
          <w:sz w:val="24"/>
          <w:szCs w:val="24"/>
        </w:rPr>
        <w:t xml:space="preserve">: </w:t>
      </w:r>
      <w:r w:rsidR="000C2256" w:rsidRPr="005568F7">
        <w:rPr>
          <w:rFonts w:ascii="Times New Roman" w:hAnsi="Times New Roman" w:cs="Times New Roman"/>
          <w:bCs/>
          <w:color w:val="000000" w:themeColor="text1"/>
          <w:sz w:val="24"/>
          <w:szCs w:val="24"/>
        </w:rPr>
        <w:t>It has been written in the introduction that "Although these models are sufficient for causing AKI, they do not resemble real clinical scenarios neither in terms of type nor duration of injury." However, there are so many studies on AKI induced by bilateral renal arterial occlusion for 60 min and with 24 h reperfusion in rodents.</w:t>
      </w:r>
    </w:p>
    <w:p w14:paraId="70EA3E9D" w14:textId="2D5B6528" w:rsidR="003A4DC6" w:rsidRPr="005D1EF0" w:rsidRDefault="003A4DC6" w:rsidP="008D45EB">
      <w:pPr>
        <w:spacing w:after="0" w:line="360" w:lineRule="auto"/>
        <w:contextualSpacing/>
        <w:jc w:val="both"/>
        <w:rPr>
          <w:rFonts w:ascii="Times New Roman" w:hAnsi="Times New Roman" w:cs="Times New Roman"/>
          <w:b/>
          <w:color w:val="000000" w:themeColor="text1"/>
          <w:sz w:val="24"/>
          <w:szCs w:val="24"/>
        </w:rPr>
      </w:pPr>
      <w:r w:rsidRPr="005568F7">
        <w:rPr>
          <w:rFonts w:ascii="Times New Roman" w:hAnsi="Times New Roman" w:cs="Times New Roman"/>
          <w:b/>
          <w:color w:val="000000" w:themeColor="text1"/>
          <w:sz w:val="24"/>
          <w:szCs w:val="24"/>
        </w:rPr>
        <w:t xml:space="preserve">In response to the </w:t>
      </w:r>
      <w:r w:rsidRPr="005D1EF0">
        <w:rPr>
          <w:rFonts w:ascii="Times New Roman" w:hAnsi="Times New Roman" w:cs="Times New Roman"/>
          <w:b/>
          <w:color w:val="000000" w:themeColor="text1"/>
          <w:sz w:val="24"/>
          <w:szCs w:val="24"/>
        </w:rPr>
        <w:t>reviewer:</w:t>
      </w:r>
      <w:r w:rsidR="00C86355" w:rsidRPr="005D1EF0">
        <w:rPr>
          <w:rFonts w:ascii="Times New Roman" w:hAnsi="Times New Roman" w:cs="Times New Roman"/>
          <w:b/>
          <w:color w:val="000000" w:themeColor="text1"/>
          <w:sz w:val="24"/>
          <w:szCs w:val="24"/>
        </w:rPr>
        <w:t xml:space="preserve"> </w:t>
      </w:r>
      <w:r w:rsidR="00C86355" w:rsidRPr="005568F7">
        <w:rPr>
          <w:rFonts w:ascii="Times New Roman" w:hAnsi="Times New Roman" w:cs="Times New Roman"/>
          <w:bCs/>
          <w:color w:val="000000" w:themeColor="text1"/>
          <w:sz w:val="24"/>
          <w:szCs w:val="24"/>
        </w:rPr>
        <w:t>Although there are rodent models of 60-min bilateral renal arterial occlusion; the rodent model does not provide clinical mimicry similar to those of the swine. Apart from the different size</w:t>
      </w:r>
      <w:r w:rsidR="00F2498C">
        <w:rPr>
          <w:rFonts w:ascii="Times New Roman" w:hAnsi="Times New Roman" w:cs="Times New Roman"/>
          <w:bCs/>
          <w:color w:val="000000" w:themeColor="text1"/>
          <w:sz w:val="24"/>
          <w:szCs w:val="24"/>
        </w:rPr>
        <w:t>,</w:t>
      </w:r>
      <w:r w:rsidR="00C86355" w:rsidRPr="005568F7">
        <w:rPr>
          <w:rFonts w:ascii="Times New Roman" w:hAnsi="Times New Roman" w:cs="Times New Roman"/>
          <w:bCs/>
          <w:color w:val="000000" w:themeColor="text1"/>
          <w:sz w:val="24"/>
          <w:szCs w:val="24"/>
        </w:rPr>
        <w:t xml:space="preserve"> rats have </w:t>
      </w:r>
      <w:proofErr w:type="spellStart"/>
      <w:r w:rsidR="00C86355" w:rsidRPr="005568F7">
        <w:rPr>
          <w:rFonts w:ascii="Times New Roman" w:hAnsi="Times New Roman" w:cs="Times New Roman"/>
          <w:bCs/>
          <w:color w:val="000000" w:themeColor="text1"/>
          <w:sz w:val="24"/>
          <w:szCs w:val="24"/>
        </w:rPr>
        <w:t>unilobular</w:t>
      </w:r>
      <w:proofErr w:type="spellEnd"/>
      <w:r w:rsidR="00C86355" w:rsidRPr="005568F7">
        <w:rPr>
          <w:rFonts w:ascii="Times New Roman" w:hAnsi="Times New Roman" w:cs="Times New Roman"/>
          <w:bCs/>
          <w:color w:val="000000" w:themeColor="text1"/>
          <w:sz w:val="24"/>
          <w:szCs w:val="24"/>
        </w:rPr>
        <w:t xml:space="preserve"> and </w:t>
      </w:r>
      <w:proofErr w:type="spellStart"/>
      <w:r w:rsidR="00C86355" w:rsidRPr="005568F7">
        <w:rPr>
          <w:rFonts w:ascii="Times New Roman" w:hAnsi="Times New Roman" w:cs="Times New Roman"/>
          <w:bCs/>
          <w:color w:val="000000" w:themeColor="text1"/>
          <w:sz w:val="24"/>
          <w:szCs w:val="24"/>
        </w:rPr>
        <w:t>unipapillary</w:t>
      </w:r>
      <w:proofErr w:type="spellEnd"/>
      <w:r w:rsidR="00C86355" w:rsidRPr="005568F7">
        <w:rPr>
          <w:rFonts w:ascii="Times New Roman" w:hAnsi="Times New Roman" w:cs="Times New Roman"/>
          <w:bCs/>
          <w:color w:val="000000" w:themeColor="text1"/>
          <w:sz w:val="24"/>
          <w:szCs w:val="24"/>
        </w:rPr>
        <w:t xml:space="preserve"> kidneys which do not resemble the human anatomy. The swine on the other hand have a similar size to humans and their kidneys have a high degree of proximity with the human kidney which has a </w:t>
      </w:r>
      <w:proofErr w:type="spellStart"/>
      <w:r w:rsidR="00C86355" w:rsidRPr="005568F7">
        <w:rPr>
          <w:rFonts w:ascii="Times New Roman" w:hAnsi="Times New Roman" w:cs="Times New Roman"/>
          <w:bCs/>
          <w:color w:val="000000" w:themeColor="text1"/>
          <w:sz w:val="24"/>
          <w:szCs w:val="24"/>
        </w:rPr>
        <w:t>multilobular</w:t>
      </w:r>
      <w:proofErr w:type="spellEnd"/>
      <w:r w:rsidR="00C86355" w:rsidRPr="005568F7">
        <w:rPr>
          <w:rFonts w:ascii="Times New Roman" w:hAnsi="Times New Roman" w:cs="Times New Roman"/>
          <w:bCs/>
          <w:color w:val="000000" w:themeColor="text1"/>
          <w:sz w:val="24"/>
          <w:szCs w:val="24"/>
        </w:rPr>
        <w:t xml:space="preserve"> and </w:t>
      </w:r>
      <w:proofErr w:type="spellStart"/>
      <w:r w:rsidR="00C86355" w:rsidRPr="005568F7">
        <w:rPr>
          <w:rFonts w:ascii="Times New Roman" w:hAnsi="Times New Roman" w:cs="Times New Roman"/>
          <w:bCs/>
          <w:color w:val="000000" w:themeColor="text1"/>
          <w:sz w:val="24"/>
          <w:szCs w:val="24"/>
        </w:rPr>
        <w:t>multipapillary</w:t>
      </w:r>
      <w:proofErr w:type="spellEnd"/>
      <w:r w:rsidR="00C86355" w:rsidRPr="005568F7">
        <w:rPr>
          <w:rFonts w:ascii="Times New Roman" w:hAnsi="Times New Roman" w:cs="Times New Roman"/>
          <w:bCs/>
          <w:color w:val="000000" w:themeColor="text1"/>
          <w:sz w:val="24"/>
          <w:szCs w:val="24"/>
        </w:rPr>
        <w:t xml:space="preserve"> architecture</w:t>
      </w:r>
      <w:r w:rsidR="000A325A" w:rsidRPr="005568F7">
        <w:rPr>
          <w:rFonts w:ascii="Times New Roman" w:hAnsi="Times New Roman" w:cs="Times New Roman"/>
          <w:bCs/>
          <w:color w:val="000000" w:themeColor="text1"/>
          <w:sz w:val="24"/>
          <w:szCs w:val="24"/>
        </w:rPr>
        <w:t xml:space="preserve"> </w:t>
      </w:r>
      <w:r w:rsidR="000A325A" w:rsidRPr="005568F7">
        <w:rPr>
          <w:rFonts w:ascii="Times New Roman" w:hAnsi="Times New Roman" w:cs="Times New Roman"/>
          <w:bCs/>
          <w:i/>
          <w:iCs/>
          <w:color w:val="000000" w:themeColor="text1"/>
          <w:sz w:val="24"/>
          <w:szCs w:val="24"/>
        </w:rPr>
        <w:t xml:space="preserve">(Giraud S, et al. Contribution of Large Pig for Renal Ischemia-Reperfusion and Transplantation Studies: The Preclinical Model. J Biomed </w:t>
      </w:r>
      <w:proofErr w:type="spellStart"/>
      <w:r w:rsidR="000A325A" w:rsidRPr="005568F7">
        <w:rPr>
          <w:rFonts w:ascii="Times New Roman" w:hAnsi="Times New Roman" w:cs="Times New Roman"/>
          <w:bCs/>
          <w:i/>
          <w:iCs/>
          <w:color w:val="000000" w:themeColor="text1"/>
          <w:sz w:val="24"/>
          <w:szCs w:val="24"/>
        </w:rPr>
        <w:t>Biotechnol</w:t>
      </w:r>
      <w:proofErr w:type="spellEnd"/>
      <w:r w:rsidR="000A325A" w:rsidRPr="005568F7">
        <w:rPr>
          <w:rFonts w:ascii="Times New Roman" w:hAnsi="Times New Roman" w:cs="Times New Roman"/>
          <w:bCs/>
          <w:i/>
          <w:iCs/>
          <w:color w:val="000000" w:themeColor="text1"/>
          <w:sz w:val="24"/>
          <w:szCs w:val="24"/>
        </w:rPr>
        <w:t>. 2011;</w:t>
      </w:r>
      <w:r w:rsidR="000A325A" w:rsidRPr="005568F7">
        <w:rPr>
          <w:rFonts w:ascii="Times New Roman" w:hAnsi="Times New Roman" w:cs="Times New Roman"/>
          <w:i/>
          <w:iCs/>
          <w:sz w:val="24"/>
          <w:szCs w:val="24"/>
        </w:rPr>
        <w:t xml:space="preserve"> </w:t>
      </w:r>
      <w:r w:rsidR="000A325A" w:rsidRPr="005568F7">
        <w:rPr>
          <w:rFonts w:ascii="Times New Roman" w:hAnsi="Times New Roman" w:cs="Times New Roman"/>
          <w:bCs/>
          <w:i/>
          <w:iCs/>
          <w:color w:val="000000" w:themeColor="text1"/>
          <w:sz w:val="24"/>
          <w:szCs w:val="24"/>
        </w:rPr>
        <w:t>2011:532127).</w:t>
      </w:r>
    </w:p>
    <w:p w14:paraId="100F0878" w14:textId="77777777" w:rsidR="005D1EF0" w:rsidRPr="005D1EF0" w:rsidRDefault="005D1EF0" w:rsidP="008D45EB">
      <w:pPr>
        <w:spacing w:after="0" w:line="360" w:lineRule="auto"/>
        <w:contextualSpacing/>
        <w:jc w:val="both"/>
        <w:rPr>
          <w:rFonts w:ascii="Times New Roman" w:hAnsi="Times New Roman" w:cs="Times New Roman"/>
          <w:color w:val="000000" w:themeColor="text1"/>
          <w:sz w:val="24"/>
          <w:szCs w:val="24"/>
        </w:rPr>
      </w:pPr>
      <w:r w:rsidRPr="005D1EF0">
        <w:rPr>
          <w:rFonts w:ascii="Times New Roman" w:hAnsi="Times New Roman" w:cs="Times New Roman"/>
          <w:color w:val="000000" w:themeColor="text1"/>
          <w:sz w:val="24"/>
          <w:szCs w:val="24"/>
        </w:rPr>
        <w:t>Moreover, the following change has been made:</w:t>
      </w:r>
    </w:p>
    <w:p w14:paraId="6892A57B" w14:textId="1B52A57C" w:rsidR="005D1EF0" w:rsidRPr="005D1EF0" w:rsidRDefault="005D1EF0" w:rsidP="008D45EB">
      <w:pPr>
        <w:spacing w:after="0" w:line="360" w:lineRule="auto"/>
        <w:contextualSpacing/>
        <w:jc w:val="both"/>
        <w:rPr>
          <w:rFonts w:ascii="Times New Roman" w:hAnsi="Times New Roman" w:cs="Times New Roman"/>
          <w:bCs/>
          <w:color w:val="000000" w:themeColor="text1"/>
          <w:sz w:val="24"/>
          <w:szCs w:val="24"/>
        </w:rPr>
      </w:pPr>
      <w:r w:rsidRPr="005D1EF0">
        <w:rPr>
          <w:rFonts w:ascii="Times New Roman" w:hAnsi="Times New Roman" w:cs="Times New Roman"/>
          <w:color w:val="FF0000"/>
          <w:sz w:val="24"/>
          <w:szCs w:val="24"/>
        </w:rPr>
        <w:t>Although there are several murine models replicating AKI, these do not completely mimic their respective clinical scenarios and the anatomy of the human kidney.</w:t>
      </w:r>
      <w:r w:rsidRPr="005D1EF0">
        <w:rPr>
          <w:rFonts w:ascii="Times New Roman" w:hAnsi="Times New Roman" w:cs="Times New Roman"/>
          <w:color w:val="FF0000"/>
          <w:sz w:val="24"/>
          <w:szCs w:val="24"/>
        </w:rPr>
        <w:t xml:space="preserve"> </w:t>
      </w:r>
      <w:r w:rsidRPr="005D1EF0">
        <w:rPr>
          <w:rFonts w:ascii="Times New Roman" w:hAnsi="Times New Roman" w:cs="Times New Roman"/>
          <w:b/>
          <w:bCs/>
          <w:i/>
          <w:iCs/>
          <w:color w:val="000000" w:themeColor="text1"/>
          <w:sz w:val="24"/>
          <w:szCs w:val="24"/>
        </w:rPr>
        <w:t>[Discussion]</w:t>
      </w:r>
    </w:p>
    <w:p w14:paraId="12213219" w14:textId="6570FE1A"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p w14:paraId="00544CBB" w14:textId="7D83D7AC" w:rsidR="003A4DC6" w:rsidRPr="005568F7" w:rsidRDefault="003A4DC6" w:rsidP="008D45EB">
      <w:pPr>
        <w:spacing w:after="0" w:line="360" w:lineRule="auto"/>
        <w:contextualSpacing/>
        <w:jc w:val="both"/>
        <w:rPr>
          <w:rFonts w:ascii="Times New Roman" w:eastAsia="Times New Roman" w:hAnsi="Times New Roman" w:cs="Times New Roman"/>
          <w:color w:val="000000" w:themeColor="text1"/>
          <w:sz w:val="24"/>
          <w:szCs w:val="24"/>
        </w:rPr>
      </w:pPr>
      <w:r w:rsidRPr="005568F7">
        <w:rPr>
          <w:rFonts w:ascii="Times New Roman" w:hAnsi="Times New Roman" w:cs="Times New Roman"/>
          <w:b/>
          <w:color w:val="000000" w:themeColor="text1"/>
          <w:sz w:val="24"/>
          <w:szCs w:val="24"/>
        </w:rPr>
        <w:t xml:space="preserve">Comment </w:t>
      </w:r>
      <w:r w:rsidR="000C2256" w:rsidRPr="005568F7">
        <w:rPr>
          <w:rFonts w:ascii="Times New Roman" w:hAnsi="Times New Roman" w:cs="Times New Roman"/>
          <w:b/>
          <w:color w:val="000000" w:themeColor="text1"/>
          <w:sz w:val="24"/>
          <w:szCs w:val="24"/>
        </w:rPr>
        <w:t>5</w:t>
      </w:r>
      <w:r w:rsidRPr="005568F7">
        <w:rPr>
          <w:rFonts w:ascii="Times New Roman" w:hAnsi="Times New Roman" w:cs="Times New Roman"/>
          <w:b/>
          <w:color w:val="000000" w:themeColor="text1"/>
          <w:sz w:val="24"/>
          <w:szCs w:val="24"/>
        </w:rPr>
        <w:t xml:space="preserve">: </w:t>
      </w:r>
      <w:r w:rsidR="000C2256" w:rsidRPr="005568F7">
        <w:rPr>
          <w:rFonts w:ascii="Times New Roman" w:hAnsi="Times New Roman" w:cs="Times New Roman"/>
          <w:bCs/>
          <w:color w:val="000000" w:themeColor="text1"/>
          <w:sz w:val="24"/>
          <w:szCs w:val="24"/>
        </w:rPr>
        <w:t>It has been mentioned in the section of Induction of renal ischemia-reperfusion injury that "(Note: It is preferable to position the balloon at the proximal renal artery so that no branches or collaterals of the renal artery are left patent after balloon inflation)." However, the distal part of the renal artery's occlusion is suggested for preventing blood flow through branches or collaterals of the renal artery.</w:t>
      </w:r>
    </w:p>
    <w:p w14:paraId="3D1046B9" w14:textId="16724154"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r w:rsidRPr="005568F7">
        <w:rPr>
          <w:rFonts w:ascii="Times New Roman" w:hAnsi="Times New Roman" w:cs="Times New Roman"/>
          <w:b/>
          <w:color w:val="000000" w:themeColor="text1"/>
          <w:sz w:val="24"/>
          <w:szCs w:val="24"/>
        </w:rPr>
        <w:t>In response to the reviewer:</w:t>
      </w:r>
      <w:r w:rsidR="00C609D2" w:rsidRPr="005568F7">
        <w:rPr>
          <w:rFonts w:ascii="Times New Roman" w:hAnsi="Times New Roman" w:cs="Times New Roman"/>
          <w:b/>
          <w:color w:val="000000" w:themeColor="text1"/>
          <w:sz w:val="24"/>
          <w:szCs w:val="24"/>
        </w:rPr>
        <w:t xml:space="preserve"> </w:t>
      </w:r>
      <w:r w:rsidR="00C609D2" w:rsidRPr="005568F7">
        <w:rPr>
          <w:rFonts w:ascii="Times New Roman" w:hAnsi="Times New Roman" w:cs="Times New Roman"/>
          <w:bCs/>
          <w:color w:val="000000" w:themeColor="text1"/>
          <w:sz w:val="24"/>
          <w:szCs w:val="24"/>
        </w:rPr>
        <w:t>The proximal part of the renal artery is the one closest to the aorta; thus, occluding the proximal part also ceases blood flow to any branches arising from the renal artery.</w:t>
      </w:r>
    </w:p>
    <w:p w14:paraId="12B14E51" w14:textId="37163E49"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p w14:paraId="6B604D95" w14:textId="688D4FE0" w:rsidR="003A4DC6" w:rsidRPr="005568F7" w:rsidRDefault="003A4DC6" w:rsidP="008D45EB">
      <w:pPr>
        <w:spacing w:after="0" w:line="360" w:lineRule="auto"/>
        <w:contextualSpacing/>
        <w:jc w:val="both"/>
        <w:rPr>
          <w:rFonts w:ascii="Times New Roman" w:hAnsi="Times New Roman" w:cs="Times New Roman"/>
          <w:b/>
          <w:color w:val="000000" w:themeColor="text1"/>
          <w:sz w:val="24"/>
          <w:szCs w:val="24"/>
        </w:rPr>
      </w:pPr>
    </w:p>
    <w:sectPr w:rsidR="003A4DC6" w:rsidRPr="005568F7" w:rsidSect="0098572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3A4727E"/>
    <w:multiLevelType w:val="hybridMultilevel"/>
    <w:tmpl w:val="5D7CE336"/>
    <w:lvl w:ilvl="0" w:tplc="0409000F">
      <w:start w:val="1"/>
      <w:numFmt w:val="decimal"/>
      <w:lvlText w:val="%1."/>
      <w:lvlJc w:val="left"/>
      <w:pPr>
        <w:ind w:left="720" w:hanging="360"/>
      </w:pPr>
      <w:rPr>
        <w:rFonts w:hint="default"/>
      </w:rPr>
    </w:lvl>
    <w:lvl w:ilvl="1" w:tplc="3A08B68E">
      <w:start w:val="1"/>
      <w:numFmt w:val="decimal"/>
      <w:lvlText w:val="%2."/>
      <w:lvlJc w:val="left"/>
      <w:pPr>
        <w:ind w:left="1440" w:hanging="360"/>
      </w:pPr>
      <w:rPr>
        <w:strike w:val="0"/>
      </w:rPr>
    </w:lvl>
    <w:lvl w:ilvl="2" w:tplc="04090017">
      <w:start w:val="1"/>
      <w:numFmt w:val="lowerLetter"/>
      <w:lvlText w:val="%3)"/>
      <w:lvlJc w:val="left"/>
      <w:pPr>
        <w:ind w:left="234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4DC6"/>
    <w:rsid w:val="000A325A"/>
    <w:rsid w:val="000C2256"/>
    <w:rsid w:val="00145ED0"/>
    <w:rsid w:val="00381EDD"/>
    <w:rsid w:val="003A4DC6"/>
    <w:rsid w:val="0044747F"/>
    <w:rsid w:val="004F431C"/>
    <w:rsid w:val="00537D69"/>
    <w:rsid w:val="005568F7"/>
    <w:rsid w:val="005962B2"/>
    <w:rsid w:val="005D1EF0"/>
    <w:rsid w:val="005D51AD"/>
    <w:rsid w:val="005E3287"/>
    <w:rsid w:val="00622CB6"/>
    <w:rsid w:val="006650CE"/>
    <w:rsid w:val="00693697"/>
    <w:rsid w:val="006B31AD"/>
    <w:rsid w:val="0073390F"/>
    <w:rsid w:val="008B084E"/>
    <w:rsid w:val="008C22C1"/>
    <w:rsid w:val="008D45EB"/>
    <w:rsid w:val="0098572C"/>
    <w:rsid w:val="00A117DD"/>
    <w:rsid w:val="00B10692"/>
    <w:rsid w:val="00B16CD5"/>
    <w:rsid w:val="00B31B93"/>
    <w:rsid w:val="00C07CC5"/>
    <w:rsid w:val="00C609D2"/>
    <w:rsid w:val="00C86355"/>
    <w:rsid w:val="00CB59F8"/>
    <w:rsid w:val="00CD6A22"/>
    <w:rsid w:val="00CE75E4"/>
    <w:rsid w:val="00DB02CA"/>
    <w:rsid w:val="00DB47BE"/>
    <w:rsid w:val="00DC51E7"/>
    <w:rsid w:val="00E22AFD"/>
    <w:rsid w:val="00F07AAE"/>
    <w:rsid w:val="00F14D2C"/>
    <w:rsid w:val="00F2498C"/>
    <w:rsid w:val="00F83AF2"/>
    <w:rsid w:val="00FA602E"/>
    <w:rsid w:val="00FE65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25C9A9"/>
  <w15:chartTrackingRefBased/>
  <w15:docId w15:val="{664E892A-D2D3-5E44-8B4C-4FBDFF7BEC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4DC6"/>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C2256"/>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C2256"/>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11</Pages>
  <Words>8226</Words>
  <Characters>46889</Characters>
  <Application>Microsoft Office Word</Application>
  <DocSecurity>0</DocSecurity>
  <Lines>390</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Ilias Doulamis</dc:creator>
  <cp:keywords/>
  <dc:description/>
  <cp:lastModifiedBy>Ilias Doulamis</cp:lastModifiedBy>
  <cp:revision>2</cp:revision>
  <dcterms:created xsi:type="dcterms:W3CDTF">2021-01-12T16:43:00Z</dcterms:created>
  <dcterms:modified xsi:type="dcterms:W3CDTF">2021-01-12T16:43:00Z</dcterms:modified>
</cp:coreProperties>
</file>