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Formulating and Characterizing Lipid Nanoparticles for Gene Delivery using a Microfluidic Mixing Platform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 M. Bailey-Hytholt*, Paroma Ghosh*, Julia Dugas, Isidro Zarraga, Amey Bandekar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Biologics Drug Product Development &amp;amp; Manufacturing, Sanofi, Framingham,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 M. Bailey-Hytholt </w:t>
        <w:tab/>
        <w:t xml:space="preserve">(christina.bailey-hytholt@sanofi.com)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Paroma Ghosh </w:t>
        <w:tab/>
        <w:tab/>
        <w:t xml:space="preserve">(paroma.ghosh@sanofi.com)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Dugas </w:t>
        <w:tab/>
        <w:tab/>
        <w:tab/>
        <w:t xml:space="preserve">(julia.dugas@sanofi.com)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Isidro Zarraga </w:t>
        <w:tab/>
        <w:tab/>
        <w:tab/>
        <w:t xml:space="preserve">(dan.zarraga@sanofi.com)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Amey Bandekar </w:t>
        <w:tab/>
        <w:tab/>
        <w:t xml:space="preserve">(amey.bandekar@sanofi.com)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 M. Bailey-Hytholt </w:t>
        <w:tab/>
        <w:t xml:space="preserve">(christina.bailey-hytholt@sanofi.com)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nanoparticle, nucleic acid, messenger RNA, DNA, microfluidic, staggered herringbone mixer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 nanoparticles are developed using a microfluidic mixing platform approach for mRNA and DNA encapsulation.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Lipid-based drug carriers have been used for clinically and commercially available delivery systems due to their small size, biocompatibility, and high encapsulation efficiency. Use of lipid nanoparticles (LNPs) to encapsulate nucleic acids is advantageous to protect the RNA or DNA from degradation, while also promoting cellular uptake. LNPs often contain multiple lipid components including an ionizable lipid, helper lipid, cholesterol, and polyethylene glycol (PEG) conjugated lipid. LNPs can readily encapsulate nucleic acids due to the ionizable lipid presence, which at low pH is cationic and allows for complexation with negatively charged RNA or DNA. Here LNPs are formed by encapsulating messenger RNA (mRNA) or plasmid DNA (pDNA) using rapid mixing of the lipid components in an organic phase and the nucleic acid component in an aqueous phase. This mixing is performed using a precise microfluidic mixing platform, allowing for nanoparticle self-assembly while maintaining laminar flow. The hydrodynamic size and polydispersity are measured using dynamic light scattering (DLS). The effective surface charge on the LNP is determined by measuring the zeta potential. The encapsulation efficiency is characterized using a fluorescent dye to quantify entrapped nucleic acid. Representative results demonstrate the reproducibility of this method and the influence that different formulation and process parameters have on the developed LNPs.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Drug carriers are used to protect and deliver a therapeutic with typical favorable properties including low cytotoxicity, increased bioavailability, and improved stability. Polymeric nanoparticles, micelles, and lipid-based particles have previously been explored for nucleic acid encapsulation and delivery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Lipids have been used in different types of nanocarrier systems, including liposomes and lipid nanoparticles, as they are biocompatible and effective at encapsulating nucleic acids with high stability. LNPs can readily encapsulate nucleic acids for gene delivery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They protect the nucleic acid from degradation by serum proteases during systemic circulation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can improve delivery to specific sites, as the surface topography and physical properties of LNPs influence their biodistribution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LNPs also improve tissue penetration and cellular uptake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Previous studies have demonstrated the success of siRNA encapsulation within an LNP</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including the first commercially available LNP-siRNA therapeutic for the treatment polyneuropathy of hereditary transthyretin-mediated amyloidosis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that was approved by United States Food and Drug Administration and European Medicines Agency in 2018. More recently, LNPs are being studied for the delivery of larger nucleic acid moieties, namely mRNA and DNA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As of 2018, there were ~ 22 lipid-based nucleic acid delivery systems undergoing clinical trials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Additionally, mRNA containing LNPs are currently leading candidates and have been employed for a COVID-19 vaccine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potential success for these non-viral gene therapies requires forming small (~100 nm), stable, and uniform particles with high encapsulation of the nucleic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of an ionizable lipid as a main component in the LNP formulation has shown advantages for complexation, encapsulation, and delivery effciciency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Ionizable lipids typically have an acid dissociation constant (pKa) &amp;lt; 7; for example, </w:t>
      </w:r>
      <w:r>
        <w:rPr>
          <w:rFonts w:ascii="Calibri" w:hAnsi="Calibri" w:cs="Calibri" w:eastAsia="Calibri"/>
          <w:color w:val="auto"/>
          <w:spacing w:val="0"/>
          <w:position w:val="0"/>
          <w:sz w:val="24"/>
          <w:shd w:fill="FFFFFF" w:val="clear"/>
        </w:rPr>
        <w:t xml:space="preserve">dilinoleylmethyl-4-dimethylaminobutyrate (D-Lin-MC3-DMA), the ionizable lipid used in the FDA approved LNP formulation, has a pKa at 6.44</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At low pH, the amine groups on the ionizable lipid become protonated and positively charged, allowing for the assembly with negatively charged phosphate groups on mRNA and DNA. The ratio of amine, “N”, groups to phosphate, “P”, groups is used to optimize the assembly. The N/P ratio is dependent on the lipids and nucleic acids used, which varies depending on the formulation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After formation, the pH can be adjusted to a neutral or physiological pH to allow for therapeutic administration. At these pH values, the ionizable lipid is also deprotonated which imparts neutral surface charge to the LNP.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ionizable lipid also aids in endosomal escape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LNPs undergo endocytosis during cellular uptake and must be released from the endosome in order to deliver the mRNA cargo into the cell cytoplasm or DNA cargo to the nucleus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Inside the endosome is typically a more acidic environment than the extracellular medium, which renders the ionizable lipid positively charged</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 positively charged ionizable lipid can interact with negative charges on the endosomal lipid membrane, which can cause destabilization of the endosome allowing for the release of the LNP and nucleic acid. Different ionizable lipids are currently being studied for improving efficacy of both LNP distribution, as well as endosomal escape.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typical components of an LNP include helper lipids, such as a phosphatidylcholine (PC) or phosphoethanolamine (PE) lipid. 1,2-Dioleoyl-</w:t>
      </w:r>
      <w:r>
        <w:rPr>
          <w:rFonts w:ascii="Calibri" w:hAnsi="Calibri" w:cs="Calibri" w:eastAsia="Calibri"/>
          <w:i/>
          <w:color w:val="auto"/>
          <w:spacing w:val="0"/>
          <w:position w:val="0"/>
          <w:sz w:val="24"/>
          <w:shd w:fill="auto" w:val="clear"/>
        </w:rPr>
        <w:t xml:space="preserve">sn</w:t>
      </w:r>
      <w:r>
        <w:rPr>
          <w:rFonts w:ascii="Calibri" w:hAnsi="Calibri" w:cs="Calibri" w:eastAsia="Calibri"/>
          <w:color w:val="auto"/>
          <w:spacing w:val="0"/>
          <w:position w:val="0"/>
          <w:sz w:val="24"/>
          <w:shd w:fill="auto" w:val="clear"/>
        </w:rPr>
        <w:t xml:space="preserve">-glycero-3-phosphoethanolamine (DOPE), 1,2-distearoyl-sn-glycero-3-phosphocholine (DSPC), and 1,2-dioleoyl-sn-glycero-3-phosphocholine (DOPC) are commonly used helper lipids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DOPE has been shown to form the inverted hexagonal II (HII) phase and enhance transfection by membrane fusion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while DSPC has been thought to stabilize LNPs with its cylindrical geometry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Cholesterol is also incorporated in the formulation in order to increase membrane rigidity, subsequently aiding in the stability of the LNP. Finally, lipid-conjugated polyethylene glycol (PEG) is included in the formulation to provide the necessary steric barrier to aid in particle self-assembly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PEG also improves the storage stability of LNPs by preventing aggregation. Furthermore, PEG is often used as a stealth component and can increase the circulation time for the LNPs. However, this attribute can also pose challenges for recruitment of LNPs to hepatocytes through an endogenous targeting mechanism driven by apolipoprotein E (ApoE)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Thus, studies have investigated the acyl chain length for diffusion of PEG from the LNP, finding that short lengths (C8-14) dissociate from the LNP and are more amenable to ApoE recruitment compared to longer acyl lengths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Further, the degree of saturation of the lipid tail that PEG is conjugated to has been shown to influence the tissue distribution of LNPs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Recently, Tween 20, which is a commonly used surfactant in biological drug product formulations and has a long unsaturated lipid tail, was shown to have high transfection in draining lymph nodes compared to PEG-DSPE, which largely transfected the muscle at the injection site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This parameter can be optimized with dependence on the desired LNP biodistribution.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Conventional methods of forming LNPs include the thin-film hydration method and ethanol-injection method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these are readily available techniques, they are also labor intensive, can result in low encapsulation efficiency, and are challenging to scale up</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Advancements in mixing techniques have resulted in methods more amenable to scale up, while developing more uniform particles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These methods include T-junction mixing, staggered herringbone mixing, and microfluidic hydrodynamic focusing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Each method has a unique structure, but all allow for rapid mixing of an aqueous phase containing the nucleic acid with an organic phase containing the lipid components, resulting in high encapsulation of the nucleic acid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In this protocol, rapid and controlled mixing through a microfluidic cartridge is utilized, which employs the staggered herringbone mixing design. This protocol outlines the preparation, assembly, and characterization of nucleic acid containing LNPs.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overall process is provided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Sterile filtering of the buffers is highly suggested here to remove any particulates which may impact the nucleic acid and LNP quality.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Phosphate Buffered Saline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1.1.1</w:t>
        <w:tab/>
        <w:t xml:space="preserve">Prepare PBS using 8 mM</w:t>
      </w:r>
      <w:r>
        <w:rPr>
          <w:rFonts w:ascii="Calibri" w:hAnsi="Calibri" w:cs="Calibri" w:eastAsia="Calibri"/>
          <w:color w:val="auto"/>
          <w:spacing w:val="0"/>
          <w:position w:val="0"/>
          <w:sz w:val="24"/>
          <w:shd w:fill="FFFFFF" w:val="clear"/>
        </w:rPr>
        <w:t xml:space="preserve"> Na</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HPO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2 mM KH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PO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137 mM NaCl, and 2.7 mM KCl in nuclease free water and adjust the pH to 7.4.</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Calibri" w:hAnsi="Calibri" w:cs="Calibri" w:eastAsia="Calibri"/>
          <w:color w:val="auto"/>
          <w:spacing w:val="0"/>
          <w:position w:val="0"/>
          <w:sz w:val="24"/>
          <w:shd w:fill="FFFFFF" w:val="clear"/>
        </w:rPr>
        <w:t xml:space="preserve">Sterilize by vacuum filtration using a 0.22 </w:t>
      </w:r>
      <w:r>
        <w:rPr>
          <w:rFonts w:ascii="Times New Roman" w:hAnsi="Times New Roman" w:cs="Times New Roman" w:eastAsia="Times New Roman"/>
          <w:color w:val="auto"/>
          <w:spacing w:val="0"/>
          <w:position w:val="0"/>
          <w:sz w:val="24"/>
          <w:shd w:fill="FFFFFF" w:val="clear"/>
        </w:rPr>
        <w:t xml:space="preserve">&amp;#181;</w:t>
      </w:r>
      <w:r>
        <w:rPr>
          <w:rFonts w:ascii="Calibri" w:hAnsi="Calibri" w:cs="Calibri" w:eastAsia="Calibri"/>
          <w:color w:val="auto"/>
          <w:spacing w:val="0"/>
          <w:position w:val="0"/>
          <w:sz w:val="24"/>
          <w:shd w:fill="FFFFFF" w:val="clear"/>
        </w:rPr>
        <w:t xml:space="preserve">m pore-size filter.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auto"/>
          <w:spacing w:val="0"/>
          <w:position w:val="0"/>
          <w:sz w:val="24"/>
          <w:shd w:fill="FFFFFF" w:val="clear"/>
        </w:rPr>
        <w:t xml:space="preserve">Citrate Buffer</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1.2.1</w:t>
        <w:tab/>
      </w:r>
      <w:r>
        <w:rPr>
          <w:rFonts w:ascii="Calibri" w:hAnsi="Calibri" w:cs="Calibri" w:eastAsia="Calibri"/>
          <w:color w:val="auto"/>
          <w:spacing w:val="0"/>
          <w:position w:val="0"/>
          <w:sz w:val="24"/>
          <w:shd w:fill="FFFFFF" w:val="clear"/>
        </w:rPr>
        <w:t xml:space="preserve">Prepare citrate buffer using 5 mM sodium citrate, 5 mM citric acid, and 150 mM sodium chloride in nuclease free water and adjust to pH 4.5.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r>
      <w:r>
        <w:rPr>
          <w:rFonts w:ascii="Calibri" w:hAnsi="Calibri" w:cs="Calibri" w:eastAsia="Calibri"/>
          <w:color w:val="auto"/>
          <w:spacing w:val="0"/>
          <w:position w:val="0"/>
          <w:sz w:val="24"/>
          <w:shd w:fill="FFFFFF" w:val="clear"/>
        </w:rPr>
        <w:t xml:space="preserve">Sterilize by vacuum filtration using a 0.22 </w:t>
      </w:r>
      <w:r>
        <w:rPr>
          <w:rFonts w:ascii="Times New Roman" w:hAnsi="Times New Roman" w:cs="Times New Roman" w:eastAsia="Times New Roman"/>
          <w:color w:val="auto"/>
          <w:spacing w:val="0"/>
          <w:position w:val="0"/>
          <w:sz w:val="24"/>
          <w:shd w:fill="FFFFFF" w:val="clear"/>
        </w:rPr>
        <w:t xml:space="preserve">&amp;#181;</w:t>
      </w:r>
      <w:r>
        <w:rPr>
          <w:rFonts w:ascii="Calibri" w:hAnsi="Calibri" w:cs="Calibri" w:eastAsia="Calibri"/>
          <w:color w:val="auto"/>
          <w:spacing w:val="0"/>
          <w:position w:val="0"/>
          <w:sz w:val="24"/>
          <w:shd w:fill="FFFFFF" w:val="clear"/>
        </w:rPr>
        <w:t xml:space="preserve">m pore-size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Citrate buffer only needs to be prepared if mRNA is the nucleic acid that will be encapsulated in the LNP. If DNA will be encapsulated skip 1.2 and proceed to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Malic Acid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Prepare malic acid buffer using 20 mM malic acid and 30 mM sodium chloride in nuclease free water and adjust to pH 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w:t>
        <w:tab/>
      </w:r>
      <w:r>
        <w:rPr>
          <w:rFonts w:ascii="Calibri" w:hAnsi="Calibri" w:cs="Calibri" w:eastAsia="Calibri"/>
          <w:color w:val="auto"/>
          <w:spacing w:val="0"/>
          <w:position w:val="0"/>
          <w:sz w:val="24"/>
          <w:shd w:fill="FFFFFF" w:val="clear"/>
        </w:rPr>
        <w:t xml:space="preserve">Sterilize by vacuum filtration using a 0.22 </w:t>
      </w:r>
      <w:r>
        <w:rPr>
          <w:rFonts w:ascii="Times New Roman" w:hAnsi="Times New Roman" w:cs="Times New Roman" w:eastAsia="Times New Roman"/>
          <w:color w:val="auto"/>
          <w:spacing w:val="0"/>
          <w:position w:val="0"/>
          <w:sz w:val="24"/>
          <w:shd w:fill="FFFFFF" w:val="clear"/>
        </w:rPr>
        <w:t xml:space="preserve">&amp;#181;</w:t>
      </w:r>
      <w:r>
        <w:rPr>
          <w:rFonts w:ascii="Calibri" w:hAnsi="Calibri" w:cs="Calibri" w:eastAsia="Calibri"/>
          <w:color w:val="auto"/>
          <w:spacing w:val="0"/>
          <w:position w:val="0"/>
          <w:sz w:val="24"/>
          <w:shd w:fill="FFFFFF" w:val="clear"/>
        </w:rPr>
        <w:t xml:space="preserve">m pore-size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Malic acid buffer only needs to be prepared if DNA is the nucleic acid that will be encapsulated in the LNP. Skip 1.3 if mRNA is to be encapsulated. Citrate buffer is used for mRNA encapsulation, as the lower pH of 3.0 with malic acid buffer may lead to an increased likelihood of mRNA degradation.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lipid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If stock lipids are in powder form, solubilize in pure 200 proof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Calculate the required mix of lipid components based on the desired molar ratio. A molar ratio of 50:10:39:1 (ionizable lipid:helper lipid:cholesterol:PEG) will be used here as an example for a total lipid concentration of 10 mM.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the concentrations and volumes needed for each of these components.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calculating the volume needed to achieve the lipid mix concentration in ethanol (EtOH) for the microfluidic mixer, the total volume is accounted for to ensure that the addition of EtOH does not influence the lipid concentrations. For example, an ionizable lipid volume of 68.5 &amp;#181;L is calculated by multiplying the 5 mM concentration in ethanol by a total lipid mix volume of 533 &amp;#181;L and then dividing by the stock lipid concentration of 38.9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Add the appropriate amount of each lipid stock solution to a glass vial to allow components to mix with intermittent gentle swirling. Add 200 proof ethanol for a total mixture of 533 &amp;#181;L. </w:t>
      </w:r>
      <w:r>
        <w:rPr>
          <w:rFonts w:ascii="Calibri" w:hAnsi="Calibri" w:cs="Calibri" w:eastAsia="Calibri"/>
          <w:color w:val="auto"/>
          <w:spacing w:val="0"/>
          <w:position w:val="0"/>
          <w:sz w:val="24"/>
          <w:shd w:fill="auto" w:val="clear"/>
        </w:rPr>
        <w:t xml:space="preserve">For the example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is 254 &amp;#181;L of ethanol.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single run to produce 1 mL of LNPs, 342.5 &amp;#181;L of lipid solution is needed. This is due to a 3:1 mix of aqueous nucleic acid to organic lipid solution with some volume discarded before and after sample collection. A mix of 533 &amp;#181;L is made to compensate as overage.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nucleic acid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Preparation and handling of nucleic acid solutions is to be performed in a sterile and RNase-free environment wherever possible. Work in a biosafety cabinet whenever possible with the nucleic acid.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Calculate N/P ratio. The N/P ratio is the total number of ionizable lipid amine groups (N) to the total number of negatively charged nucleic acid phosphate groups (P). N/P ratio is often a parameter that can be optimized during LNP formation. Follow the steps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Calculate the number of N units using the below formula: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ionizable lipid concentration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is 5 mM, which is equivalent to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mol/mL. The required lipid injection volume is 0.3425 mL. For example, if the number of N units per molecule is 1, using the above equation, there are 1.03 x 10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N units in the lipid mix.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Calculate the P units for the desired N/P ratio. Here an N/P = 36 is used for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Calculate the necessary nucleic acid concentration to obtain 2.86 x 10</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 units using the below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the number of P units per base pair for mRNA is 1 and DNA is 2. For an mRNA with 1,200 bases, the amount of mRNA required for a N/P = 36 is 3.96 x 10</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moles.</w:t>
      </w:r>
    </w:p>
    <w:p>
      <w:pPr>
        <w:tabs>
          <w:tab w:val="left" w:pos="559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Calculate the mass concentration of mRNA required for N/P = 36 using the below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average molecular weight of a ribonucleotide monophosphate unit is 322 g/mol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With 1,200 base mRNA, the molecular weight of the mRNA is 386,400 g/mol. The required injection volume of nucleic acid solution is 1.028 mL. Thus, the concentration of mRNA needed is 1.488x10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g/mL, which is 14.88 &amp;#181;g/mL.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Make up 1.5 mL of 14.88 &amp;#181;g/mL concentration of mRNA in citrate buffer.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DNA will be the nucleic acid encapsulated, use malic acid buffer to make up the nucleic acid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Priming the microfluidic channels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adapted from the instrument manufacturer’s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Input the priming parameters into the instrument software by clicking on the appropriate fields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flow ratio of 3:1 and flow rate of 4-12 mL/min is recommended</w:t>
      </w:r>
      <w:r>
        <w:rPr>
          <w:rFonts w:ascii="Calibri" w:hAnsi="Calibri" w:cs="Calibri" w:eastAsia="Calibri"/>
          <w:color w:val="auto"/>
          <w:spacing w:val="0"/>
          <w:position w:val="0"/>
          <w:sz w:val="24"/>
          <w:shd w:fill="auto" w:val="clear"/>
          <w:vertAlign w:val="superscript"/>
        </w:rPr>
        <w:t xml:space="preserve">23,27</w:t>
      </w:r>
      <w:r>
        <w:rPr>
          <w:rFonts w:ascii="Calibri" w:hAnsi="Calibri" w:cs="Calibri" w:eastAsia="Calibri"/>
          <w:color w:val="auto"/>
          <w:spacing w:val="0"/>
          <w:position w:val="0"/>
          <w:sz w:val="24"/>
          <w:shd w:fill="auto" w:val="clear"/>
        </w:rPr>
        <w:t xml:space="preserve"> . This has been shown to be optimal in the studies presented here, as well as by the manufacturer. This can be varied if it is of interest towards the application.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Open the instrument lid and place a microfluidic cartridge into the rotating block.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Draw at least 0.5 mL of ethanol into a 1 mL syringe, ensuring there are no bubbles or air gaps at the syringe tip. Load this syringe into the right inlet of the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Fill a 3 mL syringe with 1.5 mL of aqueous buffer (citrate for RNA and malic acid for DNA), ensuring there are no air bubbles or gaps. Load this syringe into the left inlet of the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Insert two 15 mL conical tubes in the clip holders to serve as waste containers.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Click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in the instrument software to begin the mixing, ensuring that the parameters are input correctly.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When the instrument stops priming, indicated by the bottom blue light shutting off, open the lid and properly dispose of the conical tubes and syringes.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LNP 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adapted from the instrument manufacturer’s guidelines.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Update the software with the formulation parameters by clicking on the appropriate fields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Fill a 1 mL syringe with the lipid mix (prepared in step 2). Remove any air gaps or bubbles at the syringe tip and insert the syringe into the right side of the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Draw the nucleic acid solution (prepared in step 3) into a 3 mL syringe, ensuring there are no bubbles or air gaps in the syringe tip. Insert the syringe into the left inlet of the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Volumes are provided to make a 1 mL solution of LNPs. This instrument can incorporate syringe sizes up to 10 mL, and volumes can be scaled accordingly with no influence on the outcome. The maximum volume of LNPs that can be prepared in one preparation is 12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Label a 15 mL RNase free conical tube with the sample name and insert into the left tube clip. Place a 15 mL waste conical in the right tube clip.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Close the instrument lid and click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after confirming correct input of parameters.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After the instrument is finished running, properly discard the waste container and cartridge. Retain the conical tube with the LNP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5.7 Dilute the LNP 5x with PBS to minimize the ethanol to &amp;lt;5% (v/v).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dilute the LNPs in PBS as soon as possible after microfluidic mixing to prevent degradation. Always perform the dilution in a biosafety cabinet and continuing to work in the biosafety cabinet throughout the buffer exchanges.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Buffer exchange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Protocol for using ultra-centrifuge filters is provided. While this method results in a more time efficient exchange of buffers, dialysis may be substituted here.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Pre-wash an ultra-centrifuge filter (100 kDa pore size) with 2 mL of PBS by centrifuging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Empty the PBS from the bottom compartment.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PBS is chosen to increase the pH to 7.4 &amp;plusmn; 0.2, which is physiologically relevant and will result in the ionizable lipid having a neutral charge.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Add diluted LNPs to the top compartment of the pre-washed ultra-centrifuge filter and centrifuge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12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Discard the flow-through from the bottom compartment. Perform two more washes by adding 5 mL of PBS to the ultra-centrifuge filter each time. Centrifuge at the same parameters. There is no maximum volume that needs to be maintained.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scaled-up volume of LNPs were prepared, increase the volume of PBS for each wash accordingly. For example, if 2 mL of LNPs were prepared in a single run, then 10 mL PBS per wash is suggested.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Pipette the LNP solution against the walls of the ultra-centrifuge filter a few times to minimize LNP loss. Remove the LNP solution from the ultra-centrifuge filter and store in a nuclease free vial. Add PBS if needed to achieve a final volume of the LNP solution of 1 mL.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Filter through a pre-wet 0.2 &amp;#181;m syringe filter, if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Measure encapsulation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Prepare a standard curve by making 2-fold serial dilutions of working nucleic acid solution in PBS, starting with a highest concentration of 500 ng/mL, and making at least five dilutions. Use PBS as a blank.</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Prepare the LNP sample dilutions. Dilute LNP samples with PBS, to achieve an approximate theoretical concentration that lies around the mid-point of the standard curve (eg. ~ 250 ng/mL of nucleic acid estimated from the initial concentration).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Prepare a solution of the RNA quantification reagent (for mRNA measurements) with TritonX-100 to disrupt the LNPs and measure the total amount of nucleic acid inside and outside of the LNP. This solution contains 0.5% (v/v) RNA reagent, 0.4% (v/v) TritonX-100, and 99.1% (v/v) PBS.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7.4 Prepare a solution of the reagent without TritonX-100 to measure the amount of nucleic acid not encapsulated in the LNPs. This solution contains 0.5% (v/v) RNA reagent and 99.5% (v/v)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LNPs encapsulate double stranded DNA (dsDNA), such as plasmid DNA, use the dsDNA reagent in 6.3 and 6.4 instead, following the same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 In a 96-well black fluorescence capable plate, load at least four replicates of each of the LNP and nucleic acid standard solutions prepared in 6.1 and 6.2.</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 To half of the replicates of standards and samples, add an equal volume of the reagent containing TritonX-100. This will quantify the total amount of nucleic acid.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br/>
      </w:r>
      <w:r>
        <w:rPr>
          <w:rFonts w:ascii="Calibri" w:hAnsi="Calibri" w:cs="Calibri" w:eastAsia="Calibri"/>
          <w:color w:val="auto"/>
          <w:spacing w:val="0"/>
          <w:position w:val="0"/>
          <w:sz w:val="24"/>
          <w:shd w:fill="FFFF00" w:val="clear"/>
        </w:rPr>
        <w:t xml:space="preserve">7.7 To the remaining wells of standards and samples, add an equal volume of the reagent without TritonX-100. This will quantify the amount of nucleic acid not encapsulated inside the LNP.</w:t>
      </w:r>
      <w:r>
        <w:rPr>
          <w:rFonts w:ascii="Calibri" w:hAnsi="Calibri" w:cs="Calibri" w:eastAsia="Calibri"/>
          <w:color w:val="auto"/>
          <w:spacing w:val="0"/>
          <w:position w:val="0"/>
          <w:sz w:val="24"/>
          <w:shd w:fill="auto" w:val="clear"/>
        </w:rPr>
        <w:br/>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 Shake the plate for 5 min at room temperature to ensure thorough mixing of standards and samples with the added reagent, taking precautions to avoid light exposure.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7.9 Measure the fluorescence using a microplate reader, with an excitation wavelength of 480 nm and an emission wavelength of 520 nm.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7.10 Calculate the concentration of nucleic acid outside of the LNP using the standard curve made with the addition of the reagent without TritonX-100. Multiply by the dilution factor used in 6.2.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Calculate the concentration of nucleic acid both inside and outside of the LNP using the standard curve made with the addition of the reagent containing TritonX-100. Multiply by the dilution factor used in 6.2.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Calculate the concentration of nucleic acid inside by subtracting the concentration of nucleic acid outside (calculated from step 6.9) from the total concentration of nucleic acid both inside and outside (calculated from step 6.10)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Quantify the encapsulation efficiency from the ratio of the concentration of nucleic acid inside the LNP (calculated from step 6.11) and the total concentration of nucleic acid (calculated from step 6.10).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 Concentration adjustments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 If needed, adjust the nucleic acid concentration within the LNP solution using the results from the encapsulation efficiency.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 If a less concentrated solution is desired, dilute the solution with PBS to achieve the desired concentration.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 If a more concentrated solution is desired, perform additional centrifugation runs using an ultra-centrifuge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Measure LNP hydrodynamic size and polydispersity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 Dilute the LNP solution 40x with PBS.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dilution may be changed if required. This dilution value is suggested as it uses a small volume of the LNP stock solution while providing quality results.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 Using a semi-micro cuvette, measure the hydrodynamic diameter and polydispersity index. Add the LNP solution into the cuvette and insert into the instrument. Set up an operating procedure in the instrument software to include the measurement type, sample details (material, dispersant, temperature, and cell type), and measurement instructions (number of runs). Click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when ready to begin the measurement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10. Measure LNP zeta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10.1 Dilute the LNP solution 40x with nuclease free water.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Nuclease free water is used as the solvent for zeta potential measurements to minimize the influence of high salt buffers on conductivity.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10.2 Using a folded capillary zeta cell, measure the zeta potential.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10.2.1 Add the LNP solution into the cuvette up to the fill line. Insert into the instrument ensuring that the electrodes are making contact with the instrument.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10.2.2 Set up an operating procedure in the instrument software to include the measurement type, sample details (material, dispersant, temperature, and cell type), and measurement instructions (number of runs). Click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when ready to begin the measurement acquisition.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 batches of LNPs with the same lipid formulation and N/P ratio of 6 were developed on separate days to demonstrate reproducibility of the technique. Batch 1 and 2 resulted in overlapping size distributions with similar polydispersity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No significant difference was observed in the size or encapsulation efficiency between the two different batches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encapsulation efficiency was high for each batch (&amp;gt;98.5%) and the sizes were similar with a 77 nm LNP diameter. The particles were uniform with an average polydispersity index (PDI) of 0.15 for batch 1 and 0.18 for batch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Changes in formulation parameters showed some small, yet statistically significant differences with respect to the N/P ratio, ionizable lipid used, and nucleic acid encapsulated. While differences are discussed, it is important to note that all LNPs formed resulted in encapsulation greater than 80%, with most formulations greater than 95%, and particle sizes less than 110 nm, making all formulations developed here desirable for gene delivery. First, ionizable lipid A was used to develop LNPs at an N/P of 10 and 36. Decreasing the N/P ratio resulted in a 4% decrease in encapsulation efficiency and an increase in the hydrodynamic diameter of the LNPs from 98 nm at N/P = 36 to 109 nm at N/P = 10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Comparing LNPs with ionizable lipid A to a different ionizable lipid B and maintaining N/P of 36 resulted in a significant change in encapsulation efficiency, where 100% of pDNA was encapsulated with LNPs formed using ionizable lipid A and 81% of pDNA was encapsulated with LNPs formed using ionizable lipid B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Ionizable lipid B LNPs also resulted in slightly smaller particles with a hydrodynamic diameter of 95 nm. Finally, LNPs were formed using ionizable lipid A with both mRNA and pDNA.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LNPs encapsulating pDNA resulted in larger particles with a 119 nm diameter compared with mRNA LNPs with a 91 nm diameter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Both pDNA and mRNA LNPs resulted in similar encapsulation efficiency at ~91-94%.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Lastly, changes in the flow rate process parameter did not impact the LNPs developed at the flow rates tested here. At both 4 mL/min and 12 mL/min, LNPs were developed and characterized to have encapsulated 96% of pDNA and have a 110 nm diameter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All LNPs regardless of process parameter or formulation parameter resulted in charge neutral zeta potential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LNP development and characterization workflow. </w:t>
      </w:r>
      <w:r>
        <w:rPr>
          <w:rFonts w:ascii="Calibri" w:hAnsi="Calibri" w:cs="Calibri" w:eastAsia="Calibri"/>
          <w:color w:val="auto"/>
          <w:spacing w:val="0"/>
          <w:position w:val="0"/>
          <w:sz w:val="24"/>
          <w:shd w:fill="auto" w:val="clear"/>
        </w:rPr>
        <w:t xml:space="preserve">First, lipid mix and nucleic acid solutions are made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The lipid mix contains the ionizable lipid, helper lipid, cholesterol, and PEG in ethanol, while the nucleic acid solution contains either mRNA or DNA in buffer. Solutions are mixed using a microfluidic cartridge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which forms LNPs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Next, a buffer exchange is required to remove the ethanol and increase the solution pH to neutral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Characterization of LNPs is performed to determine encapsulation efficiency and particle size, polydispersity, and zeta potential using a fluorescence microplate assay and zetasizer, respectively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Batch to batch reproducibility of LNPs formed on separate days.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Size distributions for batch 1 vs. batch 2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Encapsulation efficiency (%) and hydrodynamic diameter (nm) for each batch with mRNA and N/P = 6. Error bars note standard deviation. Statistical analysis using two-way ANOVA with &amp;#945; = 0.05 shows no significance.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Variations of formulation parameters.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LNPs formed at N/P = 10 and 36 both using ionizable lipid A with pDNA.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LNPs formed with ionizable lipid A and ionizable lipid B both at N/P = 36 with pDNA.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LNPs formed with either mRNA or pDNA both using ionizable lipid C at N/P = 6. Error bars note standard deviation. Statistical analysis was performed using two-way ANOVA with &amp;#945; = 0.05; *p&amp;lt;0.05; **p&amp;lt;0.01; ***p&amp;lt;0.001; ****p&amp;lt;0.0001.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Variations of process parameters.</w:t>
      </w:r>
      <w:r>
        <w:rPr>
          <w:rFonts w:ascii="Calibri" w:hAnsi="Calibri" w:cs="Calibri" w:eastAsia="Calibri"/>
          <w:color w:val="auto"/>
          <w:spacing w:val="0"/>
          <w:position w:val="0"/>
          <w:sz w:val="24"/>
          <w:shd w:fill="auto" w:val="clear"/>
        </w:rPr>
        <w:t xml:space="preserve"> LNPs formed at a flow rate of 4 and 12 mL/min using ionizable lipid A with pDNA at N/P = 10. Error bars note standard deviation. Statistical analysis using two-way ANOVA with &amp;#945; = 0.05 shows no significance.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Example lipid mix to prepare 1 mL of LNPs. </w:t>
      </w:r>
      <w:r>
        <w:rPr>
          <w:rFonts w:ascii="Calibri" w:hAnsi="Calibri" w:cs="Calibri" w:eastAsia="Calibri"/>
          <w:color w:val="auto"/>
          <w:spacing w:val="0"/>
          <w:position w:val="0"/>
          <w:sz w:val="24"/>
          <w:shd w:fill="auto" w:val="clear"/>
        </w:rPr>
        <w:t xml:space="preserve">The lipid stock concentrations in ethanol provided have been shown to allow for the lipids to solubilize in ethanol, but other stock concentrations may be utilized and will not affect the outcome as long as the lipid is solubilized. Example concentrations of lipids in ethanol for microfluidic mixing are also provided. These concentrations are based on the molar ratio, which can be varied based on the desired LNP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Microfluidic Mixing Benchtop Instrument Software Priming and LNP Formulation Example Parameters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Reproducibility, speed, and low volume screening are significant advantages of using microfluidic mixing to form LNPs compared to other existing methods (e.g., lipid film hydration and ethanol injection). We have demonstrated the reproducibility of this method with no impact on encapsulation efficiency or particle size observed with different LNP batches. This is an essential criterion for any therapeutic, including LNPs, to become clinically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here employs staggered herringbone microfluidic mixing, which results in LNP formation on the time scale of only a few minutes. This mixing uses chaotic advection which is advantageous for mixing control and shortened time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mixer enables the aqueous and organic phases to effectively wrap around each other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Using the staggered herringbone mixing, previous studies have shown that the particles form at the smallest thermodynamically stable size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which means that the composition tends to influence the size and polydispersity of the LNPs</w:t>
      </w:r>
      <w:r>
        <w:rPr>
          <w:rFonts w:ascii="Calibri" w:hAnsi="Calibri" w:cs="Calibri" w:eastAsia="Calibri"/>
          <w:color w:val="auto"/>
          <w:spacing w:val="0"/>
          <w:position w:val="0"/>
          <w:sz w:val="24"/>
          <w:shd w:fill="auto" w:val="clear"/>
          <w:vertAlign w:val="superscript"/>
        </w:rPr>
        <w:t xml:space="preserve">23,28,29</w:t>
      </w:r>
      <w:r>
        <w:rPr>
          <w:rFonts w:ascii="Calibri" w:hAnsi="Calibri" w:cs="Calibri" w:eastAsia="Calibri"/>
          <w:color w:val="auto"/>
          <w:spacing w:val="0"/>
          <w:position w:val="0"/>
          <w:sz w:val="24"/>
          <w:shd w:fill="auto" w:val="clear"/>
        </w:rPr>
        <w:t xml:space="preserve">. This was observed in the representative results, where the N/P ratio, ionizable lipid used, and nucleic acid encapsulated were the impacting factors on changes in encapsulation efficiency and particle size. Operating parameters, such as flow rate and ratio of mixing can also influence the size above a certain threshold, where afterwards the particle size is at its smallest stable size</w:t>
      </w:r>
      <w:r>
        <w:rPr>
          <w:rFonts w:ascii="Calibri" w:hAnsi="Calibri" w:cs="Calibri" w:eastAsia="Calibri"/>
          <w:color w:val="auto"/>
          <w:spacing w:val="0"/>
          <w:position w:val="0"/>
          <w:sz w:val="24"/>
          <w:shd w:fill="auto" w:val="clear"/>
          <w:vertAlign w:val="superscript"/>
        </w:rPr>
        <w:t xml:space="preserve">23, 29</w:t>
      </w:r>
      <w:r>
        <w:rPr>
          <w:rFonts w:ascii="Calibri" w:hAnsi="Calibri" w:cs="Calibri" w:eastAsia="Calibri"/>
          <w:color w:val="auto"/>
          <w:spacing w:val="0"/>
          <w:position w:val="0"/>
          <w:sz w:val="24"/>
          <w:shd w:fill="auto" w:val="clear"/>
        </w:rPr>
        <w:t xml:space="preserve">. No change in encapsulation efficiency or particle size was observed when a flow rate of 4 mL/min vs. 12 mL/min was used. Thus, likely both flow rates are above the threshold that would impact the LNP outcome. The example experiment, and results described above used lipid A and pDNA. It is possible that different ionizable lipids and nucleic acid could have more influence on LNP characteristics with respect to flow rate. Other types of microfluidic mixing include the T-junction, which uses turbulent flow and the microfluidic hydrodynamic focusing method that is based on convective-diffusive mixing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Compared to these other types of microfluidic mixing techniques for LNP development, the staggered herringbone mixing enables the combination of three important criteria: rapid mixing, minimizing batch to batch variability, and is commercially available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All three of the microfluidic mixing methods do allow for higher encapsulation efficiency and controlled size compared to conventional lipid film hydration or ethanol injection methods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ability to produce low volumes for producing various LNP formulations at the research &amp;amp; development stage is a significant advantage. One challenge of developing LNPs is the number of variables that can be tested and optimized per formulation to achieve the desired outcome and efficacy. Lipids and nucleic acids can be cost prohibitive to screen, troubleshoot, and modify many formulation parameters (e.g., molar ratios, N/P ratios, process parameters, etc.) to find the most suitable LNP for a given application. While low volumes could be a limitation for producing a final formulation at a large scale, the ability to scale up the technique with larger microfluidic mixing instruments is commercially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of the protocol start with proper storage of lipid stock solutions at the manufacturer’s recommendation. LNPs should then be stored at 2-8 &amp;#176;C until further use. For the nucleic acid preparation, the results presented demonstrate that citrate buffer and malic acid buffer are effective at successfully forming LNPs with high nucleic acid encapsulation</w:t>
      </w:r>
      <w:r>
        <w:rPr>
          <w:rFonts w:ascii="Calibri" w:hAnsi="Calibri" w:cs="Calibri" w:eastAsia="Calibri"/>
          <w:color w:val="auto"/>
          <w:spacing w:val="0"/>
          <w:position w:val="0"/>
          <w:sz w:val="24"/>
          <w:shd w:fill="auto" w:val="clear"/>
          <w:vertAlign w:val="superscript"/>
        </w:rPr>
        <w:t xml:space="preserve">30, 31</w:t>
      </w:r>
      <w:r>
        <w:rPr>
          <w:rFonts w:ascii="Calibri" w:hAnsi="Calibri" w:cs="Calibri" w:eastAsia="Calibri"/>
          <w:color w:val="auto"/>
          <w:spacing w:val="0"/>
          <w:position w:val="0"/>
          <w:sz w:val="24"/>
          <w:shd w:fill="auto" w:val="clear"/>
        </w:rPr>
        <w:t xml:space="preserve">. Other buffers may be used instead if desired. If another buffer is chosen, it is important to maintain the pH below the pKa of the ionizable lipid to ensure that the lipid is cationic and can complex with the nucleic acid. When using the microfluidic mixing instrument, it is important to prime the cartridge prior to LNP formation, not to exceed the use a cartridge as recommended by manufacturer, and to change the cartridge in between different formulation compositions. The most common flow ratio for formation of the aqueous: organic solution is 3:1; however, this can be changed if needed. The flow rate can also be adjusted as desired. Finally, it is important when working with mRNA to ensure an RNase free environment throughout the entire process. If the desired size or encapsulation efficiency is not achieved, some places to begin troubleshooting include changing the N/P ratio used or the lipid molar percentages. The instrument process described here uses a benchtop model that has a maximum volume limit of 12 mL, although this process is scalable to larger volumes using different microfluidic mixing models.</w:t>
        <w:tab/>
        <w:t xml:space="preserve">This process can be adapted to changes in lipid mixtures and nucleic acids for use in developing LNPs for various clinical indications. With this flexibility, numerous future applications can be achieved with LNPs to produce different desired formulations. This technique has also been used for developing other types of nanoparticles, including liposomes and polymeric nanoparticles. With some parameter changes, this method can be used for a variety of nanoparticle formulations.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detailed here describes a reproducible method for achieving mRNA or DNA encapsulated LNPs. In addition to process parameters, additional considerations can influence the LNP outcome. Previous work has also used similar methods to produce LNPs with various nucleic acids, ionizable lipids, N/P ratios, PEG linker length, etc. These parameters can influence the encapsulation efficiency, size, and charge of the particles. The instrument manufacturer has also noted similar changes depending on these parameters that can be optimized</w:t>
      </w:r>
      <w:r>
        <w:rPr>
          <w:rFonts w:ascii="Calibri" w:hAnsi="Calibri" w:cs="Calibri" w:eastAsia="Calibri"/>
          <w:color w:val="auto"/>
          <w:spacing w:val="0"/>
          <w:position w:val="0"/>
          <w:sz w:val="24"/>
          <w:shd w:fill="auto" w:val="clear"/>
          <w:vertAlign w:val="superscript"/>
        </w:rPr>
        <w:t xml:space="preserve">14,32</w:t>
      </w:r>
      <w:r>
        <w:rPr>
          <w:rFonts w:ascii="Calibri" w:hAnsi="Calibri" w:cs="Calibri" w:eastAsia="Calibri"/>
          <w:color w:val="auto"/>
          <w:spacing w:val="0"/>
          <w:position w:val="0"/>
          <w:sz w:val="24"/>
          <w:shd w:fill="auto" w:val="clear"/>
        </w:rPr>
        <w:t xml:space="preserve">. These parameters can further influence the biodistribution and efficacy of the nucleic acid. For example, studies have investigated hydrocarbon chain lengths (C14, C16, and C18) conjugated to PEG and found that the shorter acyl chain of C14 resulted in higher levels of liver uptake compared to the longer acyl chain, which remained in circulation for a longer period of time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This protocol allows for formation of LNPs with varied compositions to optimize and test for, which makes this a versatile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are employees of Sanofi. The authors declare that they have no conflict of interest or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Thank you to Atul Saluja, Yatin Gokarn, Maria-Teresa Peracchia, Walter Schwenger, and Philip Zakas for their guidance and contributions towards LNP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Rai, R., Alwani, S., Badea, I. Polymeric nanoparticles in gene therapy: New avenues of design and optimization for delivery applications. </w:t>
      </w:r>
      <w:r>
        <w:rPr>
          <w:rFonts w:ascii="Calibri" w:hAnsi="Calibri" w:cs="Calibri" w:eastAsia="Calibri"/>
          <w:i/>
          <w:color w:val="000000"/>
          <w:spacing w:val="0"/>
          <w:position w:val="0"/>
          <w:sz w:val="24"/>
          <w:shd w:fill="auto" w:val="clear"/>
        </w:rPr>
        <w:t xml:space="preserve">Polymers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 745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Bailey, C. M., Nagarajan, R., Camesano, T. A. Designing polymer micelles of controlled size, stability, and functionality for siRNA delivery. </w:t>
      </w:r>
      <w:r>
        <w:rPr>
          <w:rFonts w:ascii="Calibri" w:hAnsi="Calibri" w:cs="Calibri" w:eastAsia="Calibri"/>
          <w:i/>
          <w:color w:val="000000"/>
          <w:spacing w:val="0"/>
          <w:position w:val="0"/>
          <w:sz w:val="24"/>
          <w:shd w:fill="auto" w:val="clear"/>
        </w:rPr>
        <w:t xml:space="preserve">ACS Symposium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1271</w:t>
      </w:r>
      <w:r>
        <w:rPr>
          <w:rFonts w:ascii="Calibri" w:hAnsi="Calibri" w:cs="Calibri" w:eastAsia="Calibri"/>
          <w:color w:val="000000"/>
          <w:spacing w:val="0"/>
          <w:position w:val="0"/>
          <w:sz w:val="24"/>
          <w:shd w:fill="auto" w:val="clear"/>
        </w:rPr>
        <w:t xml:space="preserve">, 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Yin, H. et al. Non-viral vectors for gene-based therapy.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Bailey-Hytholt, C. M., Nagarajan, R., Camesano, T. A. F&amp;#246;rster resonance energy transfer probing of assembly and disassembly of short interfering RNA/Poly(ethylene glycol)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Poly-L-Lysine polyion complex micelles. </w:t>
      </w:r>
      <w:r>
        <w:rPr>
          <w:rFonts w:ascii="Calibri" w:hAnsi="Calibri" w:cs="Calibri" w:eastAsia="Calibri"/>
          <w:i/>
          <w:color w:val="000000"/>
          <w:spacing w:val="0"/>
          <w:position w:val="0"/>
          <w:sz w:val="24"/>
          <w:shd w:fill="auto" w:val="clear"/>
        </w:rPr>
        <w:t xml:space="preserve">Molecular Assemblies: Characterization and Applications</w:t>
      </w:r>
      <w:r>
        <w:rPr>
          <w:rFonts w:ascii="Calibri" w:hAnsi="Calibri" w:cs="Calibri" w:eastAsia="Calibri"/>
          <w:color w:val="000000"/>
          <w:spacing w:val="0"/>
          <w:position w:val="0"/>
          <w:sz w:val="24"/>
          <w:shd w:fill="auto" w:val="clear"/>
        </w:rPr>
        <w:t xml:space="preserve">.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Cullis, P. R., Hope, M. J. Lipid nanoparticle systems for enabling gene therapies.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(7), 1467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Munsell, E. V., Ross, N. L., Sullivan, M. O. Journey to the center of the cell: Current Nanocarrier design strategies targeting biopharmaceuticals to the cytoplasm an nucleus. </w:t>
      </w:r>
      <w:r>
        <w:rPr>
          <w:rFonts w:ascii="Calibri" w:hAnsi="Calibri" w:cs="Calibri" w:eastAsia="Calibri"/>
          <w:i/>
          <w:color w:val="000000"/>
          <w:spacing w:val="0"/>
          <w:position w:val="0"/>
          <w:sz w:val="24"/>
          <w:shd w:fill="auto" w:val="clear"/>
        </w:rPr>
        <w:t xml:space="preserve">Current Pharmaceutical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(9), 1227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Zhao, Y., Huang, L. Lipid nanoparticles for gene delivery. </w:t>
      </w:r>
      <w:r>
        <w:rPr>
          <w:rFonts w:ascii="Calibri" w:hAnsi="Calibri" w:cs="Calibri" w:eastAsia="Calibri"/>
          <w:i/>
          <w:color w:val="000000"/>
          <w:spacing w:val="0"/>
          <w:position w:val="0"/>
          <w:sz w:val="24"/>
          <w:shd w:fill="auto" w:val="clear"/>
        </w:rPr>
        <w:t xml:space="preserve">Advances in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Chen, S. et al. Influence of particle size on the in vivo potency of lipid nanoparticle formulations of siRNA.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235</w:t>
      </w:r>
      <w:r>
        <w:rPr>
          <w:rFonts w:ascii="Calibri" w:hAnsi="Calibri" w:cs="Calibri" w:eastAsia="Calibri"/>
          <w:color w:val="000000"/>
          <w:spacing w:val="0"/>
          <w:position w:val="0"/>
          <w:sz w:val="24"/>
          <w:shd w:fill="auto" w:val="clear"/>
        </w:rPr>
        <w:t xml:space="preserve">, 236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Wan, C., Allen, T. M., Cullis, P. R. Lipid nanoparticle delivery systems for siRNA-based therapeutics. </w:t>
      </w:r>
      <w:r>
        <w:rPr>
          <w:rFonts w:ascii="Calibri" w:hAnsi="Calibri" w:cs="Calibri" w:eastAsia="Calibri"/>
          <w:i/>
          <w:color w:val="000000"/>
          <w:spacing w:val="0"/>
          <w:position w:val="0"/>
          <w:sz w:val="24"/>
          <w:shd w:fill="auto" w:val="clear"/>
        </w:rPr>
        <w:t xml:space="preserve">Drug Delivery and Translational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Kulkarni, J. A., Cullis, P. R., Van Der Meel, R. Lipid nanoparticles enabling gene therapies: From concepts to clinical utility. </w:t>
      </w:r>
      <w:r>
        <w:rPr>
          <w:rFonts w:ascii="Calibri" w:hAnsi="Calibri" w:cs="Calibri" w:eastAsia="Calibri"/>
          <w:i/>
          <w:color w:val="000000"/>
          <w:spacing w:val="0"/>
          <w:position w:val="0"/>
          <w:sz w:val="24"/>
          <w:shd w:fill="auto" w:val="clear"/>
        </w:rPr>
        <w:t xml:space="preserve">Nucleic Acid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146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Shin, M. D. et al. COVID-19 vaccine development and a potential nanomaterial path forward.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646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Thanh Le, T. et al. The COVID-19 vaccine development landscape.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Tam, Y. Y. C., Chen, S., Cullis, P. R. Advances in lipid nanoparticles for siRNA delivery. </w:t>
      </w:r>
      <w:r>
        <w:rPr>
          <w:rFonts w:ascii="Calibri" w:hAnsi="Calibri" w:cs="Calibri" w:eastAsia="Calibri"/>
          <w:i/>
          <w:color w:val="000000"/>
          <w:spacing w:val="0"/>
          <w:position w:val="0"/>
          <w:sz w:val="24"/>
          <w:shd w:fill="auto" w:val="clear"/>
        </w:rPr>
        <w:t xml:space="preserve">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498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Cayabyab, C., Brown, A., Tharmarajah, G., Thomas, A. mRNA lipid nanoparticles. </w:t>
      </w:r>
      <w:r>
        <w:rPr>
          <w:rFonts w:ascii="Calibri" w:hAnsi="Calibri" w:cs="Calibri" w:eastAsia="Calibri"/>
          <w:i/>
          <w:color w:val="000000"/>
          <w:spacing w:val="0"/>
          <w:position w:val="0"/>
          <w:sz w:val="24"/>
          <w:shd w:fill="auto" w:val="clear"/>
        </w:rPr>
        <w:t xml:space="preserve">Precision Nanosystems Application Note</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Gilleron, J. et al. Image-based analysis of lipid nanoparticle-mediated siRNA delivery, intracellular trafficking and endosomal escape.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(7), 638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Suzuki, Y., Ishihara, H. Structure, activity and uptake mechanism of siRNA-lipid nanoparticles with an asymmetric ionizable lipid.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510</w:t>
      </w:r>
      <w:r>
        <w:rPr>
          <w:rFonts w:ascii="Calibri" w:hAnsi="Calibri" w:cs="Calibri" w:eastAsia="Calibri"/>
          <w:color w:val="000000"/>
          <w:spacing w:val="0"/>
          <w:position w:val="0"/>
          <w:sz w:val="24"/>
          <w:shd w:fill="auto" w:val="clear"/>
        </w:rPr>
        <w:t xml:space="preserve"> (1), 350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Kowalski, P. S., Rudra, A., Miao, L., Anderson, D. G. Delivering the messenger: Advances in technologies for therapeutic mRNA delivery.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(4), 710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Schmid, J. A. The acidic environment in endocytic compartments.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303</w:t>
      </w:r>
      <w:r>
        <w:rPr>
          <w:rFonts w:ascii="Calibri" w:hAnsi="Calibri" w:cs="Calibri" w:eastAsia="Calibri"/>
          <w:color w:val="000000"/>
          <w:spacing w:val="0"/>
          <w:position w:val="0"/>
          <w:sz w:val="24"/>
          <w:shd w:fill="auto" w:val="clear"/>
        </w:rPr>
        <w:t xml:space="preserve"> (2), 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Maugeri, M. et al. Linkage between endosomal escape of LNP-mRNA and loading into EVs for transport to other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Kulkarni, J. A., Witzigmann, D., Leung, J., Tam, Y., Cullis, P. R. On the role of helper lipids in lipid nanoparticle formulations of siRNA.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(45)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Hafez, I. M., Maurer, N., Cullis, P. R. On the mechanism whereby cationic lipids promote intracellular delivery of polynucleic acids. </w:t>
      </w:r>
      <w:r>
        <w:rPr>
          <w:rFonts w:ascii="Calibri" w:hAnsi="Calibri" w:cs="Calibri" w:eastAsia="Calibri"/>
          <w:i/>
          <w:color w:val="000000"/>
          <w:spacing w:val="0"/>
          <w:position w:val="0"/>
          <w:sz w:val="24"/>
          <w:shd w:fill="auto" w:val="clear"/>
        </w:rPr>
        <w:t xml:space="preserve">Gene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 1188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Hafez, I. M., Culis, P. R. Roles of lipid polymorphism in intracellular delivery.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Evers, M. J. W. et al. State-of-the-art design and rapid-mixing production techniques of lipid nanoparticles for nucleic acid delivery. </w:t>
      </w:r>
      <w:r>
        <w:rPr>
          <w:rFonts w:ascii="Calibri" w:hAnsi="Calibri" w:cs="Calibri" w:eastAsia="Calibri"/>
          <w:i/>
          <w:color w:val="000000"/>
          <w:spacing w:val="0"/>
          <w:position w:val="0"/>
          <w:sz w:val="24"/>
          <w:shd w:fill="auto" w:val="clear"/>
        </w:rPr>
        <w:t xml:space="preserve">Small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(9), 1700375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Mui, B. L. et al. Influence of polyethylene glycol lipid desorption rates on pharmacokinetics and pharmacodynamics of siRNA lipid nanoparticles.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(e139)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Zukancic, D. et al.The importance of poly(Ethylene glycol) and lipid structure in targeted gene delivery to lymph nodes by lipid nanoparticles. </w:t>
      </w:r>
      <w:r>
        <w:rPr>
          <w:rFonts w:ascii="Calibri" w:hAnsi="Calibri" w:cs="Calibri" w:eastAsia="Calibri"/>
          <w:i/>
          <w:color w:val="000000"/>
          <w:spacing w:val="0"/>
          <w:position w:val="0"/>
          <w:sz w:val="24"/>
          <w:shd w:fill="auto" w:val="clear"/>
        </w:rPr>
        <w:t xml:space="preserve">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New England BioLabs Inc. NEBioCalculator. </w:t>
      </w:r>
      <w:hyperlink xmlns:r="http://schemas.openxmlformats.org/officeDocument/2006/relationships" r:id="docRId0">
        <w:r>
          <w:rPr>
            <w:rFonts w:ascii="Calibri" w:hAnsi="Calibri" w:cs="Calibri" w:eastAsia="Calibri"/>
            <w:i/>
            <w:color w:val="000000"/>
            <w:spacing w:val="0"/>
            <w:position w:val="0"/>
            <w:sz w:val="24"/>
            <w:u w:val="single"/>
            <w:shd w:fill="auto" w:val="clear"/>
          </w:rPr>
          <w:t xml:space="preserve">https://nebiocalculator.neb.com/#!/formulas</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Kastner, E. et al. High-throughput manufacturing of size-tuned liposomes by a new microfluidics method using enhanced statistical tools for characterization.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477</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361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Zhigaltsev, I. V. et al. Bottom-up design and synthesis of limit size lipid nanoparticle systems with aqueous and triglyceride cores using millisecond microfluidic mixing. </w:t>
      </w:r>
      <w:r>
        <w:rPr>
          <w:rFonts w:ascii="Calibri" w:hAnsi="Calibri" w:cs="Calibri" w:eastAsia="Calibri"/>
          <w:i/>
          <w:color w:val="000000"/>
          <w:spacing w:val="0"/>
          <w:position w:val="0"/>
          <w:sz w:val="24"/>
          <w:shd w:fill="auto" w:val="clear"/>
        </w:rPr>
        <w:t xml:space="preserve">Langmuir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 3633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3640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Belliveau, 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Microfluidic synthesis of highly potent limit-size lipid nanoparticles for in vivo delivery of siRNA.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(8), e37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Hassett, K. J. et al. Optimization of lipid nanoparticles for intramuscular administration of mRNA vaccines. </w:t>
      </w:r>
      <w:r>
        <w:rPr>
          <w:rFonts w:ascii="Calibri" w:hAnsi="Calibri" w:cs="Calibri" w:eastAsia="Calibri"/>
          <w:i/>
          <w:color w:val="000000"/>
          <w:spacing w:val="0"/>
          <w:position w:val="0"/>
          <w:sz w:val="24"/>
          <w:shd w:fill="auto" w:val="clear"/>
        </w:rPr>
        <w:t xml:space="preserve">Molecular Therapy - Nucleic Acids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(April),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Tanaka, H. et al. The delivery of mRNA to colon inflammatory lesions by lipid-nano-particles containing environmentally-sensitive lipid-like materials with oleic acid scaffolds. </w:t>
      </w:r>
      <w:r>
        <w:rPr>
          <w:rFonts w:ascii="Calibri" w:hAnsi="Calibri" w:cs="Calibri" w:eastAsia="Calibri"/>
          <w:i/>
          <w:color w:val="000000"/>
          <w:spacing w:val="0"/>
          <w:position w:val="0"/>
          <w:sz w:val="24"/>
          <w:shd w:fill="auto" w:val="clear"/>
        </w:rPr>
        <w:t xml:space="preserve">Heliyon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e00959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Singh, J. et al. Nucleic acid lipid nanoparticles. </w:t>
      </w:r>
      <w:r>
        <w:rPr>
          <w:rFonts w:ascii="Calibri" w:hAnsi="Calibri" w:cs="Calibri" w:eastAsia="Calibri"/>
          <w:i/>
          <w:color w:val="000000"/>
          <w:spacing w:val="0"/>
          <w:position w:val="0"/>
          <w:sz w:val="24"/>
          <w:shd w:fill="auto" w:val="clear"/>
        </w:rPr>
        <w:t xml:space="preserve">Precision Nanosystems Application Note</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nebiocalculator.neb.com/#!/formulas"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