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Robot-assisted Kidney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Seong Jun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Youngmin 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 Hyun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Joo Hee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Hyunwook Kwon,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Young Hoon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Sung Shin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Kidney and Pancreas Transplantation, Department of Surgery, Asan Medical Center, University of Ulsan College of Medicine,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Seong Jun Lim</w:t>
        <w:tab/>
        <w:tab/>
        <w:tab/>
        <w:tab/>
        <w:t xml:space="preserve">(dkhe1986@naver.com)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Youngmin Ko</w:t>
        <w:tab/>
        <w:tab/>
        <w:tab/>
        <w:tab/>
        <w:t xml:space="preserve">(chun8710@naver.com)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 Hyun Kim</w:t>
        <w:tab/>
        <w:tab/>
        <w:tab/>
        <w:t xml:space="preserve">(accong81@naver.com)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 Hee Jung</w:t>
        <w:tab/>
        <w:tab/>
        <w:tab/>
        <w:tab/>
        <w:t xml:space="preserve">(juri7902@amc.seoul.kr)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Hyunwook Kwon</w:t>
        <w:tab/>
        <w:tab/>
        <w:tab/>
        <w:t xml:space="preserve">(hwkwon@amc.seoul.kr)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Young Hoon Kim</w:t>
        <w:tab/>
        <w:tab/>
        <w:tab/>
        <w:t xml:space="preserve">(kyh-001@hanmail.net)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Sung Shin</w:t>
        <w:tab/>
        <w:tab/>
        <w:tab/>
        <w:tab/>
        <w:t xml:space="preserve">(sshin@amc.seoul.kr)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Robot-assisted, kidney transplantation, living donor, minimally invasive, kidney allograft, vascular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technical details for robot-assisted kidney transplantation from a living donor.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robot-assisted kidney transplantation (RAKT) from a living donor. The robot is docked between the parted legs of the patient, placed in the supine Trendelenburg position. Kidney allografts are provided by a living donor. Before vascular anastomosis, the kidney allograft is prepared by inserting a double-J stent in the ureter, and the temperature for the anastomosis is lowered by wrapping it in an ice-packed gauze. A 12 mm or 8 mm port for the robotic camera and three 8 mm ports for robotic arms are placed. A peritoneal pouch is created for the kidney allograft by raising the peritoneal flaps on both sides over the psoas muscle before dissecting the iliac vessels and bladder. A 6 cm Pfannenstiel incision is made to insert the kidney into the peritoneal pouch, lateral to the right iliac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clamping the external iliac vein with Bulldogs clamps, a venotomy is performed, and the graft renal vein is anastomosed to the external iliac vein in an end-to-side continuous manner with a 6/0 polytetrafluoroethylene suture. After clamping the graft renal vein, the iliac vein is declamped. This is followed by clamping of the external iliac artery, arteriotomy, arterial anastomosis with a 6/0 polytetrafluoroethylene suture, clamping of the graft renal artery, and declamping of the external iliac artery. Reperfusion is then carried out, and ureteroneocystostomy is performed using the Lich-Gregoir technique. The peritoneum is closed at a few locations with polymer locking clips, and a closed-suction drain is placed through one of the working ports. After deflating the pneumoperitoneum, all incisions are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transplantation contributes to prolonged survival and a better quality of life compared with peritoneal dialysis or hemodialysis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Although the open approach is the standard procedure for kidney transplantation, robotic-assisted techniques have been recently adopted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Specifically, robot-assisted kidney transplantation (RAKT) has several advantages over open kidney transplantation: minimal postoperative pain, better cosmesis, fewer wound infections, and shorter hospital stay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Moreover, minimally invasive access and robotic technology enable surgeons to safely perform kidney transplants in morbidly obese patients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However, due to its complexity, RAKT requires a learning curve to achieve sufficient reproducibility in the operation time, functional results, and safety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Allografts with multiple vessels usually require vascular reconstruction, which leads to extended cold and warm ischemic times. Despite the technical challenges of RAKT, a European multicenter study reported that RAKT using allografts with multiple vessels is technically feasible and leads to favorable functional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Although it is more common to place the kidney allograft in the pelvis medially during vascular anastomosis, according to previous reports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allograft was placed on the peritoneal pouch lateral to the iliac vessels in this protocol. Although it may be safe to put an allograft medially during anastomosis and flip it to the peritoneal pouch, this technique may not be familiar for inexperienced surgeons. Furthermore, it is more convenient to perform vascular anastomosis with the allograft in the peritoneal pouch and renal vessels in the proper position. This paper describes the step-by-step procedures for RAKT without flipping.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got approval from the Institutional Review Board of Asan Medical Center (IRB number: 2021-0101).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Pretransplant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Patient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Include patients with end-stage renal disease who require kidney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RAKT may not be considered if a recipient is younger than eighteen years 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Exclude those with any kind of untreated malignancy or active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Ensure that the recipient is suitable for surgery with respect to cardiac and pulmonary function and appropriate for a minimally invasive approach. </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Do not consider RAKT if a patient has a history of major abdominal surgery or severe intraperitoneal adhesion. In addition, do not consider RAKT and recommend open kidney transplantation if there is severe calcification in the iliac arteries on computerized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Patient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Begin the standard presurgical preparation. Administer laxative suppository tablets for bowel preparation. Ensure that the patient does not ingest anything orally from midnight of the day of the operation. Administer prophylactic first-generation cephalosporin just before a skin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Provide the maintenance immunosuppressants (e.g., calcineurin inhibitors, methylprednisolone, mycophenolate mofetil) from two days (conventional cases) or seven days (ABO-incompatible or human leukocyte antigen-incompatible cases) before the transplantation according to the protocol of the respective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the induction immunosuppressants (i.e., anti-thymocyte globulin or basiliximab) that will be administered during the RAKT.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Ensure the availability of a robotic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Ensure the availability of standard laparoscopic equipment and robotic instruments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Ensure the availability of 6/0 or 7/0 polytetrafluoroethylene (ePTFE) sutures for artery and vein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Ensure the availability of 6/0 polydioxanone suture and 3/0 polyglactin adsorbable suture for neocystoureterostomy.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Ensure the availability of a double-J stent.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Surgical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Evaluate the operative risk according to the American Society of Anesthesiologists’  classification of Physical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Induce general anesthesia and use rocuronium bromide as a muscle-relaxant.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Insert a central venous line and an arterial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Insert a foley catheter and fill the bladder with normal saline. Keep the foley catheter clamped until ureteroneocystostomy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Perform arterial blood gas analyses at 1 h intervals during the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Reverse the anesthesia with sugammadex (2 mg/kg, intravenous) at the end of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Operation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arrangement map of the operating room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Have the operator perform procedures from the robotic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Have the first assistant stand on the left side of the patient. </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assistant will be in charge of performing irrigation and suction, supplying sutures and bulldog clamps, and helping with retraction.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Have the second assistant stand on the right side of the patient’s hip to exchange robotic instruments and help the first assistant.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Have a scrub nurse stand on the left side of the patient’s left leg.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Place the patient in the left lateral decubitus position with the legs parted and the Trendelenburg position (20&amp;#176;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30&amp;#176;). Dock the robot between the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Preparation of the kidney allograft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Ensure that cold ischemia is started immediately after recovering the kidney from the living donor. Remove the perinephric fat tissue and perform meticulous ligation of the lymphatics around the hilum of kidney allograft on a back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Measure the weight and size of the kidney allograft.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Consider arterial reconstruction if there are multiple renal arteries such as side-to-side anastomosis, end-to-side anastomosis of the polar artery into the main renal artery, and polar artery anastomosis to the inferior epigastric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Consider venous extension with a gonadal vein of the recipient or an iliac vein of the deceased donor.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Insert a 4.8-French, 12 cm double-J stent in the ureter using a guide-wire.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Wrap the kidney allograft in an ice-packed gauze.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Positioning of the robotic and gel ports (Figure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Establish and maintain a pneumoperitoneum at approximately 10 mmHg.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Trocar positioning is for right-sided kidney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Introduce the 12 mm or 8 mm robotic camera port just above the umbilicus.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camera port should be placed at about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cm from the nearest boundary of the target anatomy.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the 8 mm robotic port for Arm II on the right lateral side at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cm away from the camera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another 8 mm robotic port for Arm III along the line between the umbilicus and anterior superior iliac spine at a distance of approximately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cm from the umbilicus.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Place the other 8 mm robotic port for Arm IV at approximately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cm laterally to the port for Arm III.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a distance of 2 cm between the ports and bony prominences.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Place the gel port (6 cm Pfannenstiel incision) on the right suprapubic area (the target anatomy). Make two or three ports on the gel port for the first and second assistants.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Intraabdominal dissection and insertion of the kidney allograft (Video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Incise the peritoneum along the right paracolic gutter to make a pouch for the kidney allograft with monopolar curved scissors (Arm II), fenestrated bipolar forceps (Arm III), and robotic forceps (Arm IV)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Dissect the right external iliac vessels along their entire length. Encircle each vessel with a vessel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Dissect the bladder for ureteroneocystostomy on the right corner of the bladder and separate it from the peritoneal incision for the kidney allograft.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After opening a cap of the gel port, insert slushed ice followed by the kidney allograft wrapped in the ice-packed gauze through the 6 cm Pfannenstiel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Place the allograft on the peritoneal pouch lateral to the  iliac vessels on the right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Vascular anastomosis and reperfusion (Video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Keep the allograft as cold as possible with either slushed ice or cold normal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Clamp the right external iliac vein </w:t>
      </w:r>
      <w:r>
        <w:rPr>
          <w:rFonts w:ascii="Calibri" w:hAnsi="Calibri" w:cs="Calibri" w:eastAsia="Calibri"/>
          <w:color w:val="auto"/>
          <w:spacing w:val="0"/>
          <w:position w:val="0"/>
          <w:sz w:val="24"/>
          <w:shd w:fill="auto" w:val="clear"/>
        </w:rPr>
        <w:t xml:space="preserve">distal and proximal to the anastomosis site</w:t>
      </w:r>
      <w:r>
        <w:rPr>
          <w:rFonts w:ascii="Calibri" w:hAnsi="Calibri" w:cs="Calibri" w:eastAsia="Calibri"/>
          <w:color w:val="auto"/>
          <w:spacing w:val="0"/>
          <w:position w:val="0"/>
          <w:sz w:val="24"/>
          <w:shd w:fill="FFFF00" w:val="clear"/>
        </w:rPr>
        <w:t xml:space="preserve"> with Bulldog clamps, manipulated by Prograsp forceps (Arm IV).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Make a venotomy with Potts scissors in a linear or oblique fashion, considering the diameter of the renal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Anastomose the allograft renal vein to the right external iliac vein in an end-to-side continuous manner using a 6/0 ePTFE suture. Make a knot at the caudal end of veins, and suture the posterior wall intraluminally in a continuous manner. Afterwards, suture the anterior wall in a continuous manner.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anastomosis is performed with a large needle driver on Arm II and black diamond microforceps or Maryland forceps on Arm III for right-handed surgeons.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Flush the lumen with heparinized normal saline (5 IU/mL) just before knotting the anastomosis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a silastic tube through the gel 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Clamp the allograft renal vein with a Bulldog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Declamp the right external iliac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Clamp the right external iliac artery </w:t>
      </w:r>
      <w:r>
        <w:rPr>
          <w:rFonts w:ascii="Calibri" w:hAnsi="Calibri" w:cs="Calibri" w:eastAsia="Calibri"/>
          <w:color w:val="auto"/>
          <w:spacing w:val="0"/>
          <w:position w:val="0"/>
          <w:sz w:val="24"/>
          <w:shd w:fill="auto" w:val="clear"/>
        </w:rPr>
        <w:t xml:space="preserve">distal and proximal to the anastomosis site</w:t>
      </w:r>
      <w:r>
        <w:rPr>
          <w:rFonts w:ascii="Calibri" w:hAnsi="Calibri" w:cs="Calibri" w:eastAsia="Calibri"/>
          <w:color w:val="auto"/>
          <w:spacing w:val="0"/>
          <w:position w:val="0"/>
          <w:sz w:val="24"/>
          <w:shd w:fill="FFFF00" w:val="clear"/>
        </w:rPr>
        <w:t xml:space="preserve"> with Bulldog clamps.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Make an arteriotomy with Potts scissors. Create a round hole with Potts scissors and without an arterial punch.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Using the same method as vein anastomosis, anastomose the allograft renal artery to the right external iliac artery in an end-to-side continuous manner using a 6/0 ePTFE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Flush the lumen with heparinized normal saline just before knotting the anastomosis using a silastic tube through the gel 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Clamp the allograft renal artery with a Bulldog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Declamp the right external iliac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Declamp the allograft renal vein and artery if there is no evident bleeding at the anastomosis 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Remove the ice-packed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Apply warm normal saline on the allograft with an irrigation tube through the gel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Ureteroneocystostomy and peritoneal covering (Video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Perform ureteroneocystostomy according to the Lich-Gregoir technique</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Put the distal end of the double-J stent into the bladder.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Starting at the posterior corner, perform a continuous suture using a 6/0 polydioxanone suture and make a knot at the anterior corner. Then, perform a continuous suture from the anterior corner to the posterior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From the anterior corner to the posterior corner, close the detrusor muscle antireflux tunnel in an interrupted manner using a 4/0 polyglactin multifilament absorbable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Cover the kidney allograft with the incised peritoneum along the right paracolic gutter intermittently using polymer locking clips.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Wound closure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Insert a closed-suction drain through the 8 mm robotic port for Arm II on the right lateral side and put the drain around the kidney allograft.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Deflate the pneumoperitoneum by opening the gel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Close the gel port and the camera port incisions layer by layer (peritoneum, muscles, subcutaneous layer, and skin). Close the 8 mm robotic port incisions only at the level of the subcutaneous layer and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set up a routine clinical pathway for recipients who have RAKT at this center. Renal Doppler ultrasound is performed one day post-transplant and technetium-99m diethylenetriamine penta-acetic acid renal scan two days post-transplant. For venous thromboembolism prophylaxis, an intermittent pneumatic compression device is applied during the first 24 h after RAKT. Foley catheter is removed on the fourth postoperative day. On the fifth day, a closed-suction drain is removed after confirming no intra-abdominal complication on non-enhanced computerized tomography. A patient is discharged on the sixth postoperative day unless there is a major adverse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center, RAKT was performed in 21 recipients from August 2020 to April 2021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patients had RAKT under robotic assistance except for one morbidly obese patient. Owing to the difficulty in visualization, the Pfannenstiel incision was extended up to 15 cm in length to complete the vascular anastomosis and ureteroneocystostomy. There was one case of primary non-function due to renal vein thrombosis in another patient. Graftectomy was performed three days after KT. There was no delayed graft function. The mean cold ischemic time, vascular anastomosis time, rewarming time, and operative time were 129.2 min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min), 54.4 min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min), 73.8 min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min), and 334.8 min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min), respectively. The mean estimated glomerular filtration rate (eGFR) (the Chronic Kidney Disease Epidemiology classification [CKD-EPI]) one month after RAKT was 74.9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 mL/min/m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cross-sectional diagram of the operating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the kidney allograft.</w:t>
      </w:r>
      <w:r>
        <w:rPr>
          <w:rFonts w:ascii="Calibri" w:hAnsi="Calibri" w:cs="Calibri" w:eastAsia="Calibri"/>
          <w:color w:val="auto"/>
          <w:spacing w:val="0"/>
          <w:position w:val="0"/>
          <w:sz w:val="24"/>
          <w:shd w:fill="auto" w:val="clear"/>
        </w:rPr>
        <w:t xml:space="preserve"> The allograft is wrapped in an ice-packed gauze, including the insertion of a double-J stent in the ureter.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Positioning of the patient and the robotic and laparoscopic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Baseline characteristics and results of 21 consecutive cases of robot-assisted kidney transplantation.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HLA, human leukocyte antigen; DSA, Donor-specific antibody; KT, kidney transplantation; eGFR, estimated glomerular filtration rate; CKD-EPI, Chronic Kidney Disease Epidemiology Collaboration.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Step-by-step operative procedures using a robotic system (intraabdominal dissection, insertion of the kidney allograft, vascular anastomosis, reperfusion, ureteroneocystostomy, and peritoneal covering).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laparoscopic and robotic-assisted techniques have been widely applied for living donor nephrectomy, kidney transplantations are still mainly performed using conventional open techniques. Recently, however, a minimally invasive approach for kidney transplantation has been increasingly used. Compared with traditional open surgery, minimally invasive kidney transplantation has a lower risk of surgical site infection, incisional hernia, and wound dehiscence, as well as shorter hospitalization</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early learning curve of a laparoscopic approach, longer cold and warm ischemic times and anastomosis time should be considered negative predictive factors for postoperative creatinine level, graft function, and graft survival</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Nowadays, RAKT has replaced laparoscopic kidney transplantation due to several advantages such as the use of articulated robotic instruments, a three-dimensional magnified view, and favorable operator ergonomy. These advantages enable surgeons to perform more reproducible and sophisticated procedures under conditions of up-to-date facilities with sufficient financial and technical support</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Like Vignolini et al., we use the Pfannestiel incision, allowing better cosmetic outcomes, easier placement of the allograft directly into the peritoneal pouch, and direct access to the operative field in case of intraoperative urgency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we do not usually use a 12 mm laparoscopic port for the assistants. Instead, two or three ports are made on the gel port for the first and second assistants. In addition, the Pfannestiel incision is made on the right lower abdomen rather than on the midline for easier access to the operative field for the assistants or any emergent situation. Like previous reports, regional hypothermia is adopted for allograft cooling before reperfusion</w:t>
      </w:r>
      <w:r>
        <w:rPr>
          <w:rFonts w:ascii="Calibri" w:hAnsi="Calibri" w:cs="Calibri" w:eastAsia="Calibri"/>
          <w:color w:val="auto"/>
          <w:spacing w:val="0"/>
          <w:position w:val="0"/>
          <w:sz w:val="24"/>
          <w:shd w:fill="auto" w:val="clear"/>
          <w:vertAlign w:val="superscript"/>
        </w:rPr>
        <w:t xml:space="preserve">4,22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centers prefer positioning the allograft on the medial side of iliac vessels when performing vascular anastomosis</w:t>
      </w:r>
      <w:r>
        <w:rPr>
          <w:rFonts w:ascii="Calibri" w:hAnsi="Calibri" w:cs="Calibri" w:eastAsia="Calibri"/>
          <w:color w:val="auto"/>
          <w:spacing w:val="0"/>
          <w:position w:val="0"/>
          <w:sz w:val="24"/>
          <w:shd w:fill="auto" w:val="clear"/>
          <w:vertAlign w:val="superscript"/>
        </w:rPr>
        <w:t xml:space="preserve">4,14,23</w:t>
      </w:r>
      <w:r>
        <w:rPr>
          <w:rFonts w:ascii="Calibri" w:hAnsi="Calibri" w:cs="Calibri" w:eastAsia="Calibri"/>
          <w:color w:val="auto"/>
          <w:spacing w:val="0"/>
          <w:position w:val="0"/>
          <w:sz w:val="24"/>
          <w:shd w:fill="auto" w:val="clear"/>
        </w:rPr>
        <w:t xml:space="preserve">. Gallioli et al. suggested shortening of the anterior wall of the artery to reduce the kinking after allograft retroperitonealization because they put the allograft on the medial side of iliac vessels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Unlike previous reports, we employed a strategy in which the kidney allograft is positioned on the lateral side of iliac vessels at the time of vascular anastomosis in a manner similar to the conventional open technique to prevent unexpected torsion or kinking of the renal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21 cases, we performed RAKT using an allograft with double renal arteries in five patients. Compared with allografts with a single renal artery, there was no significant difference in vascular anastomosis time, rewarming time, and operative time. This is consistent with the report by Siena et al., showing that RAKT using grafts with multiple vessels from living donors is technically feasible and achieves favorable perioperative and short-term functional outcomes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we performed RAKT in three obese patients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BMI) with favorable results compared to non-overweight recipients in terms of functional outcomes and postoperative complications. Two of them were morbidly obese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BMI). We agree with previous reports about RAKT in obese patients in that RAKT in obese recipients is safe compared to non-overweight recipients and yields optimal functional outcomes</w:t>
      </w:r>
      <w:r>
        <w:rPr>
          <w:rFonts w:ascii="Calibri" w:hAnsi="Calibri" w:cs="Calibri" w:eastAsia="Calibri"/>
          <w:color w:val="auto"/>
          <w:spacing w:val="0"/>
          <w:position w:val="0"/>
          <w:sz w:val="24"/>
          <w:shd w:fill="auto" w:val="clear"/>
          <w:vertAlign w:val="superscript"/>
        </w:rPr>
        <w:t xml:space="preserve">7,8,25</w:t>
      </w:r>
      <w:r>
        <w:rPr>
          <w:rFonts w:ascii="Calibri" w:hAnsi="Calibri" w:cs="Calibri" w:eastAsia="Calibri"/>
          <w:color w:val="auto"/>
          <w:spacing w:val="0"/>
          <w:position w:val="0"/>
          <w:sz w:val="24"/>
          <w:shd w:fill="auto" w:val="clear"/>
        </w:rPr>
        <w:t xml:space="preserve">. It was also reported that RAKT from deceased donors is feasible, safe, and has favorable outcomes similar to RAKT from living donors</w:t>
      </w:r>
      <w:r>
        <w:rPr>
          <w:rFonts w:ascii="Calibri" w:hAnsi="Calibri" w:cs="Calibri" w:eastAsia="Calibri"/>
          <w:color w:val="auto"/>
          <w:spacing w:val="0"/>
          <w:position w:val="0"/>
          <w:sz w:val="24"/>
          <w:shd w:fill="auto" w:val="clear"/>
          <w:vertAlign w:val="superscript"/>
        </w:rPr>
        <w:t xml:space="preserve">21,26</w:t>
      </w:r>
      <w:r>
        <w:rPr>
          <w:rFonts w:ascii="Calibri" w:hAnsi="Calibri" w:cs="Calibri" w:eastAsia="Calibri"/>
          <w:color w:val="auto"/>
          <w:spacing w:val="0"/>
          <w:position w:val="0"/>
          <w:sz w:val="24"/>
          <w:shd w:fill="auto" w:val="clear"/>
        </w:rPr>
        <w:t xml:space="preserve">. Although we do not have an experience of RAKT from deceased donors, a program will be set up for RAKT from deceased donors.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all kidney transplantations can be performed using robot-assisted techniques; however, a select group of patients benefits from undergoing RAKT. Particularly, RAKT could improve access to kidney transplantation in morbidly obese patients due to the low rate of surgical complications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Recently, it was reported that RAKT with regional hypothermia was associated with a lower incidence of post-transplant complications and improved patient comfort compared with open KT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Considering the lower risk of surgical complications, favorable cosmetic aspects, and earlier recovery, as well as comparable clinical outcomes with conventional open techniques, the indications for RAKT may be expanded regardless of obesity.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financial and non-financial interests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Joon Seo Lim from the Scientific Publications Team at Asan Medical Center for his editorial assistance in preparing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Wolfe, R. A. et al. Comparison of mortality in all patients on dialysis, patients on dialysis awaiting transplantation, and recipients of a first cadaveric transplant.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(23), 1725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Hoznek, A. et al. Robotic assisted kidney transplantation: an initial experience.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(4), 1604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Breda, A. et al. Robotic-assisted kidney transplantation: our first case. </w:t>
      </w:r>
      <w:r>
        <w:rPr>
          <w:rFonts w:ascii="Calibri" w:hAnsi="Calibri" w:cs="Calibri" w:eastAsia="Calibri"/>
          <w:i/>
          <w:color w:val="auto"/>
          <w:spacing w:val="0"/>
          <w:position w:val="0"/>
          <w:sz w:val="24"/>
          <w:shd w:fill="auto" w:val="clear"/>
        </w:rPr>
        <w:t xml:space="preserve">World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Menon, M. et al. Robotic kidney transplantation with regional hypothermia: evolution of a novel procedure utilizing the IDEAL guidelines (IDEAL phase 0 and 1).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1001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Tzvetanov, I., D'Amico, G., Benedetti, E. Robotic-assisted kidney transplantation: our experience and literature review. </w:t>
      </w:r>
      <w:r>
        <w:rPr>
          <w:rFonts w:ascii="Calibri" w:hAnsi="Calibri" w:cs="Calibri" w:eastAsia="Calibri"/>
          <w:i/>
          <w:color w:val="auto"/>
          <w:spacing w:val="0"/>
          <w:position w:val="0"/>
          <w:sz w:val="24"/>
          <w:shd w:fill="auto" w:val="clear"/>
        </w:rPr>
        <w:t xml:space="preserve">Current Transplantation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Giulianotti, P. et al. Robotic transabdominal kidney transplantation in a morbidly obese patient.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1478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Oberholzer, J. et al. Minimally invasive robotic kidney transplantation for obese patients previously denied access to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Tzvetanov, I. G. et al. Robotic kidney transplantation in the obese patient: 10-year experience from a single center.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Garcia-Roca, R. et al. Single center experience with robotic kidney transplantation for recipients with BMI of 40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greater: a comparison with the UNOS registry.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Gallioli, A. et al. Learning curve in robot-assisted kidney transplantation: results from the European Robotic Urological Society Working Group.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Alberts, V. P., Idu, M. M., Legemate, D. A., Laguna Pes, M. P., Minnee, R. C. Ureterovesical anastomotic techniques for kidney transplantation: a systematic review and meta-analysis.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Modi, P. et al. Retroperitoneoscopic living-donor nephrectomy and laparoscopic kidney transplantation: experience of initial 72 cases.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Oberholzer, J. et al. Minimally invasive robotic kidney transplantation for obese patients previously denied access to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Menon, M. et al. Robotic kidney transplantation with regional hypothermia: a step-by-step description of the Vattikuti Urology Institute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Medanta technique (IDEAL phase 2a).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Tsai, M. K. et al. Robot-assisted renal transplantation in the retroperitoneum.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Sood, A. et al. Minimally invasive kidney transplantation: perioperative considerations and key 6-month outcomes.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Modi, P. et al. Laparoscopic transplantation following transvaginal insertion of the kidney: description of technique and outcome.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1915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Wagenaar, S. et al. Minimally invasive, laparoscopic, and robotic-assisted techniques versus open techniques for kidney transplant recipients: a systematic review.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Gastrich, M. D., Barone, J., Bachmann, G., Anderson, M., Balica, A. Robotic surgery: review of the latest advances, risks, and outcomes. </w:t>
      </w:r>
      <w:r>
        <w:rPr>
          <w:rFonts w:ascii="Calibri" w:hAnsi="Calibri" w:cs="Calibri" w:eastAsia="Calibri"/>
          <w:i/>
          <w:color w:val="auto"/>
          <w:spacing w:val="0"/>
          <w:position w:val="0"/>
          <w:sz w:val="24"/>
          <w:shd w:fill="auto" w:val="clear"/>
        </w:rPr>
        <w:t xml:space="preserve">Journal of Robotic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Modi, P. et al. Robotic assisted kidney transplantation. </w:t>
      </w:r>
      <w:r>
        <w:rPr>
          <w:rFonts w:ascii="Calibri" w:hAnsi="Calibri" w:cs="Calibri" w:eastAsia="Calibri"/>
          <w:i/>
          <w:color w:val="auto"/>
          <w:spacing w:val="0"/>
          <w:position w:val="0"/>
          <w:sz w:val="24"/>
          <w:shd w:fill="auto" w:val="clear"/>
        </w:rPr>
        <w:t xml:space="preserve">Indian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Vignolini, G. et al. The University of Florence technique for robot-assisted kidney transplantation: 3-year experience. </w:t>
      </w:r>
      <w:r>
        <w:rPr>
          <w:rFonts w:ascii="Calibri" w:hAnsi="Calibri" w:cs="Calibri" w:eastAsia="Calibri"/>
          <w:i/>
          <w:color w:val="auto"/>
          <w:spacing w:val="0"/>
          <w:position w:val="0"/>
          <w:sz w:val="24"/>
          <w:shd w:fill="auto" w:val="clear"/>
        </w:rPr>
        <w:t xml:space="preserve">Frontiers in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583798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Musquera, M. et al. Robot-assisted kidney transplantation: update from the European Robotic Urology Section (ERUS) series.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Breda, A. et al. Robot-assisted kidney transplantation: the European experience.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Siena, G. et al. Robot-assisted kidney transplantation with regional hypothermia using grafts with multiple vessels after extracorporeal vascular reconstruction: results from the European Association of Urology Robotic Urology Section Working Group. </w:t>
      </w:r>
      <w:r>
        <w:rPr>
          <w:rFonts w:ascii="Calibri" w:hAnsi="Calibri" w:cs="Calibri" w:eastAsia="Calibri"/>
          <w:i/>
          <w:color w:val="auto"/>
          <w:spacing w:val="0"/>
          <w:position w:val="0"/>
          <w:sz w:val="24"/>
          <w:shd w:fill="auto" w:val="clear"/>
        </w:rPr>
        <w:t xml:space="preserve">European Urology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Prudhomme, T. et al. Robotic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assisted kidney transplantation in obese recipients compared to non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obese recipients: the European experience. </w:t>
      </w:r>
      <w:r>
        <w:rPr>
          <w:rFonts w:ascii="Calibri" w:hAnsi="Calibri" w:cs="Calibri" w:eastAsia="Calibri"/>
          <w:i/>
          <w:color w:val="auto"/>
          <w:spacing w:val="0"/>
          <w:position w:val="0"/>
          <w:sz w:val="24"/>
          <w:shd w:fill="auto" w:val="clear"/>
        </w:rPr>
        <w:t xml:space="preserve">World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1287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Vignolini, G. et al. Development of a robot-assisted kidney transplantation programme from deceased donors in a referral academic centre: technical nuances and preliminary results.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Ahlawat, R. et al. Robotic kidney transplantation with regional hypothermia versus open kidney transplantation for patients with end stage renal disease: an ideal stage 2B study.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 </w:t>
      </w:r>
      <w:r>
        <w:rPr>
          <w:rFonts w:ascii="Calibri" w:hAnsi="Calibri" w:cs="Calibri" w:eastAsia="Calibri"/>
          <w:color w:val="auto"/>
          <w:spacing w:val="0"/>
          <w:position w:val="0"/>
          <w:sz w:val="24"/>
          <w:shd w:fill="auto" w:val="clear"/>
        </w:rPr>
        <w:t xml:space="preserve">(2),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