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16A7553" w:rsidR="006E4797" w:rsidRPr="00976B79" w:rsidRDefault="00551D82">
      <w:pPr>
        <w:pBdr>
          <w:top w:val="nil"/>
          <w:left w:val="nil"/>
          <w:bottom w:val="nil"/>
          <w:right w:val="nil"/>
          <w:between w:val="nil"/>
        </w:pBdr>
        <w:rPr>
          <w:color w:val="000000"/>
        </w:rPr>
      </w:pPr>
      <w:r w:rsidRPr="00976B79">
        <w:rPr>
          <w:b/>
          <w:color w:val="000000"/>
        </w:rPr>
        <w:t>TITLE:</w:t>
      </w:r>
    </w:p>
    <w:p w14:paraId="59AAC127" w14:textId="75BBA56B" w:rsidR="006E4797" w:rsidRPr="00976B79" w:rsidRDefault="57657AF7" w:rsidP="07905C17">
      <w:r w:rsidRPr="00976B79">
        <w:t xml:space="preserve">In </w:t>
      </w:r>
      <w:r w:rsidR="00976B79" w:rsidRPr="00976B79">
        <w:t>V</w:t>
      </w:r>
      <w:r w:rsidRPr="00976B79">
        <w:t>itro</w:t>
      </w:r>
      <w:r w:rsidR="362A827B" w:rsidRPr="00976B79">
        <w:t xml:space="preserve"> </w:t>
      </w:r>
      <w:r w:rsidR="00976B79" w:rsidRPr="00976B79">
        <w:t>Q</w:t>
      </w:r>
      <w:r w:rsidR="007B0977" w:rsidRPr="00976B79">
        <w:t xml:space="preserve">uantitative </w:t>
      </w:r>
      <w:r w:rsidR="00976B79" w:rsidRPr="00976B79">
        <w:t>I</w:t>
      </w:r>
      <w:r w:rsidR="007B0977" w:rsidRPr="00976B79">
        <w:t xml:space="preserve">maging </w:t>
      </w:r>
      <w:r w:rsidR="00976B79" w:rsidRPr="00976B79">
        <w:t>A</w:t>
      </w:r>
      <w:r w:rsidR="007B0977" w:rsidRPr="00976B79">
        <w:t xml:space="preserve">ssay for </w:t>
      </w:r>
      <w:r w:rsidR="00976B79" w:rsidRPr="00976B79">
        <w:t>P</w:t>
      </w:r>
      <w:r w:rsidR="007B0977" w:rsidRPr="00976B79">
        <w:t xml:space="preserve">hagocytosis of </w:t>
      </w:r>
      <w:r w:rsidR="00976B79" w:rsidRPr="00976B79">
        <w:t>D</w:t>
      </w:r>
      <w:r w:rsidR="007B0977" w:rsidRPr="00976B79">
        <w:t xml:space="preserve">ead </w:t>
      </w:r>
      <w:r w:rsidR="00976B79" w:rsidRPr="00976B79">
        <w:t>N</w:t>
      </w:r>
      <w:r w:rsidR="007B0977" w:rsidRPr="00976B79">
        <w:t xml:space="preserve">euroblastoma </w:t>
      </w:r>
      <w:r w:rsidR="00976B79" w:rsidRPr="00976B79">
        <w:t>C</w:t>
      </w:r>
      <w:r w:rsidR="007B0977" w:rsidRPr="00976B79">
        <w:t>ells by iPSC-</w:t>
      </w:r>
      <w:r w:rsidR="00976B79" w:rsidRPr="00976B79">
        <w:t>M</w:t>
      </w:r>
      <w:r w:rsidR="007B0977" w:rsidRPr="00976B79">
        <w:t>acrophages</w:t>
      </w:r>
    </w:p>
    <w:p w14:paraId="06C0C87E" w14:textId="77777777" w:rsidR="006E4797" w:rsidRPr="00976B79" w:rsidRDefault="006E4797">
      <w:pPr>
        <w:rPr>
          <w:b/>
        </w:rPr>
      </w:pPr>
    </w:p>
    <w:p w14:paraId="2CD8481E" w14:textId="3AC5E5C5" w:rsidR="006E4797" w:rsidRPr="00976B79" w:rsidRDefault="00551D82">
      <w:pPr>
        <w:rPr>
          <w:color w:val="808080"/>
        </w:rPr>
      </w:pPr>
      <w:r w:rsidRPr="00976B79">
        <w:rPr>
          <w:b/>
        </w:rPr>
        <w:t>AUTHORS AND AFFILIATIONS:</w:t>
      </w:r>
    </w:p>
    <w:p w14:paraId="38B3425E" w14:textId="550C7F9F" w:rsidR="00884542" w:rsidRPr="00976B79" w:rsidRDefault="00884542" w:rsidP="00884542">
      <w:r w:rsidRPr="00976B79">
        <w:t>Hazel Hall-Roberts</w:t>
      </w:r>
      <w:r w:rsidR="007B0977" w:rsidRPr="00976B79">
        <w:rPr>
          <w:vertAlign w:val="superscript"/>
        </w:rPr>
        <w:t>1</w:t>
      </w:r>
      <w:r w:rsidRPr="00976B79">
        <w:rPr>
          <w:vertAlign w:val="superscript"/>
        </w:rPr>
        <w:t>,</w:t>
      </w:r>
      <w:r w:rsidR="007B0977" w:rsidRPr="00976B79">
        <w:rPr>
          <w:vertAlign w:val="superscript"/>
        </w:rPr>
        <w:t>2</w:t>
      </w:r>
      <w:r w:rsidR="00F62864" w:rsidRPr="00976B79">
        <w:t>*</w:t>
      </w:r>
      <w:r w:rsidRPr="00976B79">
        <w:t>, Elena Di Daniel</w:t>
      </w:r>
      <w:r w:rsidR="007B0977" w:rsidRPr="00976B79">
        <w:rPr>
          <w:vertAlign w:val="superscript"/>
        </w:rPr>
        <w:t>2</w:t>
      </w:r>
      <w:r w:rsidRPr="00976B79">
        <w:t>, William S. James</w:t>
      </w:r>
      <w:r w:rsidR="007B0977" w:rsidRPr="00976B79">
        <w:rPr>
          <w:vertAlign w:val="superscript"/>
        </w:rPr>
        <w:t>1</w:t>
      </w:r>
      <w:r w:rsidRPr="00976B79">
        <w:t>, John B. Davis</w:t>
      </w:r>
      <w:r w:rsidR="007B0977" w:rsidRPr="00976B79">
        <w:rPr>
          <w:vertAlign w:val="superscript"/>
        </w:rPr>
        <w:t>2</w:t>
      </w:r>
      <w:r w:rsidRPr="00976B79">
        <w:t>, Sally A. Cowley</w:t>
      </w:r>
      <w:r w:rsidR="007B0977" w:rsidRPr="00976B79">
        <w:rPr>
          <w:vertAlign w:val="superscript"/>
        </w:rPr>
        <w:t>1</w:t>
      </w:r>
      <w:r w:rsidRPr="00976B79">
        <w:t>*</w:t>
      </w:r>
    </w:p>
    <w:p w14:paraId="3BD2EFCA" w14:textId="77777777" w:rsidR="00884542" w:rsidRPr="00976B79" w:rsidRDefault="00884542" w:rsidP="00884542">
      <w:pPr>
        <w:rPr>
          <w:vertAlign w:val="superscript"/>
        </w:rPr>
      </w:pPr>
    </w:p>
    <w:p w14:paraId="5E3DBEF0" w14:textId="5B88D46C" w:rsidR="007B0977" w:rsidRPr="00976B79" w:rsidRDefault="007B0977" w:rsidP="00884542">
      <w:r w:rsidRPr="00976B79">
        <w:rPr>
          <w:vertAlign w:val="superscript"/>
        </w:rPr>
        <w:t>1</w:t>
      </w:r>
      <w:r w:rsidR="00884542" w:rsidRPr="00976B79">
        <w:t>James Martin Stem Cell Facility, Sir William Dunn School of Pathology, University of Oxford,UK</w:t>
      </w:r>
    </w:p>
    <w:p w14:paraId="5005E8F0" w14:textId="6CB5E376" w:rsidR="00884542" w:rsidRPr="00976B79" w:rsidRDefault="007B0977" w:rsidP="00884542">
      <w:r w:rsidRPr="00976B79">
        <w:rPr>
          <w:vertAlign w:val="superscript"/>
        </w:rPr>
        <w:t>2</w:t>
      </w:r>
      <w:r w:rsidR="00884542" w:rsidRPr="00976B79">
        <w:t>Alzheimer’s Research UK Oxford Drug Discovery Institute, Nuffield Department of Medicine Research Building, University of Oxford</w:t>
      </w:r>
      <w:r w:rsidRPr="00976B79">
        <w:t xml:space="preserve">, </w:t>
      </w:r>
      <w:r w:rsidR="00884542" w:rsidRPr="00976B79">
        <w:t>UK</w:t>
      </w:r>
    </w:p>
    <w:p w14:paraId="034A4F02" w14:textId="77777777" w:rsidR="007B0977" w:rsidRPr="00976B79" w:rsidRDefault="007B0977" w:rsidP="00884542"/>
    <w:p w14:paraId="2CB73F36" w14:textId="2B4A0F06" w:rsidR="007B0977" w:rsidRPr="00976B79" w:rsidRDefault="00DC3BD6" w:rsidP="007B0977">
      <w:r w:rsidRPr="00976B79">
        <w:t>*C</w:t>
      </w:r>
      <w:r w:rsidR="00F62864" w:rsidRPr="00976B79">
        <w:t>o-c</w:t>
      </w:r>
      <w:r w:rsidRPr="00976B79">
        <w:t>orresponding author</w:t>
      </w:r>
      <w:r w:rsidR="00F62864" w:rsidRPr="00976B79">
        <w:t>s</w:t>
      </w:r>
      <w:r w:rsidR="007B0977" w:rsidRPr="00976B79">
        <w:t>:</w:t>
      </w:r>
    </w:p>
    <w:p w14:paraId="61AF1A3A" w14:textId="532F2036" w:rsidR="007B0977" w:rsidRPr="00976B79" w:rsidRDefault="007B0977" w:rsidP="007B0977">
      <w:r w:rsidRPr="00976B79">
        <w:t>Hazel Hall-Roberts</w:t>
      </w:r>
      <w:r w:rsidR="00976B79" w:rsidRPr="00976B79">
        <w:tab/>
        <w:t>(</w:t>
      </w:r>
      <w:hyperlink r:id="rId11" w:history="1">
        <w:r w:rsidRPr="00976B79">
          <w:rPr>
            <w:rStyle w:val="Hyperlink"/>
          </w:rPr>
          <w:t>hall-robertsh@cardiff.ac.uk</w:t>
        </w:r>
      </w:hyperlink>
      <w:r w:rsidR="00976B79" w:rsidRPr="00976B79">
        <w:rPr>
          <w:rStyle w:val="Hyperlink"/>
        </w:rPr>
        <w:t>)</w:t>
      </w:r>
    </w:p>
    <w:p w14:paraId="0F13F234" w14:textId="51F398F3" w:rsidR="007B0977" w:rsidRPr="00976B79" w:rsidRDefault="007B0977" w:rsidP="007B0977">
      <w:r w:rsidRPr="00976B79">
        <w:t>Sally A. Cowley</w:t>
      </w:r>
      <w:r w:rsidR="00976B79" w:rsidRPr="00976B79">
        <w:tab/>
        <w:t>(</w:t>
      </w:r>
      <w:hyperlink r:id="rId12" w:history="1">
        <w:r w:rsidR="00976B79" w:rsidRPr="00976B79">
          <w:rPr>
            <w:rStyle w:val="Hyperlink"/>
          </w:rPr>
          <w:t>sally.cowley@path.ox.ac.uk</w:t>
        </w:r>
      </w:hyperlink>
      <w:r w:rsidR="00976B79" w:rsidRPr="00976B79">
        <w:rPr>
          <w:rStyle w:val="Hyperlink"/>
        </w:rPr>
        <w:t>)</w:t>
      </w:r>
    </w:p>
    <w:p w14:paraId="2FE85F38" w14:textId="6135A070" w:rsidR="007B35F9" w:rsidRPr="00976B79" w:rsidRDefault="007B35F9" w:rsidP="00884542"/>
    <w:p w14:paraId="38D48777" w14:textId="6346332C" w:rsidR="00FE049E" w:rsidRPr="00976B79" w:rsidRDefault="007B0977" w:rsidP="00FE049E">
      <w:r w:rsidRPr="00976B79">
        <w:t>Emails of the co-authors:</w:t>
      </w:r>
    </w:p>
    <w:p w14:paraId="36B4EC11" w14:textId="63417FCD" w:rsidR="007F69F1" w:rsidRPr="00976B79" w:rsidRDefault="00FE049E" w:rsidP="00FE049E">
      <w:r w:rsidRPr="00976B79">
        <w:t>Elena Di Daniel</w:t>
      </w:r>
      <w:r w:rsidR="00976B79" w:rsidRPr="00976B79">
        <w:tab/>
        <w:t>(</w:t>
      </w:r>
      <w:hyperlink r:id="rId13" w:history="1">
        <w:r w:rsidR="00976B79" w:rsidRPr="00976B79">
          <w:rPr>
            <w:rStyle w:val="Hyperlink"/>
          </w:rPr>
          <w:t>elena.di-daniel@astx.com</w:t>
        </w:r>
      </w:hyperlink>
      <w:r w:rsidR="00976B79" w:rsidRPr="00976B79">
        <w:rPr>
          <w:rStyle w:val="Hyperlink"/>
        </w:rPr>
        <w:t>)</w:t>
      </w:r>
    </w:p>
    <w:p w14:paraId="50FF9B6C" w14:textId="62D0CF29" w:rsidR="00FE049E" w:rsidRPr="00976B79" w:rsidRDefault="00FE049E" w:rsidP="00FE049E">
      <w:r w:rsidRPr="00976B79">
        <w:t>William S. James</w:t>
      </w:r>
      <w:r w:rsidR="00976B79" w:rsidRPr="00976B79">
        <w:tab/>
        <w:t>(</w:t>
      </w:r>
      <w:hyperlink r:id="rId14" w:history="1">
        <w:r w:rsidR="00976B79" w:rsidRPr="00976B79">
          <w:rPr>
            <w:rStyle w:val="Hyperlink"/>
          </w:rPr>
          <w:t>william.james@path.ox.ac.uk</w:t>
        </w:r>
      </w:hyperlink>
      <w:r w:rsidR="00976B79" w:rsidRPr="00976B79">
        <w:rPr>
          <w:rStyle w:val="Hyperlink"/>
        </w:rPr>
        <w:t>)</w:t>
      </w:r>
    </w:p>
    <w:p w14:paraId="78FA651C" w14:textId="7FA8431D" w:rsidR="00FE049E" w:rsidRPr="00976B79" w:rsidRDefault="00FE049E" w:rsidP="00FE049E">
      <w:r w:rsidRPr="00976B79">
        <w:t>John B. Davis</w:t>
      </w:r>
      <w:r w:rsidR="00976B79" w:rsidRPr="00976B79">
        <w:tab/>
      </w:r>
      <w:r w:rsidR="00976B79" w:rsidRPr="00976B79">
        <w:tab/>
        <w:t>(</w:t>
      </w:r>
      <w:hyperlink r:id="rId15" w:history="1">
        <w:r w:rsidR="00976B79" w:rsidRPr="00976B79">
          <w:rPr>
            <w:rStyle w:val="Hyperlink"/>
          </w:rPr>
          <w:t>john.davis@cmd.ox.ac.uk</w:t>
        </w:r>
      </w:hyperlink>
      <w:r w:rsidR="00976B79" w:rsidRPr="00976B79">
        <w:t>)</w:t>
      </w:r>
    </w:p>
    <w:p w14:paraId="7750A566" w14:textId="77777777" w:rsidR="00FE049E" w:rsidRPr="00976B79" w:rsidRDefault="00FE049E" w:rsidP="00884542"/>
    <w:p w14:paraId="1976DE46" w14:textId="77777777" w:rsidR="006E4797" w:rsidRPr="00976B79" w:rsidRDefault="006E4797">
      <w:pPr>
        <w:rPr>
          <w:color w:val="808080"/>
        </w:rPr>
      </w:pPr>
    </w:p>
    <w:p w14:paraId="0039DB42" w14:textId="7523ACF6" w:rsidR="006E4797" w:rsidRPr="00976B79" w:rsidRDefault="00551D82">
      <w:pPr>
        <w:pBdr>
          <w:top w:val="nil"/>
          <w:left w:val="nil"/>
          <w:bottom w:val="nil"/>
          <w:right w:val="nil"/>
          <w:between w:val="nil"/>
        </w:pBdr>
        <w:rPr>
          <w:color w:val="000000"/>
        </w:rPr>
      </w:pPr>
      <w:r w:rsidRPr="00976B79">
        <w:rPr>
          <w:b/>
          <w:color w:val="000000"/>
        </w:rPr>
        <w:t>KEYWORDS:</w:t>
      </w:r>
    </w:p>
    <w:p w14:paraId="469D1AD2" w14:textId="74AF5C44" w:rsidR="006E4797" w:rsidRPr="00976B79" w:rsidRDefault="00304881">
      <w:r w:rsidRPr="00976B79">
        <w:t>p</w:t>
      </w:r>
      <w:r w:rsidR="003A3D0E" w:rsidRPr="00976B79">
        <w:t>hagocytosis, efferocytosis, iPSC-macrophage, microglia, neuron, SH-SY5Y, high-content, live-cell, time-</w:t>
      </w:r>
      <w:r w:rsidR="00C56483" w:rsidRPr="00976B79">
        <w:t>lapse, neurodegeneration</w:t>
      </w:r>
      <w:r w:rsidR="003A3D0E" w:rsidRPr="00976B79">
        <w:t>, apoptotic</w:t>
      </w:r>
    </w:p>
    <w:p w14:paraId="141ABDE5" w14:textId="77777777" w:rsidR="006E4797" w:rsidRPr="00976B79" w:rsidRDefault="006E4797" w:rsidP="008A33C1">
      <w:pPr>
        <w:pBdr>
          <w:top w:val="nil"/>
          <w:left w:val="nil"/>
          <w:bottom w:val="nil"/>
          <w:right w:val="nil"/>
          <w:between w:val="nil"/>
        </w:pBdr>
        <w:rPr>
          <w:color w:val="000000"/>
        </w:rPr>
      </w:pPr>
    </w:p>
    <w:p w14:paraId="60F3B8D4" w14:textId="06738322" w:rsidR="006E4797" w:rsidRPr="00976B79" w:rsidRDefault="5CA2E7BA">
      <w:r w:rsidRPr="00976B79">
        <w:rPr>
          <w:b/>
          <w:bCs/>
        </w:rPr>
        <w:t>SUMMARY:</w:t>
      </w:r>
    </w:p>
    <w:p w14:paraId="01069787" w14:textId="187A6E85" w:rsidR="006E4797" w:rsidRPr="00976B79" w:rsidRDefault="792B8C2F" w:rsidP="07905C17">
      <w:r w:rsidRPr="00976B79">
        <w:t xml:space="preserve">Neurodegenerative diseases are associated with </w:t>
      </w:r>
      <w:r w:rsidR="098A464D" w:rsidRPr="00976B79">
        <w:t xml:space="preserve">dysregulated microglia functions. </w:t>
      </w:r>
      <w:r w:rsidRPr="00976B79">
        <w:t xml:space="preserve">This article outlines an in vitro assay </w:t>
      </w:r>
      <w:r w:rsidR="3992DB47" w:rsidRPr="00976B79">
        <w:t xml:space="preserve">of </w:t>
      </w:r>
      <w:r w:rsidR="07C30E7C" w:rsidRPr="00976B79">
        <w:t xml:space="preserve">phagocytosis of </w:t>
      </w:r>
      <w:r w:rsidR="3992DB47" w:rsidRPr="00976B79">
        <w:t>neuroblastoma cells</w:t>
      </w:r>
      <w:r w:rsidRPr="00976B79">
        <w:t xml:space="preserve"> </w:t>
      </w:r>
      <w:r w:rsidR="3992DB47" w:rsidRPr="00976B79">
        <w:t>by</w:t>
      </w:r>
      <w:r w:rsidR="098A464D" w:rsidRPr="00976B79">
        <w:t xml:space="preserve"> iPSC-macrophages</w:t>
      </w:r>
      <w:r w:rsidRPr="00976B79">
        <w:t xml:space="preserve">. Quantitative microscopy readouts are described for </w:t>
      </w:r>
      <w:r w:rsidR="098A464D" w:rsidRPr="00976B79">
        <w:t xml:space="preserve">both </w:t>
      </w:r>
      <w:r w:rsidRPr="00976B79">
        <w:t xml:space="preserve">live-cell time-lapse imaging </w:t>
      </w:r>
      <w:r w:rsidR="098A464D" w:rsidRPr="00976B79">
        <w:t>and</w:t>
      </w:r>
      <w:r w:rsidRPr="00976B79">
        <w:t xml:space="preserve"> </w:t>
      </w:r>
      <w:r w:rsidR="3992DB47" w:rsidRPr="00976B79">
        <w:t xml:space="preserve">fixed-cell </w:t>
      </w:r>
      <w:r w:rsidRPr="00976B79">
        <w:t>high-content imaging.</w:t>
      </w:r>
    </w:p>
    <w:p w14:paraId="74EFC8D7" w14:textId="77777777" w:rsidR="006E4797" w:rsidRPr="00976B79" w:rsidRDefault="006E4797"/>
    <w:p w14:paraId="2DF8E628" w14:textId="2BEE9C84" w:rsidR="006E4797" w:rsidRPr="00976B79" w:rsidRDefault="00551D82">
      <w:pPr>
        <w:rPr>
          <w:color w:val="808080"/>
        </w:rPr>
      </w:pPr>
      <w:r w:rsidRPr="00976B79">
        <w:rPr>
          <w:b/>
        </w:rPr>
        <w:t>ABSTRACT:</w:t>
      </w:r>
    </w:p>
    <w:p w14:paraId="40A249E6" w14:textId="05A5E8AE" w:rsidR="006E4797" w:rsidRPr="00976B79" w:rsidRDefault="00884542">
      <w:r w:rsidRPr="00976B79">
        <w:t xml:space="preserve">Microglia orchestrate neuroimmune responses in </w:t>
      </w:r>
      <w:r w:rsidR="00B53394" w:rsidRPr="00976B79">
        <w:t>several</w:t>
      </w:r>
      <w:r w:rsidRPr="00976B79">
        <w:t xml:space="preserve"> neurodegenerative diseases, including Parkinson’s disease</w:t>
      </w:r>
      <w:r w:rsidR="00304881" w:rsidRPr="00976B79">
        <w:t xml:space="preserve"> and Alzheimer’s disease</w:t>
      </w:r>
      <w:r w:rsidRPr="00976B79">
        <w:t xml:space="preserve">. Microglia clear up dead and dying neurons through the process of efferocytosis, a </w:t>
      </w:r>
      <w:r w:rsidR="008C44AA" w:rsidRPr="00976B79">
        <w:t>specialized</w:t>
      </w:r>
      <w:r w:rsidRPr="00976B79">
        <w:t xml:space="preserve"> form of phagocytosis. </w:t>
      </w:r>
      <w:r w:rsidR="00976B79" w:rsidRPr="00976B79">
        <w:t>The p</w:t>
      </w:r>
      <w:r w:rsidRPr="00976B79">
        <w:t xml:space="preserve">hagocytosis function can be disrupted by environmental or genetic risk factors that affect microglia. </w:t>
      </w:r>
      <w:r w:rsidR="00EA22D6" w:rsidRPr="00976B79">
        <w:t>This paper</w:t>
      </w:r>
      <w:r w:rsidRPr="00976B79">
        <w:t xml:space="preserve"> present</w:t>
      </w:r>
      <w:r w:rsidR="00EA22D6" w:rsidRPr="00976B79">
        <w:t>s</w:t>
      </w:r>
      <w:r w:rsidRPr="00976B79">
        <w:t xml:space="preserve"> a rapid and simple </w:t>
      </w:r>
      <w:r w:rsidRPr="00976B79">
        <w:rPr>
          <w:iCs/>
        </w:rPr>
        <w:t>in vitro</w:t>
      </w:r>
      <w:r w:rsidRPr="00976B79">
        <w:rPr>
          <w:i/>
        </w:rPr>
        <w:t xml:space="preserve"> </w:t>
      </w:r>
      <w:r w:rsidRPr="00976B79">
        <w:t xml:space="preserve">microscopy protocol for studying microglial efferocytosis in an </w:t>
      </w:r>
      <w:r w:rsidR="006C2C7B" w:rsidRPr="00976B79">
        <w:t>induced pluripotent stem cell (</w:t>
      </w:r>
      <w:r w:rsidRPr="00976B79">
        <w:t>iPSC</w:t>
      </w:r>
      <w:r w:rsidR="006C2C7B" w:rsidRPr="00976B79">
        <w:t>)</w:t>
      </w:r>
      <w:r w:rsidRPr="00976B79">
        <w:t xml:space="preserve"> model of microglia, using a human </w:t>
      </w:r>
      <w:r w:rsidR="008C44AA" w:rsidRPr="00976B79">
        <w:t xml:space="preserve">neuroblastoma </w:t>
      </w:r>
      <w:r w:rsidRPr="00976B79">
        <w:t xml:space="preserve">cell line (SH-SY5Y) </w:t>
      </w:r>
      <w:r w:rsidR="00976B79" w:rsidRPr="00976B79">
        <w:t>label</w:t>
      </w:r>
      <w:r w:rsidR="00976B79">
        <w:t>e</w:t>
      </w:r>
      <w:r w:rsidR="00976B79" w:rsidRPr="00976B79">
        <w:t xml:space="preserve">d </w:t>
      </w:r>
      <w:r w:rsidRPr="00976B79">
        <w:t xml:space="preserve">with </w:t>
      </w:r>
      <w:r w:rsidR="00756689" w:rsidRPr="00976B79">
        <w:t>a pH-sensitive dye</w:t>
      </w:r>
      <w:r w:rsidRPr="00976B79">
        <w:t xml:space="preserve"> for the phagocytic cargo. </w:t>
      </w:r>
      <w:r w:rsidR="00B466C3" w:rsidRPr="00976B79">
        <w:t xml:space="preserve">The </w:t>
      </w:r>
      <w:r w:rsidRPr="00976B79">
        <w:t>procedure results in a high yield of dead neur</w:t>
      </w:r>
      <w:r w:rsidR="00F62864" w:rsidRPr="00976B79">
        <w:t>oblastoma</w:t>
      </w:r>
      <w:r w:rsidRPr="00976B79">
        <w:t xml:space="preserve"> cells, which </w:t>
      </w:r>
      <w:r w:rsidR="00F62864" w:rsidRPr="00976B79">
        <w:t>display</w:t>
      </w:r>
      <w:r w:rsidRPr="00976B79">
        <w:t xml:space="preserve"> surface phosphatidylserine, </w:t>
      </w:r>
      <w:r w:rsidR="008C44AA" w:rsidRPr="00976B79">
        <w:t>recognized</w:t>
      </w:r>
      <w:r w:rsidRPr="00976B79">
        <w:t xml:space="preserve"> as an </w:t>
      </w:r>
      <w:r w:rsidR="00976B79">
        <w:t>“</w:t>
      </w:r>
      <w:r w:rsidRPr="00976B79">
        <w:t>eat-me</w:t>
      </w:r>
      <w:r w:rsidR="00976B79">
        <w:t>”</w:t>
      </w:r>
      <w:r w:rsidRPr="00976B79">
        <w:t xml:space="preserve"> signal by phagocytes. The 96-well plate assay is suitable for live-cell time-lapse imaging, or the plate can be successfully fixed prior to further </w:t>
      </w:r>
      <w:r w:rsidR="00B53394" w:rsidRPr="00976B79">
        <w:t>processing and</w:t>
      </w:r>
      <w:r w:rsidRPr="00976B79">
        <w:t xml:space="preserve"> quantified by high-content microscopy. </w:t>
      </w:r>
      <w:r w:rsidR="007A4BE0" w:rsidRPr="00976B79">
        <w:t>Fixed-cell high-content microscopy</w:t>
      </w:r>
      <w:r w:rsidR="009C0952" w:rsidRPr="00976B79">
        <w:t xml:space="preserve"> enables the assay to be scaled up for screening of small molecule </w:t>
      </w:r>
      <w:r w:rsidR="00B53394" w:rsidRPr="00976B79">
        <w:t>inhibitors or</w:t>
      </w:r>
      <w:r w:rsidR="009C0952" w:rsidRPr="00976B79">
        <w:t xml:space="preserve"> </w:t>
      </w:r>
      <w:r w:rsidR="007A4BE0" w:rsidRPr="00976B79">
        <w:t xml:space="preserve">assessing the phagocytic function of </w:t>
      </w:r>
      <w:r w:rsidR="009C0952" w:rsidRPr="00976B79">
        <w:t xml:space="preserve">genetic variant iPSC lines. </w:t>
      </w:r>
      <w:r w:rsidRPr="00976B79">
        <w:lastRenderedPageBreak/>
        <w:t>While this assay was developed to study phagocytosis of whole dead neur</w:t>
      </w:r>
      <w:r w:rsidR="008C44AA" w:rsidRPr="00976B79">
        <w:t>oblastoma</w:t>
      </w:r>
      <w:r w:rsidRPr="00976B79">
        <w:t xml:space="preserve"> cells by iPSC-macrophages, the assay can be easily adapted for other cargoes relevant to neurodegenerative disease</w:t>
      </w:r>
      <w:r w:rsidR="00976B79">
        <w:t>s</w:t>
      </w:r>
      <w:r w:rsidRPr="00976B79">
        <w:t xml:space="preserve">, such as synaptosomes and myelin, </w:t>
      </w:r>
      <w:r w:rsidR="008C44AA" w:rsidRPr="00976B79">
        <w:t>and</w:t>
      </w:r>
      <w:r w:rsidRPr="00976B79">
        <w:t xml:space="preserve"> other phagocytic cell types.</w:t>
      </w:r>
    </w:p>
    <w:p w14:paraId="1DB1DF93" w14:textId="4BDAD94D" w:rsidR="005E57FF" w:rsidRPr="00976B79" w:rsidRDefault="005E57FF"/>
    <w:p w14:paraId="0646E204" w14:textId="3C0714CD" w:rsidR="006E4797" w:rsidRPr="00976B79" w:rsidRDefault="00551D82">
      <w:pPr>
        <w:rPr>
          <w:color w:val="808080"/>
        </w:rPr>
      </w:pPr>
      <w:r w:rsidRPr="00976B79">
        <w:rPr>
          <w:b/>
        </w:rPr>
        <w:t>INTRODUCTION:</w:t>
      </w:r>
    </w:p>
    <w:p w14:paraId="019A76B0" w14:textId="48F7BB76" w:rsidR="00602BD6" w:rsidRPr="00976B79" w:rsidRDefault="00687455">
      <w:r w:rsidRPr="00976B79">
        <w:t xml:space="preserve">Microglia are brain tissue-resident macrophages, and their functions include immune surveillance, </w:t>
      </w:r>
      <w:r w:rsidR="00FC22B2" w:rsidRPr="00976B79">
        <w:t xml:space="preserve">coordinating inflammatory responses to injury/infection, synaptic </w:t>
      </w:r>
      <w:r w:rsidR="00D65772" w:rsidRPr="00976B79">
        <w:t>remodeling</w:t>
      </w:r>
      <w:r w:rsidRPr="00976B79">
        <w:t>, and phagocytosis of dead cells, myelin, protein aggregates</w:t>
      </w:r>
      <w:r w:rsidR="00976B79">
        <w:t>,</w:t>
      </w:r>
      <w:r w:rsidRPr="00976B79">
        <w:t xml:space="preserve"> and pathogens. </w:t>
      </w:r>
      <w:r w:rsidR="000C41E3" w:rsidRPr="00976B79">
        <w:t xml:space="preserve">Phagocytosis is the process by which microglia recognize cargo with surface receptors and reorganize their cytoskeleton to engulf the object into a phagosome, which then fuses with lysosomes for degradation of the cargo. </w:t>
      </w:r>
      <w:r w:rsidR="00021810" w:rsidRPr="00976B79">
        <w:rPr>
          <w:color w:val="000000" w:themeColor="text1"/>
        </w:rPr>
        <w:t xml:space="preserve">Healthy microglia phagocytose apoptotic </w:t>
      </w:r>
      <w:r w:rsidR="009D50D8" w:rsidRPr="00976B79">
        <w:rPr>
          <w:color w:val="000000" w:themeColor="text1"/>
        </w:rPr>
        <w:t xml:space="preserve">brain </w:t>
      </w:r>
      <w:r w:rsidR="00021810" w:rsidRPr="00976B79">
        <w:rPr>
          <w:color w:val="000000" w:themeColor="text1"/>
        </w:rPr>
        <w:t>cells to remove them before they become necrotic</w:t>
      </w:r>
      <w:r w:rsidRPr="00976B79">
        <w:rPr>
          <w:rStyle w:val="FootnoteReference"/>
          <w:color w:val="000000" w:themeColor="text1"/>
        </w:rPr>
        <w:fldChar w:fldCharType="begin" w:fldLock="1"/>
      </w:r>
      <w:r w:rsidRPr="00976B79">
        <w:rPr>
          <w:color w:val="000000" w:themeColor="text1"/>
        </w:rPr>
        <w:instrText>ADDIN CSL_CITATION {"citationItems":[{"id":"ITEM-1","itemData":{"author":[{"dropping-particle":"","family":"Hochreiter-Hufford","given":"Amelia","non-dropping-particle":"","parse-names":false,"suffix":""},{"dropping-particle":"","family":"Ravichandran","given":"Kodi S","non-dropping-particle":"","parse-names":false,"suffix":""}],"container-title":"Cold Spring Harbour Perspectives in Biology","id":"ITEM-1","issued":{"date-parts":[["2013"]]},"page":"a008748","title":"Clearing the dead: apoptotic cell sensing, recognition, engulfment, and digestion","type":"article-journal","volume":"5"},"uris":["http://www.mendeley.com/documents/?uuid=da55363c-5fd1-4df9-b252-fb455010955e"]}],"mendeley":{"formattedCitation":"&lt;sup&gt;1&lt;/sup&gt;","plainTextFormattedCitation":"1","previouslyFormattedCitation":"&lt;sup&gt;1&lt;/sup&gt;"},"properties":{"noteIndex":0},"schema":"https://github.com/citation-style-language/schema/raw/master/csl-citation.json"}</w:instrText>
      </w:r>
      <w:r w:rsidRPr="00976B79">
        <w:rPr>
          <w:rStyle w:val="FootnoteReference"/>
          <w:color w:val="000000" w:themeColor="text1"/>
        </w:rPr>
        <w:fldChar w:fldCharType="separate"/>
      </w:r>
      <w:r w:rsidR="00551DEF" w:rsidRPr="00976B79">
        <w:rPr>
          <w:color w:val="000000" w:themeColor="text1"/>
          <w:vertAlign w:val="superscript"/>
        </w:rPr>
        <w:t>1</w:t>
      </w:r>
      <w:r w:rsidRPr="00976B79">
        <w:rPr>
          <w:rStyle w:val="FootnoteReference"/>
          <w:color w:val="000000" w:themeColor="text1"/>
        </w:rPr>
        <w:fldChar w:fldCharType="end"/>
      </w:r>
      <w:r w:rsidR="00021810" w:rsidRPr="00976B79">
        <w:rPr>
          <w:color w:val="000000" w:themeColor="text1"/>
        </w:rPr>
        <w:t xml:space="preserve">. </w:t>
      </w:r>
      <w:r w:rsidR="00E67DEE" w:rsidRPr="00976B79">
        <w:t xml:space="preserve">The phagocytosis of apoptotic cells is </w:t>
      </w:r>
      <w:r w:rsidR="00021810" w:rsidRPr="00976B79">
        <w:t xml:space="preserve">also </w:t>
      </w:r>
      <w:r w:rsidR="00E67DEE" w:rsidRPr="00976B79">
        <w:t>known as e</w:t>
      </w:r>
      <w:r w:rsidR="00FC22B2" w:rsidRPr="00976B79">
        <w:t>fferocytosis</w:t>
      </w:r>
      <w:r w:rsidR="00767D56" w:rsidRPr="00976B79">
        <w:t xml:space="preserve">, and requires the </w:t>
      </w:r>
      <w:r w:rsidR="00BE3E7A" w:rsidRPr="00976B79">
        <w:t xml:space="preserve">display </w:t>
      </w:r>
      <w:r w:rsidR="00767D56" w:rsidRPr="00976B79">
        <w:t>of a phosphatidylserine “eat-me” signal by the dying cell</w:t>
      </w:r>
      <w:r w:rsidRPr="00976B79">
        <w:rPr>
          <w:rStyle w:val="FootnoteReference"/>
        </w:rPr>
        <w:fldChar w:fldCharType="begin" w:fldLock="1"/>
      </w:r>
      <w:r w:rsidRPr="00976B79">
        <w:instrText>ADDIN CSL_CITATION {"citationItems":[{"id":"ITEM-1","itemData":{"author":[{"dropping-particle":"","family":"Freeman","given":"Spencer A","non-dropping-particle":"","parse-names":false,"suffix":""},{"dropping-particle":"","family":"Grinstein","given":"Sergio","non-dropping-particle":"","parse-names":false,"suffix":""}],"container-title":"Immunological Reviews","id":"ITEM-1","issued":{"date-parts":[["2014"]]},"page":"193-215","title":"Phagocytosis: receptors, signal integration, and the cytoskeleton","type":"article-journal","volume":"262"},"uris":["http://www.mendeley.com/documents/?uuid=eafa2cfb-ad77-47d1-95e9-3efbfa84734b"]}],"mendeley":{"formattedCitation":"&lt;sup&gt;2&lt;/sup&gt;","plainTextFormattedCitation":"2","previouslyFormattedCitation":"&lt;sup&gt;2&lt;/sup&gt;"},"properties":{"noteIndex":0},"schema":"https://github.com/citation-style-language/schema/raw/master/csl-citation.json"}</w:instrText>
      </w:r>
      <w:r w:rsidRPr="00976B79">
        <w:rPr>
          <w:rStyle w:val="FootnoteReference"/>
        </w:rPr>
        <w:fldChar w:fldCharType="separate"/>
      </w:r>
      <w:r w:rsidR="00551DEF" w:rsidRPr="00976B79">
        <w:rPr>
          <w:vertAlign w:val="superscript"/>
        </w:rPr>
        <w:t>2</w:t>
      </w:r>
      <w:r w:rsidRPr="00976B79">
        <w:rPr>
          <w:rStyle w:val="FootnoteReference"/>
        </w:rPr>
        <w:fldChar w:fldCharType="end"/>
      </w:r>
      <w:r w:rsidR="00FC22B2" w:rsidRPr="00976B79">
        <w:t>.</w:t>
      </w:r>
      <w:r w:rsidR="000C41E3" w:rsidRPr="00976B79">
        <w:t xml:space="preserve"> </w:t>
      </w:r>
      <w:r w:rsidR="00767D56" w:rsidRPr="00976B79">
        <w:t>Numerous m</w:t>
      </w:r>
      <w:r w:rsidR="000C41E3" w:rsidRPr="00976B79">
        <w:t xml:space="preserve">icroglia </w:t>
      </w:r>
      <w:r w:rsidR="00767D56" w:rsidRPr="00976B79">
        <w:t>receptors directly bind to</w:t>
      </w:r>
      <w:r w:rsidR="000C41E3" w:rsidRPr="00976B79">
        <w:t xml:space="preserve"> </w:t>
      </w:r>
      <w:r w:rsidR="00767D56" w:rsidRPr="00976B79">
        <w:t xml:space="preserve">phosphatidylserine, including </w:t>
      </w:r>
      <w:r w:rsidR="000C41E3" w:rsidRPr="00976B79">
        <w:t>TIM-4, BAI1, Stabilin-2, and TREM2</w:t>
      </w:r>
      <w:r w:rsidR="00BB73B2" w:rsidRPr="00976B79">
        <w:t>.</w:t>
      </w:r>
      <w:r w:rsidR="000C41E3" w:rsidRPr="00976B79">
        <w:t xml:space="preserve"> </w:t>
      </w:r>
      <w:r w:rsidR="00BB73B2" w:rsidRPr="00976B79">
        <w:t>Microglial TAM receptors (e.g.</w:t>
      </w:r>
      <w:r w:rsidR="00D65772" w:rsidRPr="00976B79">
        <w:t>,</w:t>
      </w:r>
      <w:r w:rsidR="00BB73B2" w:rsidRPr="00976B79">
        <w:t xml:space="preserve"> MERTK) and integrins </w:t>
      </w:r>
      <w:r w:rsidR="00767D56" w:rsidRPr="00976B79">
        <w:t xml:space="preserve">indirectly bind </w:t>
      </w:r>
      <w:r w:rsidR="00BB73B2" w:rsidRPr="00976B79">
        <w:t xml:space="preserve">to phosphatidylserine, </w:t>
      </w:r>
      <w:r w:rsidR="00767D56" w:rsidRPr="00976B79">
        <w:t>using</w:t>
      </w:r>
      <w:r w:rsidR="000C41E3" w:rsidRPr="00976B79">
        <w:t xml:space="preserve"> accessory proteins G</w:t>
      </w:r>
      <w:r w:rsidR="00BE3E7A" w:rsidRPr="00976B79">
        <w:t>AS</w:t>
      </w:r>
      <w:r w:rsidR="000C41E3" w:rsidRPr="00976B79">
        <w:t>6 or MFG-E8</w:t>
      </w:r>
      <w:r w:rsidR="00976B79">
        <w:t>,</w:t>
      </w:r>
      <w:r w:rsidR="000C41E3" w:rsidRPr="00976B79">
        <w:t xml:space="preserve"> respectively. Other </w:t>
      </w:r>
      <w:r w:rsidR="00976B79">
        <w:t>“</w:t>
      </w:r>
      <w:r w:rsidR="000C41E3" w:rsidRPr="00976B79">
        <w:t>eat-me</w:t>
      </w:r>
      <w:r w:rsidR="00976B79">
        <w:t>”</w:t>
      </w:r>
      <w:r w:rsidR="000C41E3" w:rsidRPr="00976B79">
        <w:t xml:space="preserve"> signals may be necessary for recognition of dying cells, these include changes to glycosylation or charge of surface proteins; expression of intracellular protei</w:t>
      </w:r>
      <w:r w:rsidR="00BE3E7A" w:rsidRPr="00976B79">
        <w:t>ns ICAM3, calreticulin, annexin-</w:t>
      </w:r>
      <w:r w:rsidR="000C41E3" w:rsidRPr="00976B79">
        <w:t xml:space="preserve">I at the cell surface; </w:t>
      </w:r>
      <w:r w:rsidR="008C44AA" w:rsidRPr="00976B79">
        <w:t>oxidized</w:t>
      </w:r>
      <w:r w:rsidR="000C41E3" w:rsidRPr="00976B79">
        <w:t xml:space="preserve"> LDL; or coating of the apoptotic cell by microglia-produced complement C1q</w:t>
      </w:r>
      <w:r w:rsidRPr="00976B79">
        <w:rPr>
          <w:rStyle w:val="FootnoteReference"/>
        </w:rPr>
        <w:fldChar w:fldCharType="begin" w:fldLock="1"/>
      </w:r>
      <w:r w:rsidRPr="00976B79">
        <w:instrText>ADDIN CSL_CITATION {"citationItems":[{"id":"ITEM-1","itemData":{"author":[{"dropping-particle":"","family":"Hochreiter-Hufford","given":"Amelia","non-dropping-particle":"","parse-names":false,"suffix":""},{"dropping-particle":"","family":"Ravichandran","given":"Kodi S","non-dropping-particle":"","parse-names":false,"suffix":""}],"container-title":"Cold Spring Harbour Perspectives in Biology","id":"ITEM-1","issued":{"date-parts":[["2013"]]},"page":"a008748","title":"Clearing the dead: apoptotic cell sensing, recognition, engulfment, and digestion","type":"article-journal","volume":"5"},"uris":["http://www.mendeley.com/documents/?uuid=da55363c-5fd1-4df9-b252-fb455010955e"]},{"id":"ITEM-2","itemData":{"author":[{"dropping-particle":"","family":"Freeman","given":"Spencer A","non-dropping-particle":"","parse-names":false,"suffix":""},{"dropping-particle":"","family":"Grinstein","given":"Sergio","non-dropping-particle":"","parse-names":false,"suffix":""}],"container-title":"Immunological Reviews","id":"ITEM-2","issued":{"date-parts":[["2014"]]},"page":"193-215","title":"Phagocytosis: receptors, signal integration, and the cytoskeleton","type":"article-journal","volume":"262"},"uris":["http://www.mendeley.com/documents/?uuid=eafa2cfb-ad77-47d1-95e9-3efbfa84734b"]}],"mendeley":{"formattedCitation":"&lt;sup&gt;1,2&lt;/sup&gt;","plainTextFormattedCitation":"1,2","previouslyFormattedCitation":"&lt;sup&gt;1,2&lt;/sup&gt;"},"properties":{"noteIndex":0},"schema":"https://github.com/citation-style-language/schema/raw/master/csl-citation.json"}</w:instrText>
      </w:r>
      <w:r w:rsidRPr="00976B79">
        <w:rPr>
          <w:rStyle w:val="FootnoteReference"/>
        </w:rPr>
        <w:fldChar w:fldCharType="separate"/>
      </w:r>
      <w:r w:rsidR="00551DEF" w:rsidRPr="00976B79">
        <w:rPr>
          <w:vertAlign w:val="superscript"/>
        </w:rPr>
        <w:t>1,2</w:t>
      </w:r>
      <w:r w:rsidRPr="00976B79">
        <w:rPr>
          <w:rStyle w:val="FootnoteReference"/>
        </w:rPr>
        <w:fldChar w:fldCharType="end"/>
      </w:r>
      <w:r w:rsidR="000C41E3" w:rsidRPr="00976B79">
        <w:t>.</w:t>
      </w:r>
    </w:p>
    <w:p w14:paraId="7C015FB2" w14:textId="77777777" w:rsidR="009D50D8" w:rsidRPr="00976B79" w:rsidRDefault="009D50D8" w:rsidP="009D50D8"/>
    <w:p w14:paraId="49F6BE4B" w14:textId="010A6AB6" w:rsidR="00021810" w:rsidRPr="00976B79" w:rsidRDefault="009D50D8" w:rsidP="00021810">
      <w:r w:rsidRPr="00976B79">
        <w:t>Neurodegenerative diseases</w:t>
      </w:r>
      <w:r w:rsidR="00606C88">
        <w:t>,</w:t>
      </w:r>
      <w:r w:rsidRPr="00976B79">
        <w:t xml:space="preserve"> including Parkinson’s disease, Alzheimer’s disease, frontotemporal dementia</w:t>
      </w:r>
      <w:r w:rsidR="00606C88">
        <w:t>,</w:t>
      </w:r>
      <w:r w:rsidRPr="00976B79">
        <w:t xml:space="preserve"> and amyotrophic lateral sclerosis have been associated with impairment to microglia function, including an accumulation of brain waste products such as dead cells, myelin fragments, and protein aggregates, and exaggerated inflammatory responses to these stimuli</w:t>
      </w:r>
      <w:r w:rsidR="005D311B" w:rsidRPr="00976B79">
        <w:rPr>
          <w:rStyle w:val="FootnoteReference"/>
        </w:rPr>
        <w:fldChar w:fldCharType="begin" w:fldLock="1"/>
      </w:r>
      <w:r w:rsidR="00551DEF" w:rsidRPr="00976B79">
        <w:instrText>ADDIN CSL_CITATION {"citationItems":[{"id":"ITEM-1","itemData":{"DOI":"10.1038/s41593-018-0242-x","ISSN":"1097-6256","abstract":"The neuroimmune system is involved in development, normal functioning, aging, and injury of the central nervous system. Microglia, first described a century ago, are the main neuroimmune cells and have three essential functions: a sentinel function involved in constant sensing of changes in their environment, a housekeeping function that promotes neuronal well-being and normal operation, and a defense function necessary for responding to such changes and providing neuroprotection. Microglia use a defined armamentarium of genes to perform these tasks. In response to specific stimuli, or with neuroinflammation, microglia also have the capacity to damage and kill neurons. Injury to neurons in Alzheimer’s, Parkinson’s, Huntington’s, and prion diseases, as well as in amyotrophic lateral sclerosis, frontotemporal dementia, and chronic traumatic encephalopathy, results from disruption of the sentinel or housekeeping functions and dysregulation of the defense function and neuroinflammation. Pathways associated with such injury include several sensing and housekeeping pathways, such as the Trem2, Cx3cr1 and progranulin pathways, which act as immune checkpoints to keep the microglial inflammatory response under control, and the scavenger receptor pathways, which promote clearance of injurious stimuli. Peripheral interference from systemic inflammation or the gut microbiome can also alter progression of such injury. Initiation or exacerbation of neurodegeneration results from an imbalance between these microglial functions; correcting such imbalance may be a potential mode for therapy.","author":[{"dropping-particle":"","family":"Hickman","given":"Suzanne","non-dropping-particle":"","parse-names":false,"suffix":""},{"dropping-particle":"","family":"Izzy","given":"Saef","non-dropping-particle":"","parse-names":false,"suffix":""},{"dropping-particle":"","family":"Sen","given":"Pritha","non-dropping-particle":"","parse-names":false,"suffix":""},{"dropping-particle":"","family":"Morsett","given":"Liza","non-dropping-particle":"","parse-names":false,"suffix":""},{"dropping-particle":"","family":"Khoury","given":"Joseph","non-dropping-particle":"El","parse-names":false,"suffix":""}],"container-title":"Nature Neuroscience","id":"ITEM-1","issue":"10","issued":{"date-parts":[["2018"]]},"page":"1359-1369","publisher":"Nature Publishing Group","title":"Microglia in neurodegeneration","type":"article-journal","volume":"21"},"uris":["http://www.mendeley.com/documents/?uuid=9b7c7015-d1d2-44db-a3b0-cb9a597fef2e"]}],"mendeley":{"formattedCitation":"&lt;sup&gt;3&lt;/sup&gt;","plainTextFormattedCitation":"3","previouslyFormattedCitation":"&lt;sup&gt;3&lt;/sup&gt;"},"properties":{"noteIndex":0},"schema":"https://github.com/citation-style-language/schema/raw/master/csl-citation.json"}</w:instrText>
      </w:r>
      <w:r w:rsidR="005D311B" w:rsidRPr="00976B79">
        <w:rPr>
          <w:rStyle w:val="FootnoteReference"/>
        </w:rPr>
        <w:fldChar w:fldCharType="separate"/>
      </w:r>
      <w:r w:rsidR="00551DEF" w:rsidRPr="00976B79">
        <w:rPr>
          <w:bCs/>
          <w:vertAlign w:val="superscript"/>
        </w:rPr>
        <w:t>3</w:t>
      </w:r>
      <w:r w:rsidR="005D311B" w:rsidRPr="00976B79">
        <w:rPr>
          <w:rStyle w:val="FootnoteReference"/>
        </w:rPr>
        <w:fldChar w:fldCharType="end"/>
      </w:r>
      <w:r w:rsidRPr="00976B79">
        <w:t xml:space="preserve">. </w:t>
      </w:r>
      <w:r w:rsidRPr="00976B79">
        <w:rPr>
          <w:color w:val="000000"/>
        </w:rPr>
        <w:t>Phagocytosis may be impaired</w:t>
      </w:r>
      <w:r w:rsidR="00021810" w:rsidRPr="00976B79">
        <w:rPr>
          <w:color w:val="000000"/>
        </w:rPr>
        <w:t xml:space="preserve"> in neurodegenerative disease</w:t>
      </w:r>
      <w:r w:rsidR="00606C88">
        <w:rPr>
          <w:color w:val="000000"/>
        </w:rPr>
        <w:t>s</w:t>
      </w:r>
      <w:r w:rsidRPr="00976B79">
        <w:rPr>
          <w:color w:val="000000"/>
        </w:rPr>
        <w:t xml:space="preserve"> and contribute to the pathology</w:t>
      </w:r>
      <w:r w:rsidR="00021810" w:rsidRPr="00976B79">
        <w:rPr>
          <w:color w:val="000000"/>
        </w:rPr>
        <w:t xml:space="preserve">, due to </w:t>
      </w:r>
      <w:r w:rsidRPr="00976B79">
        <w:rPr>
          <w:color w:val="000000"/>
        </w:rPr>
        <w:t xml:space="preserve">a combination of </w:t>
      </w:r>
      <w:r w:rsidR="00021810" w:rsidRPr="00976B79">
        <w:rPr>
          <w:color w:val="000000"/>
        </w:rPr>
        <w:t>aging, inflammation</w:t>
      </w:r>
      <w:r w:rsidRPr="00976B79">
        <w:rPr>
          <w:color w:val="000000"/>
        </w:rPr>
        <w:t>,</w:t>
      </w:r>
      <w:r w:rsidR="00021810" w:rsidRPr="00976B79">
        <w:rPr>
          <w:color w:val="000000"/>
        </w:rPr>
        <w:t xml:space="preserve"> or </w:t>
      </w:r>
      <w:r w:rsidRPr="00976B79">
        <w:rPr>
          <w:color w:val="000000"/>
        </w:rPr>
        <w:t xml:space="preserve">specific </w:t>
      </w:r>
      <w:r w:rsidR="00021810" w:rsidRPr="00976B79">
        <w:rPr>
          <w:color w:val="000000"/>
        </w:rPr>
        <w:t>genetic risk variants</w:t>
      </w:r>
      <w:r w:rsidR="005D311B" w:rsidRPr="00976B79">
        <w:rPr>
          <w:rStyle w:val="FootnoteReference"/>
          <w:color w:val="000000"/>
        </w:rPr>
        <w:fldChar w:fldCharType="begin" w:fldLock="1"/>
      </w:r>
      <w:r w:rsidR="00D80D7D" w:rsidRPr="00976B79">
        <w:rPr>
          <w:color w:val="000000"/>
        </w:rPr>
        <w:instrText>ADDIN CSL_CITATION {"citationItems":[{"id":"ITEM-1","itemData":{"DOI":"10.3389/fimmu.2019.00790","ISSN":"16643224","PMID":"31040847","abstract":"Microglia are resident macrophages of the central nervous system and significantly contribute to overall brain function by participating in phagocytosis during development, homeostasis, and diseased states. Phagocytosis is a highly complex process that is specialized for the uptake and removal of opsonized and non-opsonized targets, such as pathogens, apoptotic cells, and cellular debris. While the role of phagocytosis in mediating classical innate and adaptive immune responses has been known for decades, it is now appreciated that phagocytosis is also critical throughout early neural development, homeostasis, and initiating repair mechanisms. As such, modulating phagocytic processes has provided unexplored avenues with the intent of developing novel therapeutics that promote repair and regeneration in the CNS. Here, we review the functional consequences that phagocytosis plays in both the healthy and diseased CNS, and summarize how phagocytosis contributes to overall pathophysiological mechanisms involved in brain injury and repair.","author":[{"dropping-particle":"","family":"Galloway","given":"Dylan A.","non-dropping-particle":"","parse-names":false,"suffix":""},{"dropping-particle":"","family":"Phillips","given":"Alexandra E.M.","non-dropping-particle":"","parse-names":false,"suffix":""},{"dropping-particle":"","family":"Owen","given":"David R.J.","non-dropping-particle":"","parse-names":false,"suffix":""},{"dropping-particle":"","family":"Moore","given":"Craig S.","non-dropping-particle":"","parse-names":false,"suffix":""}],"container-title":"Frontiers in Immunology","id":"ITEM-1","issued":{"date-parts":[["2019"]]},"page":"790","publisher":"Frontiers Media S.A.","title":"Phagocytosis in the brain: Homeostasis and disease","type":"article","volume":"10"},"uris":["http://www.mendeley.com/documents/?uuid=0509e345-88e1-3983-9815-e557f63d1742"]},{"id":"ITEM-2","itemData":{"DOI":"10.1111/bph.14618","ISSN":"14765381","abstract":"© 2019 The Authors. British Journal of Pharmacology published by John Wiley &amp; Sons Ltd on behalf of British Pharmacological Society One of the largest unmet medical needs is a disease-modifying treatment for Alzheimer's disease (AD). Recently, the role of microglia in disease, particularly AD, has gained great interest, following the identification of several disease risk-associated genes that are highly expressed in microglia. Microglia play a critical homeostatic role in the brain, with neuroinflammatory and phagocytic mechanisms being of particular importance. Here, we review the role of NLRP3, the complement system, and the triggering receptor expressed in myeloid cells 2 (TREM2) in modulating microglial functions. We have reviewed the targets, their molecular pathways and the therapeutic interventions aimed at modulating these targets, in the hope of discovering a novel therapeutic approach for the treatment of AD.","author":[{"dropping-particle":"","family":"Nizami","given":"Sohaib","non-dropping-particle":"","parse-names":false,"suffix":""},{"dropping-particle":"","family":"Hall-Roberts","given":"Hazel","non-dropping-particle":"","parse-names":false,"suffix":""},{"dropping-particle":"","family":"Warrier","given":"Sharat","non-dropping-particle":"","parse-names":false,"suffix":""},{"dropping-particle":"","family":"Cowley","given":"Sally A.","non-dropping-particle":"","parse-names":false,"suffix":""},{"dropping-particle":"","family":"Daniel","given":"Elena","non-dropping-particle":"Di","parse-names":false,"suffix":""}],"container-title":"British Journal of Pharmacology","id":"ITEM-2","issue":"18","issued":{"date-parts":[["2019"]]},"page":"3515-3532","publisher":"John Wiley and Sons Inc.","title":"Microglial inflammation and phagocytosis in Alzheimer's disease: potential therapeutic targets","type":"article-journal","volume":"176"},"uris":["http://www.mendeley.com/documents/?uuid=c6d9398e-4b86-3102-9fe2-90efac403eec"]}],"mendeley":{"formattedCitation":"&lt;sup&gt;4,5&lt;/sup&gt;","plainTextFormattedCitation":"4,5","previouslyFormattedCitation":"&lt;sup&gt;4,5&lt;/sup&gt;"},"properties":{"noteIndex":0},"schema":"https://github.com/citation-style-language/schema/raw/master/csl-citation.json"}</w:instrText>
      </w:r>
      <w:r w:rsidR="005D311B" w:rsidRPr="00976B79">
        <w:rPr>
          <w:rStyle w:val="FootnoteReference"/>
          <w:color w:val="000000"/>
        </w:rPr>
        <w:fldChar w:fldCharType="separate"/>
      </w:r>
      <w:r w:rsidR="007D101A" w:rsidRPr="00976B79">
        <w:rPr>
          <w:color w:val="000000"/>
          <w:vertAlign w:val="superscript"/>
        </w:rPr>
        <w:t>4,5</w:t>
      </w:r>
      <w:r w:rsidR="005D311B" w:rsidRPr="00976B79">
        <w:rPr>
          <w:rStyle w:val="FootnoteReference"/>
          <w:color w:val="000000"/>
        </w:rPr>
        <w:fldChar w:fldCharType="end"/>
      </w:r>
      <w:r w:rsidR="00021810" w:rsidRPr="00976B79">
        <w:rPr>
          <w:color w:val="000000"/>
        </w:rPr>
        <w:t>. On the other hand</w:t>
      </w:r>
      <w:r w:rsidR="00606C88">
        <w:rPr>
          <w:color w:val="000000"/>
        </w:rPr>
        <w:t>,</w:t>
      </w:r>
      <w:r w:rsidR="00021810" w:rsidRPr="00976B79">
        <w:rPr>
          <w:color w:val="000000"/>
        </w:rPr>
        <w:t xml:space="preserve"> there is also evidence from animal models of neurodegenerative diseases that microglia may inappropriately phagocytose viable neurons or synapses</w:t>
      </w:r>
      <w:r w:rsidR="005D311B" w:rsidRPr="00976B79">
        <w:rPr>
          <w:rStyle w:val="FootnoteReference"/>
          <w:color w:val="000000"/>
        </w:rPr>
        <w:fldChar w:fldCharType="begin" w:fldLock="1"/>
      </w:r>
      <w:r w:rsidR="007D101A" w:rsidRPr="00976B79">
        <w:rPr>
          <w:color w:val="000000"/>
        </w:rPr>
        <w:instrText xml:space="preserve">ADDIN CSL_CITATION {"citationItems":[{"id":"ITEM-1","itemData":{"DOI":"10.1126/science.aad8373","ISSN":"10959203","abstract":"Synapse loss in Alzheimer's disease (AD) correlates with cognitive decline. Involvement of microglia and complement in AD has been attributed to neuroinflammation, prominent late in disease. Here we show in mouse models that complement and microglia mediate synaptic loss early in AD. C1q, the initiating protein of the classical complement cascade, is increased and associated with synapses before overt plaque deposition. Inhibition of C1q, C3, or the microglial complement receptor CR3 reduces the number of phagocytic microglia, as well as the extent of early synapse loss. C1q is necessary for the toxic effects of soluble β-amyloid (Aβ) oligomers on synapses and hippocampal long-term potentiation. Finally, microglia in adult brains engulf synaptic material in a CR3-dependent process when exposed to soluble Aβ oligomers. Together, these findings suggest that the complement-dependent pathway and microglia that prune excess synapses in development are inappropriately activated and mediate synapse loss in AD.","author":[{"dropping-particle":"","family":"Hong","given":"Soyon","non-dropping-particle":"","parse-names":false,"suffix":""},{"dropping-particle":"","family":"Beja-Glasser","given":"Victoria F.","non-dropping-particle":"","parse-names":false,"suffix":""},{"dropping-particle":"","family":"Nfonoyim","given":"Bianca M.","non-dropping-particle":"","parse-names":false,"suffix":""},{"dropping-particle":"","family":"Frouin","given":"Arnaud","non-dropping-particle":"","parse-names":false,"suffix":""},{"dropping-particle":"","family":"Li","given":"Shaomin","non-dropping-particle":"","parse-names":false,"suffix":""},{"dropping-particle":"","family":"Ramakrishnan","given":"Saranya","non-dropping-particle":"","parse-names":false,"suffix":""},{"dropping-particle":"","family":"Merry","given":"Katherine M.","non-dropping-particle":"","parse-names":false,"suffix":""},{"dropping-particle":"","family":"Shi","given":"Qiaoqiao","non-dropping-particle":"","parse-names":false,"suffix":""},{"dropping-particle":"","family":"Rosenthal","given":"Arnon","non-dropping-particle":"","parse-names":false,"suffix":""},{"dropping-particle":"","family":"Barres","given":"Ben A.","non-dropping-particle":"","parse-names":false,"suffix":""},{"dropping-particle":"","family":"Lemere","given":"Cynthia A.","non-dropping-particle":"","parse-names":false,"suffix":""},{"dropping-particle":"","family":"Selkoe","given":"Dennis J.","non-dropping-particle":"","parse-names":false,"suffix":""},{"dropping-particle":"","family":"Stevens","given":"Beth","non-dropping-particle":"","parse-names":false,"suffix":""}],"container-title":"Science","id":"ITEM-1","issue":"6286","issued":{"date-parts":[["2016","5","6"]]},"page":"712-716","publisher":"American Association for the Advancement of Science","title":"Complement and microglia mediate early synapse loss in Alzheimer mouse models","type":"article-journal","volume":"352"},"uris":["http://www.mendeley.com/documents/?uuid=e3257d23-737a-32c1-91f5-25b322f66408"]},{"id":"ITEM-2","itemData":{"DOI":"10.4049/jimmunol.1003600","ISSN":"0022-1767","PMID":"21402900","abstract":"It is well-known that dead and dying neurons are quickly removed through phagocytosis by the brain's macrophages, the microglia. Therefore, neuronal loss during brain inflammation has always been assumed to be due to phagocytosis of neurons subsequent to their apoptotic or necrotic death. However, we report in this article that under inflammatory conditions in primary rat cultures of neurons and glia, phagocytosis actively induces neuronal death. Specifically, two inflammatory bacterial ligands, lipoteichoic acid or LPS (agonists of glial TLR2 and TLR4, respectively), stimulated microglial proliferation, phagocytic activity, and engulfment of </w:instrText>
      </w:r>
      <w:r w:rsidR="007D101A" w:rsidRPr="00976B79">
        <w:rPr>
          <w:rFonts w:ascii="Cambria Math" w:hAnsi="Cambria Math" w:cs="Cambria Math"/>
          <w:color w:val="000000"/>
        </w:rPr>
        <w:instrText>∼</w:instrText>
      </w:r>
      <w:r w:rsidR="007D101A" w:rsidRPr="00976B79">
        <w:rPr>
          <w:color w:val="000000"/>
        </w:rPr>
        <w:instrText>30% of neurons within 3 d. Phagocytosis of neurons was dependent on the microglial release of soluble mediators (and peroxynitrite in particular), which induced neuronal exposure of the eat-me signal phosphatidylserine (PS). Surprisingly, however, eat-me signaling was reversible, so that blocking any step in a phagocytic pathway consisting of PS exposure, the PS-binding protein milk fat globule epidermal growth factor-8, and its microglial vitronectin receptor was sufficient to rescue up to 90% of neurons without reducing inflammation. Hence, our data indicate a novel form of inflammatory neurodegeneration, where inflammation can cause eat-me signal exposure by otherwise viable neurons, leading to their death through phagocytosis. Thus, blocking phagocytosis may prevent some forms of inflammatory neurodegeneration, and therefore might be beneficial during brain infection, trauma, ischemia, neurodegeneration, and aging. Copyright © 2011 by The American Association of Immunologists, Inc.","author":[{"dropping-particle":"","family":"Neher","given":"Jonas J.","non-dropping-particle":"","parse-names":false,"suffix":""},{"dropping-particle":"","family":"Neniskyte","given":"Urte","non-dropping-particle":"","parse-names":false,"suffix":""},{"dropping-particle":"","family":"Zhao","given":"Jing-Wei","non-dropping-particle":"","parse-names":false,"suffix":""},{"dropping-particle":"","family":"Bal-Price","given":"Anna","non-dropping-particle":"","parse-names":false,"suffix":""},{"dropping-particle":"","family":"Tolkovsky","given":"Aviva M.","non-dropping-particle":"","parse-names":false,"suffix":""},{"dropping-particle":"","family":"Brown","given":"Guy C.","non-dropping-particle":"","parse-names":false,"suffix":""}],"container-title":"The Journal of Immunology","id":"ITEM-2","issue":"8","issued":{"date-parts":[["2011","4","15"]]},"page":"4973-4983","publisher":"The American Association of Immunologists","title":"Inhibition of microglial phagocytosis is sufficient to prevent inflammatory neuronal death","type":"article-journal","volume":"186"},"uris":["http://www.mendeley.com/documents/?uuid=f2e1f0ae-89ef-3c2b-a574-bb06da5da812"]},{"id":"ITEM-3","itemData":{"DOI":"10.1038/nrn3710","ISSN":"1471003X","PMID":"24646669","abstract":"Microglia, the brain's professional phagocytes, can remove dead and dying neurons as well as synapses and the processes of live neurons. However, we and others have recently shown that microglia can also execute neuronal death by phagocytosing stressed-but-viable neurons-a process that we have termed phagoptosis. In this Progress article, we discuss evidence suggesting that phagoptosis may contribute to neuronal loss during brain development, inflammation, ischaemia and neurodegeneration. © 2014 Macmillan Publishers Limited.","author":[{"dropping-particle":"","family":"Brown","given":"Guy C.","non-dropping-particle":"","parse-names":false,"suffix":""},{"dropping-particle":"","family":"Neher","given":"Jonas J.","non-dropping-particle":"","parse-names":false,"suffix":""}],"container-title":"Nature Reviews Neuroscience","id":"ITEM-3","issue":"4","issued":{"date-parts":[["2014","4","20"]]},"page":"209-216","publisher":"Nature Publishing Group","title":"Microglial phagocytosis of live neurons","type":"article-journal","volume":"15"},"uris":["http://www.mendeley.com/documents/?uuid=d9751f70-d6ba-3f12-8bfd-1d7dc44a01b9"]}],"mendeley":{"formattedCitation":"&lt;sup&gt;6–8&lt;/sup&gt;","plainTextFormattedCitation":"6–8","previouslyFormattedCitation":"&lt;sup&gt;6–8&lt;/sup&gt;"},"properties":{"noteIndex":0},"schema":"https://github.com/citation-style-language/schema/raw/master/csl-citation.json"}</w:instrText>
      </w:r>
      <w:r w:rsidR="005D311B" w:rsidRPr="00976B79">
        <w:rPr>
          <w:rStyle w:val="FootnoteReference"/>
          <w:color w:val="000000"/>
        </w:rPr>
        <w:fldChar w:fldCharType="separate"/>
      </w:r>
      <w:r w:rsidR="007D101A" w:rsidRPr="00976B79">
        <w:rPr>
          <w:bCs/>
          <w:color w:val="000000"/>
          <w:vertAlign w:val="superscript"/>
        </w:rPr>
        <w:t>6–8</w:t>
      </w:r>
      <w:r w:rsidR="005D311B" w:rsidRPr="00976B79">
        <w:rPr>
          <w:rStyle w:val="FootnoteReference"/>
          <w:color w:val="000000"/>
        </w:rPr>
        <w:fldChar w:fldCharType="end"/>
      </w:r>
      <w:r w:rsidR="00021810" w:rsidRPr="00976B79">
        <w:rPr>
          <w:color w:val="000000"/>
        </w:rPr>
        <w:t xml:space="preserve">. The mechanism is likely to be instigated by phosphatidylserine </w:t>
      </w:r>
      <w:r w:rsidR="00BE3E7A" w:rsidRPr="00976B79">
        <w:rPr>
          <w:color w:val="000000"/>
        </w:rPr>
        <w:t>display</w:t>
      </w:r>
      <w:r w:rsidR="00021810" w:rsidRPr="00976B79">
        <w:rPr>
          <w:color w:val="000000"/>
        </w:rPr>
        <w:t xml:space="preserve"> of damaged neurites, which is directly sensed by microglia</w:t>
      </w:r>
      <w:r w:rsidR="00C538F9" w:rsidRPr="00976B79">
        <w:rPr>
          <w:color w:val="000000"/>
        </w:rPr>
        <w:t>l</w:t>
      </w:r>
      <w:r w:rsidR="00021810" w:rsidRPr="00976B79">
        <w:rPr>
          <w:color w:val="000000"/>
        </w:rPr>
        <w:t xml:space="preserve"> phagocytosis receptors TREM2 or GPR56, or indirectly sensed by soluble complement C1q coating the phosphatidylserine-enriched membrane, leading to CR3-mediated phagocytosis</w:t>
      </w:r>
      <w:r w:rsidR="005D311B" w:rsidRPr="00976B79">
        <w:rPr>
          <w:rStyle w:val="FootnoteReference"/>
          <w:color w:val="000000"/>
        </w:rPr>
        <w:fldChar w:fldCharType="begin" w:fldLock="1"/>
      </w:r>
      <w:r w:rsidR="007D101A" w:rsidRPr="00976B79">
        <w:rPr>
          <w:color w:val="000000"/>
        </w:rPr>
        <w:instrText>ADDIN CSL_CITATION {"citationItems":[{"id":"ITEM-1","itemData":{"DOI":"10.15252/embj.2020105380","ISSN":"0261-4189","PMID":"32657463","abstract":"© 2020 The Authors. Published under the terms of the CC BY NC ND 4.0 license Neuronal circuit assembly requires the fine balance between synapse formation and elimination. Microglia, through the elimination of supernumerary synapses, have an established role in this process. While the microglial receptor TREM2 and the soluble complement proteins C1q and C3 are recognized as key players, the neuronal molecular components that specify synapses to be eliminated are still undefined. Here, we show that exposed phosphatidylserine (PS) represents a neuronal “eat-me” signal involved in microglial-mediated pruning. In hippocampal neuron and microglia co-cultures, synapse elimination can be partially prevented by blocking accessibility of exposed PS using Annexin V or through microglial loss of TREM2. In vivo, PS exposure at both hippocampal and retinogeniculate synapses and engulfment of PS-labeled material by microglia occurs during established developmental periods of microglial-mediated synapse elimination. Mice deficient in C1q, which fail to properly refine retinogeniculate connections, have elevated presynaptic PS exposure and reduced PS engulfment by microglia. These data provide mechanistic insight into microglial-mediated synapse pruning and identify a novel role of developmentally regulated neuronal PS exposure that is common among developing brain structures.","author":[{"dropping-particle":"","family":"Scott‐Hewitt","given":"Nicole","non-dropping-particle":"","parse-names":false,"suffix":""},{"dropping-particle":"","family":"Perrucci","given":"Fabio","non-dropping-particle":"","parse-names":false,"suffix":""},{"dropping-particle":"","family":"Morini","given":"Raffaella","non-dropping-particle":"","parse-names":false,"suffix":""},{"dropping-particle":"","family":"Erreni","given":"Marco","non-dropping-particle":"","parse-names":false,"suffix":""},{"dropping-particle":"","family":"Mahoney","given":"Matthew","non-dropping-particle":"","parse-names":false,"suffix":""},{"dropping-particle":"","family":"Witkowska","given":"Agata","non-dropping-particle":"","parse-names":false,"suffix":""},{"dropping-particle":"","family":"Carey","given":"Alanna","non-dropping-particle":"","parse-names":false,"suffix":""},{"dropping-particle":"","family":"Faggiani","given":"Elisa","non-dropping-particle":"","parse-names":false,"suffix":""},{"dropping-particle":"","family":"Schuetz","given":"Lisa Theresia","non-dropping-particle":"","parse-names":false,"suffix":""},{"dropping-particle":"","family":"Mason","given":"Sydney","non-dropping-particle":"","parse-names":false,"suffix":""},{"dropping-particle":"","family":"Tamborini","given":"Matteo","non-dropping-particle":"","parse-names":false,"suffix":""},{"dropping-particle":"","family":"Bizzotto","given":"Matteo","non-dropping-particle":"","parse-names":false,"suffix":""},{"dropping-particle":"","family":"Passoni","given":"Lorena","non-dropping-particle":"","parse-names":false,"suffix":""},{"dropping-particle":"","family":"Filipello","given":"Fabia","non-dropping-particle":"","parse-names":false,"suffix":""},{"dropping-particle":"","family":"Jahn","given":"Reinhard","non-dropping-particle":"","parse-names":false,"suffix":""},{"dropping-particle":"","family":"Stevens","given":"Beth","non-dropping-particle":"","parse-names":false,"suffix":""},{"dropping-particle":"","family":"Matteoli","given":"Michela","non-dropping-particle":"","parse-names":false,"suffix":""}],"container-title":"The EMBO Journal","id":"ITEM-1","issue":"16","issued":{"date-parts":[["2020"]]},"page":"e105380","publisher":"EMBO","title":"Local externalization of phosphatidylserine mediates developmental synaptic pruning by microglia","type":"article-journal","volume":"39"},"uris":["http://www.mendeley.com/documents/?uuid=4c276504-d899-317d-bb22-38dab546136e"]},{"id":"ITEM-2","itemData":{"DOI":"10.15252/embj.2019104136","ISSN":"0261-4189","abstract":"Developmental synaptic remodeling is important for the formation of precise neural circuitry and its disruption has been linked to neurodevelopmental disorders such as autism and schizophrenia. Microglia prune synapses, but integration of this synapse pruning with overlapping and concurrent neurodevelopmental processes remains elusive. Adhesion G protein-coupled receptor ADGRG1/GPR56 controls multiple aspects of brain development in a cell type-5 specific manner: in neural progenitor cells, GPR56 regulates cortical lamination, whereas in oligodendrocyte progenitor cells, GPR56 controls developmental myelination and myelin repair. Here, we show that microglial GPR56 maintains appropriate synaptic numbers in several brain regions in a time-and circuit-dependent fashion. Phosphatidylserine (PS) on pre-synaptic elements binds GPR56 in a domain-specific manner, and microglia-specific deletion of Gpr56 10 leads to increased synapses as a result of reduced microglial engulfment of PS + pre-synaptic inputs. Remarkably, a particular alternatively spliced isoform of GPR56 is selectively required for microglia-mediated synaptic pruning. Our present data provide a ligand-and isoform-specific mechanism underlying microglial GPR56-mediated synapse pruning in the context of complex neurodevelopmental processes. 15","author":[{"dropping-particle":"","family":"Li","given":"Tao","non-dropping-particle":"","parse-names":false,"suffix":""},{"dropping-particle":"","family":"Chiou","given":"Brian","non-dropping-particle":"","parse-names":false,"suffix":""},{"dropping-particle":"","family":"Gilman","given":"Casey K","non-dropping-particle":"","parse-names":false,"suffix":""},{"dropping-particle":"","family":"Luo","given":"Rong","non-dropping-particle":"","parse-names":false,"suffix":""},{"dropping-particle":"","family":"Koshi","given":"Tatsuhiro","non-dropping-particle":"","parse-names":false,"suffix":""},{"dropping-particle":"","family":"Yu","given":"Diankun","non-dropping-particle":"","parse-names":false,"suffix":""},{"dropping-particle":"","family":"Oak","given":"Hayeon C","non-dropping-particle":"","parse-names":false,"suffix":""},{"dropping-particle":"","family":"Giera","given":"Stefanie","non-dropping-particle":"","parse-names":false,"suffix":""},{"dropping-particle":"","family":"Johnson‐Venkatesh","given":"Erin","non-dropping-particle":"","parse-names":false,"suffix":""},{"dropping-particle":"","family":"Muthukumar","given":"Allie K","non-dropping-particle":"","parse-names":false,"suffix":""},{"dropping-particle":"","family":"Stevens","given":"Beth","non-dropping-particle":"","parse-names":false,"suffix":""},{"dropping-particle":"","family":"Umemori","given":"Hisashi","non-dropping-particle":"","parse-names":false,"suffix":""},{"dropping-particle":"","family":"Piao","given":"Xianhua","non-dropping-particle":"","parse-names":false,"suffix":""}],"container-title":"The EMBO Journal","id":"ITEM-2","issue":"16","issued":{"date-parts":[["2020"]]},"page":"e104136","publisher":"EMBO","title":"A splicing isoform of GPR56 mediates microglial synaptic refinement via phosphatidylserine binding","type":"article-journal","volume":"39"},"uris":["http://www.mendeley.com/documents/?uuid=e559e5f5-3520-3f65-b353-cefb6add4d87"]},{"id":"ITEM-3","itemData":{"DOI":"10.1016/j.celrep.2018.07.095","ISSN":"22111247","PMID":"30157423","abstract":"Phagocytic clearance of degenerating dendrites or axons is critical for maintaining tissue homeostasis and preventing neuroinflammation. Externalized phosphatidylserine (PS) has been postulated to be an “eat-me” signal allowing recognition of degenerating neurites by phagocytes. Here we show that in Drosophila, PS is dynamically exposed on degenerating dendrites during developmental pruning and after physical injury, but PS exposure is suppressed when dendrite degeneration is genetically blocked. Ectopic PS exposure via phospholipid flippase knockout and scramblase overexpression induced PS exposure preferentially at distal dendrites and caused distinct modes of neurite loss that differ in larval sensory dendrites and in adult olfactory axons. Surprisingly, extracellular lactadherin that lacks the integrin-interaction domain induced phagocyte-dependent degeneration of PS-exposing dendrites, revealing an unidentified bridging function that potentiates phagocytes. Our findings establish a direct causal relationship between PS exposure and neurite degeneration in vivo. Using in vivo phosphatidylserine (PS) sensors, Sapar et al. reveal dynamic patterns of PS exposure on degenerating dendrites in Drosophila. Flippase knockout and scramblase overexpression lead to ectopic PS exposure on distal dendrites and context-dependent neurite degeneration. Lactadherin potentiates phagocytes to destruct PS-exposing dendrites, independent of its integrin-interaction domain.","author":[{"dropping-particle":"","family":"Sapar","given":"Maria L.","non-dropping-particle":"","parse-names":false,"suffix":""},{"dropping-particle":"","family":"Ji","given":"Hui","non-dropping-particle":"","parse-names":false,"suffix":""},{"dropping-particle":"","family":"Wang","given":"Bei","non-dropping-particle":"","parse-names":false,"suffix":""},{"dropping-particle":"","family":"Poe","given":"Amy R.","non-dropping-particle":"","parse-names":false,"suffix":""},{"dropping-particle":"","family":"Dubey","given":"Kush","non-dropping-particle":"","parse-names":false,"suffix":""},{"dropping-particle":"","family":"Ren","given":"Xingjie","non-dropping-particle":"","parse-names":false,"suffix":""},{"dropping-particle":"","family":"Ni","given":"Jian Quan","non-dropping-particle":"","parse-names":false,"suffix":""},{"dropping-particle":"","family":"Han","given":"Chun","non-dropping-particle":"","parse-names":false,"suffix":""}],"container-title":"Cell Reports","id":"ITEM-3","issue":"9","issued":{"date-parts":[["2018","8","28"]]},"page":"2273-2286","publisher":"Elsevier B.V.","title":"Phosphatidylserine externalization results from and causes neurite degeneration in Drosophila","type":"article-journal","volume":"24"},"uris":["http://www.mendeley.com/documents/?uuid=baf261e5-8d02-370b-b10a-c11991146d0f"]}],"mendeley":{"formattedCitation":"&lt;sup&gt;9–11&lt;/sup&gt;","plainTextFormattedCitation":"9–11","previouslyFormattedCitation":"&lt;sup&gt;9–11&lt;/sup&gt;"},"properties":{"noteIndex":0},"schema":"https://github.com/citation-style-language/schema/raw/master/csl-citation.json"}</w:instrText>
      </w:r>
      <w:r w:rsidR="005D311B" w:rsidRPr="00976B79">
        <w:rPr>
          <w:rStyle w:val="FootnoteReference"/>
          <w:color w:val="000000"/>
        </w:rPr>
        <w:fldChar w:fldCharType="separate"/>
      </w:r>
      <w:r w:rsidR="007D101A" w:rsidRPr="00976B79">
        <w:rPr>
          <w:bCs/>
          <w:color w:val="000000"/>
          <w:vertAlign w:val="superscript"/>
        </w:rPr>
        <w:t>9–11</w:t>
      </w:r>
      <w:r w:rsidR="005D311B" w:rsidRPr="00976B79">
        <w:rPr>
          <w:rStyle w:val="FootnoteReference"/>
          <w:color w:val="000000"/>
        </w:rPr>
        <w:fldChar w:fldCharType="end"/>
      </w:r>
      <w:r w:rsidR="00021810" w:rsidRPr="00976B79">
        <w:rPr>
          <w:color w:val="000000"/>
        </w:rPr>
        <w:t>.</w:t>
      </w:r>
    </w:p>
    <w:p w14:paraId="70187503" w14:textId="14CDAFB6" w:rsidR="000C41E3" w:rsidRPr="00976B79" w:rsidRDefault="000C41E3"/>
    <w:p w14:paraId="0DF4D0E9" w14:textId="52F1635C" w:rsidR="005E57FF" w:rsidRPr="00976B79" w:rsidRDefault="009D50D8">
      <w:r w:rsidRPr="00976B79">
        <w:t xml:space="preserve">In vitro assays of phagocytosis function, </w:t>
      </w:r>
      <w:r w:rsidR="006A4F97" w:rsidRPr="00976B79">
        <w:t>e.g.</w:t>
      </w:r>
      <w:r w:rsidR="00606C88">
        <w:t>,</w:t>
      </w:r>
      <w:r w:rsidRPr="00976B79">
        <w:t xml:space="preserve"> to assess the phenotypic impact of a genetic risk variant in microglia, are frequently performed using non-physiological </w:t>
      </w:r>
      <w:r w:rsidR="006A4F97" w:rsidRPr="00976B79">
        <w:t>cargoes</w:t>
      </w:r>
      <w:r w:rsidRPr="00976B79">
        <w:t xml:space="preserve"> </w:t>
      </w:r>
      <w:r w:rsidR="006A4F97" w:rsidRPr="00976B79">
        <w:t xml:space="preserve">such as </w:t>
      </w:r>
      <w:r w:rsidR="0050119D" w:rsidRPr="00976B79">
        <w:t xml:space="preserve">latex </w:t>
      </w:r>
      <w:r w:rsidR="006A4F97" w:rsidRPr="00976B79">
        <w:t>beads</w:t>
      </w:r>
      <w:r w:rsidRPr="00976B79">
        <w:rPr>
          <w:rStyle w:val="FootnoteReference"/>
        </w:rPr>
        <w:fldChar w:fldCharType="begin" w:fldLock="1"/>
      </w:r>
      <w:r w:rsidR="00D80D7D" w:rsidRPr="00976B79">
        <w:instrText>ADDIN CSL_CITATION {"citationItems":[{"id":"ITEM-1","itemData":{"DOI":"10.3389/fimmu.2019.00790","ISSN":"16643224","PMID":"31040847","abstract":"Microglia are resident macrophages of the central nervous system and significantly contribute to overall brain function by participating in phagocytosis during development, homeostasis, and diseased states. Phagocytosis is a highly complex process that is specialized for the uptake and removal of opsonized and non-opsonized targets, such as pathogens, apoptotic cells, and cellular debris. While the role of phagocytosis in mediating classical innate and adaptive immune responses has been known for decades, it is now appreciated that phagocytosis is also critical throughout early neural development, homeostasis, and initiating repair mechanisms. As such, modulating phagocytic processes has provided unexplored avenues with the intent of developing novel therapeutics that promote repair and regeneration in the CNS. Here, we review the functional consequences that phagocytosis plays in both the healthy and diseased CNS, and summarize how phagocytosis contributes to overall pathophysiological mechanisms involved in brain injury and repair.","author":[{"dropping-particle":"","family":"Galloway","given":"Dylan A.","non-dropping-particle":"","parse-names":false,"suffix":""},{"dropping-particle":"","family":"Phillips","given":"Alexandra E.M.","non-dropping-particle":"","parse-names":false,"suffix":""},{"dropping-particle":"","family":"Owen","given":"David R.J.","non-dropping-particle":"","parse-names":false,"suffix":""},{"dropping-particle":"","family":"Moore","given":"Craig S.","non-dropping-particle":"","parse-names":false,"suffix":""}],"container-title":"Frontiers in Immunology","id":"ITEM-1","issued":{"date-parts":[["2019"]]},"page":"790","publisher":"Frontiers Media S.A.","title":"Phagocytosis in the brain: Homeostasis and disease","type":"article","volume":"10"},"uris":["http://www.mendeley.com/documents/?uuid=0509e345-88e1-3983-9815-e557f63d1742"]}],"mendeley":{"formattedCitation":"&lt;sup&gt;4&lt;/sup&gt;","plainTextFormattedCitation":"4","previouslyFormattedCitation":"&lt;sup&gt;4&lt;/sup&gt;"},"properties":{"noteIndex":0},"schema":"https://github.com/citation-style-language/schema/raw/master/csl-citation.json"}</w:instrText>
      </w:r>
      <w:r w:rsidRPr="00976B79">
        <w:rPr>
          <w:rStyle w:val="FootnoteReference"/>
        </w:rPr>
        <w:fldChar w:fldCharType="separate"/>
      </w:r>
      <w:r w:rsidR="00551DEF" w:rsidRPr="00976B79">
        <w:rPr>
          <w:vertAlign w:val="superscript"/>
        </w:rPr>
        <w:t>4</w:t>
      </w:r>
      <w:r w:rsidRPr="00976B79">
        <w:rPr>
          <w:rStyle w:val="FootnoteReference"/>
        </w:rPr>
        <w:fldChar w:fldCharType="end"/>
      </w:r>
      <w:r w:rsidR="006A4F97" w:rsidRPr="00976B79">
        <w:t xml:space="preserve">. </w:t>
      </w:r>
      <w:r w:rsidR="00D65772" w:rsidRPr="00976B79">
        <w:t xml:space="preserve">Fluorescently </w:t>
      </w:r>
      <w:r w:rsidR="00606C88" w:rsidRPr="00976B79">
        <w:t>label</w:t>
      </w:r>
      <w:r w:rsidR="00606C88">
        <w:t>e</w:t>
      </w:r>
      <w:r w:rsidR="00606C88" w:rsidRPr="00976B79">
        <w:t xml:space="preserve">d </w:t>
      </w:r>
      <w:r w:rsidR="006A4F97" w:rsidRPr="00976B79">
        <w:t>bacteria and zymosan are also used, which are physiological but not relevant to neurodegenerative disease</w:t>
      </w:r>
      <w:r w:rsidR="00606C88">
        <w:t>s</w:t>
      </w:r>
      <w:r w:rsidR="006A4F97" w:rsidRPr="00976B79">
        <w:t xml:space="preserve">. </w:t>
      </w:r>
      <w:r w:rsidR="00EC34F0" w:rsidRPr="00976B79">
        <w:t>Non-physiological</w:t>
      </w:r>
      <w:r w:rsidR="006A4F97" w:rsidRPr="00976B79">
        <w:t xml:space="preserve"> phagocytic cargoes can be used to detect defects in the basic machinery of phagocytic engulfment but fail to accurately model the first “recognition” step in phagocytosis of apoptotic neurons. </w:t>
      </w:r>
      <w:r w:rsidR="00C668BA" w:rsidRPr="00976B79">
        <w:t xml:space="preserve">The size, shape, stiffness, and type of cargo also dictate the intracellular </w:t>
      </w:r>
      <w:r w:rsidR="00D65772" w:rsidRPr="00976B79">
        <w:t>signaling</w:t>
      </w:r>
      <w:r w:rsidR="00C668BA" w:rsidRPr="00976B79">
        <w:t xml:space="preserve"> pathways that are activated, leading to different outcomes of </w:t>
      </w:r>
      <w:r w:rsidR="0050119D" w:rsidRPr="00976B79">
        <w:t xml:space="preserve">microglia </w:t>
      </w:r>
      <w:r w:rsidR="00C668BA" w:rsidRPr="00976B79">
        <w:t xml:space="preserve">activation state. For example, </w:t>
      </w:r>
      <w:r w:rsidR="00C668BA" w:rsidRPr="00976B79">
        <w:rPr>
          <w:i/>
          <w:iCs/>
        </w:rPr>
        <w:t>E.coli</w:t>
      </w:r>
      <w:r w:rsidR="00C668BA" w:rsidRPr="00976B79">
        <w:t xml:space="preserve"> bacteria are small and stiff,</w:t>
      </w:r>
      <w:r w:rsidR="00293260" w:rsidRPr="00976B79">
        <w:t xml:space="preserve"> unlike human cells,</w:t>
      </w:r>
      <w:r w:rsidR="00C668BA" w:rsidRPr="00976B79">
        <w:t xml:space="preserve"> and </w:t>
      </w:r>
      <w:r w:rsidR="00293260" w:rsidRPr="00976B79">
        <w:t xml:space="preserve">the lipopolysaccharides on their surface are </w:t>
      </w:r>
      <w:r w:rsidR="008C44AA" w:rsidRPr="00976B79">
        <w:t>recognized</w:t>
      </w:r>
      <w:r w:rsidR="00C668BA" w:rsidRPr="00976B79">
        <w:t xml:space="preserve"> by </w:t>
      </w:r>
      <w:r w:rsidR="00293260" w:rsidRPr="00976B79">
        <w:t>Toll-like receptor 4</w:t>
      </w:r>
      <w:r w:rsidR="00C668BA" w:rsidRPr="00976B79">
        <w:t xml:space="preserve"> </w:t>
      </w:r>
      <w:r w:rsidR="003F415A" w:rsidRPr="00976B79">
        <w:t xml:space="preserve">(TLR4) </w:t>
      </w:r>
      <w:r w:rsidR="00C668BA" w:rsidRPr="00976B79">
        <w:t>that activate</w:t>
      </w:r>
      <w:r w:rsidR="00293260" w:rsidRPr="00976B79">
        <w:t>s phagocytosis and</w:t>
      </w:r>
      <w:r w:rsidR="00C668BA" w:rsidRPr="00976B79">
        <w:t xml:space="preserve"> </w:t>
      </w:r>
      <w:r w:rsidR="00293260" w:rsidRPr="00976B79">
        <w:t>pro-</w:t>
      </w:r>
      <w:r w:rsidR="00C668BA" w:rsidRPr="00976B79">
        <w:t xml:space="preserve">inflammatory </w:t>
      </w:r>
      <w:r w:rsidR="00D65772" w:rsidRPr="00976B79">
        <w:t>signaling</w:t>
      </w:r>
      <w:r w:rsidR="00293260" w:rsidRPr="00976B79">
        <w:t xml:space="preserve"> pathways</w:t>
      </w:r>
      <w:r w:rsidRPr="00976B79">
        <w:rPr>
          <w:rStyle w:val="FootnoteReference"/>
        </w:rPr>
        <w:fldChar w:fldCharType="begin" w:fldLock="1"/>
      </w:r>
      <w:r w:rsidRPr="00976B79">
        <w:instrText>ADDIN CSL_CITATION {"citationItems":[{"id":"ITEM-1","itemData":{"author":[{"dropping-particle":"","family":"Freeman","given":"Spencer A","non-dropping-particle":"","parse-names":false,"suffix":""},{"dropping-particle":"","family":"Grinstein","given":"Sergio","non-dropping-particle":"","parse-names":false,"suffix":""}],"container-title":"Immunological Reviews","id":"ITEM-1","issued":{"date-parts":[["2014"]]},"page":"193-215","title":"Phagocytosis: receptors, signal integration, and the cytoskeleton","type":"article-journal","volume":"262"},"uris":["http://www.mendeley.com/documents/?uuid=eafa2cfb-ad77-47d1-95e9-3efbfa84734b"]},{"id":"ITEM-2","itemData":{"DOI":"10.1371/journal.ppat.1007684","ISSN":"1553-7374","abstract":"Phagocytosis is a complex process that eliminates microbes and is performed by specialised cells such as macrophages. Toll-like receptor 4 (TLR4) is expressed on the surface of macrophages and recognizes Gram-negative bacteria. Moreover, TLR4 has been suggested to play a role in the phagocytosis of Gram-negative bacteria, but the mechanisms remain unclear. Here we have used primary human macrophages and engineered THP-1 monocytes to show that the TLR4 sorting adapter, TRAM, is instrumental for phagocytosis of Escherichia coli as well as Staphylococcus aureus. We find that TRAM forms a complex with Rab11 family interacting protein 2 (FIP2) that is recruited to the phagocytic cups of E. coli. This promotes activation of the actin-regulatory GTPases Rac1 and Cdc42. Our results show that FIP2 guided TRAM recruitment orchestrates actin remodelling and IRF3 activation, two events that are both required for phagocytosis of Gram-negative bacteria.","author":[{"dropping-particle":"","family":"Skjesol","given":"Astrid","non-dropping-particle":"","parse-names":false,"suffix":""},{"dropping-particle":"","family":"Yurchenko","given":"Mariia","non-dropping-particle":"","parse-names":false,"suffix":""},{"dropping-particle":"","family":"Bösl","given":"Korbinian","non-dropping-particle":"","parse-names":false,"suffix":""},{"dropping-particle":"","family":"Gravastrand","given":"Caroline","non-dropping-particle":"","parse-names":false,"suffix":""},{"dropping-particle":"","family":"Nilsen","given":"Kaja Elisabeth","non-dropping-particle":"","parse-names":false,"suffix":""},{"dropping-particle":"","family":"Grøvdal","given":"Lene Melsæther","non-dropping-particle":"","parse-names":false,"suffix":""},{"dropping-particle":"","family":"Agliano","given":"Federica","non-dropping-particle":"","parse-names":false,"suffix":""},{"dropping-particle":"","family":"Patane","given":"Francesco","non-dropping-particle":"","parse-names":false,"suffix":""},{"dropping-particle":"","family":"Lentini","given":"Germana","non-dropping-particle":"","parse-names":false,"suffix":""},{"dropping-particle":"","family":"Kim","given":"Hera","non-dropping-particle":"","parse-names":false,"suffix":""},{"dropping-particle":"","family":"Teti","given":"Giuseppe","non-dropping-particle":"","parse-names":false,"suffix":""},{"dropping-particle":"","family":"Kumar Sharma","given":"Aditya","non-dropping-particle":"","parse-names":false,"suffix":""},{"dropping-particle":"","family":"Kandasamy","given":"Richard K.","non-dropping-particle":"","parse-names":false,"suffix":""},{"dropping-particle":"","family":"Sporsheim","given":"Bjørnar","non-dropping-particle":"","parse-names":false,"suffix":""},{"dropping-particle":"","family":"Starheim","given":"Kristian K.","non-dropping-particle":"","parse-names":false,"suffix":""},{"dropping-particle":"","family":"Golenbock","given":"Douglas T.","non-dropping-particle":"","parse-names":false,"suffix":""},{"dropping-particle":"","family":"Stenmark","given":"Harald","non-dropping-particle":"","parse-names":false,"suffix":""},{"dropping-particle":"","family":"McCaffrey","given":"Mary","non-dropping-particle":"","parse-names":false,"suffix":""},{"dropping-particle":"","family":"Espevik","given":"Terje","non-dropping-particle":"","parse-names":false,"suffix":""},{"dropping-particle":"","family":"Husebye","given":"Harald","non-dropping-particle":"","parse-names":false,"suffix":""}],"container-title":"PLOS Pathogens","editor":[{"dropping-particle":"","family":"Philpott","given":"Dana J.","non-dropping-particle":"","parse-names":false,"suffix":""}],"id":"ITEM-2","issue":"3","issued":{"date-parts":[["2019","3","18"]]},"page":"e1007684","publisher":"Public Library of Science","title":"The TLR4 adaptor TRAM controls the phagocytosis of Gram-negative bacteria by interacting with the Rab11-family interacting protein 2","type":"article-journal","volume":"15"},"uris":["http://www.mendeley.com/documents/?uuid=b79b4e10-2427-3015-bff7-1832dc4bd917"]}],"mendeley":{"formattedCitation":"&lt;sup&gt;2,12&lt;/sup&gt;","plainTextFormattedCitation":"2,12","previouslyFormattedCitation":"&lt;sup&gt;2,12&lt;/sup&gt;"},"properties":{"noteIndex":0},"schema":"https://github.com/citation-style-language/schema/raw/master/csl-citation.json"}</w:instrText>
      </w:r>
      <w:r w:rsidRPr="00976B79">
        <w:rPr>
          <w:rStyle w:val="FootnoteReference"/>
        </w:rPr>
        <w:fldChar w:fldCharType="separate"/>
      </w:r>
      <w:r w:rsidR="007D101A" w:rsidRPr="00976B79">
        <w:rPr>
          <w:vertAlign w:val="superscript"/>
        </w:rPr>
        <w:t>2,12</w:t>
      </w:r>
      <w:r w:rsidRPr="00976B79">
        <w:rPr>
          <w:rStyle w:val="FootnoteReference"/>
        </w:rPr>
        <w:fldChar w:fldCharType="end"/>
      </w:r>
      <w:r w:rsidR="00C668BA" w:rsidRPr="00976B79">
        <w:t>.</w:t>
      </w:r>
    </w:p>
    <w:p w14:paraId="729E6A24" w14:textId="77777777" w:rsidR="005E57FF" w:rsidRPr="00976B79" w:rsidRDefault="005E57FF"/>
    <w:p w14:paraId="478E166E" w14:textId="59055C9C" w:rsidR="000C41E3" w:rsidRPr="00976B79" w:rsidRDefault="00C538F9">
      <w:r w:rsidRPr="00976B79">
        <w:t>In the context of neurodegenerative disease studies, a</w:t>
      </w:r>
      <w:r w:rsidR="006A4F97" w:rsidRPr="00976B79">
        <w:t xml:space="preserve"> </w:t>
      </w:r>
      <w:r w:rsidR="008C44AA" w:rsidRPr="00976B79">
        <w:t xml:space="preserve">more relevant </w:t>
      </w:r>
      <w:r w:rsidR="006A4F97" w:rsidRPr="00976B79">
        <w:t xml:space="preserve">phagocytic cargo would </w:t>
      </w:r>
      <w:r w:rsidR="00EC34F0" w:rsidRPr="00976B79">
        <w:t xml:space="preserve">have </w:t>
      </w:r>
      <w:r w:rsidR="006A4F97" w:rsidRPr="00976B79">
        <w:t xml:space="preserve">phosphatidylserine </w:t>
      </w:r>
      <w:r w:rsidR="00BE3E7A" w:rsidRPr="00976B79">
        <w:t>display</w:t>
      </w:r>
      <w:r w:rsidR="006A4F97" w:rsidRPr="00976B79">
        <w:t xml:space="preserve"> on mammalian plasma membranes, and would ideally be human and neuronal</w:t>
      </w:r>
      <w:r w:rsidR="00EC34F0" w:rsidRPr="00976B79">
        <w:t xml:space="preserve">, to include signals that microglia are likely to encounter. </w:t>
      </w:r>
      <w:r w:rsidR="005E1B01" w:rsidRPr="00976B79">
        <w:t xml:space="preserve">For this phagocytosis </w:t>
      </w:r>
      <w:r w:rsidRPr="00976B79">
        <w:t>protocol</w:t>
      </w:r>
      <w:r w:rsidR="00606C88">
        <w:t>,</w:t>
      </w:r>
      <w:r w:rsidR="005E1B01" w:rsidRPr="00976B79">
        <w:t xml:space="preserve"> the human neuroblastoma cell line SH-SY5Y </w:t>
      </w:r>
      <w:r w:rsidR="00065536" w:rsidRPr="00976B79">
        <w:t xml:space="preserve">was chosen </w:t>
      </w:r>
      <w:r w:rsidR="005E1B01" w:rsidRPr="00976B79">
        <w:t>as a neuron model that is easy to culture</w:t>
      </w:r>
      <w:r w:rsidR="00F72DA1" w:rsidRPr="00976B79">
        <w:t>.</w:t>
      </w:r>
      <w:r w:rsidR="005E1B01" w:rsidRPr="00976B79">
        <w:t xml:space="preserve"> </w:t>
      </w:r>
      <w:r w:rsidR="00F72DA1" w:rsidRPr="00976B79">
        <w:t>P</w:t>
      </w:r>
      <w:r w:rsidR="005E1B01" w:rsidRPr="00976B79">
        <w:t xml:space="preserve">ermanent surface phosphatidylserine </w:t>
      </w:r>
      <w:r w:rsidR="00BE3E7A" w:rsidRPr="00976B79">
        <w:t>display</w:t>
      </w:r>
      <w:r w:rsidR="005E1B01" w:rsidRPr="00976B79">
        <w:t xml:space="preserve"> was artificially induced by paraformaldehyde, which has previously been shown to cause phosphatidylserine </w:t>
      </w:r>
      <w:r w:rsidR="00BE3E7A" w:rsidRPr="00976B79">
        <w:t>display</w:t>
      </w:r>
      <w:r w:rsidR="005E1B01" w:rsidRPr="00976B79">
        <w:t xml:space="preserve"> of platelets</w:t>
      </w:r>
      <w:r w:rsidRPr="00976B79">
        <w:rPr>
          <w:rStyle w:val="FootnoteReference"/>
        </w:rPr>
        <w:fldChar w:fldCharType="begin" w:fldLock="1"/>
      </w:r>
      <w:r w:rsidRPr="00976B79">
        <w:instrText>ADDIN CSL_CITATION {"citationItems":[{"id":"ITEM-1","itemData":{"DOI":"10.1016/j.thromres.2005.04.030","ISSN":"00493848","abstract":"Paraformaldehyde fixation of platelets stabilizes surface antigens while altering some that are associated with cellular activation. Present experiments show that the asymmetric distribution of phosphatidylserine in platelets was especially sensitive to paraformaldehyde treatment. It was found that this reagent induced a dose- and time-dependent translocation of phosphatidylserine to the membrane surface as measured by annexin V binding and flow cytometry. The percent phosphatidylserine-positive cells increased from about 5% to &gt; 90%. Chelation of extracellular Ca 2+ with EGTA partially blocked this translocation. Spectrofluorimetric analysis of fluo-3 loaded platelets indicates that paraformaldehyde caused a concomitant elevation of intracellular Ca 2+ concentrations, [Ca 2+ ] i . ATP levels also declined in paraformaldehyde-treated cells, suggesting that the rise in [Ca 2+ ] i ensued in part from decreased activity of calcium pumps. Previous studies indicate that phosphatidylserine externalization arises from Ca 2+ -activated randomization of membrane phospholipids and decreased transport of phosphatidylserine from the outer to the inner leaflet of the plasma membrane. In light of present results, paraformaldehyde fixation is best avoided particularly in studies involving platelet apoptosis or activation. © 2005 Elsevier Ltd. All rights reserved.","author":[{"dropping-particle":"","family":"Wong","given":"Kenneth","non-dropping-particle":"","parse-names":false,"suffix":""},{"dropping-particle":"","family":"Li","given":"Xuebin","non-dropping-particle":"","parse-names":false,"suffix":""},{"dropping-particle":"","family":"Ma","given":"Yongqiang","non-dropping-particle":"","parse-names":false,"suffix":""}],"container-title":"Thrombosis Research","id":"ITEM-1","issue":"5","issued":{"date-parts":[["2006"]]},"page":"537-542","title":"Paraformaldehyde induces elevation of intracellular calcium and phosphatidylserine externalization in platelets","type":"article-journal","volume":"117"},"uris":["http://www.mendeley.com/documents/?uuid=9c6a78dd-3d15-4243-839e-bd7911a2dc9c"]}],"mendeley":{"formattedCitation":"&lt;sup&gt;13&lt;/sup&gt;","plainTextFormattedCitation":"13","previouslyFormattedCitation":"&lt;sup&gt;13&lt;/sup&gt;"},"properties":{"noteIndex":0},"schema":"https://github.com/citation-style-language/schema/raw/master/csl-citation.json"}</w:instrText>
      </w:r>
      <w:r w:rsidRPr="00976B79">
        <w:rPr>
          <w:rStyle w:val="FootnoteReference"/>
        </w:rPr>
        <w:fldChar w:fldCharType="separate"/>
      </w:r>
      <w:r w:rsidR="007D101A" w:rsidRPr="00976B79">
        <w:rPr>
          <w:vertAlign w:val="superscript"/>
        </w:rPr>
        <w:t>13</w:t>
      </w:r>
      <w:r w:rsidRPr="00976B79">
        <w:rPr>
          <w:rStyle w:val="FootnoteReference"/>
        </w:rPr>
        <w:fldChar w:fldCharType="end"/>
      </w:r>
      <w:r w:rsidR="005E1B01" w:rsidRPr="00976B79">
        <w:t>. For the microglia cell model human iPSC-macrophages</w:t>
      </w:r>
      <w:r w:rsidR="009E1E7F" w:rsidRPr="00976B79">
        <w:t xml:space="preserve"> were used</w:t>
      </w:r>
      <w:r w:rsidR="005E1B01" w:rsidRPr="00976B79">
        <w:t>, which mimic the ontogeny and transcriptional profile of human microglia</w:t>
      </w:r>
      <w:r w:rsidR="00785CDF" w:rsidRPr="00976B79">
        <w:t>,</w:t>
      </w:r>
      <w:r w:rsidR="00E113C9" w:rsidRPr="00976B79">
        <w:t xml:space="preserve"> and are </w:t>
      </w:r>
      <w:r w:rsidR="00785CDF" w:rsidRPr="00976B79">
        <w:t>phagocytically</w:t>
      </w:r>
      <w:r w:rsidR="00606C88">
        <w:t xml:space="preserve"> </w:t>
      </w:r>
      <w:r w:rsidR="00785CDF" w:rsidRPr="00976B79">
        <w:t>competent</w:t>
      </w:r>
      <w:r w:rsidRPr="00976B79">
        <w:rPr>
          <w:rStyle w:val="FootnoteReference"/>
        </w:rPr>
        <w:fldChar w:fldCharType="begin" w:fldLock="1"/>
      </w:r>
      <w:r w:rsidR="00530509" w:rsidRPr="00976B79">
        <w:instrText xml:space="preserve">ADDIN CSL_CITATION {"citationItems":[{"id":"ITEM-1","itemData":{"DOI":"10.1371/journal.pone.0071098","ISBN":"1932-6203 (Electronic)\\r1932-6203 (Linking)","ISSN":"19326203","PMID":"23951090","abstract":"Human macrophages are specialised hosts for HIV-1, dengue virus, Leishmania and Mycobacterium tuberculosis. Yet macrophage research is hampered by lack of appropriate cell models for modelling infection by these human pathogens, because available myeloid cell lines are, by definition, not terminally differentiated like tissue macrophages. We describe here a method for deriving monocytes and macrophages from human Pluripotent Stem Cells which improves on previously published protocols in that it uses entirely defined, feeder- and serum-free culture conditions and produces very consistent, pure, high yields across both human Embryonic Stem Cell (hESC) and multiple human induced Pluripotent Stem Cell (hiPSC) lines over time periods of up to one year. Cumulatively, up to </w:instrText>
      </w:r>
      <w:r w:rsidR="00530509" w:rsidRPr="00976B79">
        <w:rPr>
          <w:rFonts w:ascii="Cambria Math" w:hAnsi="Cambria Math" w:cs="Cambria Math"/>
        </w:rPr>
        <w:instrText>∼</w:instrText>
      </w:r>
      <w:r w:rsidR="00530509" w:rsidRPr="00976B79">
        <w:instrText>3×10(7) monocytes can be harvested per 6-well plate. The monocytes produced are most closely similar to the major blood monocyte (CD14(+), CD16(low), CD163(+)). Differentiation with M-CSF produces macrophages that are highly phagocytic, HIV-1-infectable, and upon activation produce a pro-inflammatory cytokine profile similar to blood monocyte-derived macrophages. Macrophages are notoriously hard to genetically manipulate, as they recognise foreign nucleic acids; the lentivector system described here overcomes this, as pluripotent stem cells can be relatively simply genetically manipulated for efficient transgene expression in the differentiated cells, surmounting issues of transgene silencing. Overall, the method we describe here is an efficient, effective, scalable system for the reproducible production and genetic modification of human macrophages, facilitating the interrogation of human macrophage biology.","author":[{"dropping-particle":"","family":"Wilgenburg","given":"Bonnie","non-dropping-particle":"van","parse-names":false,"suffix":""},{"dropping-particle":"","family":"Browne","given":"Cathy","non-dropping-particle":"","parse-names":false,"suffix":""},{"dropping-particle":"","family":"Vowles","given":"Jane","non-dropping-particle":"","parse-names":false,"suffix":""},{"dropping-particle":"","family":"Cowley","given":"Sally A.","non-dropping-particle":"","parse-names":false,"suffix":""}],"container-title":"PLoS ONE","id":"ITEM-1","issue":"8","issued":{"date-parts":[["2013"]]},"title":"Efficient, long term production of monocyte-derived macrophages from human pluripotent stem cells under partly-defined and fully-defined conditions","type":"article-journal","volume":"8"},"uris":["http://www.mendeley.com/documents/?uuid=7ab41003-79ca-40d4-8716-5875eb3e0832"]},{"id":"ITEM-2","itemData":{"DOI":"10.1016/j.stemcr.2017.05.017","ISSN":"22136711","PMID":"28591653","abstract":"Microglia are increasingly implicated in brain pathology, particularly neurodegenerative disease, with many genes implicated in Alzheimer's, Parkinson's, and motor neuron disease expressed in microglia. There is, therefore, a need for authentic, efficient in vitro models to study human microglial pathological mechanisms. Microglia originate from the yolk sac as MYB-independent macrophages, migrating into the developing brain to complete differentiation. Here, we recapitulate microglial ontogeny by highly efficient differentiation of embryonic MYB-independent iPSC-derived macrophages then co-culture them with iPSC-derived cortical neurons. Co-cultures retain neuronal maturity and functionality for many weeks. Co-culture microglia express key microglia-specific markers and neurodegenerative disease-relevant genes, develop highly dynamic ramifications, and are phagocytic. Upon activation they become more ameboid, releasing multiple microglia-relevant cytokines. Importantly, co-culture microglia downregulate pathogen-response pathways, upregulate homeostatic function pathways, and promote a more anti-inflammatory and pro-remodeling cytokine response than corresponding monocultures, demonstrating that co-cultures are preferable for modeling authentic microglial physiology.","author":[{"dropping-particle":"","family":"Haenseler","given":"Walther","non-dropping-particle":"","parse-names":false,"suffix":""},{"dropping-particle":"","family":"Sansom","given":"Stephen N.","non-dropping-particle":"","parse-names":false,"suffix":""},{"dropping-particle":"","family":"Buchrieser","given":"Julian","non-dropping-particle":"","parse-names":false,"suffix":""},{"dropping-particle":"","family":"Newey","given":"Sarah E.","non-dropping-particle":"","parse-names":false,"suffix":""},{"dropping-particle":"","family":"Moore","given":"Craig S.","non-dropping-particle":"","parse-names":false,"suffix":""},{"dropping-particle":"","family":"Nicholls","given":"Francesca J.","non-dropping-particle":"","parse-names":false,"suffix":""},{"dropping-particle":"","family":"Chintawar","given":"Satyan","non-dropping-particle":"","parse-names":false,"suffix":""},{"dropping-particle":"","family":"Schnell","given":"Christian","non-dropping-particle":"","parse-names":false,"suffix":""},{"dropping-particle":"","family":"Antel","given":"Jack P.","non-dropping-particle":"","parse-names":false,"suffix":""},{"dropping-particle":"","family":"Allen","given":"Nicholas D.","non-dropping-particle":"","parse-names":false,"suffix":""},{"dropping-particle":"","family":"Cader","given":"M. Zameel","non-dropping-particle":"","parse-names":false,"suffix":""},{"dropping-particle":"","family":"Wade-Martins","given":"Richard","non-dropping-particle":"","parse-names":false,"suffix":""},{"dropping-particle":"","family":"James","given":"William S.","non-dropping-particle":"","parse-names":false,"suffix":""},{"dropping-particle":"","family":"Cowley","given":"Sally A.","non-dropping-particle":"","parse-names":false,"suffix":""}],"container-title":"Stem Cell Reports","id":"ITEM-2","issue":"6","issued":{"date-parts":[["2017"]]},"page":"1727-1742","publisher":"ElsevierCompany.","title":"A highly efficient human pluripotent stem cell microglia model displays a neuronal-co-culture-specific expression profile and inflammatory response","type":"article-journal","volume":"8"},"uris":["http://www.mendeley.com/documents/?uuid=37c17171-bf95-4841-b4b5-67b8bc843368"]},{"id":"ITEM-3","itemData":{"DOI":"10.1016/j.stemcr.2016.12.020","ISSN":"22136711","abstract":"Tissue-resident macrophages, such as microglia, Kupffer cells, and Langerhans cells, derive from Myb-independent yolk sac (YS) progenitors generated before the emergence of hematopoietic stem cells (HSCs). Myb-independent YS-derived resident macrophages self-renew locally, independently of circulating monocytes and HSCs. In contrast, adult blood monocytes, as well as infiltrating, gut, and dermal macrophages, derive from Myb-dependent HSCs. These findings are derived from the mouse, using gene knockouts and lineage tracing, but their applicability to human development has not been formally demonstrated. Here, we use human induced pluripotent stem cells (iPSCs) as a tool to model human hematopoietic development. By using a CRISPR-Cas9 knockout strategy, we show that human iPSC-derived monocytes/macrophages develop in an MYB-independent, RUNX1-, and SPI1 (PU.1)-dependent fashion. This result makes human iPSC-derived macrophages developmentally related to and a good model for MYB-independent tissue-resident macrophages, such as alveolar and kidney macrophages, microglia, Kupffer cells, and Langerhans cells.","author":[{"dropping-particle":"","family":"Buchrieser","given":"Julian","non-dropping-particle":"","parse-names":false,"suffix":""},{"dropping-particle":"","family":"James","given":"William","non-dropping-particle":"","parse-names":false,"suffix":""},{"dropping-particle":"","family":"Moore","given":"Michael D.","non-dropping-particle":"","parse-names":false,"suffix":""}],"container-title":"Stem Cell Reports","id":"ITEM-3","issue":"2","issued":{"date-parts":[["2017"]]},"page":"334-345","publisher":"ElsevierCompany.","title":"Human induced pluripotent stem cell-derived macrophages share ontogeny with MYB-independent tissue-resident macrophages","type":"article-journal","volume":"8"},"uris":["http://www.mendeley.com/documents/?uuid=9864c969-6430-4730-97b8-3ce0515349f4"]},{"id":"ITEM-4","itemData":{"DOI":"doi.org/10.1186/s13195-020-00709-z","author":[{"dropping-particle":"","family":"Hall-Roberts","given":"Hazel;","non-dropping-particle":"","parse-names":false,"suffix":""},{"dropping-particle":"","family":"Agarwal","given":"Devika;","non-dropping-particle":"","parse-names":false,"suffix":""},{"dropping-particle":"","family":"Obst","given":"Juliane;","non-dropping-particle":"","parse-names":false,"suffix":""},{"dropping-particle":"","family":"Smith","given":"Thomas B;","non-dropping-particle":"","parse-names":false,"suffix":""},{"dropping-particle":"","family":"Monzón-Sandoval","given":"Jimena;","non-dropping-particle":"","parse-names":false,"suffix":""},{"dropping-particle":"","family":"Daniel","given":"Elena;","non-dropping-particle":"Di","parse-names":false,"suffix":""},{"dropping-particle":"","family":"Webber","given":"Caleb;","non-dropping-particle":"","parse-names":false,"suffix":""},{"dropping-particle":"","family":"James","given":"William S;","non-dropping-particle":"","parse-names":false,"suffix":""},{"dropping-particle":"","family":"Mead","given":"Emma;","non-dropping-particle":"","parse-names":false,"suffix":""},{"dropping-particle":"","family":"Davis","given":"John B;","non-dropping-particle":"","parse-names":false,"suffix":""},{"dropping-particle":"","family":"Cowley","given":"Sally A.","non-dropping-particle":"","parse-names":false,"suffix":""}],"container-title":"Alzheimer's Research &amp; Therapy","id":"ITEM-4","issued":{"date-parts":[["2020"]]},"page":"151","title":"TREM2 Alzheimer’s variant R47H causes similar transcriptional dysregulation to knockout, yet only subtle functional phenotypes in human iPSC-derived macrophages","type":"article-journal","volume":"12"},"uris":["http://www.mendeley.com/documents/?uuid=cfa9b1df-af02-49fc-8896-1758c0bab7a7"]}],"mendeley":{"formattedCitation":"&lt;sup&gt;14–17&lt;/sup&gt;","plainTextFormattedCitation":"14–17","previouslyFormattedCitation":"&lt;sup&gt;14–17&lt;/sup&gt;"},"properties":{"noteIndex":0},"schema":"https://github.com/citation-style-language/schema/raw/master/csl-citation.json"}</w:instrText>
      </w:r>
      <w:r w:rsidRPr="00976B79">
        <w:rPr>
          <w:rStyle w:val="FootnoteReference"/>
        </w:rPr>
        <w:fldChar w:fldCharType="separate"/>
      </w:r>
      <w:r w:rsidR="00724E8E" w:rsidRPr="00976B79">
        <w:rPr>
          <w:vertAlign w:val="superscript"/>
        </w:rPr>
        <w:t>14–17</w:t>
      </w:r>
      <w:r w:rsidRPr="00976B79">
        <w:rPr>
          <w:rStyle w:val="FootnoteReference"/>
        </w:rPr>
        <w:fldChar w:fldCharType="end"/>
      </w:r>
      <w:r w:rsidR="005E1B01" w:rsidRPr="00976B79">
        <w:t xml:space="preserve">. </w:t>
      </w:r>
      <w:r w:rsidR="00A40AC9" w:rsidRPr="00976B79">
        <w:t xml:space="preserve">iPSC-macrophages </w:t>
      </w:r>
      <w:r w:rsidR="00A22A06" w:rsidRPr="00976B79">
        <w:t xml:space="preserve">are not the most authentic </w:t>
      </w:r>
      <w:r w:rsidR="00B256AF" w:rsidRPr="00976B79">
        <w:t xml:space="preserve">microglia </w:t>
      </w:r>
      <w:r w:rsidR="00A22A06" w:rsidRPr="00976B79">
        <w:t>model</w:t>
      </w:r>
      <w:r w:rsidR="003370AD" w:rsidRPr="00976B79">
        <w:t xml:space="preserve"> available</w:t>
      </w:r>
      <w:r w:rsidR="00A22A06" w:rsidRPr="00976B79">
        <w:t xml:space="preserve">, </w:t>
      </w:r>
      <w:r w:rsidR="00AC1B19" w:rsidRPr="00976B79">
        <w:t>e.g.</w:t>
      </w:r>
      <w:r w:rsidR="00606C88">
        <w:t>,</w:t>
      </w:r>
      <w:r w:rsidR="00A22A06" w:rsidRPr="00976B79">
        <w:t xml:space="preserve"> </w:t>
      </w:r>
      <w:r w:rsidR="00AC1B19" w:rsidRPr="00976B79">
        <w:t xml:space="preserve">they do not mimic microglia </w:t>
      </w:r>
      <w:r w:rsidR="00B256AF" w:rsidRPr="00976B79">
        <w:t>morphology</w:t>
      </w:r>
      <w:r w:rsidR="00606C88">
        <w:t>;</w:t>
      </w:r>
      <w:r w:rsidR="00B256AF" w:rsidRPr="00976B79">
        <w:t xml:space="preserve"> </w:t>
      </w:r>
      <w:r w:rsidR="00AC1B19" w:rsidRPr="00976B79">
        <w:t>however</w:t>
      </w:r>
      <w:r w:rsidR="00606C88">
        <w:t>,</w:t>
      </w:r>
      <w:r w:rsidR="00AC605A" w:rsidRPr="00976B79">
        <w:t xml:space="preserve"> </w:t>
      </w:r>
      <w:r w:rsidR="00D11C4A" w:rsidRPr="00976B79">
        <w:t xml:space="preserve">one can substitute </w:t>
      </w:r>
      <w:r w:rsidR="00606C88">
        <w:t xml:space="preserve">it </w:t>
      </w:r>
      <w:r w:rsidR="00D11C4A" w:rsidRPr="00976B79">
        <w:t xml:space="preserve">for </w:t>
      </w:r>
      <w:r w:rsidR="00AC1B19" w:rsidRPr="00976B79">
        <w:t>a more</w:t>
      </w:r>
      <w:r w:rsidR="003370AD" w:rsidRPr="00976B79">
        <w:t xml:space="preserve"> </w:t>
      </w:r>
      <w:r w:rsidR="00724E8E" w:rsidRPr="00976B79">
        <w:t>authentic</w:t>
      </w:r>
      <w:r w:rsidR="00F97CCA" w:rsidRPr="00976B79">
        <w:t xml:space="preserve"> </w:t>
      </w:r>
      <w:r w:rsidR="004B54DB" w:rsidRPr="00976B79">
        <w:t>monoculture</w:t>
      </w:r>
      <w:r w:rsidR="006E1139" w:rsidRPr="00976B79">
        <w:t xml:space="preserve"> iPSC</w:t>
      </w:r>
      <w:r w:rsidR="004B54DB" w:rsidRPr="00976B79">
        <w:t xml:space="preserve"> model of microglia </w:t>
      </w:r>
      <w:r w:rsidR="00D11C4A" w:rsidRPr="00976B79">
        <w:t>if desired</w:t>
      </w:r>
      <w:r w:rsidR="00F97CCA" w:rsidRPr="00976B79">
        <w:t xml:space="preserve">, </w:t>
      </w:r>
      <w:r w:rsidR="00E97011" w:rsidRPr="00976B79">
        <w:t>such as</w:t>
      </w:r>
      <w:r w:rsidR="003370AD" w:rsidRPr="00976B79">
        <w:t xml:space="preserve"> Haenseler et al</w:t>
      </w:r>
      <w:r w:rsidR="00D65772" w:rsidRPr="00976B79">
        <w:t>.</w:t>
      </w:r>
      <w:r w:rsidR="00530509" w:rsidRPr="00976B79">
        <w:fldChar w:fldCharType="begin" w:fldLock="1"/>
      </w:r>
      <w:r w:rsidR="00530509" w:rsidRPr="00976B79">
        <w:instrText>ADDIN CSL_CITATION {"citationItems":[{"id":"ITEM-1","itemData":{"DOI":"10.1016/j.stemcr.2017.05.017","ISSN":"22136711","PMID":"28591653","abstract":"Microglia are increasingly implicated in brain pathology, particularly neurodegenerative disease, with many genes implicated in Alzheimer's, Parkinson's, and motor neuron disease expressed in microglia. There is, therefore, a need for authentic, efficient in vitro models to study human microglial pathological mechanisms. Microglia originate from the yolk sac as MYB-independent macrophages, migrating into the developing brain to complete differentiation. Here, we recapitulate microglial ontogeny by highly efficient differentiation of embryonic MYB-independent iPSC-derived macrophages then co-culture them with iPSC-derived cortical neurons. Co-cultures retain neuronal maturity and functionality for many weeks. Co-culture microglia express key microglia-specific markers and neurodegenerative disease-relevant genes, develop highly dynamic ramifications, and are phagocytic. Upon activation they become more ameboid, releasing multiple microglia-relevant cytokines. Importantly, co-culture microglia downregulate pathogen-response pathways, upregulate homeostatic function pathways, and promote a more anti-inflammatory and pro-remodeling cytokine response than corresponding monocultures, demonstrating that co-cultures are preferable for modeling authentic microglial physiology.","author":[{"dropping-particle":"","family":"Haenseler","given":"Walther","non-dropping-particle":"","parse-names":false,"suffix":""},{"dropping-particle":"","family":"Sansom","given":"Stephen N.","non-dropping-particle":"","parse-names":false,"suffix":""},{"dropping-particle":"","family":"Buchrieser","given":"Julian","non-dropping-particle":"","parse-names":false,"suffix":""},{"dropping-particle":"","family":"Newey","given":"Sarah E.","non-dropping-particle":"","parse-names":false,"suffix":""},{"dropping-particle":"","family":"Moore","given":"Craig S.","non-dropping-particle":"","parse-names":false,"suffix":""},{"dropping-particle":"","family":"Nicholls","given":"Francesca J.","non-dropping-particle":"","parse-names":false,"suffix":""},{"dropping-particle":"","family":"Chintawar","given":"Satyan","non-dropping-particle":"","parse-names":false,"suffix":""},{"dropping-particle":"","family":"Schnell","given":"Christian","non-dropping-particle":"","parse-names":false,"suffix":""},{"dropping-particle":"","family":"Antel","given":"Jack P.","non-dropping-particle":"","parse-names":false,"suffix":""},{"dropping-particle":"","family":"Allen","given":"Nicholas D.","non-dropping-particle":"","parse-names":false,"suffix":""},{"dropping-particle":"","family":"Cader","given":"M. Zameel","non-dropping-particle":"","parse-names":false,"suffix":""},{"dropping-particle":"","family":"Wade-Martins","given":"Richard","non-dropping-particle":"","parse-names":false,"suffix":""},{"dropping-particle":"","family":"James","given":"William S.","non-dropping-particle":"","parse-names":false,"suffix":""},{"dropping-particle":"","family":"Cowley","given":"Sally A.","non-dropping-particle":"","parse-names":false,"suffix":""}],"container-title":"Stem Cell Reports","id":"ITEM-1","issue":"6","issued":{"date-parts":[["2017"]]},"page":"1727-1742","publisher":"ElsevierCompany.","title":"A highly efficient human pluripotent stem cell microglia model displays a neuronal-co-culture-specific expression profile and inflammatory response","type":"article-journal","volume":"8"},"uris":["http://www.mendeley.com/documents/?uuid=37c17171-bf95-4841-b4b5-67b8bc843368"]}],"mendeley":{"formattedCitation":"&lt;sup&gt;15&lt;/sup&gt;","plainTextFormattedCitation":"15"},"properties":{"noteIndex":0},"schema":"https://github.com/citation-style-language/schema/raw/master/csl-citation.json"}</w:instrText>
      </w:r>
      <w:r w:rsidR="00530509" w:rsidRPr="00976B79">
        <w:fldChar w:fldCharType="separate"/>
      </w:r>
      <w:r w:rsidR="00530509" w:rsidRPr="00976B79">
        <w:rPr>
          <w:vertAlign w:val="superscript"/>
        </w:rPr>
        <w:t>15</w:t>
      </w:r>
      <w:r w:rsidR="00530509" w:rsidRPr="00976B79">
        <w:fldChar w:fldCharType="end"/>
      </w:r>
      <w:r w:rsidR="003370AD" w:rsidRPr="00976B79">
        <w:t>.</w:t>
      </w:r>
      <w:r w:rsidR="00F97CCA" w:rsidRPr="00976B79">
        <w:t xml:space="preserve"> </w:t>
      </w:r>
      <w:r w:rsidR="00E113C9" w:rsidRPr="00976B79">
        <w:t xml:space="preserve">Human </w:t>
      </w:r>
      <w:r w:rsidR="00F124DB" w:rsidRPr="00976B79">
        <w:t>iPSC</w:t>
      </w:r>
      <w:r w:rsidR="00530509" w:rsidRPr="00976B79">
        <w:t xml:space="preserve"> models</w:t>
      </w:r>
      <w:r w:rsidR="00F124DB" w:rsidRPr="00976B79">
        <w:t xml:space="preserve"> are preferable to p</w:t>
      </w:r>
      <w:r w:rsidR="005E1B01" w:rsidRPr="00976B79">
        <w:t xml:space="preserve">rimary rodent microglia </w:t>
      </w:r>
      <w:r w:rsidR="00E113C9" w:rsidRPr="00976B79">
        <w:t xml:space="preserve">for studying neurodegeneration, due to concerns about the </w:t>
      </w:r>
      <w:r w:rsidR="00886589" w:rsidRPr="00976B79">
        <w:t xml:space="preserve">limited </w:t>
      </w:r>
      <w:r w:rsidR="00E113C9" w:rsidRPr="00976B79">
        <w:t xml:space="preserve">overlap </w:t>
      </w:r>
      <w:r w:rsidR="00886589" w:rsidRPr="00976B79">
        <w:t>of</w:t>
      </w:r>
      <w:r w:rsidR="00E113C9" w:rsidRPr="00976B79">
        <w:t xml:space="preserve"> </w:t>
      </w:r>
      <w:r w:rsidR="00886589" w:rsidRPr="00976B79">
        <w:t xml:space="preserve">the microglia transcriptional modules observed in </w:t>
      </w:r>
      <w:r w:rsidR="00E113C9" w:rsidRPr="00976B79">
        <w:t xml:space="preserve">human </w:t>
      </w:r>
      <w:r w:rsidR="008C44AA" w:rsidRPr="00976B79">
        <w:t xml:space="preserve">versus mouse </w:t>
      </w:r>
      <w:r w:rsidR="00886589" w:rsidRPr="00976B79">
        <w:t>neurodegenerative disease tissues</w:t>
      </w:r>
      <w:r w:rsidRPr="00976B79">
        <w:rPr>
          <w:rStyle w:val="FootnoteReference"/>
        </w:rPr>
        <w:fldChar w:fldCharType="begin" w:fldLock="1"/>
      </w:r>
      <w:r w:rsidR="00530509" w:rsidRPr="00976B79">
        <w:instrText>ADDIN CSL_CITATION {"citationItems":[{"id":"ITEM-1","itemData":{"DOI":"10.1016/j.celrep.2017.12.066","ISSN":"22111247","PMID":"29346778","abstract":"Microglia, the CNS-resident immune cells, play important roles in disease, but the spectrum of their possible activation states is not well understood. We derived co-regulated gene modules from transcriptional profiles of CNS myeloid cells of diverse mouse models, including new tauopathy model datasets. Using these modules to interpret single-cell data from an Alzheimer's disease (AD) model, we identified microglial subsets—distinct from previously reported “disease-associated microglia”—expressing interferon-related or proliferation modules. We then analyzed whole-tissue RNA profiles from human neurodegenerative diseases, including a new AD dataset. Correcting for altered cellular composition of AD tissue, we observed elevated expression of the neurodegeneration-related modules, but also modules not implicated using expression profiles from mouse models alone. We provide a searchable, interactive database for exploring gene expression in all these datasets (http://research-pub.gene.com/BrainMyeloidLandscape). Understanding the dimensions of CNS myeloid cell activation in human disease may reveal opportunities for therapeutic intervention. Ready to move beyond M1 and M2? In this meta-analysis of CNS myeloid cell expression profiles, Friedman et al. identify gene modules associated with diverse microglial activation states. These modules identify distinct subsets of microglia in an Alzheimer's model and reveal aspects of the human disease not apparent in mouse models.","author":[{"dropping-particle":"","family":"Friedman","given":"Brad A.","non-dropping-particle":"","parse-names":false,"suffix":""},{"dropping-particle":"","family":"Srinivasan","given":"Karpagam","non-dropping-particle":"","parse-names":false,"suffix":""},{"dropping-particle":"","family":"Ayalon","given":"Gai","non-dropping-particle":"","parse-names":false,"suffix":""},{"dropping-particle":"","family":"Meilandt","given":"William J.","non-dropping-particle":"","parse-names":false,"suffix":""},{"dropping-particle":"","family":"Lin","given":"Han","non-dropping-particle":"","parse-names":false,"suffix":""},{"dropping-particle":"","family":"Huntley","given":"Melanie A.","non-dropping-particle":"","parse-names":false,"suffix":""},{"dropping-particle":"","family":"Cao","given":"Yi","non-dropping-particle":"","parse-names":false,"suffix":""},{"dropping-particle":"","family":"Lee","given":"Seung Hye","non-dropping-particle":"","parse-names":false,"suffix":""},{"dropping-particle":"","family":"Haddick","given":"Patrick C.G.","non-dropping-particle":"","parse-names":false,"suffix":""},{"dropping-particle":"","family":"Ngu","given":"Hai","non-dropping-particle":"","parse-names":false,"suffix":""},{"dropping-particle":"","family":"Modrusan","given":"Zora","non-dropping-particle":"","parse-names":false,"suffix":""},{"dropping-particle":"","family":"Larson","given":"Jessica L.","non-dropping-particle":"","parse-names":false,"suffix":""},{"dropping-particle":"","family":"Kaminker","given":"Joshua S.","non-dropping-particle":"","parse-names":false,"suffix":""},{"dropping-particle":"","family":"Brug","given":"Marcel P.","non-dropping-particle":"van der","parse-names":false,"suffix":""},{"dropping-particle":"V.","family":"Hansen","given":"David","non-dropping-particle":"","parse-names":false,"suffix":""}],"container-title":"Cell Reports","id":"ITEM-1","issue":"3","issued":{"date-parts":[["2018","1","16"]]},"page":"832-847","publisher":"Elsevier B.V.","title":"Diverse brain myeloid expression profiles reveal distinct microglial activation states and aspects of Alzheimer's disease not evident in mouse models","type":"article-journal","volume":"22"},"uris":["http://www.mendeley.com/documents/?uuid=061439e1-7cc9-3916-a5ea-a4005b55afe0"]}],"mendeley":{"formattedCitation":"&lt;sup&gt;18&lt;/sup&gt;","plainTextFormattedCitation":"18","previouslyFormattedCitation":"&lt;sup&gt;18&lt;/sup&gt;"},"properties":{"noteIndex":0},"schema":"https://github.com/citation-style-language/schema/raw/master/csl-citation.json"}</w:instrText>
      </w:r>
      <w:r w:rsidRPr="00976B79">
        <w:rPr>
          <w:rStyle w:val="FootnoteReference"/>
        </w:rPr>
        <w:fldChar w:fldCharType="separate"/>
      </w:r>
      <w:r w:rsidR="00724E8E" w:rsidRPr="00976B79">
        <w:rPr>
          <w:vertAlign w:val="superscript"/>
        </w:rPr>
        <w:t>18</w:t>
      </w:r>
      <w:r w:rsidRPr="00976B79">
        <w:rPr>
          <w:rStyle w:val="FootnoteReference"/>
        </w:rPr>
        <w:fldChar w:fldCharType="end"/>
      </w:r>
      <w:r w:rsidR="00E113C9" w:rsidRPr="00976B79">
        <w:t>.</w:t>
      </w:r>
      <w:r w:rsidR="00785CDF" w:rsidRPr="00976B79">
        <w:t xml:space="preserve"> The dead SH-SY5Ys are stained with an acid-sensitive dye that fluoresces weakly at neutral pH and more strongly inside the phagolysosomes of iPSC-macrophages after phagocytosis. Using an acid-sensitive dye improves the accuracy of detecting phagocytic events, </w:t>
      </w:r>
      <w:r w:rsidR="005E57FF" w:rsidRPr="00976B79">
        <w:t>with versatility for different readouts</w:t>
      </w:r>
      <w:r w:rsidR="0050119D" w:rsidRPr="00976B79">
        <w:t xml:space="preserve"> of</w:t>
      </w:r>
      <w:r w:rsidR="005E57FF" w:rsidRPr="00976B79">
        <w:t xml:space="preserve"> live and fixed </w:t>
      </w:r>
      <w:r w:rsidR="0050119D" w:rsidRPr="00976B79">
        <w:t>macrophages</w:t>
      </w:r>
      <w:r w:rsidRPr="00976B79">
        <w:rPr>
          <w:rStyle w:val="FootnoteReference"/>
        </w:rPr>
        <w:fldChar w:fldCharType="begin" w:fldLock="1"/>
      </w:r>
      <w:r w:rsidR="00530509" w:rsidRPr="00976B79">
        <w:instrText>ADDIN CSL_CITATION {"citationItems":[{"id":"ITEM-1","itemData":{"DOI":"10.1002/0471142735.im1431s100","ISSN":"19343671","PMID":"23392636","abstract":"Considerable interest has emerged towards phagocytosis of apoptotic cells, due to its intricate molecular mechanisms and important regulatory functions in development, homoeostasis, and immune tolerance. Impaired clearance of apoptotic cells leads to immune-mediated disorders. Current quantification methods of the engulfment of apoptotic cells by macrophages are potentially flawed by several limitations. Adherent macrophage populations are overlaid with apoptotic targets in suspension and then cocultured for a definite period, which may give rise to two different features: (1) engulfed and (2) non-engulfed macrophages that are surface-bound cell populations. Rigorous washing to dislodge surface-bound apoptotic cells before assessment of phagocytosis may lead to loss of phagocytes, thereby skewing the apparent magnitude of the overall phagocytic response. There is a need for simple and reliable methods to clearly determine the internalization of apoptotic cells. In this unit, we demonstrate the use of pHrodosuccinimidyl ester (SE), a pH-sensitive fluorescent dye, to label the apoptotic cells for monitoring the phagocytosis. After engulfment, the intensity of pHrodo light emission will be elevated due to the pH change inside of macrophages. The shift of pHrodo light emission can be detected by a flow cytometer or using a fluorescence microscope. © 2013 by John Wiley &amp; Sons, Inc.","author":[{"dropping-particle":"","family":"Aziz","given":"Monowar","non-dropping-particle":"","parse-names":false,"suffix":""},{"dropping-particle":"","family":"Yang","given":"Weng Lang","non-dropping-particle":"","parse-names":false,"suffix":""},{"dropping-particle":"","family":"Wang","given":"Ping","non-dropping-particle":"","parse-names":false,"suffix":""}],"container-title":"Current Protocols in Immunology","id":"ITEM-1","issued":{"date-parts":[["2013"]]},"page":"14.31.1-14.31.8","publisher":"Curr Protoc Immunol","title":"Measurement of phagocytic engulfment of apoptotic cells by macrophages using pHrodo succinimidyl ester","type":"article-journal","volume":"100"},"uris":["http://www.mendeley.com/documents/?uuid=4387ab69-665d-3ba9-a4c6-cb6a3c064c8d"]}],"mendeley":{"formattedCitation":"&lt;sup&gt;19&lt;/sup&gt;","plainTextFormattedCitation":"19","previouslyFormattedCitation":"&lt;sup&gt;19&lt;/sup&gt;"},"properties":{"noteIndex":0},"schema":"https://github.com/citation-style-language/schema/raw/master/csl-citation.json"}</w:instrText>
      </w:r>
      <w:r w:rsidRPr="00976B79">
        <w:rPr>
          <w:rStyle w:val="FootnoteReference"/>
        </w:rPr>
        <w:fldChar w:fldCharType="separate"/>
      </w:r>
      <w:r w:rsidR="00724E8E" w:rsidRPr="00976B79">
        <w:rPr>
          <w:vertAlign w:val="superscript"/>
        </w:rPr>
        <w:t>19</w:t>
      </w:r>
      <w:r w:rsidRPr="00976B79">
        <w:rPr>
          <w:rStyle w:val="FootnoteReference"/>
        </w:rPr>
        <w:fldChar w:fldCharType="end"/>
      </w:r>
      <w:r w:rsidR="005E57FF" w:rsidRPr="00976B79">
        <w:t>.</w:t>
      </w:r>
      <w:r w:rsidR="00785CDF" w:rsidRPr="00976B79">
        <w:t xml:space="preserve"> This protocol </w:t>
      </w:r>
      <w:r w:rsidR="005E57FF" w:rsidRPr="00976B79">
        <w:t xml:space="preserve">outlines both live-cell time-lapse imaging of phagocytosis, and a </w:t>
      </w:r>
      <w:r w:rsidR="008C44AA" w:rsidRPr="00976B79">
        <w:t>fixed</w:t>
      </w:r>
      <w:r w:rsidR="005E57FF" w:rsidRPr="00976B79">
        <w:t xml:space="preserve"> high-content imaging assay for phagocytosis, with the same cell preparation steps prior to readout</w:t>
      </w:r>
      <w:r w:rsidR="00A06095" w:rsidRPr="00976B79">
        <w:t xml:space="preserve"> (</w:t>
      </w:r>
      <w:r w:rsidR="00A06095" w:rsidRPr="00976B79">
        <w:rPr>
          <w:b/>
          <w:bCs/>
        </w:rPr>
        <w:t>Figure 1</w:t>
      </w:r>
      <w:r w:rsidR="00A06095" w:rsidRPr="00976B79">
        <w:t>)</w:t>
      </w:r>
      <w:r w:rsidR="005E57FF" w:rsidRPr="00976B79">
        <w:t>.</w:t>
      </w:r>
    </w:p>
    <w:p w14:paraId="618786B0" w14:textId="4B718EBD" w:rsidR="0032153F" w:rsidRPr="00976B79" w:rsidRDefault="0032153F">
      <w:pPr>
        <w:rPr>
          <w:color w:val="808080"/>
        </w:rPr>
      </w:pPr>
    </w:p>
    <w:p w14:paraId="48BA6B0A" w14:textId="622CE9F1" w:rsidR="006E4797" w:rsidRPr="00976B79" w:rsidRDefault="003A3D0E">
      <w:pPr>
        <w:rPr>
          <w:b/>
        </w:rPr>
      </w:pPr>
      <w:r w:rsidRPr="00976B79">
        <w:rPr>
          <w:b/>
        </w:rPr>
        <w:t>[Place Figure 1 here]</w:t>
      </w:r>
    </w:p>
    <w:p w14:paraId="5507697B" w14:textId="77777777" w:rsidR="003A3D0E" w:rsidRPr="00976B79" w:rsidRDefault="003A3D0E">
      <w:pPr>
        <w:rPr>
          <w:b/>
        </w:rPr>
      </w:pPr>
    </w:p>
    <w:p w14:paraId="32A92E82" w14:textId="3DBEA7DC" w:rsidR="006E4797" w:rsidRPr="00976B79" w:rsidRDefault="00551D82">
      <w:r w:rsidRPr="00976B79">
        <w:rPr>
          <w:b/>
        </w:rPr>
        <w:t>PROTOCOL:</w:t>
      </w:r>
    </w:p>
    <w:p w14:paraId="36D50BD1" w14:textId="23F85BB1" w:rsidR="00CF1410" w:rsidRPr="00976B79" w:rsidRDefault="0037249D">
      <w:pPr>
        <w:rPr>
          <w:rFonts w:asciiTheme="majorHAnsi" w:hAnsiTheme="majorHAnsi"/>
        </w:rPr>
      </w:pPr>
      <w:r w:rsidRPr="00976B79">
        <w:rPr>
          <w:rFonts w:asciiTheme="majorHAnsi" w:hAnsiTheme="majorHAnsi"/>
        </w:rPr>
        <w:t xml:space="preserve">The protocol follows the guidelines for the use of human iPS cell lines derived at the University of Oxford, Oxford Parkinson’s Disease Centre (Ethics Committee: National Health Service, Health Research Authority, NRES Committee South Central, Berkshire, UK (REC 10/H0505/71)). </w:t>
      </w:r>
      <w:r w:rsidR="00CF1410" w:rsidRPr="00976B79">
        <w:rPr>
          <w:rFonts w:asciiTheme="majorHAnsi" w:hAnsiTheme="majorHAnsi"/>
        </w:rPr>
        <w:t>Human iPSCs are to be handled within a Class II safety cabinet to protect the worker from possible adventitious agents. Local, national</w:t>
      </w:r>
      <w:r w:rsidR="00AA1BDB">
        <w:rPr>
          <w:rFonts w:asciiTheme="majorHAnsi" w:hAnsiTheme="majorHAnsi"/>
        </w:rPr>
        <w:t>,</w:t>
      </w:r>
      <w:r w:rsidR="00CF1410" w:rsidRPr="00976B79">
        <w:rPr>
          <w:rFonts w:asciiTheme="majorHAnsi" w:hAnsiTheme="majorHAnsi"/>
        </w:rPr>
        <w:t xml:space="preserve"> and EU health and safety regulations must be adhered to.</w:t>
      </w:r>
    </w:p>
    <w:p w14:paraId="2B8DB6E3" w14:textId="563A7EEF" w:rsidR="002516C5" w:rsidRPr="00976B79" w:rsidRDefault="002516C5" w:rsidP="00F61D36">
      <w:pPr>
        <w:rPr>
          <w:rFonts w:asciiTheme="majorHAnsi" w:hAnsiTheme="majorHAnsi"/>
        </w:rPr>
      </w:pPr>
      <w:r w:rsidRPr="00976B79">
        <w:rPr>
          <w:rFonts w:asciiTheme="majorHAnsi" w:hAnsiTheme="majorHAnsi"/>
        </w:rPr>
        <w:t xml:space="preserve">Cell culture media compositions are detailed in </w:t>
      </w:r>
      <w:r w:rsidRPr="00976B79">
        <w:rPr>
          <w:rFonts w:asciiTheme="majorHAnsi" w:hAnsiTheme="majorHAnsi"/>
          <w:b/>
          <w:bCs/>
        </w:rPr>
        <w:t>Table 1</w:t>
      </w:r>
      <w:r w:rsidR="005320D4" w:rsidRPr="00976B79">
        <w:rPr>
          <w:rFonts w:asciiTheme="majorHAnsi" w:hAnsiTheme="majorHAnsi"/>
        </w:rPr>
        <w:t>,</w:t>
      </w:r>
      <w:r w:rsidR="007F3FB1" w:rsidRPr="00976B79">
        <w:rPr>
          <w:rFonts w:asciiTheme="majorHAnsi" w:hAnsiTheme="majorHAnsi"/>
        </w:rPr>
        <w:t xml:space="preserve"> and </w:t>
      </w:r>
      <w:r w:rsidR="005320D4" w:rsidRPr="00976B79">
        <w:rPr>
          <w:rFonts w:asciiTheme="majorHAnsi" w:hAnsiTheme="majorHAnsi"/>
        </w:rPr>
        <w:t xml:space="preserve">all </w:t>
      </w:r>
      <w:r w:rsidR="0037249D" w:rsidRPr="00976B79">
        <w:rPr>
          <w:rFonts w:asciiTheme="majorHAnsi" w:hAnsiTheme="majorHAnsi"/>
        </w:rPr>
        <w:t>materials</w:t>
      </w:r>
      <w:r w:rsidR="00594C06" w:rsidRPr="00976B79">
        <w:rPr>
          <w:rFonts w:asciiTheme="majorHAnsi" w:hAnsiTheme="majorHAnsi"/>
        </w:rPr>
        <w:t xml:space="preserve"> </w:t>
      </w:r>
      <w:r w:rsidR="005320D4" w:rsidRPr="00976B79">
        <w:rPr>
          <w:rFonts w:asciiTheme="majorHAnsi" w:hAnsiTheme="majorHAnsi"/>
        </w:rPr>
        <w:t xml:space="preserve">are listed in </w:t>
      </w:r>
      <w:r w:rsidR="007F3FB1" w:rsidRPr="00976B79">
        <w:rPr>
          <w:rFonts w:asciiTheme="majorHAnsi" w:hAnsiTheme="majorHAnsi"/>
        </w:rPr>
        <w:t xml:space="preserve">the supplementary </w:t>
      </w:r>
      <w:r w:rsidR="007F3FB1" w:rsidRPr="00976B79">
        <w:rPr>
          <w:rFonts w:asciiTheme="majorHAnsi" w:hAnsiTheme="majorHAnsi"/>
          <w:b/>
          <w:bCs/>
        </w:rPr>
        <w:t>Table of Materials</w:t>
      </w:r>
      <w:r w:rsidRPr="00976B79">
        <w:rPr>
          <w:rFonts w:asciiTheme="majorHAnsi" w:hAnsiTheme="majorHAnsi"/>
        </w:rPr>
        <w:t>.</w:t>
      </w:r>
    </w:p>
    <w:p w14:paraId="5E832B8C" w14:textId="77777777" w:rsidR="00CF1410" w:rsidRPr="00976B79" w:rsidRDefault="00CF1410">
      <w:pPr>
        <w:rPr>
          <w:rFonts w:asciiTheme="majorHAnsi" w:hAnsiTheme="majorHAnsi"/>
          <w:color w:val="808080"/>
        </w:rPr>
      </w:pPr>
    </w:p>
    <w:p w14:paraId="63BA815C" w14:textId="7C8C6AE8" w:rsidR="006C2C7B" w:rsidRPr="00976B79" w:rsidRDefault="006C2C7B" w:rsidP="00E324BC">
      <w:pPr>
        <w:pStyle w:val="Heading4"/>
        <w:widowControl/>
        <w:numPr>
          <w:ilvl w:val="0"/>
          <w:numId w:val="13"/>
        </w:numPr>
        <w:spacing w:before="40" w:after="0" w:line="259" w:lineRule="auto"/>
        <w:ind w:left="0" w:firstLine="0"/>
        <w:jc w:val="left"/>
        <w:rPr>
          <w:rFonts w:asciiTheme="majorHAnsi" w:hAnsiTheme="majorHAnsi"/>
        </w:rPr>
      </w:pPr>
      <w:bookmarkStart w:id="0" w:name="_Toc5035580"/>
      <w:r w:rsidRPr="00976B79">
        <w:rPr>
          <w:rFonts w:asciiTheme="majorHAnsi" w:hAnsiTheme="majorHAnsi"/>
        </w:rPr>
        <w:t>Cell culture</w:t>
      </w:r>
      <w:bookmarkEnd w:id="0"/>
      <w:r w:rsidR="000013E0" w:rsidRPr="00976B79">
        <w:rPr>
          <w:rFonts w:asciiTheme="majorHAnsi" w:hAnsiTheme="majorHAnsi"/>
        </w:rPr>
        <w:t xml:space="preserve"> prior to experiment</w:t>
      </w:r>
    </w:p>
    <w:p w14:paraId="31EE3002" w14:textId="77777777" w:rsidR="00DB100F" w:rsidRPr="00976B79" w:rsidRDefault="00DB100F" w:rsidP="00DB100F"/>
    <w:p w14:paraId="1F2CB9FA" w14:textId="1D2472C4" w:rsidR="000C3C7D" w:rsidRPr="00976B79" w:rsidRDefault="00D95886" w:rsidP="00E324BC">
      <w:pPr>
        <w:pStyle w:val="ListParagraph"/>
        <w:numPr>
          <w:ilvl w:val="1"/>
          <w:numId w:val="13"/>
        </w:numPr>
        <w:ind w:left="0" w:firstLine="0"/>
        <w:rPr>
          <w:rFonts w:asciiTheme="majorHAnsi" w:eastAsia="Calibri" w:hAnsiTheme="majorHAnsi" w:cs="Calibri"/>
          <w:sz w:val="24"/>
          <w:szCs w:val="24"/>
          <w:lang w:val="en-US"/>
        </w:rPr>
      </w:pPr>
      <w:r w:rsidRPr="00976B79">
        <w:rPr>
          <w:rFonts w:asciiTheme="majorHAnsi" w:eastAsia="Calibri" w:hAnsiTheme="majorHAnsi" w:cs="Calibri"/>
          <w:sz w:val="24"/>
          <w:szCs w:val="24"/>
          <w:lang w:val="en-US"/>
        </w:rPr>
        <w:t>Culture iPSCs</w:t>
      </w:r>
      <w:r w:rsidR="00002CE7" w:rsidRPr="00976B79">
        <w:rPr>
          <w:rFonts w:asciiTheme="majorHAnsi" w:eastAsia="Calibri" w:hAnsiTheme="majorHAnsi" w:cs="Calibri"/>
          <w:sz w:val="24"/>
          <w:szCs w:val="24"/>
          <w:lang w:val="en-US"/>
        </w:rPr>
        <w:t xml:space="preserve"> in </w:t>
      </w:r>
      <w:r w:rsidR="002F2D96" w:rsidRPr="00976B79">
        <w:rPr>
          <w:rFonts w:asciiTheme="majorHAnsi" w:eastAsia="Calibri" w:hAnsiTheme="majorHAnsi" w:cs="Calibri"/>
          <w:sz w:val="24"/>
          <w:szCs w:val="24"/>
          <w:lang w:val="en-US"/>
        </w:rPr>
        <w:t>iPSC</w:t>
      </w:r>
      <w:r w:rsidR="00002CE7" w:rsidRPr="00976B79">
        <w:rPr>
          <w:rFonts w:asciiTheme="majorHAnsi" w:eastAsia="Calibri" w:hAnsiTheme="majorHAnsi" w:cs="Calibri"/>
          <w:sz w:val="24"/>
          <w:szCs w:val="24"/>
          <w:lang w:val="en-US"/>
        </w:rPr>
        <w:t xml:space="preserve"> media </w:t>
      </w:r>
      <w:r w:rsidR="003C0969" w:rsidRPr="00976B79">
        <w:rPr>
          <w:rFonts w:asciiTheme="majorHAnsi" w:eastAsia="Calibri" w:hAnsiTheme="majorHAnsi" w:cs="Calibri"/>
          <w:sz w:val="24"/>
          <w:szCs w:val="24"/>
          <w:lang w:val="en-US"/>
        </w:rPr>
        <w:t>(</w:t>
      </w:r>
      <w:r w:rsidR="003C0969" w:rsidRPr="00976B79">
        <w:rPr>
          <w:rFonts w:asciiTheme="majorHAnsi" w:eastAsia="Calibri" w:hAnsiTheme="majorHAnsi" w:cs="Calibri"/>
          <w:b/>
          <w:bCs/>
          <w:sz w:val="24"/>
          <w:szCs w:val="24"/>
          <w:lang w:val="en-US"/>
        </w:rPr>
        <w:t>Table 1</w:t>
      </w:r>
      <w:r w:rsidR="003C0969" w:rsidRPr="00976B79">
        <w:rPr>
          <w:rFonts w:asciiTheme="majorHAnsi" w:eastAsia="Calibri" w:hAnsiTheme="majorHAnsi" w:cs="Calibri"/>
          <w:sz w:val="24"/>
          <w:szCs w:val="24"/>
          <w:lang w:val="en-US"/>
        </w:rPr>
        <w:t xml:space="preserve">) </w:t>
      </w:r>
      <w:r w:rsidR="00906AEE" w:rsidRPr="00976B79">
        <w:rPr>
          <w:rFonts w:asciiTheme="majorHAnsi" w:eastAsia="Calibri" w:hAnsiTheme="majorHAnsi" w:cs="Calibri"/>
          <w:sz w:val="24"/>
          <w:szCs w:val="24"/>
          <w:lang w:val="en-US"/>
        </w:rPr>
        <w:t xml:space="preserve">in </w:t>
      </w:r>
      <w:r w:rsidR="00002CE7" w:rsidRPr="00976B79">
        <w:rPr>
          <w:rFonts w:asciiTheme="majorHAnsi" w:eastAsia="Calibri" w:hAnsiTheme="majorHAnsi" w:cs="Calibri"/>
          <w:sz w:val="24"/>
          <w:szCs w:val="24"/>
          <w:lang w:val="en-US"/>
        </w:rPr>
        <w:t>6-well plates</w:t>
      </w:r>
      <w:r w:rsidR="00906AEE" w:rsidRPr="00976B79">
        <w:rPr>
          <w:rFonts w:asciiTheme="majorHAnsi" w:eastAsia="Calibri" w:hAnsiTheme="majorHAnsi" w:cs="Calibri"/>
          <w:sz w:val="24"/>
          <w:szCs w:val="24"/>
          <w:lang w:val="en-US"/>
        </w:rPr>
        <w:t xml:space="preserve"> pre-coated with </w:t>
      </w:r>
      <w:bookmarkStart w:id="1" w:name="_Hlk60822487"/>
      <w:r w:rsidR="00276C01" w:rsidRPr="00976B79">
        <w:rPr>
          <w:rFonts w:asciiTheme="majorHAnsi" w:eastAsia="Calibri" w:hAnsiTheme="majorHAnsi" w:cs="Calibri"/>
          <w:sz w:val="24"/>
          <w:szCs w:val="24"/>
          <w:lang w:val="en-US"/>
        </w:rPr>
        <w:t xml:space="preserve">a </w:t>
      </w:r>
      <w:r w:rsidR="00F47050" w:rsidRPr="00976B79">
        <w:rPr>
          <w:rFonts w:asciiTheme="majorHAnsi" w:eastAsia="Calibri" w:hAnsiTheme="majorHAnsi" w:cs="Calibri"/>
          <w:sz w:val="24"/>
          <w:szCs w:val="24"/>
          <w:lang w:val="en-US"/>
        </w:rPr>
        <w:t xml:space="preserve">hESC-qualified </w:t>
      </w:r>
      <w:r w:rsidR="00276C01" w:rsidRPr="00976B79">
        <w:rPr>
          <w:rFonts w:asciiTheme="majorHAnsi" w:eastAsia="Calibri" w:hAnsiTheme="majorHAnsi" w:cs="Calibri"/>
          <w:sz w:val="24"/>
          <w:szCs w:val="24"/>
          <w:lang w:val="en-US"/>
        </w:rPr>
        <w:t>b</w:t>
      </w:r>
      <w:r w:rsidR="00906AEE" w:rsidRPr="00976B79">
        <w:rPr>
          <w:rFonts w:asciiTheme="majorHAnsi" w:eastAsia="Calibri" w:hAnsiTheme="majorHAnsi" w:cs="Calibri"/>
          <w:sz w:val="24"/>
          <w:szCs w:val="24"/>
          <w:lang w:val="en-US"/>
        </w:rPr>
        <w:t xml:space="preserve">asement </w:t>
      </w:r>
      <w:r w:rsidR="00276C01" w:rsidRPr="00976B79">
        <w:rPr>
          <w:rFonts w:asciiTheme="majorHAnsi" w:eastAsia="Calibri" w:hAnsiTheme="majorHAnsi" w:cs="Calibri"/>
          <w:sz w:val="24"/>
          <w:szCs w:val="24"/>
          <w:lang w:val="en-US"/>
        </w:rPr>
        <w:t>m</w:t>
      </w:r>
      <w:r w:rsidR="00906AEE" w:rsidRPr="00976B79">
        <w:rPr>
          <w:rFonts w:asciiTheme="majorHAnsi" w:eastAsia="Calibri" w:hAnsiTheme="majorHAnsi" w:cs="Calibri"/>
          <w:sz w:val="24"/>
          <w:szCs w:val="24"/>
          <w:lang w:val="en-US"/>
        </w:rPr>
        <w:t xml:space="preserve">embrane </w:t>
      </w:r>
      <w:r w:rsidR="00276C01" w:rsidRPr="00976B79">
        <w:rPr>
          <w:rFonts w:asciiTheme="majorHAnsi" w:eastAsia="Calibri" w:hAnsiTheme="majorHAnsi" w:cs="Calibri"/>
          <w:sz w:val="24"/>
          <w:szCs w:val="24"/>
          <w:lang w:val="en-US"/>
        </w:rPr>
        <w:t>m</w:t>
      </w:r>
      <w:r w:rsidR="00906AEE" w:rsidRPr="00976B79">
        <w:rPr>
          <w:rFonts w:asciiTheme="majorHAnsi" w:eastAsia="Calibri" w:hAnsiTheme="majorHAnsi" w:cs="Calibri"/>
          <w:sz w:val="24"/>
          <w:szCs w:val="24"/>
          <w:lang w:val="en-US"/>
        </w:rPr>
        <w:t>atrix</w:t>
      </w:r>
      <w:bookmarkEnd w:id="1"/>
      <w:r w:rsidR="00172E8B" w:rsidRPr="00976B79">
        <w:rPr>
          <w:rFonts w:asciiTheme="majorHAnsi" w:eastAsia="Calibri" w:hAnsiTheme="majorHAnsi" w:cs="Calibri"/>
          <w:sz w:val="24"/>
          <w:szCs w:val="24"/>
          <w:lang w:val="en-US"/>
        </w:rPr>
        <w:t xml:space="preserve">, </w:t>
      </w:r>
      <w:r w:rsidR="00011733" w:rsidRPr="00976B79">
        <w:rPr>
          <w:rFonts w:asciiTheme="majorHAnsi" w:eastAsia="Calibri" w:hAnsiTheme="majorHAnsi" w:cs="Calibri"/>
          <w:sz w:val="24"/>
          <w:szCs w:val="24"/>
          <w:lang w:val="en-US"/>
        </w:rPr>
        <w:t xml:space="preserve">sub-confluent and </w:t>
      </w:r>
      <w:r w:rsidR="00172E8B" w:rsidRPr="00976B79">
        <w:rPr>
          <w:rFonts w:asciiTheme="majorHAnsi" w:eastAsia="Calibri" w:hAnsiTheme="majorHAnsi" w:cs="Calibri"/>
          <w:sz w:val="24"/>
          <w:szCs w:val="24"/>
          <w:lang w:val="en-US"/>
        </w:rPr>
        <w:t>at a low passage</w:t>
      </w:r>
      <w:r w:rsidR="00F47050" w:rsidRPr="00976B79">
        <w:rPr>
          <w:rFonts w:asciiTheme="majorHAnsi" w:eastAsia="Calibri" w:hAnsiTheme="majorHAnsi" w:cs="Calibri"/>
          <w:sz w:val="24"/>
          <w:szCs w:val="24"/>
          <w:lang w:val="en-US"/>
        </w:rPr>
        <w:t xml:space="preserve"> number</w:t>
      </w:r>
      <w:r w:rsidR="00002CE7" w:rsidRPr="00976B79">
        <w:rPr>
          <w:rFonts w:asciiTheme="majorHAnsi" w:eastAsia="Calibri" w:hAnsiTheme="majorHAnsi" w:cs="Calibri"/>
          <w:sz w:val="24"/>
          <w:szCs w:val="24"/>
          <w:lang w:val="en-US"/>
        </w:rPr>
        <w:t>.</w:t>
      </w:r>
    </w:p>
    <w:p w14:paraId="233BF7D4" w14:textId="77777777" w:rsidR="00DE6336" w:rsidRPr="00976B79" w:rsidRDefault="00DE6336" w:rsidP="00E324BC">
      <w:pPr>
        <w:pStyle w:val="ListParagraph"/>
        <w:ind w:left="0"/>
        <w:rPr>
          <w:rFonts w:asciiTheme="majorHAnsi" w:eastAsia="Calibri" w:hAnsiTheme="majorHAnsi" w:cs="Calibri"/>
          <w:sz w:val="24"/>
          <w:szCs w:val="24"/>
          <w:lang w:val="en-US"/>
        </w:rPr>
      </w:pPr>
    </w:p>
    <w:p w14:paraId="25B3D08B" w14:textId="43906BC5" w:rsidR="00550DDE" w:rsidRPr="00976B79" w:rsidRDefault="006C2C7B" w:rsidP="00BF117D">
      <w:pPr>
        <w:pStyle w:val="ListParagraph"/>
        <w:numPr>
          <w:ilvl w:val="1"/>
          <w:numId w:val="13"/>
        </w:numPr>
        <w:spacing w:after="0"/>
        <w:ind w:left="0" w:firstLine="0"/>
        <w:rPr>
          <w:rFonts w:asciiTheme="majorHAnsi" w:eastAsia="Calibri" w:hAnsiTheme="majorHAnsi" w:cs="Calibri"/>
          <w:sz w:val="24"/>
          <w:szCs w:val="24"/>
          <w:lang w:val="en-US"/>
        </w:rPr>
      </w:pPr>
      <w:r w:rsidRPr="00976B79">
        <w:rPr>
          <w:rFonts w:asciiTheme="majorHAnsi" w:eastAsia="Calibri" w:hAnsiTheme="majorHAnsi" w:cs="Calibri"/>
          <w:sz w:val="24"/>
          <w:szCs w:val="24"/>
          <w:lang w:val="en-US"/>
        </w:rPr>
        <w:t>Differentiate human iPSCs to iPS</w:t>
      </w:r>
      <w:r w:rsidR="00F737F2" w:rsidRPr="00976B79">
        <w:rPr>
          <w:rFonts w:asciiTheme="majorHAnsi" w:eastAsia="Calibri" w:hAnsiTheme="majorHAnsi" w:cs="Calibri"/>
          <w:sz w:val="24"/>
          <w:szCs w:val="24"/>
          <w:lang w:val="en-US"/>
        </w:rPr>
        <w:t>C</w:t>
      </w:r>
      <w:r w:rsidRPr="00976B79">
        <w:rPr>
          <w:rFonts w:asciiTheme="majorHAnsi" w:eastAsia="Calibri" w:hAnsiTheme="majorHAnsi" w:cs="Calibri"/>
          <w:sz w:val="24"/>
          <w:szCs w:val="24"/>
          <w:lang w:val="en-US"/>
        </w:rPr>
        <w:t>-macrophage</w:t>
      </w:r>
      <w:r w:rsidR="00011733" w:rsidRPr="00976B79">
        <w:rPr>
          <w:rFonts w:asciiTheme="majorHAnsi" w:eastAsia="Calibri" w:hAnsiTheme="majorHAnsi" w:cs="Calibri"/>
          <w:sz w:val="24"/>
          <w:szCs w:val="24"/>
          <w:lang w:val="en-US"/>
        </w:rPr>
        <w:t xml:space="preserve"> precursors</w:t>
      </w:r>
      <w:r w:rsidR="004E4673" w:rsidRPr="00976B79">
        <w:rPr>
          <w:rFonts w:asciiTheme="majorHAnsi" w:eastAsia="Calibri" w:hAnsiTheme="majorHAnsi" w:cs="Calibri"/>
          <w:sz w:val="24"/>
          <w:szCs w:val="24"/>
          <w:lang w:val="en-US"/>
        </w:rPr>
        <w:t>:</w:t>
      </w:r>
      <w:r w:rsidR="006F31A7" w:rsidRPr="00976B79">
        <w:rPr>
          <w:rFonts w:asciiTheme="majorHAnsi" w:eastAsia="Calibri" w:hAnsiTheme="majorHAnsi" w:cs="Calibri"/>
          <w:sz w:val="24"/>
          <w:szCs w:val="24"/>
          <w:lang w:val="en-US"/>
        </w:rPr>
        <w:t xml:space="preserve"> seed</w:t>
      </w:r>
      <w:r w:rsidR="006C751B" w:rsidRPr="00976B79">
        <w:rPr>
          <w:rFonts w:asciiTheme="majorHAnsi" w:eastAsia="Calibri" w:hAnsiTheme="majorHAnsi" w:cs="Calibri"/>
          <w:sz w:val="24"/>
          <w:szCs w:val="24"/>
          <w:lang w:val="en-US"/>
        </w:rPr>
        <w:t xml:space="preserve"> four</w:t>
      </w:r>
      <w:r w:rsidR="0004571B" w:rsidRPr="00976B79">
        <w:rPr>
          <w:rFonts w:asciiTheme="majorHAnsi" w:eastAsia="Calibri" w:hAnsiTheme="majorHAnsi" w:cs="Calibri"/>
          <w:sz w:val="24"/>
          <w:szCs w:val="24"/>
          <w:lang w:val="en-US"/>
        </w:rPr>
        <w:t xml:space="preserve"> million iPSC into a </w:t>
      </w:r>
      <w:r w:rsidR="00F91B64" w:rsidRPr="00976B79">
        <w:rPr>
          <w:rFonts w:asciiTheme="majorHAnsi" w:eastAsia="Calibri" w:hAnsiTheme="majorHAnsi" w:cs="Calibri"/>
          <w:sz w:val="24"/>
          <w:szCs w:val="24"/>
          <w:lang w:val="en-US"/>
        </w:rPr>
        <w:t>microwell low-adherence 24-well plate w</w:t>
      </w:r>
      <w:r w:rsidR="009201FC" w:rsidRPr="00976B79">
        <w:rPr>
          <w:rFonts w:asciiTheme="majorHAnsi" w:eastAsia="Calibri" w:hAnsiTheme="majorHAnsi" w:cs="Calibri"/>
          <w:sz w:val="24"/>
          <w:szCs w:val="24"/>
          <w:lang w:val="en-US"/>
        </w:rPr>
        <w:t>ith</w:t>
      </w:r>
      <w:r w:rsidR="00F91B64" w:rsidRPr="00976B79">
        <w:rPr>
          <w:rFonts w:asciiTheme="majorHAnsi" w:eastAsia="Calibri" w:hAnsiTheme="majorHAnsi" w:cs="Calibri"/>
          <w:sz w:val="24"/>
          <w:szCs w:val="24"/>
          <w:lang w:val="en-US"/>
        </w:rPr>
        <w:t xml:space="preserve"> 2 mL</w:t>
      </w:r>
      <w:r w:rsidR="009201FC" w:rsidRPr="00976B79">
        <w:rPr>
          <w:rFonts w:asciiTheme="majorHAnsi" w:eastAsia="Calibri" w:hAnsiTheme="majorHAnsi" w:cs="Calibri"/>
          <w:sz w:val="24"/>
          <w:szCs w:val="24"/>
          <w:lang w:val="en-US"/>
        </w:rPr>
        <w:t xml:space="preserve"> </w:t>
      </w:r>
      <w:r w:rsidR="008A19A4" w:rsidRPr="00976B79">
        <w:rPr>
          <w:rFonts w:asciiTheme="majorHAnsi" w:hAnsiTheme="majorHAnsi" w:cstheme="majorBidi"/>
          <w:sz w:val="24"/>
          <w:szCs w:val="24"/>
          <w:lang w:val="en-US"/>
        </w:rPr>
        <w:t>of</w:t>
      </w:r>
      <w:r w:rsidR="008A19A4" w:rsidRPr="00976B79" w:rsidDel="00FE148C">
        <w:rPr>
          <w:rFonts w:asciiTheme="majorHAnsi" w:eastAsia="Calibri" w:hAnsiTheme="majorHAnsi" w:cs="Calibri"/>
          <w:sz w:val="24"/>
          <w:szCs w:val="24"/>
          <w:lang w:val="en-US"/>
        </w:rPr>
        <w:t xml:space="preserve"> </w:t>
      </w:r>
      <w:r w:rsidR="00FE148C" w:rsidRPr="00976B79">
        <w:rPr>
          <w:rFonts w:asciiTheme="majorHAnsi" w:eastAsia="Calibri" w:hAnsiTheme="majorHAnsi" w:cs="Calibri"/>
          <w:sz w:val="24"/>
          <w:szCs w:val="24"/>
          <w:lang w:val="en-US"/>
        </w:rPr>
        <w:t>e</w:t>
      </w:r>
      <w:r w:rsidR="009201FC" w:rsidRPr="00976B79">
        <w:rPr>
          <w:rFonts w:asciiTheme="majorHAnsi" w:eastAsia="Calibri" w:hAnsiTheme="majorHAnsi" w:cs="Calibri"/>
          <w:sz w:val="24"/>
          <w:szCs w:val="24"/>
          <w:lang w:val="en-US"/>
        </w:rPr>
        <w:t xml:space="preserve">mbryoid </w:t>
      </w:r>
      <w:r w:rsidR="00FE148C" w:rsidRPr="00976B79">
        <w:rPr>
          <w:rFonts w:asciiTheme="majorHAnsi" w:eastAsia="Calibri" w:hAnsiTheme="majorHAnsi" w:cs="Calibri"/>
          <w:sz w:val="24"/>
          <w:szCs w:val="24"/>
          <w:lang w:val="en-US"/>
        </w:rPr>
        <w:t>b</w:t>
      </w:r>
      <w:r w:rsidR="009201FC" w:rsidRPr="00976B79">
        <w:rPr>
          <w:rFonts w:asciiTheme="majorHAnsi" w:eastAsia="Calibri" w:hAnsiTheme="majorHAnsi" w:cs="Calibri"/>
          <w:sz w:val="24"/>
          <w:szCs w:val="24"/>
          <w:lang w:val="en-US"/>
        </w:rPr>
        <w:t xml:space="preserve">ody media </w:t>
      </w:r>
      <w:r w:rsidR="003C0969" w:rsidRPr="00976B79">
        <w:rPr>
          <w:rFonts w:asciiTheme="majorHAnsi" w:eastAsia="Calibri" w:hAnsiTheme="majorHAnsi" w:cs="Calibri"/>
          <w:sz w:val="24"/>
          <w:szCs w:val="24"/>
          <w:lang w:val="en-US"/>
        </w:rPr>
        <w:t>(</w:t>
      </w:r>
      <w:r w:rsidR="003C0969" w:rsidRPr="00976B79">
        <w:rPr>
          <w:rFonts w:asciiTheme="majorHAnsi" w:eastAsia="Calibri" w:hAnsiTheme="majorHAnsi" w:cs="Calibri"/>
          <w:b/>
          <w:bCs/>
          <w:sz w:val="24"/>
          <w:szCs w:val="24"/>
          <w:lang w:val="en-US"/>
        </w:rPr>
        <w:t>Table 1</w:t>
      </w:r>
      <w:r w:rsidR="003C0969" w:rsidRPr="00976B79">
        <w:rPr>
          <w:rFonts w:asciiTheme="majorHAnsi" w:eastAsia="Calibri" w:hAnsiTheme="majorHAnsi" w:cs="Calibri"/>
          <w:sz w:val="24"/>
          <w:szCs w:val="24"/>
          <w:lang w:val="en-US"/>
        </w:rPr>
        <w:t xml:space="preserve">) </w:t>
      </w:r>
      <w:r w:rsidR="005F23AE" w:rsidRPr="00976B79">
        <w:rPr>
          <w:rFonts w:asciiTheme="majorHAnsi" w:eastAsia="Calibri" w:hAnsiTheme="majorHAnsi" w:cs="Calibri"/>
          <w:sz w:val="24"/>
          <w:szCs w:val="24"/>
          <w:lang w:val="en-US"/>
        </w:rPr>
        <w:t>to encourage</w:t>
      </w:r>
      <w:r w:rsidR="0025079B" w:rsidRPr="00976B79">
        <w:rPr>
          <w:rFonts w:asciiTheme="majorHAnsi" w:eastAsia="Calibri" w:hAnsiTheme="majorHAnsi" w:cs="Calibri"/>
          <w:sz w:val="24"/>
          <w:szCs w:val="24"/>
          <w:lang w:val="en-US"/>
        </w:rPr>
        <w:t xml:space="preserve"> embryoid body</w:t>
      </w:r>
      <w:r w:rsidR="005F23AE" w:rsidRPr="00976B79">
        <w:rPr>
          <w:rFonts w:asciiTheme="majorHAnsi" w:eastAsia="Calibri" w:hAnsiTheme="majorHAnsi" w:cs="Calibri"/>
          <w:sz w:val="24"/>
          <w:szCs w:val="24"/>
          <w:lang w:val="en-US"/>
        </w:rPr>
        <w:t xml:space="preserve"> formation</w:t>
      </w:r>
      <w:r w:rsidR="0004571B" w:rsidRPr="00976B79">
        <w:rPr>
          <w:rFonts w:asciiTheme="majorHAnsi" w:eastAsia="Calibri" w:hAnsiTheme="majorHAnsi" w:cs="Calibri"/>
          <w:sz w:val="24"/>
          <w:szCs w:val="24"/>
          <w:lang w:val="en-US"/>
        </w:rPr>
        <w:t xml:space="preserve"> and </w:t>
      </w:r>
      <w:r w:rsidR="009201FC" w:rsidRPr="00976B79">
        <w:rPr>
          <w:rFonts w:asciiTheme="majorHAnsi" w:eastAsia="Calibri" w:hAnsiTheme="majorHAnsi" w:cs="Calibri"/>
          <w:sz w:val="24"/>
          <w:szCs w:val="24"/>
          <w:lang w:val="en-US"/>
        </w:rPr>
        <w:t>perform 75% media changes</w:t>
      </w:r>
      <w:r w:rsidR="00AA1BDB" w:rsidRPr="00976B79">
        <w:rPr>
          <w:rFonts w:asciiTheme="majorHAnsi" w:eastAsia="Calibri" w:hAnsiTheme="majorHAnsi" w:cs="Calibri"/>
          <w:sz w:val="24"/>
          <w:szCs w:val="24"/>
          <w:lang w:val="en-US"/>
        </w:rPr>
        <w:t xml:space="preserve"> daily</w:t>
      </w:r>
      <w:r w:rsidR="009201FC" w:rsidRPr="00976B79">
        <w:rPr>
          <w:rFonts w:asciiTheme="majorHAnsi" w:eastAsia="Calibri" w:hAnsiTheme="majorHAnsi" w:cs="Calibri"/>
          <w:sz w:val="24"/>
          <w:szCs w:val="24"/>
          <w:lang w:val="en-US"/>
        </w:rPr>
        <w:t xml:space="preserve"> for </w:t>
      </w:r>
      <w:r w:rsidR="003C0253" w:rsidRPr="00976B79">
        <w:rPr>
          <w:rFonts w:asciiTheme="majorHAnsi" w:eastAsia="Calibri" w:hAnsiTheme="majorHAnsi" w:cs="Calibri"/>
          <w:sz w:val="24"/>
          <w:szCs w:val="24"/>
          <w:lang w:val="en-US"/>
        </w:rPr>
        <w:t>5</w:t>
      </w:r>
      <w:r w:rsidR="00AA1BDB">
        <w:rPr>
          <w:rFonts w:asciiTheme="majorHAnsi" w:eastAsia="Calibri" w:hAnsiTheme="majorHAnsi" w:cs="Calibri"/>
          <w:sz w:val="24"/>
          <w:szCs w:val="24"/>
          <w:lang w:val="en-US"/>
        </w:rPr>
        <w:t>–</w:t>
      </w:r>
      <w:r w:rsidR="003C0253" w:rsidRPr="00976B79">
        <w:rPr>
          <w:rFonts w:asciiTheme="majorHAnsi" w:eastAsia="Calibri" w:hAnsiTheme="majorHAnsi" w:cs="Calibri"/>
          <w:sz w:val="24"/>
          <w:szCs w:val="24"/>
          <w:lang w:val="en-US"/>
        </w:rPr>
        <w:t>6 days</w:t>
      </w:r>
      <w:r w:rsidR="0004571B" w:rsidRPr="00976B79">
        <w:rPr>
          <w:rFonts w:asciiTheme="majorHAnsi" w:eastAsia="Calibri" w:hAnsiTheme="majorHAnsi" w:cs="Calibri"/>
          <w:sz w:val="24"/>
          <w:szCs w:val="24"/>
          <w:lang w:val="en-US"/>
        </w:rPr>
        <w:t xml:space="preserve">. </w:t>
      </w:r>
      <w:r w:rsidR="0053621A" w:rsidRPr="00976B79">
        <w:rPr>
          <w:rFonts w:asciiTheme="majorHAnsi" w:eastAsia="Calibri" w:hAnsiTheme="majorHAnsi" w:cs="Calibri"/>
          <w:sz w:val="24"/>
          <w:szCs w:val="24"/>
          <w:lang w:val="en-US"/>
        </w:rPr>
        <w:t>Transfer e</w:t>
      </w:r>
      <w:r w:rsidR="0004571B" w:rsidRPr="00976B79">
        <w:rPr>
          <w:rFonts w:asciiTheme="majorHAnsi" w:eastAsia="Calibri" w:hAnsiTheme="majorHAnsi" w:cs="Calibri"/>
          <w:sz w:val="24"/>
          <w:szCs w:val="24"/>
          <w:lang w:val="en-US"/>
        </w:rPr>
        <w:t xml:space="preserve">mbryoid bodies </w:t>
      </w:r>
      <w:r w:rsidR="0053621A" w:rsidRPr="00976B79">
        <w:rPr>
          <w:rFonts w:asciiTheme="majorHAnsi" w:eastAsia="Calibri" w:hAnsiTheme="majorHAnsi" w:cs="Calibri"/>
          <w:sz w:val="24"/>
          <w:szCs w:val="24"/>
          <w:lang w:val="en-US"/>
        </w:rPr>
        <w:t>into</w:t>
      </w:r>
      <w:r w:rsidR="0004571B" w:rsidRPr="00976B79">
        <w:rPr>
          <w:rFonts w:asciiTheme="majorHAnsi" w:eastAsia="Calibri" w:hAnsiTheme="majorHAnsi" w:cs="Calibri"/>
          <w:sz w:val="24"/>
          <w:szCs w:val="24"/>
          <w:lang w:val="en-US"/>
        </w:rPr>
        <w:t xml:space="preserve"> T175 flasks</w:t>
      </w:r>
      <w:r w:rsidR="00452511" w:rsidRPr="00976B79">
        <w:rPr>
          <w:rFonts w:asciiTheme="majorHAnsi" w:eastAsia="Calibri" w:hAnsiTheme="majorHAnsi" w:cs="Calibri"/>
          <w:sz w:val="24"/>
          <w:szCs w:val="24"/>
          <w:lang w:val="en-US"/>
        </w:rPr>
        <w:t xml:space="preserve">, approximately </w:t>
      </w:r>
      <w:r w:rsidR="0004571B" w:rsidRPr="00976B79">
        <w:rPr>
          <w:rFonts w:asciiTheme="majorHAnsi" w:eastAsia="Calibri" w:hAnsiTheme="majorHAnsi" w:cs="Calibri"/>
          <w:sz w:val="24"/>
          <w:szCs w:val="24"/>
          <w:lang w:val="en-US"/>
        </w:rPr>
        <w:t xml:space="preserve">150 </w:t>
      </w:r>
      <w:r w:rsidR="00452511" w:rsidRPr="00976B79">
        <w:rPr>
          <w:rFonts w:asciiTheme="majorHAnsi" w:eastAsia="Calibri" w:hAnsiTheme="majorHAnsi" w:cs="Calibri"/>
          <w:sz w:val="24"/>
          <w:szCs w:val="24"/>
          <w:lang w:val="en-US"/>
        </w:rPr>
        <w:t xml:space="preserve">embryoid bodies </w:t>
      </w:r>
      <w:r w:rsidR="0004571B" w:rsidRPr="00976B79">
        <w:rPr>
          <w:rFonts w:asciiTheme="majorHAnsi" w:eastAsia="Calibri" w:hAnsiTheme="majorHAnsi" w:cs="Calibri"/>
          <w:sz w:val="24"/>
          <w:szCs w:val="24"/>
          <w:lang w:val="en-US"/>
        </w:rPr>
        <w:t>per flask</w:t>
      </w:r>
      <w:r w:rsidR="005734DD" w:rsidRPr="00976B79">
        <w:rPr>
          <w:rFonts w:asciiTheme="majorHAnsi" w:eastAsia="Calibri" w:hAnsiTheme="majorHAnsi" w:cs="Calibri"/>
          <w:sz w:val="24"/>
          <w:szCs w:val="24"/>
          <w:lang w:val="en-US"/>
        </w:rPr>
        <w:t xml:space="preserve">, containing </w:t>
      </w:r>
      <w:r w:rsidR="00272C9C" w:rsidRPr="00976B79">
        <w:rPr>
          <w:rFonts w:asciiTheme="majorHAnsi" w:eastAsia="Calibri" w:hAnsiTheme="majorHAnsi" w:cs="Calibri"/>
          <w:sz w:val="24"/>
          <w:szCs w:val="24"/>
          <w:lang w:val="en-US"/>
        </w:rPr>
        <w:t xml:space="preserve">20 mL </w:t>
      </w:r>
      <w:r w:rsidR="008A19A4" w:rsidRPr="00976B79">
        <w:rPr>
          <w:rFonts w:asciiTheme="majorHAnsi" w:hAnsiTheme="majorHAnsi" w:cstheme="majorBidi"/>
          <w:sz w:val="24"/>
          <w:szCs w:val="24"/>
          <w:lang w:val="en-US"/>
        </w:rPr>
        <w:t>of</w:t>
      </w:r>
      <w:r w:rsidR="008A19A4" w:rsidRPr="00976B79">
        <w:rPr>
          <w:rFonts w:asciiTheme="majorHAnsi" w:eastAsia="Calibri" w:hAnsiTheme="majorHAnsi" w:cs="Calibri"/>
          <w:sz w:val="24"/>
          <w:szCs w:val="24"/>
          <w:lang w:val="en-US"/>
        </w:rPr>
        <w:t xml:space="preserve"> f</w:t>
      </w:r>
      <w:r w:rsidR="005A0ADA" w:rsidRPr="00976B79">
        <w:rPr>
          <w:rFonts w:asciiTheme="majorHAnsi" w:eastAsia="Calibri" w:hAnsiTheme="majorHAnsi" w:cs="Calibri"/>
          <w:sz w:val="24"/>
          <w:szCs w:val="24"/>
          <w:lang w:val="en-US"/>
        </w:rPr>
        <w:t xml:space="preserve">actory </w:t>
      </w:r>
      <w:r w:rsidR="00272C9C" w:rsidRPr="00976B79">
        <w:rPr>
          <w:rFonts w:asciiTheme="majorHAnsi" w:eastAsia="Calibri" w:hAnsiTheme="majorHAnsi" w:cs="Calibri"/>
          <w:sz w:val="24"/>
          <w:szCs w:val="24"/>
          <w:lang w:val="en-US"/>
        </w:rPr>
        <w:t>media</w:t>
      </w:r>
      <w:r w:rsidR="003C0969" w:rsidRPr="00976B79">
        <w:rPr>
          <w:rFonts w:asciiTheme="majorHAnsi" w:eastAsia="Calibri" w:hAnsiTheme="majorHAnsi" w:cs="Calibri"/>
          <w:sz w:val="24"/>
          <w:szCs w:val="24"/>
          <w:lang w:val="en-US"/>
        </w:rPr>
        <w:t xml:space="preserve"> (</w:t>
      </w:r>
      <w:r w:rsidR="003C0969" w:rsidRPr="00976B79">
        <w:rPr>
          <w:rFonts w:asciiTheme="majorHAnsi" w:eastAsia="Calibri" w:hAnsiTheme="majorHAnsi" w:cs="Calibri"/>
          <w:b/>
          <w:bCs/>
          <w:sz w:val="24"/>
          <w:szCs w:val="24"/>
          <w:lang w:val="en-US"/>
        </w:rPr>
        <w:t>Table 1</w:t>
      </w:r>
      <w:r w:rsidR="003C0969" w:rsidRPr="00976B79">
        <w:rPr>
          <w:rFonts w:asciiTheme="majorHAnsi" w:eastAsia="Calibri" w:hAnsiTheme="majorHAnsi" w:cs="Calibri"/>
          <w:sz w:val="24"/>
          <w:szCs w:val="24"/>
          <w:lang w:val="en-US"/>
        </w:rPr>
        <w:t>)</w:t>
      </w:r>
      <w:r w:rsidR="00B91F47" w:rsidRPr="00976B79">
        <w:rPr>
          <w:rFonts w:asciiTheme="majorHAnsi" w:eastAsia="Calibri" w:hAnsiTheme="majorHAnsi" w:cs="Calibri"/>
          <w:sz w:val="24"/>
          <w:szCs w:val="24"/>
          <w:lang w:val="en-US"/>
        </w:rPr>
        <w:t>.</w:t>
      </w:r>
      <w:r w:rsidR="00272C9C" w:rsidRPr="00976B79">
        <w:rPr>
          <w:rFonts w:asciiTheme="majorHAnsi" w:eastAsia="Calibri" w:hAnsiTheme="majorHAnsi" w:cs="Calibri"/>
          <w:sz w:val="24"/>
          <w:szCs w:val="24"/>
          <w:lang w:val="en-US"/>
        </w:rPr>
        <w:t xml:space="preserve"> </w:t>
      </w:r>
      <w:r w:rsidR="00B91F47" w:rsidRPr="00976B79">
        <w:rPr>
          <w:rFonts w:asciiTheme="majorHAnsi" w:eastAsia="Calibri" w:hAnsiTheme="majorHAnsi" w:cs="Calibri"/>
          <w:sz w:val="24"/>
          <w:szCs w:val="24"/>
          <w:lang w:val="en-US"/>
        </w:rPr>
        <w:t>F</w:t>
      </w:r>
      <w:r w:rsidR="00AE7589" w:rsidRPr="00976B79">
        <w:rPr>
          <w:rFonts w:asciiTheme="majorHAnsi" w:eastAsia="Calibri" w:hAnsiTheme="majorHAnsi" w:cs="Calibri"/>
          <w:sz w:val="24"/>
          <w:szCs w:val="24"/>
          <w:lang w:val="en-US"/>
        </w:rPr>
        <w:t xml:space="preserve">eed weekly </w:t>
      </w:r>
      <w:r w:rsidR="00B91F47" w:rsidRPr="00976B79">
        <w:rPr>
          <w:rFonts w:asciiTheme="majorHAnsi" w:eastAsia="Calibri" w:hAnsiTheme="majorHAnsi" w:cs="Calibri"/>
          <w:sz w:val="24"/>
          <w:szCs w:val="24"/>
          <w:lang w:val="en-US"/>
        </w:rPr>
        <w:t>by addition of</w:t>
      </w:r>
      <w:r w:rsidR="00AE7589" w:rsidRPr="00976B79">
        <w:rPr>
          <w:rFonts w:asciiTheme="majorHAnsi" w:eastAsia="Calibri" w:hAnsiTheme="majorHAnsi" w:cs="Calibri"/>
          <w:sz w:val="24"/>
          <w:szCs w:val="24"/>
          <w:lang w:val="en-US"/>
        </w:rPr>
        <w:t xml:space="preserve"> 10</w:t>
      </w:r>
      <w:r w:rsidR="00AA1BDB">
        <w:rPr>
          <w:rFonts w:asciiTheme="majorHAnsi" w:eastAsia="Calibri" w:hAnsiTheme="majorHAnsi" w:cs="Calibri"/>
          <w:sz w:val="24"/>
          <w:szCs w:val="24"/>
          <w:lang w:val="en-US"/>
        </w:rPr>
        <w:t>–</w:t>
      </w:r>
      <w:r w:rsidR="00AE7589" w:rsidRPr="00976B79">
        <w:rPr>
          <w:rFonts w:asciiTheme="majorHAnsi" w:eastAsia="Calibri" w:hAnsiTheme="majorHAnsi" w:cs="Calibri"/>
          <w:sz w:val="24"/>
          <w:szCs w:val="24"/>
          <w:lang w:val="en-US"/>
        </w:rPr>
        <w:t xml:space="preserve">20 mL </w:t>
      </w:r>
      <w:r w:rsidR="008A19A4" w:rsidRPr="00976B79">
        <w:rPr>
          <w:rFonts w:asciiTheme="majorHAnsi" w:hAnsiTheme="majorHAnsi" w:cstheme="majorBidi"/>
          <w:sz w:val="24"/>
          <w:szCs w:val="24"/>
          <w:lang w:val="en-US"/>
        </w:rPr>
        <w:t>of</w:t>
      </w:r>
      <w:r w:rsidR="008A19A4" w:rsidRPr="00976B79" w:rsidDel="00FE148C">
        <w:rPr>
          <w:rFonts w:asciiTheme="majorHAnsi" w:eastAsia="Calibri" w:hAnsiTheme="majorHAnsi" w:cs="Calibri"/>
          <w:sz w:val="24"/>
          <w:szCs w:val="24"/>
          <w:lang w:val="en-US"/>
        </w:rPr>
        <w:t xml:space="preserve"> </w:t>
      </w:r>
      <w:r w:rsidR="00FE148C" w:rsidRPr="00976B79">
        <w:rPr>
          <w:rFonts w:asciiTheme="majorHAnsi" w:eastAsia="Calibri" w:hAnsiTheme="majorHAnsi" w:cs="Calibri"/>
          <w:sz w:val="24"/>
          <w:szCs w:val="24"/>
          <w:lang w:val="en-US"/>
        </w:rPr>
        <w:t>f</w:t>
      </w:r>
      <w:r w:rsidR="00AE7589" w:rsidRPr="00976B79">
        <w:rPr>
          <w:rFonts w:asciiTheme="majorHAnsi" w:eastAsia="Calibri" w:hAnsiTheme="majorHAnsi" w:cs="Calibri"/>
          <w:sz w:val="24"/>
          <w:szCs w:val="24"/>
          <w:lang w:val="en-US"/>
        </w:rPr>
        <w:t>actory media</w:t>
      </w:r>
      <w:r w:rsidR="0004571B" w:rsidRPr="00976B79">
        <w:rPr>
          <w:rFonts w:asciiTheme="majorHAnsi" w:eastAsia="Calibri" w:hAnsiTheme="majorHAnsi" w:cs="Calibri"/>
          <w:sz w:val="24"/>
          <w:szCs w:val="24"/>
          <w:lang w:val="en-US"/>
        </w:rPr>
        <w:t>.</w:t>
      </w:r>
    </w:p>
    <w:p w14:paraId="3CD5D9A5" w14:textId="77777777" w:rsidR="00B76823" w:rsidRPr="00976B79" w:rsidRDefault="00B76823" w:rsidP="00BF117D">
      <w:pPr>
        <w:rPr>
          <w:rFonts w:asciiTheme="majorHAnsi" w:hAnsiTheme="majorHAnsi"/>
        </w:rPr>
      </w:pPr>
    </w:p>
    <w:p w14:paraId="05018C41" w14:textId="4168CB33" w:rsidR="006C2C7B" w:rsidRPr="00976B79" w:rsidRDefault="00CF1410" w:rsidP="00E324BC">
      <w:pPr>
        <w:pStyle w:val="ListParagraph"/>
        <w:ind w:left="0"/>
        <w:rPr>
          <w:rFonts w:asciiTheme="majorHAnsi" w:eastAsia="Calibri" w:hAnsiTheme="majorHAnsi" w:cs="Calibri"/>
          <w:sz w:val="24"/>
          <w:szCs w:val="24"/>
          <w:lang w:val="en-US"/>
        </w:rPr>
      </w:pPr>
      <w:r w:rsidRPr="00976B79">
        <w:rPr>
          <w:rFonts w:asciiTheme="majorHAnsi" w:eastAsia="Calibri" w:hAnsiTheme="majorHAnsi" w:cs="Calibri"/>
          <w:sz w:val="24"/>
          <w:szCs w:val="24"/>
          <w:lang w:val="en-US"/>
        </w:rPr>
        <w:t xml:space="preserve">NOTE: </w:t>
      </w:r>
      <w:r w:rsidR="00CB3EA7" w:rsidRPr="00976B79">
        <w:rPr>
          <w:rFonts w:asciiTheme="majorHAnsi" w:eastAsia="Calibri" w:hAnsiTheme="majorHAnsi" w:cs="Calibri"/>
          <w:sz w:val="24"/>
          <w:szCs w:val="24"/>
          <w:lang w:val="en-US"/>
        </w:rPr>
        <w:t xml:space="preserve">iPSC-macrophage precursors </w:t>
      </w:r>
      <w:r w:rsidR="00453338" w:rsidRPr="00976B79">
        <w:rPr>
          <w:rFonts w:asciiTheme="majorHAnsi" w:eastAsia="Calibri" w:hAnsiTheme="majorHAnsi" w:cs="Calibri"/>
          <w:sz w:val="24"/>
          <w:szCs w:val="24"/>
          <w:lang w:val="en-US"/>
        </w:rPr>
        <w:t>emerge into the supernatant after approximately 2</w:t>
      </w:r>
      <w:r w:rsidR="00AA1BDB">
        <w:rPr>
          <w:rFonts w:asciiTheme="majorHAnsi" w:eastAsia="Calibri" w:hAnsiTheme="majorHAnsi" w:cs="Calibri"/>
          <w:sz w:val="24"/>
          <w:szCs w:val="24"/>
          <w:lang w:val="en-US"/>
        </w:rPr>
        <w:t>–</w:t>
      </w:r>
      <w:r w:rsidR="00453338" w:rsidRPr="00976B79">
        <w:rPr>
          <w:rFonts w:asciiTheme="majorHAnsi" w:eastAsia="Calibri" w:hAnsiTheme="majorHAnsi" w:cs="Calibri"/>
          <w:sz w:val="24"/>
          <w:szCs w:val="24"/>
          <w:lang w:val="en-US"/>
        </w:rPr>
        <w:t xml:space="preserve">3 weeks and are produced continuously for several months. </w:t>
      </w:r>
      <w:r w:rsidR="006C2C7B" w:rsidRPr="00976B79">
        <w:rPr>
          <w:rFonts w:asciiTheme="majorHAnsi" w:eastAsia="Calibri" w:hAnsiTheme="majorHAnsi" w:cs="Calibri"/>
          <w:sz w:val="24"/>
          <w:szCs w:val="24"/>
          <w:lang w:val="en-US"/>
        </w:rPr>
        <w:t>For this experiment</w:t>
      </w:r>
      <w:r w:rsidR="00AA1BDB">
        <w:rPr>
          <w:rFonts w:asciiTheme="majorHAnsi" w:eastAsia="Calibri" w:hAnsiTheme="majorHAnsi" w:cs="Calibri"/>
          <w:sz w:val="24"/>
          <w:szCs w:val="24"/>
          <w:lang w:val="en-US"/>
        </w:rPr>
        <w:t>,</w:t>
      </w:r>
      <w:r w:rsidR="006C2C7B" w:rsidRPr="00976B79">
        <w:rPr>
          <w:rFonts w:asciiTheme="majorHAnsi" w:eastAsia="Calibri" w:hAnsiTheme="majorHAnsi" w:cs="Calibri"/>
          <w:sz w:val="24"/>
          <w:szCs w:val="24"/>
          <w:lang w:val="en-US"/>
        </w:rPr>
        <w:t xml:space="preserve"> </w:t>
      </w:r>
      <w:r w:rsidR="0004571B" w:rsidRPr="00976B79">
        <w:rPr>
          <w:rFonts w:asciiTheme="majorHAnsi" w:eastAsia="Calibri" w:hAnsiTheme="majorHAnsi" w:cs="Calibri"/>
          <w:sz w:val="24"/>
          <w:szCs w:val="24"/>
          <w:lang w:val="en-US"/>
        </w:rPr>
        <w:t xml:space="preserve">it is preferable to </w:t>
      </w:r>
      <w:r w:rsidR="006C2C7B" w:rsidRPr="00976B79">
        <w:rPr>
          <w:rFonts w:asciiTheme="majorHAnsi" w:eastAsia="Calibri" w:hAnsiTheme="majorHAnsi" w:cs="Calibri"/>
          <w:sz w:val="24"/>
          <w:szCs w:val="24"/>
          <w:lang w:val="en-US"/>
        </w:rPr>
        <w:t xml:space="preserve">use cells </w:t>
      </w:r>
      <w:r w:rsidR="004C79D6" w:rsidRPr="00976B79">
        <w:rPr>
          <w:rFonts w:asciiTheme="majorHAnsi" w:eastAsia="Calibri" w:hAnsiTheme="majorHAnsi" w:cs="Calibri"/>
          <w:sz w:val="24"/>
          <w:szCs w:val="24"/>
          <w:lang w:val="en-US"/>
        </w:rPr>
        <w:t xml:space="preserve">from </w:t>
      </w:r>
      <w:r w:rsidR="006C2C7B" w:rsidRPr="00976B79">
        <w:rPr>
          <w:rFonts w:asciiTheme="majorHAnsi" w:eastAsia="Calibri" w:hAnsiTheme="majorHAnsi" w:cs="Calibri"/>
          <w:sz w:val="24"/>
          <w:szCs w:val="24"/>
          <w:lang w:val="en-US"/>
        </w:rPr>
        <w:t>approx</w:t>
      </w:r>
      <w:r w:rsidR="0004571B" w:rsidRPr="00976B79">
        <w:rPr>
          <w:rFonts w:asciiTheme="majorHAnsi" w:eastAsia="Calibri" w:hAnsiTheme="majorHAnsi" w:cs="Calibri"/>
          <w:sz w:val="24"/>
          <w:szCs w:val="24"/>
          <w:lang w:val="en-US"/>
        </w:rPr>
        <w:t>imately</w:t>
      </w:r>
      <w:r w:rsidR="006C2C7B" w:rsidRPr="00976B79">
        <w:rPr>
          <w:rFonts w:asciiTheme="majorHAnsi" w:eastAsia="Calibri" w:hAnsiTheme="majorHAnsi" w:cs="Calibri"/>
          <w:sz w:val="24"/>
          <w:szCs w:val="24"/>
          <w:lang w:val="en-US"/>
        </w:rPr>
        <w:t xml:space="preserve"> </w:t>
      </w:r>
      <w:r w:rsidRPr="00976B79">
        <w:rPr>
          <w:rFonts w:asciiTheme="majorHAnsi" w:eastAsia="Calibri" w:hAnsiTheme="majorHAnsi" w:cs="Calibri"/>
          <w:sz w:val="24"/>
          <w:szCs w:val="24"/>
          <w:lang w:val="en-US"/>
        </w:rPr>
        <w:t>6</w:t>
      </w:r>
      <w:r w:rsidR="004C79D6" w:rsidRPr="00976B79">
        <w:rPr>
          <w:rFonts w:asciiTheme="majorHAnsi" w:eastAsia="Calibri" w:hAnsiTheme="majorHAnsi" w:cs="Calibri"/>
          <w:sz w:val="24"/>
          <w:szCs w:val="24"/>
          <w:lang w:val="en-US"/>
        </w:rPr>
        <w:t xml:space="preserve"> </w:t>
      </w:r>
      <w:r w:rsidR="006C2C7B" w:rsidRPr="00976B79">
        <w:rPr>
          <w:rFonts w:asciiTheme="majorHAnsi" w:eastAsia="Calibri" w:hAnsiTheme="majorHAnsi" w:cs="Calibri"/>
          <w:sz w:val="24"/>
          <w:szCs w:val="24"/>
          <w:lang w:val="en-US"/>
        </w:rPr>
        <w:t>weeks after the diffe</w:t>
      </w:r>
      <w:r w:rsidR="0004571B" w:rsidRPr="00976B79">
        <w:rPr>
          <w:rFonts w:asciiTheme="majorHAnsi" w:eastAsia="Calibri" w:hAnsiTheme="majorHAnsi" w:cs="Calibri"/>
          <w:sz w:val="24"/>
          <w:szCs w:val="24"/>
          <w:lang w:val="en-US"/>
        </w:rPr>
        <w:t>rentiation factories are set up. Earlier harvested</w:t>
      </w:r>
      <w:r w:rsidR="006C2C7B" w:rsidRPr="00976B79">
        <w:rPr>
          <w:rFonts w:asciiTheme="majorHAnsi" w:eastAsia="Calibri" w:hAnsiTheme="majorHAnsi" w:cs="Calibri"/>
          <w:sz w:val="24"/>
          <w:szCs w:val="24"/>
          <w:lang w:val="en-US"/>
        </w:rPr>
        <w:t xml:space="preserve"> iPS</w:t>
      </w:r>
      <w:r w:rsidR="00F737F2" w:rsidRPr="00976B79">
        <w:rPr>
          <w:rFonts w:asciiTheme="majorHAnsi" w:eastAsia="Calibri" w:hAnsiTheme="majorHAnsi" w:cs="Calibri"/>
          <w:sz w:val="24"/>
          <w:szCs w:val="24"/>
          <w:lang w:val="en-US"/>
        </w:rPr>
        <w:t>C</w:t>
      </w:r>
      <w:r w:rsidR="006C2C7B" w:rsidRPr="00976B79">
        <w:rPr>
          <w:rFonts w:asciiTheme="majorHAnsi" w:eastAsia="Calibri" w:hAnsiTheme="majorHAnsi" w:cs="Calibri"/>
          <w:sz w:val="24"/>
          <w:szCs w:val="24"/>
          <w:lang w:val="en-US"/>
        </w:rPr>
        <w:t xml:space="preserve">-macrophages </w:t>
      </w:r>
      <w:r w:rsidR="48FFC7DB" w:rsidRPr="00976B79">
        <w:rPr>
          <w:rFonts w:asciiTheme="majorHAnsi" w:eastAsia="Calibri" w:hAnsiTheme="majorHAnsi" w:cs="Calibri"/>
          <w:sz w:val="24"/>
          <w:szCs w:val="24"/>
          <w:lang w:val="en-US"/>
        </w:rPr>
        <w:t>can retain some</w:t>
      </w:r>
      <w:r w:rsidR="007C7CEF" w:rsidRPr="00976B79">
        <w:rPr>
          <w:rFonts w:asciiTheme="majorHAnsi" w:eastAsia="Calibri" w:hAnsiTheme="majorHAnsi" w:cs="Calibri"/>
          <w:sz w:val="24"/>
          <w:szCs w:val="24"/>
          <w:lang w:val="en-US"/>
        </w:rPr>
        <w:t xml:space="preserve"> </w:t>
      </w:r>
      <w:r w:rsidR="006C2C7B" w:rsidRPr="00976B79">
        <w:rPr>
          <w:rFonts w:asciiTheme="majorHAnsi" w:eastAsia="Calibri" w:hAnsiTheme="majorHAnsi" w:cs="Calibri"/>
          <w:sz w:val="24"/>
          <w:szCs w:val="24"/>
          <w:lang w:val="en-US"/>
        </w:rPr>
        <w:t>proliferative</w:t>
      </w:r>
      <w:r w:rsidR="76B00D8B" w:rsidRPr="00976B79">
        <w:rPr>
          <w:rFonts w:asciiTheme="majorHAnsi" w:eastAsia="Calibri" w:hAnsiTheme="majorHAnsi" w:cs="Calibri"/>
          <w:sz w:val="24"/>
          <w:szCs w:val="24"/>
          <w:lang w:val="en-US"/>
        </w:rPr>
        <w:t xml:space="preserve"> capacity</w:t>
      </w:r>
      <w:r w:rsidR="006C2C7B" w:rsidRPr="00976B79">
        <w:rPr>
          <w:rFonts w:asciiTheme="majorHAnsi" w:eastAsia="Calibri" w:hAnsiTheme="majorHAnsi" w:cs="Calibri"/>
          <w:sz w:val="24"/>
          <w:szCs w:val="24"/>
          <w:lang w:val="en-US"/>
        </w:rPr>
        <w:t xml:space="preserve"> and </w:t>
      </w:r>
      <w:r w:rsidR="3A77DDFF" w:rsidRPr="00976B79">
        <w:rPr>
          <w:rFonts w:asciiTheme="majorHAnsi" w:eastAsia="Calibri" w:hAnsiTheme="majorHAnsi" w:cs="Calibri"/>
          <w:sz w:val="24"/>
          <w:szCs w:val="24"/>
          <w:lang w:val="en-US"/>
        </w:rPr>
        <w:t>are less</w:t>
      </w:r>
      <w:r w:rsidR="006C2C7B" w:rsidRPr="00976B79">
        <w:rPr>
          <w:rFonts w:asciiTheme="majorHAnsi" w:eastAsia="Calibri" w:hAnsiTheme="majorHAnsi" w:cs="Calibri"/>
          <w:sz w:val="24"/>
          <w:szCs w:val="24"/>
          <w:lang w:val="en-US"/>
        </w:rPr>
        <w:t xml:space="preserve"> adherent, preventing even seeding at a low cell density. </w:t>
      </w:r>
      <w:r w:rsidR="004C79D6" w:rsidRPr="00976B79">
        <w:rPr>
          <w:rFonts w:asciiTheme="majorHAnsi" w:eastAsia="Calibri" w:hAnsiTheme="majorHAnsi" w:cs="Calibri"/>
          <w:sz w:val="24"/>
          <w:szCs w:val="24"/>
          <w:lang w:val="en-US"/>
        </w:rPr>
        <w:t>An upper age limit for phagocytosis capability has not been determined.</w:t>
      </w:r>
    </w:p>
    <w:p w14:paraId="082C0C51" w14:textId="77777777" w:rsidR="00B76823" w:rsidRPr="00976B79" w:rsidRDefault="00B76823" w:rsidP="00E324BC">
      <w:pPr>
        <w:pStyle w:val="ListParagraph"/>
        <w:ind w:left="0"/>
        <w:rPr>
          <w:rFonts w:asciiTheme="majorHAnsi" w:eastAsia="Calibri" w:hAnsiTheme="majorHAnsi" w:cs="Calibri"/>
          <w:sz w:val="24"/>
          <w:szCs w:val="24"/>
          <w:lang w:val="en-US"/>
        </w:rPr>
      </w:pPr>
    </w:p>
    <w:p w14:paraId="6B2E4582" w14:textId="507C2463" w:rsidR="00732184" w:rsidRPr="00976B79" w:rsidRDefault="001E4C11" w:rsidP="00E324BC">
      <w:pPr>
        <w:pStyle w:val="ListParagraph"/>
        <w:numPr>
          <w:ilvl w:val="1"/>
          <w:numId w:val="13"/>
        </w:numPr>
        <w:ind w:left="0" w:firstLine="0"/>
        <w:jc w:val="both"/>
        <w:rPr>
          <w:rFonts w:asciiTheme="majorHAnsi" w:eastAsia="Calibri" w:hAnsiTheme="majorHAnsi" w:cstheme="majorHAnsi"/>
          <w:sz w:val="24"/>
          <w:szCs w:val="24"/>
          <w:lang w:val="en-US"/>
        </w:rPr>
      </w:pPr>
      <w:r w:rsidRPr="00976B79">
        <w:rPr>
          <w:rFonts w:asciiTheme="majorHAnsi" w:eastAsia="Calibri" w:hAnsiTheme="majorHAnsi" w:cs="Calibri"/>
          <w:sz w:val="24"/>
          <w:szCs w:val="24"/>
          <w:lang w:val="en-US"/>
        </w:rPr>
        <w:t xml:space="preserve">Differentiate iPSC-macrophage precursors to iPSC-macrophages: harvest precursors by removing </w:t>
      </w:r>
      <w:r w:rsidR="00AA1BDB">
        <w:rPr>
          <w:rFonts w:asciiTheme="majorHAnsi" w:eastAsia="Calibri" w:hAnsiTheme="majorHAnsi" w:cs="Calibri"/>
          <w:sz w:val="24"/>
          <w:szCs w:val="24"/>
          <w:lang w:val="en-US"/>
        </w:rPr>
        <w:t xml:space="preserve">the </w:t>
      </w:r>
      <w:r w:rsidRPr="00976B79">
        <w:rPr>
          <w:rFonts w:asciiTheme="majorHAnsi" w:eastAsia="Calibri" w:hAnsiTheme="majorHAnsi" w:cs="Calibri"/>
          <w:sz w:val="24"/>
          <w:szCs w:val="24"/>
          <w:lang w:val="en-US"/>
        </w:rPr>
        <w:t>required volume of supernatant</w:t>
      </w:r>
      <w:r w:rsidR="00AA1BDB">
        <w:rPr>
          <w:rFonts w:asciiTheme="majorHAnsi" w:eastAsia="Calibri" w:hAnsiTheme="majorHAnsi" w:cs="Calibri"/>
          <w:sz w:val="24"/>
          <w:szCs w:val="24"/>
          <w:lang w:val="en-US"/>
        </w:rPr>
        <w:t>;</w:t>
      </w:r>
      <w:r w:rsidRPr="00976B79">
        <w:rPr>
          <w:rFonts w:asciiTheme="majorHAnsi" w:eastAsia="Calibri" w:hAnsiTheme="majorHAnsi" w:cs="Calibri"/>
          <w:sz w:val="24"/>
          <w:szCs w:val="24"/>
          <w:lang w:val="en-US"/>
        </w:rPr>
        <w:t xml:space="preserve"> pass</w:t>
      </w:r>
      <w:r w:rsidR="00AA1BDB">
        <w:rPr>
          <w:rFonts w:asciiTheme="majorHAnsi" w:eastAsia="Calibri" w:hAnsiTheme="majorHAnsi" w:cs="Calibri"/>
          <w:sz w:val="24"/>
          <w:szCs w:val="24"/>
          <w:lang w:val="en-US"/>
        </w:rPr>
        <w:t xml:space="preserve"> it</w:t>
      </w:r>
      <w:r w:rsidRPr="00976B79">
        <w:rPr>
          <w:rFonts w:asciiTheme="majorHAnsi" w:eastAsia="Calibri" w:hAnsiTheme="majorHAnsi" w:cs="Calibri"/>
          <w:sz w:val="24"/>
          <w:szCs w:val="24"/>
          <w:lang w:val="en-US"/>
        </w:rPr>
        <w:t xml:space="preserve"> through a 40 µm cell strainer to remove clumps</w:t>
      </w:r>
      <w:r w:rsidR="00AA1BDB">
        <w:rPr>
          <w:rFonts w:asciiTheme="majorHAnsi" w:eastAsia="Calibri" w:hAnsiTheme="majorHAnsi" w:cs="Calibri"/>
          <w:sz w:val="24"/>
          <w:szCs w:val="24"/>
          <w:lang w:val="en-US"/>
        </w:rPr>
        <w:t>;</w:t>
      </w:r>
      <w:r w:rsidRPr="00976B79">
        <w:rPr>
          <w:rFonts w:asciiTheme="majorHAnsi" w:eastAsia="Calibri" w:hAnsiTheme="majorHAnsi" w:cs="Calibri"/>
          <w:sz w:val="24"/>
          <w:szCs w:val="24"/>
          <w:lang w:val="en-US"/>
        </w:rPr>
        <w:t xml:space="preserve"> centrifuge at </w:t>
      </w:r>
      <w:r w:rsidRPr="00976B79">
        <w:rPr>
          <w:rFonts w:asciiTheme="majorHAnsi" w:eastAsia="Calibri" w:hAnsiTheme="majorHAnsi" w:cstheme="majorHAnsi"/>
          <w:sz w:val="24"/>
          <w:szCs w:val="24"/>
          <w:lang w:val="en-US"/>
        </w:rPr>
        <w:t xml:space="preserve">400 x </w:t>
      </w:r>
      <w:r w:rsidRPr="00976B79">
        <w:rPr>
          <w:rFonts w:asciiTheme="majorHAnsi" w:eastAsia="Calibri" w:hAnsiTheme="majorHAnsi" w:cstheme="majorHAnsi"/>
          <w:i/>
          <w:sz w:val="24"/>
          <w:szCs w:val="24"/>
          <w:lang w:val="en-US"/>
        </w:rPr>
        <w:t>g</w:t>
      </w:r>
      <w:r w:rsidRPr="00976B79">
        <w:rPr>
          <w:rFonts w:asciiTheme="majorHAnsi" w:eastAsia="Calibri" w:hAnsiTheme="majorHAnsi" w:cstheme="majorHAnsi"/>
          <w:sz w:val="24"/>
          <w:szCs w:val="24"/>
          <w:lang w:val="en-US"/>
        </w:rPr>
        <w:t xml:space="preserve"> </w:t>
      </w:r>
      <w:r w:rsidRPr="00976B79">
        <w:rPr>
          <w:rFonts w:asciiTheme="majorHAnsi" w:eastAsia="Calibri" w:hAnsiTheme="majorHAnsi" w:cs="Calibri"/>
          <w:sz w:val="24"/>
          <w:szCs w:val="24"/>
          <w:lang w:val="en-US"/>
        </w:rPr>
        <w:t xml:space="preserve">for 5 min to pellet cells </w:t>
      </w:r>
      <w:r w:rsidR="00732184" w:rsidRPr="00976B79">
        <w:rPr>
          <w:rFonts w:asciiTheme="majorHAnsi" w:eastAsia="Calibri" w:hAnsiTheme="majorHAnsi" w:cs="Calibri"/>
          <w:sz w:val="24"/>
          <w:szCs w:val="24"/>
          <w:lang w:val="en-US"/>
        </w:rPr>
        <w:t xml:space="preserve">and </w:t>
      </w:r>
      <w:r w:rsidRPr="00976B79">
        <w:rPr>
          <w:rFonts w:asciiTheme="majorHAnsi" w:eastAsia="Calibri" w:hAnsiTheme="majorHAnsi" w:cs="Calibri"/>
          <w:sz w:val="24"/>
          <w:szCs w:val="24"/>
          <w:lang w:val="en-US"/>
        </w:rPr>
        <w:t>resuspend in Macrophage media (</w:t>
      </w:r>
      <w:r w:rsidRPr="00976B79">
        <w:rPr>
          <w:rFonts w:asciiTheme="majorHAnsi" w:eastAsia="Calibri" w:hAnsiTheme="majorHAnsi" w:cs="Calibri"/>
          <w:b/>
          <w:bCs/>
          <w:sz w:val="24"/>
          <w:szCs w:val="24"/>
          <w:lang w:val="en-US"/>
        </w:rPr>
        <w:t>Table 1</w:t>
      </w:r>
      <w:r w:rsidRPr="00976B79">
        <w:rPr>
          <w:rFonts w:asciiTheme="majorHAnsi" w:eastAsia="Calibri" w:hAnsiTheme="majorHAnsi" w:cs="Calibri"/>
          <w:sz w:val="24"/>
          <w:szCs w:val="24"/>
          <w:lang w:val="en-US"/>
        </w:rPr>
        <w:t>)</w:t>
      </w:r>
      <w:r w:rsidR="00732184" w:rsidRPr="00976B79">
        <w:rPr>
          <w:rFonts w:asciiTheme="majorHAnsi" w:eastAsia="Calibri" w:hAnsiTheme="majorHAnsi" w:cs="Calibri"/>
          <w:sz w:val="24"/>
          <w:szCs w:val="24"/>
          <w:lang w:val="en-US"/>
        </w:rPr>
        <w:t>.</w:t>
      </w:r>
      <w:r w:rsidRPr="00976B79">
        <w:rPr>
          <w:rFonts w:asciiTheme="majorHAnsi" w:eastAsia="Calibri" w:hAnsiTheme="majorHAnsi" w:cs="Calibri"/>
          <w:sz w:val="24"/>
          <w:szCs w:val="24"/>
          <w:lang w:val="en-US"/>
        </w:rPr>
        <w:t xml:space="preserve"> </w:t>
      </w:r>
      <w:r w:rsidR="006C2C7B" w:rsidRPr="00976B79">
        <w:rPr>
          <w:rFonts w:asciiTheme="majorHAnsi" w:eastAsia="Calibri" w:hAnsiTheme="majorHAnsi" w:cs="Calibri"/>
          <w:sz w:val="24"/>
          <w:szCs w:val="24"/>
          <w:lang w:val="en-US"/>
        </w:rPr>
        <w:t>Seed iPS</w:t>
      </w:r>
      <w:r w:rsidR="00F737F2" w:rsidRPr="00976B79">
        <w:rPr>
          <w:rFonts w:asciiTheme="majorHAnsi" w:eastAsia="Calibri" w:hAnsiTheme="majorHAnsi" w:cs="Calibri"/>
          <w:sz w:val="24"/>
          <w:szCs w:val="24"/>
          <w:lang w:val="en-US"/>
        </w:rPr>
        <w:t>C</w:t>
      </w:r>
      <w:r w:rsidR="006C2C7B" w:rsidRPr="00976B79">
        <w:rPr>
          <w:rFonts w:asciiTheme="majorHAnsi" w:eastAsia="Calibri" w:hAnsiTheme="majorHAnsi" w:cs="Calibri"/>
          <w:sz w:val="24"/>
          <w:szCs w:val="24"/>
          <w:lang w:val="en-US"/>
        </w:rPr>
        <w:t>-macrophages at 2</w:t>
      </w:r>
      <w:r w:rsidR="00CF1410" w:rsidRPr="00976B79">
        <w:rPr>
          <w:rFonts w:asciiTheme="majorHAnsi" w:eastAsia="Calibri" w:hAnsiTheme="majorHAnsi" w:cs="Calibri"/>
          <w:sz w:val="24"/>
          <w:szCs w:val="24"/>
          <w:lang w:val="en-US"/>
        </w:rPr>
        <w:t>0,000–30,000</w:t>
      </w:r>
      <w:r w:rsidR="006C2C7B" w:rsidRPr="00976B79">
        <w:rPr>
          <w:rFonts w:asciiTheme="majorHAnsi" w:eastAsia="Calibri" w:hAnsiTheme="majorHAnsi" w:cs="Calibri"/>
          <w:sz w:val="24"/>
          <w:szCs w:val="24"/>
          <w:lang w:val="en-US"/>
        </w:rPr>
        <w:t xml:space="preserve"> cells per well </w:t>
      </w:r>
      <w:r w:rsidR="00294E8D" w:rsidRPr="00976B79">
        <w:rPr>
          <w:rFonts w:asciiTheme="majorHAnsi" w:eastAsia="Calibri" w:hAnsiTheme="majorHAnsi" w:cs="Calibri"/>
          <w:sz w:val="24"/>
          <w:szCs w:val="24"/>
          <w:lang w:val="en-US"/>
        </w:rPr>
        <w:t>in a</w:t>
      </w:r>
      <w:r w:rsidR="006C2C7B" w:rsidRPr="00976B79">
        <w:rPr>
          <w:rFonts w:asciiTheme="majorHAnsi" w:eastAsia="Calibri" w:hAnsiTheme="majorHAnsi" w:cs="Calibri"/>
          <w:sz w:val="24"/>
          <w:szCs w:val="24"/>
          <w:lang w:val="en-US"/>
        </w:rPr>
        <w:t xml:space="preserve"> </w:t>
      </w:r>
      <w:r w:rsidR="00B742E5" w:rsidRPr="00976B79">
        <w:rPr>
          <w:rFonts w:asciiTheme="majorHAnsi" w:eastAsia="Calibri" w:hAnsiTheme="majorHAnsi" w:cs="Calibri"/>
          <w:sz w:val="24"/>
          <w:szCs w:val="24"/>
          <w:lang w:val="en-US"/>
        </w:rPr>
        <w:t xml:space="preserve">96-well tissue culture (TC)-treated microplate with </w:t>
      </w:r>
      <w:r w:rsidR="00294E8D" w:rsidRPr="00976B79">
        <w:rPr>
          <w:rFonts w:asciiTheme="majorHAnsi" w:eastAsia="Calibri" w:hAnsiTheme="majorHAnsi" w:cs="Calibri"/>
          <w:sz w:val="24"/>
          <w:szCs w:val="24"/>
          <w:lang w:val="en-US"/>
        </w:rPr>
        <w:t xml:space="preserve">black well walls and </w:t>
      </w:r>
      <w:r w:rsidR="00B742E5" w:rsidRPr="00976B79">
        <w:rPr>
          <w:rFonts w:asciiTheme="majorHAnsi" w:eastAsia="Calibri" w:hAnsiTheme="majorHAnsi" w:cs="Calibri"/>
          <w:sz w:val="24"/>
          <w:szCs w:val="24"/>
          <w:lang w:val="en-US"/>
        </w:rPr>
        <w:t>an optically</w:t>
      </w:r>
      <w:r w:rsidR="00AA1BDB">
        <w:rPr>
          <w:rFonts w:asciiTheme="majorHAnsi" w:eastAsia="Calibri" w:hAnsiTheme="majorHAnsi" w:cs="Calibri"/>
          <w:sz w:val="24"/>
          <w:szCs w:val="24"/>
          <w:lang w:val="en-US"/>
        </w:rPr>
        <w:t xml:space="preserve"> </w:t>
      </w:r>
      <w:r w:rsidR="00B742E5" w:rsidRPr="00976B79">
        <w:rPr>
          <w:rFonts w:asciiTheme="majorHAnsi" w:eastAsia="Calibri" w:hAnsiTheme="majorHAnsi" w:cs="Calibri"/>
          <w:sz w:val="24"/>
          <w:szCs w:val="24"/>
          <w:lang w:val="en-US"/>
        </w:rPr>
        <w:t>clear bottom</w:t>
      </w:r>
      <w:r w:rsidR="006C2C7B" w:rsidRPr="00976B79">
        <w:rPr>
          <w:rFonts w:asciiTheme="majorHAnsi" w:eastAsia="Calibri" w:hAnsiTheme="majorHAnsi" w:cs="Calibri"/>
          <w:sz w:val="24"/>
          <w:szCs w:val="24"/>
          <w:lang w:val="en-US"/>
        </w:rPr>
        <w:t xml:space="preserve">, in 100 μL of </w:t>
      </w:r>
      <w:r w:rsidR="008A19A4" w:rsidRPr="00976B79">
        <w:rPr>
          <w:rFonts w:asciiTheme="majorHAnsi" w:eastAsia="Calibri" w:hAnsiTheme="majorHAnsi" w:cs="Calibri"/>
          <w:sz w:val="24"/>
          <w:szCs w:val="24"/>
          <w:lang w:val="en-US"/>
        </w:rPr>
        <w:t>m</w:t>
      </w:r>
      <w:r w:rsidR="006C2C7B" w:rsidRPr="00976B79">
        <w:rPr>
          <w:rFonts w:asciiTheme="majorHAnsi" w:eastAsia="Calibri" w:hAnsiTheme="majorHAnsi" w:cs="Calibri"/>
          <w:sz w:val="24"/>
          <w:szCs w:val="24"/>
          <w:lang w:val="en-US"/>
        </w:rPr>
        <w:t>acrophage media</w:t>
      </w:r>
      <w:r w:rsidR="007F3FB1" w:rsidRPr="00976B79">
        <w:rPr>
          <w:rFonts w:asciiTheme="majorHAnsi" w:eastAsia="Calibri" w:hAnsiTheme="majorHAnsi" w:cs="Calibri"/>
          <w:sz w:val="24"/>
          <w:szCs w:val="24"/>
          <w:lang w:val="en-US"/>
        </w:rPr>
        <w:t xml:space="preserve"> </w:t>
      </w:r>
      <w:r w:rsidR="006C2C7B" w:rsidRPr="00976B79">
        <w:rPr>
          <w:rFonts w:asciiTheme="majorHAnsi" w:eastAsia="Calibri" w:hAnsiTheme="majorHAnsi" w:cs="Calibri"/>
          <w:sz w:val="24"/>
          <w:szCs w:val="24"/>
          <w:lang w:val="en-US"/>
        </w:rPr>
        <w:t>per well. Avoid the edge wells and fill these with PBS</w:t>
      </w:r>
      <w:r w:rsidR="00AA1BDB">
        <w:rPr>
          <w:rFonts w:asciiTheme="majorHAnsi" w:eastAsia="Calibri" w:hAnsiTheme="majorHAnsi" w:cs="Calibri"/>
          <w:sz w:val="24"/>
          <w:szCs w:val="24"/>
          <w:lang w:val="en-US"/>
        </w:rPr>
        <w:t>;</w:t>
      </w:r>
      <w:r w:rsidR="006C2C7B" w:rsidRPr="00976B79">
        <w:rPr>
          <w:rFonts w:asciiTheme="majorHAnsi" w:eastAsia="Calibri" w:hAnsiTheme="majorHAnsi" w:cs="Calibri"/>
          <w:sz w:val="24"/>
          <w:szCs w:val="24"/>
          <w:lang w:val="en-US"/>
        </w:rPr>
        <w:t xml:space="preserve"> this is </w:t>
      </w:r>
      <w:r w:rsidR="006C2C7B" w:rsidRPr="00976B79">
        <w:rPr>
          <w:rFonts w:asciiTheme="majorHAnsi" w:eastAsia="Calibri" w:hAnsiTheme="majorHAnsi" w:cstheme="majorHAnsi"/>
          <w:sz w:val="24"/>
          <w:szCs w:val="24"/>
          <w:lang w:val="en-US"/>
        </w:rPr>
        <w:t xml:space="preserve">important to reduce the effect of evaporation on the assay. </w:t>
      </w:r>
      <w:r w:rsidR="00732184" w:rsidRPr="00976B79">
        <w:rPr>
          <w:rFonts w:asciiTheme="majorHAnsi" w:eastAsia="Calibri" w:hAnsiTheme="majorHAnsi" w:cs="Calibri"/>
          <w:sz w:val="24"/>
          <w:szCs w:val="24"/>
          <w:lang w:val="en-US"/>
        </w:rPr>
        <w:t>Differentiate for 6</w:t>
      </w:r>
      <w:r w:rsidR="00AA1BDB">
        <w:rPr>
          <w:rFonts w:asciiTheme="majorHAnsi" w:eastAsia="Calibri" w:hAnsiTheme="majorHAnsi" w:cs="Calibri"/>
          <w:sz w:val="24"/>
          <w:szCs w:val="24"/>
          <w:lang w:val="en-US"/>
        </w:rPr>
        <w:t>–</w:t>
      </w:r>
      <w:r w:rsidR="00732184" w:rsidRPr="00976B79">
        <w:rPr>
          <w:rFonts w:asciiTheme="majorHAnsi" w:eastAsia="Calibri" w:hAnsiTheme="majorHAnsi" w:cs="Calibri"/>
          <w:sz w:val="24"/>
          <w:szCs w:val="24"/>
          <w:lang w:val="en-US"/>
        </w:rPr>
        <w:t>10 days by incubation at 37 °C/5% CO</w:t>
      </w:r>
      <w:r w:rsidR="00732184" w:rsidRPr="00976B79">
        <w:rPr>
          <w:rFonts w:asciiTheme="majorHAnsi" w:eastAsia="Calibri" w:hAnsiTheme="majorHAnsi" w:cs="Calibri"/>
          <w:sz w:val="24"/>
          <w:szCs w:val="24"/>
          <w:vertAlign w:val="subscript"/>
          <w:lang w:val="en-US"/>
        </w:rPr>
        <w:t>2</w:t>
      </w:r>
      <w:r w:rsidR="00732184" w:rsidRPr="00976B79">
        <w:rPr>
          <w:rFonts w:asciiTheme="majorHAnsi" w:eastAsia="Calibri" w:hAnsiTheme="majorHAnsi" w:cs="Calibri"/>
          <w:sz w:val="24"/>
          <w:szCs w:val="24"/>
          <w:lang w:val="en-US"/>
        </w:rPr>
        <w:t>.</w:t>
      </w:r>
    </w:p>
    <w:p w14:paraId="2AE1FF4D" w14:textId="77777777" w:rsidR="00732184" w:rsidRPr="00976B79" w:rsidRDefault="00732184" w:rsidP="00DC3659">
      <w:pPr>
        <w:pStyle w:val="ListParagraph"/>
        <w:spacing w:after="0"/>
        <w:ind w:left="0"/>
        <w:jc w:val="both"/>
        <w:rPr>
          <w:rFonts w:asciiTheme="majorHAnsi" w:eastAsia="Calibri" w:hAnsiTheme="majorHAnsi" w:cstheme="majorHAnsi"/>
          <w:sz w:val="24"/>
          <w:szCs w:val="24"/>
          <w:lang w:val="en-US"/>
        </w:rPr>
      </w:pPr>
    </w:p>
    <w:p w14:paraId="276E4752" w14:textId="458CDB42" w:rsidR="006C2C7B" w:rsidRPr="00976B79" w:rsidRDefault="00732184" w:rsidP="00DC3659">
      <w:pPr>
        <w:rPr>
          <w:rFonts w:asciiTheme="majorHAnsi" w:hAnsiTheme="majorHAnsi" w:cstheme="majorHAnsi"/>
        </w:rPr>
      </w:pPr>
      <w:r w:rsidRPr="00976B79">
        <w:rPr>
          <w:rFonts w:asciiTheme="majorHAnsi" w:hAnsiTheme="majorHAnsi"/>
        </w:rPr>
        <w:t>NOTE: For this assay</w:t>
      </w:r>
      <w:r w:rsidR="00AA1BDB">
        <w:rPr>
          <w:rFonts w:asciiTheme="majorHAnsi" w:hAnsiTheme="majorHAnsi"/>
        </w:rPr>
        <w:t>,</w:t>
      </w:r>
      <w:r w:rsidRPr="00976B79">
        <w:rPr>
          <w:rFonts w:asciiTheme="majorHAnsi" w:hAnsiTheme="majorHAnsi"/>
        </w:rPr>
        <w:t xml:space="preserve"> the iPSC line BIONi010-C (ECACC ID: 66540023) was used</w:t>
      </w:r>
      <w:r w:rsidR="00AA1BDB">
        <w:rPr>
          <w:rFonts w:asciiTheme="majorHAnsi" w:hAnsiTheme="majorHAnsi"/>
        </w:rPr>
        <w:t>;</w:t>
      </w:r>
      <w:r w:rsidRPr="00976B79">
        <w:rPr>
          <w:rFonts w:asciiTheme="majorHAnsi" w:hAnsiTheme="majorHAnsi"/>
        </w:rPr>
        <w:t xml:space="preserve"> however</w:t>
      </w:r>
      <w:r w:rsidR="00AA1BDB">
        <w:rPr>
          <w:rFonts w:asciiTheme="majorHAnsi" w:hAnsiTheme="majorHAnsi"/>
        </w:rPr>
        <w:t>,</w:t>
      </w:r>
      <w:r w:rsidRPr="00976B79">
        <w:rPr>
          <w:rFonts w:asciiTheme="majorHAnsi" w:hAnsiTheme="majorHAnsi"/>
        </w:rPr>
        <w:t xml:space="preserve"> any iPSC line can be used.</w:t>
      </w:r>
    </w:p>
    <w:p w14:paraId="1D050F0A" w14:textId="77777777" w:rsidR="00DE6336" w:rsidRPr="00976B79" w:rsidRDefault="00DE6336" w:rsidP="00DC3659">
      <w:pPr>
        <w:pStyle w:val="ListParagraph"/>
        <w:ind w:left="0"/>
        <w:jc w:val="both"/>
        <w:rPr>
          <w:rFonts w:asciiTheme="majorHAnsi" w:eastAsia="Calibri" w:hAnsiTheme="majorHAnsi" w:cstheme="majorHAnsi"/>
          <w:sz w:val="24"/>
          <w:szCs w:val="24"/>
          <w:lang w:val="en-US"/>
        </w:rPr>
      </w:pPr>
    </w:p>
    <w:p w14:paraId="44E812F4" w14:textId="47C43F07" w:rsidR="00DE6336" w:rsidRPr="00976B79" w:rsidRDefault="00CF1410" w:rsidP="00E324BC">
      <w:pPr>
        <w:pStyle w:val="ListParagraph"/>
        <w:numPr>
          <w:ilvl w:val="1"/>
          <w:numId w:val="13"/>
        </w:numPr>
        <w:ind w:left="0" w:firstLine="0"/>
        <w:jc w:val="both"/>
        <w:rPr>
          <w:rFonts w:asciiTheme="majorHAnsi" w:hAnsiTheme="majorHAnsi" w:cstheme="majorHAnsi"/>
          <w:sz w:val="24"/>
          <w:szCs w:val="24"/>
          <w:lang w:val="en-US"/>
        </w:rPr>
      </w:pPr>
      <w:r w:rsidRPr="00976B79">
        <w:rPr>
          <w:rFonts w:asciiTheme="majorHAnsi" w:eastAsia="Calibri" w:hAnsiTheme="majorHAnsi" w:cstheme="majorHAnsi"/>
          <w:sz w:val="24"/>
          <w:szCs w:val="24"/>
          <w:lang w:val="en-US"/>
        </w:rPr>
        <w:t xml:space="preserve">Maintain </w:t>
      </w:r>
      <w:r w:rsidR="006C2C7B" w:rsidRPr="00976B79">
        <w:rPr>
          <w:rFonts w:asciiTheme="majorHAnsi" w:eastAsia="Calibri" w:hAnsiTheme="majorHAnsi" w:cstheme="majorHAnsi"/>
          <w:sz w:val="24"/>
          <w:szCs w:val="24"/>
          <w:lang w:val="en-US"/>
        </w:rPr>
        <w:t>SH-SY5Ys to sub-confluency in T75 flasks</w:t>
      </w:r>
      <w:r w:rsidR="00193679" w:rsidRPr="00976B79">
        <w:rPr>
          <w:rFonts w:asciiTheme="majorHAnsi" w:eastAsia="Calibri" w:hAnsiTheme="majorHAnsi" w:cstheme="majorHAnsi"/>
          <w:sz w:val="24"/>
          <w:szCs w:val="24"/>
          <w:lang w:val="en-US"/>
        </w:rPr>
        <w:t xml:space="preserve"> with </w:t>
      </w:r>
      <w:r w:rsidR="00321768" w:rsidRPr="00976B79">
        <w:rPr>
          <w:rFonts w:asciiTheme="majorHAnsi" w:eastAsia="Calibri" w:hAnsiTheme="majorHAnsi" w:cstheme="majorHAnsi"/>
          <w:sz w:val="24"/>
          <w:szCs w:val="24"/>
          <w:lang w:val="en-US"/>
        </w:rPr>
        <w:t xml:space="preserve">20 mL </w:t>
      </w:r>
      <w:r w:rsidR="008A19A4" w:rsidRPr="00976B79">
        <w:rPr>
          <w:rFonts w:asciiTheme="majorHAnsi" w:hAnsiTheme="majorHAnsi" w:cstheme="majorBidi"/>
          <w:sz w:val="24"/>
          <w:szCs w:val="24"/>
          <w:lang w:val="en-US"/>
        </w:rPr>
        <w:t>of</w:t>
      </w:r>
      <w:r w:rsidR="008A19A4" w:rsidRPr="00976B79">
        <w:rPr>
          <w:rFonts w:asciiTheme="majorHAnsi" w:eastAsia="Calibri" w:hAnsiTheme="majorHAnsi" w:cstheme="majorHAnsi"/>
          <w:sz w:val="24"/>
          <w:szCs w:val="24"/>
          <w:lang w:val="en-US"/>
        </w:rPr>
        <w:t xml:space="preserve"> </w:t>
      </w:r>
      <w:r w:rsidR="00193679" w:rsidRPr="00976B79">
        <w:rPr>
          <w:rFonts w:asciiTheme="majorHAnsi" w:eastAsia="Calibri" w:hAnsiTheme="majorHAnsi" w:cstheme="majorHAnsi"/>
          <w:sz w:val="24"/>
          <w:szCs w:val="24"/>
          <w:lang w:val="en-US"/>
        </w:rPr>
        <w:t>SH-SY5Y media</w:t>
      </w:r>
      <w:r w:rsidR="007F3FB1" w:rsidRPr="00976B79">
        <w:rPr>
          <w:rFonts w:asciiTheme="majorHAnsi" w:eastAsia="Calibri" w:hAnsiTheme="majorHAnsi" w:cstheme="majorHAnsi"/>
          <w:sz w:val="24"/>
          <w:szCs w:val="24"/>
          <w:lang w:val="en-US"/>
        </w:rPr>
        <w:t xml:space="preserve"> (</w:t>
      </w:r>
      <w:r w:rsidR="007F3FB1" w:rsidRPr="00976B79">
        <w:rPr>
          <w:rFonts w:asciiTheme="majorHAnsi" w:hAnsiTheme="majorHAnsi" w:cstheme="majorHAnsi"/>
          <w:b/>
          <w:bCs/>
          <w:sz w:val="24"/>
          <w:szCs w:val="24"/>
          <w:lang w:val="en-US"/>
        </w:rPr>
        <w:t>Table 1</w:t>
      </w:r>
      <w:r w:rsidR="007F3FB1" w:rsidRPr="00976B79">
        <w:rPr>
          <w:rFonts w:asciiTheme="majorHAnsi" w:eastAsia="Calibri" w:hAnsiTheme="majorHAnsi" w:cstheme="majorHAnsi"/>
          <w:sz w:val="24"/>
          <w:szCs w:val="24"/>
          <w:lang w:val="en-US"/>
        </w:rPr>
        <w:t>)</w:t>
      </w:r>
      <w:r w:rsidR="006C2C7B" w:rsidRPr="00976B79">
        <w:rPr>
          <w:rFonts w:asciiTheme="majorHAnsi" w:eastAsia="Calibri" w:hAnsiTheme="majorHAnsi" w:cstheme="majorHAnsi"/>
          <w:sz w:val="24"/>
          <w:szCs w:val="24"/>
          <w:lang w:val="en-US"/>
        </w:rPr>
        <w:t>, passag</w:t>
      </w:r>
      <w:r w:rsidR="00B62108" w:rsidRPr="00976B79">
        <w:rPr>
          <w:rFonts w:asciiTheme="majorHAnsi" w:eastAsia="Calibri" w:hAnsiTheme="majorHAnsi" w:cstheme="majorHAnsi"/>
          <w:sz w:val="24"/>
          <w:szCs w:val="24"/>
          <w:lang w:val="en-US"/>
        </w:rPr>
        <w:t>ing</w:t>
      </w:r>
      <w:r w:rsidR="006C2C7B" w:rsidRPr="00976B79">
        <w:rPr>
          <w:rFonts w:asciiTheme="majorHAnsi" w:eastAsia="Calibri" w:hAnsiTheme="majorHAnsi" w:cstheme="majorHAnsi"/>
          <w:sz w:val="24"/>
          <w:szCs w:val="24"/>
          <w:lang w:val="en-US"/>
        </w:rPr>
        <w:t xml:space="preserve"> e</w:t>
      </w:r>
      <w:r w:rsidR="00B62108" w:rsidRPr="00976B79">
        <w:rPr>
          <w:rFonts w:asciiTheme="majorHAnsi" w:eastAsia="Calibri" w:hAnsiTheme="majorHAnsi" w:cstheme="majorHAnsi"/>
          <w:sz w:val="24"/>
          <w:szCs w:val="24"/>
          <w:lang w:val="en-US"/>
        </w:rPr>
        <w:t>very 3</w:t>
      </w:r>
      <w:r w:rsidR="00AA1BDB">
        <w:rPr>
          <w:rFonts w:asciiTheme="majorHAnsi" w:eastAsia="Calibri" w:hAnsiTheme="majorHAnsi" w:cstheme="majorHAnsi"/>
          <w:sz w:val="24"/>
          <w:szCs w:val="24"/>
          <w:lang w:val="en-US"/>
        </w:rPr>
        <w:t>–</w:t>
      </w:r>
      <w:r w:rsidR="00B62108" w:rsidRPr="00976B79">
        <w:rPr>
          <w:rFonts w:asciiTheme="majorHAnsi" w:eastAsia="Calibri" w:hAnsiTheme="majorHAnsi" w:cstheme="majorHAnsi"/>
          <w:sz w:val="24"/>
          <w:szCs w:val="24"/>
          <w:lang w:val="en-US"/>
        </w:rPr>
        <w:t>4 days</w:t>
      </w:r>
      <w:r w:rsidR="006C2C7B" w:rsidRPr="00976B79">
        <w:rPr>
          <w:rFonts w:asciiTheme="majorHAnsi" w:eastAsia="Calibri" w:hAnsiTheme="majorHAnsi" w:cstheme="majorHAnsi"/>
          <w:sz w:val="24"/>
          <w:szCs w:val="24"/>
          <w:lang w:val="en-US"/>
        </w:rPr>
        <w:t>.</w:t>
      </w:r>
    </w:p>
    <w:p w14:paraId="117E3FFD" w14:textId="2682802E" w:rsidR="00DE6336" w:rsidRPr="00976B79" w:rsidRDefault="00DE6336" w:rsidP="00E324BC">
      <w:pPr>
        <w:pStyle w:val="ListParagraph"/>
        <w:ind w:left="0"/>
        <w:jc w:val="both"/>
        <w:rPr>
          <w:rFonts w:asciiTheme="majorHAnsi" w:eastAsia="Calibri" w:hAnsiTheme="majorHAnsi" w:cstheme="majorHAnsi"/>
          <w:sz w:val="24"/>
          <w:szCs w:val="24"/>
          <w:lang w:val="en-US"/>
        </w:rPr>
      </w:pPr>
    </w:p>
    <w:p w14:paraId="777C1FAD" w14:textId="6B88D207" w:rsidR="00780338" w:rsidRPr="00976B79" w:rsidRDefault="00780338" w:rsidP="00BF117D">
      <w:pPr>
        <w:pStyle w:val="ListParagraph"/>
        <w:spacing w:after="0"/>
        <w:ind w:left="0"/>
        <w:jc w:val="both"/>
        <w:rPr>
          <w:rFonts w:asciiTheme="majorHAnsi" w:eastAsia="Calibri" w:hAnsiTheme="majorHAnsi" w:cstheme="majorHAnsi"/>
          <w:sz w:val="24"/>
          <w:szCs w:val="24"/>
          <w:lang w:val="en-US"/>
        </w:rPr>
      </w:pPr>
      <w:r w:rsidRPr="00976B79">
        <w:rPr>
          <w:rFonts w:asciiTheme="majorHAnsi" w:eastAsia="Calibri" w:hAnsiTheme="majorHAnsi" w:cstheme="majorHAnsi"/>
          <w:sz w:val="24"/>
          <w:szCs w:val="24"/>
          <w:lang w:val="en-US"/>
        </w:rPr>
        <w:t xml:space="preserve">[Place </w:t>
      </w:r>
      <w:r w:rsidRPr="00976B79">
        <w:rPr>
          <w:rFonts w:asciiTheme="majorHAnsi" w:eastAsia="Calibri" w:hAnsiTheme="majorHAnsi" w:cstheme="majorHAnsi"/>
          <w:b/>
          <w:bCs/>
          <w:sz w:val="24"/>
          <w:szCs w:val="24"/>
          <w:lang w:val="en-US"/>
        </w:rPr>
        <w:t>Table 1</w:t>
      </w:r>
      <w:r w:rsidRPr="00976B79">
        <w:rPr>
          <w:rFonts w:asciiTheme="majorHAnsi" w:eastAsia="Calibri" w:hAnsiTheme="majorHAnsi" w:cstheme="majorHAnsi"/>
          <w:sz w:val="24"/>
          <w:szCs w:val="24"/>
          <w:lang w:val="en-US"/>
        </w:rPr>
        <w:t xml:space="preserve"> here]</w:t>
      </w:r>
    </w:p>
    <w:p w14:paraId="7AEE5877" w14:textId="77777777" w:rsidR="00BF117D" w:rsidRPr="00976B79" w:rsidRDefault="00BF117D" w:rsidP="00DC3659">
      <w:pPr>
        <w:pStyle w:val="ListParagraph"/>
        <w:spacing w:after="0"/>
        <w:ind w:left="0"/>
        <w:jc w:val="both"/>
        <w:rPr>
          <w:rFonts w:asciiTheme="majorHAnsi" w:eastAsia="Calibri" w:hAnsiTheme="majorHAnsi" w:cstheme="majorHAnsi"/>
          <w:sz w:val="24"/>
          <w:szCs w:val="24"/>
          <w:lang w:val="en-US"/>
        </w:rPr>
      </w:pPr>
    </w:p>
    <w:p w14:paraId="0654355B" w14:textId="74CCB79A" w:rsidR="006C2C7B" w:rsidRPr="00976B79" w:rsidRDefault="000013E0" w:rsidP="00E324BC">
      <w:pPr>
        <w:pStyle w:val="Heading4"/>
        <w:widowControl/>
        <w:numPr>
          <w:ilvl w:val="0"/>
          <w:numId w:val="13"/>
        </w:numPr>
        <w:spacing w:before="40" w:after="0" w:line="259" w:lineRule="auto"/>
        <w:ind w:left="0" w:firstLine="0"/>
        <w:rPr>
          <w:rFonts w:asciiTheme="majorHAnsi" w:hAnsiTheme="majorHAnsi" w:cstheme="majorHAnsi"/>
          <w:highlight w:val="yellow"/>
        </w:rPr>
      </w:pPr>
      <w:bookmarkStart w:id="2" w:name="_Toc5035581"/>
      <w:r w:rsidRPr="00976B79">
        <w:rPr>
          <w:rFonts w:asciiTheme="majorHAnsi" w:hAnsiTheme="majorHAnsi" w:cstheme="majorHAnsi"/>
          <w:highlight w:val="yellow"/>
        </w:rPr>
        <w:t>Preparation</w:t>
      </w:r>
      <w:r w:rsidR="006C2C7B" w:rsidRPr="00976B79">
        <w:rPr>
          <w:rFonts w:asciiTheme="majorHAnsi" w:hAnsiTheme="majorHAnsi" w:cstheme="majorHAnsi"/>
          <w:highlight w:val="yellow"/>
        </w:rPr>
        <w:t xml:space="preserve"> of </w:t>
      </w:r>
      <w:r w:rsidRPr="00976B79">
        <w:rPr>
          <w:rFonts w:asciiTheme="majorHAnsi" w:hAnsiTheme="majorHAnsi" w:cstheme="majorHAnsi"/>
          <w:highlight w:val="yellow"/>
        </w:rPr>
        <w:t xml:space="preserve">dead </w:t>
      </w:r>
      <w:r w:rsidR="006C2C7B" w:rsidRPr="00976B79">
        <w:rPr>
          <w:rFonts w:asciiTheme="majorHAnsi" w:hAnsiTheme="majorHAnsi" w:cstheme="majorHAnsi"/>
          <w:highlight w:val="yellow"/>
        </w:rPr>
        <w:t>SH-SY5Ys</w:t>
      </w:r>
      <w:bookmarkEnd w:id="2"/>
    </w:p>
    <w:p w14:paraId="6CAC887A" w14:textId="77777777" w:rsidR="00DB100F" w:rsidRPr="00976B79" w:rsidRDefault="00DB100F" w:rsidP="00DB100F">
      <w:pPr>
        <w:rPr>
          <w:highlight w:val="yellow"/>
        </w:rPr>
      </w:pPr>
    </w:p>
    <w:p w14:paraId="54F61780" w14:textId="566F5E5F" w:rsidR="006C2C7B" w:rsidRPr="00976B79" w:rsidRDefault="00B76823" w:rsidP="00E324BC">
      <w:pPr>
        <w:pStyle w:val="ListParagraph"/>
        <w:numPr>
          <w:ilvl w:val="1"/>
          <w:numId w:val="13"/>
        </w:numPr>
        <w:ind w:left="0" w:firstLine="0"/>
        <w:jc w:val="both"/>
        <w:rPr>
          <w:rFonts w:asciiTheme="majorHAnsi" w:eastAsia="Calibri" w:hAnsiTheme="majorHAnsi" w:cstheme="majorHAnsi"/>
          <w:sz w:val="24"/>
          <w:szCs w:val="24"/>
          <w:highlight w:val="yellow"/>
          <w:lang w:val="en-US"/>
        </w:rPr>
      </w:pPr>
      <w:r w:rsidRPr="00976B79">
        <w:rPr>
          <w:rFonts w:asciiTheme="majorHAnsi" w:eastAsia="Calibri" w:hAnsiTheme="majorHAnsi" w:cstheme="majorHAnsi"/>
          <w:sz w:val="24"/>
          <w:szCs w:val="24"/>
          <w:highlight w:val="yellow"/>
          <w:lang w:val="en-US"/>
        </w:rPr>
        <w:t>I</w:t>
      </w:r>
      <w:r w:rsidR="00B62108" w:rsidRPr="00976B79">
        <w:rPr>
          <w:rFonts w:asciiTheme="majorHAnsi" w:eastAsia="Calibri" w:hAnsiTheme="majorHAnsi" w:cstheme="majorHAnsi"/>
          <w:sz w:val="24"/>
          <w:szCs w:val="24"/>
          <w:highlight w:val="yellow"/>
          <w:lang w:val="en-US"/>
        </w:rPr>
        <w:t xml:space="preserve">n a </w:t>
      </w:r>
      <w:r w:rsidR="007C7CEF" w:rsidRPr="00976B79">
        <w:rPr>
          <w:rFonts w:asciiTheme="majorHAnsi" w:eastAsia="Calibri" w:hAnsiTheme="majorHAnsi" w:cstheme="majorHAnsi"/>
          <w:sz w:val="24"/>
          <w:szCs w:val="24"/>
          <w:highlight w:val="yellow"/>
          <w:lang w:val="en-US"/>
        </w:rPr>
        <w:t>c</w:t>
      </w:r>
      <w:r w:rsidR="0004571B" w:rsidRPr="00976B79">
        <w:rPr>
          <w:rFonts w:asciiTheme="majorHAnsi" w:eastAsia="Calibri" w:hAnsiTheme="majorHAnsi" w:cstheme="majorHAnsi"/>
          <w:sz w:val="24"/>
          <w:szCs w:val="24"/>
          <w:highlight w:val="yellow"/>
          <w:lang w:val="en-US"/>
        </w:rPr>
        <w:t xml:space="preserve">lass II </w:t>
      </w:r>
      <w:r w:rsidR="0047162D" w:rsidRPr="00976B79">
        <w:rPr>
          <w:rFonts w:asciiTheme="majorHAnsi" w:eastAsia="Calibri" w:hAnsiTheme="majorHAnsi" w:cstheme="majorHAnsi"/>
          <w:sz w:val="24"/>
          <w:szCs w:val="24"/>
          <w:highlight w:val="yellow"/>
          <w:lang w:val="en-US"/>
        </w:rPr>
        <w:t>biological safety cabinet</w:t>
      </w:r>
      <w:r w:rsidR="00B62108" w:rsidRPr="00976B79">
        <w:rPr>
          <w:rFonts w:asciiTheme="majorHAnsi" w:eastAsia="Calibri" w:hAnsiTheme="majorHAnsi" w:cstheme="majorHAnsi"/>
          <w:sz w:val="24"/>
          <w:szCs w:val="24"/>
          <w:highlight w:val="yellow"/>
          <w:lang w:val="en-US"/>
        </w:rPr>
        <w:t>, dissociate</w:t>
      </w:r>
      <w:r w:rsidR="006C2C7B" w:rsidRPr="00976B79">
        <w:rPr>
          <w:rFonts w:asciiTheme="majorHAnsi" w:eastAsia="Calibri" w:hAnsiTheme="majorHAnsi" w:cstheme="majorHAnsi"/>
          <w:sz w:val="24"/>
          <w:szCs w:val="24"/>
          <w:highlight w:val="yellow"/>
          <w:lang w:val="en-US"/>
        </w:rPr>
        <w:t xml:space="preserve"> SH-SY5Ys, by </w:t>
      </w:r>
      <w:r w:rsidR="007C7CEF" w:rsidRPr="00976B79">
        <w:rPr>
          <w:rFonts w:asciiTheme="majorHAnsi" w:eastAsia="Calibri" w:hAnsiTheme="majorHAnsi" w:cstheme="majorHAnsi"/>
          <w:sz w:val="24"/>
          <w:szCs w:val="24"/>
          <w:highlight w:val="yellow"/>
          <w:lang w:val="en-US"/>
        </w:rPr>
        <w:t xml:space="preserve">addition of 4 mL </w:t>
      </w:r>
      <w:r w:rsidR="001D419A" w:rsidRPr="00976B79">
        <w:rPr>
          <w:rFonts w:asciiTheme="majorHAnsi" w:eastAsia="Calibri" w:hAnsiTheme="majorHAnsi" w:cstheme="majorHAnsi"/>
          <w:sz w:val="24"/>
          <w:szCs w:val="24"/>
          <w:highlight w:val="yellow"/>
          <w:lang w:val="en-US"/>
        </w:rPr>
        <w:t xml:space="preserve">of </w:t>
      </w:r>
      <w:r w:rsidR="00085181" w:rsidRPr="00976B79">
        <w:rPr>
          <w:rFonts w:asciiTheme="majorHAnsi" w:eastAsia="Calibri" w:hAnsiTheme="majorHAnsi" w:cstheme="majorHAnsi"/>
          <w:sz w:val="24"/>
          <w:szCs w:val="24"/>
          <w:highlight w:val="yellow"/>
          <w:lang w:val="en-US"/>
        </w:rPr>
        <w:t xml:space="preserve">a cell dissociation </w:t>
      </w:r>
      <w:r w:rsidR="00EB79AF" w:rsidRPr="00976B79">
        <w:rPr>
          <w:rFonts w:asciiTheme="majorHAnsi" w:eastAsia="Calibri" w:hAnsiTheme="majorHAnsi" w:cstheme="majorHAnsi"/>
          <w:sz w:val="24"/>
          <w:szCs w:val="24"/>
          <w:highlight w:val="yellow"/>
          <w:lang w:val="en-US"/>
        </w:rPr>
        <w:t xml:space="preserve">buffer containing </w:t>
      </w:r>
      <w:r w:rsidR="00085181" w:rsidRPr="00976B79">
        <w:rPr>
          <w:rFonts w:asciiTheme="majorHAnsi" w:eastAsia="Calibri" w:hAnsiTheme="majorHAnsi" w:cstheme="majorHAnsi"/>
          <w:sz w:val="24"/>
          <w:szCs w:val="24"/>
          <w:highlight w:val="yellow"/>
          <w:lang w:val="en-US"/>
        </w:rPr>
        <w:t>recombinant trypsin-like enzymes</w:t>
      </w:r>
      <w:r w:rsidR="00EB79AF" w:rsidRPr="00976B79">
        <w:rPr>
          <w:rFonts w:asciiTheme="majorHAnsi" w:eastAsia="Calibri" w:hAnsiTheme="majorHAnsi" w:cstheme="majorHAnsi"/>
          <w:sz w:val="24"/>
          <w:szCs w:val="24"/>
          <w:highlight w:val="yellow"/>
          <w:lang w:val="en-US"/>
        </w:rPr>
        <w:t xml:space="preserve"> and 1.1 mM EDTA</w:t>
      </w:r>
      <w:r w:rsidR="00B63BF3" w:rsidRPr="00976B79">
        <w:rPr>
          <w:rFonts w:asciiTheme="majorHAnsi" w:eastAsia="Calibri" w:hAnsiTheme="majorHAnsi" w:cstheme="majorHAnsi"/>
          <w:sz w:val="24"/>
          <w:szCs w:val="24"/>
          <w:highlight w:val="yellow"/>
          <w:lang w:val="en-US"/>
        </w:rPr>
        <w:t xml:space="preserve"> (see </w:t>
      </w:r>
      <w:r w:rsidR="00B63BF3" w:rsidRPr="00976B79">
        <w:rPr>
          <w:rFonts w:asciiTheme="majorHAnsi" w:eastAsia="Calibri" w:hAnsiTheme="majorHAnsi" w:cstheme="majorHAnsi"/>
          <w:b/>
          <w:bCs/>
          <w:sz w:val="24"/>
          <w:szCs w:val="24"/>
          <w:highlight w:val="yellow"/>
          <w:lang w:val="en-US"/>
        </w:rPr>
        <w:t>Table of Materials</w:t>
      </w:r>
      <w:r w:rsidR="00B63BF3" w:rsidRPr="00976B79">
        <w:rPr>
          <w:rFonts w:asciiTheme="majorHAnsi" w:eastAsia="Calibri" w:hAnsiTheme="majorHAnsi" w:cstheme="majorHAnsi"/>
          <w:sz w:val="24"/>
          <w:szCs w:val="24"/>
          <w:highlight w:val="yellow"/>
          <w:lang w:val="en-US"/>
        </w:rPr>
        <w:t>)</w:t>
      </w:r>
      <w:r w:rsidR="007C7CEF" w:rsidRPr="00976B79">
        <w:rPr>
          <w:rFonts w:asciiTheme="majorHAnsi" w:eastAsia="Calibri" w:hAnsiTheme="majorHAnsi" w:cstheme="majorHAnsi"/>
          <w:sz w:val="24"/>
          <w:szCs w:val="24"/>
          <w:highlight w:val="yellow"/>
          <w:lang w:val="en-US"/>
        </w:rPr>
        <w:t>, which should be removed immediately</w:t>
      </w:r>
      <w:r w:rsidR="008A59EE" w:rsidRPr="00976B79">
        <w:rPr>
          <w:rFonts w:asciiTheme="majorHAnsi" w:eastAsia="Calibri" w:hAnsiTheme="majorHAnsi" w:cstheme="majorHAnsi"/>
          <w:sz w:val="24"/>
          <w:szCs w:val="24"/>
          <w:highlight w:val="yellow"/>
          <w:lang w:val="en-US"/>
        </w:rPr>
        <w:t xml:space="preserve"> so that </w:t>
      </w:r>
      <w:r w:rsidR="00DF17E0" w:rsidRPr="00976B79">
        <w:rPr>
          <w:rFonts w:asciiTheme="majorHAnsi" w:eastAsia="Calibri" w:hAnsiTheme="majorHAnsi" w:cstheme="majorHAnsi"/>
          <w:sz w:val="24"/>
          <w:szCs w:val="24"/>
          <w:highlight w:val="yellow"/>
          <w:lang w:val="en-US"/>
        </w:rPr>
        <w:t>less than 1 mL remain</w:t>
      </w:r>
      <w:r w:rsidR="00E166EB" w:rsidRPr="00976B79">
        <w:rPr>
          <w:rFonts w:asciiTheme="majorHAnsi" w:eastAsia="Calibri" w:hAnsiTheme="majorHAnsi" w:cstheme="majorHAnsi"/>
          <w:sz w:val="24"/>
          <w:szCs w:val="24"/>
          <w:highlight w:val="yellow"/>
          <w:lang w:val="en-US"/>
        </w:rPr>
        <w:t>s</w:t>
      </w:r>
      <w:r w:rsidR="00DF17E0" w:rsidRPr="00976B79">
        <w:rPr>
          <w:rFonts w:asciiTheme="majorHAnsi" w:eastAsia="Calibri" w:hAnsiTheme="majorHAnsi" w:cstheme="majorHAnsi"/>
          <w:sz w:val="24"/>
          <w:szCs w:val="24"/>
          <w:highlight w:val="yellow"/>
          <w:lang w:val="en-US"/>
        </w:rPr>
        <w:t xml:space="preserve"> as a thin film </w:t>
      </w:r>
      <w:r w:rsidR="00046F05" w:rsidRPr="00976B79">
        <w:rPr>
          <w:rFonts w:asciiTheme="majorHAnsi" w:eastAsia="Calibri" w:hAnsiTheme="majorHAnsi" w:cstheme="majorHAnsi"/>
          <w:sz w:val="24"/>
          <w:szCs w:val="24"/>
          <w:highlight w:val="yellow"/>
          <w:lang w:val="en-US"/>
        </w:rPr>
        <w:t>coating the cells</w:t>
      </w:r>
      <w:r w:rsidR="007C7CEF" w:rsidRPr="00976B79">
        <w:rPr>
          <w:rFonts w:asciiTheme="majorHAnsi" w:eastAsia="Calibri" w:hAnsiTheme="majorHAnsi" w:cstheme="majorHAnsi"/>
          <w:sz w:val="24"/>
          <w:szCs w:val="24"/>
          <w:highlight w:val="yellow"/>
          <w:lang w:val="en-US"/>
        </w:rPr>
        <w:t xml:space="preserve">. Incubate </w:t>
      </w:r>
      <w:r w:rsidR="006C751B" w:rsidRPr="00976B79">
        <w:rPr>
          <w:rFonts w:asciiTheme="majorHAnsi" w:eastAsia="Calibri" w:hAnsiTheme="majorHAnsi" w:cstheme="majorHAnsi"/>
          <w:sz w:val="24"/>
          <w:szCs w:val="24"/>
          <w:highlight w:val="yellow"/>
          <w:lang w:val="en-US"/>
        </w:rPr>
        <w:t>for 2</w:t>
      </w:r>
      <w:r w:rsidR="007C6FDB">
        <w:rPr>
          <w:rFonts w:asciiTheme="majorHAnsi" w:eastAsia="Calibri" w:hAnsiTheme="majorHAnsi" w:cstheme="majorHAnsi"/>
          <w:sz w:val="24"/>
          <w:szCs w:val="24"/>
          <w:highlight w:val="yellow"/>
          <w:lang w:val="en-US"/>
        </w:rPr>
        <w:t>–</w:t>
      </w:r>
      <w:r w:rsidR="006C751B" w:rsidRPr="00976B79">
        <w:rPr>
          <w:rFonts w:asciiTheme="majorHAnsi" w:eastAsia="Calibri" w:hAnsiTheme="majorHAnsi" w:cstheme="majorHAnsi"/>
          <w:sz w:val="24"/>
          <w:szCs w:val="24"/>
          <w:highlight w:val="yellow"/>
          <w:lang w:val="en-US"/>
        </w:rPr>
        <w:t>3 min</w:t>
      </w:r>
      <w:r w:rsidRPr="00976B79">
        <w:rPr>
          <w:rFonts w:asciiTheme="majorHAnsi" w:eastAsia="Calibri" w:hAnsiTheme="majorHAnsi" w:cstheme="majorHAnsi"/>
          <w:sz w:val="24"/>
          <w:szCs w:val="24"/>
          <w:highlight w:val="yellow"/>
          <w:lang w:val="en-US"/>
        </w:rPr>
        <w:t xml:space="preserve"> at 37</w:t>
      </w:r>
      <w:r w:rsidR="006C751B" w:rsidRPr="00976B79">
        <w:rPr>
          <w:rFonts w:asciiTheme="majorHAnsi" w:eastAsia="Calibri" w:hAnsiTheme="majorHAnsi" w:cstheme="majorHAnsi"/>
          <w:sz w:val="24"/>
          <w:szCs w:val="24"/>
          <w:highlight w:val="yellow"/>
          <w:lang w:val="en-US"/>
        </w:rPr>
        <w:t xml:space="preserve"> </w:t>
      </w:r>
      <w:r w:rsidRPr="00976B79">
        <w:rPr>
          <w:rFonts w:asciiTheme="majorHAnsi" w:eastAsia="Calibri" w:hAnsiTheme="majorHAnsi" w:cstheme="majorHAnsi"/>
          <w:sz w:val="24"/>
          <w:szCs w:val="24"/>
          <w:highlight w:val="yellow"/>
          <w:lang w:val="en-US"/>
        </w:rPr>
        <w:t>°C/</w:t>
      </w:r>
      <w:r w:rsidR="001E2F1A" w:rsidRPr="00976B79">
        <w:rPr>
          <w:rFonts w:asciiTheme="majorHAnsi" w:eastAsia="Calibri" w:hAnsiTheme="majorHAnsi" w:cstheme="majorHAnsi"/>
          <w:sz w:val="24"/>
          <w:szCs w:val="24"/>
          <w:highlight w:val="yellow"/>
          <w:lang w:val="en-US"/>
        </w:rPr>
        <w:t xml:space="preserve"> </w:t>
      </w:r>
      <w:r w:rsidRPr="00976B79">
        <w:rPr>
          <w:rFonts w:asciiTheme="majorHAnsi" w:hAnsiTheme="majorHAnsi" w:cstheme="majorHAnsi"/>
          <w:sz w:val="24"/>
          <w:szCs w:val="24"/>
          <w:highlight w:val="yellow"/>
          <w:lang w:val="en-US"/>
        </w:rPr>
        <w:t>5% CO</w:t>
      </w:r>
      <w:r w:rsidRPr="00976B79">
        <w:rPr>
          <w:rFonts w:asciiTheme="majorHAnsi" w:hAnsiTheme="majorHAnsi" w:cstheme="majorHAnsi"/>
          <w:sz w:val="24"/>
          <w:szCs w:val="24"/>
          <w:highlight w:val="yellow"/>
          <w:vertAlign w:val="subscript"/>
          <w:lang w:val="en-US"/>
        </w:rPr>
        <w:t>2</w:t>
      </w:r>
      <w:r w:rsidRPr="00976B79">
        <w:rPr>
          <w:rFonts w:asciiTheme="majorHAnsi" w:hAnsiTheme="majorHAnsi" w:cstheme="majorHAnsi"/>
          <w:sz w:val="24"/>
          <w:szCs w:val="24"/>
          <w:highlight w:val="yellow"/>
          <w:lang w:val="en-US"/>
        </w:rPr>
        <w:t>.</w:t>
      </w:r>
    </w:p>
    <w:p w14:paraId="03702B83" w14:textId="77777777" w:rsidR="00DE6336" w:rsidRPr="00976B79" w:rsidRDefault="00DE6336" w:rsidP="00DC3659">
      <w:pPr>
        <w:pStyle w:val="ListParagraph"/>
        <w:ind w:left="0"/>
        <w:jc w:val="both"/>
        <w:rPr>
          <w:rFonts w:asciiTheme="majorHAnsi" w:eastAsia="Calibri" w:hAnsiTheme="majorHAnsi" w:cstheme="majorHAnsi"/>
          <w:sz w:val="24"/>
          <w:szCs w:val="24"/>
          <w:highlight w:val="yellow"/>
          <w:lang w:val="en-US"/>
        </w:rPr>
      </w:pPr>
    </w:p>
    <w:p w14:paraId="2BB48FAA" w14:textId="3EFAAFB3" w:rsidR="00DE6336" w:rsidRPr="00976B79" w:rsidRDefault="00B62108" w:rsidP="00E324BC">
      <w:pPr>
        <w:pStyle w:val="ListParagraph"/>
        <w:numPr>
          <w:ilvl w:val="1"/>
          <w:numId w:val="13"/>
        </w:numPr>
        <w:ind w:left="0" w:firstLine="0"/>
        <w:jc w:val="both"/>
        <w:rPr>
          <w:rFonts w:asciiTheme="majorHAnsi" w:eastAsia="Calibri" w:hAnsiTheme="majorHAnsi" w:cs="Calibri"/>
          <w:sz w:val="24"/>
          <w:szCs w:val="24"/>
          <w:highlight w:val="yellow"/>
          <w:lang w:val="en-US"/>
        </w:rPr>
      </w:pPr>
      <w:r w:rsidRPr="00976B79">
        <w:rPr>
          <w:rFonts w:asciiTheme="majorHAnsi" w:eastAsia="Calibri" w:hAnsiTheme="majorHAnsi" w:cstheme="majorHAnsi"/>
          <w:sz w:val="24"/>
          <w:szCs w:val="24"/>
          <w:highlight w:val="yellow"/>
          <w:lang w:val="en-US"/>
        </w:rPr>
        <w:t xml:space="preserve">Add 10 mL </w:t>
      </w:r>
      <w:r w:rsidR="008A19A4" w:rsidRPr="00976B79">
        <w:rPr>
          <w:rFonts w:asciiTheme="majorHAnsi" w:hAnsiTheme="majorHAnsi" w:cstheme="majorBidi"/>
          <w:sz w:val="24"/>
          <w:szCs w:val="24"/>
          <w:highlight w:val="yellow"/>
          <w:lang w:val="en-US"/>
        </w:rPr>
        <w:t>of</w:t>
      </w:r>
      <w:r w:rsidR="008A19A4" w:rsidRPr="00976B79">
        <w:rPr>
          <w:rFonts w:asciiTheme="majorHAnsi" w:eastAsia="Calibri" w:hAnsiTheme="majorHAnsi" w:cstheme="majorHAnsi"/>
          <w:sz w:val="24"/>
          <w:szCs w:val="24"/>
          <w:highlight w:val="yellow"/>
          <w:lang w:val="en-US"/>
        </w:rPr>
        <w:t xml:space="preserve"> </w:t>
      </w:r>
      <w:r w:rsidRPr="00976B79">
        <w:rPr>
          <w:rFonts w:asciiTheme="majorHAnsi" w:eastAsia="Calibri" w:hAnsiTheme="majorHAnsi" w:cstheme="majorHAnsi"/>
          <w:sz w:val="24"/>
          <w:szCs w:val="24"/>
          <w:highlight w:val="yellow"/>
          <w:lang w:val="en-US"/>
        </w:rPr>
        <w:t>HBSS to the T75 flask to rinse and p</w:t>
      </w:r>
      <w:r w:rsidR="006C2C7B" w:rsidRPr="00976B79">
        <w:rPr>
          <w:rFonts w:asciiTheme="majorHAnsi" w:eastAsia="Calibri" w:hAnsiTheme="majorHAnsi" w:cstheme="majorHAnsi"/>
          <w:sz w:val="24"/>
          <w:szCs w:val="24"/>
          <w:highlight w:val="yellow"/>
          <w:lang w:val="en-US"/>
        </w:rPr>
        <w:t xml:space="preserve">ipette </w:t>
      </w:r>
      <w:r w:rsidR="00285D4F" w:rsidRPr="00976B79">
        <w:rPr>
          <w:rFonts w:asciiTheme="majorHAnsi" w:eastAsia="Calibri" w:hAnsiTheme="majorHAnsi" w:cstheme="majorHAnsi"/>
          <w:sz w:val="24"/>
          <w:szCs w:val="24"/>
          <w:highlight w:val="yellow"/>
          <w:lang w:val="en-US"/>
        </w:rPr>
        <w:t xml:space="preserve">the </w:t>
      </w:r>
      <w:r w:rsidRPr="00976B79">
        <w:rPr>
          <w:rFonts w:asciiTheme="majorHAnsi" w:eastAsia="Calibri" w:hAnsiTheme="majorHAnsi" w:cstheme="majorHAnsi"/>
          <w:sz w:val="24"/>
          <w:szCs w:val="24"/>
          <w:highlight w:val="yellow"/>
          <w:lang w:val="en-US"/>
        </w:rPr>
        <w:t xml:space="preserve">SH-SY5Ys into a 15 mL </w:t>
      </w:r>
      <w:r w:rsidR="00F737F2" w:rsidRPr="00976B79">
        <w:rPr>
          <w:rFonts w:asciiTheme="majorHAnsi" w:eastAsia="Calibri" w:hAnsiTheme="majorHAnsi" w:cstheme="majorHAnsi"/>
          <w:sz w:val="24"/>
          <w:szCs w:val="24"/>
          <w:highlight w:val="yellow"/>
          <w:lang w:val="en-US"/>
        </w:rPr>
        <w:t xml:space="preserve">conical centrifuge </w:t>
      </w:r>
      <w:r w:rsidRPr="00976B79">
        <w:rPr>
          <w:rFonts w:asciiTheme="majorHAnsi" w:eastAsia="Calibri" w:hAnsiTheme="majorHAnsi" w:cstheme="majorHAnsi"/>
          <w:sz w:val="24"/>
          <w:szCs w:val="24"/>
          <w:highlight w:val="yellow"/>
          <w:lang w:val="en-US"/>
        </w:rPr>
        <w:t>tube. C</w:t>
      </w:r>
      <w:r w:rsidR="006C2C7B" w:rsidRPr="00976B79">
        <w:rPr>
          <w:rFonts w:asciiTheme="majorHAnsi" w:eastAsia="Calibri" w:hAnsiTheme="majorHAnsi" w:cstheme="majorHAnsi"/>
          <w:sz w:val="24"/>
          <w:szCs w:val="24"/>
          <w:highlight w:val="yellow"/>
          <w:lang w:val="en-US"/>
        </w:rPr>
        <w:t>entrifuge at 400 x</w:t>
      </w:r>
      <w:r w:rsidRPr="00976B79">
        <w:rPr>
          <w:rFonts w:asciiTheme="majorHAnsi" w:eastAsia="Calibri" w:hAnsiTheme="majorHAnsi" w:cstheme="majorHAnsi"/>
          <w:sz w:val="24"/>
          <w:szCs w:val="24"/>
          <w:highlight w:val="yellow"/>
          <w:lang w:val="en-US"/>
        </w:rPr>
        <w:t xml:space="preserve"> </w:t>
      </w:r>
      <w:r w:rsidR="006C2C7B" w:rsidRPr="00976B79">
        <w:rPr>
          <w:rFonts w:asciiTheme="majorHAnsi" w:eastAsia="Calibri" w:hAnsiTheme="majorHAnsi" w:cstheme="majorHAnsi"/>
          <w:i/>
          <w:sz w:val="24"/>
          <w:szCs w:val="24"/>
          <w:highlight w:val="yellow"/>
          <w:lang w:val="en-US"/>
        </w:rPr>
        <w:t>g</w:t>
      </w:r>
      <w:r w:rsidR="006C751B" w:rsidRPr="00976B79">
        <w:rPr>
          <w:rFonts w:asciiTheme="majorHAnsi" w:eastAsia="Calibri" w:hAnsiTheme="majorHAnsi" w:cstheme="majorHAnsi"/>
          <w:sz w:val="24"/>
          <w:szCs w:val="24"/>
          <w:highlight w:val="yellow"/>
          <w:lang w:val="en-US"/>
        </w:rPr>
        <w:t xml:space="preserve"> for 5 min</w:t>
      </w:r>
      <w:r w:rsidR="006C2C7B" w:rsidRPr="00976B79">
        <w:rPr>
          <w:rFonts w:asciiTheme="majorHAnsi" w:eastAsia="Calibri" w:hAnsiTheme="majorHAnsi" w:cstheme="majorHAnsi"/>
          <w:sz w:val="24"/>
          <w:szCs w:val="24"/>
          <w:highlight w:val="yellow"/>
          <w:lang w:val="en-US"/>
        </w:rPr>
        <w:t xml:space="preserve">. Aspirate </w:t>
      </w:r>
      <w:r w:rsidR="007C6FDB">
        <w:rPr>
          <w:rFonts w:asciiTheme="majorHAnsi" w:eastAsia="Calibri" w:hAnsiTheme="majorHAnsi" w:cstheme="majorHAnsi"/>
          <w:sz w:val="24"/>
          <w:szCs w:val="24"/>
          <w:highlight w:val="yellow"/>
          <w:lang w:val="en-US"/>
        </w:rPr>
        <w:t xml:space="preserve">the </w:t>
      </w:r>
      <w:r w:rsidR="006C2C7B" w:rsidRPr="00976B79">
        <w:rPr>
          <w:rFonts w:asciiTheme="majorHAnsi" w:eastAsia="Calibri" w:hAnsiTheme="majorHAnsi" w:cstheme="majorHAnsi"/>
          <w:sz w:val="24"/>
          <w:szCs w:val="24"/>
          <w:highlight w:val="yellow"/>
          <w:lang w:val="en-US"/>
        </w:rPr>
        <w:t xml:space="preserve">supernatant and re-suspend </w:t>
      </w:r>
      <w:r w:rsidR="007C6FDB">
        <w:rPr>
          <w:rFonts w:asciiTheme="majorHAnsi" w:eastAsia="Calibri" w:hAnsiTheme="majorHAnsi" w:cstheme="majorHAnsi"/>
          <w:sz w:val="24"/>
          <w:szCs w:val="24"/>
          <w:highlight w:val="yellow"/>
          <w:lang w:val="en-US"/>
        </w:rPr>
        <w:t xml:space="preserve">the </w:t>
      </w:r>
      <w:r w:rsidR="006C2C7B" w:rsidRPr="00976B79">
        <w:rPr>
          <w:rFonts w:asciiTheme="majorHAnsi" w:eastAsia="Calibri" w:hAnsiTheme="majorHAnsi" w:cstheme="majorHAnsi"/>
          <w:sz w:val="24"/>
          <w:szCs w:val="24"/>
          <w:highlight w:val="yellow"/>
          <w:lang w:val="en-US"/>
        </w:rPr>
        <w:t xml:space="preserve">cells in 2 mL of </w:t>
      </w:r>
      <w:r w:rsidR="00F0694C" w:rsidRPr="00976B79">
        <w:rPr>
          <w:rFonts w:asciiTheme="majorHAnsi" w:eastAsia="Calibri" w:hAnsiTheme="majorHAnsi" w:cstheme="majorHAnsi"/>
          <w:sz w:val="24"/>
          <w:szCs w:val="24"/>
          <w:highlight w:val="yellow"/>
          <w:lang w:val="en-US"/>
        </w:rPr>
        <w:t>p</w:t>
      </w:r>
      <w:r w:rsidR="00D34549" w:rsidRPr="00976B79">
        <w:rPr>
          <w:rFonts w:asciiTheme="majorHAnsi" w:eastAsia="Calibri" w:hAnsiTheme="majorHAnsi" w:cstheme="majorHAnsi"/>
          <w:sz w:val="24"/>
          <w:szCs w:val="24"/>
          <w:highlight w:val="yellow"/>
          <w:lang w:val="en-US"/>
        </w:rPr>
        <w:t xml:space="preserve">henol </w:t>
      </w:r>
      <w:r w:rsidR="00F0694C" w:rsidRPr="00976B79">
        <w:rPr>
          <w:rFonts w:asciiTheme="majorHAnsi" w:eastAsia="Calibri" w:hAnsiTheme="majorHAnsi" w:cstheme="majorHAnsi"/>
          <w:sz w:val="24"/>
          <w:szCs w:val="24"/>
          <w:highlight w:val="yellow"/>
          <w:lang w:val="en-US"/>
        </w:rPr>
        <w:t>r</w:t>
      </w:r>
      <w:r w:rsidR="00D34549" w:rsidRPr="00976B79">
        <w:rPr>
          <w:rFonts w:asciiTheme="majorHAnsi" w:eastAsia="Calibri" w:hAnsiTheme="majorHAnsi" w:cstheme="majorHAnsi"/>
          <w:sz w:val="24"/>
          <w:szCs w:val="24"/>
          <w:highlight w:val="yellow"/>
          <w:lang w:val="en-US"/>
        </w:rPr>
        <w:t xml:space="preserve">ed-free HEPES-buffered media </w:t>
      </w:r>
      <w:r w:rsidR="00B63BF3" w:rsidRPr="00976B79">
        <w:rPr>
          <w:rFonts w:asciiTheme="majorHAnsi" w:eastAsia="Calibri" w:hAnsiTheme="majorHAnsi" w:cstheme="majorHAnsi"/>
          <w:sz w:val="24"/>
          <w:szCs w:val="24"/>
          <w:highlight w:val="yellow"/>
          <w:lang w:val="en-US"/>
        </w:rPr>
        <w:t xml:space="preserve">(see </w:t>
      </w:r>
      <w:r w:rsidR="00B63BF3" w:rsidRPr="00976B79">
        <w:rPr>
          <w:rFonts w:asciiTheme="majorHAnsi" w:eastAsia="Calibri" w:hAnsiTheme="majorHAnsi" w:cstheme="majorHAnsi"/>
          <w:b/>
          <w:bCs/>
          <w:sz w:val="24"/>
          <w:szCs w:val="24"/>
          <w:highlight w:val="yellow"/>
          <w:lang w:val="en-US"/>
        </w:rPr>
        <w:t>Table of Materials</w:t>
      </w:r>
      <w:r w:rsidR="00B63BF3" w:rsidRPr="00976B79">
        <w:rPr>
          <w:rFonts w:asciiTheme="majorHAnsi" w:eastAsia="Calibri" w:hAnsiTheme="majorHAnsi" w:cstheme="majorHAnsi"/>
          <w:sz w:val="24"/>
          <w:szCs w:val="24"/>
          <w:highlight w:val="yellow"/>
          <w:lang w:val="en-US"/>
        </w:rPr>
        <w:t>)</w:t>
      </w:r>
      <w:r w:rsidR="006C2C7B" w:rsidRPr="00976B79">
        <w:rPr>
          <w:rFonts w:asciiTheme="majorHAnsi" w:eastAsia="Calibri" w:hAnsiTheme="majorHAnsi" w:cstheme="majorHAnsi"/>
          <w:sz w:val="24"/>
          <w:szCs w:val="24"/>
          <w:highlight w:val="yellow"/>
          <w:lang w:val="en-US"/>
        </w:rPr>
        <w:t>. Ensure to resuspend the pellet</w:t>
      </w:r>
      <w:r w:rsidR="006C2C7B" w:rsidRPr="00976B79">
        <w:rPr>
          <w:rFonts w:asciiTheme="majorHAnsi" w:eastAsia="Calibri" w:hAnsiTheme="majorHAnsi" w:cs="Calibri"/>
          <w:sz w:val="24"/>
          <w:szCs w:val="24"/>
          <w:highlight w:val="yellow"/>
          <w:lang w:val="en-US"/>
        </w:rPr>
        <w:t xml:space="preserve"> carefully</w:t>
      </w:r>
      <w:r w:rsidR="007C7CEF" w:rsidRPr="00976B79">
        <w:rPr>
          <w:rFonts w:asciiTheme="majorHAnsi" w:eastAsia="Calibri" w:hAnsiTheme="majorHAnsi" w:cs="Calibri"/>
          <w:sz w:val="24"/>
          <w:szCs w:val="24"/>
          <w:highlight w:val="yellow"/>
          <w:lang w:val="en-US"/>
        </w:rPr>
        <w:t xml:space="preserve">, pipetting with a </w:t>
      </w:r>
      <w:r w:rsidR="00A3262C" w:rsidRPr="00976B79">
        <w:rPr>
          <w:rFonts w:asciiTheme="majorHAnsi" w:eastAsia="Calibri" w:hAnsiTheme="majorHAnsi" w:cs="Calibri"/>
          <w:sz w:val="24"/>
          <w:szCs w:val="24"/>
          <w:highlight w:val="yellow"/>
          <w:lang w:val="en-US"/>
        </w:rPr>
        <w:t>100</w:t>
      </w:r>
      <w:r w:rsidR="007C6FDB">
        <w:rPr>
          <w:rFonts w:asciiTheme="majorHAnsi" w:eastAsia="Calibri" w:hAnsiTheme="majorHAnsi" w:cs="Calibri"/>
          <w:sz w:val="24"/>
          <w:szCs w:val="24"/>
          <w:highlight w:val="yellow"/>
          <w:lang w:val="en-US"/>
        </w:rPr>
        <w:t>–</w:t>
      </w:r>
      <w:r w:rsidR="007C7CEF" w:rsidRPr="00976B79">
        <w:rPr>
          <w:rFonts w:asciiTheme="majorHAnsi" w:eastAsia="Calibri" w:hAnsiTheme="majorHAnsi" w:cs="Calibri"/>
          <w:sz w:val="24"/>
          <w:szCs w:val="24"/>
          <w:highlight w:val="yellow"/>
          <w:lang w:val="en-US"/>
        </w:rPr>
        <w:t>1</w:t>
      </w:r>
      <w:r w:rsidR="007C6FDB">
        <w:rPr>
          <w:rFonts w:asciiTheme="majorHAnsi" w:eastAsia="Calibri" w:hAnsiTheme="majorHAnsi" w:cs="Calibri"/>
          <w:sz w:val="24"/>
          <w:szCs w:val="24"/>
          <w:highlight w:val="yellow"/>
          <w:lang w:val="en-US"/>
        </w:rPr>
        <w:t>,</w:t>
      </w:r>
      <w:r w:rsidR="007C7CEF" w:rsidRPr="00976B79">
        <w:rPr>
          <w:rFonts w:asciiTheme="majorHAnsi" w:eastAsia="Calibri" w:hAnsiTheme="majorHAnsi" w:cs="Calibri"/>
          <w:sz w:val="24"/>
          <w:szCs w:val="24"/>
          <w:highlight w:val="yellow"/>
          <w:lang w:val="en-US"/>
        </w:rPr>
        <w:t xml:space="preserve">000 </w:t>
      </w:r>
      <w:r w:rsidR="00A3262C" w:rsidRPr="00976B79">
        <w:rPr>
          <w:rFonts w:asciiTheme="majorHAnsi" w:eastAsia="Calibri" w:hAnsiTheme="majorHAnsi" w:cs="Calibri"/>
          <w:sz w:val="24"/>
          <w:szCs w:val="24"/>
          <w:highlight w:val="yellow"/>
          <w:lang w:val="en-US"/>
        </w:rPr>
        <w:t xml:space="preserve">µL </w:t>
      </w:r>
      <w:r w:rsidR="007C7CEF" w:rsidRPr="00976B79">
        <w:rPr>
          <w:rFonts w:asciiTheme="majorHAnsi" w:eastAsia="Calibri" w:hAnsiTheme="majorHAnsi" w:cs="Calibri"/>
          <w:sz w:val="24"/>
          <w:szCs w:val="24"/>
          <w:highlight w:val="yellow"/>
          <w:lang w:val="en-US"/>
        </w:rPr>
        <w:t>pipette to break up</w:t>
      </w:r>
      <w:r w:rsidR="006C2C7B" w:rsidRPr="00976B79">
        <w:rPr>
          <w:rFonts w:asciiTheme="majorHAnsi" w:eastAsia="Calibri" w:hAnsiTheme="majorHAnsi" w:cs="Calibri"/>
          <w:sz w:val="24"/>
          <w:szCs w:val="24"/>
          <w:highlight w:val="yellow"/>
          <w:lang w:val="en-US"/>
        </w:rPr>
        <w:t xml:space="preserve"> clumps before fixation.</w:t>
      </w:r>
    </w:p>
    <w:p w14:paraId="2A079027" w14:textId="77777777" w:rsidR="00DE6336" w:rsidRPr="00976B79" w:rsidRDefault="00DE6336" w:rsidP="00DC3659">
      <w:pPr>
        <w:pStyle w:val="ListParagraph"/>
        <w:ind w:left="0"/>
        <w:jc w:val="both"/>
        <w:rPr>
          <w:rFonts w:asciiTheme="majorHAnsi" w:eastAsia="Calibri" w:hAnsiTheme="majorHAnsi" w:cs="Calibri"/>
          <w:sz w:val="24"/>
          <w:szCs w:val="24"/>
          <w:highlight w:val="yellow"/>
          <w:lang w:val="en-US"/>
        </w:rPr>
      </w:pPr>
    </w:p>
    <w:p w14:paraId="63104C70" w14:textId="32334111" w:rsidR="00DE6336" w:rsidRPr="00976B79" w:rsidRDefault="006C2C7B" w:rsidP="00E324BC">
      <w:pPr>
        <w:pStyle w:val="ListParagraph"/>
        <w:numPr>
          <w:ilvl w:val="1"/>
          <w:numId w:val="13"/>
        </w:numPr>
        <w:ind w:left="0" w:firstLine="0"/>
        <w:jc w:val="both"/>
        <w:rPr>
          <w:rFonts w:asciiTheme="majorHAnsi" w:eastAsia="Calibri" w:hAnsiTheme="majorHAnsi" w:cs="Calibri"/>
          <w:sz w:val="24"/>
          <w:szCs w:val="24"/>
          <w:highlight w:val="yellow"/>
          <w:lang w:val="en-US"/>
        </w:rPr>
      </w:pPr>
      <w:r w:rsidRPr="00976B79">
        <w:rPr>
          <w:rFonts w:asciiTheme="majorHAnsi" w:eastAsia="Calibri" w:hAnsiTheme="majorHAnsi" w:cs="Calibri"/>
          <w:sz w:val="24"/>
          <w:szCs w:val="24"/>
          <w:highlight w:val="yellow"/>
          <w:lang w:val="en-US"/>
        </w:rPr>
        <w:t xml:space="preserve">Fix cells by </w:t>
      </w:r>
      <w:r w:rsidR="001A7DA1" w:rsidRPr="00976B79">
        <w:rPr>
          <w:rFonts w:asciiTheme="majorHAnsi" w:eastAsia="Calibri" w:hAnsiTheme="majorHAnsi" w:cs="Calibri"/>
          <w:sz w:val="24"/>
          <w:szCs w:val="24"/>
          <w:highlight w:val="yellow"/>
          <w:lang w:val="en-US"/>
        </w:rPr>
        <w:t>adding</w:t>
      </w:r>
      <w:r w:rsidRPr="00976B79">
        <w:rPr>
          <w:rFonts w:asciiTheme="majorHAnsi" w:eastAsia="Calibri" w:hAnsiTheme="majorHAnsi" w:cs="Calibri"/>
          <w:sz w:val="24"/>
          <w:szCs w:val="24"/>
          <w:highlight w:val="yellow"/>
          <w:lang w:val="en-US"/>
        </w:rPr>
        <w:t xml:space="preserve"> 2 mL</w:t>
      </w:r>
      <w:r w:rsidR="001A7DA1" w:rsidRPr="00976B79">
        <w:rPr>
          <w:rFonts w:asciiTheme="majorHAnsi" w:eastAsia="Calibri" w:hAnsiTheme="majorHAnsi" w:cs="Calibri"/>
          <w:sz w:val="24"/>
          <w:szCs w:val="24"/>
          <w:highlight w:val="yellow"/>
          <w:lang w:val="en-US"/>
        </w:rPr>
        <w:t xml:space="preserve"> of</w:t>
      </w:r>
      <w:r w:rsidRPr="00976B79">
        <w:rPr>
          <w:rFonts w:asciiTheme="majorHAnsi" w:eastAsia="Calibri" w:hAnsiTheme="majorHAnsi" w:cs="Calibri"/>
          <w:sz w:val="24"/>
          <w:szCs w:val="24"/>
          <w:highlight w:val="yellow"/>
          <w:lang w:val="en-US"/>
        </w:rPr>
        <w:t xml:space="preserve"> 4% paraformaldehyde (final conc</w:t>
      </w:r>
      <w:r w:rsidR="000013E0" w:rsidRPr="00976B79">
        <w:rPr>
          <w:rFonts w:asciiTheme="majorHAnsi" w:eastAsia="Calibri" w:hAnsiTheme="majorHAnsi" w:cs="Calibri"/>
          <w:sz w:val="24"/>
          <w:szCs w:val="24"/>
          <w:highlight w:val="yellow"/>
          <w:lang w:val="en-US"/>
        </w:rPr>
        <w:t>entration</w:t>
      </w:r>
      <w:r w:rsidRPr="00976B79">
        <w:rPr>
          <w:rFonts w:asciiTheme="majorHAnsi" w:eastAsia="Calibri" w:hAnsiTheme="majorHAnsi" w:cs="Calibri"/>
          <w:sz w:val="24"/>
          <w:szCs w:val="24"/>
          <w:highlight w:val="yellow"/>
          <w:lang w:val="en-US"/>
        </w:rPr>
        <w:t xml:space="preserve"> 2%)</w:t>
      </w:r>
      <w:r w:rsidR="001A7DA1" w:rsidRPr="00976B79">
        <w:rPr>
          <w:rFonts w:asciiTheme="majorHAnsi" w:eastAsia="Calibri" w:hAnsiTheme="majorHAnsi" w:cs="Calibri"/>
          <w:sz w:val="24"/>
          <w:szCs w:val="24"/>
          <w:highlight w:val="yellow"/>
          <w:lang w:val="en-US"/>
        </w:rPr>
        <w:t xml:space="preserve"> to the tube</w:t>
      </w:r>
      <w:r w:rsidR="006C751B" w:rsidRPr="00976B79">
        <w:rPr>
          <w:rFonts w:asciiTheme="majorHAnsi" w:eastAsia="Calibri" w:hAnsiTheme="majorHAnsi" w:cs="Calibri"/>
          <w:sz w:val="24"/>
          <w:szCs w:val="24"/>
          <w:highlight w:val="yellow"/>
          <w:lang w:val="en-US"/>
        </w:rPr>
        <w:t>. Incubate for 10 min</w:t>
      </w:r>
      <w:r w:rsidRPr="00976B79">
        <w:rPr>
          <w:rFonts w:asciiTheme="majorHAnsi" w:eastAsia="Calibri" w:hAnsiTheme="majorHAnsi" w:cs="Calibri"/>
          <w:sz w:val="24"/>
          <w:szCs w:val="24"/>
          <w:highlight w:val="yellow"/>
          <w:lang w:val="en-US"/>
        </w:rPr>
        <w:t xml:space="preserve"> at room temperature with occasional gentle agitation of the tube.</w:t>
      </w:r>
    </w:p>
    <w:p w14:paraId="5F2A2134" w14:textId="77777777" w:rsidR="00DE6336" w:rsidRPr="00976B79" w:rsidRDefault="00DE6336" w:rsidP="00DC3659">
      <w:pPr>
        <w:pStyle w:val="ListParagraph"/>
        <w:ind w:left="0"/>
        <w:jc w:val="both"/>
        <w:rPr>
          <w:rFonts w:asciiTheme="majorHAnsi" w:eastAsia="Calibri" w:hAnsiTheme="majorHAnsi" w:cs="Calibri"/>
          <w:sz w:val="24"/>
          <w:szCs w:val="24"/>
          <w:highlight w:val="yellow"/>
          <w:lang w:val="en-US"/>
        </w:rPr>
      </w:pPr>
    </w:p>
    <w:p w14:paraId="0D828989" w14:textId="7353F740" w:rsidR="003B57EB" w:rsidRPr="00976B79" w:rsidRDefault="006C2C7B" w:rsidP="00BF117D">
      <w:pPr>
        <w:pStyle w:val="ListParagraph"/>
        <w:numPr>
          <w:ilvl w:val="1"/>
          <w:numId w:val="13"/>
        </w:numPr>
        <w:spacing w:after="0"/>
        <w:ind w:left="0" w:firstLine="0"/>
        <w:jc w:val="both"/>
        <w:rPr>
          <w:rFonts w:asciiTheme="majorHAnsi" w:eastAsia="Calibri" w:hAnsiTheme="majorHAnsi" w:cs="Calibri"/>
          <w:sz w:val="24"/>
          <w:szCs w:val="24"/>
          <w:highlight w:val="yellow"/>
          <w:lang w:val="en-US"/>
        </w:rPr>
      </w:pPr>
      <w:r w:rsidRPr="00976B79">
        <w:rPr>
          <w:rFonts w:asciiTheme="majorHAnsi" w:eastAsia="Calibri" w:hAnsiTheme="majorHAnsi" w:cs="Calibri"/>
          <w:sz w:val="24"/>
          <w:szCs w:val="24"/>
          <w:highlight w:val="yellow"/>
          <w:lang w:val="en-US"/>
        </w:rPr>
        <w:lastRenderedPageBreak/>
        <w:t xml:space="preserve">Add 10 mL </w:t>
      </w:r>
      <w:r w:rsidR="008A19A4" w:rsidRPr="00976B79">
        <w:rPr>
          <w:rFonts w:asciiTheme="majorHAnsi" w:hAnsiTheme="majorHAnsi" w:cstheme="majorBidi"/>
          <w:sz w:val="24"/>
          <w:szCs w:val="24"/>
          <w:highlight w:val="yellow"/>
          <w:lang w:val="en-US"/>
        </w:rPr>
        <w:t>of</w:t>
      </w:r>
      <w:r w:rsidR="008A19A4" w:rsidRPr="00976B79">
        <w:rPr>
          <w:rFonts w:asciiTheme="majorHAnsi" w:eastAsia="Calibri" w:hAnsiTheme="majorHAnsi" w:cs="Calibri"/>
          <w:sz w:val="24"/>
          <w:szCs w:val="24"/>
          <w:highlight w:val="yellow"/>
          <w:lang w:val="en-US"/>
        </w:rPr>
        <w:t xml:space="preserve"> </w:t>
      </w:r>
      <w:r w:rsidRPr="00976B79">
        <w:rPr>
          <w:rFonts w:asciiTheme="majorHAnsi" w:eastAsia="Calibri" w:hAnsiTheme="majorHAnsi" w:cs="Calibri"/>
          <w:sz w:val="24"/>
          <w:szCs w:val="24"/>
          <w:highlight w:val="yellow"/>
          <w:lang w:val="en-US"/>
        </w:rPr>
        <w:t xml:space="preserve">HBSS to the </w:t>
      </w:r>
      <w:r w:rsidR="001A7DA1" w:rsidRPr="00976B79">
        <w:rPr>
          <w:rFonts w:asciiTheme="majorHAnsi" w:eastAsia="Calibri" w:hAnsiTheme="majorHAnsi" w:cs="Calibri"/>
          <w:sz w:val="24"/>
          <w:szCs w:val="24"/>
          <w:highlight w:val="yellow"/>
          <w:lang w:val="en-US"/>
        </w:rPr>
        <w:t>tube</w:t>
      </w:r>
      <w:r w:rsidRPr="00976B79">
        <w:rPr>
          <w:rFonts w:asciiTheme="majorHAnsi" w:eastAsia="Calibri" w:hAnsiTheme="majorHAnsi" w:cs="Calibri"/>
          <w:sz w:val="24"/>
          <w:szCs w:val="24"/>
          <w:highlight w:val="yellow"/>
          <w:lang w:val="en-US"/>
        </w:rPr>
        <w:t>. Centrifuge at 1</w:t>
      </w:r>
      <w:r w:rsidR="00546F42" w:rsidRPr="00976B79">
        <w:rPr>
          <w:rFonts w:asciiTheme="majorHAnsi" w:eastAsia="Calibri" w:hAnsiTheme="majorHAnsi" w:cs="Calibri"/>
          <w:sz w:val="24"/>
          <w:szCs w:val="24"/>
          <w:highlight w:val="yellow"/>
          <w:lang w:val="en-US"/>
        </w:rPr>
        <w:t>,</w:t>
      </w:r>
      <w:r w:rsidRPr="00976B79">
        <w:rPr>
          <w:rFonts w:asciiTheme="majorHAnsi" w:eastAsia="Calibri" w:hAnsiTheme="majorHAnsi" w:cs="Calibri"/>
          <w:sz w:val="24"/>
          <w:szCs w:val="24"/>
          <w:highlight w:val="yellow"/>
          <w:lang w:val="en-US"/>
        </w:rPr>
        <w:t>200 x</w:t>
      </w:r>
      <w:r w:rsidR="001A7DA1" w:rsidRPr="00976B79">
        <w:rPr>
          <w:rFonts w:asciiTheme="majorHAnsi" w:eastAsia="Calibri" w:hAnsiTheme="majorHAnsi" w:cs="Calibri"/>
          <w:sz w:val="24"/>
          <w:szCs w:val="24"/>
          <w:highlight w:val="yellow"/>
          <w:lang w:val="en-US"/>
        </w:rPr>
        <w:t xml:space="preserve"> </w:t>
      </w:r>
      <w:r w:rsidRPr="00976B79">
        <w:rPr>
          <w:rFonts w:asciiTheme="majorHAnsi" w:eastAsia="Calibri" w:hAnsiTheme="majorHAnsi" w:cs="Calibri"/>
          <w:i/>
          <w:sz w:val="24"/>
          <w:szCs w:val="24"/>
          <w:highlight w:val="yellow"/>
          <w:lang w:val="en-US"/>
        </w:rPr>
        <w:t>g</w:t>
      </w:r>
      <w:r w:rsidR="006C751B" w:rsidRPr="00976B79">
        <w:rPr>
          <w:rFonts w:asciiTheme="majorHAnsi" w:eastAsia="Calibri" w:hAnsiTheme="majorHAnsi" w:cs="Calibri"/>
          <w:sz w:val="24"/>
          <w:szCs w:val="24"/>
          <w:highlight w:val="yellow"/>
          <w:lang w:val="en-US"/>
        </w:rPr>
        <w:t xml:space="preserve"> for 7 min</w:t>
      </w:r>
      <w:r w:rsidRPr="00976B79">
        <w:rPr>
          <w:rFonts w:asciiTheme="majorHAnsi" w:eastAsia="Calibri" w:hAnsiTheme="majorHAnsi" w:cs="Calibri"/>
          <w:sz w:val="24"/>
          <w:szCs w:val="24"/>
          <w:highlight w:val="yellow"/>
          <w:lang w:val="en-US"/>
        </w:rPr>
        <w:t xml:space="preserve"> and re-suspend in </w:t>
      </w:r>
      <w:r w:rsidR="007C7CEF" w:rsidRPr="00976B79">
        <w:rPr>
          <w:rFonts w:asciiTheme="majorHAnsi" w:eastAsia="Calibri" w:hAnsiTheme="majorHAnsi" w:cs="Calibri"/>
          <w:sz w:val="24"/>
          <w:szCs w:val="24"/>
          <w:highlight w:val="yellow"/>
          <w:lang w:val="en-US"/>
        </w:rPr>
        <w:t>2 mL</w:t>
      </w:r>
      <w:r w:rsidR="008A19A4" w:rsidRPr="00976B79">
        <w:rPr>
          <w:rFonts w:asciiTheme="majorHAnsi" w:eastAsia="Calibri" w:hAnsiTheme="majorHAnsi" w:cs="Calibri"/>
          <w:sz w:val="24"/>
          <w:szCs w:val="24"/>
          <w:highlight w:val="yellow"/>
          <w:lang w:val="en-US"/>
        </w:rPr>
        <w:t xml:space="preserve"> </w:t>
      </w:r>
      <w:r w:rsidR="008A19A4" w:rsidRPr="00976B79">
        <w:rPr>
          <w:rFonts w:asciiTheme="majorHAnsi" w:hAnsiTheme="majorHAnsi" w:cstheme="majorBidi"/>
          <w:sz w:val="24"/>
          <w:szCs w:val="24"/>
          <w:highlight w:val="yellow"/>
          <w:lang w:val="en-US"/>
        </w:rPr>
        <w:t>of</w:t>
      </w:r>
      <w:r w:rsidR="007C7CEF" w:rsidRPr="00976B79">
        <w:rPr>
          <w:rFonts w:asciiTheme="majorHAnsi" w:eastAsia="Calibri" w:hAnsiTheme="majorHAnsi" w:cs="Calibri"/>
          <w:sz w:val="24"/>
          <w:szCs w:val="24"/>
          <w:highlight w:val="yellow"/>
          <w:lang w:val="en-US"/>
        </w:rPr>
        <w:t xml:space="preserve"> </w:t>
      </w:r>
      <w:r w:rsidR="00B63BF3" w:rsidRPr="00976B79">
        <w:rPr>
          <w:rFonts w:asciiTheme="majorHAnsi" w:eastAsia="Calibri" w:hAnsiTheme="majorHAnsi" w:cstheme="majorHAnsi"/>
          <w:sz w:val="24"/>
          <w:szCs w:val="24"/>
          <w:highlight w:val="yellow"/>
          <w:lang w:val="en-US"/>
        </w:rPr>
        <w:t>phenol red-free HEPES-buffered media</w:t>
      </w:r>
      <w:r w:rsidRPr="00976B79">
        <w:rPr>
          <w:rFonts w:asciiTheme="majorHAnsi" w:eastAsia="Calibri" w:hAnsiTheme="majorHAnsi" w:cs="Calibri"/>
          <w:sz w:val="24"/>
          <w:szCs w:val="24"/>
          <w:highlight w:val="yellow"/>
          <w:lang w:val="en-US"/>
        </w:rPr>
        <w:t>.</w:t>
      </w:r>
    </w:p>
    <w:p w14:paraId="53E15B36" w14:textId="77777777" w:rsidR="0049631A" w:rsidRPr="00976B79" w:rsidRDefault="0049631A" w:rsidP="00DC3659">
      <w:pPr>
        <w:rPr>
          <w:rFonts w:asciiTheme="majorHAnsi" w:hAnsiTheme="majorHAnsi"/>
          <w:highlight w:val="yellow"/>
        </w:rPr>
      </w:pPr>
    </w:p>
    <w:p w14:paraId="57947DBE" w14:textId="1BD1EE42" w:rsidR="001B4CBC" w:rsidRPr="00976B79" w:rsidRDefault="001B4CBC" w:rsidP="00E324BC">
      <w:pPr>
        <w:rPr>
          <w:rFonts w:asciiTheme="majorHAnsi" w:hAnsiTheme="majorHAnsi"/>
        </w:rPr>
      </w:pPr>
      <w:r w:rsidRPr="00976B79">
        <w:rPr>
          <w:rFonts w:asciiTheme="majorHAnsi" w:hAnsiTheme="majorHAnsi"/>
        </w:rPr>
        <w:t xml:space="preserve">NOTE: After </w:t>
      </w:r>
      <w:r w:rsidRPr="00E361A9">
        <w:rPr>
          <w:rFonts w:asciiTheme="majorHAnsi" w:hAnsiTheme="majorHAnsi"/>
          <w:bCs/>
        </w:rPr>
        <w:t xml:space="preserve">step </w:t>
      </w:r>
      <w:r w:rsidR="007327B0" w:rsidRPr="00E361A9">
        <w:rPr>
          <w:rFonts w:asciiTheme="majorHAnsi" w:hAnsiTheme="majorHAnsi"/>
          <w:bCs/>
        </w:rPr>
        <w:t>2</w:t>
      </w:r>
      <w:r w:rsidRPr="00E361A9">
        <w:rPr>
          <w:rFonts w:asciiTheme="majorHAnsi" w:hAnsiTheme="majorHAnsi"/>
          <w:bCs/>
        </w:rPr>
        <w:t>.4</w:t>
      </w:r>
      <w:r w:rsidRPr="00976B79">
        <w:rPr>
          <w:rFonts w:asciiTheme="majorHAnsi" w:hAnsiTheme="majorHAnsi"/>
        </w:rPr>
        <w:t xml:space="preserve">, the fixed-SH-SY5Y preparation can be </w:t>
      </w:r>
      <w:r w:rsidR="000D5769" w:rsidRPr="00976B79">
        <w:rPr>
          <w:rFonts w:asciiTheme="majorHAnsi" w:hAnsiTheme="majorHAnsi"/>
        </w:rPr>
        <w:t>quality-</w:t>
      </w:r>
      <w:r w:rsidRPr="00976B79">
        <w:rPr>
          <w:rFonts w:asciiTheme="majorHAnsi" w:hAnsiTheme="majorHAnsi"/>
        </w:rPr>
        <w:t xml:space="preserve">controlled by staining with annexin V-FITC to show accessible phosphatidylserine and propidium iodide to measure cell permeability with a flow cytometry readout. </w:t>
      </w:r>
      <w:r w:rsidR="00752DA2" w:rsidRPr="00976B79">
        <w:rPr>
          <w:rFonts w:asciiTheme="majorHAnsi" w:hAnsiTheme="majorHAnsi"/>
        </w:rPr>
        <w:t xml:space="preserve">Compare the fixed preparation to live SH-SY5Ys obtained from </w:t>
      </w:r>
      <w:r w:rsidR="00752DA2" w:rsidRPr="00E361A9">
        <w:rPr>
          <w:rFonts w:asciiTheme="majorHAnsi" w:hAnsiTheme="majorHAnsi"/>
          <w:bCs/>
        </w:rPr>
        <w:t xml:space="preserve">step </w:t>
      </w:r>
      <w:r w:rsidR="007327B0" w:rsidRPr="00E361A9">
        <w:rPr>
          <w:rFonts w:asciiTheme="majorHAnsi" w:hAnsiTheme="majorHAnsi"/>
          <w:bCs/>
        </w:rPr>
        <w:t>2</w:t>
      </w:r>
      <w:r w:rsidR="00752DA2" w:rsidRPr="00E361A9">
        <w:rPr>
          <w:rFonts w:asciiTheme="majorHAnsi" w:hAnsiTheme="majorHAnsi"/>
          <w:bCs/>
        </w:rPr>
        <w:t>.2</w:t>
      </w:r>
      <w:r w:rsidR="00752DA2" w:rsidRPr="00976B79">
        <w:rPr>
          <w:rFonts w:asciiTheme="majorHAnsi" w:hAnsiTheme="majorHAnsi"/>
        </w:rPr>
        <w:t xml:space="preserve">. </w:t>
      </w:r>
      <w:r w:rsidRPr="00976B79">
        <w:rPr>
          <w:rFonts w:asciiTheme="majorHAnsi" w:hAnsiTheme="majorHAnsi"/>
        </w:rPr>
        <w:t xml:space="preserve">See </w:t>
      </w:r>
      <w:r w:rsidRPr="00E361A9">
        <w:rPr>
          <w:rFonts w:asciiTheme="majorHAnsi" w:hAnsiTheme="majorHAnsi"/>
        </w:rPr>
        <w:t xml:space="preserve">section </w:t>
      </w:r>
      <w:r w:rsidR="009174E7" w:rsidRPr="00E361A9">
        <w:rPr>
          <w:rFonts w:asciiTheme="majorHAnsi" w:hAnsiTheme="majorHAnsi"/>
        </w:rPr>
        <w:t>7</w:t>
      </w:r>
      <w:r w:rsidRPr="00E361A9">
        <w:rPr>
          <w:rFonts w:asciiTheme="majorHAnsi" w:hAnsiTheme="majorHAnsi"/>
        </w:rPr>
        <w:t xml:space="preserve"> </w:t>
      </w:r>
      <w:r w:rsidRPr="00976B79">
        <w:rPr>
          <w:rFonts w:asciiTheme="majorHAnsi" w:hAnsiTheme="majorHAnsi"/>
        </w:rPr>
        <w:t xml:space="preserve">and </w:t>
      </w:r>
      <w:r w:rsidR="002B4EB5" w:rsidRPr="00976B79">
        <w:rPr>
          <w:rFonts w:asciiTheme="majorHAnsi" w:hAnsiTheme="majorHAnsi"/>
          <w:b/>
        </w:rPr>
        <w:t>S</w:t>
      </w:r>
      <w:r w:rsidRPr="00976B79">
        <w:rPr>
          <w:rFonts w:asciiTheme="majorHAnsi" w:hAnsiTheme="majorHAnsi"/>
          <w:b/>
        </w:rPr>
        <w:t xml:space="preserve">upplementary </w:t>
      </w:r>
      <w:r w:rsidR="002B4EB5" w:rsidRPr="00976B79">
        <w:rPr>
          <w:rFonts w:asciiTheme="majorHAnsi" w:hAnsiTheme="majorHAnsi"/>
          <w:b/>
        </w:rPr>
        <w:t>F</w:t>
      </w:r>
      <w:r w:rsidRPr="00976B79">
        <w:rPr>
          <w:rFonts w:asciiTheme="majorHAnsi" w:hAnsiTheme="majorHAnsi"/>
          <w:b/>
        </w:rPr>
        <w:t>igure S1</w:t>
      </w:r>
      <w:r w:rsidRPr="00976B79">
        <w:rPr>
          <w:rFonts w:asciiTheme="majorHAnsi" w:hAnsiTheme="majorHAnsi"/>
        </w:rPr>
        <w:t>.</w:t>
      </w:r>
      <w:r w:rsidR="0098311B" w:rsidRPr="00976B79">
        <w:rPr>
          <w:rFonts w:asciiTheme="majorHAnsi" w:hAnsiTheme="majorHAnsi"/>
        </w:rPr>
        <w:t xml:space="preserve"> </w:t>
      </w:r>
      <w:r w:rsidR="006C0DEC" w:rsidRPr="00976B79">
        <w:rPr>
          <w:rFonts w:asciiTheme="majorHAnsi" w:hAnsiTheme="majorHAnsi"/>
        </w:rPr>
        <w:t xml:space="preserve">Storage of the </w:t>
      </w:r>
      <w:r w:rsidR="00C97A55" w:rsidRPr="00976B79">
        <w:rPr>
          <w:rFonts w:asciiTheme="majorHAnsi" w:hAnsiTheme="majorHAnsi"/>
        </w:rPr>
        <w:t xml:space="preserve">fixed SH-SY5Ys after </w:t>
      </w:r>
      <w:r w:rsidR="00C97A55" w:rsidRPr="00E361A9">
        <w:rPr>
          <w:rFonts w:asciiTheme="majorHAnsi" w:hAnsiTheme="majorHAnsi"/>
        </w:rPr>
        <w:t>step 2.4</w:t>
      </w:r>
      <w:r w:rsidR="00C97A55" w:rsidRPr="00976B79">
        <w:rPr>
          <w:rFonts w:asciiTheme="majorHAnsi" w:hAnsiTheme="majorHAnsi"/>
        </w:rPr>
        <w:t xml:space="preserve"> is not recommended as th</w:t>
      </w:r>
      <w:r w:rsidR="00102A46" w:rsidRPr="00976B79">
        <w:rPr>
          <w:rFonts w:asciiTheme="majorHAnsi" w:hAnsiTheme="majorHAnsi"/>
        </w:rPr>
        <w:t>is has not been assessed.</w:t>
      </w:r>
    </w:p>
    <w:p w14:paraId="1862DD3F" w14:textId="40D57273" w:rsidR="003B57EB" w:rsidRPr="00976B79" w:rsidRDefault="001B4CBC" w:rsidP="00E324BC">
      <w:pPr>
        <w:rPr>
          <w:rFonts w:asciiTheme="majorHAnsi" w:hAnsiTheme="majorHAnsi"/>
          <w:highlight w:val="yellow"/>
        </w:rPr>
      </w:pPr>
      <w:r w:rsidRPr="00976B79">
        <w:rPr>
          <w:rFonts w:asciiTheme="majorHAnsi" w:hAnsiTheme="majorHAnsi"/>
          <w:highlight w:val="yellow"/>
        </w:rPr>
        <w:t xml:space="preserve"> </w:t>
      </w:r>
    </w:p>
    <w:p w14:paraId="63E3002B" w14:textId="5FAE1ACA" w:rsidR="006C2C7B" w:rsidRPr="00976B79" w:rsidRDefault="006C2C7B" w:rsidP="00E324BC">
      <w:pPr>
        <w:pStyle w:val="Heading4"/>
        <w:widowControl/>
        <w:numPr>
          <w:ilvl w:val="0"/>
          <w:numId w:val="13"/>
        </w:numPr>
        <w:spacing w:before="40" w:after="0" w:line="259" w:lineRule="auto"/>
        <w:ind w:left="0" w:firstLine="0"/>
        <w:rPr>
          <w:rFonts w:asciiTheme="majorHAnsi" w:hAnsiTheme="majorHAnsi"/>
          <w:highlight w:val="yellow"/>
        </w:rPr>
      </w:pPr>
      <w:bookmarkStart w:id="3" w:name="_Toc5035582"/>
      <w:r w:rsidRPr="00976B79">
        <w:rPr>
          <w:rFonts w:asciiTheme="majorHAnsi" w:hAnsiTheme="majorHAnsi"/>
          <w:highlight w:val="yellow"/>
        </w:rPr>
        <w:t>Label</w:t>
      </w:r>
      <w:r w:rsidR="000013E0" w:rsidRPr="00976B79">
        <w:rPr>
          <w:rFonts w:asciiTheme="majorHAnsi" w:hAnsiTheme="majorHAnsi"/>
          <w:highlight w:val="yellow"/>
        </w:rPr>
        <w:t>ing of</w:t>
      </w:r>
      <w:r w:rsidRPr="00976B79">
        <w:rPr>
          <w:rFonts w:asciiTheme="majorHAnsi" w:hAnsiTheme="majorHAnsi"/>
          <w:highlight w:val="yellow"/>
        </w:rPr>
        <w:t xml:space="preserve"> dead SH-SY5Ys with </w:t>
      </w:r>
      <w:bookmarkEnd w:id="3"/>
      <w:r w:rsidR="00401CEB" w:rsidRPr="00976B79">
        <w:rPr>
          <w:rFonts w:asciiTheme="majorHAnsi" w:hAnsiTheme="majorHAnsi"/>
          <w:highlight w:val="yellow"/>
        </w:rPr>
        <w:t>pH-sensitive red fluorescent dye</w:t>
      </w:r>
    </w:p>
    <w:p w14:paraId="7648D829" w14:textId="77777777" w:rsidR="00DB100F" w:rsidRPr="00976B79" w:rsidRDefault="00DB100F" w:rsidP="00DB100F">
      <w:pPr>
        <w:rPr>
          <w:highlight w:val="yellow"/>
        </w:rPr>
      </w:pPr>
    </w:p>
    <w:p w14:paraId="168A62B1" w14:textId="3357DE7C" w:rsidR="006C2C7B" w:rsidRPr="00976B79" w:rsidRDefault="00D73D59" w:rsidP="00E324BC">
      <w:pPr>
        <w:pStyle w:val="ListParagraph"/>
        <w:numPr>
          <w:ilvl w:val="1"/>
          <w:numId w:val="13"/>
        </w:numPr>
        <w:ind w:left="0" w:firstLine="0"/>
        <w:jc w:val="both"/>
        <w:rPr>
          <w:rFonts w:asciiTheme="majorHAnsi" w:eastAsia="Calibri" w:hAnsiTheme="majorHAnsi" w:cs="Calibri"/>
          <w:sz w:val="24"/>
          <w:szCs w:val="24"/>
          <w:highlight w:val="yellow"/>
          <w:lang w:val="en-US"/>
        </w:rPr>
      </w:pPr>
      <w:r w:rsidRPr="00976B79">
        <w:rPr>
          <w:rFonts w:asciiTheme="majorHAnsi" w:eastAsia="Calibri" w:hAnsiTheme="majorHAnsi" w:cs="Calibri"/>
          <w:sz w:val="24"/>
          <w:szCs w:val="24"/>
          <w:highlight w:val="yellow"/>
          <w:lang w:val="en-US"/>
        </w:rPr>
        <w:t xml:space="preserve">After </w:t>
      </w:r>
      <w:r w:rsidRPr="00E361A9">
        <w:rPr>
          <w:rFonts w:asciiTheme="majorHAnsi" w:eastAsia="Calibri" w:hAnsiTheme="majorHAnsi" w:cs="Calibri"/>
          <w:bCs/>
          <w:sz w:val="24"/>
          <w:szCs w:val="24"/>
          <w:highlight w:val="yellow"/>
          <w:lang w:val="en-US"/>
        </w:rPr>
        <w:t xml:space="preserve">step </w:t>
      </w:r>
      <w:r w:rsidR="009174E7" w:rsidRPr="00E361A9">
        <w:rPr>
          <w:rFonts w:asciiTheme="majorHAnsi" w:eastAsia="Calibri" w:hAnsiTheme="majorHAnsi" w:cs="Calibri"/>
          <w:bCs/>
          <w:sz w:val="24"/>
          <w:szCs w:val="24"/>
          <w:highlight w:val="yellow"/>
          <w:lang w:val="en-US"/>
        </w:rPr>
        <w:t>2</w:t>
      </w:r>
      <w:r w:rsidRPr="00E361A9">
        <w:rPr>
          <w:rFonts w:asciiTheme="majorHAnsi" w:eastAsia="Calibri" w:hAnsiTheme="majorHAnsi" w:cs="Calibri"/>
          <w:bCs/>
          <w:sz w:val="24"/>
          <w:szCs w:val="24"/>
          <w:highlight w:val="yellow"/>
          <w:lang w:val="en-US"/>
        </w:rPr>
        <w:t>.4</w:t>
      </w:r>
      <w:r w:rsidRPr="00976B79">
        <w:rPr>
          <w:rFonts w:asciiTheme="majorHAnsi" w:eastAsia="Calibri" w:hAnsiTheme="majorHAnsi" w:cs="Calibri"/>
          <w:sz w:val="24"/>
          <w:szCs w:val="24"/>
          <w:highlight w:val="yellow"/>
          <w:lang w:val="en-US"/>
        </w:rPr>
        <w:t>, c</w:t>
      </w:r>
      <w:r w:rsidR="006C2C7B" w:rsidRPr="00976B79">
        <w:rPr>
          <w:rFonts w:asciiTheme="majorHAnsi" w:eastAsia="Calibri" w:hAnsiTheme="majorHAnsi" w:cs="Calibri"/>
          <w:sz w:val="24"/>
          <w:szCs w:val="24"/>
          <w:highlight w:val="yellow"/>
          <w:lang w:val="en-US"/>
        </w:rPr>
        <w:t xml:space="preserve">ount the cells, and remove the </w:t>
      </w:r>
      <w:r w:rsidR="000013E0" w:rsidRPr="00976B79">
        <w:rPr>
          <w:rFonts w:asciiTheme="majorHAnsi" w:eastAsia="Calibri" w:hAnsiTheme="majorHAnsi" w:cs="Calibri"/>
          <w:sz w:val="24"/>
          <w:szCs w:val="24"/>
          <w:highlight w:val="yellow"/>
          <w:lang w:val="en-US"/>
        </w:rPr>
        <w:t xml:space="preserve">total </w:t>
      </w:r>
      <w:r w:rsidR="006C2C7B" w:rsidRPr="00976B79">
        <w:rPr>
          <w:rFonts w:asciiTheme="majorHAnsi" w:eastAsia="Calibri" w:hAnsiTheme="majorHAnsi" w:cs="Calibri"/>
          <w:sz w:val="24"/>
          <w:szCs w:val="24"/>
          <w:highlight w:val="yellow"/>
          <w:lang w:val="en-US"/>
        </w:rPr>
        <w:t>number of cells required into a 2 mL low protein-binding tube. For each 1 million SH-SY5Ys, make up the total volume in the 2 mL tube to 300</w:t>
      </w:r>
      <w:r w:rsidR="007C6FDB">
        <w:rPr>
          <w:rFonts w:asciiTheme="majorHAnsi" w:eastAsia="Calibri" w:hAnsiTheme="majorHAnsi" w:cs="Calibri"/>
          <w:sz w:val="24"/>
          <w:szCs w:val="24"/>
          <w:highlight w:val="yellow"/>
          <w:lang w:val="en-US"/>
        </w:rPr>
        <w:t>–</w:t>
      </w:r>
      <w:r w:rsidR="006C2C7B" w:rsidRPr="00976B79">
        <w:rPr>
          <w:rFonts w:asciiTheme="majorHAnsi" w:eastAsia="Calibri" w:hAnsiTheme="majorHAnsi" w:cs="Calibri"/>
          <w:sz w:val="24"/>
          <w:szCs w:val="24"/>
          <w:highlight w:val="yellow"/>
          <w:lang w:val="en-US"/>
        </w:rPr>
        <w:t xml:space="preserve">500 μL with </w:t>
      </w:r>
      <w:r w:rsidR="00401CEB" w:rsidRPr="00976B79">
        <w:rPr>
          <w:rFonts w:asciiTheme="majorHAnsi" w:eastAsia="Calibri" w:hAnsiTheme="majorHAnsi" w:cstheme="majorHAnsi"/>
          <w:sz w:val="24"/>
          <w:szCs w:val="24"/>
          <w:highlight w:val="yellow"/>
          <w:lang w:val="en-US"/>
        </w:rPr>
        <w:t>phenol red-free HEPES-buffered media</w:t>
      </w:r>
      <w:r w:rsidR="006C2C7B" w:rsidRPr="00976B79">
        <w:rPr>
          <w:rFonts w:asciiTheme="majorHAnsi" w:eastAsia="Calibri" w:hAnsiTheme="majorHAnsi" w:cs="Calibri"/>
          <w:sz w:val="24"/>
          <w:szCs w:val="24"/>
          <w:highlight w:val="yellow"/>
          <w:lang w:val="en-US"/>
        </w:rPr>
        <w:t>. Warm the tube briefly in a 37</w:t>
      </w:r>
      <w:r w:rsidR="006C751B" w:rsidRPr="00976B79">
        <w:rPr>
          <w:rFonts w:asciiTheme="majorHAnsi" w:eastAsia="Calibri" w:hAnsiTheme="majorHAnsi" w:cs="Calibri"/>
          <w:sz w:val="24"/>
          <w:szCs w:val="24"/>
          <w:highlight w:val="yellow"/>
          <w:lang w:val="en-US"/>
        </w:rPr>
        <w:t xml:space="preserve"> </w:t>
      </w:r>
      <w:r w:rsidR="006C2C7B" w:rsidRPr="00976B79">
        <w:rPr>
          <w:rFonts w:asciiTheme="majorHAnsi" w:eastAsia="Calibri" w:hAnsiTheme="majorHAnsi" w:cs="Calibri"/>
          <w:sz w:val="24"/>
          <w:szCs w:val="24"/>
          <w:highlight w:val="yellow"/>
          <w:lang w:val="en-US"/>
        </w:rPr>
        <w:t>°C water bath.</w:t>
      </w:r>
    </w:p>
    <w:p w14:paraId="34BAF6C9" w14:textId="77777777" w:rsidR="00DE6336" w:rsidRPr="00976B79" w:rsidRDefault="00DE6336" w:rsidP="00DC3659">
      <w:pPr>
        <w:pStyle w:val="ListParagraph"/>
        <w:ind w:left="0"/>
        <w:jc w:val="both"/>
        <w:rPr>
          <w:rFonts w:asciiTheme="majorHAnsi" w:eastAsia="Calibri" w:hAnsiTheme="majorHAnsi" w:cs="Calibri"/>
          <w:sz w:val="24"/>
          <w:szCs w:val="24"/>
          <w:highlight w:val="yellow"/>
          <w:lang w:val="en-US"/>
        </w:rPr>
      </w:pPr>
    </w:p>
    <w:p w14:paraId="7E128747" w14:textId="4CFF1359" w:rsidR="000013E0" w:rsidRPr="00976B79" w:rsidRDefault="00401CEB" w:rsidP="00E324BC">
      <w:pPr>
        <w:pStyle w:val="ListParagraph"/>
        <w:numPr>
          <w:ilvl w:val="1"/>
          <w:numId w:val="13"/>
        </w:numPr>
        <w:ind w:left="0" w:firstLine="0"/>
        <w:jc w:val="both"/>
        <w:rPr>
          <w:rFonts w:asciiTheme="majorHAnsi" w:eastAsia="Calibri" w:hAnsiTheme="majorHAnsi" w:cs="Calibri"/>
          <w:sz w:val="24"/>
          <w:szCs w:val="24"/>
          <w:highlight w:val="yellow"/>
          <w:lang w:val="en-US"/>
        </w:rPr>
      </w:pPr>
      <w:r w:rsidRPr="00976B79">
        <w:rPr>
          <w:rFonts w:asciiTheme="majorHAnsi" w:eastAsia="Calibri" w:hAnsiTheme="majorHAnsi" w:cs="Calibri"/>
          <w:sz w:val="24"/>
          <w:szCs w:val="24"/>
          <w:highlight w:val="yellow"/>
          <w:lang w:val="en-US"/>
        </w:rPr>
        <w:t xml:space="preserve">Reconstitute the pH-sensitive red fluorescent dye STP </w:t>
      </w:r>
      <w:r w:rsidR="00CB1EE6" w:rsidRPr="00976B79">
        <w:rPr>
          <w:rFonts w:asciiTheme="majorHAnsi" w:eastAsia="Calibri" w:hAnsiTheme="majorHAnsi" w:cs="Calibri"/>
          <w:sz w:val="24"/>
          <w:szCs w:val="24"/>
          <w:highlight w:val="yellow"/>
          <w:lang w:val="en-US"/>
        </w:rPr>
        <w:t>e</w:t>
      </w:r>
      <w:r w:rsidRPr="00976B79">
        <w:rPr>
          <w:rFonts w:asciiTheme="majorHAnsi" w:eastAsia="Calibri" w:hAnsiTheme="majorHAnsi" w:cs="Calibri"/>
          <w:sz w:val="24"/>
          <w:szCs w:val="24"/>
          <w:highlight w:val="yellow"/>
          <w:lang w:val="en-US"/>
        </w:rPr>
        <w:t xml:space="preserve">ster (see </w:t>
      </w:r>
      <w:r w:rsidRPr="00976B79">
        <w:rPr>
          <w:rFonts w:asciiTheme="majorHAnsi" w:eastAsia="Calibri" w:hAnsiTheme="majorHAnsi" w:cs="Calibri"/>
          <w:b/>
          <w:bCs/>
          <w:sz w:val="24"/>
          <w:szCs w:val="24"/>
          <w:highlight w:val="yellow"/>
          <w:lang w:val="en-US"/>
        </w:rPr>
        <w:t>Table of Materials</w:t>
      </w:r>
      <w:r w:rsidRPr="00976B79">
        <w:rPr>
          <w:rFonts w:asciiTheme="majorHAnsi" w:eastAsia="Calibri" w:hAnsiTheme="majorHAnsi" w:cs="Calibri"/>
          <w:sz w:val="24"/>
          <w:szCs w:val="24"/>
          <w:highlight w:val="yellow"/>
          <w:lang w:val="en-US"/>
        </w:rPr>
        <w:t>) and add 12.5 μg</w:t>
      </w:r>
      <w:r w:rsidRPr="00976B79" w:rsidDel="00401CEB">
        <w:rPr>
          <w:rFonts w:asciiTheme="majorHAnsi" w:eastAsia="Calibri" w:hAnsiTheme="majorHAnsi" w:cs="Calibri"/>
          <w:sz w:val="24"/>
          <w:szCs w:val="24"/>
          <w:highlight w:val="yellow"/>
          <w:lang w:val="en-US"/>
        </w:rPr>
        <w:t xml:space="preserve"> </w:t>
      </w:r>
      <w:r w:rsidRPr="00976B79">
        <w:rPr>
          <w:rFonts w:asciiTheme="majorHAnsi" w:eastAsia="Calibri" w:hAnsiTheme="majorHAnsi" w:cs="Calibri"/>
          <w:sz w:val="24"/>
          <w:szCs w:val="24"/>
          <w:highlight w:val="yellow"/>
          <w:lang w:val="en-US"/>
        </w:rPr>
        <w:t xml:space="preserve">of dye per </w:t>
      </w:r>
      <w:r w:rsidR="006C2C7B" w:rsidRPr="00976B79">
        <w:rPr>
          <w:rFonts w:asciiTheme="majorHAnsi" w:eastAsia="Calibri" w:hAnsiTheme="majorHAnsi" w:cs="Calibri"/>
          <w:sz w:val="24"/>
          <w:szCs w:val="24"/>
          <w:highlight w:val="yellow"/>
          <w:lang w:val="en-US"/>
        </w:rPr>
        <w:t xml:space="preserve">million SH-SY5Y to the warm 2 mL tube of cells. Mix gently by pipetting. </w:t>
      </w:r>
      <w:r w:rsidR="000013E0" w:rsidRPr="00976B79">
        <w:rPr>
          <w:rFonts w:asciiTheme="majorHAnsi" w:eastAsia="Calibri" w:hAnsiTheme="majorHAnsi" w:cs="Calibri"/>
          <w:sz w:val="24"/>
          <w:szCs w:val="24"/>
          <w:highlight w:val="yellow"/>
          <w:lang w:val="en-US"/>
        </w:rPr>
        <w:t>Incubate the tube at</w:t>
      </w:r>
      <w:r w:rsidR="006C751B" w:rsidRPr="00976B79">
        <w:rPr>
          <w:rFonts w:asciiTheme="majorHAnsi" w:eastAsia="Calibri" w:hAnsiTheme="majorHAnsi" w:cs="Calibri"/>
          <w:sz w:val="24"/>
          <w:szCs w:val="24"/>
          <w:highlight w:val="yellow"/>
          <w:lang w:val="en-US"/>
        </w:rPr>
        <w:t xml:space="preserve"> room temperature for 30 min</w:t>
      </w:r>
      <w:r w:rsidR="000013E0" w:rsidRPr="00976B79">
        <w:rPr>
          <w:rFonts w:asciiTheme="majorHAnsi" w:eastAsia="Calibri" w:hAnsiTheme="majorHAnsi" w:cs="Calibri"/>
          <w:sz w:val="24"/>
          <w:szCs w:val="24"/>
          <w:highlight w:val="yellow"/>
          <w:lang w:val="en-US"/>
        </w:rPr>
        <w:t>, protected from light.</w:t>
      </w:r>
    </w:p>
    <w:p w14:paraId="21DC3D54" w14:textId="77777777" w:rsidR="00B76823" w:rsidRPr="00976B79" w:rsidRDefault="00B76823" w:rsidP="00E324BC">
      <w:pPr>
        <w:pStyle w:val="ListParagraph"/>
        <w:ind w:left="0"/>
        <w:jc w:val="both"/>
        <w:rPr>
          <w:rFonts w:asciiTheme="majorHAnsi" w:eastAsia="Calibri" w:hAnsiTheme="majorHAnsi" w:cs="Calibri"/>
          <w:sz w:val="24"/>
          <w:szCs w:val="24"/>
          <w:highlight w:val="yellow"/>
          <w:lang w:val="en-US"/>
        </w:rPr>
      </w:pPr>
    </w:p>
    <w:p w14:paraId="466E24A1" w14:textId="70962CC9" w:rsidR="006C2C7B" w:rsidRPr="00976B79" w:rsidRDefault="000013E0" w:rsidP="00E324BC">
      <w:pPr>
        <w:pStyle w:val="ListParagraph"/>
        <w:ind w:left="0"/>
        <w:jc w:val="both"/>
        <w:rPr>
          <w:rFonts w:asciiTheme="majorHAnsi" w:eastAsia="Calibri" w:hAnsiTheme="majorHAnsi" w:cs="Calibri"/>
          <w:sz w:val="24"/>
          <w:szCs w:val="24"/>
          <w:highlight w:val="yellow"/>
          <w:lang w:val="en-US"/>
        </w:rPr>
      </w:pPr>
      <w:r w:rsidRPr="00976B79">
        <w:rPr>
          <w:rFonts w:asciiTheme="majorHAnsi" w:eastAsia="Calibri" w:hAnsiTheme="majorHAnsi" w:cs="Calibri"/>
          <w:sz w:val="24"/>
          <w:szCs w:val="24"/>
          <w:highlight w:val="yellow"/>
          <w:lang w:val="en-US"/>
        </w:rPr>
        <w:t>NOTE</w:t>
      </w:r>
      <w:r w:rsidR="006C2C7B" w:rsidRPr="00976B79">
        <w:rPr>
          <w:rFonts w:asciiTheme="majorHAnsi" w:eastAsia="Calibri" w:hAnsiTheme="majorHAnsi" w:cs="Calibri"/>
          <w:sz w:val="24"/>
          <w:szCs w:val="24"/>
          <w:highlight w:val="yellow"/>
          <w:lang w:val="en-US"/>
        </w:rPr>
        <w:t xml:space="preserve">: </w:t>
      </w:r>
      <w:r w:rsidR="00401CEB" w:rsidRPr="00976B79">
        <w:rPr>
          <w:rFonts w:asciiTheme="majorHAnsi" w:eastAsia="Calibri" w:hAnsiTheme="majorHAnsi" w:cs="Calibri"/>
          <w:sz w:val="24"/>
          <w:szCs w:val="24"/>
          <w:highlight w:val="yellow"/>
          <w:lang w:val="en-US"/>
        </w:rPr>
        <w:t xml:space="preserve">The STP </w:t>
      </w:r>
      <w:r w:rsidR="00CB1EE6" w:rsidRPr="00976B79">
        <w:rPr>
          <w:rFonts w:asciiTheme="majorHAnsi" w:eastAsia="Calibri" w:hAnsiTheme="majorHAnsi" w:cs="Calibri"/>
          <w:sz w:val="24"/>
          <w:szCs w:val="24"/>
          <w:highlight w:val="yellow"/>
          <w:lang w:val="en-US"/>
        </w:rPr>
        <w:t>e</w:t>
      </w:r>
      <w:r w:rsidR="00401CEB" w:rsidRPr="00976B79">
        <w:rPr>
          <w:rFonts w:asciiTheme="majorHAnsi" w:eastAsia="Calibri" w:hAnsiTheme="majorHAnsi" w:cs="Calibri"/>
          <w:sz w:val="24"/>
          <w:szCs w:val="24"/>
          <w:highlight w:val="yellow"/>
          <w:lang w:val="en-US"/>
        </w:rPr>
        <w:t xml:space="preserve">ster species of the pH-sensitive dye </w:t>
      </w:r>
      <w:r w:rsidR="0060617D" w:rsidRPr="00976B79">
        <w:rPr>
          <w:rFonts w:asciiTheme="majorHAnsi" w:eastAsia="Calibri" w:hAnsiTheme="majorHAnsi" w:cs="Calibri"/>
          <w:sz w:val="24"/>
          <w:szCs w:val="24"/>
          <w:highlight w:val="yellow"/>
          <w:lang w:val="en-US"/>
        </w:rPr>
        <w:t>reacts with primary amines</w:t>
      </w:r>
      <w:r w:rsidR="00401CEB" w:rsidRPr="00976B79">
        <w:rPr>
          <w:rFonts w:asciiTheme="majorHAnsi" w:eastAsia="Calibri" w:hAnsiTheme="majorHAnsi" w:cs="Calibri"/>
          <w:sz w:val="24"/>
          <w:szCs w:val="24"/>
          <w:highlight w:val="yellow"/>
          <w:lang w:val="en-US"/>
        </w:rPr>
        <w:t xml:space="preserve"> and therefore t</w:t>
      </w:r>
      <w:r w:rsidR="0083741F" w:rsidRPr="00976B79">
        <w:rPr>
          <w:rFonts w:asciiTheme="majorHAnsi" w:eastAsia="Calibri" w:hAnsiTheme="majorHAnsi" w:cs="Calibri"/>
          <w:sz w:val="24"/>
          <w:szCs w:val="24"/>
          <w:highlight w:val="yellow"/>
          <w:lang w:val="en-US"/>
        </w:rPr>
        <w:t>he labeling buffer must not contain free amines</w:t>
      </w:r>
      <w:r w:rsidR="00401CEB" w:rsidRPr="00976B79">
        <w:rPr>
          <w:rFonts w:asciiTheme="majorHAnsi" w:eastAsia="Calibri" w:hAnsiTheme="majorHAnsi" w:cs="Calibri"/>
          <w:sz w:val="24"/>
          <w:szCs w:val="24"/>
          <w:highlight w:val="yellow"/>
          <w:lang w:val="en-US"/>
        </w:rPr>
        <w:t>.</w:t>
      </w:r>
      <w:r w:rsidR="0083741F" w:rsidRPr="00976B79">
        <w:rPr>
          <w:rFonts w:asciiTheme="majorHAnsi" w:eastAsia="Calibri" w:hAnsiTheme="majorHAnsi" w:cs="Calibri"/>
          <w:sz w:val="24"/>
          <w:szCs w:val="24"/>
          <w:highlight w:val="yellow"/>
          <w:lang w:val="en-US"/>
        </w:rPr>
        <w:t xml:space="preserve"> </w:t>
      </w:r>
      <w:r w:rsidR="0060617D" w:rsidRPr="00976B79">
        <w:rPr>
          <w:rFonts w:asciiTheme="majorHAnsi" w:eastAsia="Calibri" w:hAnsiTheme="majorHAnsi" w:cs="Calibri"/>
          <w:sz w:val="24"/>
          <w:szCs w:val="24"/>
          <w:highlight w:val="yellow"/>
          <w:lang w:val="en-US"/>
        </w:rPr>
        <w:t>Due to potentially limited solubility in aqueous buffers, a</w:t>
      </w:r>
      <w:r w:rsidR="006C2C7B" w:rsidRPr="00976B79">
        <w:rPr>
          <w:rFonts w:asciiTheme="majorHAnsi" w:eastAsia="Calibri" w:hAnsiTheme="majorHAnsi" w:cs="Calibri"/>
          <w:sz w:val="24"/>
          <w:szCs w:val="24"/>
          <w:highlight w:val="yellow"/>
          <w:lang w:val="en-US"/>
        </w:rPr>
        <w:t xml:space="preserve">dd </w:t>
      </w:r>
      <w:r w:rsidR="0060617D" w:rsidRPr="00976B79">
        <w:rPr>
          <w:rFonts w:asciiTheme="majorHAnsi" w:eastAsia="Calibri" w:hAnsiTheme="majorHAnsi" w:cs="Calibri"/>
          <w:sz w:val="24"/>
          <w:szCs w:val="24"/>
          <w:highlight w:val="yellow"/>
          <w:lang w:val="en-US"/>
        </w:rPr>
        <w:t xml:space="preserve">the DMSO-dissolved dye </w:t>
      </w:r>
      <w:r w:rsidR="006C2C7B" w:rsidRPr="00976B79">
        <w:rPr>
          <w:rFonts w:asciiTheme="majorHAnsi" w:eastAsia="Calibri" w:hAnsiTheme="majorHAnsi" w:cs="Calibri"/>
          <w:sz w:val="24"/>
          <w:szCs w:val="24"/>
          <w:highlight w:val="yellow"/>
          <w:lang w:val="en-US"/>
        </w:rPr>
        <w:t xml:space="preserve">only to warm </w:t>
      </w:r>
      <w:r w:rsidR="0060617D" w:rsidRPr="00976B79">
        <w:rPr>
          <w:rFonts w:asciiTheme="majorHAnsi" w:eastAsia="Calibri" w:hAnsiTheme="majorHAnsi" w:cs="Calibri"/>
          <w:sz w:val="24"/>
          <w:szCs w:val="24"/>
          <w:highlight w:val="yellow"/>
          <w:lang w:val="en-US"/>
        </w:rPr>
        <w:t xml:space="preserve">aqueous </w:t>
      </w:r>
      <w:r w:rsidR="006C2C7B" w:rsidRPr="00976B79">
        <w:rPr>
          <w:rFonts w:asciiTheme="majorHAnsi" w:eastAsia="Calibri" w:hAnsiTheme="majorHAnsi" w:cs="Calibri"/>
          <w:sz w:val="24"/>
          <w:szCs w:val="24"/>
          <w:highlight w:val="yellow"/>
          <w:lang w:val="en-US"/>
        </w:rPr>
        <w:t xml:space="preserve">buffer, mix immediately, and </w:t>
      </w:r>
      <w:r w:rsidR="0060617D" w:rsidRPr="00976B79">
        <w:rPr>
          <w:rFonts w:asciiTheme="majorHAnsi" w:eastAsia="Calibri" w:hAnsiTheme="majorHAnsi" w:cs="Calibri"/>
          <w:sz w:val="24"/>
          <w:szCs w:val="24"/>
          <w:highlight w:val="yellow"/>
          <w:lang w:val="en-US"/>
        </w:rPr>
        <w:t>examine</w:t>
      </w:r>
      <w:r w:rsidR="006C2C7B" w:rsidRPr="00976B79">
        <w:rPr>
          <w:rFonts w:asciiTheme="majorHAnsi" w:eastAsia="Calibri" w:hAnsiTheme="majorHAnsi" w:cs="Calibri"/>
          <w:sz w:val="24"/>
          <w:szCs w:val="24"/>
          <w:highlight w:val="yellow"/>
          <w:lang w:val="en-US"/>
        </w:rPr>
        <w:t xml:space="preserve"> for signs of precipitate (</w:t>
      </w:r>
      <w:r w:rsidR="0060617D" w:rsidRPr="00976B79">
        <w:rPr>
          <w:rFonts w:asciiTheme="majorHAnsi" w:eastAsia="Calibri" w:hAnsiTheme="majorHAnsi" w:cs="Calibri"/>
          <w:sz w:val="24"/>
          <w:szCs w:val="24"/>
          <w:highlight w:val="yellow"/>
          <w:lang w:val="en-US"/>
        </w:rPr>
        <w:t>dark particles</w:t>
      </w:r>
      <w:r w:rsidR="006C2C7B" w:rsidRPr="00976B79">
        <w:rPr>
          <w:rFonts w:asciiTheme="majorHAnsi" w:eastAsia="Calibri" w:hAnsiTheme="majorHAnsi" w:cs="Calibri"/>
          <w:sz w:val="24"/>
          <w:szCs w:val="24"/>
          <w:highlight w:val="yellow"/>
          <w:lang w:val="en-US"/>
        </w:rPr>
        <w:t xml:space="preserve"> under a light microscope).</w:t>
      </w:r>
    </w:p>
    <w:p w14:paraId="22837C5F" w14:textId="77777777" w:rsidR="00B76823" w:rsidRPr="00976B79" w:rsidRDefault="00B76823" w:rsidP="00E324BC">
      <w:pPr>
        <w:pStyle w:val="ListParagraph"/>
        <w:ind w:left="0"/>
        <w:jc w:val="both"/>
        <w:rPr>
          <w:rFonts w:asciiTheme="majorHAnsi" w:eastAsia="Calibri" w:hAnsiTheme="majorHAnsi" w:cs="Calibri"/>
          <w:sz w:val="24"/>
          <w:szCs w:val="24"/>
          <w:highlight w:val="yellow"/>
          <w:lang w:val="en-US"/>
        </w:rPr>
      </w:pPr>
    </w:p>
    <w:p w14:paraId="6C1D306C" w14:textId="2661C4B0" w:rsidR="006C2C7B" w:rsidRPr="00976B79" w:rsidRDefault="006C2C7B" w:rsidP="00E324BC">
      <w:pPr>
        <w:pStyle w:val="ListParagraph"/>
        <w:numPr>
          <w:ilvl w:val="1"/>
          <w:numId w:val="13"/>
        </w:numPr>
        <w:ind w:left="0" w:firstLine="0"/>
        <w:jc w:val="both"/>
        <w:rPr>
          <w:rFonts w:asciiTheme="majorHAnsi" w:eastAsia="Calibri" w:hAnsiTheme="majorHAnsi" w:cs="Calibri"/>
          <w:sz w:val="24"/>
          <w:szCs w:val="24"/>
          <w:highlight w:val="yellow"/>
          <w:lang w:val="en-US"/>
        </w:rPr>
      </w:pPr>
      <w:r w:rsidRPr="00976B79">
        <w:rPr>
          <w:rFonts w:asciiTheme="majorHAnsi" w:eastAsia="Calibri" w:hAnsiTheme="majorHAnsi" w:cs="Calibri"/>
          <w:sz w:val="24"/>
          <w:szCs w:val="24"/>
          <w:highlight w:val="yellow"/>
          <w:lang w:val="en-US"/>
        </w:rPr>
        <w:t xml:space="preserve">Add 1 mL </w:t>
      </w:r>
      <w:r w:rsidR="008A19A4" w:rsidRPr="00976B79">
        <w:rPr>
          <w:rFonts w:asciiTheme="majorHAnsi" w:hAnsiTheme="majorHAnsi" w:cstheme="majorBidi"/>
          <w:sz w:val="24"/>
          <w:szCs w:val="24"/>
          <w:highlight w:val="yellow"/>
          <w:lang w:val="en-US"/>
        </w:rPr>
        <w:t>of</w:t>
      </w:r>
      <w:r w:rsidR="008A19A4" w:rsidRPr="00976B79">
        <w:rPr>
          <w:rFonts w:asciiTheme="majorHAnsi" w:eastAsia="Calibri" w:hAnsiTheme="majorHAnsi" w:cs="Calibri"/>
          <w:sz w:val="24"/>
          <w:szCs w:val="24"/>
          <w:highlight w:val="yellow"/>
          <w:lang w:val="en-US"/>
        </w:rPr>
        <w:t xml:space="preserve"> </w:t>
      </w:r>
      <w:r w:rsidRPr="00976B79">
        <w:rPr>
          <w:rFonts w:asciiTheme="majorHAnsi" w:eastAsia="Calibri" w:hAnsiTheme="majorHAnsi" w:cs="Calibri"/>
          <w:sz w:val="24"/>
          <w:szCs w:val="24"/>
          <w:highlight w:val="yellow"/>
          <w:lang w:val="en-US"/>
        </w:rPr>
        <w:t>HBSS and centrifuge at 1200 x</w:t>
      </w:r>
      <w:r w:rsidR="000013E0" w:rsidRPr="00976B79">
        <w:rPr>
          <w:rFonts w:asciiTheme="majorHAnsi" w:eastAsia="Calibri" w:hAnsiTheme="majorHAnsi" w:cs="Calibri"/>
          <w:sz w:val="24"/>
          <w:szCs w:val="24"/>
          <w:highlight w:val="yellow"/>
          <w:lang w:val="en-US"/>
        </w:rPr>
        <w:t xml:space="preserve"> </w:t>
      </w:r>
      <w:r w:rsidRPr="00976B79">
        <w:rPr>
          <w:rFonts w:asciiTheme="majorHAnsi" w:eastAsia="Calibri" w:hAnsiTheme="majorHAnsi" w:cs="Calibri"/>
          <w:i/>
          <w:sz w:val="24"/>
          <w:szCs w:val="24"/>
          <w:highlight w:val="yellow"/>
          <w:lang w:val="en-US"/>
        </w:rPr>
        <w:t>g</w:t>
      </w:r>
      <w:r w:rsidRPr="00976B79">
        <w:rPr>
          <w:rFonts w:asciiTheme="majorHAnsi" w:eastAsia="Calibri" w:hAnsiTheme="majorHAnsi" w:cs="Calibri"/>
          <w:sz w:val="24"/>
          <w:szCs w:val="24"/>
          <w:highlight w:val="yellow"/>
          <w:lang w:val="en-US"/>
        </w:rPr>
        <w:t xml:space="preserve"> for </w:t>
      </w:r>
      <w:r w:rsidR="000013E0" w:rsidRPr="00976B79">
        <w:rPr>
          <w:rFonts w:asciiTheme="majorHAnsi" w:eastAsia="Calibri" w:hAnsiTheme="majorHAnsi" w:cs="Calibri"/>
          <w:sz w:val="24"/>
          <w:szCs w:val="24"/>
          <w:highlight w:val="yellow"/>
          <w:lang w:val="en-US"/>
        </w:rPr>
        <w:t>7</w:t>
      </w:r>
      <w:r w:rsidR="006C751B" w:rsidRPr="00976B79">
        <w:rPr>
          <w:rFonts w:asciiTheme="majorHAnsi" w:eastAsia="Calibri" w:hAnsiTheme="majorHAnsi" w:cs="Calibri"/>
          <w:sz w:val="24"/>
          <w:szCs w:val="24"/>
          <w:highlight w:val="yellow"/>
          <w:lang w:val="en-US"/>
        </w:rPr>
        <w:t xml:space="preserve"> min</w:t>
      </w:r>
      <w:r w:rsidRPr="00976B79">
        <w:rPr>
          <w:rFonts w:asciiTheme="majorHAnsi" w:eastAsia="Calibri" w:hAnsiTheme="majorHAnsi" w:cs="Calibri"/>
          <w:sz w:val="24"/>
          <w:szCs w:val="24"/>
          <w:highlight w:val="yellow"/>
          <w:lang w:val="en-US"/>
        </w:rPr>
        <w:t xml:space="preserve"> at 4</w:t>
      </w:r>
      <w:r w:rsidR="006C751B" w:rsidRPr="00976B79">
        <w:rPr>
          <w:rFonts w:asciiTheme="majorHAnsi" w:eastAsia="Calibri" w:hAnsiTheme="majorHAnsi" w:cs="Calibri"/>
          <w:sz w:val="24"/>
          <w:szCs w:val="24"/>
          <w:highlight w:val="yellow"/>
          <w:lang w:val="en-US"/>
        </w:rPr>
        <w:t xml:space="preserve"> </w:t>
      </w:r>
      <w:r w:rsidRPr="00976B79">
        <w:rPr>
          <w:rFonts w:asciiTheme="majorHAnsi" w:eastAsia="Calibri" w:hAnsiTheme="majorHAnsi" w:cs="Calibri"/>
          <w:sz w:val="24"/>
          <w:szCs w:val="24"/>
          <w:highlight w:val="yellow"/>
          <w:lang w:val="en-US"/>
        </w:rPr>
        <w:t xml:space="preserve">°C. Discard </w:t>
      </w:r>
      <w:r w:rsidR="007C6FDB">
        <w:rPr>
          <w:rFonts w:asciiTheme="majorHAnsi" w:eastAsia="Calibri" w:hAnsiTheme="majorHAnsi" w:cs="Calibri"/>
          <w:sz w:val="24"/>
          <w:szCs w:val="24"/>
          <w:highlight w:val="yellow"/>
          <w:lang w:val="en-US"/>
        </w:rPr>
        <w:t xml:space="preserve">the </w:t>
      </w:r>
      <w:r w:rsidRPr="00976B79">
        <w:rPr>
          <w:rFonts w:asciiTheme="majorHAnsi" w:eastAsia="Calibri" w:hAnsiTheme="majorHAnsi" w:cs="Calibri"/>
          <w:sz w:val="24"/>
          <w:szCs w:val="24"/>
          <w:highlight w:val="yellow"/>
          <w:lang w:val="en-US"/>
        </w:rPr>
        <w:t xml:space="preserve">supernatant and </w:t>
      </w:r>
      <w:r w:rsidR="000013E0" w:rsidRPr="00976B79">
        <w:rPr>
          <w:rFonts w:asciiTheme="majorHAnsi" w:eastAsia="Calibri" w:hAnsiTheme="majorHAnsi" w:cs="Calibri"/>
          <w:sz w:val="24"/>
          <w:szCs w:val="24"/>
          <w:highlight w:val="yellow"/>
          <w:lang w:val="en-US"/>
        </w:rPr>
        <w:t>wash with</w:t>
      </w:r>
      <w:r w:rsidRPr="00976B79">
        <w:rPr>
          <w:rFonts w:asciiTheme="majorHAnsi" w:eastAsia="Calibri" w:hAnsiTheme="majorHAnsi" w:cs="Calibri"/>
          <w:sz w:val="24"/>
          <w:szCs w:val="24"/>
          <w:highlight w:val="yellow"/>
          <w:lang w:val="en-US"/>
        </w:rPr>
        <w:t xml:space="preserve"> 2 mL HBSS. </w:t>
      </w:r>
      <w:r w:rsidR="000013E0" w:rsidRPr="00976B79">
        <w:rPr>
          <w:rFonts w:asciiTheme="majorHAnsi" w:eastAsia="Calibri" w:hAnsiTheme="majorHAnsi" w:cs="Calibri"/>
          <w:sz w:val="24"/>
          <w:szCs w:val="24"/>
          <w:highlight w:val="yellow"/>
          <w:lang w:val="en-US"/>
        </w:rPr>
        <w:t xml:space="preserve">Repeat </w:t>
      </w:r>
      <w:r w:rsidR="007C6FDB">
        <w:rPr>
          <w:rFonts w:asciiTheme="majorHAnsi" w:eastAsia="Calibri" w:hAnsiTheme="majorHAnsi" w:cs="Calibri"/>
          <w:sz w:val="24"/>
          <w:szCs w:val="24"/>
          <w:highlight w:val="yellow"/>
          <w:lang w:val="en-US"/>
        </w:rPr>
        <w:t xml:space="preserve">the </w:t>
      </w:r>
      <w:r w:rsidR="000013E0" w:rsidRPr="00976B79">
        <w:rPr>
          <w:rFonts w:asciiTheme="majorHAnsi" w:eastAsia="Calibri" w:hAnsiTheme="majorHAnsi" w:cs="Calibri"/>
          <w:sz w:val="24"/>
          <w:szCs w:val="24"/>
          <w:highlight w:val="yellow"/>
          <w:lang w:val="en-US"/>
        </w:rPr>
        <w:t>centrifugation</w:t>
      </w:r>
      <w:r w:rsidRPr="00976B79">
        <w:rPr>
          <w:rFonts w:asciiTheme="majorHAnsi" w:eastAsia="Calibri" w:hAnsiTheme="majorHAnsi" w:cs="Calibri"/>
          <w:sz w:val="24"/>
          <w:szCs w:val="24"/>
          <w:highlight w:val="yellow"/>
          <w:lang w:val="en-US"/>
        </w:rPr>
        <w:t>.</w:t>
      </w:r>
    </w:p>
    <w:p w14:paraId="23234475" w14:textId="77777777" w:rsidR="00DE6336" w:rsidRPr="00976B79" w:rsidRDefault="00DE6336" w:rsidP="00DC3659">
      <w:pPr>
        <w:pStyle w:val="ListParagraph"/>
        <w:ind w:left="0"/>
        <w:jc w:val="both"/>
        <w:rPr>
          <w:rFonts w:asciiTheme="majorHAnsi" w:eastAsia="Calibri" w:hAnsiTheme="majorHAnsi" w:cs="Calibri"/>
          <w:sz w:val="24"/>
          <w:szCs w:val="24"/>
          <w:highlight w:val="yellow"/>
          <w:lang w:val="en-US"/>
        </w:rPr>
      </w:pPr>
    </w:p>
    <w:p w14:paraId="36D77E3F" w14:textId="5EB3480B" w:rsidR="006C2C7B" w:rsidRPr="00976B79" w:rsidRDefault="00460759" w:rsidP="00E324BC">
      <w:pPr>
        <w:pStyle w:val="ListParagraph"/>
        <w:numPr>
          <w:ilvl w:val="1"/>
          <w:numId w:val="13"/>
        </w:numPr>
        <w:ind w:left="0" w:firstLine="0"/>
        <w:jc w:val="both"/>
        <w:rPr>
          <w:rFonts w:asciiTheme="majorHAnsi" w:eastAsia="Calibri" w:hAnsiTheme="majorHAnsi" w:cs="Calibri"/>
          <w:sz w:val="24"/>
          <w:szCs w:val="24"/>
          <w:highlight w:val="yellow"/>
          <w:lang w:val="en-US"/>
        </w:rPr>
      </w:pPr>
      <w:r w:rsidRPr="00976B79">
        <w:rPr>
          <w:rFonts w:asciiTheme="majorHAnsi" w:eastAsia="Calibri" w:hAnsiTheme="majorHAnsi" w:cs="Calibri"/>
          <w:sz w:val="24"/>
          <w:szCs w:val="24"/>
          <w:highlight w:val="yellow"/>
          <w:lang w:val="en-US"/>
        </w:rPr>
        <w:t>D</w:t>
      </w:r>
      <w:r w:rsidR="006C2C7B" w:rsidRPr="00976B79">
        <w:rPr>
          <w:rFonts w:asciiTheme="majorHAnsi" w:eastAsia="Calibri" w:hAnsiTheme="majorHAnsi" w:cs="Calibri"/>
          <w:sz w:val="24"/>
          <w:szCs w:val="24"/>
          <w:highlight w:val="yellow"/>
          <w:lang w:val="en-US"/>
        </w:rPr>
        <w:t xml:space="preserve">iscard </w:t>
      </w:r>
      <w:r w:rsidR="007C6FDB">
        <w:rPr>
          <w:rFonts w:asciiTheme="majorHAnsi" w:eastAsia="Calibri" w:hAnsiTheme="majorHAnsi" w:cs="Calibri"/>
          <w:sz w:val="24"/>
          <w:szCs w:val="24"/>
          <w:highlight w:val="yellow"/>
          <w:lang w:val="en-US"/>
        </w:rPr>
        <w:t xml:space="preserve">the </w:t>
      </w:r>
      <w:r w:rsidR="006C2C7B" w:rsidRPr="00976B79">
        <w:rPr>
          <w:rFonts w:asciiTheme="majorHAnsi" w:eastAsia="Calibri" w:hAnsiTheme="majorHAnsi" w:cs="Calibri"/>
          <w:sz w:val="24"/>
          <w:szCs w:val="24"/>
          <w:highlight w:val="yellow"/>
          <w:lang w:val="en-US"/>
        </w:rPr>
        <w:t xml:space="preserve">supernatant and re-suspend </w:t>
      </w:r>
      <w:r w:rsidR="007C6FDB">
        <w:rPr>
          <w:rFonts w:asciiTheme="majorHAnsi" w:eastAsia="Calibri" w:hAnsiTheme="majorHAnsi" w:cs="Calibri"/>
          <w:sz w:val="24"/>
          <w:szCs w:val="24"/>
          <w:highlight w:val="yellow"/>
          <w:lang w:val="en-US"/>
        </w:rPr>
        <w:t xml:space="preserve">the </w:t>
      </w:r>
      <w:r w:rsidR="006C2C7B" w:rsidRPr="00976B79">
        <w:rPr>
          <w:rFonts w:asciiTheme="majorHAnsi" w:eastAsia="Calibri" w:hAnsiTheme="majorHAnsi" w:cs="Calibri"/>
          <w:sz w:val="24"/>
          <w:szCs w:val="24"/>
          <w:highlight w:val="yellow"/>
          <w:lang w:val="en-US"/>
        </w:rPr>
        <w:t xml:space="preserve">cells in </w:t>
      </w:r>
      <w:r w:rsidR="00A500B8" w:rsidRPr="00976B79">
        <w:rPr>
          <w:rFonts w:asciiTheme="majorHAnsi" w:eastAsia="Calibri" w:hAnsiTheme="majorHAnsi" w:cs="Calibri"/>
          <w:sz w:val="24"/>
          <w:szCs w:val="24"/>
          <w:highlight w:val="yellow"/>
          <w:lang w:val="en-US"/>
        </w:rPr>
        <w:t>phenol red-free macrophage media</w:t>
      </w:r>
      <w:r w:rsidR="00A500B8" w:rsidRPr="00976B79" w:rsidDel="00A500B8">
        <w:rPr>
          <w:rFonts w:asciiTheme="majorHAnsi" w:eastAsia="Calibri" w:hAnsiTheme="majorHAnsi" w:cs="Calibri"/>
          <w:sz w:val="24"/>
          <w:szCs w:val="24"/>
          <w:highlight w:val="yellow"/>
          <w:lang w:val="en-US"/>
        </w:rPr>
        <w:t xml:space="preserve"> </w:t>
      </w:r>
      <w:r w:rsidR="00A500B8" w:rsidRPr="00976B79">
        <w:rPr>
          <w:rFonts w:asciiTheme="majorHAnsi" w:eastAsia="Calibri" w:hAnsiTheme="majorHAnsi" w:cstheme="majorHAnsi"/>
          <w:sz w:val="24"/>
          <w:szCs w:val="24"/>
          <w:highlight w:val="yellow"/>
          <w:lang w:val="en-US"/>
        </w:rPr>
        <w:t xml:space="preserve">(see </w:t>
      </w:r>
      <w:r w:rsidR="00A500B8" w:rsidRPr="00976B79">
        <w:rPr>
          <w:rFonts w:asciiTheme="majorHAnsi" w:eastAsia="Calibri" w:hAnsiTheme="majorHAnsi" w:cstheme="majorHAnsi"/>
          <w:b/>
          <w:bCs/>
          <w:sz w:val="24"/>
          <w:szCs w:val="24"/>
          <w:highlight w:val="yellow"/>
          <w:lang w:val="en-US"/>
        </w:rPr>
        <w:t>Table of Materials</w:t>
      </w:r>
      <w:r w:rsidR="00A500B8" w:rsidRPr="00976B79">
        <w:rPr>
          <w:rFonts w:asciiTheme="majorHAnsi" w:eastAsia="Calibri" w:hAnsiTheme="majorHAnsi" w:cstheme="majorHAnsi"/>
          <w:sz w:val="24"/>
          <w:szCs w:val="24"/>
          <w:highlight w:val="yellow"/>
          <w:lang w:val="en-US"/>
        </w:rPr>
        <w:t>)</w:t>
      </w:r>
      <w:r w:rsidRPr="00976B79">
        <w:rPr>
          <w:rFonts w:asciiTheme="majorHAnsi" w:eastAsia="Calibri" w:hAnsiTheme="majorHAnsi" w:cs="Calibri"/>
          <w:sz w:val="24"/>
          <w:szCs w:val="24"/>
          <w:highlight w:val="yellow"/>
          <w:lang w:val="en-US"/>
        </w:rPr>
        <w:t>,</w:t>
      </w:r>
      <w:r w:rsidR="006C2C7B" w:rsidRPr="00976B79">
        <w:rPr>
          <w:rFonts w:asciiTheme="majorHAnsi" w:eastAsia="Calibri" w:hAnsiTheme="majorHAnsi" w:cs="Calibri"/>
          <w:sz w:val="24"/>
          <w:szCs w:val="24"/>
          <w:highlight w:val="yellow"/>
          <w:lang w:val="en-US"/>
        </w:rPr>
        <w:t xml:space="preserve"> to a concentration of </w:t>
      </w:r>
      <w:r w:rsidR="006A238F" w:rsidRPr="00976B79">
        <w:rPr>
          <w:rFonts w:asciiTheme="majorHAnsi" w:eastAsia="Calibri" w:hAnsiTheme="majorHAnsi" w:cs="Calibri"/>
          <w:sz w:val="24"/>
          <w:szCs w:val="24"/>
          <w:highlight w:val="yellow"/>
          <w:lang w:val="en-US"/>
        </w:rPr>
        <w:t>2</w:t>
      </w:r>
      <w:r w:rsidRPr="00976B79">
        <w:rPr>
          <w:rFonts w:asciiTheme="majorHAnsi" w:eastAsia="Calibri" w:hAnsiTheme="majorHAnsi" w:cs="Calibri"/>
          <w:sz w:val="24"/>
          <w:szCs w:val="24"/>
          <w:highlight w:val="yellow"/>
          <w:lang w:val="en-US"/>
        </w:rPr>
        <w:t>00,000</w:t>
      </w:r>
      <w:r w:rsidR="006C2C7B" w:rsidRPr="00976B79">
        <w:rPr>
          <w:rFonts w:asciiTheme="majorHAnsi" w:eastAsia="Calibri" w:hAnsiTheme="majorHAnsi" w:cs="Calibri"/>
          <w:sz w:val="24"/>
          <w:szCs w:val="24"/>
          <w:highlight w:val="yellow"/>
          <w:lang w:val="en-US"/>
        </w:rPr>
        <w:t xml:space="preserve">–1.2 </w:t>
      </w:r>
      <w:r w:rsidRPr="00976B79">
        <w:rPr>
          <w:rFonts w:asciiTheme="majorHAnsi" w:eastAsia="Calibri" w:hAnsiTheme="majorHAnsi" w:cs="Calibri"/>
          <w:sz w:val="24"/>
          <w:szCs w:val="24"/>
          <w:highlight w:val="yellow"/>
          <w:lang w:val="en-US"/>
        </w:rPr>
        <w:t>million</w:t>
      </w:r>
      <w:r w:rsidR="006C2C7B" w:rsidRPr="00976B79">
        <w:rPr>
          <w:rFonts w:asciiTheme="majorHAnsi" w:eastAsia="Calibri" w:hAnsiTheme="majorHAnsi" w:cs="Calibri"/>
          <w:sz w:val="24"/>
          <w:szCs w:val="24"/>
          <w:highlight w:val="yellow"/>
          <w:lang w:val="en-US"/>
        </w:rPr>
        <w:t xml:space="preserve"> cells/mL so that 50 μL is </w:t>
      </w:r>
      <w:r w:rsidR="006A238F" w:rsidRPr="00976B79">
        <w:rPr>
          <w:rFonts w:asciiTheme="majorHAnsi" w:eastAsia="Calibri" w:hAnsiTheme="majorHAnsi" w:cs="Calibri"/>
          <w:sz w:val="24"/>
          <w:szCs w:val="24"/>
          <w:highlight w:val="yellow"/>
          <w:lang w:val="en-US"/>
        </w:rPr>
        <w:t>1</w:t>
      </w:r>
      <w:r w:rsidRPr="00976B79">
        <w:rPr>
          <w:rFonts w:asciiTheme="majorHAnsi" w:eastAsia="Calibri" w:hAnsiTheme="majorHAnsi" w:cs="Calibri"/>
          <w:sz w:val="24"/>
          <w:szCs w:val="24"/>
          <w:highlight w:val="yellow"/>
          <w:lang w:val="en-US"/>
        </w:rPr>
        <w:t>0,000</w:t>
      </w:r>
      <w:r w:rsidR="006C2C7B" w:rsidRPr="00976B79">
        <w:rPr>
          <w:rFonts w:asciiTheme="majorHAnsi" w:eastAsia="Calibri" w:hAnsiTheme="majorHAnsi" w:cs="Calibri"/>
          <w:sz w:val="24"/>
          <w:szCs w:val="24"/>
          <w:highlight w:val="yellow"/>
          <w:lang w:val="en-US"/>
        </w:rPr>
        <w:t>–</w:t>
      </w:r>
      <w:r w:rsidRPr="00976B79">
        <w:rPr>
          <w:rFonts w:asciiTheme="majorHAnsi" w:eastAsia="Calibri" w:hAnsiTheme="majorHAnsi" w:cs="Calibri"/>
          <w:sz w:val="24"/>
          <w:szCs w:val="24"/>
          <w:highlight w:val="yellow"/>
          <w:lang w:val="en-US"/>
        </w:rPr>
        <w:t>60,000 cells (i.e</w:t>
      </w:r>
      <w:r w:rsidR="006A238F" w:rsidRPr="00976B79">
        <w:rPr>
          <w:rFonts w:asciiTheme="majorHAnsi" w:eastAsia="Calibri" w:hAnsiTheme="majorHAnsi" w:cs="Calibri"/>
          <w:sz w:val="24"/>
          <w:szCs w:val="24"/>
          <w:highlight w:val="yellow"/>
          <w:lang w:val="en-US"/>
        </w:rPr>
        <w:t>.</w:t>
      </w:r>
      <w:r w:rsidR="00AF4919" w:rsidRPr="00976B79">
        <w:rPr>
          <w:rFonts w:asciiTheme="majorHAnsi" w:eastAsia="Calibri" w:hAnsiTheme="majorHAnsi" w:cs="Calibri"/>
          <w:sz w:val="24"/>
          <w:szCs w:val="24"/>
          <w:highlight w:val="yellow"/>
          <w:lang w:val="en-US"/>
        </w:rPr>
        <w:t>,</w:t>
      </w:r>
      <w:r w:rsidR="006A238F" w:rsidRPr="00976B79">
        <w:rPr>
          <w:rFonts w:asciiTheme="majorHAnsi" w:eastAsia="Calibri" w:hAnsiTheme="majorHAnsi" w:cs="Calibri"/>
          <w:sz w:val="24"/>
          <w:szCs w:val="24"/>
          <w:highlight w:val="yellow"/>
          <w:lang w:val="en-US"/>
        </w:rPr>
        <w:t xml:space="preserve"> 0.5x–3x more</w:t>
      </w:r>
      <w:r w:rsidR="006C2C7B" w:rsidRPr="00976B79">
        <w:rPr>
          <w:rFonts w:asciiTheme="majorHAnsi" w:eastAsia="Calibri" w:hAnsiTheme="majorHAnsi" w:cs="Calibri"/>
          <w:sz w:val="24"/>
          <w:szCs w:val="24"/>
          <w:highlight w:val="yellow"/>
          <w:lang w:val="en-US"/>
        </w:rPr>
        <w:t xml:space="preserve"> </w:t>
      </w:r>
      <w:r w:rsidRPr="00976B79">
        <w:rPr>
          <w:rFonts w:asciiTheme="majorHAnsi" w:eastAsia="Calibri" w:hAnsiTheme="majorHAnsi" w:cs="Calibri"/>
          <w:sz w:val="24"/>
          <w:szCs w:val="24"/>
          <w:highlight w:val="yellow"/>
          <w:lang w:val="en-US"/>
        </w:rPr>
        <w:t xml:space="preserve">SH-SY5Ys </w:t>
      </w:r>
      <w:r w:rsidR="006A238F" w:rsidRPr="00976B79">
        <w:rPr>
          <w:rFonts w:asciiTheme="majorHAnsi" w:eastAsia="Calibri" w:hAnsiTheme="majorHAnsi" w:cs="Calibri"/>
          <w:sz w:val="24"/>
          <w:szCs w:val="24"/>
          <w:highlight w:val="yellow"/>
          <w:lang w:val="en-US"/>
        </w:rPr>
        <w:t>than</w:t>
      </w:r>
      <w:r w:rsidRPr="00976B79">
        <w:rPr>
          <w:rFonts w:asciiTheme="majorHAnsi" w:eastAsia="Calibri" w:hAnsiTheme="majorHAnsi" w:cs="Calibri"/>
          <w:sz w:val="24"/>
          <w:szCs w:val="24"/>
          <w:highlight w:val="yellow"/>
          <w:lang w:val="en-US"/>
        </w:rPr>
        <w:t xml:space="preserve"> iPS</w:t>
      </w:r>
      <w:r w:rsidR="00F737F2" w:rsidRPr="00976B79">
        <w:rPr>
          <w:rFonts w:asciiTheme="majorHAnsi" w:eastAsia="Calibri" w:hAnsiTheme="majorHAnsi" w:cs="Calibri"/>
          <w:sz w:val="24"/>
          <w:szCs w:val="24"/>
          <w:highlight w:val="yellow"/>
          <w:lang w:val="en-US"/>
        </w:rPr>
        <w:t>C</w:t>
      </w:r>
      <w:r w:rsidRPr="00976B79">
        <w:rPr>
          <w:rFonts w:asciiTheme="majorHAnsi" w:eastAsia="Calibri" w:hAnsiTheme="majorHAnsi" w:cs="Calibri"/>
          <w:sz w:val="24"/>
          <w:szCs w:val="24"/>
          <w:highlight w:val="yellow"/>
          <w:lang w:val="en-US"/>
        </w:rPr>
        <w:t>-macrophages</w:t>
      </w:r>
      <w:r w:rsidR="006C2C7B" w:rsidRPr="00976B79">
        <w:rPr>
          <w:rFonts w:asciiTheme="majorHAnsi" w:eastAsia="Calibri" w:hAnsiTheme="majorHAnsi" w:cs="Calibri"/>
          <w:sz w:val="24"/>
          <w:szCs w:val="24"/>
          <w:highlight w:val="yellow"/>
          <w:lang w:val="en-US"/>
        </w:rPr>
        <w:t>).</w:t>
      </w:r>
    </w:p>
    <w:p w14:paraId="36A88376" w14:textId="77777777" w:rsidR="003E51AA" w:rsidRPr="00976B79" w:rsidRDefault="003E51AA" w:rsidP="00E324BC">
      <w:pPr>
        <w:pStyle w:val="ListParagraph"/>
        <w:ind w:left="0"/>
        <w:jc w:val="both"/>
        <w:rPr>
          <w:rFonts w:asciiTheme="majorHAnsi" w:eastAsia="Calibri" w:hAnsiTheme="majorHAnsi" w:cs="Calibri"/>
          <w:sz w:val="24"/>
          <w:szCs w:val="24"/>
          <w:highlight w:val="yellow"/>
          <w:lang w:val="en-US"/>
        </w:rPr>
      </w:pPr>
    </w:p>
    <w:p w14:paraId="500C0897" w14:textId="1EDFC73B" w:rsidR="00460759" w:rsidRPr="00976B79" w:rsidRDefault="00460759" w:rsidP="00E324BC">
      <w:pPr>
        <w:pStyle w:val="ListParagraph"/>
        <w:ind w:left="0"/>
        <w:jc w:val="both"/>
        <w:rPr>
          <w:rFonts w:asciiTheme="majorHAnsi" w:eastAsia="Calibri" w:hAnsiTheme="majorHAnsi" w:cs="Calibri"/>
          <w:sz w:val="24"/>
          <w:szCs w:val="24"/>
          <w:lang w:val="en-US"/>
        </w:rPr>
      </w:pPr>
      <w:r w:rsidRPr="00976B79">
        <w:rPr>
          <w:rFonts w:asciiTheme="majorHAnsi" w:eastAsia="Calibri" w:hAnsiTheme="majorHAnsi" w:cs="Calibri"/>
          <w:sz w:val="24"/>
          <w:szCs w:val="24"/>
          <w:lang w:val="en-US"/>
        </w:rPr>
        <w:t xml:space="preserve">NOTE: Phenol </w:t>
      </w:r>
      <w:r w:rsidR="00D73D59" w:rsidRPr="00976B79">
        <w:rPr>
          <w:rFonts w:asciiTheme="majorHAnsi" w:eastAsia="Calibri" w:hAnsiTheme="majorHAnsi" w:cs="Calibri"/>
          <w:sz w:val="24"/>
          <w:szCs w:val="24"/>
          <w:lang w:val="en-US"/>
        </w:rPr>
        <w:t>r</w:t>
      </w:r>
      <w:r w:rsidRPr="00976B79">
        <w:rPr>
          <w:rFonts w:asciiTheme="majorHAnsi" w:eastAsia="Calibri" w:hAnsiTheme="majorHAnsi" w:cs="Calibri"/>
          <w:sz w:val="24"/>
          <w:szCs w:val="24"/>
          <w:lang w:val="en-US"/>
        </w:rPr>
        <w:t xml:space="preserve">ed in media increases background fluorescence and therefore a </w:t>
      </w:r>
      <w:r w:rsidR="00D73D59" w:rsidRPr="00976B79">
        <w:rPr>
          <w:rFonts w:asciiTheme="majorHAnsi" w:eastAsia="Calibri" w:hAnsiTheme="majorHAnsi" w:cs="Calibri"/>
          <w:sz w:val="24"/>
          <w:szCs w:val="24"/>
          <w:lang w:val="en-US"/>
        </w:rPr>
        <w:t>p</w:t>
      </w:r>
      <w:r w:rsidRPr="00976B79">
        <w:rPr>
          <w:rFonts w:asciiTheme="majorHAnsi" w:eastAsia="Calibri" w:hAnsiTheme="majorHAnsi" w:cs="Calibri"/>
          <w:sz w:val="24"/>
          <w:szCs w:val="24"/>
          <w:lang w:val="en-US"/>
        </w:rPr>
        <w:t xml:space="preserve">henol </w:t>
      </w:r>
      <w:r w:rsidR="00D73D59" w:rsidRPr="00976B79">
        <w:rPr>
          <w:rFonts w:asciiTheme="majorHAnsi" w:eastAsia="Calibri" w:hAnsiTheme="majorHAnsi" w:cs="Calibri"/>
          <w:sz w:val="24"/>
          <w:szCs w:val="24"/>
          <w:lang w:val="en-US"/>
        </w:rPr>
        <w:t>r</w:t>
      </w:r>
      <w:r w:rsidRPr="00976B79">
        <w:rPr>
          <w:rFonts w:asciiTheme="majorHAnsi" w:eastAsia="Calibri" w:hAnsiTheme="majorHAnsi" w:cs="Calibri"/>
          <w:sz w:val="24"/>
          <w:szCs w:val="24"/>
          <w:lang w:val="en-US"/>
        </w:rPr>
        <w:t xml:space="preserve">ed-free media should be used if live-cell imaging is to be performed. </w:t>
      </w:r>
      <w:r w:rsidR="001D3AC6" w:rsidRPr="00976B79">
        <w:rPr>
          <w:rFonts w:asciiTheme="majorHAnsi" w:eastAsia="Calibri" w:hAnsiTheme="majorHAnsi" w:cs="Calibri"/>
          <w:sz w:val="24"/>
          <w:szCs w:val="24"/>
          <w:lang w:val="en-US"/>
        </w:rPr>
        <w:t>Storage of</w:t>
      </w:r>
      <w:r w:rsidR="007F2FC4" w:rsidRPr="00976B79">
        <w:rPr>
          <w:rFonts w:asciiTheme="majorHAnsi" w:eastAsia="Calibri" w:hAnsiTheme="majorHAnsi" w:cs="Calibri"/>
          <w:sz w:val="24"/>
          <w:szCs w:val="24"/>
          <w:lang w:val="en-US"/>
        </w:rPr>
        <w:t xml:space="preserve"> the stained SH-SY5Ys</w:t>
      </w:r>
      <w:r w:rsidR="00EC7002" w:rsidRPr="00976B79">
        <w:rPr>
          <w:rFonts w:asciiTheme="majorHAnsi" w:eastAsia="Calibri" w:hAnsiTheme="majorHAnsi" w:cs="Calibri"/>
          <w:sz w:val="24"/>
          <w:szCs w:val="24"/>
          <w:lang w:val="en-US"/>
        </w:rPr>
        <w:t xml:space="preserve"> for more than a few hours</w:t>
      </w:r>
      <w:r w:rsidR="001D3AC6" w:rsidRPr="00976B79">
        <w:rPr>
          <w:rFonts w:asciiTheme="majorHAnsi" w:eastAsia="Calibri" w:hAnsiTheme="majorHAnsi" w:cs="Calibri"/>
          <w:sz w:val="24"/>
          <w:szCs w:val="24"/>
          <w:lang w:val="en-US"/>
        </w:rPr>
        <w:t xml:space="preserve"> is not recommended</w:t>
      </w:r>
      <w:r w:rsidR="00EC7002" w:rsidRPr="00976B79">
        <w:rPr>
          <w:rFonts w:asciiTheme="majorHAnsi" w:eastAsia="Calibri" w:hAnsiTheme="majorHAnsi" w:cs="Calibri"/>
          <w:sz w:val="24"/>
          <w:szCs w:val="24"/>
          <w:lang w:val="en-US"/>
        </w:rPr>
        <w:t xml:space="preserve"> as this has not been assessed. Keep stained SH-SY5Ys on ice </w:t>
      </w:r>
      <w:r w:rsidR="007F2FC4" w:rsidRPr="00976B79">
        <w:rPr>
          <w:rFonts w:asciiTheme="majorHAnsi" w:eastAsia="Calibri" w:hAnsiTheme="majorHAnsi" w:cs="Calibri"/>
          <w:sz w:val="24"/>
          <w:szCs w:val="24"/>
          <w:lang w:val="en-US"/>
        </w:rPr>
        <w:t>and protect from light.</w:t>
      </w:r>
    </w:p>
    <w:p w14:paraId="47A57A3C" w14:textId="77777777" w:rsidR="003E51AA" w:rsidRPr="00976B79" w:rsidRDefault="003E51AA" w:rsidP="00BF117D">
      <w:pPr>
        <w:pStyle w:val="ListParagraph"/>
        <w:spacing w:after="0"/>
        <w:ind w:left="0"/>
        <w:jc w:val="both"/>
        <w:rPr>
          <w:rFonts w:asciiTheme="majorHAnsi" w:eastAsia="Calibri" w:hAnsiTheme="majorHAnsi" w:cs="Calibri"/>
          <w:sz w:val="24"/>
          <w:szCs w:val="24"/>
          <w:highlight w:val="yellow"/>
          <w:lang w:val="en-US"/>
        </w:rPr>
      </w:pPr>
    </w:p>
    <w:p w14:paraId="316C3DC8" w14:textId="342E673B" w:rsidR="003E51AA" w:rsidRPr="00976B79" w:rsidRDefault="003E51AA" w:rsidP="00E324BC">
      <w:pPr>
        <w:pStyle w:val="Heading4"/>
        <w:widowControl/>
        <w:numPr>
          <w:ilvl w:val="0"/>
          <w:numId w:val="13"/>
        </w:numPr>
        <w:spacing w:before="40" w:after="0" w:line="259" w:lineRule="auto"/>
        <w:ind w:left="0" w:firstLine="0"/>
        <w:rPr>
          <w:rFonts w:asciiTheme="majorHAnsi" w:hAnsiTheme="majorHAnsi"/>
          <w:highlight w:val="yellow"/>
        </w:rPr>
      </w:pPr>
      <w:r w:rsidRPr="00976B79">
        <w:rPr>
          <w:rFonts w:asciiTheme="majorHAnsi" w:hAnsiTheme="majorHAnsi"/>
          <w:highlight w:val="yellow"/>
        </w:rPr>
        <w:t>Staining of iPS</w:t>
      </w:r>
      <w:r w:rsidR="00F737F2" w:rsidRPr="00976B79">
        <w:rPr>
          <w:rFonts w:asciiTheme="majorHAnsi" w:hAnsiTheme="majorHAnsi"/>
          <w:highlight w:val="yellow"/>
        </w:rPr>
        <w:t>C</w:t>
      </w:r>
      <w:r w:rsidRPr="00976B79">
        <w:rPr>
          <w:rFonts w:asciiTheme="majorHAnsi" w:hAnsiTheme="majorHAnsi"/>
          <w:highlight w:val="yellow"/>
        </w:rPr>
        <w:t>-macrophages</w:t>
      </w:r>
    </w:p>
    <w:p w14:paraId="733B20EA" w14:textId="77777777" w:rsidR="00DB100F" w:rsidRPr="00976B79" w:rsidRDefault="00DB100F" w:rsidP="00DB100F">
      <w:pPr>
        <w:rPr>
          <w:highlight w:val="yellow"/>
        </w:rPr>
      </w:pPr>
    </w:p>
    <w:p w14:paraId="68EA2D20" w14:textId="1641A217" w:rsidR="003E51AA" w:rsidRPr="00976B79" w:rsidRDefault="00B76823" w:rsidP="00DC3659">
      <w:pPr>
        <w:pStyle w:val="ListParagraph"/>
        <w:numPr>
          <w:ilvl w:val="1"/>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lastRenderedPageBreak/>
        <w:t>I</w:t>
      </w:r>
      <w:r w:rsidR="003E51AA" w:rsidRPr="00976B79">
        <w:rPr>
          <w:rFonts w:asciiTheme="majorHAnsi" w:hAnsiTheme="majorHAnsi" w:cstheme="majorHAnsi"/>
          <w:sz w:val="24"/>
          <w:szCs w:val="24"/>
          <w:highlight w:val="yellow"/>
          <w:lang w:val="en-US"/>
        </w:rPr>
        <w:t xml:space="preserve">n </w:t>
      </w:r>
      <w:r w:rsidR="0047162D" w:rsidRPr="00976B79">
        <w:rPr>
          <w:rFonts w:asciiTheme="majorHAnsi" w:hAnsiTheme="majorHAnsi" w:cstheme="majorHAnsi"/>
          <w:sz w:val="24"/>
          <w:szCs w:val="24"/>
          <w:highlight w:val="yellow"/>
          <w:lang w:val="en-US"/>
        </w:rPr>
        <w:t>a biological safety cabinet</w:t>
      </w:r>
      <w:r w:rsidR="003E51AA" w:rsidRPr="00976B79">
        <w:rPr>
          <w:rFonts w:asciiTheme="majorHAnsi" w:hAnsiTheme="majorHAnsi" w:cstheme="majorHAnsi"/>
          <w:sz w:val="24"/>
          <w:szCs w:val="24"/>
          <w:highlight w:val="yellow"/>
          <w:lang w:val="en-US"/>
        </w:rPr>
        <w:t xml:space="preserve">, </w:t>
      </w:r>
      <w:r w:rsidR="00737F81" w:rsidRPr="00976B79">
        <w:rPr>
          <w:rFonts w:asciiTheme="majorHAnsi" w:hAnsiTheme="majorHAnsi" w:cstheme="majorHAnsi"/>
          <w:sz w:val="24"/>
          <w:szCs w:val="24"/>
          <w:highlight w:val="yellow"/>
          <w:lang w:val="en-US"/>
        </w:rPr>
        <w:t xml:space="preserve">prepare a solution in </w:t>
      </w:r>
      <w:r w:rsidR="00FE148C" w:rsidRPr="00976B79">
        <w:rPr>
          <w:rFonts w:asciiTheme="majorHAnsi" w:hAnsiTheme="majorHAnsi" w:cstheme="majorHAnsi"/>
          <w:sz w:val="24"/>
          <w:szCs w:val="24"/>
          <w:highlight w:val="yellow"/>
          <w:lang w:val="en-US"/>
        </w:rPr>
        <w:t>m</w:t>
      </w:r>
      <w:r w:rsidR="00737F81" w:rsidRPr="00976B79">
        <w:rPr>
          <w:rFonts w:asciiTheme="majorHAnsi" w:hAnsiTheme="majorHAnsi" w:cstheme="majorHAnsi"/>
          <w:sz w:val="24"/>
          <w:szCs w:val="24"/>
          <w:highlight w:val="yellow"/>
          <w:lang w:val="en-US"/>
        </w:rPr>
        <w:t xml:space="preserve">acrophage media </w:t>
      </w:r>
      <w:r w:rsidR="00845F7B" w:rsidRPr="00976B79">
        <w:rPr>
          <w:rFonts w:asciiTheme="majorHAnsi" w:hAnsiTheme="majorHAnsi" w:cstheme="majorHAnsi"/>
          <w:sz w:val="24"/>
          <w:szCs w:val="24"/>
          <w:highlight w:val="yellow"/>
          <w:lang w:val="en-US"/>
        </w:rPr>
        <w:t xml:space="preserve">of </w:t>
      </w:r>
      <w:r w:rsidR="00915692" w:rsidRPr="00976B79">
        <w:rPr>
          <w:rFonts w:asciiTheme="majorHAnsi" w:hAnsiTheme="majorHAnsi" w:cstheme="majorHAnsi"/>
          <w:sz w:val="24"/>
          <w:szCs w:val="24"/>
          <w:highlight w:val="yellow"/>
          <w:lang w:val="en-US"/>
        </w:rPr>
        <w:t>a deep red-fluorescent, cell-permeant, succinimidyl ester-reactive</w:t>
      </w:r>
      <w:r w:rsidR="00845F7B" w:rsidRPr="00976B79">
        <w:rPr>
          <w:rFonts w:asciiTheme="majorHAnsi" w:hAnsiTheme="majorHAnsi" w:cstheme="majorHAnsi"/>
          <w:sz w:val="24"/>
          <w:szCs w:val="24"/>
          <w:highlight w:val="yellow"/>
          <w:lang w:val="en-US"/>
        </w:rPr>
        <w:t xml:space="preserve"> </w:t>
      </w:r>
      <w:r w:rsidR="00915692" w:rsidRPr="00976B79">
        <w:rPr>
          <w:rFonts w:asciiTheme="majorHAnsi" w:hAnsiTheme="majorHAnsi" w:cstheme="majorHAnsi"/>
          <w:sz w:val="24"/>
          <w:szCs w:val="24"/>
          <w:highlight w:val="yellow"/>
          <w:lang w:val="en-US"/>
        </w:rPr>
        <w:t xml:space="preserve">dye (see </w:t>
      </w:r>
      <w:r w:rsidR="00915692" w:rsidRPr="00976B79">
        <w:rPr>
          <w:rFonts w:asciiTheme="majorHAnsi" w:hAnsiTheme="majorHAnsi" w:cstheme="majorHAnsi"/>
          <w:b/>
          <w:bCs/>
          <w:sz w:val="24"/>
          <w:szCs w:val="24"/>
          <w:highlight w:val="yellow"/>
          <w:lang w:val="en-US"/>
        </w:rPr>
        <w:t>Table of Materials</w:t>
      </w:r>
      <w:r w:rsidR="00915692" w:rsidRPr="00976B79">
        <w:rPr>
          <w:rFonts w:asciiTheme="majorHAnsi" w:hAnsiTheme="majorHAnsi" w:cstheme="majorHAnsi"/>
          <w:sz w:val="24"/>
          <w:szCs w:val="24"/>
          <w:highlight w:val="yellow"/>
          <w:lang w:val="en-US"/>
        </w:rPr>
        <w:t xml:space="preserve">). </w:t>
      </w:r>
      <w:r w:rsidR="00EA089C" w:rsidRPr="00976B79">
        <w:rPr>
          <w:rFonts w:asciiTheme="majorHAnsi" w:hAnsiTheme="majorHAnsi" w:cstheme="majorHAnsi"/>
          <w:sz w:val="24"/>
          <w:szCs w:val="24"/>
          <w:highlight w:val="yellow"/>
          <w:lang w:val="en-US"/>
        </w:rPr>
        <w:t>A</w:t>
      </w:r>
      <w:r w:rsidR="003E51AA" w:rsidRPr="00976B79">
        <w:rPr>
          <w:rFonts w:asciiTheme="majorHAnsi" w:hAnsiTheme="majorHAnsi" w:cstheme="majorHAnsi"/>
          <w:sz w:val="24"/>
          <w:szCs w:val="24"/>
          <w:highlight w:val="yellow"/>
          <w:lang w:val="en-US"/>
        </w:rPr>
        <w:t xml:space="preserve">dd </w:t>
      </w:r>
      <w:r w:rsidR="002E005E" w:rsidRPr="00976B79">
        <w:rPr>
          <w:rFonts w:asciiTheme="majorHAnsi" w:hAnsiTheme="majorHAnsi" w:cstheme="majorHAnsi"/>
          <w:sz w:val="24"/>
          <w:szCs w:val="24"/>
          <w:highlight w:val="yellow"/>
          <w:lang w:val="en-US"/>
        </w:rPr>
        <w:t>Hoechst 33342</w:t>
      </w:r>
      <w:r w:rsidR="002E005E" w:rsidRPr="00976B79" w:rsidDel="002E005E">
        <w:rPr>
          <w:rFonts w:asciiTheme="majorHAnsi" w:hAnsiTheme="majorHAnsi" w:cstheme="majorHAnsi"/>
          <w:sz w:val="24"/>
          <w:szCs w:val="24"/>
          <w:highlight w:val="yellow"/>
          <w:lang w:val="en-US"/>
        </w:rPr>
        <w:t xml:space="preserve"> </w:t>
      </w:r>
      <w:r w:rsidR="002E005E" w:rsidRPr="00976B79">
        <w:rPr>
          <w:rFonts w:asciiTheme="majorHAnsi" w:hAnsiTheme="majorHAnsi" w:cstheme="majorHAnsi"/>
          <w:sz w:val="24"/>
          <w:szCs w:val="24"/>
          <w:highlight w:val="yellow"/>
          <w:lang w:val="en-US"/>
        </w:rPr>
        <w:t xml:space="preserve">(see </w:t>
      </w:r>
      <w:r w:rsidR="002E005E" w:rsidRPr="00976B79">
        <w:rPr>
          <w:rFonts w:asciiTheme="majorHAnsi" w:hAnsiTheme="majorHAnsi" w:cstheme="majorHAnsi"/>
          <w:b/>
          <w:bCs/>
          <w:sz w:val="24"/>
          <w:szCs w:val="24"/>
          <w:highlight w:val="yellow"/>
          <w:lang w:val="en-US"/>
        </w:rPr>
        <w:t>Table of Materials</w:t>
      </w:r>
      <w:r w:rsidR="002E005E" w:rsidRPr="00976B79">
        <w:rPr>
          <w:rFonts w:asciiTheme="majorHAnsi" w:hAnsiTheme="majorHAnsi" w:cstheme="majorHAnsi"/>
          <w:sz w:val="24"/>
          <w:szCs w:val="24"/>
          <w:highlight w:val="yellow"/>
          <w:lang w:val="en-US"/>
        </w:rPr>
        <w:t>)</w:t>
      </w:r>
      <w:r w:rsidR="003E51AA" w:rsidRPr="00976B79">
        <w:rPr>
          <w:rFonts w:asciiTheme="majorHAnsi" w:hAnsiTheme="majorHAnsi" w:cstheme="majorHAnsi"/>
          <w:sz w:val="24"/>
          <w:szCs w:val="24"/>
          <w:highlight w:val="yellow"/>
          <w:lang w:val="en-US"/>
        </w:rPr>
        <w:t xml:space="preserve">. Warm </w:t>
      </w:r>
      <w:r w:rsidR="00C8043D" w:rsidRPr="00976B79">
        <w:rPr>
          <w:rFonts w:asciiTheme="majorHAnsi" w:hAnsiTheme="majorHAnsi" w:cstheme="majorHAnsi"/>
          <w:sz w:val="24"/>
          <w:szCs w:val="24"/>
          <w:highlight w:val="yellow"/>
          <w:lang w:val="en-US"/>
        </w:rPr>
        <w:t xml:space="preserve">the working </w:t>
      </w:r>
      <w:r w:rsidR="003E51AA" w:rsidRPr="00976B79">
        <w:rPr>
          <w:rFonts w:asciiTheme="majorHAnsi" w:hAnsiTheme="majorHAnsi" w:cstheme="majorHAnsi"/>
          <w:sz w:val="24"/>
          <w:szCs w:val="24"/>
          <w:highlight w:val="yellow"/>
          <w:lang w:val="en-US"/>
        </w:rPr>
        <w:t>solution to 37</w:t>
      </w:r>
      <w:r w:rsidR="006C751B" w:rsidRPr="00976B79">
        <w:rPr>
          <w:rFonts w:asciiTheme="majorHAnsi" w:hAnsiTheme="majorHAnsi" w:cstheme="majorHAnsi"/>
          <w:sz w:val="24"/>
          <w:szCs w:val="24"/>
          <w:highlight w:val="yellow"/>
          <w:lang w:val="en-US"/>
        </w:rPr>
        <w:t xml:space="preserve"> </w:t>
      </w:r>
      <w:r w:rsidR="003E51AA" w:rsidRPr="00976B79">
        <w:rPr>
          <w:rFonts w:asciiTheme="majorHAnsi" w:hAnsiTheme="majorHAnsi" w:cstheme="majorHAnsi"/>
          <w:sz w:val="24"/>
          <w:szCs w:val="24"/>
          <w:highlight w:val="yellow"/>
          <w:lang w:val="en-US"/>
        </w:rPr>
        <w:t>°C in a water bath.</w:t>
      </w:r>
    </w:p>
    <w:p w14:paraId="5D2E1A55" w14:textId="77777777" w:rsidR="00DE6336" w:rsidRPr="00976B79" w:rsidRDefault="00DE6336" w:rsidP="00DC3659">
      <w:pPr>
        <w:pStyle w:val="ListParagraph"/>
        <w:ind w:left="0"/>
        <w:rPr>
          <w:rFonts w:asciiTheme="majorHAnsi" w:hAnsiTheme="majorHAnsi" w:cstheme="majorHAnsi"/>
          <w:sz w:val="24"/>
          <w:szCs w:val="24"/>
          <w:highlight w:val="yellow"/>
          <w:lang w:val="en-US"/>
        </w:rPr>
      </w:pPr>
    </w:p>
    <w:p w14:paraId="2E314B65" w14:textId="0FDF3DE9" w:rsidR="00B76823" w:rsidRPr="00976B79" w:rsidRDefault="003E51AA" w:rsidP="00E324BC">
      <w:pPr>
        <w:pStyle w:val="ListParagraph"/>
        <w:numPr>
          <w:ilvl w:val="1"/>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Aspirate the iPS</w:t>
      </w:r>
      <w:r w:rsidR="00F737F2" w:rsidRPr="00976B79">
        <w:rPr>
          <w:rFonts w:asciiTheme="majorHAnsi" w:hAnsiTheme="majorHAnsi" w:cstheme="majorHAnsi"/>
          <w:sz w:val="24"/>
          <w:szCs w:val="24"/>
          <w:highlight w:val="yellow"/>
          <w:lang w:val="en-US"/>
        </w:rPr>
        <w:t>C</w:t>
      </w:r>
      <w:r w:rsidRPr="00976B79">
        <w:rPr>
          <w:rFonts w:asciiTheme="majorHAnsi" w:hAnsiTheme="majorHAnsi" w:cstheme="majorHAnsi"/>
          <w:sz w:val="24"/>
          <w:szCs w:val="24"/>
          <w:highlight w:val="yellow"/>
          <w:lang w:val="en-US"/>
        </w:rPr>
        <w:t>-macrophage</w:t>
      </w:r>
      <w:r w:rsidR="00CE15D6" w:rsidRPr="00976B79">
        <w:rPr>
          <w:rFonts w:asciiTheme="majorHAnsi" w:hAnsiTheme="majorHAnsi" w:cstheme="majorHAnsi"/>
          <w:sz w:val="24"/>
          <w:szCs w:val="24"/>
          <w:highlight w:val="yellow"/>
          <w:lang w:val="en-US"/>
        </w:rPr>
        <w:t xml:space="preserve"> medium</w:t>
      </w:r>
      <w:r w:rsidRPr="00976B79">
        <w:rPr>
          <w:rFonts w:asciiTheme="majorHAnsi" w:hAnsiTheme="majorHAnsi" w:cstheme="majorHAnsi"/>
          <w:sz w:val="24"/>
          <w:szCs w:val="24"/>
          <w:highlight w:val="yellow"/>
          <w:lang w:val="en-US"/>
        </w:rPr>
        <w:t xml:space="preserve"> gently by pipetting </w:t>
      </w:r>
      <w:r w:rsidR="00B76823" w:rsidRPr="00976B79">
        <w:rPr>
          <w:rFonts w:asciiTheme="majorHAnsi" w:hAnsiTheme="majorHAnsi" w:cstheme="majorHAnsi"/>
          <w:sz w:val="24"/>
          <w:szCs w:val="24"/>
          <w:highlight w:val="yellow"/>
          <w:lang w:val="en-US"/>
        </w:rPr>
        <w:t xml:space="preserve">the cell supernatant </w:t>
      </w:r>
      <w:r w:rsidRPr="00976B79">
        <w:rPr>
          <w:rFonts w:asciiTheme="majorHAnsi" w:hAnsiTheme="majorHAnsi" w:cstheme="majorHAnsi"/>
          <w:sz w:val="24"/>
          <w:szCs w:val="24"/>
          <w:highlight w:val="yellow"/>
          <w:lang w:val="en-US"/>
        </w:rPr>
        <w:t xml:space="preserve">with a multichannel pipette into a sterile reservoir. Add </w:t>
      </w:r>
      <w:r w:rsidR="00B76823" w:rsidRPr="00976B79">
        <w:rPr>
          <w:rFonts w:asciiTheme="majorHAnsi" w:hAnsiTheme="majorHAnsi" w:cstheme="majorHAnsi"/>
          <w:sz w:val="24"/>
          <w:szCs w:val="24"/>
          <w:highlight w:val="yellow"/>
          <w:lang w:val="en-US"/>
        </w:rPr>
        <w:t xml:space="preserve">70 μL/well of </w:t>
      </w:r>
      <w:r w:rsidR="00915692" w:rsidRPr="00976B79">
        <w:rPr>
          <w:rFonts w:asciiTheme="majorHAnsi" w:hAnsiTheme="majorHAnsi" w:cstheme="majorHAnsi"/>
          <w:sz w:val="24"/>
          <w:szCs w:val="24"/>
          <w:highlight w:val="yellow"/>
          <w:lang w:val="en-US"/>
        </w:rPr>
        <w:t xml:space="preserve">the dye </w:t>
      </w:r>
      <w:r w:rsidRPr="00976B79">
        <w:rPr>
          <w:rFonts w:asciiTheme="majorHAnsi" w:hAnsiTheme="majorHAnsi" w:cstheme="majorHAnsi"/>
          <w:sz w:val="24"/>
          <w:szCs w:val="24"/>
          <w:highlight w:val="yellow"/>
          <w:lang w:val="en-US"/>
        </w:rPr>
        <w:t xml:space="preserve">solution </w:t>
      </w:r>
      <w:r w:rsidR="00FC7B63" w:rsidRPr="00976B79">
        <w:rPr>
          <w:rFonts w:asciiTheme="majorHAnsi" w:hAnsiTheme="majorHAnsi" w:cstheme="majorHAnsi"/>
          <w:sz w:val="24"/>
          <w:szCs w:val="24"/>
          <w:highlight w:val="yellow"/>
          <w:lang w:val="en-US"/>
        </w:rPr>
        <w:t xml:space="preserve">prepared in </w:t>
      </w:r>
      <w:r w:rsidR="00FC7B63" w:rsidRPr="00E361A9">
        <w:rPr>
          <w:rFonts w:asciiTheme="majorHAnsi" w:hAnsiTheme="majorHAnsi" w:cstheme="majorHAnsi"/>
          <w:sz w:val="24"/>
          <w:szCs w:val="24"/>
          <w:highlight w:val="yellow"/>
          <w:lang w:val="en-US"/>
        </w:rPr>
        <w:t>step 4.1</w:t>
      </w:r>
      <w:r w:rsidR="00DC5D52"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sz w:val="24"/>
          <w:szCs w:val="24"/>
          <w:highlight w:val="yellow"/>
          <w:lang w:val="en-US"/>
        </w:rPr>
        <w:t>to iPS</w:t>
      </w:r>
      <w:r w:rsidR="00F737F2" w:rsidRPr="00976B79">
        <w:rPr>
          <w:rFonts w:asciiTheme="majorHAnsi" w:hAnsiTheme="majorHAnsi" w:cstheme="majorHAnsi"/>
          <w:sz w:val="24"/>
          <w:szCs w:val="24"/>
          <w:highlight w:val="yellow"/>
          <w:lang w:val="en-US"/>
        </w:rPr>
        <w:t>C</w:t>
      </w:r>
      <w:r w:rsidRPr="00976B79">
        <w:rPr>
          <w:rFonts w:asciiTheme="majorHAnsi" w:hAnsiTheme="majorHAnsi" w:cstheme="majorHAnsi"/>
          <w:sz w:val="24"/>
          <w:szCs w:val="24"/>
          <w:highlight w:val="yellow"/>
          <w:lang w:val="en-US"/>
        </w:rPr>
        <w:t>-macrophages, using a multichan</w:t>
      </w:r>
      <w:r w:rsidR="00546F42" w:rsidRPr="00976B79">
        <w:rPr>
          <w:rFonts w:asciiTheme="majorHAnsi" w:hAnsiTheme="majorHAnsi" w:cstheme="majorHAnsi"/>
          <w:sz w:val="24"/>
          <w:szCs w:val="24"/>
          <w:highlight w:val="yellow"/>
          <w:lang w:val="en-US"/>
        </w:rPr>
        <w:t>nel pipette. Incubate for 1 h</w:t>
      </w:r>
      <w:r w:rsidRPr="00976B79">
        <w:rPr>
          <w:rFonts w:asciiTheme="majorHAnsi" w:hAnsiTheme="majorHAnsi" w:cstheme="majorHAnsi"/>
          <w:sz w:val="24"/>
          <w:szCs w:val="24"/>
          <w:highlight w:val="yellow"/>
          <w:lang w:val="en-US"/>
        </w:rPr>
        <w:t xml:space="preserve"> at 37</w:t>
      </w:r>
      <w:r w:rsidR="006C751B"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sz w:val="24"/>
          <w:szCs w:val="24"/>
          <w:highlight w:val="yellow"/>
          <w:lang w:val="en-US"/>
        </w:rPr>
        <w:t>°C/5% CO</w:t>
      </w:r>
      <w:r w:rsidRPr="00976B79">
        <w:rPr>
          <w:rFonts w:asciiTheme="majorHAnsi" w:hAnsiTheme="majorHAnsi" w:cstheme="majorHAnsi"/>
          <w:sz w:val="24"/>
          <w:szCs w:val="24"/>
          <w:highlight w:val="yellow"/>
          <w:vertAlign w:val="subscript"/>
          <w:lang w:val="en-US"/>
        </w:rPr>
        <w:t>2</w:t>
      </w:r>
      <w:r w:rsidRPr="00976B79">
        <w:rPr>
          <w:rFonts w:asciiTheme="majorHAnsi" w:hAnsiTheme="majorHAnsi" w:cstheme="majorHAnsi"/>
          <w:sz w:val="24"/>
          <w:szCs w:val="24"/>
          <w:highlight w:val="yellow"/>
          <w:lang w:val="en-US"/>
        </w:rPr>
        <w:t>.</w:t>
      </w:r>
    </w:p>
    <w:p w14:paraId="4F7BFADE" w14:textId="77777777" w:rsidR="00DE6336" w:rsidRPr="00976B79" w:rsidRDefault="00DE6336" w:rsidP="00DC3659">
      <w:pPr>
        <w:pStyle w:val="ListParagraph"/>
        <w:ind w:left="0"/>
        <w:rPr>
          <w:rFonts w:asciiTheme="majorHAnsi" w:hAnsiTheme="majorHAnsi" w:cstheme="majorHAnsi"/>
          <w:sz w:val="24"/>
          <w:szCs w:val="24"/>
          <w:highlight w:val="yellow"/>
          <w:lang w:val="en-US"/>
        </w:rPr>
      </w:pPr>
    </w:p>
    <w:p w14:paraId="722049DF" w14:textId="15328C9B" w:rsidR="003E51AA" w:rsidRPr="00976B79" w:rsidRDefault="00B76823" w:rsidP="00E324BC">
      <w:pPr>
        <w:pStyle w:val="ListParagraph"/>
        <w:numPr>
          <w:ilvl w:val="1"/>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 xml:space="preserve">Prepare </w:t>
      </w:r>
      <w:r w:rsidR="00D17A65" w:rsidRPr="00976B79">
        <w:rPr>
          <w:rFonts w:asciiTheme="majorHAnsi" w:hAnsiTheme="majorHAnsi" w:cstheme="majorHAnsi"/>
          <w:sz w:val="24"/>
          <w:szCs w:val="24"/>
          <w:highlight w:val="yellow"/>
          <w:lang w:val="en-US"/>
        </w:rPr>
        <w:t xml:space="preserve">experimental </w:t>
      </w:r>
      <w:r w:rsidRPr="00976B79">
        <w:rPr>
          <w:rFonts w:asciiTheme="majorHAnsi" w:hAnsiTheme="majorHAnsi" w:cstheme="majorHAnsi"/>
          <w:sz w:val="24"/>
          <w:szCs w:val="24"/>
          <w:highlight w:val="yellow"/>
          <w:lang w:val="en-US"/>
        </w:rPr>
        <w:t xml:space="preserve">treatments in </w:t>
      </w:r>
      <w:r w:rsidR="00A500B8" w:rsidRPr="00976B79">
        <w:rPr>
          <w:rFonts w:asciiTheme="majorHAnsi" w:eastAsia="Calibri" w:hAnsiTheme="majorHAnsi" w:cs="Calibri"/>
          <w:sz w:val="24"/>
          <w:szCs w:val="24"/>
          <w:highlight w:val="yellow"/>
          <w:lang w:val="en-US"/>
        </w:rPr>
        <w:t>phenol red-free macrophage media</w:t>
      </w:r>
      <w:r w:rsidRPr="00976B79">
        <w:rPr>
          <w:rFonts w:asciiTheme="majorHAnsi" w:hAnsiTheme="majorHAnsi" w:cstheme="majorHAnsi"/>
          <w:sz w:val="24"/>
          <w:szCs w:val="24"/>
          <w:highlight w:val="yellow"/>
          <w:lang w:val="en-US"/>
        </w:rPr>
        <w:t xml:space="preserve">. </w:t>
      </w:r>
      <w:r w:rsidR="00E51424" w:rsidRPr="00976B79">
        <w:rPr>
          <w:rFonts w:asciiTheme="majorHAnsi" w:hAnsiTheme="majorHAnsi" w:cstheme="majorHAnsi"/>
          <w:sz w:val="24"/>
          <w:szCs w:val="24"/>
          <w:highlight w:val="yellow"/>
          <w:lang w:val="en-US"/>
        </w:rPr>
        <w:t>Include 10</w:t>
      </w:r>
      <w:r w:rsidR="0074161E" w:rsidRPr="00976B79">
        <w:rPr>
          <w:rFonts w:asciiTheme="majorHAnsi" w:hAnsiTheme="majorHAnsi" w:cstheme="majorHAnsi"/>
          <w:sz w:val="24"/>
          <w:szCs w:val="24"/>
          <w:highlight w:val="yellow"/>
          <w:lang w:val="en-US"/>
        </w:rPr>
        <w:t xml:space="preserve"> μM cytochalasin D </w:t>
      </w:r>
      <w:r w:rsidR="00D17A65" w:rsidRPr="00976B79">
        <w:rPr>
          <w:rFonts w:asciiTheme="majorHAnsi" w:hAnsiTheme="majorHAnsi" w:cstheme="majorHAnsi"/>
          <w:sz w:val="24"/>
          <w:szCs w:val="24"/>
          <w:highlight w:val="yellow"/>
          <w:lang w:val="en-US"/>
        </w:rPr>
        <w:t xml:space="preserve">as a negative control treatment. </w:t>
      </w:r>
      <w:r w:rsidR="00CB1EE6" w:rsidRPr="00976B79">
        <w:rPr>
          <w:rFonts w:asciiTheme="majorHAnsi" w:hAnsiTheme="majorHAnsi" w:cstheme="majorHAnsi"/>
          <w:sz w:val="24"/>
          <w:szCs w:val="24"/>
          <w:highlight w:val="yellow"/>
          <w:lang w:val="en-US"/>
        </w:rPr>
        <w:t>Post-incubation</w:t>
      </w:r>
      <w:r w:rsidR="003E51AA" w:rsidRPr="00976B79">
        <w:rPr>
          <w:rFonts w:asciiTheme="majorHAnsi" w:hAnsiTheme="majorHAnsi" w:cstheme="majorHAnsi"/>
          <w:sz w:val="24"/>
          <w:szCs w:val="24"/>
          <w:highlight w:val="yellow"/>
          <w:lang w:val="en-US"/>
        </w:rPr>
        <w:t xml:space="preserve"> aspirate the iPS</w:t>
      </w:r>
      <w:r w:rsidR="00F737F2" w:rsidRPr="00976B79">
        <w:rPr>
          <w:rFonts w:asciiTheme="majorHAnsi" w:hAnsiTheme="majorHAnsi" w:cstheme="majorHAnsi"/>
          <w:sz w:val="24"/>
          <w:szCs w:val="24"/>
          <w:highlight w:val="yellow"/>
          <w:lang w:val="en-US"/>
        </w:rPr>
        <w:t>C</w:t>
      </w:r>
      <w:r w:rsidR="003E51AA" w:rsidRPr="00976B79">
        <w:rPr>
          <w:rFonts w:asciiTheme="majorHAnsi" w:hAnsiTheme="majorHAnsi" w:cstheme="majorHAnsi"/>
          <w:sz w:val="24"/>
          <w:szCs w:val="24"/>
          <w:highlight w:val="yellow"/>
          <w:lang w:val="en-US"/>
        </w:rPr>
        <w:t>-macrophage</w:t>
      </w:r>
      <w:r w:rsidR="00D17BD2" w:rsidRPr="00976B79">
        <w:rPr>
          <w:rFonts w:asciiTheme="majorHAnsi" w:hAnsiTheme="majorHAnsi" w:cstheme="majorHAnsi"/>
          <w:sz w:val="24"/>
          <w:szCs w:val="24"/>
          <w:highlight w:val="yellow"/>
          <w:lang w:val="en-US"/>
        </w:rPr>
        <w:t xml:space="preserve"> mediu</w:t>
      </w:r>
      <w:r w:rsidR="00CE15D6" w:rsidRPr="00976B79">
        <w:rPr>
          <w:rFonts w:asciiTheme="majorHAnsi" w:hAnsiTheme="majorHAnsi" w:cstheme="majorHAnsi"/>
          <w:sz w:val="24"/>
          <w:szCs w:val="24"/>
          <w:highlight w:val="yellow"/>
          <w:lang w:val="en-US"/>
        </w:rPr>
        <w:t>m</w:t>
      </w:r>
      <w:r w:rsidR="003E51AA" w:rsidRPr="00976B79">
        <w:rPr>
          <w:rFonts w:asciiTheme="majorHAnsi" w:hAnsiTheme="majorHAnsi" w:cstheme="majorHAnsi"/>
          <w:sz w:val="24"/>
          <w:szCs w:val="24"/>
          <w:highlight w:val="yellow"/>
          <w:lang w:val="en-US"/>
        </w:rPr>
        <w:t xml:space="preserve"> very gently with a multichannel pipette, and </w:t>
      </w:r>
      <w:r w:rsidRPr="00976B79">
        <w:rPr>
          <w:rFonts w:asciiTheme="majorHAnsi" w:hAnsiTheme="majorHAnsi" w:cstheme="majorHAnsi"/>
          <w:sz w:val="24"/>
          <w:szCs w:val="24"/>
          <w:highlight w:val="yellow"/>
          <w:lang w:val="en-US"/>
        </w:rPr>
        <w:t>add</w:t>
      </w:r>
      <w:r w:rsidR="003E51AA" w:rsidRPr="00976B79">
        <w:rPr>
          <w:rFonts w:asciiTheme="majorHAnsi" w:hAnsiTheme="majorHAnsi" w:cstheme="majorHAnsi"/>
          <w:sz w:val="24"/>
          <w:szCs w:val="24"/>
          <w:highlight w:val="yellow"/>
          <w:lang w:val="en-US"/>
        </w:rPr>
        <w:t xml:space="preserve"> 100 </w:t>
      </w:r>
      <w:r w:rsidR="0074161E" w:rsidRPr="00976B79">
        <w:rPr>
          <w:rFonts w:asciiTheme="majorHAnsi" w:hAnsiTheme="majorHAnsi" w:cstheme="majorHAnsi"/>
          <w:sz w:val="24"/>
          <w:szCs w:val="24"/>
          <w:highlight w:val="yellow"/>
          <w:lang w:val="en-US"/>
        </w:rPr>
        <w:t>μ</w:t>
      </w:r>
      <w:r w:rsidR="003E51AA" w:rsidRPr="00976B79">
        <w:rPr>
          <w:rFonts w:asciiTheme="majorHAnsi" w:hAnsiTheme="majorHAnsi" w:cstheme="majorHAnsi"/>
          <w:sz w:val="24"/>
          <w:szCs w:val="24"/>
          <w:highlight w:val="yellow"/>
          <w:lang w:val="en-US"/>
        </w:rPr>
        <w:t xml:space="preserve">L/well of </w:t>
      </w:r>
      <w:r w:rsidR="00F737F2" w:rsidRPr="00976B79">
        <w:rPr>
          <w:rFonts w:asciiTheme="majorHAnsi" w:hAnsiTheme="majorHAnsi" w:cstheme="majorHAnsi"/>
          <w:sz w:val="24"/>
          <w:szCs w:val="24"/>
          <w:highlight w:val="yellow"/>
          <w:lang w:val="en-US"/>
        </w:rPr>
        <w:t xml:space="preserve">Hank’s </w:t>
      </w:r>
      <w:r w:rsidR="00FE148C" w:rsidRPr="00976B79">
        <w:rPr>
          <w:rFonts w:asciiTheme="majorHAnsi" w:hAnsiTheme="majorHAnsi" w:cstheme="majorHAnsi"/>
          <w:sz w:val="24"/>
          <w:szCs w:val="24"/>
          <w:highlight w:val="yellow"/>
          <w:lang w:val="en-US"/>
        </w:rPr>
        <w:t>b</w:t>
      </w:r>
      <w:r w:rsidR="00F737F2" w:rsidRPr="00976B79">
        <w:rPr>
          <w:rFonts w:asciiTheme="majorHAnsi" w:hAnsiTheme="majorHAnsi" w:cstheme="majorHAnsi"/>
          <w:sz w:val="24"/>
          <w:szCs w:val="24"/>
          <w:highlight w:val="yellow"/>
          <w:lang w:val="en-US"/>
        </w:rPr>
        <w:t xml:space="preserve">uffered </w:t>
      </w:r>
      <w:r w:rsidR="00FE148C" w:rsidRPr="00976B79">
        <w:rPr>
          <w:rFonts w:asciiTheme="majorHAnsi" w:hAnsiTheme="majorHAnsi" w:cstheme="majorHAnsi"/>
          <w:sz w:val="24"/>
          <w:szCs w:val="24"/>
          <w:highlight w:val="yellow"/>
          <w:lang w:val="en-US"/>
        </w:rPr>
        <w:t>s</w:t>
      </w:r>
      <w:r w:rsidR="00F737F2" w:rsidRPr="00976B79">
        <w:rPr>
          <w:rFonts w:asciiTheme="majorHAnsi" w:hAnsiTheme="majorHAnsi" w:cstheme="majorHAnsi"/>
          <w:sz w:val="24"/>
          <w:szCs w:val="24"/>
          <w:highlight w:val="yellow"/>
          <w:lang w:val="en-US"/>
        </w:rPr>
        <w:t xml:space="preserve">aline </w:t>
      </w:r>
      <w:r w:rsidR="00FE148C" w:rsidRPr="00976B79">
        <w:rPr>
          <w:rFonts w:asciiTheme="majorHAnsi" w:hAnsiTheme="majorHAnsi" w:cstheme="majorHAnsi"/>
          <w:sz w:val="24"/>
          <w:szCs w:val="24"/>
          <w:highlight w:val="yellow"/>
          <w:lang w:val="en-US"/>
        </w:rPr>
        <w:t>s</w:t>
      </w:r>
      <w:r w:rsidR="00F737F2" w:rsidRPr="00976B79">
        <w:rPr>
          <w:rFonts w:asciiTheme="majorHAnsi" w:hAnsiTheme="majorHAnsi" w:cstheme="majorHAnsi"/>
          <w:sz w:val="24"/>
          <w:szCs w:val="24"/>
          <w:highlight w:val="yellow"/>
          <w:lang w:val="en-US"/>
        </w:rPr>
        <w:t>olution (</w:t>
      </w:r>
      <w:r w:rsidR="003E51AA" w:rsidRPr="00976B79">
        <w:rPr>
          <w:rFonts w:asciiTheme="majorHAnsi" w:hAnsiTheme="majorHAnsi" w:cstheme="majorHAnsi"/>
          <w:sz w:val="24"/>
          <w:szCs w:val="24"/>
          <w:highlight w:val="yellow"/>
          <w:lang w:val="en-US"/>
        </w:rPr>
        <w:t>HBSS</w:t>
      </w:r>
      <w:r w:rsidR="00F737F2" w:rsidRPr="00976B79">
        <w:rPr>
          <w:rFonts w:asciiTheme="majorHAnsi" w:hAnsiTheme="majorHAnsi" w:cstheme="majorHAnsi"/>
          <w:sz w:val="24"/>
          <w:szCs w:val="24"/>
          <w:highlight w:val="yellow"/>
          <w:lang w:val="en-US"/>
        </w:rPr>
        <w:t>)</w:t>
      </w:r>
      <w:r w:rsidRPr="00976B79">
        <w:rPr>
          <w:rFonts w:asciiTheme="majorHAnsi" w:hAnsiTheme="majorHAnsi" w:cstheme="majorHAnsi"/>
          <w:sz w:val="24"/>
          <w:szCs w:val="24"/>
          <w:highlight w:val="yellow"/>
          <w:lang w:val="en-US"/>
        </w:rPr>
        <w:t xml:space="preserve"> to wash</w:t>
      </w:r>
      <w:r w:rsidR="003E51AA"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sz w:val="24"/>
          <w:szCs w:val="24"/>
          <w:highlight w:val="yellow"/>
          <w:lang w:val="en-US"/>
        </w:rPr>
        <w:t>Immediately r</w:t>
      </w:r>
      <w:r w:rsidR="003E51AA" w:rsidRPr="00976B79">
        <w:rPr>
          <w:rFonts w:asciiTheme="majorHAnsi" w:hAnsiTheme="majorHAnsi" w:cstheme="majorHAnsi"/>
          <w:sz w:val="24"/>
          <w:szCs w:val="24"/>
          <w:highlight w:val="yellow"/>
          <w:lang w:val="en-US"/>
        </w:rPr>
        <w:t xml:space="preserve">emove HBSS </w:t>
      </w:r>
      <w:r w:rsidRPr="00976B79">
        <w:rPr>
          <w:rFonts w:asciiTheme="majorHAnsi" w:hAnsiTheme="majorHAnsi" w:cstheme="majorHAnsi"/>
          <w:sz w:val="24"/>
          <w:szCs w:val="24"/>
          <w:highlight w:val="yellow"/>
          <w:lang w:val="en-US"/>
        </w:rPr>
        <w:t>by gentle pipetting</w:t>
      </w:r>
      <w:r w:rsidR="006C751B" w:rsidRPr="00976B79">
        <w:rPr>
          <w:rFonts w:asciiTheme="majorHAnsi" w:hAnsiTheme="majorHAnsi" w:cstheme="majorHAnsi"/>
          <w:sz w:val="24"/>
          <w:szCs w:val="24"/>
          <w:highlight w:val="yellow"/>
          <w:lang w:val="en-US"/>
        </w:rPr>
        <w:t>, then add 100 µL</w:t>
      </w:r>
      <w:r w:rsidR="003E51AA" w:rsidRPr="00976B79">
        <w:rPr>
          <w:rFonts w:asciiTheme="majorHAnsi" w:hAnsiTheme="majorHAnsi" w:cstheme="majorHAnsi"/>
          <w:sz w:val="24"/>
          <w:szCs w:val="24"/>
          <w:highlight w:val="yellow"/>
          <w:lang w:val="en-US"/>
        </w:rPr>
        <w:t xml:space="preserve"> of </w:t>
      </w:r>
      <w:r w:rsidRPr="00976B79">
        <w:rPr>
          <w:rFonts w:asciiTheme="majorHAnsi" w:hAnsiTheme="majorHAnsi" w:cstheme="majorHAnsi"/>
          <w:sz w:val="24"/>
          <w:szCs w:val="24"/>
          <w:highlight w:val="yellow"/>
          <w:lang w:val="en-US"/>
        </w:rPr>
        <w:t>media</w:t>
      </w:r>
      <w:r w:rsidR="003E51AA" w:rsidRPr="00976B79">
        <w:rPr>
          <w:rFonts w:asciiTheme="majorHAnsi" w:hAnsiTheme="majorHAnsi" w:cstheme="majorHAnsi"/>
          <w:sz w:val="24"/>
          <w:szCs w:val="24"/>
          <w:highlight w:val="yellow"/>
          <w:lang w:val="en-US"/>
        </w:rPr>
        <w:t xml:space="preserve"> ± co</w:t>
      </w:r>
      <w:r w:rsidR="006C751B" w:rsidRPr="00976B79">
        <w:rPr>
          <w:rFonts w:asciiTheme="majorHAnsi" w:hAnsiTheme="majorHAnsi" w:cstheme="majorHAnsi"/>
          <w:sz w:val="24"/>
          <w:szCs w:val="24"/>
          <w:highlight w:val="yellow"/>
          <w:lang w:val="en-US"/>
        </w:rPr>
        <w:t>mpounds. Incubate for 10 min</w:t>
      </w:r>
      <w:r w:rsidR="007C6FDB">
        <w:rPr>
          <w:rFonts w:asciiTheme="majorHAnsi" w:hAnsiTheme="majorHAnsi" w:cstheme="majorHAnsi"/>
          <w:sz w:val="24"/>
          <w:szCs w:val="24"/>
          <w:highlight w:val="yellow"/>
          <w:lang w:val="en-US"/>
        </w:rPr>
        <w:t>–</w:t>
      </w:r>
      <w:r w:rsidR="00546F42" w:rsidRPr="00976B79">
        <w:rPr>
          <w:rFonts w:asciiTheme="majorHAnsi" w:hAnsiTheme="majorHAnsi" w:cstheme="majorHAnsi"/>
          <w:sz w:val="24"/>
          <w:szCs w:val="24"/>
          <w:highlight w:val="yellow"/>
          <w:lang w:val="en-US"/>
        </w:rPr>
        <w:t>1 h</w:t>
      </w:r>
      <w:r w:rsidR="003E51AA" w:rsidRPr="00976B79">
        <w:rPr>
          <w:rFonts w:asciiTheme="majorHAnsi" w:hAnsiTheme="majorHAnsi" w:cstheme="majorHAnsi"/>
          <w:sz w:val="24"/>
          <w:szCs w:val="24"/>
          <w:highlight w:val="yellow"/>
          <w:lang w:val="en-US"/>
        </w:rPr>
        <w:t xml:space="preserve"> at 37</w:t>
      </w:r>
      <w:r w:rsidR="006C751B" w:rsidRPr="00976B79">
        <w:rPr>
          <w:rFonts w:asciiTheme="majorHAnsi" w:hAnsiTheme="majorHAnsi" w:cstheme="majorHAnsi"/>
          <w:sz w:val="24"/>
          <w:szCs w:val="24"/>
          <w:highlight w:val="yellow"/>
          <w:lang w:val="en-US"/>
        </w:rPr>
        <w:t xml:space="preserve"> </w:t>
      </w:r>
      <w:r w:rsidR="003E51AA" w:rsidRPr="00976B79">
        <w:rPr>
          <w:rFonts w:asciiTheme="majorHAnsi" w:hAnsiTheme="majorHAnsi" w:cstheme="majorHAnsi"/>
          <w:sz w:val="24"/>
          <w:szCs w:val="24"/>
          <w:highlight w:val="yellow"/>
          <w:lang w:val="en-US"/>
        </w:rPr>
        <w:t>°C/ 5% CO</w:t>
      </w:r>
      <w:r w:rsidR="003E51AA" w:rsidRPr="00976B79">
        <w:rPr>
          <w:rFonts w:asciiTheme="majorHAnsi" w:hAnsiTheme="majorHAnsi" w:cstheme="majorHAnsi"/>
          <w:sz w:val="24"/>
          <w:szCs w:val="24"/>
          <w:highlight w:val="yellow"/>
          <w:vertAlign w:val="subscript"/>
          <w:lang w:val="en-US"/>
        </w:rPr>
        <w:t>2</w:t>
      </w:r>
      <w:r w:rsidR="003E51AA" w:rsidRPr="00976B79">
        <w:rPr>
          <w:rFonts w:asciiTheme="majorHAnsi" w:hAnsiTheme="majorHAnsi" w:cstheme="majorHAnsi"/>
          <w:sz w:val="24"/>
          <w:szCs w:val="24"/>
          <w:highlight w:val="yellow"/>
          <w:lang w:val="en-US"/>
        </w:rPr>
        <w:t>.</w:t>
      </w:r>
    </w:p>
    <w:p w14:paraId="63E9963B" w14:textId="77777777" w:rsidR="008612AA" w:rsidRPr="00976B79" w:rsidRDefault="008612AA" w:rsidP="00E324BC">
      <w:pPr>
        <w:pStyle w:val="ListParagraph"/>
        <w:ind w:left="0"/>
        <w:jc w:val="both"/>
        <w:rPr>
          <w:rFonts w:asciiTheme="majorHAnsi" w:eastAsia="Calibri" w:hAnsiTheme="majorHAnsi" w:cs="Calibri"/>
          <w:sz w:val="24"/>
          <w:szCs w:val="24"/>
          <w:lang w:val="en-US"/>
        </w:rPr>
      </w:pPr>
    </w:p>
    <w:p w14:paraId="0412F6A8" w14:textId="005FEF87" w:rsidR="006C2C7B" w:rsidRPr="00976B79" w:rsidRDefault="00B76823" w:rsidP="00E324BC">
      <w:pPr>
        <w:pStyle w:val="ListParagraph"/>
        <w:ind w:left="0"/>
        <w:jc w:val="both"/>
        <w:rPr>
          <w:rFonts w:asciiTheme="majorHAnsi" w:eastAsia="Calibri" w:hAnsiTheme="majorHAnsi" w:cs="Calibri"/>
          <w:sz w:val="24"/>
          <w:szCs w:val="24"/>
          <w:lang w:val="en-US"/>
        </w:rPr>
      </w:pPr>
      <w:r w:rsidRPr="00976B79">
        <w:rPr>
          <w:rFonts w:asciiTheme="majorHAnsi" w:eastAsia="Calibri" w:hAnsiTheme="majorHAnsi" w:cs="Calibri"/>
          <w:sz w:val="24"/>
          <w:szCs w:val="24"/>
          <w:lang w:val="en-US"/>
        </w:rPr>
        <w:t>NOTE</w:t>
      </w:r>
      <w:r w:rsidR="003E51AA" w:rsidRPr="00976B79">
        <w:rPr>
          <w:rFonts w:asciiTheme="majorHAnsi" w:eastAsia="Calibri" w:hAnsiTheme="majorHAnsi" w:cs="Calibri"/>
          <w:sz w:val="24"/>
          <w:szCs w:val="24"/>
          <w:lang w:val="en-US"/>
        </w:rPr>
        <w:t xml:space="preserve">: </w:t>
      </w:r>
      <w:r w:rsidR="00095DC7" w:rsidRPr="00976B79">
        <w:rPr>
          <w:rFonts w:asciiTheme="majorHAnsi" w:eastAsia="Calibri" w:hAnsiTheme="majorHAnsi" w:cs="Calibri"/>
          <w:sz w:val="24"/>
          <w:szCs w:val="24"/>
          <w:lang w:val="en-US"/>
        </w:rPr>
        <w:t xml:space="preserve">Cytochalasin D </w:t>
      </w:r>
      <w:r w:rsidR="0069745A" w:rsidRPr="00976B79">
        <w:rPr>
          <w:rFonts w:asciiTheme="majorHAnsi" w:eastAsia="Calibri" w:hAnsiTheme="majorHAnsi" w:cs="Calibri"/>
          <w:sz w:val="24"/>
          <w:szCs w:val="24"/>
          <w:lang w:val="en-US"/>
        </w:rPr>
        <w:t xml:space="preserve">is a potent actin inhibitor </w:t>
      </w:r>
      <w:r w:rsidR="00FE044B" w:rsidRPr="00976B79">
        <w:rPr>
          <w:rFonts w:asciiTheme="majorHAnsi" w:eastAsia="Calibri" w:hAnsiTheme="majorHAnsi" w:cs="Calibri"/>
          <w:sz w:val="24"/>
          <w:szCs w:val="24"/>
          <w:lang w:val="en-US"/>
        </w:rPr>
        <w:t>and blocks pha</w:t>
      </w:r>
      <w:r w:rsidR="00396AB3" w:rsidRPr="00976B79">
        <w:rPr>
          <w:rFonts w:asciiTheme="majorHAnsi" w:eastAsia="Calibri" w:hAnsiTheme="majorHAnsi" w:cs="Calibri"/>
          <w:sz w:val="24"/>
          <w:szCs w:val="24"/>
          <w:lang w:val="en-US"/>
        </w:rPr>
        <w:t xml:space="preserve">gocytosis. </w:t>
      </w:r>
      <w:r w:rsidR="003E51AA" w:rsidRPr="00976B79">
        <w:rPr>
          <w:rFonts w:asciiTheme="majorHAnsi" w:eastAsia="Calibri" w:hAnsiTheme="majorHAnsi" w:cs="Calibri"/>
          <w:sz w:val="24"/>
          <w:szCs w:val="24"/>
          <w:lang w:val="en-US"/>
        </w:rPr>
        <w:t xml:space="preserve">For </w:t>
      </w:r>
      <w:r w:rsidR="0011480F" w:rsidRPr="00976B79">
        <w:rPr>
          <w:rFonts w:asciiTheme="majorHAnsi" w:eastAsia="Calibri" w:hAnsiTheme="majorHAnsi" w:cs="Calibri"/>
          <w:sz w:val="24"/>
          <w:szCs w:val="24"/>
          <w:lang w:val="en-US"/>
        </w:rPr>
        <w:t xml:space="preserve">any </w:t>
      </w:r>
      <w:r w:rsidR="002D12CC" w:rsidRPr="00976B79">
        <w:rPr>
          <w:rFonts w:asciiTheme="majorHAnsi" w:eastAsia="Calibri" w:hAnsiTheme="majorHAnsi" w:cs="Calibri"/>
          <w:sz w:val="24"/>
          <w:szCs w:val="24"/>
          <w:lang w:val="en-US"/>
        </w:rPr>
        <w:t>experimental treatment</w:t>
      </w:r>
      <w:r w:rsidR="0011480F" w:rsidRPr="00976B79">
        <w:rPr>
          <w:rFonts w:asciiTheme="majorHAnsi" w:eastAsia="Calibri" w:hAnsiTheme="majorHAnsi" w:cs="Calibri"/>
          <w:sz w:val="24"/>
          <w:szCs w:val="24"/>
          <w:lang w:val="en-US"/>
        </w:rPr>
        <w:t>s</w:t>
      </w:r>
      <w:r w:rsidR="002D12CC" w:rsidRPr="00976B79">
        <w:rPr>
          <w:rFonts w:asciiTheme="majorHAnsi" w:eastAsia="Calibri" w:hAnsiTheme="majorHAnsi" w:cs="Calibri"/>
          <w:sz w:val="24"/>
          <w:szCs w:val="24"/>
          <w:lang w:val="en-US"/>
        </w:rPr>
        <w:t xml:space="preserve"> </w:t>
      </w:r>
      <w:r w:rsidR="003E51AA" w:rsidRPr="00976B79">
        <w:rPr>
          <w:rFonts w:asciiTheme="majorHAnsi" w:eastAsia="Calibri" w:hAnsiTheme="majorHAnsi" w:cs="Calibri"/>
          <w:sz w:val="24"/>
          <w:szCs w:val="24"/>
          <w:lang w:val="en-US"/>
        </w:rPr>
        <w:t xml:space="preserve">that </w:t>
      </w:r>
      <w:r w:rsidR="008612AA" w:rsidRPr="00976B79">
        <w:rPr>
          <w:rFonts w:asciiTheme="majorHAnsi" w:eastAsia="Calibri" w:hAnsiTheme="majorHAnsi" w:cs="Calibri"/>
          <w:sz w:val="24"/>
          <w:szCs w:val="24"/>
          <w:lang w:val="en-US"/>
        </w:rPr>
        <w:t>require longe</w:t>
      </w:r>
      <w:r w:rsidR="00546F42" w:rsidRPr="00976B79">
        <w:rPr>
          <w:rFonts w:asciiTheme="majorHAnsi" w:eastAsia="Calibri" w:hAnsiTheme="majorHAnsi" w:cs="Calibri"/>
          <w:sz w:val="24"/>
          <w:szCs w:val="24"/>
          <w:lang w:val="en-US"/>
        </w:rPr>
        <w:t>r incubation, e.g.</w:t>
      </w:r>
      <w:r w:rsidR="008A19A4" w:rsidRPr="00976B79">
        <w:rPr>
          <w:rFonts w:asciiTheme="majorHAnsi" w:eastAsia="Calibri" w:hAnsiTheme="majorHAnsi" w:cs="Calibri"/>
          <w:sz w:val="24"/>
          <w:szCs w:val="24"/>
          <w:lang w:val="en-US"/>
        </w:rPr>
        <w:t>,</w:t>
      </w:r>
      <w:r w:rsidR="00546F42" w:rsidRPr="00976B79">
        <w:rPr>
          <w:rFonts w:asciiTheme="majorHAnsi" w:eastAsia="Calibri" w:hAnsiTheme="majorHAnsi" w:cs="Calibri"/>
          <w:sz w:val="24"/>
          <w:szCs w:val="24"/>
          <w:lang w:val="en-US"/>
        </w:rPr>
        <w:t xml:space="preserve"> 24</w:t>
      </w:r>
      <w:r w:rsidR="007C6FDB">
        <w:rPr>
          <w:rFonts w:asciiTheme="majorHAnsi" w:eastAsia="Calibri" w:hAnsiTheme="majorHAnsi" w:cs="Calibri"/>
          <w:sz w:val="24"/>
          <w:szCs w:val="24"/>
          <w:lang w:val="en-US"/>
        </w:rPr>
        <w:t>–</w:t>
      </w:r>
      <w:r w:rsidR="00546F42" w:rsidRPr="00976B79">
        <w:rPr>
          <w:rFonts w:asciiTheme="majorHAnsi" w:eastAsia="Calibri" w:hAnsiTheme="majorHAnsi" w:cs="Calibri"/>
          <w:sz w:val="24"/>
          <w:szCs w:val="24"/>
          <w:lang w:val="en-US"/>
        </w:rPr>
        <w:t>72 h</w:t>
      </w:r>
      <w:r w:rsidR="008612AA" w:rsidRPr="00976B79">
        <w:rPr>
          <w:rFonts w:asciiTheme="majorHAnsi" w:eastAsia="Calibri" w:hAnsiTheme="majorHAnsi" w:cs="Calibri"/>
          <w:sz w:val="24"/>
          <w:szCs w:val="24"/>
          <w:lang w:val="en-US"/>
        </w:rPr>
        <w:t xml:space="preserve">, </w:t>
      </w:r>
      <w:r w:rsidR="00E06CC8" w:rsidRPr="00976B79">
        <w:rPr>
          <w:rFonts w:asciiTheme="majorHAnsi" w:eastAsia="Calibri" w:hAnsiTheme="majorHAnsi" w:cs="Calibri"/>
          <w:sz w:val="24"/>
          <w:szCs w:val="24"/>
          <w:lang w:val="en-US"/>
        </w:rPr>
        <w:t>perform the experimental treatment</w:t>
      </w:r>
      <w:r w:rsidR="008612AA" w:rsidRPr="00976B79">
        <w:rPr>
          <w:rFonts w:asciiTheme="majorHAnsi" w:eastAsia="Calibri" w:hAnsiTheme="majorHAnsi" w:cs="Calibri"/>
          <w:sz w:val="24"/>
          <w:szCs w:val="24"/>
          <w:lang w:val="en-US"/>
        </w:rPr>
        <w:t xml:space="preserve"> before </w:t>
      </w:r>
      <w:r w:rsidR="006C751B" w:rsidRPr="00E361A9">
        <w:rPr>
          <w:rFonts w:asciiTheme="majorHAnsi" w:eastAsia="Calibri" w:hAnsiTheme="majorHAnsi" w:cs="Calibri"/>
          <w:bCs/>
          <w:sz w:val="24"/>
          <w:szCs w:val="24"/>
          <w:lang w:val="en-US"/>
        </w:rPr>
        <w:t>step 4.1</w:t>
      </w:r>
      <w:r w:rsidR="006C751B" w:rsidRPr="00976B79">
        <w:rPr>
          <w:rFonts w:asciiTheme="majorHAnsi" w:eastAsia="Calibri" w:hAnsiTheme="majorHAnsi" w:cs="Calibri"/>
          <w:sz w:val="24"/>
          <w:szCs w:val="24"/>
          <w:lang w:val="en-US"/>
        </w:rPr>
        <w:t xml:space="preserve"> using 100 µ</w:t>
      </w:r>
      <w:r w:rsidR="008612AA" w:rsidRPr="00976B79">
        <w:rPr>
          <w:rFonts w:asciiTheme="majorHAnsi" w:eastAsia="Calibri" w:hAnsiTheme="majorHAnsi" w:cs="Calibri"/>
          <w:sz w:val="24"/>
          <w:szCs w:val="24"/>
          <w:lang w:val="en-US"/>
        </w:rPr>
        <w:t xml:space="preserve">L/well of </w:t>
      </w:r>
      <w:r w:rsidR="00EE065D" w:rsidRPr="00976B79">
        <w:rPr>
          <w:rFonts w:asciiTheme="majorHAnsi" w:eastAsia="Calibri" w:hAnsiTheme="majorHAnsi" w:cs="Calibri"/>
          <w:sz w:val="24"/>
          <w:szCs w:val="24"/>
          <w:lang w:val="en-US"/>
        </w:rPr>
        <w:t xml:space="preserve">treatment </w:t>
      </w:r>
      <w:r w:rsidR="008612AA" w:rsidRPr="00976B79">
        <w:rPr>
          <w:rFonts w:asciiTheme="majorHAnsi" w:eastAsia="Calibri" w:hAnsiTheme="majorHAnsi" w:cs="Calibri"/>
          <w:sz w:val="24"/>
          <w:szCs w:val="24"/>
          <w:lang w:val="en-US"/>
        </w:rPr>
        <w:t>in full macrophage media.</w:t>
      </w:r>
      <w:r w:rsidR="00E06CC8" w:rsidRPr="00976B79">
        <w:rPr>
          <w:rFonts w:asciiTheme="majorHAnsi" w:eastAsia="Calibri" w:hAnsiTheme="majorHAnsi" w:cs="Calibri"/>
          <w:sz w:val="24"/>
          <w:szCs w:val="24"/>
          <w:lang w:val="en-US"/>
        </w:rPr>
        <w:t xml:space="preserve"> Follow </w:t>
      </w:r>
      <w:r w:rsidR="00E06CC8" w:rsidRPr="00E361A9">
        <w:rPr>
          <w:rFonts w:asciiTheme="majorHAnsi" w:eastAsia="Calibri" w:hAnsiTheme="majorHAnsi" w:cs="Calibri"/>
          <w:sz w:val="24"/>
          <w:szCs w:val="24"/>
          <w:lang w:val="en-US"/>
        </w:rPr>
        <w:t>steps 4.1–4.3</w:t>
      </w:r>
      <w:r w:rsidR="00E06CC8" w:rsidRPr="00976B79">
        <w:rPr>
          <w:rFonts w:asciiTheme="majorHAnsi" w:eastAsia="Calibri" w:hAnsiTheme="majorHAnsi" w:cs="Calibri"/>
          <w:sz w:val="24"/>
          <w:szCs w:val="24"/>
          <w:lang w:val="en-US"/>
        </w:rPr>
        <w:t xml:space="preserve"> as</w:t>
      </w:r>
      <w:r w:rsidR="00EE065D" w:rsidRPr="00976B79">
        <w:rPr>
          <w:rFonts w:asciiTheme="majorHAnsi" w:eastAsia="Calibri" w:hAnsiTheme="majorHAnsi" w:cs="Calibri"/>
          <w:sz w:val="24"/>
          <w:szCs w:val="24"/>
          <w:lang w:val="en-US"/>
        </w:rPr>
        <w:t xml:space="preserve"> per the protocol </w:t>
      </w:r>
      <w:r w:rsidR="00DB58D2" w:rsidRPr="00976B79">
        <w:rPr>
          <w:rFonts w:asciiTheme="majorHAnsi" w:eastAsia="Calibri" w:hAnsiTheme="majorHAnsi" w:cs="Calibri"/>
          <w:sz w:val="24"/>
          <w:szCs w:val="24"/>
          <w:lang w:val="en-US"/>
        </w:rPr>
        <w:t xml:space="preserve">so that cell staining is performed and subsequently </w:t>
      </w:r>
      <w:r w:rsidR="00EE065D" w:rsidRPr="00976B79">
        <w:rPr>
          <w:rFonts w:asciiTheme="majorHAnsi" w:eastAsia="Calibri" w:hAnsiTheme="majorHAnsi" w:cs="Calibri"/>
          <w:sz w:val="24"/>
          <w:szCs w:val="24"/>
          <w:lang w:val="en-US"/>
        </w:rPr>
        <w:t>the</w:t>
      </w:r>
      <w:r w:rsidR="003E51AA" w:rsidRPr="00976B79">
        <w:rPr>
          <w:rFonts w:asciiTheme="majorHAnsi" w:eastAsia="Calibri" w:hAnsiTheme="majorHAnsi" w:cs="Calibri"/>
          <w:sz w:val="24"/>
          <w:szCs w:val="24"/>
          <w:lang w:val="en-US"/>
        </w:rPr>
        <w:t xml:space="preserve"> </w:t>
      </w:r>
      <w:r w:rsidR="00EE065D" w:rsidRPr="00976B79">
        <w:rPr>
          <w:rFonts w:asciiTheme="majorHAnsi" w:eastAsia="Calibri" w:hAnsiTheme="majorHAnsi" w:cs="Calibri"/>
          <w:sz w:val="24"/>
          <w:szCs w:val="24"/>
          <w:lang w:val="en-US"/>
        </w:rPr>
        <w:t xml:space="preserve">treatment is reapplied </w:t>
      </w:r>
      <w:r w:rsidR="00DE4D7F" w:rsidRPr="00976B79">
        <w:rPr>
          <w:rFonts w:asciiTheme="majorHAnsi" w:eastAsia="Calibri" w:hAnsiTheme="majorHAnsi" w:cs="Calibri"/>
          <w:sz w:val="24"/>
          <w:szCs w:val="24"/>
          <w:lang w:val="en-US"/>
        </w:rPr>
        <w:t xml:space="preserve">in phenol red-free macrophage media for the </w:t>
      </w:r>
      <w:r w:rsidR="00FB3E09" w:rsidRPr="00976B79">
        <w:rPr>
          <w:rFonts w:asciiTheme="majorHAnsi" w:eastAsia="Calibri" w:hAnsiTheme="majorHAnsi" w:cs="Calibri"/>
          <w:sz w:val="24"/>
          <w:szCs w:val="24"/>
          <w:lang w:val="en-US"/>
        </w:rPr>
        <w:t xml:space="preserve">remainder of the </w:t>
      </w:r>
      <w:r w:rsidR="00DE4D7F" w:rsidRPr="00976B79">
        <w:rPr>
          <w:rFonts w:asciiTheme="majorHAnsi" w:eastAsia="Calibri" w:hAnsiTheme="majorHAnsi" w:cs="Calibri"/>
          <w:sz w:val="24"/>
          <w:szCs w:val="24"/>
          <w:lang w:val="en-US"/>
        </w:rPr>
        <w:t>phagocytos</w:t>
      </w:r>
      <w:r w:rsidR="008713DD" w:rsidRPr="00976B79">
        <w:rPr>
          <w:rFonts w:asciiTheme="majorHAnsi" w:eastAsia="Calibri" w:hAnsiTheme="majorHAnsi" w:cs="Calibri"/>
          <w:sz w:val="24"/>
          <w:szCs w:val="24"/>
          <w:lang w:val="en-US"/>
        </w:rPr>
        <w:t>is assay</w:t>
      </w:r>
      <w:r w:rsidR="00B5647A" w:rsidRPr="00976B79">
        <w:rPr>
          <w:rFonts w:asciiTheme="majorHAnsi" w:eastAsia="Calibri" w:hAnsiTheme="majorHAnsi" w:cs="Calibri"/>
          <w:sz w:val="24"/>
          <w:szCs w:val="24"/>
          <w:lang w:val="en-US"/>
        </w:rPr>
        <w:t>.</w:t>
      </w:r>
    </w:p>
    <w:p w14:paraId="51377F44" w14:textId="0D52686D" w:rsidR="00E74483" w:rsidRPr="00976B79" w:rsidRDefault="00E74483" w:rsidP="00BF117D">
      <w:pPr>
        <w:pStyle w:val="ListParagraph"/>
        <w:spacing w:after="0"/>
        <w:ind w:left="0"/>
        <w:jc w:val="both"/>
        <w:rPr>
          <w:rFonts w:asciiTheme="majorHAnsi" w:eastAsia="Calibri" w:hAnsiTheme="majorHAnsi" w:cs="Calibri"/>
          <w:sz w:val="24"/>
          <w:szCs w:val="24"/>
          <w:lang w:val="en-US"/>
        </w:rPr>
      </w:pPr>
    </w:p>
    <w:p w14:paraId="6B191E3B" w14:textId="573A29EC" w:rsidR="00E74483" w:rsidRPr="00976B79" w:rsidRDefault="00DB100F" w:rsidP="00BF117D">
      <w:pPr>
        <w:pStyle w:val="Heading4"/>
        <w:widowControl/>
        <w:numPr>
          <w:ilvl w:val="0"/>
          <w:numId w:val="13"/>
        </w:numPr>
        <w:spacing w:before="40" w:after="0" w:line="259" w:lineRule="auto"/>
        <w:ind w:left="0" w:firstLine="0"/>
        <w:rPr>
          <w:rFonts w:asciiTheme="majorHAnsi" w:hAnsiTheme="majorHAnsi"/>
        </w:rPr>
      </w:pPr>
      <w:r w:rsidRPr="00976B79">
        <w:rPr>
          <w:rFonts w:asciiTheme="majorHAnsi" w:hAnsiTheme="majorHAnsi"/>
        </w:rPr>
        <w:t>Imaging phagocytosis</w:t>
      </w:r>
    </w:p>
    <w:p w14:paraId="588A6A81" w14:textId="77777777" w:rsidR="00DB100F" w:rsidRPr="00976B79" w:rsidRDefault="00DB100F" w:rsidP="00DB100F"/>
    <w:p w14:paraId="0027992A" w14:textId="268C72EA" w:rsidR="00D41050" w:rsidRPr="00976B79" w:rsidRDefault="00244210" w:rsidP="00E324BC">
      <w:pPr>
        <w:rPr>
          <w:rFonts w:asciiTheme="majorHAnsi" w:hAnsiTheme="majorHAnsi"/>
        </w:rPr>
      </w:pPr>
      <w:r w:rsidRPr="00976B79">
        <w:rPr>
          <w:rFonts w:asciiTheme="majorHAnsi" w:hAnsiTheme="majorHAnsi"/>
        </w:rPr>
        <w:t>Below are two different phagocytosis reado</w:t>
      </w:r>
      <w:r w:rsidR="00DE442E" w:rsidRPr="00976B79">
        <w:rPr>
          <w:rFonts w:asciiTheme="majorHAnsi" w:hAnsiTheme="majorHAnsi"/>
        </w:rPr>
        <w:t xml:space="preserve">ut methods, choose sub-section </w:t>
      </w:r>
      <w:r w:rsidR="001D160C" w:rsidRPr="00E361A9">
        <w:rPr>
          <w:rFonts w:asciiTheme="majorHAnsi" w:hAnsiTheme="majorHAnsi"/>
        </w:rPr>
        <w:t>5</w:t>
      </w:r>
      <w:r w:rsidRPr="00E361A9">
        <w:rPr>
          <w:rFonts w:asciiTheme="majorHAnsi" w:hAnsiTheme="majorHAnsi"/>
        </w:rPr>
        <w:t>.1</w:t>
      </w:r>
      <w:r w:rsidRPr="00976B79">
        <w:rPr>
          <w:rFonts w:asciiTheme="majorHAnsi" w:hAnsiTheme="majorHAnsi"/>
        </w:rPr>
        <w:t xml:space="preserve"> or </w:t>
      </w:r>
      <w:r w:rsidR="001D160C" w:rsidRPr="00E361A9">
        <w:rPr>
          <w:rFonts w:asciiTheme="majorHAnsi" w:hAnsiTheme="majorHAnsi"/>
        </w:rPr>
        <w:t>5</w:t>
      </w:r>
      <w:r w:rsidRPr="00E361A9">
        <w:rPr>
          <w:rFonts w:asciiTheme="majorHAnsi" w:hAnsiTheme="majorHAnsi"/>
        </w:rPr>
        <w:t>.2</w:t>
      </w:r>
      <w:r w:rsidRPr="00976B79">
        <w:rPr>
          <w:rFonts w:asciiTheme="majorHAnsi" w:hAnsiTheme="majorHAnsi"/>
        </w:rPr>
        <w:t>.</w:t>
      </w:r>
    </w:p>
    <w:p w14:paraId="08FF4EB0" w14:textId="77777777" w:rsidR="00E5251E" w:rsidRPr="00976B79" w:rsidRDefault="00E5251E" w:rsidP="00E324BC">
      <w:pPr>
        <w:rPr>
          <w:rFonts w:asciiTheme="majorHAnsi" w:hAnsiTheme="majorHAnsi"/>
        </w:rPr>
      </w:pPr>
    </w:p>
    <w:p w14:paraId="6DBDF980" w14:textId="7B74CE2E" w:rsidR="00D41050" w:rsidRPr="00976B79" w:rsidRDefault="00E74483" w:rsidP="00E324BC">
      <w:pPr>
        <w:pStyle w:val="Heading4"/>
        <w:widowControl/>
        <w:numPr>
          <w:ilvl w:val="1"/>
          <w:numId w:val="13"/>
        </w:numPr>
        <w:spacing w:before="40" w:after="0" w:line="259" w:lineRule="auto"/>
        <w:ind w:left="0" w:firstLine="0"/>
        <w:rPr>
          <w:rFonts w:asciiTheme="majorHAnsi" w:hAnsiTheme="majorHAnsi"/>
        </w:rPr>
      </w:pPr>
      <w:r w:rsidRPr="00976B79">
        <w:rPr>
          <w:rFonts w:asciiTheme="majorHAnsi" w:hAnsiTheme="majorHAnsi"/>
        </w:rPr>
        <w:t xml:space="preserve"> Live-cell time-lapse imaging</w:t>
      </w:r>
    </w:p>
    <w:p w14:paraId="39B69D90" w14:textId="77777777" w:rsidR="00DB100F" w:rsidRPr="00976B79" w:rsidRDefault="00DB100F" w:rsidP="00DB100F"/>
    <w:p w14:paraId="560FB2BD" w14:textId="3F16A549" w:rsidR="00D41050" w:rsidRPr="00976B79" w:rsidRDefault="00D41050"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Prior to phagocytosis, turn on the </w:t>
      </w:r>
      <w:r w:rsidR="005148D3" w:rsidRPr="00976B79">
        <w:rPr>
          <w:rFonts w:asciiTheme="majorHAnsi" w:hAnsiTheme="majorHAnsi" w:cstheme="majorHAnsi"/>
          <w:sz w:val="24"/>
          <w:szCs w:val="24"/>
          <w:lang w:val="en-US"/>
        </w:rPr>
        <w:t>live-cell time-lapse imaging</w:t>
      </w:r>
      <w:r w:rsidRPr="00976B79">
        <w:rPr>
          <w:rFonts w:asciiTheme="majorHAnsi" w:hAnsiTheme="majorHAnsi" w:cstheme="majorHAnsi"/>
          <w:sz w:val="24"/>
          <w:szCs w:val="24"/>
          <w:lang w:val="en-US"/>
        </w:rPr>
        <w:t xml:space="preserve"> microscope</w:t>
      </w:r>
      <w:r w:rsidR="005148D3" w:rsidRPr="00976B79">
        <w:rPr>
          <w:rFonts w:asciiTheme="majorHAnsi" w:hAnsiTheme="majorHAnsi" w:cstheme="majorHAnsi"/>
          <w:sz w:val="24"/>
          <w:szCs w:val="24"/>
          <w:lang w:val="en-US"/>
        </w:rPr>
        <w:t xml:space="preserve"> (see </w:t>
      </w:r>
      <w:r w:rsidR="005148D3" w:rsidRPr="00976B79">
        <w:rPr>
          <w:rFonts w:asciiTheme="majorHAnsi" w:hAnsiTheme="majorHAnsi" w:cstheme="majorHAnsi"/>
          <w:b/>
          <w:bCs/>
          <w:sz w:val="24"/>
          <w:szCs w:val="24"/>
          <w:lang w:val="en-US"/>
        </w:rPr>
        <w:t>Table of Materials</w:t>
      </w:r>
      <w:r w:rsidR="005148D3"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computer, </w:t>
      </w:r>
      <w:r w:rsidR="005D0328" w:rsidRPr="00976B79">
        <w:rPr>
          <w:rFonts w:asciiTheme="majorHAnsi" w:hAnsiTheme="majorHAnsi" w:cstheme="majorHAnsi"/>
          <w:sz w:val="24"/>
          <w:szCs w:val="24"/>
          <w:lang w:val="en-US"/>
        </w:rPr>
        <w:t>environment chamber</w:t>
      </w:r>
      <w:r w:rsidRPr="00976B79">
        <w:rPr>
          <w:rFonts w:asciiTheme="majorHAnsi" w:hAnsiTheme="majorHAnsi" w:cstheme="majorHAnsi"/>
          <w:sz w:val="24"/>
          <w:szCs w:val="24"/>
          <w:lang w:val="en-US"/>
        </w:rPr>
        <w:t>, and CO</w:t>
      </w:r>
      <w:r w:rsidRPr="00976B79">
        <w:rPr>
          <w:rFonts w:asciiTheme="majorHAnsi" w:hAnsiTheme="majorHAnsi" w:cstheme="majorHAnsi"/>
          <w:sz w:val="24"/>
          <w:szCs w:val="24"/>
          <w:vertAlign w:val="subscript"/>
          <w:lang w:val="en-US"/>
        </w:rPr>
        <w:t>2</w:t>
      </w:r>
      <w:r w:rsidRPr="00976B79">
        <w:rPr>
          <w:rFonts w:asciiTheme="majorHAnsi" w:hAnsiTheme="majorHAnsi" w:cstheme="majorHAnsi"/>
          <w:sz w:val="24"/>
          <w:szCs w:val="24"/>
          <w:lang w:val="en-US"/>
        </w:rPr>
        <w:t xml:space="preserve"> gas. </w:t>
      </w:r>
      <w:r w:rsidR="005148D3" w:rsidRPr="00976B79">
        <w:rPr>
          <w:rFonts w:asciiTheme="majorHAnsi" w:hAnsiTheme="majorHAnsi" w:cstheme="majorHAnsi"/>
          <w:sz w:val="24"/>
          <w:szCs w:val="24"/>
          <w:lang w:val="en-US"/>
        </w:rPr>
        <w:t xml:space="preserve">Open image capture software. </w:t>
      </w:r>
      <w:r w:rsidRPr="00976B79">
        <w:rPr>
          <w:rFonts w:asciiTheme="majorHAnsi" w:hAnsiTheme="majorHAnsi" w:cstheme="majorHAnsi"/>
          <w:sz w:val="24"/>
          <w:szCs w:val="24"/>
          <w:lang w:val="en-US"/>
        </w:rPr>
        <w:t>Check that the DAPI, RFP</w:t>
      </w:r>
      <w:r w:rsidR="00285D3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and CY5 light cubes are installed in the microscope. Click</w:t>
      </w:r>
      <w:r w:rsidR="00285D39">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w:t>
      </w:r>
      <w:r w:rsidR="00CF14DF" w:rsidRPr="00976B79">
        <w:rPr>
          <w:rFonts w:asciiTheme="majorHAnsi" w:hAnsiTheme="majorHAnsi" w:cstheme="majorHAnsi"/>
          <w:b/>
          <w:bCs/>
          <w:sz w:val="24"/>
          <w:szCs w:val="24"/>
          <w:lang w:val="en-US"/>
        </w:rPr>
        <w:t>Time L</w:t>
      </w:r>
      <w:r w:rsidRPr="00976B79">
        <w:rPr>
          <w:rFonts w:asciiTheme="majorHAnsi" w:hAnsiTheme="majorHAnsi" w:cstheme="majorHAnsi"/>
          <w:b/>
          <w:bCs/>
          <w:sz w:val="24"/>
          <w:szCs w:val="24"/>
          <w:lang w:val="en-US"/>
        </w:rPr>
        <w:t>apse</w:t>
      </w:r>
      <w:r w:rsidR="0026573C">
        <w:rPr>
          <w:rFonts w:asciiTheme="majorHAnsi" w:hAnsiTheme="majorHAnsi" w:cstheme="majorHAnsi"/>
          <w:b/>
          <w:bCs/>
          <w:sz w:val="24"/>
          <w:szCs w:val="24"/>
          <w:lang w:val="en-US"/>
        </w:rPr>
        <w:t xml:space="preserve"> </w:t>
      </w:r>
      <w:r w:rsidR="005D0328" w:rsidRPr="00976B79">
        <w:rPr>
          <w:rFonts w:asciiTheme="majorHAnsi" w:hAnsiTheme="majorHAnsi" w:cstheme="majorHAnsi"/>
          <w:sz w:val="24"/>
          <w:szCs w:val="24"/>
          <w:lang w:val="en-US"/>
        </w:rPr>
        <w:t>|</w:t>
      </w:r>
      <w:r w:rsidR="000D443B" w:rsidRPr="00976B79">
        <w:rPr>
          <w:rFonts w:asciiTheme="majorHAnsi" w:hAnsiTheme="majorHAnsi" w:cstheme="majorHAnsi"/>
          <w:sz w:val="24"/>
          <w:szCs w:val="24"/>
          <w:lang w:val="en-US"/>
        </w:rPr>
        <w:t xml:space="preserve"> </w:t>
      </w:r>
      <w:r w:rsidR="00CF14DF" w:rsidRPr="00976B79">
        <w:rPr>
          <w:rFonts w:asciiTheme="majorHAnsi" w:hAnsiTheme="majorHAnsi" w:cstheme="majorHAnsi"/>
          <w:b/>
          <w:bCs/>
          <w:sz w:val="24"/>
          <w:szCs w:val="24"/>
          <w:lang w:val="en-US"/>
        </w:rPr>
        <w:t>Incubate</w:t>
      </w:r>
      <w:r w:rsidR="00DB100F" w:rsidRPr="00976B79">
        <w:rPr>
          <w:rFonts w:asciiTheme="majorHAnsi" w:hAnsiTheme="majorHAnsi" w:cstheme="majorHAnsi"/>
          <w:b/>
          <w:bCs/>
          <w:sz w:val="24"/>
          <w:szCs w:val="24"/>
          <w:lang w:val="en-US"/>
        </w:rPr>
        <w:t xml:space="preserve"> </w:t>
      </w:r>
      <w:r w:rsidR="005D0328"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Enable Environment Chamber</w:t>
      </w:r>
      <w:r w:rsidRPr="00976B79">
        <w:rPr>
          <w:rFonts w:asciiTheme="majorHAnsi" w:hAnsiTheme="majorHAnsi" w:cstheme="majorHAnsi"/>
          <w:sz w:val="24"/>
          <w:szCs w:val="24"/>
          <w:lang w:val="en-US"/>
        </w:rPr>
        <w:t xml:space="preserve"> and select warming to 37 °C with CO</w:t>
      </w:r>
      <w:r w:rsidRPr="00976B79">
        <w:rPr>
          <w:rFonts w:asciiTheme="majorHAnsi" w:hAnsiTheme="majorHAnsi" w:cstheme="majorHAnsi"/>
          <w:sz w:val="24"/>
          <w:szCs w:val="24"/>
          <w:vertAlign w:val="subscript"/>
          <w:lang w:val="en-US"/>
        </w:rPr>
        <w:t>2</w:t>
      </w:r>
      <w:r w:rsidRPr="00976B79">
        <w:rPr>
          <w:rFonts w:asciiTheme="majorHAnsi" w:hAnsiTheme="majorHAnsi" w:cstheme="majorHAnsi"/>
          <w:sz w:val="24"/>
          <w:szCs w:val="24"/>
          <w:lang w:val="en-US"/>
        </w:rPr>
        <w:t xml:space="preserve"> gas, </w:t>
      </w:r>
      <w:r w:rsidR="00285D39">
        <w:rPr>
          <w:rFonts w:asciiTheme="majorHAnsi" w:hAnsiTheme="majorHAnsi" w:cstheme="majorHAnsi"/>
          <w:sz w:val="24"/>
          <w:szCs w:val="24"/>
          <w:lang w:val="en-US"/>
        </w:rPr>
        <w:t>also</w:t>
      </w:r>
      <w:r w:rsidR="00285D39" w:rsidRPr="00976B79">
        <w:rPr>
          <w:rFonts w:asciiTheme="majorHAnsi" w:hAnsiTheme="majorHAnsi" w:cstheme="majorHAnsi"/>
          <w:sz w:val="24"/>
          <w:szCs w:val="24"/>
          <w:lang w:val="en-US"/>
        </w:rPr>
        <w:t xml:space="preserve"> </w:t>
      </w:r>
      <w:r w:rsidRPr="00976B79">
        <w:rPr>
          <w:rFonts w:asciiTheme="majorHAnsi" w:hAnsiTheme="majorHAnsi" w:cstheme="majorHAnsi"/>
          <w:sz w:val="24"/>
          <w:szCs w:val="24"/>
          <w:lang w:val="en-US"/>
        </w:rPr>
        <w:t xml:space="preserve">ensure that humidity </w:t>
      </w:r>
      <w:r w:rsidR="006C751B" w:rsidRPr="00976B79">
        <w:rPr>
          <w:rFonts w:asciiTheme="majorHAnsi" w:hAnsiTheme="majorHAnsi" w:cstheme="majorHAnsi"/>
          <w:sz w:val="24"/>
          <w:szCs w:val="24"/>
          <w:lang w:val="en-US"/>
        </w:rPr>
        <w:t>is de-selected. Allow 30 min</w:t>
      </w:r>
      <w:r w:rsidRPr="00976B79">
        <w:rPr>
          <w:rFonts w:asciiTheme="majorHAnsi" w:hAnsiTheme="majorHAnsi" w:cstheme="majorHAnsi"/>
          <w:sz w:val="24"/>
          <w:szCs w:val="24"/>
          <w:lang w:val="en-US"/>
        </w:rPr>
        <w:t xml:space="preserve"> for the microscope to warm to 37 °C.</w:t>
      </w:r>
    </w:p>
    <w:p w14:paraId="470AEA29" w14:textId="77777777" w:rsidR="004411B5" w:rsidRPr="00976B79" w:rsidRDefault="004411B5" w:rsidP="00DC3659">
      <w:pPr>
        <w:pStyle w:val="ListParagraph"/>
        <w:ind w:left="0"/>
        <w:rPr>
          <w:rFonts w:asciiTheme="majorHAnsi" w:hAnsiTheme="majorHAnsi" w:cstheme="majorHAnsi"/>
          <w:sz w:val="24"/>
          <w:szCs w:val="24"/>
          <w:lang w:val="en-US"/>
        </w:rPr>
      </w:pPr>
    </w:p>
    <w:p w14:paraId="3AF1E850" w14:textId="62CFA481" w:rsidR="000F0DFE" w:rsidRPr="00976B79" w:rsidRDefault="000F0DFE"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During the </w:t>
      </w:r>
      <w:r w:rsidR="00DE442E" w:rsidRPr="00976B79">
        <w:rPr>
          <w:rFonts w:asciiTheme="majorHAnsi" w:hAnsiTheme="majorHAnsi" w:cstheme="majorHAnsi"/>
          <w:sz w:val="24"/>
          <w:szCs w:val="24"/>
          <w:lang w:val="en-US"/>
        </w:rPr>
        <w:t xml:space="preserve">compound incubation at </w:t>
      </w:r>
      <w:r w:rsidR="00DE442E" w:rsidRPr="00E361A9">
        <w:rPr>
          <w:rFonts w:asciiTheme="majorHAnsi" w:hAnsiTheme="majorHAnsi" w:cstheme="majorHAnsi"/>
          <w:bCs/>
          <w:sz w:val="24"/>
          <w:szCs w:val="24"/>
          <w:lang w:val="en-US"/>
        </w:rPr>
        <w:t xml:space="preserve">step </w:t>
      </w:r>
      <w:r w:rsidR="0091348F" w:rsidRPr="00E361A9">
        <w:rPr>
          <w:rFonts w:asciiTheme="majorHAnsi" w:hAnsiTheme="majorHAnsi" w:cstheme="majorHAnsi"/>
          <w:bCs/>
          <w:sz w:val="24"/>
          <w:szCs w:val="24"/>
          <w:lang w:val="en-US"/>
        </w:rPr>
        <w:t>4</w:t>
      </w:r>
      <w:r w:rsidRPr="00E361A9">
        <w:rPr>
          <w:rFonts w:asciiTheme="majorHAnsi" w:hAnsiTheme="majorHAnsi" w:cstheme="majorHAnsi"/>
          <w:bCs/>
          <w:sz w:val="24"/>
          <w:szCs w:val="24"/>
          <w:lang w:val="en-US"/>
        </w:rPr>
        <w:t>.3</w:t>
      </w:r>
      <w:r w:rsidRPr="00976B79">
        <w:rPr>
          <w:rFonts w:asciiTheme="majorHAnsi" w:hAnsiTheme="majorHAnsi" w:cstheme="majorHAnsi"/>
          <w:sz w:val="24"/>
          <w:szCs w:val="24"/>
          <w:lang w:val="en-US"/>
        </w:rPr>
        <w:t>, load the</w:t>
      </w:r>
      <w:r w:rsidR="00347B92" w:rsidRPr="00976B79">
        <w:rPr>
          <w:rFonts w:asciiTheme="majorHAnsi" w:hAnsiTheme="majorHAnsi" w:cstheme="majorHAnsi"/>
          <w:sz w:val="24"/>
          <w:szCs w:val="24"/>
          <w:lang w:val="en-US"/>
        </w:rPr>
        <w:t xml:space="preserve"> </w:t>
      </w:r>
      <w:r w:rsidR="00F737F2" w:rsidRPr="00976B79">
        <w:rPr>
          <w:rFonts w:asciiTheme="majorHAnsi" w:hAnsiTheme="majorHAnsi" w:cstheme="majorHAnsi"/>
          <w:sz w:val="24"/>
          <w:szCs w:val="24"/>
          <w:lang w:val="en-US"/>
        </w:rPr>
        <w:t>iPSC</w:t>
      </w:r>
      <w:r w:rsidRPr="00976B79">
        <w:rPr>
          <w:rFonts w:asciiTheme="majorHAnsi" w:hAnsiTheme="majorHAnsi" w:cstheme="majorHAnsi"/>
          <w:sz w:val="24"/>
          <w:szCs w:val="24"/>
          <w:lang w:val="en-US"/>
        </w:rPr>
        <w:t>-macrophage plate into</w:t>
      </w:r>
      <w:r w:rsidR="00347B92" w:rsidRPr="00976B79">
        <w:rPr>
          <w:rFonts w:asciiTheme="majorHAnsi" w:hAnsiTheme="majorHAnsi" w:cstheme="majorHAnsi"/>
          <w:sz w:val="24"/>
          <w:szCs w:val="24"/>
          <w:lang w:val="en-US"/>
        </w:rPr>
        <w:t xml:space="preserve"> the </w:t>
      </w:r>
      <w:r w:rsidR="005148D3" w:rsidRPr="00976B79">
        <w:rPr>
          <w:rFonts w:asciiTheme="majorHAnsi" w:hAnsiTheme="majorHAnsi" w:cstheme="majorHAnsi"/>
          <w:sz w:val="24"/>
          <w:szCs w:val="24"/>
          <w:lang w:val="en-US"/>
        </w:rPr>
        <w:t>microscope</w:t>
      </w:r>
      <w:r w:rsidRPr="00976B79">
        <w:rPr>
          <w:rFonts w:asciiTheme="majorHAnsi" w:hAnsiTheme="majorHAnsi" w:cstheme="majorHAnsi"/>
          <w:sz w:val="24"/>
          <w:szCs w:val="24"/>
          <w:lang w:val="en-US"/>
        </w:rPr>
        <w:t>.</w:t>
      </w:r>
    </w:p>
    <w:p w14:paraId="64B0E1F6" w14:textId="77777777" w:rsidR="004411B5" w:rsidRPr="00976B79" w:rsidRDefault="004411B5" w:rsidP="00DC3659">
      <w:pPr>
        <w:pStyle w:val="ListParagraph"/>
        <w:ind w:left="0"/>
        <w:rPr>
          <w:rFonts w:asciiTheme="majorHAnsi" w:hAnsiTheme="majorHAnsi" w:cstheme="majorHAnsi"/>
          <w:sz w:val="24"/>
          <w:szCs w:val="24"/>
          <w:lang w:val="en-US"/>
        </w:rPr>
      </w:pPr>
    </w:p>
    <w:p w14:paraId="6B4F97CB" w14:textId="52E6D18A" w:rsidR="000F0DFE" w:rsidRPr="00976B79" w:rsidRDefault="00CF14DF"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Click on </w:t>
      </w:r>
      <w:r w:rsidRPr="00976B79">
        <w:rPr>
          <w:rFonts w:asciiTheme="majorHAnsi" w:hAnsiTheme="majorHAnsi" w:cstheme="majorHAnsi"/>
          <w:b/>
          <w:bCs/>
          <w:sz w:val="24"/>
          <w:szCs w:val="24"/>
          <w:lang w:val="en-US"/>
        </w:rPr>
        <w:t>Image</w:t>
      </w:r>
      <w:r w:rsidR="0026573C">
        <w:rPr>
          <w:rFonts w:asciiTheme="majorHAnsi" w:hAnsiTheme="majorHAnsi" w:cstheme="majorHAnsi"/>
          <w:b/>
          <w:bCs/>
          <w:sz w:val="24"/>
          <w:szCs w:val="24"/>
          <w:lang w:val="en-US"/>
        </w:rPr>
        <w:t xml:space="preserve"> </w:t>
      </w:r>
      <w:r w:rsidR="005D0328"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Capture</w:t>
      </w:r>
      <w:r w:rsidRPr="00976B79">
        <w:rPr>
          <w:rFonts w:asciiTheme="majorHAnsi" w:hAnsiTheme="majorHAnsi" w:cstheme="majorHAnsi"/>
          <w:sz w:val="24"/>
          <w:szCs w:val="24"/>
          <w:lang w:val="en-US"/>
        </w:rPr>
        <w:t xml:space="preserve"> </w:t>
      </w:r>
      <w:r w:rsidR="005D0328"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Vessel Expert</w:t>
      </w:r>
      <w:r w:rsidRPr="00976B79">
        <w:rPr>
          <w:rFonts w:asciiTheme="majorHAnsi" w:hAnsiTheme="majorHAnsi" w:cstheme="majorHAnsi"/>
          <w:sz w:val="24"/>
          <w:szCs w:val="24"/>
          <w:lang w:val="en-US"/>
        </w:rPr>
        <w:t>. S</w:t>
      </w:r>
      <w:r w:rsidR="000F0DFE" w:rsidRPr="00976B79">
        <w:rPr>
          <w:rFonts w:asciiTheme="majorHAnsi" w:hAnsiTheme="majorHAnsi" w:cstheme="majorHAnsi"/>
          <w:sz w:val="24"/>
          <w:szCs w:val="24"/>
          <w:lang w:val="en-US"/>
        </w:rPr>
        <w:t xml:space="preserve">elect </w:t>
      </w:r>
      <w:r w:rsidR="000F0DFE" w:rsidRPr="00976B79">
        <w:rPr>
          <w:rFonts w:asciiTheme="majorHAnsi" w:hAnsiTheme="majorHAnsi" w:cstheme="majorHAnsi"/>
          <w:b/>
          <w:bCs/>
          <w:sz w:val="24"/>
          <w:szCs w:val="24"/>
          <w:lang w:val="en-US"/>
        </w:rPr>
        <w:t>Well Plate</w:t>
      </w:r>
      <w:r w:rsidR="000F0DFE" w:rsidRPr="00976B79">
        <w:rPr>
          <w:rFonts w:asciiTheme="majorHAnsi" w:hAnsiTheme="majorHAnsi" w:cstheme="majorHAnsi"/>
          <w:sz w:val="24"/>
          <w:szCs w:val="24"/>
          <w:lang w:val="en-US"/>
        </w:rPr>
        <w:t xml:space="preserve"> and choose a 96-well plate type.</w:t>
      </w:r>
    </w:p>
    <w:p w14:paraId="066C9F8A" w14:textId="77777777" w:rsidR="004411B5" w:rsidRPr="00976B79" w:rsidRDefault="004411B5" w:rsidP="00DC3659">
      <w:pPr>
        <w:pStyle w:val="ListParagraph"/>
        <w:ind w:left="0"/>
        <w:rPr>
          <w:rFonts w:asciiTheme="majorHAnsi" w:hAnsiTheme="majorHAnsi" w:cstheme="majorHAnsi"/>
          <w:sz w:val="24"/>
          <w:szCs w:val="24"/>
          <w:lang w:val="en-US"/>
        </w:rPr>
      </w:pPr>
    </w:p>
    <w:p w14:paraId="4745F47E" w14:textId="243FCF57" w:rsidR="00A356D2" w:rsidRPr="00976B79" w:rsidRDefault="000F0DFE"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the </w:t>
      </w:r>
      <w:r w:rsidRPr="00976B79">
        <w:rPr>
          <w:rFonts w:asciiTheme="majorHAnsi" w:hAnsiTheme="majorHAnsi" w:cstheme="majorHAnsi"/>
          <w:b/>
          <w:bCs/>
          <w:sz w:val="24"/>
          <w:szCs w:val="24"/>
          <w:lang w:val="en-US"/>
        </w:rPr>
        <w:t>Image</w:t>
      </w:r>
      <w:r w:rsidRPr="00976B79">
        <w:rPr>
          <w:rFonts w:asciiTheme="majorHAnsi" w:hAnsiTheme="majorHAnsi" w:cstheme="majorHAnsi"/>
          <w:sz w:val="24"/>
          <w:szCs w:val="24"/>
          <w:lang w:val="en-US"/>
        </w:rPr>
        <w:t xml:space="preserve"> tab, turn on the </w:t>
      </w:r>
      <w:r w:rsidR="005D0328" w:rsidRPr="00976B79">
        <w:rPr>
          <w:rFonts w:asciiTheme="majorHAnsi" w:hAnsiTheme="majorHAnsi" w:cstheme="majorHAnsi"/>
          <w:sz w:val="24"/>
          <w:szCs w:val="24"/>
          <w:lang w:val="en-US"/>
        </w:rPr>
        <w:t xml:space="preserve">phase </w:t>
      </w:r>
      <w:r w:rsidRPr="00976B79">
        <w:rPr>
          <w:rFonts w:asciiTheme="majorHAnsi" w:hAnsiTheme="majorHAnsi" w:cstheme="majorHAnsi"/>
          <w:sz w:val="24"/>
          <w:szCs w:val="24"/>
          <w:lang w:val="en-US"/>
        </w:rPr>
        <w:t>channel and adjust coarse and fine focusing using th</w:t>
      </w:r>
      <w:r w:rsidR="00A356D2" w:rsidRPr="00976B79">
        <w:rPr>
          <w:rFonts w:asciiTheme="majorHAnsi" w:hAnsiTheme="majorHAnsi" w:cstheme="majorHAnsi"/>
          <w:sz w:val="24"/>
          <w:szCs w:val="24"/>
          <w:lang w:val="en-US"/>
        </w:rPr>
        <w:t>e</w:t>
      </w:r>
      <w:r w:rsidR="001309E8" w:rsidRPr="00976B79">
        <w:rPr>
          <w:rFonts w:asciiTheme="majorHAnsi" w:hAnsiTheme="majorHAnsi" w:cstheme="majorHAnsi"/>
          <w:sz w:val="24"/>
          <w:szCs w:val="24"/>
          <w:lang w:val="en-US"/>
        </w:rPr>
        <w:t xml:space="preserve"> vertical</w:t>
      </w:r>
      <w:r w:rsidR="00A356D2" w:rsidRPr="00976B79">
        <w:rPr>
          <w:rFonts w:asciiTheme="majorHAnsi" w:hAnsiTheme="majorHAnsi" w:cstheme="majorHAnsi"/>
          <w:sz w:val="24"/>
          <w:szCs w:val="24"/>
          <w:lang w:val="en-US"/>
        </w:rPr>
        <w:t xml:space="preserve"> sliders</w:t>
      </w:r>
      <w:r w:rsidR="001309E8" w:rsidRPr="00976B79">
        <w:rPr>
          <w:rFonts w:asciiTheme="majorHAnsi" w:hAnsiTheme="majorHAnsi" w:cstheme="majorHAnsi"/>
          <w:sz w:val="24"/>
          <w:szCs w:val="24"/>
          <w:lang w:val="en-US"/>
        </w:rPr>
        <w:t>,</w:t>
      </w:r>
      <w:r w:rsidR="00A356D2" w:rsidRPr="00976B79">
        <w:rPr>
          <w:rFonts w:asciiTheme="majorHAnsi" w:hAnsiTheme="majorHAnsi" w:cstheme="majorHAnsi"/>
          <w:sz w:val="24"/>
          <w:szCs w:val="24"/>
          <w:lang w:val="en-US"/>
        </w:rPr>
        <w:t xml:space="preserve"> so that the cells are in focus. </w:t>
      </w:r>
      <w:r w:rsidR="001309E8" w:rsidRPr="00976B79">
        <w:rPr>
          <w:rFonts w:asciiTheme="majorHAnsi" w:hAnsiTheme="majorHAnsi" w:cstheme="majorHAnsi"/>
          <w:sz w:val="24"/>
          <w:szCs w:val="24"/>
          <w:lang w:val="en-US"/>
        </w:rPr>
        <w:t>Adjust lighting levels with the horizontal slider. Click on the DAPI, RFP, and CY5 channels and adjust lighting levels for each channel.</w:t>
      </w:r>
    </w:p>
    <w:p w14:paraId="0D222284" w14:textId="77777777" w:rsidR="004411B5" w:rsidRPr="00976B79" w:rsidRDefault="004411B5" w:rsidP="00DC3659">
      <w:pPr>
        <w:pStyle w:val="ListParagraph"/>
        <w:ind w:left="0"/>
        <w:rPr>
          <w:rFonts w:asciiTheme="majorHAnsi" w:hAnsiTheme="majorHAnsi" w:cstheme="majorHAnsi"/>
          <w:sz w:val="24"/>
          <w:szCs w:val="24"/>
          <w:lang w:val="en-US"/>
        </w:rPr>
      </w:pPr>
    </w:p>
    <w:p w14:paraId="7C57059B" w14:textId="5D84368D" w:rsidR="00A356D2" w:rsidRPr="00976B79" w:rsidRDefault="00A356D2"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the </w:t>
      </w:r>
      <w:r w:rsidRPr="00976B79">
        <w:rPr>
          <w:rFonts w:asciiTheme="majorHAnsi" w:hAnsiTheme="majorHAnsi" w:cstheme="majorHAnsi"/>
          <w:b/>
          <w:bCs/>
          <w:sz w:val="24"/>
          <w:szCs w:val="24"/>
          <w:lang w:val="en-US"/>
        </w:rPr>
        <w:t>S</w:t>
      </w:r>
      <w:r w:rsidR="00CF14DF" w:rsidRPr="00976B79">
        <w:rPr>
          <w:rFonts w:asciiTheme="majorHAnsi" w:hAnsiTheme="majorHAnsi" w:cstheme="majorHAnsi"/>
          <w:b/>
          <w:bCs/>
          <w:sz w:val="24"/>
          <w:szCs w:val="24"/>
          <w:lang w:val="en-US"/>
        </w:rPr>
        <w:t>ystem</w:t>
      </w:r>
      <w:r w:rsidRPr="00976B79">
        <w:rPr>
          <w:rFonts w:asciiTheme="majorHAnsi" w:hAnsiTheme="majorHAnsi" w:cstheme="majorHAnsi"/>
          <w:sz w:val="24"/>
          <w:szCs w:val="24"/>
          <w:lang w:val="en-US"/>
        </w:rPr>
        <w:t xml:space="preserve"> tab, click on </w:t>
      </w:r>
      <w:r w:rsidRPr="00976B79">
        <w:rPr>
          <w:rFonts w:asciiTheme="majorHAnsi" w:hAnsiTheme="majorHAnsi" w:cstheme="majorHAnsi"/>
          <w:b/>
          <w:bCs/>
          <w:sz w:val="24"/>
          <w:szCs w:val="24"/>
          <w:lang w:val="en-US"/>
        </w:rPr>
        <w:t xml:space="preserve">Calibrate </w:t>
      </w:r>
      <w:r w:rsidR="00E361A9">
        <w:rPr>
          <w:rFonts w:asciiTheme="majorHAnsi" w:hAnsiTheme="majorHAnsi" w:cstheme="majorHAnsi"/>
          <w:b/>
          <w:bCs/>
          <w:sz w:val="24"/>
          <w:szCs w:val="24"/>
          <w:lang w:val="en-US"/>
        </w:rPr>
        <w:t>V</w:t>
      </w:r>
      <w:r w:rsidRPr="00976B79">
        <w:rPr>
          <w:rFonts w:asciiTheme="majorHAnsi" w:hAnsiTheme="majorHAnsi" w:cstheme="majorHAnsi"/>
          <w:b/>
          <w:bCs/>
          <w:sz w:val="24"/>
          <w:szCs w:val="24"/>
          <w:lang w:val="en-US"/>
        </w:rPr>
        <w:t xml:space="preserve">essel </w:t>
      </w:r>
      <w:r w:rsidR="00E361A9">
        <w:rPr>
          <w:rFonts w:asciiTheme="majorHAnsi" w:hAnsiTheme="majorHAnsi" w:cstheme="majorHAnsi"/>
          <w:b/>
          <w:bCs/>
          <w:sz w:val="24"/>
          <w:szCs w:val="24"/>
          <w:lang w:val="en-US"/>
        </w:rPr>
        <w:t>A</w:t>
      </w:r>
      <w:r w:rsidRPr="00976B79">
        <w:rPr>
          <w:rFonts w:asciiTheme="majorHAnsi" w:hAnsiTheme="majorHAnsi" w:cstheme="majorHAnsi"/>
          <w:b/>
          <w:bCs/>
          <w:sz w:val="24"/>
          <w:szCs w:val="24"/>
          <w:lang w:val="en-US"/>
        </w:rPr>
        <w:t>lignment</w:t>
      </w:r>
      <w:r w:rsidRPr="00976B79">
        <w:rPr>
          <w:rFonts w:asciiTheme="majorHAnsi" w:hAnsiTheme="majorHAnsi" w:cstheme="majorHAnsi"/>
          <w:sz w:val="24"/>
          <w:szCs w:val="24"/>
          <w:lang w:val="en-US"/>
        </w:rPr>
        <w:t xml:space="preserve"> and follow the screen instructions.</w:t>
      </w:r>
    </w:p>
    <w:p w14:paraId="16910269" w14:textId="77777777" w:rsidR="004411B5" w:rsidRPr="00976B79" w:rsidRDefault="004411B5" w:rsidP="00DC3659">
      <w:pPr>
        <w:pStyle w:val="ListParagraph"/>
        <w:ind w:left="0"/>
        <w:rPr>
          <w:rFonts w:asciiTheme="majorHAnsi" w:hAnsiTheme="majorHAnsi" w:cstheme="majorHAnsi"/>
          <w:sz w:val="24"/>
          <w:szCs w:val="24"/>
          <w:lang w:val="en-US"/>
        </w:rPr>
      </w:pPr>
    </w:p>
    <w:p w14:paraId="083F9038" w14:textId="7A1DE863" w:rsidR="00CB1EE6" w:rsidRPr="00976B79" w:rsidRDefault="00CF14DF"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Click on</w:t>
      </w:r>
      <w:r w:rsidR="00A356D2"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Time L</w:t>
      </w:r>
      <w:r w:rsidR="00A356D2" w:rsidRPr="00976B79">
        <w:rPr>
          <w:rFonts w:asciiTheme="majorHAnsi" w:hAnsiTheme="majorHAnsi" w:cstheme="majorHAnsi"/>
          <w:b/>
          <w:bCs/>
          <w:sz w:val="24"/>
          <w:szCs w:val="24"/>
          <w:lang w:val="en-US"/>
        </w:rPr>
        <w:t>apse</w:t>
      </w:r>
      <w:r w:rsidR="0026573C">
        <w:rPr>
          <w:rFonts w:asciiTheme="majorHAnsi" w:hAnsiTheme="majorHAnsi" w:cstheme="majorHAnsi"/>
          <w:b/>
          <w:bCs/>
          <w:sz w:val="24"/>
          <w:szCs w:val="24"/>
          <w:lang w:val="en-US"/>
        </w:rPr>
        <w:t xml:space="preserve"> </w:t>
      </w:r>
      <w:r w:rsidR="000D443B"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Routines</w:t>
      </w:r>
      <w:r w:rsidR="0026573C">
        <w:rPr>
          <w:rFonts w:asciiTheme="majorHAnsi" w:hAnsiTheme="majorHAnsi" w:cstheme="majorHAnsi"/>
          <w:b/>
          <w:bCs/>
          <w:sz w:val="24"/>
          <w:szCs w:val="24"/>
          <w:lang w:val="en-US"/>
        </w:rPr>
        <w:t xml:space="preserve"> </w:t>
      </w:r>
      <w:r w:rsidR="000D443B" w:rsidRPr="00976B79">
        <w:rPr>
          <w:rFonts w:asciiTheme="majorHAnsi" w:hAnsiTheme="majorHAnsi" w:cstheme="majorHAnsi"/>
          <w:sz w:val="24"/>
          <w:szCs w:val="24"/>
          <w:lang w:val="en-US"/>
        </w:rPr>
        <w:t>|</w:t>
      </w:r>
      <w:r w:rsidR="00A356D2" w:rsidRPr="00976B79">
        <w:rPr>
          <w:rFonts w:asciiTheme="majorHAnsi" w:hAnsiTheme="majorHAnsi" w:cstheme="majorHAnsi"/>
          <w:sz w:val="24"/>
          <w:szCs w:val="24"/>
          <w:lang w:val="en-US"/>
        </w:rPr>
        <w:t xml:space="preserve"> </w:t>
      </w:r>
      <w:r w:rsidR="001309E8" w:rsidRPr="00976B79">
        <w:rPr>
          <w:rFonts w:asciiTheme="majorHAnsi" w:hAnsiTheme="majorHAnsi" w:cstheme="majorHAnsi"/>
          <w:b/>
          <w:bCs/>
          <w:sz w:val="24"/>
          <w:szCs w:val="24"/>
          <w:lang w:val="en-US"/>
        </w:rPr>
        <w:t>Create</w:t>
      </w:r>
      <w:r w:rsidR="00A356D2" w:rsidRPr="00976B79">
        <w:rPr>
          <w:rFonts w:asciiTheme="majorHAnsi" w:hAnsiTheme="majorHAnsi" w:cstheme="majorHAnsi"/>
          <w:b/>
          <w:bCs/>
          <w:sz w:val="24"/>
          <w:szCs w:val="24"/>
          <w:lang w:val="en-US"/>
        </w:rPr>
        <w:t xml:space="preserve"> </w:t>
      </w:r>
      <w:r w:rsidR="00E361A9">
        <w:rPr>
          <w:rFonts w:asciiTheme="majorHAnsi" w:hAnsiTheme="majorHAnsi" w:cstheme="majorHAnsi"/>
          <w:b/>
          <w:bCs/>
          <w:sz w:val="24"/>
          <w:szCs w:val="24"/>
          <w:lang w:val="en-US"/>
        </w:rPr>
        <w:t>N</w:t>
      </w:r>
      <w:r w:rsidR="00A356D2" w:rsidRPr="00976B79">
        <w:rPr>
          <w:rFonts w:asciiTheme="majorHAnsi" w:hAnsiTheme="majorHAnsi" w:cstheme="majorHAnsi"/>
          <w:b/>
          <w:bCs/>
          <w:sz w:val="24"/>
          <w:szCs w:val="24"/>
          <w:lang w:val="en-US"/>
        </w:rPr>
        <w:t xml:space="preserve">ew </w:t>
      </w:r>
      <w:r w:rsidR="00E361A9">
        <w:rPr>
          <w:rFonts w:asciiTheme="majorHAnsi" w:hAnsiTheme="majorHAnsi" w:cstheme="majorHAnsi"/>
          <w:b/>
          <w:bCs/>
          <w:sz w:val="24"/>
          <w:szCs w:val="24"/>
          <w:lang w:val="en-US"/>
        </w:rPr>
        <w:t>R</w:t>
      </w:r>
      <w:r w:rsidRPr="00976B79">
        <w:rPr>
          <w:rFonts w:asciiTheme="majorHAnsi" w:hAnsiTheme="majorHAnsi" w:cstheme="majorHAnsi"/>
          <w:b/>
          <w:bCs/>
          <w:sz w:val="24"/>
          <w:szCs w:val="24"/>
          <w:lang w:val="en-US"/>
        </w:rPr>
        <w:t>outine</w:t>
      </w:r>
      <w:r w:rsidR="00A356D2" w:rsidRPr="00976B79">
        <w:rPr>
          <w:rFonts w:asciiTheme="majorHAnsi" w:hAnsiTheme="majorHAnsi" w:cstheme="majorHAnsi"/>
          <w:sz w:val="24"/>
          <w:szCs w:val="24"/>
          <w:lang w:val="en-US"/>
        </w:rPr>
        <w:t xml:space="preserve">. On the first screen of the </w:t>
      </w:r>
      <w:r w:rsidRPr="00976B79">
        <w:rPr>
          <w:rFonts w:asciiTheme="majorHAnsi" w:hAnsiTheme="majorHAnsi" w:cstheme="majorHAnsi"/>
          <w:b/>
          <w:bCs/>
          <w:sz w:val="24"/>
          <w:szCs w:val="24"/>
          <w:lang w:val="en-US"/>
        </w:rPr>
        <w:t>Time Lapse W</w:t>
      </w:r>
      <w:r w:rsidR="00A356D2" w:rsidRPr="00976B79">
        <w:rPr>
          <w:rFonts w:asciiTheme="majorHAnsi" w:hAnsiTheme="majorHAnsi" w:cstheme="majorHAnsi"/>
          <w:b/>
          <w:bCs/>
          <w:sz w:val="24"/>
          <w:szCs w:val="24"/>
          <w:lang w:val="en-US"/>
        </w:rPr>
        <w:t>izard</w:t>
      </w:r>
      <w:r w:rsidRPr="00976B79">
        <w:rPr>
          <w:rFonts w:asciiTheme="majorHAnsi" w:hAnsiTheme="majorHAnsi" w:cstheme="majorHAnsi"/>
          <w:sz w:val="24"/>
          <w:szCs w:val="24"/>
          <w:lang w:val="en-US"/>
        </w:rPr>
        <w:t>,</w:t>
      </w:r>
      <w:r w:rsidR="00A356D2" w:rsidRPr="00976B79">
        <w:rPr>
          <w:rFonts w:asciiTheme="majorHAnsi" w:hAnsiTheme="majorHAnsi" w:cstheme="majorHAnsi"/>
          <w:sz w:val="24"/>
          <w:szCs w:val="24"/>
          <w:lang w:val="en-US"/>
        </w:rPr>
        <w:t xml:space="preserve"> </w:t>
      </w:r>
      <w:r w:rsidR="001309E8" w:rsidRPr="00976B79">
        <w:rPr>
          <w:rFonts w:asciiTheme="majorHAnsi" w:hAnsiTheme="majorHAnsi" w:cstheme="majorHAnsi"/>
          <w:sz w:val="24"/>
          <w:szCs w:val="24"/>
          <w:lang w:val="en-US"/>
        </w:rPr>
        <w:t xml:space="preserve">name </w:t>
      </w:r>
      <w:r w:rsidR="00C8648E" w:rsidRPr="00976B79">
        <w:rPr>
          <w:rFonts w:asciiTheme="majorHAnsi" w:hAnsiTheme="majorHAnsi" w:cstheme="majorHAnsi"/>
          <w:sz w:val="24"/>
          <w:szCs w:val="24"/>
          <w:lang w:val="en-US"/>
        </w:rPr>
        <w:t xml:space="preserve">the </w:t>
      </w:r>
      <w:r w:rsidR="001309E8" w:rsidRPr="00976B79">
        <w:rPr>
          <w:rFonts w:asciiTheme="majorHAnsi" w:hAnsiTheme="majorHAnsi" w:cstheme="majorHAnsi"/>
          <w:sz w:val="24"/>
          <w:szCs w:val="24"/>
          <w:lang w:val="en-US"/>
        </w:rPr>
        <w:t>routine. Click</w:t>
      </w:r>
      <w:r w:rsidR="00285D39">
        <w:rPr>
          <w:rFonts w:asciiTheme="majorHAnsi" w:hAnsiTheme="majorHAnsi" w:cstheme="majorHAnsi"/>
          <w:sz w:val="24"/>
          <w:szCs w:val="24"/>
          <w:lang w:val="en-US"/>
        </w:rPr>
        <w:t xml:space="preserve"> on</w:t>
      </w:r>
      <w:r w:rsidR="001309E8" w:rsidRPr="00976B79">
        <w:rPr>
          <w:rFonts w:asciiTheme="majorHAnsi" w:hAnsiTheme="majorHAnsi" w:cstheme="majorHAnsi"/>
          <w:sz w:val="24"/>
          <w:szCs w:val="24"/>
          <w:lang w:val="en-US"/>
        </w:rPr>
        <w:t xml:space="preserve"> </w:t>
      </w:r>
      <w:r w:rsidR="001309E8" w:rsidRPr="00976B79">
        <w:rPr>
          <w:rFonts w:asciiTheme="majorHAnsi" w:hAnsiTheme="majorHAnsi" w:cstheme="majorHAnsi"/>
          <w:b/>
          <w:bCs/>
          <w:sz w:val="24"/>
          <w:szCs w:val="24"/>
          <w:lang w:val="en-US"/>
        </w:rPr>
        <w:t>Nex</w:t>
      </w:r>
      <w:r w:rsidR="001309E8" w:rsidRPr="00976B79">
        <w:rPr>
          <w:rFonts w:asciiTheme="majorHAnsi" w:hAnsiTheme="majorHAnsi" w:cstheme="majorHAnsi"/>
          <w:sz w:val="24"/>
          <w:szCs w:val="24"/>
          <w:lang w:val="en-US"/>
        </w:rPr>
        <w:t>t. On the second screen</w:t>
      </w:r>
      <w:r w:rsidR="00285D39">
        <w:rPr>
          <w:rFonts w:asciiTheme="majorHAnsi" w:hAnsiTheme="majorHAnsi" w:cstheme="majorHAnsi"/>
          <w:sz w:val="24"/>
          <w:szCs w:val="24"/>
          <w:lang w:val="en-US"/>
        </w:rPr>
        <w:t>,</w:t>
      </w:r>
      <w:r w:rsidR="001309E8" w:rsidRPr="00976B79">
        <w:rPr>
          <w:rFonts w:asciiTheme="majorHAnsi" w:hAnsiTheme="majorHAnsi" w:cstheme="majorHAnsi"/>
          <w:sz w:val="24"/>
          <w:szCs w:val="24"/>
          <w:lang w:val="en-US"/>
        </w:rPr>
        <w:t xml:space="preserve"> </w:t>
      </w:r>
      <w:r w:rsidR="000E758B" w:rsidRPr="00976B79">
        <w:rPr>
          <w:rFonts w:asciiTheme="majorHAnsi" w:hAnsiTheme="majorHAnsi" w:cstheme="majorHAnsi"/>
          <w:sz w:val="24"/>
          <w:szCs w:val="24"/>
          <w:lang w:val="en-US"/>
        </w:rPr>
        <w:t>select the</w:t>
      </w:r>
      <w:r w:rsidRPr="00976B79">
        <w:rPr>
          <w:rFonts w:asciiTheme="majorHAnsi" w:hAnsiTheme="majorHAnsi" w:cstheme="majorHAnsi"/>
          <w:sz w:val="24"/>
          <w:szCs w:val="24"/>
          <w:lang w:val="en-US"/>
        </w:rPr>
        <w:t xml:space="preserve"> 20x objective, select </w:t>
      </w:r>
      <w:r w:rsidRPr="00976B79">
        <w:rPr>
          <w:rFonts w:asciiTheme="majorHAnsi" w:hAnsiTheme="majorHAnsi" w:cstheme="majorHAnsi"/>
          <w:b/>
          <w:bCs/>
          <w:sz w:val="24"/>
          <w:szCs w:val="24"/>
          <w:lang w:val="en-US"/>
        </w:rPr>
        <w:t>Monochrome</w:t>
      </w:r>
      <w:r w:rsidRPr="00976B79">
        <w:rPr>
          <w:rFonts w:asciiTheme="majorHAnsi" w:hAnsiTheme="majorHAnsi" w:cstheme="majorHAnsi"/>
          <w:sz w:val="24"/>
          <w:szCs w:val="24"/>
          <w:lang w:val="en-US"/>
        </w:rPr>
        <w:t xml:space="preserve"> capture, and select the DAPI, RFP, CY5</w:t>
      </w:r>
      <w:r w:rsidR="00285D3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and Phase channels</w:t>
      </w:r>
      <w:r w:rsidR="000E758B" w:rsidRPr="00976B79">
        <w:rPr>
          <w:rFonts w:asciiTheme="majorHAnsi" w:hAnsiTheme="majorHAnsi" w:cstheme="majorHAnsi"/>
          <w:sz w:val="24"/>
          <w:szCs w:val="24"/>
          <w:lang w:val="en-US"/>
        </w:rPr>
        <w:t xml:space="preserve">. Do not select the following options: Auto Find Sample, Auto fine focus, Z-Stack, Auto lighting. </w:t>
      </w:r>
      <w:r w:rsidR="008D1064" w:rsidRPr="00976B79">
        <w:rPr>
          <w:rFonts w:asciiTheme="majorHAnsi" w:hAnsiTheme="majorHAnsi" w:cstheme="majorHAnsi"/>
          <w:sz w:val="24"/>
          <w:szCs w:val="24"/>
          <w:lang w:val="en-US"/>
        </w:rPr>
        <w:t>Click</w:t>
      </w:r>
      <w:r w:rsidR="00285D39">
        <w:rPr>
          <w:rFonts w:asciiTheme="majorHAnsi" w:hAnsiTheme="majorHAnsi" w:cstheme="majorHAnsi"/>
          <w:sz w:val="24"/>
          <w:szCs w:val="24"/>
          <w:lang w:val="en-US"/>
        </w:rPr>
        <w:t xml:space="preserve"> on</w:t>
      </w:r>
      <w:r w:rsidR="008D1064" w:rsidRPr="00976B79">
        <w:rPr>
          <w:rFonts w:asciiTheme="majorHAnsi" w:hAnsiTheme="majorHAnsi" w:cstheme="majorHAnsi"/>
          <w:sz w:val="24"/>
          <w:szCs w:val="24"/>
          <w:lang w:val="en-US"/>
        </w:rPr>
        <w:t xml:space="preserve"> </w:t>
      </w:r>
      <w:r w:rsidR="008D1064" w:rsidRPr="00976B79">
        <w:rPr>
          <w:rFonts w:asciiTheme="majorHAnsi" w:hAnsiTheme="majorHAnsi" w:cstheme="majorHAnsi"/>
          <w:b/>
          <w:bCs/>
          <w:sz w:val="24"/>
          <w:szCs w:val="24"/>
          <w:lang w:val="en-US"/>
        </w:rPr>
        <w:t>Next</w:t>
      </w:r>
      <w:r w:rsidR="008D1064" w:rsidRPr="00976B79">
        <w:rPr>
          <w:rFonts w:asciiTheme="majorHAnsi" w:hAnsiTheme="majorHAnsi" w:cstheme="majorHAnsi"/>
          <w:sz w:val="24"/>
          <w:szCs w:val="24"/>
          <w:lang w:val="en-US"/>
        </w:rPr>
        <w:t>.</w:t>
      </w:r>
    </w:p>
    <w:p w14:paraId="770E153F" w14:textId="77777777" w:rsidR="00CB1EE6" w:rsidRPr="00D743B9" w:rsidRDefault="00CB1EE6" w:rsidP="00D743B9">
      <w:pPr>
        <w:rPr>
          <w:rFonts w:asciiTheme="majorHAnsi" w:hAnsiTheme="majorHAnsi" w:cstheme="majorHAnsi"/>
        </w:rPr>
      </w:pPr>
    </w:p>
    <w:p w14:paraId="4FE4A253" w14:textId="68690D75" w:rsidR="000E758B" w:rsidRPr="00976B79" w:rsidRDefault="000E758B"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On the next screen set up a beacon in the </w:t>
      </w:r>
      <w:r w:rsidR="00285D39" w:rsidRPr="00976B79">
        <w:rPr>
          <w:rFonts w:asciiTheme="majorHAnsi" w:hAnsiTheme="majorHAnsi" w:cstheme="majorHAnsi"/>
          <w:sz w:val="24"/>
          <w:szCs w:val="24"/>
          <w:lang w:val="en-US"/>
        </w:rPr>
        <w:t>center</w:t>
      </w:r>
      <w:r w:rsidRPr="00976B79">
        <w:rPr>
          <w:rFonts w:asciiTheme="majorHAnsi" w:hAnsiTheme="majorHAnsi" w:cstheme="majorHAnsi"/>
          <w:sz w:val="24"/>
          <w:szCs w:val="24"/>
          <w:lang w:val="en-US"/>
        </w:rPr>
        <w:t xml:space="preserve"> of each well, which will allow the microscope to </w:t>
      </w:r>
      <w:r w:rsidR="0047162D" w:rsidRPr="00976B79">
        <w:rPr>
          <w:rFonts w:asciiTheme="majorHAnsi" w:hAnsiTheme="majorHAnsi" w:cstheme="majorHAnsi"/>
          <w:sz w:val="24"/>
          <w:szCs w:val="24"/>
          <w:lang w:val="en-US"/>
        </w:rPr>
        <w:t>return to the same</w:t>
      </w:r>
      <w:r w:rsidRPr="00976B79">
        <w:rPr>
          <w:rFonts w:asciiTheme="majorHAnsi" w:hAnsiTheme="majorHAnsi" w:cstheme="majorHAnsi"/>
          <w:sz w:val="24"/>
          <w:szCs w:val="24"/>
          <w:lang w:val="en-US"/>
        </w:rPr>
        <w:t xml:space="preserve"> </w:t>
      </w:r>
      <w:r w:rsidR="0047162D" w:rsidRPr="00976B79">
        <w:rPr>
          <w:rFonts w:asciiTheme="majorHAnsi" w:hAnsiTheme="majorHAnsi" w:cstheme="majorHAnsi"/>
          <w:sz w:val="24"/>
          <w:szCs w:val="24"/>
          <w:lang w:val="en-US"/>
        </w:rPr>
        <w:t>co-ordinates with the same lighting settings for every time-point. The focusing and lighting settings for each beacon are independent. To set a beacon: drag the blue circle to the location on the plate map, use the coarse and fine focus vertical slider, and when satisfied click</w:t>
      </w:r>
      <w:r w:rsidR="00285D39">
        <w:rPr>
          <w:rFonts w:asciiTheme="majorHAnsi" w:hAnsiTheme="majorHAnsi" w:cstheme="majorHAnsi"/>
          <w:sz w:val="24"/>
          <w:szCs w:val="24"/>
          <w:lang w:val="en-US"/>
        </w:rPr>
        <w:t xml:space="preserve"> on</w:t>
      </w:r>
      <w:r w:rsidR="0047162D" w:rsidRPr="00976B79">
        <w:rPr>
          <w:rFonts w:asciiTheme="majorHAnsi" w:hAnsiTheme="majorHAnsi" w:cstheme="majorHAnsi"/>
          <w:sz w:val="24"/>
          <w:szCs w:val="24"/>
          <w:lang w:val="en-US"/>
        </w:rPr>
        <w:t xml:space="preserve"> </w:t>
      </w:r>
      <w:r w:rsidR="0047162D" w:rsidRPr="00976B79">
        <w:rPr>
          <w:rFonts w:asciiTheme="majorHAnsi" w:hAnsiTheme="majorHAnsi" w:cstheme="majorHAnsi"/>
          <w:b/>
          <w:bCs/>
          <w:sz w:val="24"/>
          <w:szCs w:val="24"/>
          <w:lang w:val="en-US"/>
        </w:rPr>
        <w:t>Add Beacon</w:t>
      </w:r>
      <w:r w:rsidR="0047162D" w:rsidRPr="00976B79">
        <w:rPr>
          <w:rFonts w:asciiTheme="majorHAnsi" w:hAnsiTheme="majorHAnsi" w:cstheme="majorHAnsi"/>
          <w:sz w:val="24"/>
          <w:szCs w:val="24"/>
          <w:lang w:val="en-US"/>
        </w:rPr>
        <w:t>. Beacon settings can be updated</w:t>
      </w:r>
      <w:r w:rsidRPr="00976B79">
        <w:rPr>
          <w:rFonts w:asciiTheme="majorHAnsi" w:hAnsiTheme="majorHAnsi" w:cstheme="majorHAnsi"/>
          <w:sz w:val="24"/>
          <w:szCs w:val="24"/>
          <w:lang w:val="en-US"/>
        </w:rPr>
        <w:t xml:space="preserve"> </w:t>
      </w:r>
      <w:r w:rsidR="001309E8" w:rsidRPr="00976B79">
        <w:rPr>
          <w:rFonts w:asciiTheme="majorHAnsi" w:hAnsiTheme="majorHAnsi" w:cstheme="majorHAnsi"/>
          <w:sz w:val="24"/>
          <w:szCs w:val="24"/>
          <w:lang w:val="en-US"/>
        </w:rPr>
        <w:t xml:space="preserve">later </w:t>
      </w:r>
      <w:r w:rsidR="0047162D" w:rsidRPr="00976B79">
        <w:rPr>
          <w:rFonts w:asciiTheme="majorHAnsi" w:hAnsiTheme="majorHAnsi" w:cstheme="majorHAnsi"/>
          <w:sz w:val="24"/>
          <w:szCs w:val="24"/>
          <w:lang w:val="en-US"/>
        </w:rPr>
        <w:t xml:space="preserve">using the </w:t>
      </w:r>
      <w:r w:rsidR="0047162D" w:rsidRPr="00976B79">
        <w:rPr>
          <w:rFonts w:asciiTheme="majorHAnsi" w:hAnsiTheme="majorHAnsi" w:cstheme="majorHAnsi"/>
          <w:b/>
          <w:bCs/>
          <w:sz w:val="24"/>
          <w:szCs w:val="24"/>
          <w:lang w:val="en-US"/>
        </w:rPr>
        <w:t>Update Selected</w:t>
      </w:r>
      <w:r w:rsidR="0047162D" w:rsidRPr="00976B79">
        <w:rPr>
          <w:rFonts w:asciiTheme="majorHAnsi" w:hAnsiTheme="majorHAnsi" w:cstheme="majorHAnsi"/>
          <w:sz w:val="24"/>
          <w:szCs w:val="24"/>
          <w:lang w:val="en-US"/>
        </w:rPr>
        <w:t xml:space="preserve"> button.</w:t>
      </w:r>
    </w:p>
    <w:p w14:paraId="439F273C" w14:textId="77777777" w:rsidR="004411B5" w:rsidRPr="00976B79" w:rsidRDefault="004411B5" w:rsidP="00DC3659">
      <w:pPr>
        <w:pStyle w:val="ListParagraph"/>
        <w:ind w:left="0"/>
        <w:rPr>
          <w:rFonts w:asciiTheme="majorHAnsi" w:hAnsiTheme="majorHAnsi" w:cstheme="majorHAnsi"/>
          <w:sz w:val="24"/>
          <w:szCs w:val="24"/>
          <w:lang w:val="en-US"/>
        </w:rPr>
      </w:pPr>
    </w:p>
    <w:p w14:paraId="669A9599" w14:textId="21362623" w:rsidR="00D41050" w:rsidRPr="00976B79" w:rsidRDefault="0047162D"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When ready to start </w:t>
      </w:r>
      <w:r w:rsidR="00D73D59" w:rsidRPr="00976B79">
        <w:rPr>
          <w:rFonts w:asciiTheme="majorHAnsi" w:hAnsiTheme="majorHAnsi" w:cstheme="majorHAnsi"/>
          <w:sz w:val="24"/>
          <w:szCs w:val="24"/>
          <w:lang w:val="en-US"/>
        </w:rPr>
        <w:t xml:space="preserve">the </w:t>
      </w:r>
      <w:r w:rsidRPr="00976B79">
        <w:rPr>
          <w:rFonts w:asciiTheme="majorHAnsi" w:hAnsiTheme="majorHAnsi" w:cstheme="majorHAnsi"/>
          <w:sz w:val="24"/>
          <w:szCs w:val="24"/>
          <w:lang w:val="en-US"/>
        </w:rPr>
        <w:t>phagocytosis</w:t>
      </w:r>
      <w:r w:rsidR="00D73D59" w:rsidRPr="00976B79">
        <w:rPr>
          <w:rFonts w:asciiTheme="majorHAnsi" w:hAnsiTheme="majorHAnsi" w:cstheme="majorHAnsi"/>
          <w:sz w:val="24"/>
          <w:szCs w:val="24"/>
          <w:lang w:val="en-US"/>
        </w:rPr>
        <w:t xml:space="preserve"> assay</w:t>
      </w:r>
      <w:r w:rsidRPr="00976B79">
        <w:rPr>
          <w:rFonts w:asciiTheme="majorHAnsi" w:hAnsiTheme="majorHAnsi" w:cstheme="majorHAnsi"/>
          <w:sz w:val="24"/>
          <w:szCs w:val="24"/>
          <w:lang w:val="en-US"/>
        </w:rPr>
        <w:t>, remove</w:t>
      </w:r>
      <w:r w:rsidR="00347B92" w:rsidRPr="00976B79">
        <w:rPr>
          <w:rFonts w:asciiTheme="majorHAnsi" w:hAnsiTheme="majorHAnsi" w:cstheme="majorHAnsi"/>
          <w:sz w:val="24"/>
          <w:szCs w:val="24"/>
          <w:lang w:val="en-US"/>
        </w:rPr>
        <w:t xml:space="preserve"> the </w:t>
      </w:r>
      <w:r w:rsidRPr="00976B79">
        <w:rPr>
          <w:rFonts w:asciiTheme="majorHAnsi" w:hAnsiTheme="majorHAnsi" w:cstheme="majorHAnsi"/>
          <w:sz w:val="24"/>
          <w:szCs w:val="24"/>
          <w:lang w:val="en-US"/>
        </w:rPr>
        <w:t xml:space="preserve">assay </w:t>
      </w:r>
      <w:r w:rsidR="00347B92" w:rsidRPr="00976B79">
        <w:rPr>
          <w:rFonts w:asciiTheme="majorHAnsi" w:hAnsiTheme="majorHAnsi" w:cstheme="majorHAnsi"/>
          <w:sz w:val="24"/>
          <w:szCs w:val="24"/>
          <w:lang w:val="en-US"/>
        </w:rPr>
        <w:t xml:space="preserve">plate </w:t>
      </w:r>
      <w:r w:rsidRPr="00976B79">
        <w:rPr>
          <w:rFonts w:asciiTheme="majorHAnsi" w:hAnsiTheme="majorHAnsi" w:cstheme="majorHAnsi"/>
          <w:sz w:val="24"/>
          <w:szCs w:val="24"/>
          <w:lang w:val="en-US"/>
        </w:rPr>
        <w:t xml:space="preserve">and place </w:t>
      </w:r>
      <w:r w:rsidR="00D73D59" w:rsidRPr="00976B79">
        <w:rPr>
          <w:rFonts w:asciiTheme="majorHAnsi" w:hAnsiTheme="majorHAnsi" w:cstheme="majorHAnsi"/>
          <w:sz w:val="24"/>
          <w:szCs w:val="24"/>
          <w:lang w:val="en-US"/>
        </w:rPr>
        <w:t xml:space="preserve">it </w:t>
      </w:r>
      <w:r w:rsidRPr="00976B79">
        <w:rPr>
          <w:rFonts w:asciiTheme="majorHAnsi" w:hAnsiTheme="majorHAnsi" w:cstheme="majorHAnsi"/>
          <w:sz w:val="24"/>
          <w:szCs w:val="24"/>
          <w:lang w:val="en-US"/>
        </w:rPr>
        <w:t xml:space="preserve">in a biological safety cabinet. Use a multichannel pipette to add 50 μL of </w:t>
      </w:r>
      <w:r w:rsidR="0060617D" w:rsidRPr="00976B79">
        <w:rPr>
          <w:rFonts w:asciiTheme="majorHAnsi" w:hAnsiTheme="majorHAnsi" w:cstheme="majorHAnsi"/>
          <w:sz w:val="24"/>
          <w:szCs w:val="24"/>
          <w:lang w:val="en-US"/>
        </w:rPr>
        <w:t>SH-SY5Ys</w:t>
      </w:r>
      <w:r w:rsidRPr="00976B79">
        <w:rPr>
          <w:rFonts w:asciiTheme="majorHAnsi" w:hAnsiTheme="majorHAnsi" w:cstheme="majorHAnsi"/>
          <w:sz w:val="24"/>
          <w:szCs w:val="24"/>
          <w:lang w:val="en-US"/>
        </w:rPr>
        <w:t xml:space="preserve"> per well, adding to the side of each well at the edge of the liquid.</w:t>
      </w:r>
    </w:p>
    <w:p w14:paraId="22F9C91C" w14:textId="77777777" w:rsidR="004411B5" w:rsidRPr="00976B79" w:rsidRDefault="004411B5" w:rsidP="00DC3659">
      <w:pPr>
        <w:pStyle w:val="ListParagraph"/>
        <w:ind w:left="0"/>
        <w:rPr>
          <w:rFonts w:asciiTheme="majorHAnsi" w:hAnsiTheme="majorHAnsi" w:cstheme="majorBidi"/>
          <w:sz w:val="24"/>
          <w:szCs w:val="24"/>
          <w:lang w:val="en-US"/>
        </w:rPr>
      </w:pPr>
    </w:p>
    <w:p w14:paraId="0AD64ACA" w14:textId="3561BE05" w:rsidR="001309E8" w:rsidRPr="00976B79" w:rsidRDefault="00347B92" w:rsidP="00BF117D">
      <w:pPr>
        <w:pStyle w:val="ListParagraph"/>
        <w:numPr>
          <w:ilvl w:val="2"/>
          <w:numId w:val="13"/>
        </w:numPr>
        <w:spacing w:after="0"/>
        <w:ind w:left="0" w:firstLine="0"/>
        <w:rPr>
          <w:rFonts w:asciiTheme="majorHAnsi" w:hAnsiTheme="majorHAnsi" w:cstheme="majorBidi"/>
          <w:sz w:val="24"/>
          <w:szCs w:val="24"/>
          <w:lang w:val="en-US"/>
        </w:rPr>
      </w:pPr>
      <w:r w:rsidRPr="00976B79">
        <w:rPr>
          <w:rFonts w:asciiTheme="majorHAnsi" w:hAnsiTheme="majorHAnsi" w:cstheme="majorBidi"/>
          <w:sz w:val="24"/>
          <w:szCs w:val="24"/>
          <w:lang w:val="en-US"/>
        </w:rPr>
        <w:t>Load</w:t>
      </w:r>
      <w:r w:rsidR="00285D39">
        <w:rPr>
          <w:rFonts w:asciiTheme="majorHAnsi" w:hAnsiTheme="majorHAnsi" w:cstheme="majorBidi"/>
          <w:sz w:val="24"/>
          <w:szCs w:val="24"/>
          <w:lang w:val="en-US"/>
        </w:rPr>
        <w:t xml:space="preserve"> the</w:t>
      </w:r>
      <w:r w:rsidRPr="00976B79">
        <w:rPr>
          <w:rFonts w:asciiTheme="majorHAnsi" w:hAnsiTheme="majorHAnsi" w:cstheme="majorBidi"/>
          <w:sz w:val="24"/>
          <w:szCs w:val="24"/>
          <w:lang w:val="en-US"/>
        </w:rPr>
        <w:t xml:space="preserve"> plate into the microscope and </w:t>
      </w:r>
      <w:r w:rsidR="008D1064" w:rsidRPr="00976B79">
        <w:rPr>
          <w:rFonts w:asciiTheme="majorHAnsi" w:hAnsiTheme="majorHAnsi" w:cstheme="majorBidi"/>
          <w:sz w:val="24"/>
          <w:szCs w:val="24"/>
          <w:lang w:val="en-US"/>
        </w:rPr>
        <w:t>wait</w:t>
      </w:r>
      <w:r w:rsidRPr="00976B79">
        <w:rPr>
          <w:rFonts w:asciiTheme="majorHAnsi" w:hAnsiTheme="majorHAnsi" w:cstheme="majorBidi"/>
          <w:sz w:val="24"/>
          <w:szCs w:val="24"/>
          <w:lang w:val="en-US"/>
        </w:rPr>
        <w:t xml:space="preserve"> </w:t>
      </w:r>
      <w:r w:rsidR="008D1064" w:rsidRPr="00976B79">
        <w:rPr>
          <w:rFonts w:asciiTheme="majorHAnsi" w:hAnsiTheme="majorHAnsi" w:cstheme="majorBidi"/>
          <w:sz w:val="24"/>
          <w:szCs w:val="24"/>
          <w:lang w:val="en-US"/>
        </w:rPr>
        <w:t xml:space="preserve">approximately </w:t>
      </w:r>
      <w:r w:rsidR="006C751B" w:rsidRPr="00976B79">
        <w:rPr>
          <w:rFonts w:asciiTheme="majorHAnsi" w:hAnsiTheme="majorHAnsi" w:cstheme="majorBidi"/>
          <w:sz w:val="24"/>
          <w:szCs w:val="24"/>
          <w:lang w:val="en-US"/>
        </w:rPr>
        <w:t>30 min</w:t>
      </w:r>
      <w:r w:rsidRPr="00976B79">
        <w:rPr>
          <w:rFonts w:asciiTheme="majorHAnsi" w:hAnsiTheme="majorHAnsi" w:cstheme="majorBidi"/>
          <w:sz w:val="24"/>
          <w:szCs w:val="24"/>
          <w:lang w:val="en-US"/>
        </w:rPr>
        <w:t xml:space="preserve"> for the thermal shift to </w:t>
      </w:r>
      <w:r w:rsidR="00442A85" w:rsidRPr="00976B79">
        <w:rPr>
          <w:rFonts w:asciiTheme="majorHAnsi" w:hAnsiTheme="majorHAnsi" w:cstheme="majorBidi"/>
          <w:sz w:val="24"/>
          <w:szCs w:val="24"/>
          <w:lang w:val="en-US"/>
        </w:rPr>
        <w:t>equilibrate</w:t>
      </w:r>
      <w:r w:rsidRPr="00976B79">
        <w:rPr>
          <w:rFonts w:asciiTheme="majorHAnsi" w:hAnsiTheme="majorHAnsi" w:cstheme="majorBidi"/>
          <w:sz w:val="24"/>
          <w:szCs w:val="24"/>
          <w:lang w:val="en-US"/>
        </w:rPr>
        <w:t>.</w:t>
      </w:r>
    </w:p>
    <w:p w14:paraId="09E067E0" w14:textId="77777777" w:rsidR="0049631A" w:rsidRPr="00976B79" w:rsidRDefault="0049631A" w:rsidP="00DC3659">
      <w:pPr>
        <w:rPr>
          <w:rFonts w:asciiTheme="majorHAnsi" w:hAnsiTheme="majorHAnsi" w:cstheme="majorBidi"/>
        </w:rPr>
      </w:pPr>
    </w:p>
    <w:p w14:paraId="4A7B7910" w14:textId="670128D6" w:rsidR="001309E8" w:rsidRPr="00976B79" w:rsidRDefault="001309E8" w:rsidP="00E324BC">
      <w:pPr>
        <w:rPr>
          <w:rFonts w:asciiTheme="majorHAnsi" w:hAnsiTheme="majorHAnsi" w:cstheme="majorHAnsi"/>
        </w:rPr>
      </w:pPr>
      <w:r w:rsidRPr="00976B79">
        <w:rPr>
          <w:rFonts w:asciiTheme="majorHAnsi" w:hAnsiTheme="majorHAnsi" w:cstheme="majorHAnsi"/>
        </w:rPr>
        <w:t>N</w:t>
      </w:r>
      <w:r w:rsidR="00546F42" w:rsidRPr="00976B79">
        <w:rPr>
          <w:rFonts w:asciiTheme="majorHAnsi" w:hAnsiTheme="majorHAnsi" w:cstheme="majorHAnsi"/>
        </w:rPr>
        <w:t>OTE: During the first 30 min</w:t>
      </w:r>
      <w:r w:rsidRPr="00976B79">
        <w:rPr>
          <w:rFonts w:asciiTheme="majorHAnsi" w:hAnsiTheme="majorHAnsi" w:cstheme="majorHAnsi"/>
        </w:rPr>
        <w:t xml:space="preserve"> that the plate is in the microscope, the changing temperature of the assay plate will cause the focus to shift. If the plate is not allowed to equilibrate, the captured images will shift out of focus during the time-lapse.</w:t>
      </w:r>
    </w:p>
    <w:p w14:paraId="2CB8FFD4" w14:textId="77777777" w:rsidR="001309E8" w:rsidRPr="00976B79" w:rsidRDefault="001309E8" w:rsidP="00E324BC">
      <w:pPr>
        <w:rPr>
          <w:rFonts w:asciiTheme="majorHAnsi" w:hAnsiTheme="majorHAnsi" w:cstheme="majorHAnsi"/>
        </w:rPr>
      </w:pPr>
    </w:p>
    <w:p w14:paraId="4E90D91E" w14:textId="0112D4FD" w:rsidR="00CB1EE6" w:rsidRPr="00976B79" w:rsidRDefault="008D1064" w:rsidP="00BF117D">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Click on each beacon and update the focus setting. Click</w:t>
      </w:r>
      <w:r w:rsidR="00285D39">
        <w:rPr>
          <w:rFonts w:asciiTheme="majorHAnsi" w:hAnsiTheme="majorHAnsi" w:cstheme="majorHAnsi"/>
          <w:sz w:val="24"/>
          <w:szCs w:val="24"/>
          <w:lang w:val="en-US"/>
        </w:rPr>
        <w:t xml:space="preserve"> on</w:t>
      </w:r>
      <w:r w:rsidR="000D443B"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Next</w:t>
      </w:r>
      <w:r w:rsidRPr="00976B79">
        <w:rPr>
          <w:rFonts w:asciiTheme="majorHAnsi" w:hAnsiTheme="majorHAnsi" w:cstheme="majorHAnsi"/>
          <w:sz w:val="24"/>
          <w:szCs w:val="24"/>
          <w:lang w:val="en-US"/>
        </w:rPr>
        <w:t xml:space="preserve">. On the next screen of the </w:t>
      </w:r>
      <w:r w:rsidRPr="00976B79">
        <w:rPr>
          <w:rFonts w:asciiTheme="majorHAnsi" w:hAnsiTheme="majorHAnsi" w:cstheme="majorHAnsi"/>
          <w:b/>
          <w:bCs/>
          <w:sz w:val="24"/>
          <w:szCs w:val="24"/>
          <w:lang w:val="en-US"/>
        </w:rPr>
        <w:t>Time Lapse Wizard</w:t>
      </w:r>
      <w:r w:rsidRPr="00976B79">
        <w:rPr>
          <w:rFonts w:asciiTheme="majorHAnsi" w:hAnsiTheme="majorHAnsi" w:cstheme="majorHAnsi"/>
          <w:sz w:val="24"/>
          <w:szCs w:val="24"/>
          <w:lang w:val="en-US"/>
        </w:rPr>
        <w:t xml:space="preserve">, select the file format </w:t>
      </w:r>
      <w:r w:rsidRPr="00976B79">
        <w:rPr>
          <w:rFonts w:asciiTheme="majorHAnsi" w:hAnsiTheme="majorHAnsi" w:cstheme="majorHAnsi"/>
          <w:b/>
          <w:bCs/>
          <w:sz w:val="24"/>
          <w:szCs w:val="24"/>
          <w:lang w:val="en-US"/>
        </w:rPr>
        <w:t>TIFF</w:t>
      </w:r>
      <w:r w:rsidRPr="00976B79">
        <w:rPr>
          <w:rFonts w:asciiTheme="majorHAnsi" w:hAnsiTheme="majorHAnsi" w:cstheme="majorHAnsi"/>
          <w:sz w:val="24"/>
          <w:szCs w:val="24"/>
          <w:lang w:val="en-US"/>
        </w:rPr>
        <w:t xml:space="preserve">, enable the option to </w:t>
      </w:r>
      <w:r w:rsidRPr="00976B79">
        <w:rPr>
          <w:rFonts w:asciiTheme="majorHAnsi" w:hAnsiTheme="majorHAnsi" w:cstheme="majorHAnsi"/>
          <w:b/>
          <w:bCs/>
          <w:sz w:val="24"/>
          <w:szCs w:val="24"/>
          <w:lang w:val="en-US"/>
        </w:rPr>
        <w:t xml:space="preserve">Save </w:t>
      </w:r>
      <w:r w:rsidR="00E361A9">
        <w:rPr>
          <w:rFonts w:asciiTheme="majorHAnsi" w:hAnsiTheme="majorHAnsi" w:cstheme="majorHAnsi"/>
          <w:b/>
          <w:bCs/>
          <w:sz w:val="24"/>
          <w:szCs w:val="24"/>
          <w:lang w:val="en-US"/>
        </w:rPr>
        <w:t>I</w:t>
      </w:r>
      <w:r w:rsidRPr="00976B79">
        <w:rPr>
          <w:rFonts w:asciiTheme="majorHAnsi" w:hAnsiTheme="majorHAnsi" w:cstheme="majorHAnsi"/>
          <w:b/>
          <w:bCs/>
          <w:sz w:val="24"/>
          <w:szCs w:val="24"/>
          <w:lang w:val="en-US"/>
        </w:rPr>
        <w:t xml:space="preserve">ndividual </w:t>
      </w:r>
      <w:r w:rsidR="00E361A9">
        <w:rPr>
          <w:rFonts w:asciiTheme="majorHAnsi" w:hAnsiTheme="majorHAnsi" w:cstheme="majorHAnsi"/>
          <w:b/>
          <w:bCs/>
          <w:sz w:val="24"/>
          <w:szCs w:val="24"/>
          <w:lang w:val="en-US"/>
        </w:rPr>
        <w:t>C</w:t>
      </w:r>
      <w:r w:rsidRPr="00976B79">
        <w:rPr>
          <w:rFonts w:asciiTheme="majorHAnsi" w:hAnsiTheme="majorHAnsi" w:cstheme="majorHAnsi"/>
          <w:b/>
          <w:bCs/>
          <w:sz w:val="24"/>
          <w:szCs w:val="24"/>
          <w:lang w:val="en-US"/>
        </w:rPr>
        <w:t>hannels</w:t>
      </w:r>
      <w:r w:rsidRPr="00976B79">
        <w:rPr>
          <w:rFonts w:asciiTheme="majorHAnsi" w:hAnsiTheme="majorHAnsi" w:cstheme="majorHAnsi"/>
          <w:sz w:val="24"/>
          <w:szCs w:val="24"/>
          <w:lang w:val="en-US"/>
        </w:rPr>
        <w:t xml:space="preserve">, and enable the option to </w:t>
      </w:r>
      <w:r w:rsidRPr="00976B79">
        <w:rPr>
          <w:rFonts w:asciiTheme="majorHAnsi" w:hAnsiTheme="majorHAnsi" w:cstheme="majorHAnsi"/>
          <w:b/>
          <w:bCs/>
          <w:sz w:val="24"/>
          <w:szCs w:val="24"/>
          <w:lang w:val="en-US"/>
        </w:rPr>
        <w:t xml:space="preserve">Create </w:t>
      </w:r>
      <w:r w:rsidR="00E361A9">
        <w:rPr>
          <w:rFonts w:asciiTheme="majorHAnsi" w:hAnsiTheme="majorHAnsi" w:cstheme="majorHAnsi"/>
          <w:b/>
          <w:bCs/>
          <w:sz w:val="24"/>
          <w:szCs w:val="24"/>
          <w:lang w:val="en-US"/>
        </w:rPr>
        <w:t>V</w:t>
      </w:r>
      <w:r w:rsidRPr="00976B79">
        <w:rPr>
          <w:rFonts w:asciiTheme="majorHAnsi" w:hAnsiTheme="majorHAnsi" w:cstheme="majorHAnsi"/>
          <w:b/>
          <w:bCs/>
          <w:sz w:val="24"/>
          <w:szCs w:val="24"/>
          <w:lang w:val="en-US"/>
        </w:rPr>
        <w:t xml:space="preserve">ideo for </w:t>
      </w:r>
      <w:r w:rsidR="00E361A9">
        <w:rPr>
          <w:rFonts w:asciiTheme="majorHAnsi" w:hAnsiTheme="majorHAnsi" w:cstheme="majorHAnsi"/>
          <w:b/>
          <w:bCs/>
          <w:sz w:val="24"/>
          <w:szCs w:val="24"/>
          <w:lang w:val="en-US"/>
        </w:rPr>
        <w:t>E</w:t>
      </w:r>
      <w:r w:rsidRPr="00976B79">
        <w:rPr>
          <w:rFonts w:asciiTheme="majorHAnsi" w:hAnsiTheme="majorHAnsi" w:cstheme="majorHAnsi"/>
          <w:b/>
          <w:bCs/>
          <w:sz w:val="24"/>
          <w:szCs w:val="24"/>
          <w:lang w:val="en-US"/>
        </w:rPr>
        <w:t xml:space="preserve">ach </w:t>
      </w:r>
      <w:r w:rsidR="00E361A9">
        <w:rPr>
          <w:rFonts w:asciiTheme="majorHAnsi" w:hAnsiTheme="majorHAnsi" w:cstheme="majorHAnsi"/>
          <w:b/>
          <w:bCs/>
          <w:sz w:val="24"/>
          <w:szCs w:val="24"/>
          <w:lang w:val="en-US"/>
        </w:rPr>
        <w:t>B</w:t>
      </w:r>
      <w:r w:rsidRPr="00976B79">
        <w:rPr>
          <w:rFonts w:asciiTheme="majorHAnsi" w:hAnsiTheme="majorHAnsi" w:cstheme="majorHAnsi"/>
          <w:b/>
          <w:bCs/>
          <w:sz w:val="24"/>
          <w:szCs w:val="24"/>
          <w:lang w:val="en-US"/>
        </w:rPr>
        <w:t>eacon</w:t>
      </w:r>
      <w:r w:rsidRPr="00976B79">
        <w:rPr>
          <w:rFonts w:asciiTheme="majorHAnsi" w:hAnsiTheme="majorHAnsi" w:cstheme="majorHAnsi"/>
          <w:sz w:val="24"/>
          <w:szCs w:val="24"/>
          <w:lang w:val="en-US"/>
        </w:rPr>
        <w:t xml:space="preserve">, and allow </w:t>
      </w:r>
      <w:r w:rsidR="001309E8" w:rsidRPr="00976B79">
        <w:rPr>
          <w:rFonts w:asciiTheme="majorHAnsi" w:hAnsiTheme="majorHAnsi" w:cstheme="majorHAnsi"/>
          <w:sz w:val="24"/>
          <w:szCs w:val="24"/>
          <w:lang w:val="en-US"/>
        </w:rPr>
        <w:t xml:space="preserve">the options beneath </w:t>
      </w:r>
      <w:r w:rsidR="001309E8" w:rsidRPr="00976B79">
        <w:rPr>
          <w:rFonts w:asciiTheme="majorHAnsi" w:hAnsiTheme="majorHAnsi" w:cstheme="majorHAnsi"/>
          <w:b/>
          <w:bCs/>
          <w:sz w:val="24"/>
          <w:szCs w:val="24"/>
          <w:lang w:val="en-US"/>
        </w:rPr>
        <w:t>Include the following information as a watermark</w:t>
      </w:r>
      <w:r w:rsidRPr="00976B79">
        <w:rPr>
          <w:rFonts w:asciiTheme="majorHAnsi" w:hAnsiTheme="majorHAnsi" w:cstheme="majorHAnsi"/>
          <w:sz w:val="24"/>
          <w:szCs w:val="24"/>
          <w:lang w:val="en-US"/>
        </w:rPr>
        <w:t>. Click</w:t>
      </w:r>
      <w:r w:rsidR="00285D39">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Next</w:t>
      </w:r>
      <w:r w:rsidRPr="00976B79">
        <w:rPr>
          <w:rFonts w:asciiTheme="majorHAnsi" w:hAnsiTheme="majorHAnsi" w:cstheme="majorHAnsi"/>
          <w:sz w:val="24"/>
          <w:szCs w:val="24"/>
          <w:lang w:val="en-US"/>
        </w:rPr>
        <w:t>.</w:t>
      </w:r>
    </w:p>
    <w:p w14:paraId="63A2AB4B" w14:textId="77777777" w:rsidR="00CB1EE6" w:rsidRPr="00976B79" w:rsidRDefault="00CB1EE6" w:rsidP="00CB1EE6">
      <w:pPr>
        <w:pStyle w:val="ListParagraph"/>
        <w:spacing w:after="0"/>
        <w:ind w:left="0"/>
        <w:rPr>
          <w:rFonts w:asciiTheme="majorHAnsi" w:hAnsiTheme="majorHAnsi" w:cstheme="majorHAnsi"/>
          <w:sz w:val="24"/>
          <w:szCs w:val="24"/>
          <w:lang w:val="en-US"/>
        </w:rPr>
      </w:pPr>
    </w:p>
    <w:p w14:paraId="53FD5DC3" w14:textId="49D3CC72" w:rsidR="00CB1EE6" w:rsidRPr="00976B79" w:rsidRDefault="001309E8" w:rsidP="00BF117D">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Set the </w:t>
      </w:r>
      <w:r w:rsidRPr="00976B79">
        <w:rPr>
          <w:rFonts w:asciiTheme="majorHAnsi" w:hAnsiTheme="majorHAnsi" w:cstheme="majorHAnsi"/>
          <w:b/>
          <w:bCs/>
          <w:sz w:val="24"/>
          <w:szCs w:val="24"/>
          <w:lang w:val="en-US"/>
        </w:rPr>
        <w:t xml:space="preserve">Number of </w:t>
      </w:r>
      <w:r w:rsidR="00E361A9">
        <w:rPr>
          <w:rFonts w:asciiTheme="majorHAnsi" w:hAnsiTheme="majorHAnsi" w:cstheme="majorHAnsi"/>
          <w:b/>
          <w:bCs/>
          <w:sz w:val="24"/>
          <w:szCs w:val="24"/>
          <w:lang w:val="en-US"/>
        </w:rPr>
        <w:t>S</w:t>
      </w:r>
      <w:r w:rsidRPr="00976B79">
        <w:rPr>
          <w:rFonts w:asciiTheme="majorHAnsi" w:hAnsiTheme="majorHAnsi" w:cstheme="majorHAnsi"/>
          <w:b/>
          <w:bCs/>
          <w:sz w:val="24"/>
          <w:szCs w:val="24"/>
          <w:lang w:val="en-US"/>
        </w:rPr>
        <w:t>cenes</w:t>
      </w:r>
      <w:r w:rsidRPr="00976B79">
        <w:rPr>
          <w:rFonts w:asciiTheme="majorHAnsi" w:hAnsiTheme="majorHAnsi" w:cstheme="majorHAnsi"/>
          <w:sz w:val="24"/>
          <w:szCs w:val="24"/>
          <w:lang w:val="en-US"/>
        </w:rPr>
        <w:t xml:space="preserve"> to 1. Click</w:t>
      </w:r>
      <w:r w:rsidR="00285D39">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Next</w:t>
      </w:r>
      <w:r w:rsidRPr="00976B79">
        <w:rPr>
          <w:rFonts w:asciiTheme="majorHAnsi" w:hAnsiTheme="majorHAnsi" w:cstheme="majorHAnsi"/>
          <w:sz w:val="24"/>
          <w:szCs w:val="24"/>
          <w:lang w:val="en-US"/>
        </w:rPr>
        <w:t>. S</w:t>
      </w:r>
      <w:r w:rsidR="008D1064" w:rsidRPr="00976B79">
        <w:rPr>
          <w:rFonts w:asciiTheme="majorHAnsi" w:hAnsiTheme="majorHAnsi" w:cstheme="majorHAnsi"/>
          <w:sz w:val="24"/>
          <w:szCs w:val="24"/>
          <w:lang w:val="en-US"/>
        </w:rPr>
        <w:t>et the duration and intervals of the time-lapse, e.g.</w:t>
      </w:r>
      <w:r w:rsidR="008A19A4" w:rsidRPr="00976B79">
        <w:rPr>
          <w:rFonts w:asciiTheme="majorHAnsi" w:hAnsiTheme="majorHAnsi" w:cstheme="majorHAnsi"/>
          <w:sz w:val="24"/>
          <w:szCs w:val="24"/>
          <w:lang w:val="en-US"/>
        </w:rPr>
        <w:t>,</w:t>
      </w:r>
      <w:r w:rsidR="008D1064" w:rsidRPr="00976B79">
        <w:rPr>
          <w:rFonts w:asciiTheme="majorHAnsi" w:hAnsiTheme="majorHAnsi" w:cstheme="majorHAnsi"/>
          <w:sz w:val="24"/>
          <w:szCs w:val="24"/>
          <w:lang w:val="en-US"/>
        </w:rPr>
        <w:t xml:space="preserve"> 3 h</w:t>
      </w:r>
      <w:r w:rsidR="006C751B" w:rsidRPr="00976B79">
        <w:rPr>
          <w:rFonts w:asciiTheme="majorHAnsi" w:hAnsiTheme="majorHAnsi" w:cstheme="majorHAnsi"/>
          <w:sz w:val="24"/>
          <w:szCs w:val="24"/>
          <w:lang w:val="en-US"/>
        </w:rPr>
        <w:t xml:space="preserve"> and imaging every 5 min</w:t>
      </w:r>
      <w:r w:rsidR="008D1064" w:rsidRPr="00976B79">
        <w:rPr>
          <w:rFonts w:asciiTheme="majorHAnsi" w:hAnsiTheme="majorHAnsi" w:cstheme="majorHAnsi"/>
          <w:sz w:val="24"/>
          <w:szCs w:val="24"/>
          <w:lang w:val="en-US"/>
        </w:rPr>
        <w:t xml:space="preserve">. Do not select Capture one frame only. </w:t>
      </w:r>
      <w:r w:rsidR="00F24128" w:rsidRPr="00976B79">
        <w:rPr>
          <w:rFonts w:asciiTheme="majorHAnsi" w:hAnsiTheme="majorHAnsi" w:cstheme="majorHAnsi"/>
          <w:sz w:val="24"/>
          <w:szCs w:val="24"/>
          <w:lang w:val="en-US"/>
        </w:rPr>
        <w:t>Click</w:t>
      </w:r>
      <w:r w:rsidR="00285D39">
        <w:rPr>
          <w:rFonts w:asciiTheme="majorHAnsi" w:hAnsiTheme="majorHAnsi" w:cstheme="majorHAnsi"/>
          <w:sz w:val="24"/>
          <w:szCs w:val="24"/>
          <w:lang w:val="en-US"/>
        </w:rPr>
        <w:t xml:space="preserve"> on</w:t>
      </w:r>
      <w:r w:rsidR="00F24128" w:rsidRPr="00976B79">
        <w:rPr>
          <w:rFonts w:asciiTheme="majorHAnsi" w:hAnsiTheme="majorHAnsi" w:cstheme="majorHAnsi"/>
          <w:sz w:val="24"/>
          <w:szCs w:val="24"/>
          <w:lang w:val="en-US"/>
        </w:rPr>
        <w:t xml:space="preserve"> </w:t>
      </w:r>
      <w:r w:rsidR="00F24128" w:rsidRPr="00976B79">
        <w:rPr>
          <w:rFonts w:asciiTheme="majorHAnsi" w:hAnsiTheme="majorHAnsi" w:cstheme="majorHAnsi"/>
          <w:b/>
          <w:bCs/>
          <w:sz w:val="24"/>
          <w:szCs w:val="24"/>
          <w:lang w:val="en-US"/>
        </w:rPr>
        <w:t>Next</w:t>
      </w:r>
      <w:r w:rsidR="00F24128" w:rsidRPr="00976B79">
        <w:rPr>
          <w:rFonts w:asciiTheme="majorHAnsi" w:hAnsiTheme="majorHAnsi" w:cstheme="majorHAnsi"/>
          <w:sz w:val="24"/>
          <w:szCs w:val="24"/>
          <w:lang w:val="en-US"/>
        </w:rPr>
        <w:t>.</w:t>
      </w:r>
    </w:p>
    <w:p w14:paraId="203D7A5E" w14:textId="77777777" w:rsidR="00CB1EE6" w:rsidRPr="00285D39" w:rsidRDefault="00CB1EE6" w:rsidP="00285D39">
      <w:pPr>
        <w:rPr>
          <w:rFonts w:asciiTheme="majorHAnsi" w:hAnsiTheme="majorHAnsi" w:cstheme="majorHAnsi"/>
        </w:rPr>
      </w:pPr>
    </w:p>
    <w:p w14:paraId="6F6717FF" w14:textId="4CF012CB" w:rsidR="00347B92" w:rsidRPr="00976B79" w:rsidRDefault="001309E8" w:rsidP="00BF117D">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E</w:t>
      </w:r>
      <w:r w:rsidR="00F24128" w:rsidRPr="00976B79">
        <w:rPr>
          <w:rFonts w:asciiTheme="majorHAnsi" w:hAnsiTheme="majorHAnsi" w:cstheme="majorHAnsi"/>
          <w:sz w:val="24"/>
          <w:szCs w:val="24"/>
          <w:lang w:val="en-US"/>
        </w:rPr>
        <w:t>n</w:t>
      </w:r>
      <w:r w:rsidR="00CB1EE6" w:rsidRPr="00976B79">
        <w:rPr>
          <w:rFonts w:asciiTheme="majorHAnsi" w:hAnsiTheme="majorHAnsi" w:cstheme="majorHAnsi"/>
          <w:sz w:val="24"/>
          <w:szCs w:val="24"/>
          <w:lang w:val="en-US"/>
        </w:rPr>
        <w:t xml:space="preserve">able </w:t>
      </w:r>
      <w:r w:rsidR="00F24128" w:rsidRPr="00976B79">
        <w:rPr>
          <w:rFonts w:asciiTheme="majorHAnsi" w:hAnsiTheme="majorHAnsi" w:cstheme="majorHAnsi"/>
          <w:sz w:val="24"/>
          <w:szCs w:val="24"/>
          <w:lang w:val="en-US"/>
        </w:rPr>
        <w:t xml:space="preserve">the environment chamber, with </w:t>
      </w:r>
      <w:r w:rsidR="00CB1EE6" w:rsidRPr="00976B79">
        <w:rPr>
          <w:rFonts w:asciiTheme="majorHAnsi" w:hAnsiTheme="majorHAnsi" w:cstheme="majorHAnsi"/>
          <w:sz w:val="24"/>
          <w:szCs w:val="24"/>
          <w:lang w:val="en-US"/>
        </w:rPr>
        <w:t xml:space="preserve">a temperature of </w:t>
      </w:r>
      <w:r w:rsidR="00F24128" w:rsidRPr="00976B79">
        <w:rPr>
          <w:rFonts w:asciiTheme="majorHAnsi" w:hAnsiTheme="majorHAnsi" w:cstheme="majorHAnsi"/>
          <w:sz w:val="24"/>
          <w:szCs w:val="24"/>
          <w:lang w:val="en-US"/>
        </w:rPr>
        <w:t>37 °C and CO</w:t>
      </w:r>
      <w:r w:rsidR="00F24128" w:rsidRPr="00976B79">
        <w:rPr>
          <w:rFonts w:asciiTheme="majorHAnsi" w:hAnsiTheme="majorHAnsi" w:cstheme="majorHAnsi"/>
          <w:sz w:val="24"/>
          <w:szCs w:val="24"/>
          <w:vertAlign w:val="subscript"/>
          <w:lang w:val="en-US"/>
        </w:rPr>
        <w:t>2</w:t>
      </w:r>
      <w:r w:rsidR="00F24128" w:rsidRPr="00976B79">
        <w:rPr>
          <w:rFonts w:asciiTheme="majorHAnsi" w:hAnsiTheme="majorHAnsi" w:cstheme="majorHAnsi"/>
          <w:sz w:val="24"/>
          <w:szCs w:val="24"/>
          <w:lang w:val="en-US"/>
        </w:rPr>
        <w:t xml:space="preserve"> (humidity is optional for short experiments). Click</w:t>
      </w:r>
      <w:r w:rsidR="00285D39">
        <w:rPr>
          <w:rFonts w:asciiTheme="majorHAnsi" w:hAnsiTheme="majorHAnsi" w:cstheme="majorHAnsi"/>
          <w:sz w:val="24"/>
          <w:szCs w:val="24"/>
          <w:lang w:val="en-US"/>
        </w:rPr>
        <w:t xml:space="preserve"> on</w:t>
      </w:r>
      <w:r w:rsidR="00F24128" w:rsidRPr="00976B79">
        <w:rPr>
          <w:rFonts w:asciiTheme="majorHAnsi" w:hAnsiTheme="majorHAnsi" w:cstheme="majorHAnsi"/>
          <w:sz w:val="24"/>
          <w:szCs w:val="24"/>
          <w:lang w:val="en-US"/>
        </w:rPr>
        <w:t xml:space="preserve"> </w:t>
      </w:r>
      <w:r w:rsidR="00F24128" w:rsidRPr="00976B79">
        <w:rPr>
          <w:rFonts w:asciiTheme="majorHAnsi" w:hAnsiTheme="majorHAnsi" w:cstheme="majorHAnsi"/>
          <w:b/>
          <w:bCs/>
          <w:sz w:val="24"/>
          <w:szCs w:val="24"/>
          <w:lang w:val="en-US"/>
        </w:rPr>
        <w:t>Next</w:t>
      </w:r>
      <w:r w:rsidRPr="00976B79">
        <w:rPr>
          <w:rFonts w:asciiTheme="majorHAnsi" w:hAnsiTheme="majorHAnsi" w:cstheme="majorHAnsi"/>
          <w:sz w:val="24"/>
          <w:szCs w:val="24"/>
          <w:lang w:val="en-US"/>
        </w:rPr>
        <w:t xml:space="preserve"> twice</w:t>
      </w:r>
      <w:r w:rsidR="00F24128" w:rsidRPr="00976B79">
        <w:rPr>
          <w:rFonts w:asciiTheme="majorHAnsi" w:hAnsiTheme="majorHAnsi" w:cstheme="majorHAnsi"/>
          <w:sz w:val="24"/>
          <w:szCs w:val="24"/>
          <w:lang w:val="en-US"/>
        </w:rPr>
        <w:t xml:space="preserve">. </w:t>
      </w:r>
      <w:r w:rsidRPr="00976B79">
        <w:rPr>
          <w:rFonts w:asciiTheme="majorHAnsi" w:hAnsiTheme="majorHAnsi" w:cstheme="majorHAnsi"/>
          <w:sz w:val="24"/>
          <w:szCs w:val="24"/>
          <w:lang w:val="en-US"/>
        </w:rPr>
        <w:t>C</w:t>
      </w:r>
      <w:r w:rsidR="00F24128" w:rsidRPr="00976B79">
        <w:rPr>
          <w:rFonts w:asciiTheme="majorHAnsi" w:hAnsiTheme="majorHAnsi" w:cstheme="majorHAnsi"/>
          <w:sz w:val="24"/>
          <w:szCs w:val="24"/>
          <w:lang w:val="en-US"/>
        </w:rPr>
        <w:t>hoose a path to save the data. Click</w:t>
      </w:r>
      <w:r w:rsidR="00285D39">
        <w:rPr>
          <w:rFonts w:asciiTheme="majorHAnsi" w:hAnsiTheme="majorHAnsi" w:cstheme="majorHAnsi"/>
          <w:sz w:val="24"/>
          <w:szCs w:val="24"/>
          <w:lang w:val="en-US"/>
        </w:rPr>
        <w:t xml:space="preserve"> on</w:t>
      </w:r>
      <w:r w:rsidR="00F24128" w:rsidRPr="00976B79">
        <w:rPr>
          <w:rFonts w:asciiTheme="majorHAnsi" w:hAnsiTheme="majorHAnsi" w:cstheme="majorHAnsi"/>
          <w:sz w:val="24"/>
          <w:szCs w:val="24"/>
          <w:lang w:val="en-US"/>
        </w:rPr>
        <w:t xml:space="preserve"> </w:t>
      </w:r>
      <w:r w:rsidR="00F24128" w:rsidRPr="00976B79">
        <w:rPr>
          <w:rFonts w:asciiTheme="majorHAnsi" w:hAnsiTheme="majorHAnsi" w:cstheme="majorHAnsi"/>
          <w:b/>
          <w:bCs/>
          <w:sz w:val="24"/>
          <w:szCs w:val="24"/>
          <w:lang w:val="en-US"/>
        </w:rPr>
        <w:t>Next</w:t>
      </w:r>
      <w:r w:rsidR="00F24128" w:rsidRPr="00976B79">
        <w:rPr>
          <w:rFonts w:asciiTheme="majorHAnsi" w:hAnsiTheme="majorHAnsi" w:cstheme="majorHAnsi"/>
          <w:sz w:val="24"/>
          <w:szCs w:val="24"/>
          <w:lang w:val="en-US"/>
        </w:rPr>
        <w:t>. Click</w:t>
      </w:r>
      <w:r w:rsidR="00285D39">
        <w:rPr>
          <w:rFonts w:asciiTheme="majorHAnsi" w:hAnsiTheme="majorHAnsi" w:cstheme="majorHAnsi"/>
          <w:sz w:val="24"/>
          <w:szCs w:val="24"/>
          <w:lang w:val="en-US"/>
        </w:rPr>
        <w:t xml:space="preserve"> on</w:t>
      </w:r>
      <w:r w:rsidR="00F24128" w:rsidRPr="00976B79">
        <w:rPr>
          <w:rFonts w:asciiTheme="majorHAnsi" w:hAnsiTheme="majorHAnsi" w:cstheme="majorHAnsi"/>
          <w:sz w:val="24"/>
          <w:szCs w:val="24"/>
          <w:lang w:val="en-US"/>
        </w:rPr>
        <w:t xml:space="preserve"> </w:t>
      </w:r>
      <w:r w:rsidR="00F24128" w:rsidRPr="00976B79">
        <w:rPr>
          <w:rFonts w:asciiTheme="majorHAnsi" w:hAnsiTheme="majorHAnsi" w:cstheme="majorHAnsi"/>
          <w:b/>
          <w:bCs/>
          <w:sz w:val="24"/>
          <w:szCs w:val="24"/>
          <w:lang w:val="en-US"/>
        </w:rPr>
        <w:t>Start</w:t>
      </w:r>
      <w:r w:rsidR="00F24128" w:rsidRPr="00976B79">
        <w:rPr>
          <w:rFonts w:asciiTheme="majorHAnsi" w:hAnsiTheme="majorHAnsi" w:cstheme="majorHAnsi"/>
          <w:sz w:val="24"/>
          <w:szCs w:val="24"/>
          <w:lang w:val="en-US"/>
        </w:rPr>
        <w:t xml:space="preserve"> to s</w:t>
      </w:r>
      <w:r w:rsidR="00347B92" w:rsidRPr="00976B79">
        <w:rPr>
          <w:rFonts w:asciiTheme="majorHAnsi" w:hAnsiTheme="majorHAnsi" w:cstheme="majorHAnsi"/>
          <w:sz w:val="24"/>
          <w:szCs w:val="24"/>
          <w:lang w:val="en-US"/>
        </w:rPr>
        <w:t xml:space="preserve">tart </w:t>
      </w:r>
      <w:r w:rsidR="00F24128" w:rsidRPr="00976B79">
        <w:rPr>
          <w:rFonts w:asciiTheme="majorHAnsi" w:hAnsiTheme="majorHAnsi" w:cstheme="majorHAnsi"/>
          <w:sz w:val="24"/>
          <w:szCs w:val="24"/>
          <w:lang w:val="en-US"/>
        </w:rPr>
        <w:t xml:space="preserve">the </w:t>
      </w:r>
      <w:r w:rsidR="00347B92" w:rsidRPr="00976B79">
        <w:rPr>
          <w:rFonts w:asciiTheme="majorHAnsi" w:hAnsiTheme="majorHAnsi" w:cstheme="majorHAnsi"/>
          <w:sz w:val="24"/>
          <w:szCs w:val="24"/>
          <w:lang w:val="en-US"/>
        </w:rPr>
        <w:t>time-lapse.</w:t>
      </w:r>
    </w:p>
    <w:p w14:paraId="3ED589B2" w14:textId="77777777" w:rsidR="00D41050" w:rsidRPr="00976B79" w:rsidRDefault="00D41050" w:rsidP="00BF117D">
      <w:pPr>
        <w:rPr>
          <w:rFonts w:asciiTheme="majorHAnsi" w:hAnsiTheme="majorHAnsi" w:cstheme="majorHAnsi"/>
        </w:rPr>
      </w:pPr>
    </w:p>
    <w:p w14:paraId="33223AA5" w14:textId="5D5718BD" w:rsidR="00E74483" w:rsidRPr="00976B79" w:rsidRDefault="00D73D59" w:rsidP="00E324BC">
      <w:pPr>
        <w:pStyle w:val="Heading4"/>
        <w:widowControl/>
        <w:numPr>
          <w:ilvl w:val="1"/>
          <w:numId w:val="13"/>
        </w:numPr>
        <w:spacing w:before="40" w:after="0" w:line="259" w:lineRule="auto"/>
        <w:ind w:left="0" w:firstLine="0"/>
        <w:rPr>
          <w:rFonts w:asciiTheme="majorHAnsi" w:hAnsiTheme="majorHAnsi"/>
          <w:highlight w:val="yellow"/>
        </w:rPr>
      </w:pPr>
      <w:r w:rsidRPr="00976B79">
        <w:rPr>
          <w:rFonts w:asciiTheme="majorHAnsi" w:hAnsiTheme="majorHAnsi"/>
          <w:highlight w:val="yellow"/>
        </w:rPr>
        <w:t>Fixed-cell h</w:t>
      </w:r>
      <w:r w:rsidR="00E74483" w:rsidRPr="00976B79">
        <w:rPr>
          <w:rFonts w:asciiTheme="majorHAnsi" w:hAnsiTheme="majorHAnsi"/>
          <w:highlight w:val="yellow"/>
        </w:rPr>
        <w:t>igh-content imaging</w:t>
      </w:r>
    </w:p>
    <w:p w14:paraId="7048D729" w14:textId="77777777" w:rsidR="00DB100F" w:rsidRPr="00976B79" w:rsidRDefault="00DB100F" w:rsidP="00DB100F">
      <w:pPr>
        <w:rPr>
          <w:highlight w:val="yellow"/>
        </w:rPr>
      </w:pPr>
    </w:p>
    <w:p w14:paraId="2AEA57A6" w14:textId="167CD43B" w:rsidR="00E74483" w:rsidRPr="00976B79" w:rsidRDefault="00E74483"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lastRenderedPageBreak/>
        <w:t xml:space="preserve">Use a multichannel pipette to add 50 μL of </w:t>
      </w:r>
      <w:r w:rsidR="005148D3" w:rsidRPr="00976B79">
        <w:rPr>
          <w:rFonts w:asciiTheme="majorHAnsi" w:hAnsiTheme="majorHAnsi" w:cstheme="majorHAnsi"/>
          <w:sz w:val="24"/>
          <w:szCs w:val="24"/>
          <w:highlight w:val="yellow"/>
          <w:lang w:val="en-US"/>
        </w:rPr>
        <w:t xml:space="preserve">the </w:t>
      </w:r>
      <w:r w:rsidR="00285D39" w:rsidRPr="00976B79">
        <w:rPr>
          <w:rFonts w:asciiTheme="majorHAnsi" w:hAnsiTheme="majorHAnsi" w:cstheme="majorHAnsi"/>
          <w:sz w:val="24"/>
          <w:szCs w:val="24"/>
          <w:highlight w:val="yellow"/>
          <w:lang w:val="en-US"/>
        </w:rPr>
        <w:t>label</w:t>
      </w:r>
      <w:r w:rsidR="00285D39">
        <w:rPr>
          <w:rFonts w:asciiTheme="majorHAnsi" w:hAnsiTheme="majorHAnsi" w:cstheme="majorHAnsi"/>
          <w:sz w:val="24"/>
          <w:szCs w:val="24"/>
          <w:highlight w:val="yellow"/>
          <w:lang w:val="en-US"/>
        </w:rPr>
        <w:t>e</w:t>
      </w:r>
      <w:r w:rsidR="00285D39" w:rsidRPr="00976B79">
        <w:rPr>
          <w:rFonts w:asciiTheme="majorHAnsi" w:hAnsiTheme="majorHAnsi" w:cstheme="majorHAnsi"/>
          <w:sz w:val="24"/>
          <w:szCs w:val="24"/>
          <w:highlight w:val="yellow"/>
          <w:lang w:val="en-US"/>
        </w:rPr>
        <w:t xml:space="preserve">d </w:t>
      </w:r>
      <w:r w:rsidR="0060617D" w:rsidRPr="00976B79">
        <w:rPr>
          <w:rFonts w:asciiTheme="majorHAnsi" w:hAnsiTheme="majorHAnsi" w:cstheme="majorHAnsi"/>
          <w:sz w:val="24"/>
          <w:szCs w:val="24"/>
          <w:highlight w:val="yellow"/>
          <w:lang w:val="en-US"/>
        </w:rPr>
        <w:t>SH-SY5Ys</w:t>
      </w:r>
      <w:r w:rsidRPr="00976B79">
        <w:rPr>
          <w:rFonts w:asciiTheme="majorHAnsi" w:hAnsiTheme="majorHAnsi" w:cstheme="majorHAnsi"/>
          <w:sz w:val="24"/>
          <w:szCs w:val="24"/>
          <w:highlight w:val="yellow"/>
          <w:lang w:val="en-US"/>
        </w:rPr>
        <w:t xml:space="preserve"> per well, adding to the side of each well at the edge of the liquid. Incubate at 37</w:t>
      </w:r>
      <w:r w:rsidR="00DE442E"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sz w:val="24"/>
          <w:szCs w:val="24"/>
          <w:highlight w:val="yellow"/>
          <w:lang w:val="en-US"/>
        </w:rPr>
        <w:t>°C/ 5% CO</w:t>
      </w:r>
      <w:r w:rsidRPr="00976B79">
        <w:rPr>
          <w:rFonts w:asciiTheme="majorHAnsi" w:hAnsiTheme="majorHAnsi" w:cstheme="majorHAnsi"/>
          <w:sz w:val="24"/>
          <w:szCs w:val="24"/>
          <w:highlight w:val="yellow"/>
          <w:vertAlign w:val="subscript"/>
          <w:lang w:val="en-US"/>
        </w:rPr>
        <w:t>2</w:t>
      </w:r>
      <w:r w:rsidR="00546F42" w:rsidRPr="00976B79">
        <w:rPr>
          <w:rFonts w:asciiTheme="majorHAnsi" w:hAnsiTheme="majorHAnsi" w:cstheme="majorHAnsi"/>
          <w:sz w:val="24"/>
          <w:szCs w:val="24"/>
          <w:highlight w:val="yellow"/>
          <w:lang w:val="en-US"/>
        </w:rPr>
        <w:t xml:space="preserve"> for 3</w:t>
      </w:r>
      <w:r w:rsidR="00285D39">
        <w:rPr>
          <w:rFonts w:asciiTheme="majorHAnsi" w:hAnsiTheme="majorHAnsi" w:cstheme="majorHAnsi"/>
          <w:sz w:val="24"/>
          <w:szCs w:val="24"/>
          <w:highlight w:val="yellow"/>
          <w:lang w:val="en-US"/>
        </w:rPr>
        <w:t>–</w:t>
      </w:r>
      <w:r w:rsidR="00546F42" w:rsidRPr="00976B79">
        <w:rPr>
          <w:rFonts w:asciiTheme="majorHAnsi" w:hAnsiTheme="majorHAnsi" w:cstheme="majorHAnsi"/>
          <w:sz w:val="24"/>
          <w:szCs w:val="24"/>
          <w:highlight w:val="yellow"/>
          <w:lang w:val="en-US"/>
        </w:rPr>
        <w:t>5 h</w:t>
      </w:r>
      <w:r w:rsidRPr="00976B79">
        <w:rPr>
          <w:rFonts w:asciiTheme="majorHAnsi" w:hAnsiTheme="majorHAnsi" w:cstheme="majorHAnsi"/>
          <w:sz w:val="24"/>
          <w:szCs w:val="24"/>
          <w:highlight w:val="yellow"/>
          <w:lang w:val="en-US"/>
        </w:rPr>
        <w:t>.</w:t>
      </w:r>
    </w:p>
    <w:p w14:paraId="2AB5BF28"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1802CAEB" w14:textId="0C6E5924" w:rsidR="00E74483" w:rsidRPr="00976B79" w:rsidRDefault="00E74483"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 xml:space="preserve">After </w:t>
      </w:r>
      <w:r w:rsidR="00BA0EEC" w:rsidRPr="00976B79">
        <w:rPr>
          <w:rFonts w:asciiTheme="majorHAnsi" w:hAnsiTheme="majorHAnsi" w:cstheme="majorHAnsi"/>
          <w:sz w:val="24"/>
          <w:szCs w:val="24"/>
          <w:highlight w:val="yellow"/>
          <w:lang w:val="en-US"/>
        </w:rPr>
        <w:t xml:space="preserve">the </w:t>
      </w:r>
      <w:r w:rsidRPr="00976B79">
        <w:rPr>
          <w:rFonts w:asciiTheme="majorHAnsi" w:hAnsiTheme="majorHAnsi" w:cstheme="majorHAnsi"/>
          <w:sz w:val="24"/>
          <w:szCs w:val="24"/>
          <w:highlight w:val="yellow"/>
          <w:lang w:val="en-US"/>
        </w:rPr>
        <w:t>phagocytosis incubation, gently aspirate cell supernatants by pipetting with a multichannel pipette, and discard.</w:t>
      </w:r>
      <w:r w:rsidR="00BA0EEC" w:rsidRPr="00976B79">
        <w:rPr>
          <w:rFonts w:asciiTheme="majorHAnsi" w:hAnsiTheme="majorHAnsi" w:cstheme="majorHAnsi"/>
          <w:sz w:val="24"/>
          <w:szCs w:val="24"/>
          <w:highlight w:val="yellow"/>
          <w:lang w:val="en-US"/>
        </w:rPr>
        <w:t xml:space="preserve"> </w:t>
      </w:r>
      <w:r w:rsidR="006C751B" w:rsidRPr="00976B79">
        <w:rPr>
          <w:rFonts w:asciiTheme="majorHAnsi" w:hAnsiTheme="majorHAnsi" w:cstheme="majorHAnsi"/>
          <w:sz w:val="24"/>
          <w:szCs w:val="24"/>
          <w:highlight w:val="yellow"/>
          <w:lang w:val="en-US"/>
        </w:rPr>
        <w:t>Wash once with 100 µ</w:t>
      </w:r>
      <w:r w:rsidRPr="00976B79">
        <w:rPr>
          <w:rFonts w:asciiTheme="majorHAnsi" w:hAnsiTheme="majorHAnsi" w:cstheme="majorHAnsi"/>
          <w:sz w:val="24"/>
          <w:szCs w:val="24"/>
          <w:highlight w:val="yellow"/>
          <w:lang w:val="en-US"/>
        </w:rPr>
        <w:t>L PBS.</w:t>
      </w:r>
    </w:p>
    <w:p w14:paraId="6C3AA604"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3E2F540A" w14:textId="27380D71" w:rsidR="00E74483" w:rsidRPr="00976B79" w:rsidRDefault="00E74483"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Fi</w:t>
      </w:r>
      <w:r w:rsidR="006C751B" w:rsidRPr="00976B79">
        <w:rPr>
          <w:rFonts w:asciiTheme="majorHAnsi" w:hAnsiTheme="majorHAnsi" w:cstheme="majorHAnsi"/>
          <w:sz w:val="24"/>
          <w:szCs w:val="24"/>
          <w:highlight w:val="yellow"/>
          <w:lang w:val="en-US"/>
        </w:rPr>
        <w:t>x the plate by addition of 100 µ</w:t>
      </w:r>
      <w:r w:rsidRPr="00976B79">
        <w:rPr>
          <w:rFonts w:asciiTheme="majorHAnsi" w:hAnsiTheme="majorHAnsi" w:cstheme="majorHAnsi"/>
          <w:sz w:val="24"/>
          <w:szCs w:val="24"/>
          <w:highlight w:val="yellow"/>
          <w:lang w:val="en-US"/>
        </w:rPr>
        <w:t>L of 2% paraf</w:t>
      </w:r>
      <w:r w:rsidR="006C751B" w:rsidRPr="00976B79">
        <w:rPr>
          <w:rFonts w:asciiTheme="majorHAnsi" w:hAnsiTheme="majorHAnsi" w:cstheme="majorHAnsi"/>
          <w:sz w:val="24"/>
          <w:szCs w:val="24"/>
          <w:highlight w:val="yellow"/>
          <w:lang w:val="en-US"/>
        </w:rPr>
        <w:t>ormaldehyde, incubate</w:t>
      </w:r>
      <w:r w:rsidR="00285D39">
        <w:rPr>
          <w:rFonts w:asciiTheme="majorHAnsi" w:hAnsiTheme="majorHAnsi" w:cstheme="majorHAnsi"/>
          <w:sz w:val="24"/>
          <w:szCs w:val="24"/>
          <w:highlight w:val="yellow"/>
          <w:lang w:val="en-US"/>
        </w:rPr>
        <w:t xml:space="preserve"> for</w:t>
      </w:r>
      <w:r w:rsidR="006C751B" w:rsidRPr="00976B79">
        <w:rPr>
          <w:rFonts w:asciiTheme="majorHAnsi" w:hAnsiTheme="majorHAnsi" w:cstheme="majorHAnsi"/>
          <w:sz w:val="24"/>
          <w:szCs w:val="24"/>
          <w:highlight w:val="yellow"/>
          <w:lang w:val="en-US"/>
        </w:rPr>
        <w:t xml:space="preserve"> 15 min</w:t>
      </w:r>
      <w:r w:rsidRPr="00976B79">
        <w:rPr>
          <w:rFonts w:asciiTheme="majorHAnsi" w:hAnsiTheme="majorHAnsi" w:cstheme="majorHAnsi"/>
          <w:sz w:val="24"/>
          <w:szCs w:val="24"/>
          <w:highlight w:val="yellow"/>
          <w:lang w:val="en-US"/>
        </w:rPr>
        <w:t xml:space="preserve"> at room temperature.</w:t>
      </w:r>
    </w:p>
    <w:p w14:paraId="19179B2D"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5F2C1E51" w14:textId="4DE6A071" w:rsidR="00E74483" w:rsidRPr="00976B79" w:rsidRDefault="00E74483" w:rsidP="00BF117D">
      <w:pPr>
        <w:pStyle w:val="ListParagraph"/>
        <w:numPr>
          <w:ilvl w:val="2"/>
          <w:numId w:val="13"/>
        </w:numPr>
        <w:spacing w:after="0"/>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Aspirat</w:t>
      </w:r>
      <w:r w:rsidR="006C751B" w:rsidRPr="00976B79">
        <w:rPr>
          <w:rFonts w:asciiTheme="majorHAnsi" w:hAnsiTheme="majorHAnsi" w:cstheme="majorHAnsi"/>
          <w:sz w:val="24"/>
          <w:szCs w:val="24"/>
          <w:highlight w:val="yellow"/>
          <w:lang w:val="en-US"/>
        </w:rPr>
        <w:t>e wells and add 100 µ</w:t>
      </w:r>
      <w:r w:rsidRPr="00976B79">
        <w:rPr>
          <w:rFonts w:asciiTheme="majorHAnsi" w:hAnsiTheme="majorHAnsi" w:cstheme="majorHAnsi"/>
          <w:sz w:val="24"/>
          <w:szCs w:val="24"/>
          <w:highlight w:val="yellow"/>
          <w:lang w:val="en-US"/>
        </w:rPr>
        <w:t xml:space="preserve">L </w:t>
      </w:r>
      <w:r w:rsidR="008A19A4" w:rsidRPr="00976B79">
        <w:rPr>
          <w:rFonts w:asciiTheme="majorHAnsi" w:hAnsiTheme="majorHAnsi" w:cstheme="majorBidi"/>
          <w:sz w:val="24"/>
          <w:szCs w:val="24"/>
          <w:highlight w:val="yellow"/>
          <w:lang w:val="en-US"/>
        </w:rPr>
        <w:t>of</w:t>
      </w:r>
      <w:r w:rsidR="008A19A4"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sz w:val="24"/>
          <w:szCs w:val="24"/>
          <w:highlight w:val="yellow"/>
          <w:lang w:val="en-US"/>
        </w:rPr>
        <w:t xml:space="preserve">PBS. Cover with </w:t>
      </w:r>
      <w:r w:rsidR="0073604A" w:rsidRPr="00976B79">
        <w:rPr>
          <w:rFonts w:asciiTheme="majorHAnsi" w:hAnsiTheme="majorHAnsi" w:cstheme="majorHAnsi"/>
          <w:sz w:val="24"/>
          <w:szCs w:val="24"/>
          <w:highlight w:val="yellow"/>
          <w:lang w:val="en-US"/>
        </w:rPr>
        <w:t>plate sealer</w:t>
      </w:r>
      <w:r w:rsidRPr="00976B79">
        <w:rPr>
          <w:rFonts w:asciiTheme="majorHAnsi" w:hAnsiTheme="majorHAnsi" w:cstheme="majorHAnsi"/>
          <w:sz w:val="24"/>
          <w:szCs w:val="24"/>
          <w:highlight w:val="yellow"/>
          <w:lang w:val="en-US"/>
        </w:rPr>
        <w:t xml:space="preserve"> and foil</w:t>
      </w:r>
      <w:r w:rsidR="00285D39">
        <w:rPr>
          <w:rFonts w:asciiTheme="majorHAnsi" w:hAnsiTheme="majorHAnsi" w:cstheme="majorHAnsi"/>
          <w:sz w:val="24"/>
          <w:szCs w:val="24"/>
          <w:highlight w:val="yellow"/>
          <w:lang w:val="en-US"/>
        </w:rPr>
        <w:t>;</w:t>
      </w:r>
      <w:r w:rsidRPr="00976B79">
        <w:rPr>
          <w:rFonts w:asciiTheme="majorHAnsi" w:hAnsiTheme="majorHAnsi" w:cstheme="majorHAnsi"/>
          <w:sz w:val="24"/>
          <w:szCs w:val="24"/>
          <w:highlight w:val="yellow"/>
          <w:lang w:val="en-US"/>
        </w:rPr>
        <w:t xml:space="preserve"> store at 4 </w:t>
      </w:r>
      <w:r w:rsidR="00DE442E" w:rsidRPr="00976B79">
        <w:rPr>
          <w:rFonts w:asciiTheme="majorHAnsi" w:hAnsiTheme="majorHAnsi" w:cstheme="majorHAnsi"/>
          <w:sz w:val="24"/>
          <w:szCs w:val="24"/>
          <w:highlight w:val="yellow"/>
          <w:lang w:val="en-US"/>
        </w:rPr>
        <w:t>°C</w:t>
      </w:r>
      <w:r w:rsidRPr="00976B79">
        <w:rPr>
          <w:rFonts w:asciiTheme="majorHAnsi" w:hAnsiTheme="majorHAnsi" w:cstheme="majorHAnsi"/>
          <w:sz w:val="24"/>
          <w:szCs w:val="24"/>
          <w:highlight w:val="yellow"/>
          <w:lang w:val="en-US"/>
        </w:rPr>
        <w:t xml:space="preserve"> until required.</w:t>
      </w:r>
    </w:p>
    <w:p w14:paraId="45A4E69D" w14:textId="77777777" w:rsidR="0049631A" w:rsidRPr="00976B79" w:rsidRDefault="0049631A" w:rsidP="00BF117D">
      <w:pPr>
        <w:rPr>
          <w:rFonts w:asciiTheme="majorHAnsi" w:hAnsiTheme="majorHAnsi" w:cstheme="majorHAnsi"/>
        </w:rPr>
      </w:pPr>
    </w:p>
    <w:p w14:paraId="0591218F" w14:textId="23A5F40E" w:rsidR="007F2FC4" w:rsidRPr="00976B79" w:rsidRDefault="007F2FC4" w:rsidP="00E324BC">
      <w:pPr>
        <w:rPr>
          <w:rFonts w:asciiTheme="majorHAnsi" w:hAnsiTheme="majorHAnsi" w:cstheme="majorHAnsi"/>
        </w:rPr>
      </w:pPr>
      <w:r w:rsidRPr="00976B79">
        <w:rPr>
          <w:rFonts w:asciiTheme="majorHAnsi" w:hAnsiTheme="majorHAnsi" w:cstheme="majorHAnsi"/>
        </w:rPr>
        <w:t>NOTE: The assay plate can be stored like this for at least a week without significant signal degradation</w:t>
      </w:r>
      <w:r w:rsidR="00285D39">
        <w:rPr>
          <w:rFonts w:asciiTheme="majorHAnsi" w:hAnsiTheme="majorHAnsi" w:cstheme="majorHAnsi"/>
        </w:rPr>
        <w:t>;</w:t>
      </w:r>
      <w:r w:rsidRPr="00976B79">
        <w:rPr>
          <w:rFonts w:asciiTheme="majorHAnsi" w:hAnsiTheme="majorHAnsi" w:cstheme="majorHAnsi"/>
        </w:rPr>
        <w:t xml:space="preserve"> longer storage has not been tested.</w:t>
      </w:r>
    </w:p>
    <w:p w14:paraId="7C9794F1" w14:textId="77777777" w:rsidR="007F2FC4" w:rsidRPr="00976B79" w:rsidRDefault="007F2FC4" w:rsidP="00E324BC">
      <w:pPr>
        <w:rPr>
          <w:rFonts w:asciiTheme="majorHAnsi" w:hAnsiTheme="majorHAnsi" w:cstheme="majorHAnsi"/>
          <w:highlight w:val="yellow"/>
        </w:rPr>
      </w:pPr>
    </w:p>
    <w:p w14:paraId="65C5FCBF" w14:textId="3109A861" w:rsidR="00202B55" w:rsidRPr="00976B79" w:rsidRDefault="00202B55"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Turn</w:t>
      </w:r>
      <w:r w:rsidR="000E4645" w:rsidRPr="00976B79">
        <w:rPr>
          <w:rFonts w:asciiTheme="majorHAnsi" w:hAnsiTheme="majorHAnsi" w:cstheme="majorHAnsi"/>
          <w:sz w:val="24"/>
          <w:szCs w:val="24"/>
          <w:highlight w:val="yellow"/>
          <w:lang w:val="en-US"/>
        </w:rPr>
        <w:t xml:space="preserve"> on the</w:t>
      </w:r>
      <w:r w:rsidR="005148D3" w:rsidRPr="00976B79">
        <w:rPr>
          <w:rFonts w:asciiTheme="majorHAnsi" w:hAnsiTheme="majorHAnsi" w:cstheme="majorHAnsi"/>
          <w:sz w:val="24"/>
          <w:szCs w:val="24"/>
          <w:highlight w:val="yellow"/>
          <w:lang w:val="en-US"/>
        </w:rPr>
        <w:t xml:space="preserve"> high-content imaging</w:t>
      </w:r>
      <w:r w:rsidR="000E4645" w:rsidRPr="00976B79">
        <w:rPr>
          <w:rFonts w:asciiTheme="majorHAnsi" w:hAnsiTheme="majorHAnsi" w:cstheme="majorHAnsi"/>
          <w:sz w:val="24"/>
          <w:szCs w:val="24"/>
          <w:highlight w:val="yellow"/>
          <w:lang w:val="en-US"/>
        </w:rPr>
        <w:t xml:space="preserve"> microscope </w:t>
      </w:r>
      <w:r w:rsidR="005148D3" w:rsidRPr="00976B79">
        <w:rPr>
          <w:rFonts w:asciiTheme="majorHAnsi" w:hAnsiTheme="majorHAnsi" w:cstheme="majorHAnsi"/>
          <w:sz w:val="24"/>
          <w:szCs w:val="24"/>
          <w:highlight w:val="yellow"/>
          <w:lang w:val="en-US"/>
        </w:rPr>
        <w:t xml:space="preserve">(see </w:t>
      </w:r>
      <w:r w:rsidR="005148D3" w:rsidRPr="00976B79">
        <w:rPr>
          <w:rFonts w:asciiTheme="majorHAnsi" w:hAnsiTheme="majorHAnsi" w:cstheme="majorHAnsi"/>
          <w:b/>
          <w:bCs/>
          <w:sz w:val="24"/>
          <w:szCs w:val="24"/>
          <w:highlight w:val="yellow"/>
          <w:lang w:val="en-US"/>
        </w:rPr>
        <w:t>Table of Materials</w:t>
      </w:r>
      <w:r w:rsidR="005148D3" w:rsidRPr="00976B79">
        <w:rPr>
          <w:rFonts w:asciiTheme="majorHAnsi" w:hAnsiTheme="majorHAnsi" w:cstheme="majorHAnsi"/>
          <w:sz w:val="24"/>
          <w:szCs w:val="24"/>
          <w:highlight w:val="yellow"/>
          <w:lang w:val="en-US"/>
        </w:rPr>
        <w:t xml:space="preserve">) </w:t>
      </w:r>
      <w:r w:rsidR="000E4645" w:rsidRPr="00976B79">
        <w:rPr>
          <w:rFonts w:asciiTheme="majorHAnsi" w:hAnsiTheme="majorHAnsi" w:cstheme="majorHAnsi"/>
          <w:sz w:val="24"/>
          <w:szCs w:val="24"/>
          <w:highlight w:val="yellow"/>
          <w:lang w:val="en-US"/>
        </w:rPr>
        <w:t>and</w:t>
      </w:r>
      <w:r w:rsidRPr="00976B79">
        <w:rPr>
          <w:rFonts w:asciiTheme="majorHAnsi" w:hAnsiTheme="majorHAnsi" w:cstheme="majorHAnsi"/>
          <w:sz w:val="24"/>
          <w:szCs w:val="24"/>
          <w:highlight w:val="yellow"/>
          <w:lang w:val="en-US"/>
        </w:rPr>
        <w:t xml:space="preserve"> open the </w:t>
      </w:r>
      <w:r w:rsidR="005148D3" w:rsidRPr="00976B79">
        <w:rPr>
          <w:rFonts w:asciiTheme="majorHAnsi" w:hAnsiTheme="majorHAnsi" w:cstheme="majorHAnsi"/>
          <w:sz w:val="24"/>
          <w:szCs w:val="24"/>
          <w:highlight w:val="yellow"/>
          <w:lang w:val="en-US"/>
        </w:rPr>
        <w:t>image capture software</w:t>
      </w:r>
      <w:r w:rsidR="000E4645" w:rsidRPr="00976B79">
        <w:rPr>
          <w:rFonts w:asciiTheme="majorHAnsi" w:hAnsiTheme="majorHAnsi" w:cstheme="majorHAnsi"/>
          <w:sz w:val="24"/>
          <w:szCs w:val="24"/>
          <w:highlight w:val="yellow"/>
          <w:lang w:val="en-US"/>
        </w:rPr>
        <w:t>.</w:t>
      </w:r>
      <w:r w:rsidRPr="00976B79">
        <w:rPr>
          <w:rFonts w:asciiTheme="majorHAnsi" w:hAnsiTheme="majorHAnsi" w:cstheme="majorHAnsi"/>
          <w:sz w:val="24"/>
          <w:szCs w:val="24"/>
          <w:highlight w:val="yellow"/>
          <w:lang w:val="en-US"/>
        </w:rPr>
        <w:t xml:space="preserve"> </w:t>
      </w:r>
      <w:r w:rsidR="000E4645" w:rsidRPr="00976B79">
        <w:rPr>
          <w:rFonts w:asciiTheme="majorHAnsi" w:hAnsiTheme="majorHAnsi" w:cstheme="majorHAnsi"/>
          <w:sz w:val="24"/>
          <w:szCs w:val="24"/>
          <w:highlight w:val="yellow"/>
          <w:lang w:val="en-US"/>
        </w:rPr>
        <w:t>L</w:t>
      </w:r>
      <w:r w:rsidRPr="00976B79">
        <w:rPr>
          <w:rFonts w:asciiTheme="majorHAnsi" w:hAnsiTheme="majorHAnsi" w:cstheme="majorHAnsi"/>
          <w:sz w:val="24"/>
          <w:szCs w:val="24"/>
          <w:highlight w:val="yellow"/>
          <w:lang w:val="en-US"/>
        </w:rPr>
        <w:t xml:space="preserve">oad </w:t>
      </w:r>
      <w:r w:rsidR="00285D39">
        <w:rPr>
          <w:rFonts w:asciiTheme="majorHAnsi" w:hAnsiTheme="majorHAnsi" w:cstheme="majorHAnsi"/>
          <w:sz w:val="24"/>
          <w:szCs w:val="24"/>
          <w:highlight w:val="yellow"/>
          <w:lang w:val="en-US"/>
        </w:rPr>
        <w:t xml:space="preserve">the </w:t>
      </w:r>
      <w:r w:rsidRPr="00976B79">
        <w:rPr>
          <w:rFonts w:asciiTheme="majorHAnsi" w:hAnsiTheme="majorHAnsi" w:cstheme="majorHAnsi"/>
          <w:sz w:val="24"/>
          <w:szCs w:val="24"/>
          <w:highlight w:val="yellow"/>
          <w:lang w:val="en-US"/>
        </w:rPr>
        <w:t>assay plate into the microscope</w:t>
      </w:r>
      <w:r w:rsidR="000E4645" w:rsidRPr="00976B79">
        <w:rPr>
          <w:rFonts w:asciiTheme="majorHAnsi" w:hAnsiTheme="majorHAnsi" w:cstheme="majorHAnsi"/>
          <w:sz w:val="24"/>
          <w:szCs w:val="24"/>
          <w:highlight w:val="yellow"/>
          <w:lang w:val="en-US"/>
        </w:rPr>
        <w:t xml:space="preserve"> by clicking</w:t>
      </w:r>
      <w:r w:rsidR="00285D39">
        <w:rPr>
          <w:rFonts w:asciiTheme="majorHAnsi" w:hAnsiTheme="majorHAnsi" w:cstheme="majorHAnsi"/>
          <w:sz w:val="24"/>
          <w:szCs w:val="24"/>
          <w:highlight w:val="yellow"/>
          <w:lang w:val="en-US"/>
        </w:rPr>
        <w:t xml:space="preserve"> on</w:t>
      </w:r>
      <w:r w:rsidR="000E4645" w:rsidRPr="00976B79">
        <w:rPr>
          <w:rFonts w:asciiTheme="majorHAnsi" w:hAnsiTheme="majorHAnsi" w:cstheme="majorHAnsi"/>
          <w:sz w:val="24"/>
          <w:szCs w:val="24"/>
          <w:highlight w:val="yellow"/>
          <w:lang w:val="en-US"/>
        </w:rPr>
        <w:t xml:space="preserve"> the </w:t>
      </w:r>
      <w:r w:rsidR="000E4645" w:rsidRPr="00976B79">
        <w:rPr>
          <w:rFonts w:asciiTheme="majorHAnsi" w:hAnsiTheme="majorHAnsi" w:cstheme="majorHAnsi"/>
          <w:b/>
          <w:bCs/>
          <w:sz w:val="24"/>
          <w:szCs w:val="24"/>
          <w:highlight w:val="yellow"/>
          <w:lang w:val="en-US"/>
        </w:rPr>
        <w:t>Load</w:t>
      </w:r>
      <w:r w:rsidR="000E4645" w:rsidRPr="00976B79">
        <w:rPr>
          <w:rFonts w:asciiTheme="majorHAnsi" w:hAnsiTheme="majorHAnsi" w:cstheme="majorHAnsi"/>
          <w:sz w:val="24"/>
          <w:szCs w:val="24"/>
          <w:highlight w:val="yellow"/>
          <w:lang w:val="en-US"/>
        </w:rPr>
        <w:t xml:space="preserve"> icon at the top of the screen</w:t>
      </w:r>
      <w:r w:rsidRPr="00976B79">
        <w:rPr>
          <w:rFonts w:asciiTheme="majorHAnsi" w:hAnsiTheme="majorHAnsi" w:cstheme="majorHAnsi"/>
          <w:sz w:val="24"/>
          <w:szCs w:val="24"/>
          <w:highlight w:val="yellow"/>
          <w:lang w:val="en-US"/>
        </w:rPr>
        <w:t>.</w:t>
      </w:r>
    </w:p>
    <w:p w14:paraId="25FDD6C3"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7870A3EE" w14:textId="35205D99" w:rsidR="000E4645" w:rsidRPr="00976B79" w:rsidRDefault="002A6DF5"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Select</w:t>
      </w:r>
      <w:r w:rsidR="00285D39">
        <w:rPr>
          <w:rFonts w:asciiTheme="majorHAnsi" w:hAnsiTheme="majorHAnsi" w:cstheme="majorHAnsi"/>
          <w:sz w:val="24"/>
          <w:szCs w:val="24"/>
          <w:highlight w:val="yellow"/>
          <w:lang w:val="en-US"/>
        </w:rPr>
        <w:t xml:space="preserve"> the</w:t>
      </w:r>
      <w:r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b/>
          <w:bCs/>
          <w:sz w:val="24"/>
          <w:szCs w:val="24"/>
          <w:highlight w:val="yellow"/>
          <w:lang w:val="en-US"/>
        </w:rPr>
        <w:t>Setup</w:t>
      </w:r>
      <w:r w:rsidRPr="00976B79">
        <w:rPr>
          <w:rFonts w:asciiTheme="majorHAnsi" w:hAnsiTheme="majorHAnsi" w:cstheme="majorHAnsi"/>
          <w:sz w:val="24"/>
          <w:szCs w:val="24"/>
          <w:highlight w:val="yellow"/>
          <w:lang w:val="en-US"/>
        </w:rPr>
        <w:t xml:space="preserve"> tab. </w:t>
      </w:r>
      <w:r w:rsidR="000E4645" w:rsidRPr="00976B79">
        <w:rPr>
          <w:rFonts w:asciiTheme="majorHAnsi" w:hAnsiTheme="majorHAnsi" w:cstheme="majorHAnsi"/>
          <w:sz w:val="24"/>
          <w:szCs w:val="24"/>
          <w:highlight w:val="yellow"/>
          <w:lang w:val="en-US"/>
        </w:rPr>
        <w:t xml:space="preserve">In </w:t>
      </w:r>
      <w:r w:rsidR="009E57F5" w:rsidRPr="00976B79">
        <w:rPr>
          <w:rFonts w:asciiTheme="majorHAnsi" w:hAnsiTheme="majorHAnsi" w:cstheme="majorHAnsi"/>
          <w:sz w:val="24"/>
          <w:szCs w:val="24"/>
          <w:highlight w:val="yellow"/>
          <w:lang w:val="en-US"/>
        </w:rPr>
        <w:t xml:space="preserve">drop-down menus of </w:t>
      </w:r>
      <w:r w:rsidR="000E4645" w:rsidRPr="00976B79">
        <w:rPr>
          <w:rFonts w:asciiTheme="majorHAnsi" w:hAnsiTheme="majorHAnsi" w:cstheme="majorHAnsi"/>
          <w:sz w:val="24"/>
          <w:szCs w:val="24"/>
          <w:highlight w:val="yellow"/>
          <w:lang w:val="en-US"/>
        </w:rPr>
        <w:t xml:space="preserve">the top left box: select the </w:t>
      </w:r>
      <w:r w:rsidR="005148D3" w:rsidRPr="00976B79">
        <w:rPr>
          <w:rFonts w:asciiTheme="majorHAnsi" w:hAnsiTheme="majorHAnsi" w:cstheme="majorHAnsi"/>
          <w:sz w:val="24"/>
          <w:szCs w:val="24"/>
          <w:highlight w:val="yellow"/>
          <w:lang w:val="en-US"/>
        </w:rPr>
        <w:t xml:space="preserve">appropriate </w:t>
      </w:r>
      <w:r w:rsidR="000E4645" w:rsidRPr="00976B79">
        <w:rPr>
          <w:rFonts w:asciiTheme="majorHAnsi" w:hAnsiTheme="majorHAnsi" w:cstheme="majorHAnsi"/>
          <w:sz w:val="24"/>
          <w:szCs w:val="24"/>
          <w:highlight w:val="yellow"/>
          <w:lang w:val="en-US"/>
        </w:rPr>
        <w:t xml:space="preserve">plate type, select the autofocus option </w:t>
      </w:r>
      <w:r w:rsidR="000E4645" w:rsidRPr="00976B79">
        <w:rPr>
          <w:rFonts w:asciiTheme="majorHAnsi" w:hAnsiTheme="majorHAnsi" w:cstheme="majorHAnsi"/>
          <w:b/>
          <w:bCs/>
          <w:sz w:val="24"/>
          <w:szCs w:val="24"/>
          <w:highlight w:val="yellow"/>
          <w:lang w:val="en-US"/>
        </w:rPr>
        <w:t>Two Peak (Default)</w:t>
      </w:r>
      <w:r w:rsidR="000E4645" w:rsidRPr="00976B79">
        <w:rPr>
          <w:rFonts w:asciiTheme="majorHAnsi" w:hAnsiTheme="majorHAnsi" w:cstheme="majorHAnsi"/>
          <w:sz w:val="24"/>
          <w:szCs w:val="24"/>
          <w:highlight w:val="yellow"/>
          <w:lang w:val="en-US"/>
        </w:rPr>
        <w:t>, select the objective</w:t>
      </w:r>
      <w:r w:rsidR="00202B55" w:rsidRPr="00976B79">
        <w:rPr>
          <w:rFonts w:asciiTheme="majorHAnsi" w:hAnsiTheme="majorHAnsi" w:cstheme="majorHAnsi"/>
          <w:sz w:val="24"/>
          <w:szCs w:val="24"/>
          <w:highlight w:val="yellow"/>
          <w:lang w:val="en-US"/>
        </w:rPr>
        <w:t xml:space="preserve"> </w:t>
      </w:r>
      <w:r w:rsidR="00202B55" w:rsidRPr="00976B79">
        <w:rPr>
          <w:rFonts w:asciiTheme="majorHAnsi" w:hAnsiTheme="majorHAnsi" w:cstheme="majorHAnsi"/>
          <w:b/>
          <w:bCs/>
          <w:sz w:val="24"/>
          <w:szCs w:val="24"/>
          <w:highlight w:val="yellow"/>
          <w:lang w:val="en-US"/>
        </w:rPr>
        <w:t xml:space="preserve">40x </w:t>
      </w:r>
      <w:r w:rsidR="000E4645" w:rsidRPr="00976B79">
        <w:rPr>
          <w:rFonts w:asciiTheme="majorHAnsi" w:hAnsiTheme="majorHAnsi" w:cstheme="majorHAnsi"/>
          <w:b/>
          <w:bCs/>
          <w:sz w:val="24"/>
          <w:szCs w:val="24"/>
          <w:highlight w:val="yellow"/>
          <w:lang w:val="en-US"/>
        </w:rPr>
        <w:t>W</w:t>
      </w:r>
      <w:r w:rsidR="00202B55" w:rsidRPr="00976B79">
        <w:rPr>
          <w:rFonts w:asciiTheme="majorHAnsi" w:hAnsiTheme="majorHAnsi" w:cstheme="majorHAnsi"/>
          <w:b/>
          <w:bCs/>
          <w:sz w:val="24"/>
          <w:szCs w:val="24"/>
          <w:highlight w:val="yellow"/>
          <w:lang w:val="en-US"/>
        </w:rPr>
        <w:t>ater</w:t>
      </w:r>
      <w:r w:rsidR="000E4645" w:rsidRPr="00976B79">
        <w:rPr>
          <w:rFonts w:asciiTheme="majorHAnsi" w:hAnsiTheme="majorHAnsi" w:cstheme="majorHAnsi"/>
          <w:b/>
          <w:bCs/>
          <w:sz w:val="24"/>
          <w:szCs w:val="24"/>
          <w:highlight w:val="yellow"/>
          <w:lang w:val="en-US"/>
        </w:rPr>
        <w:t>, NA1.1</w:t>
      </w:r>
      <w:r w:rsidR="000E4645" w:rsidRPr="00976B79">
        <w:rPr>
          <w:rFonts w:asciiTheme="majorHAnsi" w:hAnsiTheme="majorHAnsi" w:cstheme="majorHAnsi"/>
          <w:sz w:val="24"/>
          <w:szCs w:val="24"/>
          <w:highlight w:val="yellow"/>
          <w:lang w:val="en-US"/>
        </w:rPr>
        <w:t xml:space="preserve">, select </w:t>
      </w:r>
      <w:r w:rsidR="00E361A9">
        <w:rPr>
          <w:rFonts w:asciiTheme="majorHAnsi" w:hAnsiTheme="majorHAnsi" w:cstheme="majorHAnsi"/>
          <w:b/>
          <w:bCs/>
          <w:sz w:val="24"/>
          <w:szCs w:val="24"/>
          <w:highlight w:val="yellow"/>
          <w:lang w:val="en-US"/>
        </w:rPr>
        <w:t>C</w:t>
      </w:r>
      <w:r w:rsidR="000E4645" w:rsidRPr="00976B79">
        <w:rPr>
          <w:rFonts w:asciiTheme="majorHAnsi" w:hAnsiTheme="majorHAnsi" w:cstheme="majorHAnsi"/>
          <w:b/>
          <w:bCs/>
          <w:sz w:val="24"/>
          <w:szCs w:val="24"/>
          <w:highlight w:val="yellow"/>
          <w:lang w:val="en-US"/>
        </w:rPr>
        <w:t>onfocal</w:t>
      </w:r>
      <w:r w:rsidR="000E4645" w:rsidRPr="00976B79">
        <w:rPr>
          <w:rFonts w:asciiTheme="majorHAnsi" w:hAnsiTheme="majorHAnsi" w:cstheme="majorHAnsi"/>
          <w:sz w:val="24"/>
          <w:szCs w:val="24"/>
          <w:highlight w:val="yellow"/>
          <w:lang w:val="en-US"/>
        </w:rPr>
        <w:t xml:space="preserve"> mode</w:t>
      </w:r>
      <w:r w:rsidR="009E57F5" w:rsidRPr="00976B79">
        <w:rPr>
          <w:rFonts w:asciiTheme="majorHAnsi" w:hAnsiTheme="majorHAnsi" w:cstheme="majorHAnsi"/>
          <w:sz w:val="24"/>
          <w:szCs w:val="24"/>
          <w:highlight w:val="yellow"/>
          <w:lang w:val="en-US"/>
        </w:rPr>
        <w:t>,</w:t>
      </w:r>
      <w:r w:rsidR="000E4645" w:rsidRPr="00976B79">
        <w:rPr>
          <w:rFonts w:asciiTheme="majorHAnsi" w:hAnsiTheme="majorHAnsi" w:cstheme="majorHAnsi"/>
          <w:sz w:val="24"/>
          <w:szCs w:val="24"/>
          <w:highlight w:val="yellow"/>
          <w:lang w:val="en-US"/>
        </w:rPr>
        <w:t xml:space="preserve"> and </w:t>
      </w:r>
      <w:r w:rsidR="009E57F5" w:rsidRPr="00976B79">
        <w:rPr>
          <w:rFonts w:asciiTheme="majorHAnsi" w:hAnsiTheme="majorHAnsi" w:cstheme="majorHAnsi"/>
          <w:sz w:val="24"/>
          <w:szCs w:val="24"/>
          <w:highlight w:val="yellow"/>
          <w:lang w:val="en-US"/>
        </w:rPr>
        <w:t xml:space="preserve">select </w:t>
      </w:r>
      <w:r w:rsidR="000E4645" w:rsidRPr="00976B79">
        <w:rPr>
          <w:rFonts w:asciiTheme="majorHAnsi" w:hAnsiTheme="majorHAnsi" w:cstheme="majorHAnsi"/>
          <w:sz w:val="24"/>
          <w:szCs w:val="24"/>
          <w:highlight w:val="yellow"/>
          <w:lang w:val="en-US"/>
        </w:rPr>
        <w:t>binning</w:t>
      </w:r>
      <w:r w:rsidR="009E57F5" w:rsidRPr="00976B79">
        <w:rPr>
          <w:rFonts w:asciiTheme="majorHAnsi" w:hAnsiTheme="majorHAnsi" w:cstheme="majorHAnsi"/>
          <w:sz w:val="24"/>
          <w:szCs w:val="24"/>
          <w:highlight w:val="yellow"/>
          <w:lang w:val="en-US"/>
        </w:rPr>
        <w:t xml:space="preserve"> of</w:t>
      </w:r>
      <w:r w:rsidR="000E4645" w:rsidRPr="00976B79">
        <w:rPr>
          <w:rFonts w:asciiTheme="majorHAnsi" w:hAnsiTheme="majorHAnsi" w:cstheme="majorHAnsi"/>
          <w:sz w:val="24"/>
          <w:szCs w:val="24"/>
          <w:highlight w:val="yellow"/>
          <w:lang w:val="en-US"/>
        </w:rPr>
        <w:t xml:space="preserve"> </w:t>
      </w:r>
      <w:r w:rsidR="000E4645" w:rsidRPr="00976B79">
        <w:rPr>
          <w:rFonts w:asciiTheme="majorHAnsi" w:hAnsiTheme="majorHAnsi" w:cstheme="majorHAnsi"/>
          <w:b/>
          <w:bCs/>
          <w:sz w:val="24"/>
          <w:szCs w:val="24"/>
          <w:highlight w:val="yellow"/>
          <w:lang w:val="en-US"/>
        </w:rPr>
        <w:t>1</w:t>
      </w:r>
      <w:r w:rsidR="003A7B02" w:rsidRPr="00976B79">
        <w:rPr>
          <w:rFonts w:asciiTheme="majorHAnsi" w:hAnsiTheme="majorHAnsi" w:cstheme="majorHAnsi"/>
          <w:sz w:val="24"/>
          <w:szCs w:val="24"/>
          <w:highlight w:val="yellow"/>
          <w:lang w:val="en-US"/>
        </w:rPr>
        <w:t>.</w:t>
      </w:r>
    </w:p>
    <w:p w14:paraId="37CDD549"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24EA4085" w14:textId="0E57DC5D" w:rsidR="003A7B02" w:rsidRPr="00976B79" w:rsidRDefault="005148D3"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Flush t</w:t>
      </w:r>
      <w:r w:rsidR="003A7B02" w:rsidRPr="00976B79">
        <w:rPr>
          <w:rFonts w:asciiTheme="majorHAnsi" w:hAnsiTheme="majorHAnsi" w:cstheme="majorHAnsi"/>
          <w:sz w:val="24"/>
          <w:szCs w:val="24"/>
          <w:highlight w:val="yellow"/>
          <w:lang w:val="en-US"/>
        </w:rPr>
        <w:t>he 40x water objective before use</w:t>
      </w:r>
      <w:r w:rsidR="00F3052B" w:rsidRPr="00976B79">
        <w:rPr>
          <w:rFonts w:asciiTheme="majorHAnsi" w:hAnsiTheme="majorHAnsi" w:cstheme="majorHAnsi"/>
          <w:sz w:val="24"/>
          <w:szCs w:val="24"/>
          <w:highlight w:val="yellow"/>
          <w:lang w:val="en-US"/>
        </w:rPr>
        <w:t>,</w:t>
      </w:r>
      <w:r w:rsidRPr="00976B79">
        <w:rPr>
          <w:rFonts w:asciiTheme="majorHAnsi" w:hAnsiTheme="majorHAnsi" w:cstheme="majorHAnsi"/>
          <w:sz w:val="24"/>
          <w:szCs w:val="24"/>
          <w:highlight w:val="yellow"/>
          <w:lang w:val="en-US"/>
        </w:rPr>
        <w:t xml:space="preserve"> via the </w:t>
      </w:r>
      <w:r w:rsidR="000E4645" w:rsidRPr="00976B79">
        <w:rPr>
          <w:rFonts w:asciiTheme="majorHAnsi" w:hAnsiTheme="majorHAnsi" w:cstheme="majorHAnsi"/>
          <w:b/>
          <w:bCs/>
          <w:sz w:val="24"/>
          <w:szCs w:val="24"/>
          <w:highlight w:val="yellow"/>
          <w:lang w:val="en-US"/>
        </w:rPr>
        <w:t>Settings</w:t>
      </w:r>
      <w:r w:rsidRPr="00976B79">
        <w:rPr>
          <w:rFonts w:asciiTheme="majorHAnsi" w:hAnsiTheme="majorHAnsi" w:cstheme="majorHAnsi"/>
          <w:sz w:val="24"/>
          <w:szCs w:val="24"/>
          <w:highlight w:val="yellow"/>
          <w:lang w:val="en-US"/>
        </w:rPr>
        <w:t xml:space="preserve"> menu</w:t>
      </w:r>
      <w:r w:rsidR="003A7B02" w:rsidRPr="00976B79">
        <w:rPr>
          <w:rFonts w:asciiTheme="majorHAnsi" w:hAnsiTheme="majorHAnsi" w:cstheme="majorHAnsi"/>
          <w:sz w:val="24"/>
          <w:szCs w:val="24"/>
          <w:highlight w:val="yellow"/>
          <w:lang w:val="en-US"/>
        </w:rPr>
        <w:t>.</w:t>
      </w:r>
    </w:p>
    <w:p w14:paraId="35B26DDC"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5BFCD4CC" w14:textId="68226ED7" w:rsidR="00CB1EE6" w:rsidRPr="00976B79" w:rsidRDefault="009E57F5"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In the</w:t>
      </w:r>
      <w:r w:rsidR="003A7B02"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b/>
          <w:bCs/>
          <w:sz w:val="24"/>
          <w:szCs w:val="24"/>
          <w:highlight w:val="yellow"/>
          <w:lang w:val="en-US"/>
        </w:rPr>
        <w:t>Channel Selection</w:t>
      </w:r>
      <w:r w:rsidRPr="00976B79">
        <w:rPr>
          <w:rFonts w:asciiTheme="majorHAnsi" w:hAnsiTheme="majorHAnsi" w:cstheme="majorHAnsi"/>
          <w:sz w:val="24"/>
          <w:szCs w:val="24"/>
          <w:highlight w:val="yellow"/>
          <w:lang w:val="en-US"/>
        </w:rPr>
        <w:t xml:space="preserve"> box</w:t>
      </w:r>
      <w:r w:rsidR="003A7B02" w:rsidRPr="00976B79">
        <w:rPr>
          <w:rFonts w:asciiTheme="majorHAnsi" w:hAnsiTheme="majorHAnsi" w:cstheme="majorHAnsi"/>
          <w:sz w:val="24"/>
          <w:szCs w:val="24"/>
          <w:highlight w:val="yellow"/>
          <w:lang w:val="en-US"/>
        </w:rPr>
        <w:t xml:space="preserve">, </w:t>
      </w:r>
      <w:r w:rsidRPr="00976B79">
        <w:rPr>
          <w:rFonts w:asciiTheme="majorHAnsi" w:hAnsiTheme="majorHAnsi" w:cstheme="majorHAnsi"/>
          <w:sz w:val="24"/>
          <w:szCs w:val="24"/>
          <w:highlight w:val="yellow"/>
          <w:lang w:val="en-US"/>
        </w:rPr>
        <w:t xml:space="preserve">use the </w:t>
      </w:r>
      <w:r w:rsidRPr="00E40249">
        <w:rPr>
          <w:rFonts w:asciiTheme="majorHAnsi" w:hAnsiTheme="majorHAnsi" w:cstheme="majorHAnsi"/>
          <w:sz w:val="24"/>
          <w:szCs w:val="24"/>
          <w:highlight w:val="yellow"/>
          <w:lang w:val="en-US"/>
        </w:rPr>
        <w:t>+</w:t>
      </w:r>
      <w:r w:rsidRPr="00976B79">
        <w:rPr>
          <w:rFonts w:asciiTheme="majorHAnsi" w:hAnsiTheme="majorHAnsi" w:cstheme="majorHAnsi"/>
          <w:sz w:val="24"/>
          <w:szCs w:val="24"/>
          <w:highlight w:val="yellow"/>
          <w:lang w:val="en-US"/>
        </w:rPr>
        <w:t xml:space="preserve"> icon to </w:t>
      </w:r>
      <w:r w:rsidR="003A7B02" w:rsidRPr="00976B79">
        <w:rPr>
          <w:rFonts w:asciiTheme="majorHAnsi" w:hAnsiTheme="majorHAnsi" w:cstheme="majorHAnsi"/>
          <w:sz w:val="24"/>
          <w:szCs w:val="24"/>
          <w:highlight w:val="yellow"/>
          <w:lang w:val="en-US"/>
        </w:rPr>
        <w:t>add</w:t>
      </w:r>
      <w:r w:rsidR="00202B55" w:rsidRPr="00976B79">
        <w:rPr>
          <w:rFonts w:asciiTheme="majorHAnsi" w:hAnsiTheme="majorHAnsi" w:cstheme="majorHAnsi"/>
          <w:sz w:val="24"/>
          <w:szCs w:val="24"/>
          <w:highlight w:val="yellow"/>
          <w:lang w:val="en-US"/>
        </w:rPr>
        <w:t xml:space="preserve"> the channels DAPI, Alexa 647</w:t>
      </w:r>
      <w:r w:rsidR="00E40249">
        <w:rPr>
          <w:rFonts w:asciiTheme="majorHAnsi" w:hAnsiTheme="majorHAnsi" w:cstheme="majorHAnsi"/>
          <w:sz w:val="24"/>
          <w:szCs w:val="24"/>
          <w:highlight w:val="yellow"/>
          <w:lang w:val="en-US"/>
        </w:rPr>
        <w:t>,</w:t>
      </w:r>
      <w:r w:rsidR="00202B55" w:rsidRPr="00976B79">
        <w:rPr>
          <w:rFonts w:asciiTheme="majorHAnsi" w:hAnsiTheme="majorHAnsi" w:cstheme="majorHAnsi"/>
          <w:sz w:val="24"/>
          <w:szCs w:val="24"/>
          <w:highlight w:val="yellow"/>
          <w:lang w:val="en-US"/>
        </w:rPr>
        <w:t xml:space="preserve"> and Alexa</w:t>
      </w:r>
      <w:r w:rsidRPr="00976B79">
        <w:rPr>
          <w:rFonts w:asciiTheme="majorHAnsi" w:hAnsiTheme="majorHAnsi" w:cstheme="majorHAnsi"/>
          <w:sz w:val="24"/>
          <w:szCs w:val="24"/>
          <w:highlight w:val="yellow"/>
          <w:lang w:val="en-US"/>
        </w:rPr>
        <w:t xml:space="preserve"> </w:t>
      </w:r>
      <w:r w:rsidR="00202B55" w:rsidRPr="00976B79">
        <w:rPr>
          <w:rFonts w:asciiTheme="majorHAnsi" w:hAnsiTheme="majorHAnsi" w:cstheme="majorHAnsi"/>
          <w:sz w:val="24"/>
          <w:szCs w:val="24"/>
          <w:highlight w:val="yellow"/>
          <w:lang w:val="en-US"/>
        </w:rPr>
        <w:t>568</w:t>
      </w:r>
      <w:r w:rsidR="003A7B02" w:rsidRPr="00976B79">
        <w:rPr>
          <w:rFonts w:asciiTheme="majorHAnsi" w:hAnsiTheme="majorHAnsi" w:cstheme="majorHAnsi"/>
          <w:sz w:val="24"/>
          <w:szCs w:val="24"/>
          <w:highlight w:val="yellow"/>
          <w:lang w:val="en-US"/>
        </w:rPr>
        <w:t>. Set these to measure</w:t>
      </w:r>
      <w:r w:rsidR="00202B55" w:rsidRPr="00976B79">
        <w:rPr>
          <w:rFonts w:asciiTheme="majorHAnsi" w:hAnsiTheme="majorHAnsi" w:cstheme="majorHAnsi"/>
          <w:sz w:val="24"/>
          <w:szCs w:val="24"/>
          <w:highlight w:val="yellow"/>
          <w:lang w:val="en-US"/>
        </w:rPr>
        <w:t xml:space="preserve"> at a single plane of 1 μm.</w:t>
      </w:r>
      <w:r w:rsidR="003A7B02" w:rsidRPr="00976B79">
        <w:rPr>
          <w:rFonts w:asciiTheme="majorHAnsi" w:hAnsiTheme="majorHAnsi" w:cstheme="majorHAnsi"/>
          <w:sz w:val="24"/>
          <w:szCs w:val="24"/>
          <w:highlight w:val="yellow"/>
          <w:lang w:val="en-US"/>
        </w:rPr>
        <w:t xml:space="preserve"> </w:t>
      </w:r>
      <w:r w:rsidR="002C3A16" w:rsidRPr="00976B79">
        <w:rPr>
          <w:rFonts w:asciiTheme="majorHAnsi" w:hAnsiTheme="majorHAnsi" w:cstheme="majorHAnsi"/>
          <w:sz w:val="24"/>
          <w:szCs w:val="24"/>
          <w:highlight w:val="yellow"/>
          <w:lang w:val="en-US"/>
        </w:rPr>
        <w:t xml:space="preserve">Optimize </w:t>
      </w:r>
      <w:r w:rsidRPr="00976B79">
        <w:rPr>
          <w:rFonts w:asciiTheme="majorHAnsi" w:hAnsiTheme="majorHAnsi" w:cstheme="majorHAnsi"/>
          <w:b/>
          <w:bCs/>
          <w:sz w:val="24"/>
          <w:szCs w:val="24"/>
          <w:highlight w:val="yellow"/>
          <w:lang w:val="en-US"/>
        </w:rPr>
        <w:t>Time</w:t>
      </w:r>
      <w:r w:rsidRPr="00976B79">
        <w:rPr>
          <w:rFonts w:asciiTheme="majorHAnsi" w:hAnsiTheme="majorHAnsi" w:cstheme="majorHAnsi"/>
          <w:sz w:val="24"/>
          <w:szCs w:val="24"/>
          <w:highlight w:val="yellow"/>
          <w:lang w:val="en-US"/>
        </w:rPr>
        <w:t xml:space="preserve"> and </w:t>
      </w:r>
      <w:r w:rsidRPr="00976B79">
        <w:rPr>
          <w:rFonts w:asciiTheme="majorHAnsi" w:hAnsiTheme="majorHAnsi" w:cstheme="majorHAnsi"/>
          <w:b/>
          <w:bCs/>
          <w:sz w:val="24"/>
          <w:szCs w:val="24"/>
          <w:highlight w:val="yellow"/>
          <w:lang w:val="en-US"/>
        </w:rPr>
        <w:t>Power</w:t>
      </w:r>
      <w:r w:rsidRPr="00976B79">
        <w:rPr>
          <w:rFonts w:asciiTheme="majorHAnsi" w:hAnsiTheme="majorHAnsi" w:cstheme="majorHAnsi"/>
          <w:sz w:val="24"/>
          <w:szCs w:val="24"/>
          <w:highlight w:val="yellow"/>
          <w:lang w:val="en-US"/>
        </w:rPr>
        <w:t xml:space="preserve"> settings for the staining efficiency of the assay plate.</w:t>
      </w:r>
    </w:p>
    <w:p w14:paraId="3AD71DAB" w14:textId="77777777" w:rsidR="00361BB1" w:rsidRPr="00976B79" w:rsidRDefault="00361BB1" w:rsidP="00361BB1">
      <w:pPr>
        <w:pStyle w:val="ListParagraph"/>
        <w:ind w:left="0"/>
        <w:rPr>
          <w:rFonts w:asciiTheme="majorHAnsi" w:hAnsiTheme="majorHAnsi" w:cstheme="majorHAnsi"/>
          <w:sz w:val="24"/>
          <w:szCs w:val="24"/>
          <w:highlight w:val="yellow"/>
          <w:lang w:val="en-US"/>
        </w:rPr>
      </w:pPr>
    </w:p>
    <w:p w14:paraId="650C5DB2" w14:textId="7C7711B6" w:rsidR="003A7B02" w:rsidRPr="00976B79" w:rsidRDefault="00CB1EE6" w:rsidP="00CB1EE6">
      <w:pPr>
        <w:pStyle w:val="ListParagraph"/>
        <w:ind w:left="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 xml:space="preserve">NOTE: </w:t>
      </w:r>
      <w:r w:rsidR="001309E8" w:rsidRPr="00976B79">
        <w:rPr>
          <w:rFonts w:asciiTheme="majorHAnsi" w:hAnsiTheme="majorHAnsi" w:cstheme="majorHAnsi"/>
          <w:sz w:val="24"/>
          <w:szCs w:val="24"/>
          <w:highlight w:val="yellow"/>
          <w:lang w:val="en-US"/>
        </w:rPr>
        <w:t>As a guideline, set DAPI at 2</w:t>
      </w:r>
      <w:r w:rsidR="009E57F5" w:rsidRPr="00976B79">
        <w:rPr>
          <w:rFonts w:asciiTheme="majorHAnsi" w:hAnsiTheme="majorHAnsi" w:cstheme="majorHAnsi"/>
          <w:sz w:val="24"/>
          <w:szCs w:val="24"/>
          <w:highlight w:val="yellow"/>
          <w:lang w:val="en-US"/>
        </w:rPr>
        <w:t xml:space="preserve">00 ms exposure and 100% power, Alexa 647 at </w:t>
      </w:r>
      <w:r w:rsidR="001309E8" w:rsidRPr="00976B79">
        <w:rPr>
          <w:rFonts w:asciiTheme="majorHAnsi" w:hAnsiTheme="majorHAnsi" w:cstheme="majorHAnsi"/>
          <w:sz w:val="24"/>
          <w:szCs w:val="24"/>
          <w:highlight w:val="yellow"/>
          <w:lang w:val="en-US"/>
        </w:rPr>
        <w:t>15</w:t>
      </w:r>
      <w:r w:rsidR="009E57F5" w:rsidRPr="00976B79">
        <w:rPr>
          <w:rFonts w:asciiTheme="majorHAnsi" w:hAnsiTheme="majorHAnsi" w:cstheme="majorHAnsi"/>
          <w:sz w:val="24"/>
          <w:szCs w:val="24"/>
          <w:highlight w:val="yellow"/>
          <w:lang w:val="en-US"/>
        </w:rPr>
        <w:t>00 ms exposure an</w:t>
      </w:r>
      <w:r w:rsidR="001309E8" w:rsidRPr="00976B79">
        <w:rPr>
          <w:rFonts w:asciiTheme="majorHAnsi" w:hAnsiTheme="majorHAnsi" w:cstheme="majorHAnsi"/>
          <w:sz w:val="24"/>
          <w:szCs w:val="24"/>
          <w:highlight w:val="yellow"/>
          <w:lang w:val="en-US"/>
        </w:rPr>
        <w:t>d 100% power, and Alexa 568 at 1</w:t>
      </w:r>
      <w:r w:rsidR="009E57F5" w:rsidRPr="00976B79">
        <w:rPr>
          <w:rFonts w:asciiTheme="majorHAnsi" w:hAnsiTheme="majorHAnsi" w:cstheme="majorHAnsi"/>
          <w:sz w:val="24"/>
          <w:szCs w:val="24"/>
          <w:highlight w:val="yellow"/>
          <w:lang w:val="en-US"/>
        </w:rPr>
        <w:t>00 ms exposure and 40% power.</w:t>
      </w:r>
    </w:p>
    <w:p w14:paraId="4603416F"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775298C1" w14:textId="5C603645" w:rsidR="003A7B02" w:rsidRPr="00976B79" w:rsidRDefault="003A7B02"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 xml:space="preserve">Ensure the channels </w:t>
      </w:r>
      <w:r w:rsidR="002C3A16" w:rsidRPr="00976B79">
        <w:rPr>
          <w:rFonts w:asciiTheme="majorHAnsi" w:hAnsiTheme="majorHAnsi" w:cstheme="majorHAnsi"/>
          <w:sz w:val="24"/>
          <w:szCs w:val="24"/>
          <w:highlight w:val="yellow"/>
          <w:lang w:val="en-US"/>
        </w:rPr>
        <w:t xml:space="preserve">are </w:t>
      </w:r>
      <w:r w:rsidRPr="00976B79">
        <w:rPr>
          <w:rFonts w:asciiTheme="majorHAnsi" w:hAnsiTheme="majorHAnsi" w:cstheme="majorHAnsi"/>
          <w:sz w:val="24"/>
          <w:szCs w:val="24"/>
          <w:highlight w:val="yellow"/>
          <w:lang w:val="en-US"/>
        </w:rPr>
        <w:t xml:space="preserve">not measured simultaneously by clicking on </w:t>
      </w:r>
      <w:r w:rsidR="009E57F5" w:rsidRPr="00976B79">
        <w:rPr>
          <w:rFonts w:asciiTheme="majorHAnsi" w:hAnsiTheme="majorHAnsi" w:cstheme="majorHAnsi"/>
          <w:b/>
          <w:bCs/>
          <w:sz w:val="24"/>
          <w:szCs w:val="24"/>
          <w:highlight w:val="yellow"/>
          <w:lang w:val="en-US"/>
        </w:rPr>
        <w:t>Channel Sequence</w:t>
      </w:r>
      <w:r w:rsidR="00D44A23" w:rsidRPr="00976B79">
        <w:rPr>
          <w:rFonts w:asciiTheme="majorHAnsi" w:hAnsiTheme="majorHAnsi" w:cstheme="majorHAnsi"/>
          <w:sz w:val="24"/>
          <w:szCs w:val="24"/>
          <w:highlight w:val="yellow"/>
          <w:lang w:val="en-US"/>
        </w:rPr>
        <w:t xml:space="preserve"> to separate out the channels.</w:t>
      </w:r>
    </w:p>
    <w:p w14:paraId="3D026D71"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4A19331D" w14:textId="6BADBC93" w:rsidR="000E4645" w:rsidRPr="00976B79" w:rsidRDefault="009E57F5"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 xml:space="preserve">Under </w:t>
      </w:r>
      <w:r w:rsidRPr="00976B79">
        <w:rPr>
          <w:rFonts w:asciiTheme="majorHAnsi" w:hAnsiTheme="majorHAnsi" w:cstheme="majorHAnsi"/>
          <w:b/>
          <w:bCs/>
          <w:sz w:val="24"/>
          <w:szCs w:val="24"/>
          <w:highlight w:val="yellow"/>
          <w:lang w:val="en-US"/>
        </w:rPr>
        <w:t>Navigation</w:t>
      </w:r>
      <w:r w:rsidR="002C3A16" w:rsidRPr="00976B79">
        <w:rPr>
          <w:rFonts w:asciiTheme="majorHAnsi" w:hAnsiTheme="majorHAnsi" w:cstheme="majorHAnsi"/>
          <w:sz w:val="24"/>
          <w:szCs w:val="24"/>
          <w:highlight w:val="yellow"/>
          <w:lang w:val="en-US"/>
        </w:rPr>
        <w:t xml:space="preserve"> </w:t>
      </w:r>
      <w:r w:rsidR="008E2447" w:rsidRPr="00976B79">
        <w:rPr>
          <w:rFonts w:asciiTheme="majorHAnsi" w:hAnsiTheme="majorHAnsi" w:cstheme="majorHAnsi"/>
          <w:sz w:val="24"/>
          <w:szCs w:val="24"/>
          <w:highlight w:val="yellow"/>
          <w:lang w:val="en-US"/>
        </w:rPr>
        <w:t>|</w:t>
      </w:r>
      <w:r w:rsidR="00D743B9">
        <w:rPr>
          <w:rFonts w:asciiTheme="majorHAnsi" w:hAnsiTheme="majorHAnsi" w:cstheme="majorHAnsi"/>
          <w:sz w:val="24"/>
          <w:szCs w:val="24"/>
          <w:highlight w:val="yellow"/>
          <w:lang w:val="en-US"/>
        </w:rPr>
        <w:t xml:space="preserve"> </w:t>
      </w:r>
      <w:r w:rsidR="008E2447" w:rsidRPr="00976B79">
        <w:rPr>
          <w:rFonts w:asciiTheme="majorHAnsi" w:hAnsiTheme="majorHAnsi" w:cstheme="majorHAnsi"/>
          <w:b/>
          <w:bCs/>
          <w:sz w:val="24"/>
          <w:szCs w:val="24"/>
          <w:highlight w:val="yellow"/>
          <w:lang w:val="en-US"/>
        </w:rPr>
        <w:t>D</w:t>
      </w:r>
      <w:r w:rsidRPr="00976B79">
        <w:rPr>
          <w:rFonts w:asciiTheme="majorHAnsi" w:hAnsiTheme="majorHAnsi" w:cstheme="majorHAnsi"/>
          <w:b/>
          <w:bCs/>
          <w:sz w:val="24"/>
          <w:szCs w:val="24"/>
          <w:highlight w:val="yellow"/>
          <w:lang w:val="en-US"/>
        </w:rPr>
        <w:t>efine Layout</w:t>
      </w:r>
      <w:r w:rsidR="000E4645" w:rsidRPr="00976B79">
        <w:rPr>
          <w:rFonts w:asciiTheme="majorHAnsi" w:hAnsiTheme="majorHAnsi" w:cstheme="majorHAnsi"/>
          <w:sz w:val="24"/>
          <w:szCs w:val="24"/>
          <w:highlight w:val="yellow"/>
          <w:lang w:val="en-US"/>
        </w:rPr>
        <w:t>, s</w:t>
      </w:r>
      <w:r w:rsidR="00202B55" w:rsidRPr="00976B79">
        <w:rPr>
          <w:rFonts w:asciiTheme="majorHAnsi" w:hAnsiTheme="majorHAnsi" w:cstheme="majorHAnsi"/>
          <w:sz w:val="24"/>
          <w:szCs w:val="24"/>
          <w:highlight w:val="yellow"/>
          <w:lang w:val="en-US"/>
        </w:rPr>
        <w:t xml:space="preserve">elect the wells of measurement and </w:t>
      </w:r>
      <w:r w:rsidR="000E4645" w:rsidRPr="00976B79">
        <w:rPr>
          <w:rFonts w:asciiTheme="majorHAnsi" w:hAnsiTheme="majorHAnsi" w:cstheme="majorHAnsi"/>
          <w:sz w:val="24"/>
          <w:szCs w:val="24"/>
          <w:highlight w:val="yellow"/>
          <w:lang w:val="en-US"/>
        </w:rPr>
        <w:t>select</w:t>
      </w:r>
      <w:r w:rsidR="00202B55" w:rsidRPr="00976B79">
        <w:rPr>
          <w:rFonts w:asciiTheme="majorHAnsi" w:hAnsiTheme="majorHAnsi" w:cstheme="majorHAnsi"/>
          <w:sz w:val="24"/>
          <w:szCs w:val="24"/>
          <w:highlight w:val="yellow"/>
          <w:lang w:val="en-US"/>
        </w:rPr>
        <w:t xml:space="preserve"> 9</w:t>
      </w:r>
      <w:r w:rsidR="00E40249">
        <w:rPr>
          <w:rFonts w:asciiTheme="majorHAnsi" w:hAnsiTheme="majorHAnsi" w:cstheme="majorHAnsi"/>
          <w:sz w:val="24"/>
          <w:szCs w:val="24"/>
          <w:highlight w:val="yellow"/>
          <w:lang w:val="en-US"/>
        </w:rPr>
        <w:t>–</w:t>
      </w:r>
      <w:r w:rsidR="00202B55" w:rsidRPr="00976B79">
        <w:rPr>
          <w:rFonts w:asciiTheme="majorHAnsi" w:hAnsiTheme="majorHAnsi" w:cstheme="majorHAnsi"/>
          <w:sz w:val="24"/>
          <w:szCs w:val="24"/>
          <w:highlight w:val="yellow"/>
          <w:lang w:val="en-US"/>
        </w:rPr>
        <w:t>12 fields per well.</w:t>
      </w:r>
    </w:p>
    <w:p w14:paraId="5B0C1621"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56FCED75" w14:textId="0A1ECF87" w:rsidR="00202B55" w:rsidRPr="00976B79" w:rsidRDefault="003A7B02"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 xml:space="preserve">During set-up, </w:t>
      </w:r>
      <w:r w:rsidR="000E4645" w:rsidRPr="00976B79">
        <w:rPr>
          <w:rFonts w:asciiTheme="majorHAnsi" w:hAnsiTheme="majorHAnsi" w:cstheme="majorHAnsi"/>
          <w:sz w:val="24"/>
          <w:szCs w:val="24"/>
          <w:highlight w:val="yellow"/>
          <w:lang w:val="en-US"/>
        </w:rPr>
        <w:t>click on a</w:t>
      </w:r>
      <w:r w:rsidRPr="00976B79">
        <w:rPr>
          <w:rFonts w:asciiTheme="majorHAnsi" w:hAnsiTheme="majorHAnsi" w:cstheme="majorHAnsi"/>
          <w:sz w:val="24"/>
          <w:szCs w:val="24"/>
          <w:highlight w:val="yellow"/>
          <w:lang w:val="en-US"/>
        </w:rPr>
        <w:t xml:space="preserve"> representative field </w:t>
      </w:r>
      <w:r w:rsidR="000E4645" w:rsidRPr="00976B79">
        <w:rPr>
          <w:rFonts w:asciiTheme="majorHAnsi" w:hAnsiTheme="majorHAnsi" w:cstheme="majorHAnsi"/>
          <w:sz w:val="24"/>
          <w:szCs w:val="24"/>
          <w:highlight w:val="yellow"/>
          <w:lang w:val="en-US"/>
        </w:rPr>
        <w:t xml:space="preserve">on the plate map, </w:t>
      </w:r>
      <w:r w:rsidRPr="00976B79">
        <w:rPr>
          <w:rFonts w:asciiTheme="majorHAnsi" w:hAnsiTheme="majorHAnsi" w:cstheme="majorHAnsi"/>
          <w:sz w:val="24"/>
          <w:szCs w:val="24"/>
          <w:highlight w:val="yellow"/>
          <w:lang w:val="en-US"/>
        </w:rPr>
        <w:t xml:space="preserve">and check each </w:t>
      </w:r>
      <w:r w:rsidR="000E4645" w:rsidRPr="00976B79">
        <w:rPr>
          <w:rFonts w:asciiTheme="majorHAnsi" w:hAnsiTheme="majorHAnsi" w:cstheme="majorHAnsi"/>
          <w:sz w:val="24"/>
          <w:szCs w:val="24"/>
          <w:highlight w:val="yellow"/>
          <w:lang w:val="en-US"/>
        </w:rPr>
        <w:t xml:space="preserve">measurement </w:t>
      </w:r>
      <w:r w:rsidRPr="00976B79">
        <w:rPr>
          <w:rFonts w:asciiTheme="majorHAnsi" w:hAnsiTheme="majorHAnsi" w:cstheme="majorHAnsi"/>
          <w:sz w:val="24"/>
          <w:szCs w:val="24"/>
          <w:highlight w:val="yellow"/>
          <w:lang w:val="en-US"/>
        </w:rPr>
        <w:t>channel in turn, to ensure the staining is present and that the images are focused</w:t>
      </w:r>
      <w:r w:rsidR="00D44A23" w:rsidRPr="00976B79">
        <w:rPr>
          <w:rFonts w:asciiTheme="majorHAnsi" w:hAnsiTheme="majorHAnsi" w:cstheme="majorHAnsi"/>
          <w:sz w:val="24"/>
          <w:szCs w:val="24"/>
          <w:highlight w:val="yellow"/>
          <w:lang w:val="en-US"/>
        </w:rPr>
        <w:t>, by adjusting the channel offset</w:t>
      </w:r>
      <w:r w:rsidRPr="00976B79">
        <w:rPr>
          <w:rFonts w:asciiTheme="majorHAnsi" w:hAnsiTheme="majorHAnsi" w:cstheme="majorHAnsi"/>
          <w:sz w:val="24"/>
          <w:szCs w:val="24"/>
          <w:highlight w:val="yellow"/>
          <w:lang w:val="en-US"/>
        </w:rPr>
        <w:t>.</w:t>
      </w:r>
    </w:p>
    <w:p w14:paraId="5CA28824"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03AB7225" w14:textId="0328467F" w:rsidR="002A6DF5" w:rsidRPr="00976B79" w:rsidRDefault="00FA7109"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For</w:t>
      </w:r>
      <w:r w:rsidR="000F415A" w:rsidRPr="00976B79">
        <w:rPr>
          <w:rFonts w:asciiTheme="majorHAnsi" w:hAnsiTheme="majorHAnsi" w:cstheme="majorHAnsi"/>
          <w:sz w:val="24"/>
          <w:szCs w:val="24"/>
          <w:highlight w:val="yellow"/>
          <w:lang w:val="en-US"/>
        </w:rPr>
        <w:t xml:space="preserve"> data </w:t>
      </w:r>
      <w:r w:rsidRPr="00976B79">
        <w:rPr>
          <w:rFonts w:asciiTheme="majorHAnsi" w:hAnsiTheme="majorHAnsi" w:cstheme="majorHAnsi"/>
          <w:sz w:val="24"/>
          <w:szCs w:val="24"/>
          <w:highlight w:val="yellow"/>
          <w:lang w:val="en-US"/>
        </w:rPr>
        <w:t>t</w:t>
      </w:r>
      <w:r w:rsidR="000F415A" w:rsidRPr="00976B79">
        <w:rPr>
          <w:rFonts w:asciiTheme="majorHAnsi" w:hAnsiTheme="majorHAnsi" w:cstheme="majorHAnsi"/>
          <w:sz w:val="24"/>
          <w:szCs w:val="24"/>
          <w:highlight w:val="yellow"/>
          <w:lang w:val="en-US"/>
        </w:rPr>
        <w:t>o be uploaded to a server for remote analysis</w:t>
      </w:r>
      <w:r w:rsidR="001E2F1A" w:rsidRPr="00976B79">
        <w:rPr>
          <w:rFonts w:asciiTheme="majorHAnsi" w:hAnsiTheme="majorHAnsi" w:cstheme="majorHAnsi"/>
          <w:sz w:val="24"/>
          <w:szCs w:val="24"/>
          <w:highlight w:val="yellow"/>
          <w:lang w:val="en-US"/>
        </w:rPr>
        <w:t>, click</w:t>
      </w:r>
      <w:r w:rsidR="00E40249">
        <w:rPr>
          <w:rFonts w:asciiTheme="majorHAnsi" w:hAnsiTheme="majorHAnsi" w:cstheme="majorHAnsi"/>
          <w:sz w:val="24"/>
          <w:szCs w:val="24"/>
          <w:highlight w:val="yellow"/>
          <w:lang w:val="en-US"/>
        </w:rPr>
        <w:t xml:space="preserve"> on</w:t>
      </w:r>
      <w:r w:rsidR="001E2F1A" w:rsidRPr="00976B79">
        <w:rPr>
          <w:rFonts w:asciiTheme="majorHAnsi" w:hAnsiTheme="majorHAnsi" w:cstheme="majorHAnsi"/>
          <w:sz w:val="24"/>
          <w:szCs w:val="24"/>
          <w:highlight w:val="yellow"/>
          <w:lang w:val="en-US"/>
        </w:rPr>
        <w:t xml:space="preserve"> t</w:t>
      </w:r>
      <w:r w:rsidR="002A6DF5" w:rsidRPr="00976B79">
        <w:rPr>
          <w:rFonts w:asciiTheme="majorHAnsi" w:hAnsiTheme="majorHAnsi" w:cstheme="majorHAnsi"/>
          <w:sz w:val="24"/>
          <w:szCs w:val="24"/>
          <w:highlight w:val="yellow"/>
          <w:lang w:val="en-US"/>
        </w:rPr>
        <w:t xml:space="preserve">he </w:t>
      </w:r>
      <w:r w:rsidR="002A6DF5" w:rsidRPr="00976B79">
        <w:rPr>
          <w:rFonts w:asciiTheme="majorHAnsi" w:hAnsiTheme="majorHAnsi" w:cstheme="majorHAnsi"/>
          <w:b/>
          <w:bCs/>
          <w:sz w:val="24"/>
          <w:szCs w:val="24"/>
          <w:highlight w:val="yellow"/>
          <w:lang w:val="en-US"/>
        </w:rPr>
        <w:t>Online Jobs</w:t>
      </w:r>
      <w:r w:rsidR="002A6DF5" w:rsidRPr="00976B79">
        <w:rPr>
          <w:rFonts w:asciiTheme="majorHAnsi" w:hAnsiTheme="majorHAnsi" w:cstheme="majorHAnsi"/>
          <w:sz w:val="24"/>
          <w:szCs w:val="24"/>
          <w:highlight w:val="yellow"/>
          <w:lang w:val="en-US"/>
        </w:rPr>
        <w:t xml:space="preserve"> box </w:t>
      </w:r>
      <w:r w:rsidR="001E2F1A" w:rsidRPr="00976B79">
        <w:rPr>
          <w:rFonts w:asciiTheme="majorHAnsi" w:hAnsiTheme="majorHAnsi" w:cstheme="majorHAnsi"/>
          <w:sz w:val="24"/>
          <w:szCs w:val="24"/>
          <w:highlight w:val="yellow"/>
          <w:lang w:val="en-US"/>
        </w:rPr>
        <w:t>and the relevant screen name</w:t>
      </w:r>
      <w:r w:rsidR="00E40249">
        <w:rPr>
          <w:rFonts w:asciiTheme="majorHAnsi" w:hAnsiTheme="majorHAnsi" w:cstheme="majorHAnsi"/>
          <w:sz w:val="24"/>
          <w:szCs w:val="24"/>
          <w:highlight w:val="yellow"/>
          <w:lang w:val="en-US"/>
        </w:rPr>
        <w:t>;</w:t>
      </w:r>
      <w:r w:rsidR="001E2F1A" w:rsidRPr="00976B79">
        <w:rPr>
          <w:rFonts w:asciiTheme="majorHAnsi" w:hAnsiTheme="majorHAnsi" w:cstheme="majorHAnsi"/>
          <w:sz w:val="24"/>
          <w:szCs w:val="24"/>
          <w:highlight w:val="yellow"/>
          <w:lang w:val="en-US"/>
        </w:rPr>
        <w:t xml:space="preserve"> this will enable automatic uploading of the data </w:t>
      </w:r>
      <w:r w:rsidR="002A6DF5" w:rsidRPr="00976B79">
        <w:rPr>
          <w:rFonts w:asciiTheme="majorHAnsi" w:hAnsiTheme="majorHAnsi" w:cstheme="majorHAnsi"/>
          <w:sz w:val="24"/>
          <w:szCs w:val="24"/>
          <w:highlight w:val="yellow"/>
          <w:lang w:val="en-US"/>
        </w:rPr>
        <w:t>to a server</w:t>
      </w:r>
      <w:r w:rsidR="001E2F1A" w:rsidRPr="00976B79">
        <w:rPr>
          <w:rFonts w:asciiTheme="majorHAnsi" w:hAnsiTheme="majorHAnsi" w:cstheme="majorHAnsi"/>
          <w:sz w:val="24"/>
          <w:szCs w:val="24"/>
          <w:highlight w:val="yellow"/>
          <w:lang w:val="en-US"/>
        </w:rPr>
        <w:t xml:space="preserve"> after imaging</w:t>
      </w:r>
      <w:r w:rsidR="002A6DF5" w:rsidRPr="00976B79">
        <w:rPr>
          <w:rFonts w:asciiTheme="majorHAnsi" w:hAnsiTheme="majorHAnsi" w:cstheme="majorHAnsi"/>
          <w:sz w:val="24"/>
          <w:szCs w:val="24"/>
          <w:highlight w:val="yellow"/>
          <w:lang w:val="en-US"/>
        </w:rPr>
        <w:t>.</w:t>
      </w:r>
    </w:p>
    <w:p w14:paraId="5A41C429"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5B56E417" w14:textId="3B25299D" w:rsidR="000E4645" w:rsidRPr="00976B79" w:rsidRDefault="000E4645" w:rsidP="00E324BC">
      <w:pPr>
        <w:pStyle w:val="ListParagraph"/>
        <w:numPr>
          <w:ilvl w:val="2"/>
          <w:numId w:val="13"/>
        </w:numPr>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Save the assay protocol</w:t>
      </w:r>
      <w:r w:rsidR="002A6DF5" w:rsidRPr="00976B79">
        <w:rPr>
          <w:rFonts w:asciiTheme="majorHAnsi" w:hAnsiTheme="majorHAnsi" w:cstheme="majorHAnsi"/>
          <w:sz w:val="24"/>
          <w:szCs w:val="24"/>
          <w:highlight w:val="yellow"/>
          <w:lang w:val="en-US"/>
        </w:rPr>
        <w:t xml:space="preserve"> by clicking on the </w:t>
      </w:r>
      <w:r w:rsidR="002A6DF5" w:rsidRPr="00976B79">
        <w:rPr>
          <w:rFonts w:asciiTheme="majorHAnsi" w:hAnsiTheme="majorHAnsi" w:cstheme="majorHAnsi"/>
          <w:b/>
          <w:bCs/>
          <w:sz w:val="24"/>
          <w:szCs w:val="24"/>
          <w:highlight w:val="yellow"/>
          <w:lang w:val="en-US"/>
        </w:rPr>
        <w:t>Save</w:t>
      </w:r>
      <w:r w:rsidR="00E40249" w:rsidRPr="00976B79">
        <w:rPr>
          <w:rFonts w:asciiTheme="majorHAnsi" w:hAnsiTheme="majorHAnsi" w:cstheme="majorHAnsi"/>
          <w:sz w:val="24"/>
          <w:szCs w:val="24"/>
          <w:highlight w:val="yellow"/>
          <w:lang w:val="en-US"/>
        </w:rPr>
        <w:t xml:space="preserve"> </w:t>
      </w:r>
      <w:r w:rsidR="00E40249">
        <w:rPr>
          <w:rFonts w:asciiTheme="majorHAnsi" w:hAnsiTheme="majorHAnsi" w:cstheme="majorHAnsi"/>
          <w:sz w:val="24"/>
          <w:szCs w:val="24"/>
          <w:highlight w:val="yellow"/>
          <w:lang w:val="en-US"/>
        </w:rPr>
        <w:t>button</w:t>
      </w:r>
      <w:r w:rsidRPr="00976B79">
        <w:rPr>
          <w:rFonts w:asciiTheme="majorHAnsi" w:hAnsiTheme="majorHAnsi" w:cstheme="majorHAnsi"/>
          <w:sz w:val="24"/>
          <w:szCs w:val="24"/>
          <w:highlight w:val="yellow"/>
          <w:lang w:val="en-US"/>
        </w:rPr>
        <w:t>.</w:t>
      </w:r>
    </w:p>
    <w:p w14:paraId="0D8D33FE" w14:textId="77777777" w:rsidR="004411B5" w:rsidRPr="00976B79" w:rsidRDefault="004411B5" w:rsidP="00DC3659">
      <w:pPr>
        <w:pStyle w:val="ListParagraph"/>
        <w:ind w:left="0"/>
        <w:rPr>
          <w:rFonts w:asciiTheme="majorHAnsi" w:hAnsiTheme="majorHAnsi" w:cstheme="majorHAnsi"/>
          <w:sz w:val="24"/>
          <w:szCs w:val="24"/>
          <w:highlight w:val="yellow"/>
          <w:lang w:val="en-US"/>
        </w:rPr>
      </w:pPr>
    </w:p>
    <w:p w14:paraId="4F6605C0" w14:textId="40AC51E7" w:rsidR="000E4645" w:rsidRPr="00976B79" w:rsidRDefault="000E4645" w:rsidP="00BF117D">
      <w:pPr>
        <w:pStyle w:val="ListParagraph"/>
        <w:numPr>
          <w:ilvl w:val="2"/>
          <w:numId w:val="13"/>
        </w:numPr>
        <w:spacing w:after="0"/>
        <w:ind w:left="0" w:firstLine="0"/>
        <w:rPr>
          <w:rFonts w:asciiTheme="majorHAnsi" w:hAnsiTheme="majorHAnsi" w:cstheme="majorHAnsi"/>
          <w:sz w:val="24"/>
          <w:szCs w:val="24"/>
          <w:highlight w:val="yellow"/>
          <w:lang w:val="en-US"/>
        </w:rPr>
      </w:pPr>
      <w:r w:rsidRPr="00976B79">
        <w:rPr>
          <w:rFonts w:asciiTheme="majorHAnsi" w:hAnsiTheme="majorHAnsi" w:cstheme="majorHAnsi"/>
          <w:sz w:val="24"/>
          <w:szCs w:val="24"/>
          <w:highlight w:val="yellow"/>
          <w:lang w:val="en-US"/>
        </w:rPr>
        <w:t xml:space="preserve">Click on the </w:t>
      </w:r>
      <w:r w:rsidR="002A6DF5" w:rsidRPr="00976B79">
        <w:rPr>
          <w:rFonts w:asciiTheme="majorHAnsi" w:hAnsiTheme="majorHAnsi" w:cstheme="majorHAnsi"/>
          <w:b/>
          <w:bCs/>
          <w:sz w:val="24"/>
          <w:szCs w:val="24"/>
          <w:highlight w:val="yellow"/>
          <w:lang w:val="en-US"/>
        </w:rPr>
        <w:t>Run Experiment</w:t>
      </w:r>
      <w:r w:rsidRPr="00976B79">
        <w:rPr>
          <w:rFonts w:asciiTheme="majorHAnsi" w:hAnsiTheme="majorHAnsi" w:cstheme="majorHAnsi"/>
          <w:sz w:val="24"/>
          <w:szCs w:val="24"/>
          <w:highlight w:val="yellow"/>
          <w:lang w:val="en-US"/>
        </w:rPr>
        <w:t xml:space="preserve"> tab at the top and name the experiment plate, then click</w:t>
      </w:r>
      <w:r w:rsidR="00E40249">
        <w:rPr>
          <w:rFonts w:asciiTheme="majorHAnsi" w:hAnsiTheme="majorHAnsi" w:cstheme="majorHAnsi"/>
          <w:sz w:val="24"/>
          <w:szCs w:val="24"/>
          <w:highlight w:val="yellow"/>
          <w:lang w:val="en-US"/>
        </w:rPr>
        <w:t xml:space="preserve"> on</w:t>
      </w:r>
      <w:r w:rsidRPr="00976B79">
        <w:rPr>
          <w:rFonts w:asciiTheme="majorHAnsi" w:hAnsiTheme="majorHAnsi" w:cstheme="majorHAnsi"/>
          <w:sz w:val="24"/>
          <w:szCs w:val="24"/>
          <w:highlight w:val="yellow"/>
          <w:lang w:val="en-US"/>
        </w:rPr>
        <w:t xml:space="preserve"> </w:t>
      </w:r>
      <w:r w:rsidR="001309E8" w:rsidRPr="00976B79">
        <w:rPr>
          <w:rFonts w:asciiTheme="majorHAnsi" w:hAnsiTheme="majorHAnsi" w:cstheme="majorHAnsi"/>
          <w:b/>
          <w:bCs/>
          <w:sz w:val="24"/>
          <w:szCs w:val="24"/>
          <w:highlight w:val="yellow"/>
          <w:lang w:val="en-US"/>
        </w:rPr>
        <w:t>Start</w:t>
      </w:r>
      <w:r w:rsidRPr="00976B79">
        <w:rPr>
          <w:rFonts w:asciiTheme="majorHAnsi" w:hAnsiTheme="majorHAnsi" w:cstheme="majorHAnsi"/>
          <w:sz w:val="24"/>
          <w:szCs w:val="24"/>
          <w:highlight w:val="yellow"/>
          <w:lang w:val="en-US"/>
        </w:rPr>
        <w:t>.</w:t>
      </w:r>
    </w:p>
    <w:p w14:paraId="0A32D2FC" w14:textId="77777777" w:rsidR="005C1D27" w:rsidRPr="00976B79" w:rsidRDefault="005C1D27" w:rsidP="00DC3659">
      <w:pPr>
        <w:rPr>
          <w:rFonts w:asciiTheme="majorHAnsi" w:hAnsiTheme="majorHAnsi" w:cstheme="majorHAnsi"/>
          <w:highlight w:val="yellow"/>
        </w:rPr>
      </w:pPr>
    </w:p>
    <w:p w14:paraId="41F94DAB" w14:textId="45BAD620" w:rsidR="00DB100F" w:rsidRPr="00976B79" w:rsidRDefault="00E5251E" w:rsidP="00DB100F">
      <w:pPr>
        <w:pStyle w:val="Heading4"/>
        <w:widowControl/>
        <w:numPr>
          <w:ilvl w:val="0"/>
          <w:numId w:val="13"/>
        </w:numPr>
        <w:spacing w:before="40" w:after="0" w:line="259" w:lineRule="auto"/>
        <w:ind w:left="0" w:firstLine="0"/>
      </w:pPr>
      <w:r w:rsidRPr="00976B79">
        <w:rPr>
          <w:rFonts w:asciiTheme="majorHAnsi" w:hAnsiTheme="majorHAnsi"/>
        </w:rPr>
        <w:t>Data analysis</w:t>
      </w:r>
    </w:p>
    <w:p w14:paraId="78E57E81" w14:textId="65A51514" w:rsidR="00E5251E" w:rsidRPr="00976B79" w:rsidRDefault="00E5251E" w:rsidP="00E324BC">
      <w:pPr>
        <w:rPr>
          <w:rFonts w:asciiTheme="majorHAnsi" w:hAnsiTheme="majorHAnsi"/>
        </w:rPr>
      </w:pPr>
      <w:r w:rsidRPr="00976B79">
        <w:rPr>
          <w:rFonts w:asciiTheme="majorHAnsi" w:hAnsiTheme="majorHAnsi"/>
        </w:rPr>
        <w:t>Below are two different data analysis me</w:t>
      </w:r>
      <w:r w:rsidR="00DE442E" w:rsidRPr="00976B79">
        <w:rPr>
          <w:rFonts w:asciiTheme="majorHAnsi" w:hAnsiTheme="majorHAnsi"/>
        </w:rPr>
        <w:t xml:space="preserve">thods, choose sub-section </w:t>
      </w:r>
      <w:r w:rsidR="00B06038" w:rsidRPr="00976B79">
        <w:rPr>
          <w:rFonts w:asciiTheme="majorHAnsi" w:hAnsiTheme="majorHAnsi"/>
        </w:rPr>
        <w:t>6</w:t>
      </w:r>
      <w:r w:rsidR="00DE442E" w:rsidRPr="00976B79">
        <w:rPr>
          <w:rFonts w:asciiTheme="majorHAnsi" w:hAnsiTheme="majorHAnsi"/>
        </w:rPr>
        <w:t xml:space="preserve">.1 if sub-section </w:t>
      </w:r>
      <w:r w:rsidR="00B06038" w:rsidRPr="00976B79">
        <w:rPr>
          <w:rFonts w:asciiTheme="majorHAnsi" w:hAnsiTheme="majorHAnsi"/>
        </w:rPr>
        <w:t>5</w:t>
      </w:r>
      <w:r w:rsidRPr="00976B79">
        <w:rPr>
          <w:rFonts w:asciiTheme="majorHAnsi" w:hAnsiTheme="majorHAnsi"/>
        </w:rPr>
        <w:t>.1 was fo</w:t>
      </w:r>
      <w:r w:rsidR="00DE442E" w:rsidRPr="00976B79">
        <w:rPr>
          <w:rFonts w:asciiTheme="majorHAnsi" w:hAnsiTheme="majorHAnsi"/>
        </w:rPr>
        <w:t xml:space="preserve">llowed, </w:t>
      </w:r>
      <w:r w:rsidR="00D73D59" w:rsidRPr="00976B79">
        <w:rPr>
          <w:rFonts w:asciiTheme="majorHAnsi" w:hAnsiTheme="majorHAnsi"/>
        </w:rPr>
        <w:t xml:space="preserve">or </w:t>
      </w:r>
      <w:r w:rsidR="00DE442E" w:rsidRPr="00976B79">
        <w:rPr>
          <w:rFonts w:asciiTheme="majorHAnsi" w:hAnsiTheme="majorHAnsi"/>
        </w:rPr>
        <w:t xml:space="preserve">choose sub-section </w:t>
      </w:r>
      <w:r w:rsidR="00B06038" w:rsidRPr="00976B79">
        <w:rPr>
          <w:rFonts w:asciiTheme="majorHAnsi" w:hAnsiTheme="majorHAnsi"/>
        </w:rPr>
        <w:t>6</w:t>
      </w:r>
      <w:r w:rsidR="00DE442E" w:rsidRPr="00976B79">
        <w:rPr>
          <w:rFonts w:asciiTheme="majorHAnsi" w:hAnsiTheme="majorHAnsi"/>
        </w:rPr>
        <w:t xml:space="preserve">.2 if sub-section </w:t>
      </w:r>
      <w:r w:rsidR="00B06038" w:rsidRPr="00976B79">
        <w:rPr>
          <w:rFonts w:asciiTheme="majorHAnsi" w:hAnsiTheme="majorHAnsi"/>
        </w:rPr>
        <w:t>5</w:t>
      </w:r>
      <w:r w:rsidRPr="00976B79">
        <w:rPr>
          <w:rFonts w:asciiTheme="majorHAnsi" w:hAnsiTheme="majorHAnsi"/>
        </w:rPr>
        <w:t>.2 was followed.</w:t>
      </w:r>
    </w:p>
    <w:p w14:paraId="1C7E2027" w14:textId="2DA42FEB" w:rsidR="00E5251E" w:rsidRPr="00976B79" w:rsidRDefault="00E5251E" w:rsidP="00E324BC">
      <w:pPr>
        <w:rPr>
          <w:rFonts w:asciiTheme="majorHAnsi" w:hAnsiTheme="majorHAnsi"/>
        </w:rPr>
      </w:pPr>
    </w:p>
    <w:p w14:paraId="6A536AE7" w14:textId="263AF78F" w:rsidR="00E5251E" w:rsidRPr="00976B79" w:rsidRDefault="00F3052B" w:rsidP="00E324BC">
      <w:pPr>
        <w:pStyle w:val="Heading4"/>
        <w:widowControl/>
        <w:numPr>
          <w:ilvl w:val="1"/>
          <w:numId w:val="13"/>
        </w:numPr>
        <w:spacing w:before="40" w:after="0" w:line="259" w:lineRule="auto"/>
        <w:ind w:left="0" w:firstLine="0"/>
        <w:rPr>
          <w:rFonts w:asciiTheme="majorHAnsi" w:hAnsiTheme="majorHAnsi"/>
        </w:rPr>
      </w:pPr>
      <w:r w:rsidRPr="00976B79">
        <w:rPr>
          <w:rFonts w:asciiTheme="majorHAnsi" w:hAnsiTheme="majorHAnsi"/>
        </w:rPr>
        <w:t>A</w:t>
      </w:r>
      <w:r w:rsidR="00E5251E" w:rsidRPr="00976B79">
        <w:rPr>
          <w:rFonts w:asciiTheme="majorHAnsi" w:hAnsiTheme="majorHAnsi"/>
        </w:rPr>
        <w:t xml:space="preserve">nalysis of phagocytosis images obtained </w:t>
      </w:r>
      <w:r w:rsidRPr="00976B79">
        <w:rPr>
          <w:rFonts w:asciiTheme="majorHAnsi" w:hAnsiTheme="majorHAnsi"/>
        </w:rPr>
        <w:t>by live-cell time-lapse microscope</w:t>
      </w:r>
    </w:p>
    <w:p w14:paraId="5878278A" w14:textId="77777777" w:rsidR="00DB100F" w:rsidRPr="00976B79" w:rsidRDefault="00DB100F" w:rsidP="00DB100F"/>
    <w:p w14:paraId="1F10D71D" w14:textId="42E72DB1" w:rsidR="001378E0" w:rsidRPr="00976B79" w:rsidRDefault="00E5251E"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Download and install </w:t>
      </w:r>
      <w:r w:rsidR="00F3052B" w:rsidRPr="00976B79">
        <w:rPr>
          <w:rFonts w:asciiTheme="majorHAnsi" w:hAnsiTheme="majorHAnsi" w:cstheme="majorHAnsi"/>
          <w:sz w:val="24"/>
          <w:szCs w:val="24"/>
          <w:lang w:val="en-US"/>
        </w:rPr>
        <w:t>the recommended open-</w:t>
      </w:r>
      <w:r w:rsidR="00305B16" w:rsidRPr="00976B79">
        <w:rPr>
          <w:rFonts w:asciiTheme="majorHAnsi" w:hAnsiTheme="majorHAnsi" w:cstheme="majorHAnsi"/>
          <w:sz w:val="24"/>
          <w:szCs w:val="24"/>
          <w:lang w:val="en-US"/>
        </w:rPr>
        <w:t>source</w:t>
      </w:r>
      <w:r w:rsidR="00F3052B" w:rsidRPr="00976B79">
        <w:rPr>
          <w:rFonts w:asciiTheme="majorHAnsi" w:hAnsiTheme="majorHAnsi" w:cstheme="majorHAnsi"/>
          <w:sz w:val="24"/>
          <w:szCs w:val="24"/>
          <w:lang w:val="en-US"/>
        </w:rPr>
        <w:t xml:space="preserve"> software (see </w:t>
      </w:r>
      <w:r w:rsidR="00F3052B" w:rsidRPr="00976B79">
        <w:rPr>
          <w:rFonts w:asciiTheme="majorHAnsi" w:hAnsiTheme="majorHAnsi" w:cstheme="majorHAnsi"/>
          <w:b/>
          <w:bCs/>
          <w:sz w:val="24"/>
          <w:szCs w:val="24"/>
          <w:lang w:val="en-US"/>
        </w:rPr>
        <w:t>Table of Materials</w:t>
      </w:r>
      <w:r w:rsidR="00CB1EE6" w:rsidRPr="00976B79">
        <w:rPr>
          <w:rFonts w:asciiTheme="majorHAnsi" w:hAnsiTheme="majorHAnsi" w:cstheme="majorHAnsi"/>
          <w:b/>
          <w:bCs/>
          <w:sz w:val="24"/>
          <w:szCs w:val="24"/>
          <w:lang w:val="en-US"/>
        </w:rPr>
        <w:t>)</w:t>
      </w:r>
      <w:r w:rsidR="00F3052B" w:rsidRPr="00976B79">
        <w:rPr>
          <w:rFonts w:asciiTheme="majorHAnsi" w:hAnsiTheme="majorHAnsi" w:cstheme="majorHAnsi"/>
          <w:sz w:val="24"/>
          <w:szCs w:val="24"/>
          <w:lang w:val="en-US"/>
        </w:rPr>
        <w:t xml:space="preserve">. </w:t>
      </w:r>
      <w:r w:rsidR="001378E0" w:rsidRPr="00976B79">
        <w:rPr>
          <w:rFonts w:asciiTheme="majorHAnsi" w:hAnsiTheme="majorHAnsi" w:cstheme="majorHAnsi"/>
          <w:sz w:val="24"/>
          <w:szCs w:val="24"/>
          <w:lang w:val="en-US"/>
        </w:rPr>
        <w:t>Open the software.</w:t>
      </w:r>
    </w:p>
    <w:p w14:paraId="6246B29A" w14:textId="77777777" w:rsidR="004411B5" w:rsidRPr="00976B79" w:rsidRDefault="004411B5" w:rsidP="00DC3659">
      <w:pPr>
        <w:pStyle w:val="ListParagraph"/>
        <w:ind w:left="0"/>
        <w:rPr>
          <w:rFonts w:asciiTheme="majorHAnsi" w:hAnsiTheme="majorHAnsi" w:cstheme="majorHAnsi"/>
          <w:sz w:val="24"/>
          <w:szCs w:val="24"/>
          <w:lang w:val="en-US"/>
        </w:rPr>
      </w:pPr>
    </w:p>
    <w:p w14:paraId="6715DFCE" w14:textId="1BBA3DB6" w:rsidR="001378E0" w:rsidRPr="00976B79" w:rsidRDefault="00497106"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In the Input modules box, s</w:t>
      </w:r>
      <w:r w:rsidR="001378E0" w:rsidRPr="00976B79">
        <w:rPr>
          <w:rFonts w:asciiTheme="majorHAnsi" w:hAnsiTheme="majorHAnsi" w:cstheme="majorHAnsi"/>
          <w:sz w:val="24"/>
          <w:szCs w:val="24"/>
          <w:lang w:val="en-US"/>
        </w:rPr>
        <w:t xml:space="preserve">elect </w:t>
      </w:r>
      <w:r w:rsidR="001378E0" w:rsidRPr="00976B79">
        <w:rPr>
          <w:rFonts w:asciiTheme="majorHAnsi" w:hAnsiTheme="majorHAnsi" w:cstheme="majorHAnsi"/>
          <w:b/>
          <w:bCs/>
          <w:sz w:val="24"/>
          <w:szCs w:val="24"/>
          <w:lang w:val="en-US"/>
        </w:rPr>
        <w:t>Images</w:t>
      </w:r>
      <w:r w:rsidR="001378E0" w:rsidRPr="00976B79">
        <w:rPr>
          <w:rFonts w:asciiTheme="majorHAnsi" w:hAnsiTheme="majorHAnsi" w:cstheme="majorHAnsi"/>
          <w:sz w:val="24"/>
          <w:szCs w:val="24"/>
          <w:lang w:val="en-US"/>
        </w:rPr>
        <w:t>.</w:t>
      </w:r>
    </w:p>
    <w:p w14:paraId="1E2ABA11" w14:textId="77777777" w:rsidR="004411B5" w:rsidRPr="00976B79" w:rsidRDefault="004411B5" w:rsidP="00DC3659">
      <w:pPr>
        <w:pStyle w:val="ListParagraph"/>
        <w:ind w:left="0"/>
        <w:rPr>
          <w:rFonts w:asciiTheme="majorHAnsi" w:hAnsiTheme="majorHAnsi" w:cstheme="majorHAnsi"/>
          <w:sz w:val="24"/>
          <w:szCs w:val="24"/>
          <w:lang w:val="en-US"/>
        </w:rPr>
      </w:pPr>
    </w:p>
    <w:p w14:paraId="11349D6C" w14:textId="55FA6F4E" w:rsidR="001378E0" w:rsidRPr="00976B79" w:rsidRDefault="001378E0"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From </w:t>
      </w:r>
      <w:r w:rsidRPr="00976B79">
        <w:rPr>
          <w:rFonts w:asciiTheme="majorHAnsi" w:hAnsiTheme="majorHAnsi" w:cstheme="majorHAnsi"/>
          <w:b/>
          <w:bCs/>
          <w:sz w:val="24"/>
          <w:szCs w:val="24"/>
          <w:lang w:val="en-US"/>
        </w:rPr>
        <w:t>Windows Explorer</w:t>
      </w:r>
      <w:r w:rsidRPr="00976B79">
        <w:rPr>
          <w:rFonts w:asciiTheme="majorHAnsi" w:hAnsiTheme="majorHAnsi" w:cstheme="majorHAnsi"/>
          <w:sz w:val="24"/>
          <w:szCs w:val="24"/>
          <w:lang w:val="en-US"/>
        </w:rPr>
        <w:t xml:space="preserve">, </w:t>
      </w:r>
      <w:r w:rsidR="00A05BC5" w:rsidRPr="00976B79">
        <w:rPr>
          <w:rFonts w:asciiTheme="majorHAnsi" w:hAnsiTheme="majorHAnsi" w:cstheme="majorHAnsi"/>
          <w:sz w:val="24"/>
          <w:szCs w:val="24"/>
          <w:lang w:val="en-US"/>
        </w:rPr>
        <w:t>open the folder of data, containing sub-folders named Beacon-1, Beacon-2, etc. Select and drag all</w:t>
      </w:r>
      <w:r w:rsidRPr="00976B79">
        <w:rPr>
          <w:rFonts w:asciiTheme="majorHAnsi" w:hAnsiTheme="majorHAnsi" w:cstheme="majorHAnsi"/>
          <w:sz w:val="24"/>
          <w:szCs w:val="24"/>
          <w:lang w:val="en-US"/>
        </w:rPr>
        <w:t xml:space="preserve"> of the Beacon folders into the </w:t>
      </w:r>
      <w:r w:rsidRPr="00976B79">
        <w:rPr>
          <w:rFonts w:asciiTheme="majorHAnsi" w:hAnsiTheme="majorHAnsi" w:cstheme="majorHAnsi"/>
          <w:b/>
          <w:bCs/>
          <w:sz w:val="24"/>
          <w:szCs w:val="24"/>
          <w:lang w:val="en-US"/>
        </w:rPr>
        <w:t>File list</w:t>
      </w:r>
      <w:r w:rsidRPr="00976B79">
        <w:rPr>
          <w:rFonts w:asciiTheme="majorHAnsi" w:hAnsiTheme="majorHAnsi" w:cstheme="majorHAnsi"/>
          <w:sz w:val="24"/>
          <w:szCs w:val="24"/>
          <w:lang w:val="en-US"/>
        </w:rPr>
        <w:t xml:space="preserve"> box.</w:t>
      </w:r>
    </w:p>
    <w:p w14:paraId="33587BC3" w14:textId="77777777" w:rsidR="004411B5" w:rsidRPr="00976B79" w:rsidRDefault="004411B5" w:rsidP="00DC3659">
      <w:pPr>
        <w:pStyle w:val="ListParagraph"/>
        <w:ind w:left="0"/>
        <w:rPr>
          <w:rFonts w:asciiTheme="majorHAnsi" w:hAnsiTheme="majorHAnsi" w:cstheme="majorHAnsi"/>
          <w:sz w:val="24"/>
          <w:szCs w:val="24"/>
          <w:lang w:val="en-US"/>
        </w:rPr>
      </w:pPr>
    </w:p>
    <w:p w14:paraId="09E20119" w14:textId="390478DF" w:rsidR="00421FBB" w:rsidRPr="00976B79" w:rsidRDefault="00421FBB"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the </w:t>
      </w:r>
      <w:r w:rsidRPr="00976B79">
        <w:rPr>
          <w:rFonts w:asciiTheme="majorHAnsi" w:hAnsiTheme="majorHAnsi" w:cstheme="majorHAnsi"/>
          <w:b/>
          <w:bCs/>
          <w:sz w:val="24"/>
          <w:szCs w:val="24"/>
          <w:lang w:val="en-US"/>
        </w:rPr>
        <w:t>Input modules</w:t>
      </w:r>
      <w:r w:rsidRPr="00976B79">
        <w:rPr>
          <w:rFonts w:asciiTheme="majorHAnsi" w:hAnsiTheme="majorHAnsi" w:cstheme="majorHAnsi"/>
          <w:sz w:val="24"/>
          <w:szCs w:val="24"/>
          <w:lang w:val="en-US"/>
        </w:rPr>
        <w:t xml:space="preserve"> box, select </w:t>
      </w:r>
      <w:r w:rsidRPr="00976B79">
        <w:rPr>
          <w:rFonts w:asciiTheme="majorHAnsi" w:hAnsiTheme="majorHAnsi" w:cstheme="majorHAnsi"/>
          <w:b/>
          <w:bCs/>
          <w:sz w:val="24"/>
          <w:szCs w:val="24"/>
          <w:lang w:val="en-US"/>
        </w:rPr>
        <w:t>Metadata</w:t>
      </w:r>
      <w:r w:rsidRPr="00976B79">
        <w:rPr>
          <w:rFonts w:asciiTheme="majorHAnsi" w:hAnsiTheme="majorHAnsi" w:cstheme="majorHAnsi"/>
          <w:sz w:val="24"/>
          <w:szCs w:val="24"/>
          <w:lang w:val="en-US"/>
        </w:rPr>
        <w:t xml:space="preserve">. For </w:t>
      </w:r>
      <w:r w:rsidRPr="00976B79">
        <w:rPr>
          <w:rFonts w:asciiTheme="majorHAnsi" w:hAnsiTheme="majorHAnsi" w:cstheme="majorHAnsi"/>
          <w:b/>
          <w:bCs/>
          <w:sz w:val="24"/>
          <w:szCs w:val="24"/>
          <w:lang w:val="en-US"/>
        </w:rPr>
        <w:t xml:space="preserve">Extract </w:t>
      </w:r>
      <w:r w:rsidR="00E361A9">
        <w:rPr>
          <w:rFonts w:asciiTheme="majorHAnsi" w:hAnsiTheme="majorHAnsi" w:cstheme="majorHAnsi"/>
          <w:b/>
          <w:bCs/>
          <w:sz w:val="24"/>
          <w:szCs w:val="24"/>
          <w:lang w:val="en-US"/>
        </w:rPr>
        <w:t>M</w:t>
      </w:r>
      <w:r w:rsidRPr="00976B79">
        <w:rPr>
          <w:rFonts w:asciiTheme="majorHAnsi" w:hAnsiTheme="majorHAnsi" w:cstheme="majorHAnsi"/>
          <w:b/>
          <w:bCs/>
          <w:sz w:val="24"/>
          <w:szCs w:val="24"/>
          <w:lang w:val="en-US"/>
        </w:rPr>
        <w:t>etadata?</w:t>
      </w:r>
      <w:r w:rsidRPr="00976B79">
        <w:rPr>
          <w:rFonts w:asciiTheme="majorHAnsi" w:hAnsiTheme="majorHAnsi" w:cstheme="majorHAnsi"/>
          <w:sz w:val="24"/>
          <w:szCs w:val="24"/>
          <w:lang w:val="en-US"/>
        </w:rPr>
        <w:t xml:space="preserve">, select </w:t>
      </w:r>
      <w:r w:rsidRPr="00976B79">
        <w:rPr>
          <w:rFonts w:asciiTheme="majorHAnsi" w:hAnsiTheme="majorHAnsi" w:cstheme="majorHAnsi"/>
          <w:b/>
          <w:bCs/>
          <w:sz w:val="24"/>
          <w:szCs w:val="24"/>
          <w:lang w:val="en-US"/>
        </w:rPr>
        <w:t>Yes</w:t>
      </w:r>
      <w:r w:rsidRPr="00976B79">
        <w:rPr>
          <w:rFonts w:asciiTheme="majorHAnsi" w:hAnsiTheme="majorHAnsi" w:cstheme="majorHAnsi"/>
          <w:sz w:val="24"/>
          <w:szCs w:val="24"/>
          <w:lang w:val="en-US"/>
        </w:rPr>
        <w:t xml:space="preserve">. In the drop-down menu next to </w:t>
      </w:r>
      <w:r w:rsidR="008A1DCE" w:rsidRPr="00976B79">
        <w:rPr>
          <w:rFonts w:asciiTheme="majorHAnsi" w:hAnsiTheme="majorHAnsi" w:cstheme="majorHAnsi"/>
          <w:b/>
          <w:bCs/>
          <w:sz w:val="24"/>
          <w:szCs w:val="24"/>
          <w:lang w:val="en-US"/>
        </w:rPr>
        <w:t>M</w:t>
      </w:r>
      <w:r w:rsidRPr="00976B79">
        <w:rPr>
          <w:rFonts w:asciiTheme="majorHAnsi" w:hAnsiTheme="majorHAnsi" w:cstheme="majorHAnsi"/>
          <w:b/>
          <w:bCs/>
          <w:sz w:val="24"/>
          <w:szCs w:val="24"/>
          <w:lang w:val="en-US"/>
        </w:rPr>
        <w:t xml:space="preserve">etadata </w:t>
      </w:r>
      <w:r w:rsidR="00E361A9">
        <w:rPr>
          <w:rFonts w:asciiTheme="majorHAnsi" w:hAnsiTheme="majorHAnsi" w:cstheme="majorHAnsi"/>
          <w:b/>
          <w:bCs/>
          <w:sz w:val="24"/>
          <w:szCs w:val="24"/>
          <w:lang w:val="en-US"/>
        </w:rPr>
        <w:t>E</w:t>
      </w:r>
      <w:r w:rsidRPr="00976B79">
        <w:rPr>
          <w:rFonts w:asciiTheme="majorHAnsi" w:hAnsiTheme="majorHAnsi" w:cstheme="majorHAnsi"/>
          <w:b/>
          <w:bCs/>
          <w:sz w:val="24"/>
          <w:szCs w:val="24"/>
          <w:lang w:val="en-US"/>
        </w:rPr>
        <w:t xml:space="preserve">xtraction </w:t>
      </w:r>
      <w:r w:rsidR="00E361A9">
        <w:rPr>
          <w:rFonts w:asciiTheme="majorHAnsi" w:hAnsiTheme="majorHAnsi" w:cstheme="majorHAnsi"/>
          <w:b/>
          <w:bCs/>
          <w:sz w:val="24"/>
          <w:szCs w:val="24"/>
          <w:lang w:val="en-US"/>
        </w:rPr>
        <w:t>M</w:t>
      </w:r>
      <w:r w:rsidRPr="00976B79">
        <w:rPr>
          <w:rFonts w:asciiTheme="majorHAnsi" w:hAnsiTheme="majorHAnsi" w:cstheme="majorHAnsi"/>
          <w:b/>
          <w:bCs/>
          <w:sz w:val="24"/>
          <w:szCs w:val="24"/>
          <w:lang w:val="en-US"/>
        </w:rPr>
        <w:t>ethod</w:t>
      </w:r>
      <w:r w:rsidRPr="00976B79">
        <w:rPr>
          <w:rFonts w:asciiTheme="majorHAnsi" w:hAnsiTheme="majorHAnsi" w:cstheme="majorHAnsi"/>
          <w:sz w:val="24"/>
          <w:szCs w:val="24"/>
          <w:lang w:val="en-US"/>
        </w:rPr>
        <w:t xml:space="preserve">, choose </w:t>
      </w:r>
      <w:r w:rsidRPr="00976B79">
        <w:rPr>
          <w:rFonts w:asciiTheme="majorHAnsi" w:hAnsiTheme="majorHAnsi" w:cstheme="majorHAnsi"/>
          <w:b/>
          <w:bCs/>
          <w:sz w:val="24"/>
          <w:szCs w:val="24"/>
          <w:lang w:val="en-US"/>
        </w:rPr>
        <w:t xml:space="preserve">Extract </w:t>
      </w:r>
      <w:r w:rsidR="00E361A9">
        <w:rPr>
          <w:rFonts w:asciiTheme="majorHAnsi" w:hAnsiTheme="majorHAnsi" w:cstheme="majorHAnsi"/>
          <w:b/>
          <w:bCs/>
          <w:sz w:val="24"/>
          <w:szCs w:val="24"/>
          <w:lang w:val="en-US"/>
        </w:rPr>
        <w:t>F</w:t>
      </w:r>
      <w:r w:rsidRPr="00976B79">
        <w:rPr>
          <w:rFonts w:asciiTheme="majorHAnsi" w:hAnsiTheme="majorHAnsi" w:cstheme="majorHAnsi"/>
          <w:b/>
          <w:bCs/>
          <w:sz w:val="24"/>
          <w:szCs w:val="24"/>
          <w:lang w:val="en-US"/>
        </w:rPr>
        <w:t xml:space="preserve">rom </w:t>
      </w:r>
      <w:r w:rsidR="00E361A9">
        <w:rPr>
          <w:rFonts w:asciiTheme="majorHAnsi" w:hAnsiTheme="majorHAnsi" w:cstheme="majorHAnsi"/>
          <w:b/>
          <w:bCs/>
          <w:sz w:val="24"/>
          <w:szCs w:val="24"/>
          <w:lang w:val="en-US"/>
        </w:rPr>
        <w:t>F</w:t>
      </w:r>
      <w:r w:rsidRPr="00976B79">
        <w:rPr>
          <w:rFonts w:asciiTheme="majorHAnsi" w:hAnsiTheme="majorHAnsi" w:cstheme="majorHAnsi"/>
          <w:b/>
          <w:bCs/>
          <w:sz w:val="24"/>
          <w:szCs w:val="24"/>
          <w:lang w:val="en-US"/>
        </w:rPr>
        <w:t>ile/</w:t>
      </w:r>
      <w:r w:rsidR="00E361A9">
        <w:rPr>
          <w:rFonts w:asciiTheme="majorHAnsi" w:hAnsiTheme="majorHAnsi" w:cstheme="majorHAnsi"/>
          <w:b/>
          <w:bCs/>
          <w:sz w:val="24"/>
          <w:szCs w:val="24"/>
          <w:lang w:val="en-US"/>
        </w:rPr>
        <w:t>F</w:t>
      </w:r>
      <w:r w:rsidRPr="00976B79">
        <w:rPr>
          <w:rFonts w:asciiTheme="majorHAnsi" w:hAnsiTheme="majorHAnsi" w:cstheme="majorHAnsi"/>
          <w:b/>
          <w:bCs/>
          <w:sz w:val="24"/>
          <w:szCs w:val="24"/>
          <w:lang w:val="en-US"/>
        </w:rPr>
        <w:t xml:space="preserve">older </w:t>
      </w:r>
      <w:r w:rsidR="00E361A9">
        <w:rPr>
          <w:rFonts w:asciiTheme="majorHAnsi" w:hAnsiTheme="majorHAnsi" w:cstheme="majorHAnsi"/>
          <w:b/>
          <w:bCs/>
          <w:sz w:val="24"/>
          <w:szCs w:val="24"/>
          <w:lang w:val="en-US"/>
        </w:rPr>
        <w:t>N</w:t>
      </w:r>
      <w:r w:rsidRPr="00976B79">
        <w:rPr>
          <w:rFonts w:asciiTheme="majorHAnsi" w:hAnsiTheme="majorHAnsi" w:cstheme="majorHAnsi"/>
          <w:b/>
          <w:bCs/>
          <w:sz w:val="24"/>
          <w:szCs w:val="24"/>
          <w:lang w:val="en-US"/>
        </w:rPr>
        <w:t>ames</w:t>
      </w:r>
      <w:r w:rsidRPr="00976B79">
        <w:rPr>
          <w:rFonts w:asciiTheme="majorHAnsi" w:hAnsiTheme="majorHAnsi" w:cstheme="majorHAnsi"/>
          <w:sz w:val="24"/>
          <w:szCs w:val="24"/>
          <w:lang w:val="en-US"/>
        </w:rPr>
        <w:t xml:space="preserve">. For the </w:t>
      </w:r>
      <w:r w:rsidRPr="00976B79">
        <w:rPr>
          <w:rFonts w:asciiTheme="majorHAnsi" w:hAnsiTheme="majorHAnsi" w:cstheme="majorHAnsi"/>
          <w:b/>
          <w:bCs/>
          <w:sz w:val="24"/>
          <w:szCs w:val="24"/>
          <w:lang w:val="en-US"/>
        </w:rPr>
        <w:t xml:space="preserve">Metadata </w:t>
      </w:r>
      <w:r w:rsidR="00E361A9">
        <w:rPr>
          <w:rFonts w:asciiTheme="majorHAnsi" w:hAnsiTheme="majorHAnsi" w:cstheme="majorHAnsi"/>
          <w:b/>
          <w:bCs/>
          <w:sz w:val="24"/>
          <w:szCs w:val="24"/>
          <w:lang w:val="en-US"/>
        </w:rPr>
        <w:t>S</w:t>
      </w:r>
      <w:r w:rsidRPr="00976B79">
        <w:rPr>
          <w:rFonts w:asciiTheme="majorHAnsi" w:hAnsiTheme="majorHAnsi" w:cstheme="majorHAnsi"/>
          <w:b/>
          <w:bCs/>
          <w:sz w:val="24"/>
          <w:szCs w:val="24"/>
          <w:lang w:val="en-US"/>
        </w:rPr>
        <w:t>ource</w:t>
      </w:r>
      <w:r w:rsidR="00566EEB"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choose </w:t>
      </w:r>
      <w:r w:rsidRPr="00976B79">
        <w:rPr>
          <w:rFonts w:asciiTheme="majorHAnsi" w:hAnsiTheme="majorHAnsi" w:cstheme="majorHAnsi"/>
          <w:b/>
          <w:bCs/>
          <w:sz w:val="24"/>
          <w:szCs w:val="24"/>
          <w:lang w:val="en-US"/>
        </w:rPr>
        <w:t xml:space="preserve">Folder </w:t>
      </w:r>
      <w:r w:rsidR="00E361A9">
        <w:rPr>
          <w:rFonts w:asciiTheme="majorHAnsi" w:hAnsiTheme="majorHAnsi" w:cstheme="majorHAnsi"/>
          <w:b/>
          <w:bCs/>
          <w:sz w:val="24"/>
          <w:szCs w:val="24"/>
          <w:lang w:val="en-US"/>
        </w:rPr>
        <w:t>N</w:t>
      </w:r>
      <w:r w:rsidRPr="00976B79">
        <w:rPr>
          <w:rFonts w:asciiTheme="majorHAnsi" w:hAnsiTheme="majorHAnsi" w:cstheme="majorHAnsi"/>
          <w:b/>
          <w:bCs/>
          <w:sz w:val="24"/>
          <w:szCs w:val="24"/>
          <w:lang w:val="en-US"/>
        </w:rPr>
        <w:t>ame</w:t>
      </w:r>
      <w:r w:rsidRPr="00976B79">
        <w:rPr>
          <w:rFonts w:asciiTheme="majorHAnsi" w:hAnsiTheme="majorHAnsi" w:cstheme="majorHAnsi"/>
          <w:sz w:val="24"/>
          <w:szCs w:val="24"/>
          <w:lang w:val="en-US"/>
        </w:rPr>
        <w:t xml:space="preserve">. </w:t>
      </w:r>
      <w:r w:rsidR="00566EEB" w:rsidRPr="00976B79">
        <w:rPr>
          <w:rFonts w:asciiTheme="majorHAnsi" w:hAnsiTheme="majorHAnsi" w:cstheme="majorHAnsi"/>
          <w:sz w:val="24"/>
          <w:szCs w:val="24"/>
          <w:lang w:val="en-US"/>
        </w:rPr>
        <w:t>Click</w:t>
      </w:r>
      <w:r w:rsidR="00E40249">
        <w:rPr>
          <w:rFonts w:asciiTheme="majorHAnsi" w:hAnsiTheme="majorHAnsi" w:cstheme="majorHAnsi"/>
          <w:sz w:val="24"/>
          <w:szCs w:val="24"/>
          <w:lang w:val="en-US"/>
        </w:rPr>
        <w:t xml:space="preserve"> on</w:t>
      </w:r>
      <w:r w:rsidR="00566EEB" w:rsidRPr="00976B79">
        <w:rPr>
          <w:rFonts w:asciiTheme="majorHAnsi" w:hAnsiTheme="majorHAnsi" w:cstheme="majorHAnsi"/>
          <w:sz w:val="24"/>
          <w:szCs w:val="24"/>
          <w:lang w:val="en-US"/>
        </w:rPr>
        <w:t xml:space="preserve"> the magnifying glass to the right of</w:t>
      </w:r>
      <w:r w:rsidRPr="00976B79">
        <w:rPr>
          <w:rFonts w:asciiTheme="majorHAnsi" w:hAnsiTheme="majorHAnsi" w:cstheme="majorHAnsi"/>
          <w:sz w:val="24"/>
          <w:szCs w:val="24"/>
          <w:lang w:val="en-US"/>
        </w:rPr>
        <w:t xml:space="preserve"> </w:t>
      </w:r>
      <w:r w:rsidR="008A1DCE" w:rsidRPr="00976B79">
        <w:rPr>
          <w:rFonts w:asciiTheme="majorHAnsi" w:hAnsiTheme="majorHAnsi" w:cstheme="majorHAnsi"/>
          <w:sz w:val="24"/>
          <w:szCs w:val="24"/>
          <w:lang w:val="en-US"/>
        </w:rPr>
        <w:t>r</w:t>
      </w:r>
      <w:r w:rsidRPr="00976B79">
        <w:rPr>
          <w:rFonts w:asciiTheme="majorHAnsi" w:hAnsiTheme="majorHAnsi" w:cstheme="majorHAnsi"/>
          <w:sz w:val="24"/>
          <w:szCs w:val="24"/>
          <w:lang w:val="en-US"/>
        </w:rPr>
        <w:t xml:space="preserve">egular expression, </w:t>
      </w:r>
      <w:r w:rsidR="00566EEB" w:rsidRPr="00976B79">
        <w:rPr>
          <w:rFonts w:asciiTheme="majorHAnsi" w:hAnsiTheme="majorHAnsi" w:cstheme="majorHAnsi"/>
          <w:sz w:val="24"/>
          <w:szCs w:val="24"/>
          <w:lang w:val="en-US"/>
        </w:rPr>
        <w:t xml:space="preserve">and </w:t>
      </w:r>
      <w:r w:rsidRPr="00976B79">
        <w:rPr>
          <w:rFonts w:asciiTheme="majorHAnsi" w:hAnsiTheme="majorHAnsi" w:cstheme="majorHAnsi"/>
          <w:sz w:val="24"/>
          <w:szCs w:val="24"/>
          <w:lang w:val="en-US"/>
        </w:rPr>
        <w:t xml:space="preserve">type </w:t>
      </w:r>
      <w:r w:rsidR="00CB1EE6" w:rsidRPr="00976B79">
        <w:rPr>
          <w:rFonts w:asciiTheme="majorHAnsi" w:hAnsiTheme="majorHAnsi" w:cstheme="majorHAnsi"/>
          <w:sz w:val="24"/>
          <w:szCs w:val="24"/>
          <w:lang w:val="en-US"/>
        </w:rPr>
        <w:t>“</w:t>
      </w:r>
      <w:r w:rsidR="00CB1EE6" w:rsidRPr="00976B79">
        <w:rPr>
          <w:rFonts w:asciiTheme="majorHAnsi" w:hAnsiTheme="majorHAnsi" w:cstheme="majorHAnsi"/>
          <w:b/>
          <w:bCs/>
          <w:sz w:val="24"/>
          <w:szCs w:val="24"/>
          <w:lang w:val="en-US"/>
        </w:rPr>
        <w:t xml:space="preserve">.*[\.*](?P&lt;Beacon&gt;.*)$ </w:t>
      </w:r>
      <w:r w:rsidR="00CB1EE6" w:rsidRPr="00976B79">
        <w:rPr>
          <w:rFonts w:asciiTheme="majorHAnsi" w:hAnsiTheme="majorHAnsi" w:cstheme="majorHAnsi"/>
          <w:sz w:val="24"/>
          <w:szCs w:val="24"/>
          <w:lang w:val="en-US"/>
        </w:rPr>
        <w:t>”</w:t>
      </w:r>
      <w:r w:rsidR="00566EEB" w:rsidRPr="00976B79">
        <w:rPr>
          <w:rFonts w:asciiTheme="majorHAnsi" w:hAnsiTheme="majorHAnsi" w:cstheme="majorHAnsi"/>
          <w:sz w:val="24"/>
          <w:szCs w:val="24"/>
          <w:lang w:val="en-US"/>
        </w:rPr>
        <w:t xml:space="preserve"> into the </w:t>
      </w:r>
      <w:r w:rsidR="00566EEB" w:rsidRPr="00976B79">
        <w:rPr>
          <w:rFonts w:asciiTheme="majorHAnsi" w:hAnsiTheme="majorHAnsi" w:cstheme="majorHAnsi"/>
          <w:b/>
          <w:bCs/>
          <w:sz w:val="24"/>
          <w:szCs w:val="24"/>
          <w:lang w:val="en-US"/>
        </w:rPr>
        <w:t>Regex</w:t>
      </w:r>
      <w:r w:rsidR="00566EEB" w:rsidRPr="00976B79">
        <w:rPr>
          <w:rFonts w:asciiTheme="majorHAnsi" w:hAnsiTheme="majorHAnsi" w:cstheme="majorHAnsi"/>
          <w:sz w:val="24"/>
          <w:szCs w:val="24"/>
          <w:lang w:val="en-US"/>
        </w:rPr>
        <w:t xml:space="preserve"> textbox</w:t>
      </w:r>
      <w:r w:rsidR="00CB1EE6" w:rsidRPr="00976B79">
        <w:rPr>
          <w:rFonts w:asciiTheme="majorHAnsi" w:hAnsiTheme="majorHAnsi" w:cstheme="majorHAnsi"/>
          <w:sz w:val="24"/>
          <w:szCs w:val="24"/>
          <w:lang w:val="en-US"/>
        </w:rPr>
        <w:t xml:space="preserve"> (excluding the quote marks).</w:t>
      </w:r>
      <w:r w:rsidRPr="00976B79">
        <w:rPr>
          <w:rFonts w:asciiTheme="majorHAnsi" w:hAnsiTheme="majorHAnsi" w:cstheme="majorHAnsi"/>
          <w:sz w:val="24"/>
          <w:szCs w:val="24"/>
          <w:lang w:val="en-US"/>
        </w:rPr>
        <w:t xml:space="preserve"> </w:t>
      </w:r>
      <w:r w:rsidR="00566EEB" w:rsidRPr="00976B79">
        <w:rPr>
          <w:rFonts w:asciiTheme="majorHAnsi" w:hAnsiTheme="majorHAnsi" w:cstheme="majorHAnsi"/>
          <w:sz w:val="24"/>
          <w:szCs w:val="24"/>
          <w:lang w:val="en-US"/>
        </w:rPr>
        <w:t>Click</w:t>
      </w:r>
      <w:r w:rsidR="00E40249">
        <w:rPr>
          <w:rFonts w:asciiTheme="majorHAnsi" w:hAnsiTheme="majorHAnsi" w:cstheme="majorHAnsi"/>
          <w:sz w:val="24"/>
          <w:szCs w:val="24"/>
          <w:lang w:val="en-US"/>
        </w:rPr>
        <w:t xml:space="preserve"> on</w:t>
      </w:r>
      <w:r w:rsidR="00566EEB" w:rsidRPr="00976B79">
        <w:rPr>
          <w:rFonts w:asciiTheme="majorHAnsi" w:hAnsiTheme="majorHAnsi" w:cstheme="majorHAnsi"/>
          <w:sz w:val="24"/>
          <w:szCs w:val="24"/>
          <w:lang w:val="en-US"/>
        </w:rPr>
        <w:t xml:space="preserve"> </w:t>
      </w:r>
      <w:r w:rsidR="00566EEB" w:rsidRPr="00976B79">
        <w:rPr>
          <w:rFonts w:asciiTheme="majorHAnsi" w:hAnsiTheme="majorHAnsi" w:cstheme="majorHAnsi"/>
          <w:b/>
          <w:bCs/>
          <w:sz w:val="24"/>
          <w:szCs w:val="24"/>
          <w:lang w:val="en-US"/>
        </w:rPr>
        <w:t>Submit</w:t>
      </w:r>
      <w:r w:rsidR="00566EEB" w:rsidRPr="00976B79">
        <w:rPr>
          <w:rFonts w:asciiTheme="majorHAnsi" w:hAnsiTheme="majorHAnsi" w:cstheme="majorHAnsi"/>
          <w:sz w:val="24"/>
          <w:szCs w:val="24"/>
          <w:lang w:val="en-US"/>
        </w:rPr>
        <w:t xml:space="preserve">. For </w:t>
      </w:r>
      <w:r w:rsidR="00566EEB" w:rsidRPr="00976B79">
        <w:rPr>
          <w:rFonts w:asciiTheme="majorHAnsi" w:hAnsiTheme="majorHAnsi" w:cstheme="majorHAnsi"/>
          <w:b/>
          <w:bCs/>
          <w:sz w:val="24"/>
          <w:szCs w:val="24"/>
          <w:lang w:val="en-US"/>
        </w:rPr>
        <w:t xml:space="preserve">Extract </w:t>
      </w:r>
      <w:r w:rsidR="00E361A9">
        <w:rPr>
          <w:rFonts w:asciiTheme="majorHAnsi" w:hAnsiTheme="majorHAnsi" w:cstheme="majorHAnsi"/>
          <w:b/>
          <w:bCs/>
          <w:sz w:val="24"/>
          <w:szCs w:val="24"/>
          <w:lang w:val="en-US"/>
        </w:rPr>
        <w:t>M</w:t>
      </w:r>
      <w:r w:rsidR="00566EEB" w:rsidRPr="00976B79">
        <w:rPr>
          <w:rFonts w:asciiTheme="majorHAnsi" w:hAnsiTheme="majorHAnsi" w:cstheme="majorHAnsi"/>
          <w:b/>
          <w:bCs/>
          <w:sz w:val="24"/>
          <w:szCs w:val="24"/>
          <w:lang w:val="en-US"/>
        </w:rPr>
        <w:t xml:space="preserve">etadata </w:t>
      </w:r>
      <w:r w:rsidR="00E361A9">
        <w:rPr>
          <w:rFonts w:asciiTheme="majorHAnsi" w:hAnsiTheme="majorHAnsi" w:cstheme="majorHAnsi"/>
          <w:b/>
          <w:bCs/>
          <w:sz w:val="24"/>
          <w:szCs w:val="24"/>
          <w:lang w:val="en-US"/>
        </w:rPr>
        <w:t>F</w:t>
      </w:r>
      <w:r w:rsidR="00566EEB" w:rsidRPr="00976B79">
        <w:rPr>
          <w:rFonts w:asciiTheme="majorHAnsi" w:hAnsiTheme="majorHAnsi" w:cstheme="majorHAnsi"/>
          <w:b/>
          <w:bCs/>
          <w:sz w:val="24"/>
          <w:szCs w:val="24"/>
          <w:lang w:val="en-US"/>
        </w:rPr>
        <w:t>rom</w:t>
      </w:r>
      <w:r w:rsidR="00566EEB" w:rsidRPr="00976B79">
        <w:rPr>
          <w:rFonts w:asciiTheme="majorHAnsi" w:hAnsiTheme="majorHAnsi" w:cstheme="majorHAnsi"/>
          <w:sz w:val="24"/>
          <w:szCs w:val="24"/>
          <w:lang w:val="en-US"/>
        </w:rPr>
        <w:t xml:space="preserve">, choose </w:t>
      </w:r>
      <w:r w:rsidR="00566EEB" w:rsidRPr="00976B79">
        <w:rPr>
          <w:rFonts w:asciiTheme="majorHAnsi" w:hAnsiTheme="majorHAnsi" w:cstheme="majorHAnsi"/>
          <w:b/>
          <w:bCs/>
          <w:sz w:val="24"/>
          <w:szCs w:val="24"/>
          <w:lang w:val="en-US"/>
        </w:rPr>
        <w:t xml:space="preserve">All </w:t>
      </w:r>
      <w:r w:rsidR="00E361A9">
        <w:rPr>
          <w:rFonts w:asciiTheme="majorHAnsi" w:hAnsiTheme="majorHAnsi" w:cstheme="majorHAnsi"/>
          <w:b/>
          <w:bCs/>
          <w:sz w:val="24"/>
          <w:szCs w:val="24"/>
          <w:lang w:val="en-US"/>
        </w:rPr>
        <w:t>I</w:t>
      </w:r>
      <w:r w:rsidR="00566EEB" w:rsidRPr="00976B79">
        <w:rPr>
          <w:rFonts w:asciiTheme="majorHAnsi" w:hAnsiTheme="majorHAnsi" w:cstheme="majorHAnsi"/>
          <w:b/>
          <w:bCs/>
          <w:sz w:val="24"/>
          <w:szCs w:val="24"/>
          <w:lang w:val="en-US"/>
        </w:rPr>
        <w:t>mages</w:t>
      </w:r>
      <w:r w:rsidR="00566EEB" w:rsidRPr="00976B79">
        <w:rPr>
          <w:rFonts w:asciiTheme="majorHAnsi" w:hAnsiTheme="majorHAnsi" w:cstheme="majorHAnsi"/>
          <w:sz w:val="24"/>
          <w:szCs w:val="24"/>
          <w:lang w:val="en-US"/>
        </w:rPr>
        <w:t>. Click</w:t>
      </w:r>
      <w:r w:rsidR="00E40249">
        <w:rPr>
          <w:rFonts w:asciiTheme="majorHAnsi" w:hAnsiTheme="majorHAnsi" w:cstheme="majorHAnsi"/>
          <w:sz w:val="24"/>
          <w:szCs w:val="24"/>
          <w:lang w:val="en-US"/>
        </w:rPr>
        <w:t xml:space="preserve"> on</w:t>
      </w:r>
      <w:r w:rsidR="00566EEB" w:rsidRPr="00976B79">
        <w:rPr>
          <w:rFonts w:asciiTheme="majorHAnsi" w:hAnsiTheme="majorHAnsi" w:cstheme="majorHAnsi"/>
          <w:sz w:val="24"/>
          <w:szCs w:val="24"/>
          <w:lang w:val="en-US"/>
        </w:rPr>
        <w:t xml:space="preserve"> </w:t>
      </w:r>
      <w:r w:rsidR="00566EEB" w:rsidRPr="00976B79">
        <w:rPr>
          <w:rFonts w:asciiTheme="majorHAnsi" w:hAnsiTheme="majorHAnsi" w:cstheme="majorHAnsi"/>
          <w:b/>
          <w:bCs/>
          <w:sz w:val="24"/>
          <w:szCs w:val="24"/>
          <w:lang w:val="en-US"/>
        </w:rPr>
        <w:t>Update</w:t>
      </w:r>
      <w:r w:rsidR="00566EEB" w:rsidRPr="00976B79">
        <w:rPr>
          <w:rFonts w:asciiTheme="majorHAnsi" w:hAnsiTheme="majorHAnsi" w:cstheme="majorHAnsi"/>
          <w:sz w:val="24"/>
          <w:szCs w:val="24"/>
          <w:lang w:val="en-US"/>
        </w:rPr>
        <w:t xml:space="preserve"> at the bottom of the screen. The images will now be grouped by </w:t>
      </w:r>
      <w:r w:rsidR="009A695D" w:rsidRPr="00976B79">
        <w:rPr>
          <w:rFonts w:asciiTheme="majorHAnsi" w:hAnsiTheme="majorHAnsi" w:cstheme="majorHAnsi"/>
          <w:sz w:val="24"/>
          <w:szCs w:val="24"/>
          <w:lang w:val="en-US"/>
        </w:rPr>
        <w:t>beacon</w:t>
      </w:r>
      <w:r w:rsidR="00566EEB" w:rsidRPr="00976B79">
        <w:rPr>
          <w:rFonts w:asciiTheme="majorHAnsi" w:hAnsiTheme="majorHAnsi" w:cstheme="majorHAnsi"/>
          <w:sz w:val="24"/>
          <w:szCs w:val="24"/>
          <w:lang w:val="en-US"/>
        </w:rPr>
        <w:t>.</w:t>
      </w:r>
    </w:p>
    <w:p w14:paraId="0F08CA34" w14:textId="77777777" w:rsidR="004411B5" w:rsidRPr="00976B79" w:rsidRDefault="004411B5" w:rsidP="00DC3659">
      <w:pPr>
        <w:pStyle w:val="ListParagraph"/>
        <w:ind w:left="0"/>
        <w:rPr>
          <w:rFonts w:asciiTheme="majorHAnsi" w:hAnsiTheme="majorHAnsi" w:cstheme="majorHAnsi"/>
          <w:sz w:val="24"/>
          <w:szCs w:val="24"/>
          <w:lang w:val="en-US"/>
        </w:rPr>
      </w:pPr>
    </w:p>
    <w:p w14:paraId="166E0C8D" w14:textId="6D1A382A" w:rsidR="008022A3" w:rsidRPr="00976B79" w:rsidRDefault="00497106"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the </w:t>
      </w:r>
      <w:r w:rsidRPr="00976B79">
        <w:rPr>
          <w:rFonts w:asciiTheme="majorHAnsi" w:hAnsiTheme="majorHAnsi" w:cstheme="majorHAnsi"/>
          <w:b/>
          <w:bCs/>
          <w:sz w:val="24"/>
          <w:szCs w:val="24"/>
          <w:lang w:val="en-US"/>
        </w:rPr>
        <w:t xml:space="preserve">Input </w:t>
      </w:r>
      <w:r w:rsidR="00E361A9">
        <w:rPr>
          <w:rFonts w:asciiTheme="majorHAnsi" w:hAnsiTheme="majorHAnsi" w:cstheme="majorHAnsi"/>
          <w:b/>
          <w:bCs/>
          <w:sz w:val="24"/>
          <w:szCs w:val="24"/>
          <w:lang w:val="en-US"/>
        </w:rPr>
        <w:t>M</w:t>
      </w:r>
      <w:r w:rsidRPr="00976B79">
        <w:rPr>
          <w:rFonts w:asciiTheme="majorHAnsi" w:hAnsiTheme="majorHAnsi" w:cstheme="majorHAnsi"/>
          <w:b/>
          <w:bCs/>
          <w:sz w:val="24"/>
          <w:szCs w:val="24"/>
          <w:lang w:val="en-US"/>
        </w:rPr>
        <w:t>odules</w:t>
      </w:r>
      <w:r w:rsidRPr="00976B79">
        <w:rPr>
          <w:rFonts w:asciiTheme="majorHAnsi" w:hAnsiTheme="majorHAnsi" w:cstheme="majorHAnsi"/>
          <w:sz w:val="24"/>
          <w:szCs w:val="24"/>
          <w:lang w:val="en-US"/>
        </w:rPr>
        <w:t xml:space="preserve"> box, s</w:t>
      </w:r>
      <w:r w:rsidR="001378E0" w:rsidRPr="00976B79">
        <w:rPr>
          <w:rFonts w:asciiTheme="majorHAnsi" w:hAnsiTheme="majorHAnsi" w:cstheme="majorHAnsi"/>
          <w:sz w:val="24"/>
          <w:szCs w:val="24"/>
          <w:lang w:val="en-US"/>
        </w:rPr>
        <w:t xml:space="preserve">elect </w:t>
      </w:r>
      <w:r w:rsidR="001378E0" w:rsidRPr="00976B79">
        <w:rPr>
          <w:rFonts w:asciiTheme="majorHAnsi" w:hAnsiTheme="majorHAnsi" w:cstheme="majorHAnsi"/>
          <w:b/>
          <w:bCs/>
          <w:sz w:val="24"/>
          <w:szCs w:val="24"/>
          <w:lang w:val="en-US"/>
        </w:rPr>
        <w:t>NamesAndTypes</w:t>
      </w:r>
      <w:r w:rsidR="001378E0" w:rsidRPr="00976B79">
        <w:rPr>
          <w:rFonts w:asciiTheme="majorHAnsi" w:hAnsiTheme="majorHAnsi" w:cstheme="majorHAnsi"/>
          <w:sz w:val="24"/>
          <w:szCs w:val="24"/>
          <w:lang w:val="en-US"/>
        </w:rPr>
        <w:t xml:space="preserve">. </w:t>
      </w:r>
      <w:r w:rsidR="008022A3" w:rsidRPr="00976B79">
        <w:rPr>
          <w:rFonts w:asciiTheme="majorHAnsi" w:hAnsiTheme="majorHAnsi" w:cstheme="majorHAnsi"/>
          <w:sz w:val="24"/>
          <w:szCs w:val="24"/>
          <w:lang w:val="en-US"/>
        </w:rPr>
        <w:t xml:space="preserve">The following process will allow images </w:t>
      </w:r>
      <w:r w:rsidR="00566EEB" w:rsidRPr="00976B79">
        <w:rPr>
          <w:rFonts w:asciiTheme="majorHAnsi" w:hAnsiTheme="majorHAnsi" w:cstheme="majorHAnsi"/>
          <w:sz w:val="24"/>
          <w:szCs w:val="24"/>
          <w:lang w:val="en-US"/>
        </w:rPr>
        <w:t xml:space="preserve">for each timepoint </w:t>
      </w:r>
      <w:r w:rsidR="008022A3" w:rsidRPr="00976B79">
        <w:rPr>
          <w:rFonts w:asciiTheme="majorHAnsi" w:hAnsiTheme="majorHAnsi" w:cstheme="majorHAnsi"/>
          <w:sz w:val="24"/>
          <w:szCs w:val="24"/>
          <w:lang w:val="en-US"/>
        </w:rPr>
        <w:t xml:space="preserve">to be </w:t>
      </w:r>
      <w:r w:rsidR="00566EEB" w:rsidRPr="00976B79">
        <w:rPr>
          <w:rFonts w:asciiTheme="majorHAnsi" w:hAnsiTheme="majorHAnsi" w:cstheme="majorHAnsi"/>
          <w:sz w:val="24"/>
          <w:szCs w:val="24"/>
          <w:lang w:val="en-US"/>
        </w:rPr>
        <w:t>assigned to the correct fluorescence channel.</w:t>
      </w:r>
      <w:r w:rsidR="008022A3" w:rsidRPr="00976B79">
        <w:rPr>
          <w:rFonts w:asciiTheme="majorHAnsi" w:hAnsiTheme="majorHAnsi" w:cstheme="majorHAnsi"/>
          <w:sz w:val="24"/>
          <w:szCs w:val="24"/>
          <w:lang w:val="en-US"/>
        </w:rPr>
        <w:t xml:space="preserve"> </w:t>
      </w:r>
      <w:r w:rsidR="001378E0" w:rsidRPr="00976B79">
        <w:rPr>
          <w:rFonts w:asciiTheme="majorHAnsi" w:hAnsiTheme="majorHAnsi" w:cstheme="majorHAnsi"/>
          <w:sz w:val="24"/>
          <w:szCs w:val="24"/>
          <w:lang w:val="en-US"/>
        </w:rPr>
        <w:t xml:space="preserve">Assign a name to </w:t>
      </w:r>
      <w:r w:rsidR="001378E0" w:rsidRPr="00976B79">
        <w:rPr>
          <w:rFonts w:asciiTheme="majorHAnsi" w:hAnsiTheme="majorHAnsi" w:cstheme="majorHAnsi"/>
          <w:b/>
          <w:bCs/>
          <w:sz w:val="24"/>
          <w:szCs w:val="24"/>
          <w:lang w:val="en-US"/>
        </w:rPr>
        <w:t xml:space="preserve">Images </w:t>
      </w:r>
      <w:r w:rsidR="00E361A9">
        <w:rPr>
          <w:rFonts w:asciiTheme="majorHAnsi" w:hAnsiTheme="majorHAnsi" w:cstheme="majorHAnsi"/>
          <w:b/>
          <w:bCs/>
          <w:sz w:val="24"/>
          <w:szCs w:val="24"/>
          <w:lang w:val="en-US"/>
        </w:rPr>
        <w:t>M</w:t>
      </w:r>
      <w:r w:rsidR="001378E0" w:rsidRPr="00976B79">
        <w:rPr>
          <w:rFonts w:asciiTheme="majorHAnsi" w:hAnsiTheme="majorHAnsi" w:cstheme="majorHAnsi"/>
          <w:b/>
          <w:bCs/>
          <w:sz w:val="24"/>
          <w:szCs w:val="24"/>
          <w:lang w:val="en-US"/>
        </w:rPr>
        <w:t xml:space="preserve">atching </w:t>
      </w:r>
      <w:r w:rsidR="00E361A9">
        <w:rPr>
          <w:rFonts w:asciiTheme="majorHAnsi" w:hAnsiTheme="majorHAnsi" w:cstheme="majorHAnsi"/>
          <w:b/>
          <w:bCs/>
          <w:sz w:val="24"/>
          <w:szCs w:val="24"/>
          <w:lang w:val="en-US"/>
        </w:rPr>
        <w:t>R</w:t>
      </w:r>
      <w:r w:rsidR="001378E0" w:rsidRPr="00976B79">
        <w:rPr>
          <w:rFonts w:asciiTheme="majorHAnsi" w:hAnsiTheme="majorHAnsi" w:cstheme="majorHAnsi"/>
          <w:b/>
          <w:bCs/>
          <w:sz w:val="24"/>
          <w:szCs w:val="24"/>
          <w:lang w:val="en-US"/>
        </w:rPr>
        <w:t>ules</w:t>
      </w:r>
      <w:r w:rsidR="001378E0" w:rsidRPr="00976B79">
        <w:rPr>
          <w:rFonts w:asciiTheme="majorHAnsi" w:hAnsiTheme="majorHAnsi" w:cstheme="majorHAnsi"/>
          <w:sz w:val="24"/>
          <w:szCs w:val="24"/>
          <w:lang w:val="en-US"/>
        </w:rPr>
        <w:t xml:space="preserve"> (drop-down menu). Select the rule criteria match </w:t>
      </w:r>
      <w:r w:rsidR="001378E0" w:rsidRPr="00976B79">
        <w:rPr>
          <w:rFonts w:asciiTheme="majorHAnsi" w:hAnsiTheme="majorHAnsi" w:cstheme="majorHAnsi"/>
          <w:b/>
          <w:bCs/>
          <w:sz w:val="24"/>
          <w:szCs w:val="24"/>
          <w:lang w:val="en-US"/>
        </w:rPr>
        <w:t>All</w:t>
      </w:r>
      <w:r w:rsidR="001378E0" w:rsidRPr="00976B79">
        <w:rPr>
          <w:rFonts w:asciiTheme="majorHAnsi" w:hAnsiTheme="majorHAnsi" w:cstheme="majorHAnsi"/>
          <w:sz w:val="24"/>
          <w:szCs w:val="24"/>
          <w:lang w:val="en-US"/>
        </w:rPr>
        <w:t xml:space="preserve"> </w:t>
      </w:r>
      <w:r w:rsidR="00BA419A" w:rsidRPr="00976B79">
        <w:rPr>
          <w:rFonts w:asciiTheme="majorHAnsi" w:hAnsiTheme="majorHAnsi" w:cstheme="majorHAnsi"/>
          <w:sz w:val="24"/>
          <w:szCs w:val="24"/>
          <w:lang w:val="en-US"/>
        </w:rPr>
        <w:t xml:space="preserve">(drop-down menu) </w:t>
      </w:r>
      <w:r w:rsidR="001378E0" w:rsidRPr="00976B79">
        <w:rPr>
          <w:rFonts w:asciiTheme="majorHAnsi" w:hAnsiTheme="majorHAnsi" w:cstheme="majorHAnsi"/>
          <w:sz w:val="24"/>
          <w:szCs w:val="24"/>
          <w:lang w:val="en-US"/>
        </w:rPr>
        <w:t xml:space="preserve">of the following rules. </w:t>
      </w:r>
      <w:r w:rsidR="001378E0" w:rsidRPr="00976B79">
        <w:rPr>
          <w:rFonts w:asciiTheme="majorHAnsi" w:hAnsiTheme="majorHAnsi" w:cstheme="majorHAnsi"/>
          <w:b/>
          <w:bCs/>
          <w:sz w:val="24"/>
          <w:szCs w:val="24"/>
          <w:lang w:val="en-US"/>
        </w:rPr>
        <w:t>File</w:t>
      </w:r>
      <w:r w:rsidR="00BA419A" w:rsidRPr="00976B79">
        <w:rPr>
          <w:rFonts w:asciiTheme="majorHAnsi" w:hAnsiTheme="majorHAnsi" w:cstheme="majorHAnsi"/>
          <w:sz w:val="24"/>
          <w:szCs w:val="24"/>
          <w:lang w:val="en-US"/>
        </w:rPr>
        <w:t xml:space="preserve"> (drop-down menu),</w:t>
      </w:r>
      <w:r w:rsidR="001378E0" w:rsidRPr="00976B79">
        <w:rPr>
          <w:rFonts w:asciiTheme="majorHAnsi" w:hAnsiTheme="majorHAnsi" w:cstheme="majorHAnsi"/>
          <w:sz w:val="24"/>
          <w:szCs w:val="24"/>
          <w:lang w:val="en-US"/>
        </w:rPr>
        <w:t xml:space="preserve"> </w:t>
      </w:r>
      <w:r w:rsidR="001378E0" w:rsidRPr="00976B79">
        <w:rPr>
          <w:rFonts w:asciiTheme="majorHAnsi" w:hAnsiTheme="majorHAnsi" w:cstheme="majorHAnsi"/>
          <w:b/>
          <w:bCs/>
          <w:sz w:val="24"/>
          <w:szCs w:val="24"/>
          <w:lang w:val="en-US"/>
        </w:rPr>
        <w:t>Does</w:t>
      </w:r>
      <w:r w:rsidR="001378E0" w:rsidRPr="00976B79">
        <w:rPr>
          <w:rFonts w:asciiTheme="majorHAnsi" w:hAnsiTheme="majorHAnsi" w:cstheme="majorHAnsi"/>
          <w:sz w:val="24"/>
          <w:szCs w:val="24"/>
          <w:lang w:val="en-US"/>
        </w:rPr>
        <w:t xml:space="preserve"> </w:t>
      </w:r>
      <w:r w:rsidR="00BA419A" w:rsidRPr="00976B79">
        <w:rPr>
          <w:rFonts w:asciiTheme="majorHAnsi" w:hAnsiTheme="majorHAnsi" w:cstheme="majorHAnsi"/>
          <w:sz w:val="24"/>
          <w:szCs w:val="24"/>
          <w:lang w:val="en-US"/>
        </w:rPr>
        <w:t xml:space="preserve">(drop-down menu), </w:t>
      </w:r>
      <w:r w:rsidR="001378E0" w:rsidRPr="00976B79">
        <w:rPr>
          <w:rFonts w:asciiTheme="majorHAnsi" w:hAnsiTheme="majorHAnsi" w:cstheme="majorHAnsi"/>
          <w:b/>
          <w:bCs/>
          <w:sz w:val="24"/>
          <w:szCs w:val="24"/>
          <w:lang w:val="en-US"/>
        </w:rPr>
        <w:t>Contain</w:t>
      </w:r>
      <w:r w:rsidR="001378E0" w:rsidRPr="00976B79">
        <w:rPr>
          <w:rFonts w:asciiTheme="majorHAnsi" w:hAnsiTheme="majorHAnsi" w:cstheme="majorHAnsi"/>
          <w:sz w:val="24"/>
          <w:szCs w:val="24"/>
          <w:lang w:val="en-US"/>
        </w:rPr>
        <w:t xml:space="preserve"> </w:t>
      </w:r>
      <w:r w:rsidR="00BA419A" w:rsidRPr="00976B79">
        <w:rPr>
          <w:rFonts w:asciiTheme="majorHAnsi" w:hAnsiTheme="majorHAnsi" w:cstheme="majorHAnsi"/>
          <w:sz w:val="24"/>
          <w:szCs w:val="24"/>
          <w:lang w:val="en-US"/>
        </w:rPr>
        <w:t xml:space="preserve">(drop-down menu), </w:t>
      </w:r>
      <w:r w:rsidR="00BA419A" w:rsidRPr="00976B79">
        <w:rPr>
          <w:rFonts w:asciiTheme="majorHAnsi" w:hAnsiTheme="majorHAnsi" w:cstheme="majorHAnsi"/>
          <w:b/>
          <w:bCs/>
          <w:sz w:val="24"/>
          <w:szCs w:val="24"/>
          <w:lang w:val="en-US"/>
        </w:rPr>
        <w:t>DAPI</w:t>
      </w:r>
      <w:r w:rsidR="00BA419A" w:rsidRPr="00976B79">
        <w:rPr>
          <w:rFonts w:asciiTheme="majorHAnsi" w:hAnsiTheme="majorHAnsi" w:cstheme="majorHAnsi"/>
          <w:sz w:val="24"/>
          <w:szCs w:val="24"/>
          <w:lang w:val="en-US"/>
        </w:rPr>
        <w:t xml:space="preserve"> (text box). Name to assign to these images </w:t>
      </w:r>
      <w:r w:rsidR="00BA419A" w:rsidRPr="00976B79">
        <w:rPr>
          <w:rFonts w:asciiTheme="majorHAnsi" w:hAnsiTheme="majorHAnsi" w:cstheme="majorHAnsi"/>
          <w:b/>
          <w:bCs/>
          <w:sz w:val="24"/>
          <w:szCs w:val="24"/>
          <w:lang w:val="en-US"/>
        </w:rPr>
        <w:t>DAPI</w:t>
      </w:r>
      <w:r w:rsidR="00BA419A" w:rsidRPr="00976B79">
        <w:rPr>
          <w:rFonts w:asciiTheme="majorHAnsi" w:hAnsiTheme="majorHAnsi" w:cstheme="majorHAnsi"/>
          <w:sz w:val="24"/>
          <w:szCs w:val="24"/>
          <w:lang w:val="en-US"/>
        </w:rPr>
        <w:t xml:space="preserve"> (text box). Select the image type </w:t>
      </w:r>
      <w:r w:rsidR="00BA419A" w:rsidRPr="00976B79">
        <w:rPr>
          <w:rFonts w:asciiTheme="majorHAnsi" w:hAnsiTheme="majorHAnsi" w:cstheme="majorHAnsi"/>
          <w:b/>
          <w:bCs/>
          <w:sz w:val="24"/>
          <w:szCs w:val="24"/>
          <w:lang w:val="en-US"/>
        </w:rPr>
        <w:t xml:space="preserve">Greyscale </w:t>
      </w:r>
      <w:r w:rsidR="00E361A9">
        <w:rPr>
          <w:rFonts w:asciiTheme="majorHAnsi" w:hAnsiTheme="majorHAnsi" w:cstheme="majorHAnsi"/>
          <w:b/>
          <w:bCs/>
          <w:sz w:val="24"/>
          <w:szCs w:val="24"/>
          <w:lang w:val="en-US"/>
        </w:rPr>
        <w:t>I</w:t>
      </w:r>
      <w:r w:rsidR="00BA419A" w:rsidRPr="00976B79">
        <w:rPr>
          <w:rFonts w:asciiTheme="majorHAnsi" w:hAnsiTheme="majorHAnsi" w:cstheme="majorHAnsi"/>
          <w:b/>
          <w:bCs/>
          <w:sz w:val="24"/>
          <w:szCs w:val="24"/>
          <w:lang w:val="en-US"/>
        </w:rPr>
        <w:t>mage</w:t>
      </w:r>
      <w:r w:rsidR="00BA419A" w:rsidRPr="00976B79">
        <w:rPr>
          <w:rFonts w:asciiTheme="majorHAnsi" w:hAnsiTheme="majorHAnsi" w:cstheme="majorHAnsi"/>
          <w:sz w:val="24"/>
          <w:szCs w:val="24"/>
          <w:lang w:val="en-US"/>
        </w:rPr>
        <w:t xml:space="preserve"> (drop-down menu). Set intensity range from </w:t>
      </w:r>
      <w:r w:rsidR="00BA419A" w:rsidRPr="00976B79">
        <w:rPr>
          <w:rFonts w:asciiTheme="majorHAnsi" w:hAnsiTheme="majorHAnsi" w:cstheme="majorHAnsi"/>
          <w:b/>
          <w:bCs/>
          <w:sz w:val="24"/>
          <w:szCs w:val="24"/>
          <w:lang w:val="en-US"/>
        </w:rPr>
        <w:t xml:space="preserve">Image </w:t>
      </w:r>
      <w:r w:rsidR="00E361A9">
        <w:rPr>
          <w:rFonts w:asciiTheme="majorHAnsi" w:hAnsiTheme="majorHAnsi" w:cstheme="majorHAnsi"/>
          <w:b/>
          <w:bCs/>
          <w:sz w:val="24"/>
          <w:szCs w:val="24"/>
          <w:lang w:val="en-US"/>
        </w:rPr>
        <w:t>M</w:t>
      </w:r>
      <w:r w:rsidR="00BA419A" w:rsidRPr="00976B79">
        <w:rPr>
          <w:rFonts w:asciiTheme="majorHAnsi" w:hAnsiTheme="majorHAnsi" w:cstheme="majorHAnsi"/>
          <w:b/>
          <w:bCs/>
          <w:sz w:val="24"/>
          <w:szCs w:val="24"/>
          <w:lang w:val="en-US"/>
        </w:rPr>
        <w:t>etadata</w:t>
      </w:r>
      <w:r w:rsidR="00BA419A" w:rsidRPr="00976B79">
        <w:rPr>
          <w:rFonts w:asciiTheme="majorHAnsi" w:hAnsiTheme="majorHAnsi" w:cstheme="majorHAnsi"/>
          <w:sz w:val="24"/>
          <w:szCs w:val="24"/>
          <w:lang w:val="en-US"/>
        </w:rPr>
        <w:t xml:space="preserve"> (drop-</w:t>
      </w:r>
      <w:r w:rsidR="008022A3" w:rsidRPr="00976B79">
        <w:rPr>
          <w:rFonts w:asciiTheme="majorHAnsi" w:hAnsiTheme="majorHAnsi" w:cstheme="majorHAnsi"/>
          <w:sz w:val="24"/>
          <w:szCs w:val="24"/>
          <w:lang w:val="en-US"/>
        </w:rPr>
        <w:t>down menu).</w:t>
      </w:r>
    </w:p>
    <w:p w14:paraId="507CA4B6" w14:textId="77777777" w:rsidR="004411B5" w:rsidRPr="00976B79" w:rsidRDefault="004411B5" w:rsidP="00DC3659">
      <w:pPr>
        <w:pStyle w:val="ListParagraph"/>
        <w:ind w:left="0"/>
        <w:rPr>
          <w:rFonts w:asciiTheme="majorHAnsi" w:hAnsiTheme="majorHAnsi" w:cstheme="majorHAnsi"/>
          <w:sz w:val="24"/>
          <w:szCs w:val="24"/>
          <w:lang w:val="en-US"/>
        </w:rPr>
      </w:pPr>
    </w:p>
    <w:p w14:paraId="0284D5E2" w14:textId="7E41B247" w:rsidR="008022A3" w:rsidRPr="00976B79" w:rsidRDefault="008022A3"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At the bottom of the screen</w:t>
      </w:r>
      <w:r w:rsidR="00E4024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c</w:t>
      </w:r>
      <w:r w:rsidR="001378E0" w:rsidRPr="00976B79">
        <w:rPr>
          <w:rFonts w:asciiTheme="majorHAnsi" w:hAnsiTheme="majorHAnsi" w:cstheme="majorHAnsi"/>
          <w:sz w:val="24"/>
          <w:szCs w:val="24"/>
          <w:lang w:val="en-US"/>
        </w:rPr>
        <w:t>lick</w:t>
      </w:r>
      <w:r w:rsidR="00E40249">
        <w:rPr>
          <w:rFonts w:asciiTheme="majorHAnsi" w:hAnsiTheme="majorHAnsi" w:cstheme="majorHAnsi"/>
          <w:sz w:val="24"/>
          <w:szCs w:val="24"/>
          <w:lang w:val="en-US"/>
        </w:rPr>
        <w:t xml:space="preserve"> on</w:t>
      </w:r>
      <w:r w:rsidR="001378E0" w:rsidRPr="00976B79">
        <w:rPr>
          <w:rFonts w:asciiTheme="majorHAnsi" w:hAnsiTheme="majorHAnsi" w:cstheme="majorHAnsi"/>
          <w:sz w:val="24"/>
          <w:szCs w:val="24"/>
          <w:lang w:val="en-US"/>
        </w:rPr>
        <w:t xml:space="preserve"> </w:t>
      </w:r>
      <w:r w:rsidR="001378E0" w:rsidRPr="00976B79">
        <w:rPr>
          <w:rFonts w:asciiTheme="majorHAnsi" w:hAnsiTheme="majorHAnsi" w:cstheme="majorHAnsi"/>
          <w:b/>
          <w:bCs/>
          <w:sz w:val="24"/>
          <w:szCs w:val="24"/>
          <w:lang w:val="en-US"/>
        </w:rPr>
        <w:t xml:space="preserve">Add </w:t>
      </w:r>
      <w:r w:rsidR="00E361A9">
        <w:rPr>
          <w:rFonts w:asciiTheme="majorHAnsi" w:hAnsiTheme="majorHAnsi" w:cstheme="majorHAnsi"/>
          <w:b/>
          <w:bCs/>
          <w:sz w:val="24"/>
          <w:szCs w:val="24"/>
          <w:lang w:val="en-US"/>
        </w:rPr>
        <w:t>A</w:t>
      </w:r>
      <w:r w:rsidR="001378E0" w:rsidRPr="00976B79">
        <w:rPr>
          <w:rFonts w:asciiTheme="majorHAnsi" w:hAnsiTheme="majorHAnsi" w:cstheme="majorHAnsi"/>
          <w:b/>
          <w:bCs/>
          <w:sz w:val="24"/>
          <w:szCs w:val="24"/>
          <w:lang w:val="en-US"/>
        </w:rPr>
        <w:t xml:space="preserve">nother </w:t>
      </w:r>
      <w:r w:rsidR="00E361A9">
        <w:rPr>
          <w:rFonts w:asciiTheme="majorHAnsi" w:hAnsiTheme="majorHAnsi" w:cstheme="majorHAnsi"/>
          <w:b/>
          <w:bCs/>
          <w:sz w:val="24"/>
          <w:szCs w:val="24"/>
          <w:lang w:val="en-US"/>
        </w:rPr>
        <w:t>I</w:t>
      </w:r>
      <w:r w:rsidR="001378E0" w:rsidRPr="00976B79">
        <w:rPr>
          <w:rFonts w:asciiTheme="majorHAnsi" w:hAnsiTheme="majorHAnsi" w:cstheme="majorHAnsi"/>
          <w:b/>
          <w:bCs/>
          <w:sz w:val="24"/>
          <w:szCs w:val="24"/>
          <w:lang w:val="en-US"/>
        </w:rPr>
        <w:t>mage</w:t>
      </w:r>
      <w:r w:rsidR="00DE442E" w:rsidRPr="00976B79">
        <w:rPr>
          <w:rFonts w:asciiTheme="majorHAnsi" w:hAnsiTheme="majorHAnsi" w:cstheme="majorHAnsi"/>
          <w:sz w:val="24"/>
          <w:szCs w:val="24"/>
          <w:lang w:val="en-US"/>
        </w:rPr>
        <w:t xml:space="preserve">, and repeat </w:t>
      </w:r>
      <w:r w:rsidR="00DE442E" w:rsidRPr="00E40249">
        <w:rPr>
          <w:rFonts w:asciiTheme="majorHAnsi" w:hAnsiTheme="majorHAnsi" w:cstheme="majorHAnsi"/>
          <w:bCs/>
          <w:sz w:val="24"/>
          <w:szCs w:val="24"/>
          <w:lang w:val="en-US"/>
        </w:rPr>
        <w:t xml:space="preserve">step </w:t>
      </w:r>
      <w:r w:rsidR="00BE57A7" w:rsidRPr="00E40249">
        <w:rPr>
          <w:rFonts w:asciiTheme="majorHAnsi" w:hAnsiTheme="majorHAnsi" w:cstheme="majorHAnsi"/>
          <w:bCs/>
          <w:sz w:val="24"/>
          <w:szCs w:val="24"/>
          <w:lang w:val="en-US"/>
        </w:rPr>
        <w:t>6</w:t>
      </w:r>
      <w:r w:rsidR="00566EEB" w:rsidRPr="00E40249">
        <w:rPr>
          <w:rFonts w:asciiTheme="majorHAnsi" w:hAnsiTheme="majorHAnsi" w:cstheme="majorHAnsi"/>
          <w:bCs/>
          <w:sz w:val="24"/>
          <w:szCs w:val="24"/>
          <w:lang w:val="en-US"/>
        </w:rPr>
        <w:t>.1.5</w:t>
      </w:r>
      <w:r w:rsidR="00305DEA" w:rsidRPr="00E40249">
        <w:rPr>
          <w:rFonts w:asciiTheme="majorHAnsi" w:hAnsiTheme="majorHAnsi" w:cstheme="majorHAnsi"/>
          <w:bCs/>
          <w:sz w:val="24"/>
          <w:szCs w:val="24"/>
          <w:lang w:val="en-US"/>
        </w:rPr>
        <w:t>.</w:t>
      </w:r>
      <w:r w:rsidRPr="00976B79">
        <w:rPr>
          <w:rFonts w:asciiTheme="majorHAnsi" w:hAnsiTheme="majorHAnsi" w:cstheme="majorHAnsi"/>
          <w:sz w:val="24"/>
          <w:szCs w:val="24"/>
          <w:lang w:val="en-US"/>
        </w:rPr>
        <w:t xml:space="preserve"> </w:t>
      </w:r>
      <w:r w:rsidR="00305DEA" w:rsidRPr="00976B79">
        <w:rPr>
          <w:rFonts w:asciiTheme="majorHAnsi" w:hAnsiTheme="majorHAnsi" w:cstheme="majorHAnsi"/>
          <w:sz w:val="24"/>
          <w:szCs w:val="24"/>
          <w:lang w:val="en-US"/>
        </w:rPr>
        <w:t>R</w:t>
      </w:r>
      <w:r w:rsidRPr="00976B79">
        <w:rPr>
          <w:rFonts w:asciiTheme="majorHAnsi" w:hAnsiTheme="majorHAnsi" w:cstheme="majorHAnsi"/>
          <w:sz w:val="24"/>
          <w:szCs w:val="24"/>
          <w:lang w:val="en-US"/>
        </w:rPr>
        <w:t>eplac</w:t>
      </w:r>
      <w:r w:rsidR="00305DEA" w:rsidRPr="00976B79">
        <w:rPr>
          <w:rFonts w:asciiTheme="majorHAnsi" w:hAnsiTheme="majorHAnsi" w:cstheme="majorHAnsi"/>
          <w:sz w:val="24"/>
          <w:szCs w:val="24"/>
          <w:lang w:val="en-US"/>
        </w:rPr>
        <w:t>e</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DAPI</w:t>
      </w:r>
      <w:r w:rsidRPr="00976B79">
        <w:rPr>
          <w:rFonts w:asciiTheme="majorHAnsi" w:hAnsiTheme="majorHAnsi" w:cstheme="majorHAnsi"/>
          <w:sz w:val="24"/>
          <w:szCs w:val="24"/>
          <w:lang w:val="en-US"/>
        </w:rPr>
        <w:t xml:space="preserve"> with </w:t>
      </w:r>
      <w:r w:rsidRPr="00976B79">
        <w:rPr>
          <w:rFonts w:asciiTheme="majorHAnsi" w:hAnsiTheme="majorHAnsi" w:cstheme="majorHAnsi"/>
          <w:b/>
          <w:bCs/>
          <w:sz w:val="24"/>
          <w:szCs w:val="24"/>
          <w:lang w:val="en-US"/>
        </w:rPr>
        <w:t>RFP</w:t>
      </w:r>
      <w:r w:rsidRPr="00976B79">
        <w:rPr>
          <w:rFonts w:asciiTheme="majorHAnsi" w:hAnsiTheme="majorHAnsi" w:cstheme="majorHAnsi"/>
          <w:sz w:val="24"/>
          <w:szCs w:val="24"/>
          <w:lang w:val="en-US"/>
        </w:rPr>
        <w:t>, so that the RFP images are grouped</w:t>
      </w:r>
      <w:r w:rsidR="001378E0" w:rsidRPr="00976B79">
        <w:rPr>
          <w:rFonts w:asciiTheme="majorHAnsi" w:hAnsiTheme="majorHAnsi" w:cstheme="majorHAnsi"/>
          <w:sz w:val="24"/>
          <w:szCs w:val="24"/>
          <w:lang w:val="en-US"/>
        </w:rPr>
        <w:t>.</w:t>
      </w:r>
    </w:p>
    <w:p w14:paraId="2113F985" w14:textId="77777777" w:rsidR="004411B5" w:rsidRPr="00976B79" w:rsidRDefault="004411B5" w:rsidP="00DC3659">
      <w:pPr>
        <w:pStyle w:val="ListParagraph"/>
        <w:ind w:left="0"/>
        <w:rPr>
          <w:rFonts w:asciiTheme="majorHAnsi" w:hAnsiTheme="majorHAnsi" w:cstheme="majorHAnsi"/>
          <w:sz w:val="24"/>
          <w:szCs w:val="24"/>
          <w:lang w:val="en-US"/>
        </w:rPr>
      </w:pPr>
    </w:p>
    <w:p w14:paraId="0C4D0997" w14:textId="55A0A952" w:rsidR="008022A3" w:rsidRPr="00976B79" w:rsidRDefault="00DE442E"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Repeat </w:t>
      </w:r>
      <w:r w:rsidRPr="00E40249">
        <w:rPr>
          <w:rFonts w:asciiTheme="majorHAnsi" w:hAnsiTheme="majorHAnsi" w:cstheme="majorHAnsi"/>
          <w:bCs/>
          <w:sz w:val="24"/>
          <w:szCs w:val="24"/>
          <w:lang w:val="en-US"/>
        </w:rPr>
        <w:t xml:space="preserve">step </w:t>
      </w:r>
      <w:r w:rsidR="00BE57A7" w:rsidRPr="00E40249">
        <w:rPr>
          <w:rFonts w:asciiTheme="majorHAnsi" w:hAnsiTheme="majorHAnsi" w:cstheme="majorHAnsi"/>
          <w:bCs/>
          <w:sz w:val="24"/>
          <w:szCs w:val="24"/>
          <w:lang w:val="en-US"/>
        </w:rPr>
        <w:t>6</w:t>
      </w:r>
      <w:r w:rsidR="00566EEB" w:rsidRPr="00E40249">
        <w:rPr>
          <w:rFonts w:asciiTheme="majorHAnsi" w:hAnsiTheme="majorHAnsi" w:cstheme="majorHAnsi"/>
          <w:bCs/>
          <w:sz w:val="24"/>
          <w:szCs w:val="24"/>
          <w:lang w:val="en-US"/>
        </w:rPr>
        <w:t>.1.6</w:t>
      </w:r>
      <w:r w:rsidR="008022A3" w:rsidRPr="00976B79">
        <w:rPr>
          <w:rFonts w:asciiTheme="majorHAnsi" w:hAnsiTheme="majorHAnsi" w:cstheme="majorHAnsi"/>
          <w:sz w:val="24"/>
          <w:szCs w:val="24"/>
          <w:lang w:val="en-US"/>
        </w:rPr>
        <w:t xml:space="preserve"> for the CY5 channel images.</w:t>
      </w:r>
    </w:p>
    <w:p w14:paraId="70EFC963" w14:textId="77777777" w:rsidR="004411B5" w:rsidRPr="00976B79" w:rsidRDefault="004411B5" w:rsidP="00DC3659">
      <w:pPr>
        <w:pStyle w:val="ListParagraph"/>
        <w:ind w:left="0"/>
        <w:rPr>
          <w:rFonts w:asciiTheme="majorHAnsi" w:hAnsiTheme="majorHAnsi" w:cstheme="majorHAnsi"/>
          <w:sz w:val="24"/>
          <w:szCs w:val="24"/>
          <w:lang w:val="en-US"/>
        </w:rPr>
      </w:pPr>
    </w:p>
    <w:p w14:paraId="4FBA424C" w14:textId="75DAE82A" w:rsidR="009E62D4" w:rsidRPr="00976B79" w:rsidRDefault="008022A3"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w:t>
      </w:r>
      <w:r w:rsidR="002B5F61" w:rsidRPr="00976B79">
        <w:rPr>
          <w:rFonts w:asciiTheme="majorHAnsi" w:hAnsiTheme="majorHAnsi" w:cstheme="majorHAnsi"/>
          <w:sz w:val="24"/>
          <w:szCs w:val="24"/>
          <w:lang w:val="en-US"/>
        </w:rPr>
        <w:t>lick</w:t>
      </w:r>
      <w:r w:rsidR="00E40249">
        <w:rPr>
          <w:rFonts w:asciiTheme="majorHAnsi" w:hAnsiTheme="majorHAnsi" w:cstheme="majorHAnsi"/>
          <w:sz w:val="24"/>
          <w:szCs w:val="24"/>
          <w:lang w:val="en-US"/>
        </w:rPr>
        <w:t xml:space="preserve"> on</w:t>
      </w:r>
      <w:r w:rsidR="002B5F61" w:rsidRPr="00976B79">
        <w:rPr>
          <w:rFonts w:asciiTheme="majorHAnsi" w:hAnsiTheme="majorHAnsi" w:cstheme="majorHAnsi"/>
          <w:sz w:val="24"/>
          <w:szCs w:val="24"/>
          <w:lang w:val="en-US"/>
        </w:rPr>
        <w:t xml:space="preserve"> </w:t>
      </w:r>
      <w:r w:rsidR="002B5F61" w:rsidRPr="00976B79">
        <w:rPr>
          <w:rFonts w:asciiTheme="majorHAnsi" w:hAnsiTheme="majorHAnsi" w:cstheme="majorHAnsi"/>
          <w:b/>
          <w:bCs/>
          <w:sz w:val="24"/>
          <w:szCs w:val="24"/>
          <w:lang w:val="en-US"/>
        </w:rPr>
        <w:t>Update</w:t>
      </w:r>
      <w:r w:rsidR="001378E0" w:rsidRPr="00976B79">
        <w:rPr>
          <w:rFonts w:asciiTheme="majorHAnsi" w:hAnsiTheme="majorHAnsi" w:cstheme="majorHAnsi"/>
          <w:sz w:val="24"/>
          <w:szCs w:val="24"/>
          <w:lang w:val="en-US"/>
        </w:rPr>
        <w:t xml:space="preserve"> at the bottom of the screen, </w:t>
      </w:r>
      <w:r w:rsidRPr="00976B79">
        <w:rPr>
          <w:rFonts w:asciiTheme="majorHAnsi" w:hAnsiTheme="majorHAnsi" w:cstheme="majorHAnsi"/>
          <w:sz w:val="24"/>
          <w:szCs w:val="24"/>
          <w:lang w:val="en-US"/>
        </w:rPr>
        <w:t>the image</w:t>
      </w:r>
      <w:r w:rsidR="001378E0" w:rsidRPr="00976B79">
        <w:rPr>
          <w:rFonts w:asciiTheme="majorHAnsi" w:hAnsiTheme="majorHAnsi" w:cstheme="majorHAnsi"/>
          <w:sz w:val="24"/>
          <w:szCs w:val="24"/>
          <w:lang w:val="en-US"/>
        </w:rPr>
        <w:t xml:space="preserve"> files will </w:t>
      </w:r>
      <w:r w:rsidRPr="00976B79">
        <w:rPr>
          <w:rFonts w:asciiTheme="majorHAnsi" w:hAnsiTheme="majorHAnsi" w:cstheme="majorHAnsi"/>
          <w:sz w:val="24"/>
          <w:szCs w:val="24"/>
          <w:lang w:val="en-US"/>
        </w:rPr>
        <w:t xml:space="preserve">now </w:t>
      </w:r>
      <w:r w:rsidR="001378E0" w:rsidRPr="00976B79">
        <w:rPr>
          <w:rFonts w:asciiTheme="majorHAnsi" w:hAnsiTheme="majorHAnsi" w:cstheme="majorHAnsi"/>
          <w:sz w:val="24"/>
          <w:szCs w:val="24"/>
          <w:lang w:val="en-US"/>
        </w:rPr>
        <w:t>be listed in t</w:t>
      </w:r>
      <w:r w:rsidRPr="00976B79">
        <w:rPr>
          <w:rFonts w:asciiTheme="majorHAnsi" w:hAnsiTheme="majorHAnsi" w:cstheme="majorHAnsi"/>
          <w:sz w:val="24"/>
          <w:szCs w:val="24"/>
          <w:lang w:val="en-US"/>
        </w:rPr>
        <w:t>hree</w:t>
      </w:r>
      <w:r w:rsidR="001378E0" w:rsidRPr="00976B79">
        <w:rPr>
          <w:rFonts w:asciiTheme="majorHAnsi" w:hAnsiTheme="majorHAnsi" w:cstheme="majorHAnsi"/>
          <w:sz w:val="24"/>
          <w:szCs w:val="24"/>
          <w:lang w:val="en-US"/>
        </w:rPr>
        <w:t xml:space="preserve"> columns </w:t>
      </w:r>
      <w:r w:rsidR="00E40249" w:rsidRPr="00976B79">
        <w:rPr>
          <w:rFonts w:asciiTheme="majorHAnsi" w:hAnsiTheme="majorHAnsi" w:cstheme="majorHAnsi"/>
          <w:sz w:val="24"/>
          <w:szCs w:val="24"/>
          <w:lang w:val="en-US"/>
        </w:rPr>
        <w:t>label</w:t>
      </w:r>
      <w:r w:rsidR="00E40249">
        <w:rPr>
          <w:rFonts w:asciiTheme="majorHAnsi" w:hAnsiTheme="majorHAnsi" w:cstheme="majorHAnsi"/>
          <w:sz w:val="24"/>
          <w:szCs w:val="24"/>
          <w:lang w:val="en-US"/>
        </w:rPr>
        <w:t>e</w:t>
      </w:r>
      <w:r w:rsidR="00E40249" w:rsidRPr="00976B79">
        <w:rPr>
          <w:rFonts w:asciiTheme="majorHAnsi" w:hAnsiTheme="majorHAnsi" w:cstheme="majorHAnsi"/>
          <w:sz w:val="24"/>
          <w:szCs w:val="24"/>
          <w:lang w:val="en-US"/>
        </w:rPr>
        <w:t xml:space="preserve">d </w:t>
      </w:r>
      <w:r w:rsidRPr="00976B79">
        <w:rPr>
          <w:rFonts w:asciiTheme="majorHAnsi" w:hAnsiTheme="majorHAnsi" w:cstheme="majorHAnsi"/>
          <w:sz w:val="24"/>
          <w:szCs w:val="24"/>
          <w:lang w:val="en-US"/>
        </w:rPr>
        <w:t>DAPI, RFP</w:t>
      </w:r>
      <w:r w:rsidR="00E4024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and CY5</w:t>
      </w:r>
      <w:r w:rsidR="001378E0" w:rsidRPr="00976B79">
        <w:rPr>
          <w:rFonts w:asciiTheme="majorHAnsi" w:hAnsiTheme="majorHAnsi" w:cstheme="majorHAnsi"/>
          <w:sz w:val="24"/>
          <w:szCs w:val="24"/>
          <w:lang w:val="en-US"/>
        </w:rPr>
        <w:t>.</w:t>
      </w:r>
    </w:p>
    <w:p w14:paraId="51ED4BDC" w14:textId="77777777" w:rsidR="004411B5" w:rsidRPr="00976B79" w:rsidRDefault="004411B5" w:rsidP="00DC3659">
      <w:pPr>
        <w:pStyle w:val="ListParagraph"/>
        <w:ind w:left="0"/>
        <w:rPr>
          <w:rFonts w:asciiTheme="majorHAnsi" w:hAnsiTheme="majorHAnsi" w:cstheme="majorHAnsi"/>
          <w:sz w:val="24"/>
          <w:szCs w:val="24"/>
          <w:lang w:val="en-US"/>
        </w:rPr>
      </w:pPr>
    </w:p>
    <w:p w14:paraId="6142C457" w14:textId="0B54143D" w:rsidR="00A05BC5" w:rsidRPr="00976B79" w:rsidRDefault="00A05BC5"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the </w:t>
      </w:r>
      <w:r w:rsidRPr="00E361A9">
        <w:rPr>
          <w:rFonts w:asciiTheme="majorHAnsi" w:hAnsiTheme="majorHAnsi" w:cstheme="majorHAnsi"/>
          <w:b/>
          <w:bCs/>
          <w:sz w:val="24"/>
          <w:szCs w:val="24"/>
          <w:lang w:val="en-US"/>
        </w:rPr>
        <w:t xml:space="preserve">Input </w:t>
      </w:r>
      <w:r w:rsidR="00E361A9" w:rsidRPr="00E361A9">
        <w:rPr>
          <w:rFonts w:asciiTheme="majorHAnsi" w:hAnsiTheme="majorHAnsi" w:cstheme="majorHAnsi"/>
          <w:b/>
          <w:bCs/>
          <w:sz w:val="24"/>
          <w:szCs w:val="24"/>
          <w:lang w:val="en-US"/>
        </w:rPr>
        <w:t>M</w:t>
      </w:r>
      <w:r w:rsidRPr="00E361A9">
        <w:rPr>
          <w:rFonts w:asciiTheme="majorHAnsi" w:hAnsiTheme="majorHAnsi" w:cstheme="majorHAnsi"/>
          <w:b/>
          <w:bCs/>
          <w:sz w:val="24"/>
          <w:szCs w:val="24"/>
          <w:lang w:val="en-US"/>
        </w:rPr>
        <w:t>odules</w:t>
      </w:r>
      <w:r w:rsidRPr="00976B79">
        <w:rPr>
          <w:rFonts w:asciiTheme="majorHAnsi" w:hAnsiTheme="majorHAnsi" w:cstheme="majorHAnsi"/>
          <w:sz w:val="24"/>
          <w:szCs w:val="24"/>
          <w:lang w:val="en-US"/>
        </w:rPr>
        <w:t xml:space="preserve"> box, select </w:t>
      </w:r>
      <w:r w:rsidRPr="00976B79">
        <w:rPr>
          <w:rFonts w:asciiTheme="majorHAnsi" w:hAnsiTheme="majorHAnsi" w:cstheme="majorHAnsi"/>
          <w:b/>
          <w:bCs/>
          <w:sz w:val="24"/>
          <w:szCs w:val="24"/>
          <w:lang w:val="en-US"/>
        </w:rPr>
        <w:t>Groups</w:t>
      </w:r>
      <w:r w:rsidRPr="00976B79">
        <w:rPr>
          <w:rFonts w:asciiTheme="majorHAnsi" w:hAnsiTheme="majorHAnsi" w:cstheme="majorHAnsi"/>
          <w:sz w:val="24"/>
          <w:szCs w:val="24"/>
          <w:lang w:val="en-US"/>
        </w:rPr>
        <w:t xml:space="preserve">. For </w:t>
      </w:r>
      <w:r w:rsidRPr="00976B79">
        <w:rPr>
          <w:rFonts w:asciiTheme="majorHAnsi" w:hAnsiTheme="majorHAnsi" w:cstheme="majorHAnsi"/>
          <w:b/>
          <w:bCs/>
          <w:sz w:val="24"/>
          <w:szCs w:val="24"/>
          <w:lang w:val="en-US"/>
        </w:rPr>
        <w:t>Do you want to group your images?</w:t>
      </w:r>
      <w:r w:rsidRPr="00976B79">
        <w:rPr>
          <w:rFonts w:asciiTheme="majorHAnsi" w:hAnsiTheme="majorHAnsi" w:cstheme="majorHAnsi"/>
          <w:sz w:val="24"/>
          <w:szCs w:val="24"/>
          <w:lang w:val="en-US"/>
        </w:rPr>
        <w:t xml:space="preserve">, select </w:t>
      </w:r>
      <w:r w:rsidRPr="00976B79">
        <w:rPr>
          <w:rFonts w:asciiTheme="majorHAnsi" w:hAnsiTheme="majorHAnsi" w:cstheme="majorHAnsi"/>
          <w:b/>
          <w:bCs/>
          <w:sz w:val="24"/>
          <w:szCs w:val="24"/>
          <w:lang w:val="en-US"/>
        </w:rPr>
        <w:t>Yes</w:t>
      </w:r>
      <w:r w:rsidRPr="00976B79">
        <w:rPr>
          <w:rFonts w:asciiTheme="majorHAnsi" w:hAnsiTheme="majorHAnsi" w:cstheme="majorHAnsi"/>
          <w:sz w:val="24"/>
          <w:szCs w:val="24"/>
          <w:lang w:val="en-US"/>
        </w:rPr>
        <w:t xml:space="preserve">. In the drop-down menu for </w:t>
      </w:r>
      <w:r w:rsidRPr="00976B79">
        <w:rPr>
          <w:rFonts w:asciiTheme="majorHAnsi" w:hAnsiTheme="majorHAnsi" w:cstheme="majorHAnsi"/>
          <w:b/>
          <w:bCs/>
          <w:sz w:val="24"/>
          <w:szCs w:val="24"/>
          <w:lang w:val="en-US"/>
        </w:rPr>
        <w:t xml:space="preserve">Metadata </w:t>
      </w:r>
      <w:r w:rsidR="00E361A9">
        <w:rPr>
          <w:rFonts w:asciiTheme="majorHAnsi" w:hAnsiTheme="majorHAnsi" w:cstheme="majorHAnsi"/>
          <w:b/>
          <w:bCs/>
          <w:sz w:val="24"/>
          <w:szCs w:val="24"/>
          <w:lang w:val="en-US"/>
        </w:rPr>
        <w:t>C</w:t>
      </w:r>
      <w:r w:rsidRPr="00976B79">
        <w:rPr>
          <w:rFonts w:asciiTheme="majorHAnsi" w:hAnsiTheme="majorHAnsi" w:cstheme="majorHAnsi"/>
          <w:b/>
          <w:bCs/>
          <w:sz w:val="24"/>
          <w:szCs w:val="24"/>
          <w:lang w:val="en-US"/>
        </w:rPr>
        <w:t>ategory</w:t>
      </w:r>
      <w:r w:rsidRPr="00976B79">
        <w:rPr>
          <w:rFonts w:asciiTheme="majorHAnsi" w:hAnsiTheme="majorHAnsi" w:cstheme="majorHAnsi"/>
          <w:sz w:val="24"/>
          <w:szCs w:val="24"/>
          <w:lang w:val="en-US"/>
        </w:rPr>
        <w:t xml:space="preserve">, choose </w:t>
      </w:r>
      <w:r w:rsidRPr="00976B79">
        <w:rPr>
          <w:rFonts w:asciiTheme="majorHAnsi" w:hAnsiTheme="majorHAnsi" w:cstheme="majorHAnsi"/>
          <w:b/>
          <w:bCs/>
          <w:sz w:val="24"/>
          <w:szCs w:val="24"/>
          <w:lang w:val="en-US"/>
        </w:rPr>
        <w:t>Beacon</w:t>
      </w:r>
      <w:r w:rsidRPr="00976B79">
        <w:rPr>
          <w:rFonts w:asciiTheme="majorHAnsi" w:hAnsiTheme="majorHAnsi" w:cstheme="majorHAnsi"/>
          <w:sz w:val="24"/>
          <w:szCs w:val="24"/>
          <w:lang w:val="en-US"/>
        </w:rPr>
        <w:t>.</w:t>
      </w:r>
    </w:p>
    <w:p w14:paraId="3DB31EB7" w14:textId="77777777" w:rsidR="004411B5" w:rsidRPr="00976B79" w:rsidRDefault="004411B5" w:rsidP="00DC3659">
      <w:pPr>
        <w:pStyle w:val="ListParagraph"/>
        <w:ind w:left="0"/>
        <w:rPr>
          <w:rFonts w:asciiTheme="majorHAnsi" w:hAnsiTheme="majorHAnsi" w:cstheme="majorHAnsi"/>
          <w:sz w:val="24"/>
          <w:szCs w:val="24"/>
          <w:lang w:val="en-US"/>
        </w:rPr>
      </w:pPr>
    </w:p>
    <w:p w14:paraId="22445D97" w14:textId="1275BD05" w:rsidR="009E62D4" w:rsidRPr="00976B79" w:rsidRDefault="009E62D4"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the </w:t>
      </w:r>
      <w:r w:rsidRPr="00976B79">
        <w:rPr>
          <w:rFonts w:asciiTheme="majorHAnsi" w:hAnsiTheme="majorHAnsi" w:cstheme="majorHAnsi"/>
          <w:b/>
          <w:bCs/>
          <w:sz w:val="24"/>
          <w:szCs w:val="24"/>
          <w:lang w:val="en-US"/>
        </w:rPr>
        <w:t xml:space="preserve">Analysis </w:t>
      </w:r>
      <w:r w:rsidR="00E361A9">
        <w:rPr>
          <w:rFonts w:asciiTheme="majorHAnsi" w:hAnsiTheme="majorHAnsi" w:cstheme="majorHAnsi"/>
          <w:b/>
          <w:bCs/>
          <w:sz w:val="24"/>
          <w:szCs w:val="24"/>
          <w:lang w:val="en-US"/>
        </w:rPr>
        <w:t>M</w:t>
      </w:r>
      <w:r w:rsidRPr="00976B79">
        <w:rPr>
          <w:rFonts w:asciiTheme="majorHAnsi" w:hAnsiTheme="majorHAnsi" w:cstheme="majorHAnsi"/>
          <w:b/>
          <w:bCs/>
          <w:sz w:val="24"/>
          <w:szCs w:val="24"/>
          <w:lang w:val="en-US"/>
        </w:rPr>
        <w:t>odules</w:t>
      </w:r>
      <w:r w:rsidRPr="00976B79">
        <w:rPr>
          <w:rFonts w:asciiTheme="majorHAnsi" w:hAnsiTheme="majorHAnsi" w:cstheme="majorHAnsi"/>
          <w:sz w:val="24"/>
          <w:szCs w:val="24"/>
          <w:lang w:val="en-US"/>
        </w:rPr>
        <w:t xml:space="preserve"> box, right-click on the white space to call up a list of all modules.</w:t>
      </w:r>
    </w:p>
    <w:p w14:paraId="16C56610" w14:textId="77777777" w:rsidR="004411B5" w:rsidRPr="00976B79" w:rsidRDefault="004411B5" w:rsidP="00DC3659">
      <w:pPr>
        <w:pStyle w:val="ListParagraph"/>
        <w:ind w:left="0"/>
        <w:rPr>
          <w:rFonts w:asciiTheme="majorHAnsi" w:hAnsiTheme="majorHAnsi" w:cstheme="majorHAnsi"/>
          <w:sz w:val="24"/>
          <w:szCs w:val="24"/>
          <w:lang w:val="en-US"/>
        </w:rPr>
      </w:pPr>
    </w:p>
    <w:p w14:paraId="4E82F162" w14:textId="46DCA797" w:rsidR="00ED087D" w:rsidRPr="00976B79" w:rsidRDefault="00E361A9" w:rsidP="00E324BC">
      <w:pPr>
        <w:pStyle w:val="ListParagraph"/>
        <w:numPr>
          <w:ilvl w:val="2"/>
          <w:numId w:val="13"/>
        </w:numPr>
        <w:ind w:left="0" w:firstLine="0"/>
        <w:rPr>
          <w:rFonts w:asciiTheme="majorHAnsi" w:hAnsiTheme="majorHAnsi" w:cstheme="majorHAnsi"/>
          <w:sz w:val="24"/>
          <w:szCs w:val="24"/>
          <w:lang w:val="en-US"/>
        </w:rPr>
      </w:pPr>
      <w:r w:rsidRPr="00E361A9">
        <w:rPr>
          <w:rFonts w:asciiTheme="majorHAnsi" w:hAnsiTheme="majorHAnsi" w:cstheme="majorHAnsi"/>
          <w:sz w:val="24"/>
          <w:szCs w:val="24"/>
          <w:lang w:val="en-US"/>
        </w:rPr>
        <w:t xml:space="preserve">Click on </w:t>
      </w:r>
      <w:r w:rsidR="003C7A00" w:rsidRPr="00976B79">
        <w:rPr>
          <w:rFonts w:asciiTheme="majorHAnsi" w:hAnsiTheme="majorHAnsi" w:cstheme="majorHAnsi"/>
          <w:b/>
          <w:bCs/>
          <w:sz w:val="24"/>
          <w:szCs w:val="24"/>
          <w:lang w:val="en-US"/>
        </w:rPr>
        <w:t>Add</w:t>
      </w:r>
      <w:r w:rsidR="00305DEA" w:rsidRPr="00976B79">
        <w:rPr>
          <w:rFonts w:asciiTheme="majorHAnsi" w:hAnsiTheme="majorHAnsi" w:cstheme="majorHAnsi"/>
          <w:b/>
          <w:bCs/>
          <w:sz w:val="24"/>
          <w:szCs w:val="24"/>
          <w:lang w:val="en-US"/>
        </w:rPr>
        <w:t xml:space="preserve"> </w:t>
      </w:r>
      <w:r w:rsidR="009A695D" w:rsidRPr="00976B79">
        <w:rPr>
          <w:rFonts w:asciiTheme="majorHAnsi" w:hAnsiTheme="majorHAnsi" w:cstheme="majorHAnsi"/>
          <w:sz w:val="24"/>
          <w:szCs w:val="24"/>
          <w:lang w:val="en-US"/>
        </w:rPr>
        <w:t>|</w:t>
      </w:r>
      <w:r w:rsidR="00305DEA" w:rsidRPr="00976B79">
        <w:rPr>
          <w:rFonts w:asciiTheme="majorHAnsi" w:hAnsiTheme="majorHAnsi" w:cstheme="majorHAnsi"/>
          <w:sz w:val="24"/>
          <w:szCs w:val="24"/>
          <w:lang w:val="en-US"/>
        </w:rPr>
        <w:t xml:space="preserve"> </w:t>
      </w:r>
      <w:r w:rsidR="00ED087D" w:rsidRPr="00976B79">
        <w:rPr>
          <w:rFonts w:asciiTheme="majorHAnsi" w:hAnsiTheme="majorHAnsi" w:cstheme="majorHAnsi"/>
          <w:b/>
          <w:bCs/>
          <w:sz w:val="24"/>
          <w:szCs w:val="24"/>
          <w:lang w:val="en-US"/>
        </w:rPr>
        <w:t xml:space="preserve">Image </w:t>
      </w:r>
      <w:r>
        <w:rPr>
          <w:rFonts w:asciiTheme="majorHAnsi" w:hAnsiTheme="majorHAnsi" w:cstheme="majorHAnsi"/>
          <w:b/>
          <w:bCs/>
          <w:sz w:val="24"/>
          <w:szCs w:val="24"/>
          <w:lang w:val="en-US"/>
        </w:rPr>
        <w:t>P</w:t>
      </w:r>
      <w:r w:rsidR="00ED087D" w:rsidRPr="00976B79">
        <w:rPr>
          <w:rFonts w:asciiTheme="majorHAnsi" w:hAnsiTheme="majorHAnsi" w:cstheme="majorHAnsi"/>
          <w:b/>
          <w:bCs/>
          <w:sz w:val="24"/>
          <w:szCs w:val="24"/>
          <w:lang w:val="en-US"/>
        </w:rPr>
        <w:t>rocessing</w:t>
      </w:r>
      <w:r w:rsidR="00ED087D" w:rsidRPr="00976B79">
        <w:rPr>
          <w:rFonts w:asciiTheme="majorHAnsi" w:hAnsiTheme="majorHAnsi" w:cstheme="majorHAnsi"/>
          <w:sz w:val="24"/>
          <w:szCs w:val="24"/>
          <w:lang w:val="en-US"/>
        </w:rPr>
        <w:t xml:space="preserve"> </w:t>
      </w:r>
      <w:r w:rsidR="009A695D"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00ED087D" w:rsidRPr="00976B79">
        <w:rPr>
          <w:rFonts w:asciiTheme="majorHAnsi" w:hAnsiTheme="majorHAnsi" w:cstheme="majorHAnsi"/>
          <w:b/>
          <w:bCs/>
          <w:sz w:val="24"/>
          <w:szCs w:val="24"/>
          <w:lang w:val="en-US"/>
        </w:rPr>
        <w:t>EnhanceOrSuppressFeatures</w:t>
      </w:r>
      <w:r w:rsidR="00ED087D" w:rsidRPr="00976B79">
        <w:rPr>
          <w:rFonts w:asciiTheme="majorHAnsi" w:hAnsiTheme="majorHAnsi" w:cstheme="majorHAnsi"/>
          <w:sz w:val="24"/>
          <w:szCs w:val="24"/>
          <w:lang w:val="en-US"/>
        </w:rPr>
        <w:t xml:space="preserve">. Choose </w:t>
      </w:r>
      <w:r w:rsidR="00ED087D" w:rsidRPr="00976B79">
        <w:rPr>
          <w:rFonts w:asciiTheme="majorHAnsi" w:hAnsiTheme="majorHAnsi" w:cstheme="majorHAnsi"/>
          <w:b/>
          <w:bCs/>
          <w:sz w:val="24"/>
          <w:szCs w:val="24"/>
          <w:lang w:val="en-US"/>
        </w:rPr>
        <w:t>DAPI</w:t>
      </w:r>
      <w:r w:rsidR="00ED087D" w:rsidRPr="00976B79">
        <w:rPr>
          <w:rFonts w:asciiTheme="majorHAnsi" w:hAnsiTheme="majorHAnsi" w:cstheme="majorHAnsi"/>
          <w:sz w:val="24"/>
          <w:szCs w:val="24"/>
          <w:lang w:val="en-US"/>
        </w:rPr>
        <w:t xml:space="preserve"> from the first drop-down box as the input image. Name the output image as DAPIspeckles. Select the operation type </w:t>
      </w:r>
      <w:r>
        <w:rPr>
          <w:rFonts w:asciiTheme="majorHAnsi" w:hAnsiTheme="majorHAnsi" w:cstheme="majorHAnsi"/>
          <w:b/>
          <w:bCs/>
          <w:sz w:val="24"/>
          <w:szCs w:val="24"/>
          <w:lang w:val="en-US"/>
        </w:rPr>
        <w:t>E</w:t>
      </w:r>
      <w:r w:rsidR="00ED087D" w:rsidRPr="00976B79">
        <w:rPr>
          <w:rFonts w:asciiTheme="majorHAnsi" w:hAnsiTheme="majorHAnsi" w:cstheme="majorHAnsi"/>
          <w:b/>
          <w:bCs/>
          <w:sz w:val="24"/>
          <w:szCs w:val="24"/>
          <w:lang w:val="en-US"/>
        </w:rPr>
        <w:t>nhance</w:t>
      </w:r>
      <w:r w:rsidR="00ED087D" w:rsidRPr="00976B79">
        <w:rPr>
          <w:rFonts w:asciiTheme="majorHAnsi" w:hAnsiTheme="majorHAnsi" w:cstheme="majorHAnsi"/>
          <w:sz w:val="24"/>
          <w:szCs w:val="24"/>
          <w:lang w:val="en-US"/>
        </w:rPr>
        <w:t xml:space="preserve"> and feature type </w:t>
      </w:r>
      <w:r>
        <w:rPr>
          <w:rFonts w:asciiTheme="majorHAnsi" w:hAnsiTheme="majorHAnsi" w:cstheme="majorHAnsi"/>
          <w:b/>
          <w:bCs/>
          <w:sz w:val="24"/>
          <w:szCs w:val="24"/>
          <w:lang w:val="en-US"/>
        </w:rPr>
        <w:t>S</w:t>
      </w:r>
      <w:r w:rsidR="00ED087D" w:rsidRPr="00976B79">
        <w:rPr>
          <w:rFonts w:asciiTheme="majorHAnsi" w:hAnsiTheme="majorHAnsi" w:cstheme="majorHAnsi"/>
          <w:b/>
          <w:bCs/>
          <w:sz w:val="24"/>
          <w:szCs w:val="24"/>
          <w:lang w:val="en-US"/>
        </w:rPr>
        <w:t>peckles</w:t>
      </w:r>
      <w:r w:rsidR="00ED087D" w:rsidRPr="00976B79">
        <w:rPr>
          <w:rFonts w:asciiTheme="majorHAnsi" w:hAnsiTheme="majorHAnsi" w:cstheme="majorHAnsi"/>
          <w:sz w:val="24"/>
          <w:szCs w:val="24"/>
          <w:lang w:val="en-US"/>
        </w:rPr>
        <w:t xml:space="preserve">, with a feature size of </w:t>
      </w:r>
      <w:r w:rsidR="001645CC" w:rsidRPr="00976B79">
        <w:rPr>
          <w:rFonts w:asciiTheme="majorHAnsi" w:hAnsiTheme="majorHAnsi" w:cstheme="majorHAnsi"/>
          <w:b/>
          <w:bCs/>
          <w:sz w:val="24"/>
          <w:szCs w:val="24"/>
          <w:lang w:val="en-US"/>
        </w:rPr>
        <w:t>20</w:t>
      </w:r>
      <w:r w:rsidR="00ED087D" w:rsidRPr="00976B79">
        <w:rPr>
          <w:rFonts w:asciiTheme="majorHAnsi" w:hAnsiTheme="majorHAnsi" w:cstheme="majorHAnsi"/>
          <w:sz w:val="24"/>
          <w:szCs w:val="24"/>
          <w:lang w:val="en-US"/>
        </w:rPr>
        <w:t xml:space="preserve"> pixels. Choose the speed and accuracy option </w:t>
      </w:r>
      <w:r w:rsidR="00ED087D" w:rsidRPr="00976B79">
        <w:rPr>
          <w:rFonts w:asciiTheme="majorHAnsi" w:hAnsiTheme="majorHAnsi" w:cstheme="majorHAnsi"/>
          <w:b/>
          <w:bCs/>
          <w:sz w:val="24"/>
          <w:szCs w:val="24"/>
          <w:lang w:val="en-US"/>
        </w:rPr>
        <w:t>Fast/</w:t>
      </w:r>
      <w:r>
        <w:rPr>
          <w:rFonts w:asciiTheme="majorHAnsi" w:hAnsiTheme="majorHAnsi" w:cstheme="majorHAnsi"/>
          <w:b/>
          <w:bCs/>
          <w:sz w:val="24"/>
          <w:szCs w:val="24"/>
          <w:lang w:val="en-US"/>
        </w:rPr>
        <w:t>H</w:t>
      </w:r>
      <w:r w:rsidR="00ED087D" w:rsidRPr="00976B79">
        <w:rPr>
          <w:rFonts w:asciiTheme="majorHAnsi" w:hAnsiTheme="majorHAnsi" w:cstheme="majorHAnsi"/>
          <w:b/>
          <w:bCs/>
          <w:sz w:val="24"/>
          <w:szCs w:val="24"/>
          <w:lang w:val="en-US"/>
        </w:rPr>
        <w:t>exagonal</w:t>
      </w:r>
      <w:r w:rsidR="00ED087D" w:rsidRPr="00976B79">
        <w:rPr>
          <w:rFonts w:asciiTheme="majorHAnsi" w:hAnsiTheme="majorHAnsi" w:cstheme="majorHAnsi"/>
          <w:sz w:val="24"/>
          <w:szCs w:val="24"/>
          <w:lang w:val="en-US"/>
        </w:rPr>
        <w:t>.</w:t>
      </w:r>
    </w:p>
    <w:p w14:paraId="78E4679C" w14:textId="77777777" w:rsidR="004411B5" w:rsidRPr="00976B79" w:rsidRDefault="004411B5" w:rsidP="00DC3659">
      <w:pPr>
        <w:pStyle w:val="ListParagraph"/>
        <w:ind w:left="0"/>
        <w:rPr>
          <w:rFonts w:asciiTheme="majorHAnsi" w:hAnsiTheme="majorHAnsi" w:cstheme="majorHAnsi"/>
          <w:sz w:val="24"/>
          <w:szCs w:val="24"/>
          <w:lang w:val="en-US"/>
        </w:rPr>
      </w:pPr>
    </w:p>
    <w:p w14:paraId="0D3F0232" w14:textId="6C1DCDC0" w:rsidR="009E62D4" w:rsidRPr="00976B79" w:rsidRDefault="003C7A00" w:rsidP="00BF117D">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Create a new module.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9A695D"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009E62D4" w:rsidRPr="00976B79">
        <w:rPr>
          <w:rFonts w:asciiTheme="majorHAnsi" w:hAnsiTheme="majorHAnsi" w:cstheme="majorHAnsi"/>
          <w:b/>
          <w:bCs/>
          <w:sz w:val="24"/>
          <w:szCs w:val="24"/>
          <w:lang w:val="en-US"/>
        </w:rPr>
        <w:t>Object processing</w:t>
      </w:r>
      <w:r w:rsidR="009E62D4" w:rsidRPr="00976B79">
        <w:rPr>
          <w:rFonts w:asciiTheme="majorHAnsi" w:hAnsiTheme="majorHAnsi" w:cstheme="majorHAnsi"/>
          <w:sz w:val="24"/>
          <w:szCs w:val="24"/>
          <w:lang w:val="en-US"/>
        </w:rPr>
        <w:t xml:space="preserve"> </w:t>
      </w:r>
      <w:r w:rsidR="009A695D" w:rsidRPr="00976B79">
        <w:rPr>
          <w:rFonts w:asciiTheme="majorHAnsi" w:hAnsiTheme="majorHAnsi" w:cstheme="majorHAnsi"/>
          <w:sz w:val="24"/>
          <w:szCs w:val="24"/>
          <w:lang w:val="en-US"/>
        </w:rPr>
        <w:t xml:space="preserve">| </w:t>
      </w:r>
      <w:r w:rsidR="009E62D4" w:rsidRPr="00976B79">
        <w:rPr>
          <w:rFonts w:asciiTheme="majorHAnsi" w:hAnsiTheme="majorHAnsi" w:cstheme="majorHAnsi"/>
          <w:b/>
          <w:bCs/>
          <w:sz w:val="24"/>
          <w:szCs w:val="24"/>
          <w:lang w:val="en-US"/>
        </w:rPr>
        <w:t>IdentifyPrimaryObjects</w:t>
      </w:r>
      <w:r w:rsidR="009E62D4" w:rsidRPr="00976B79">
        <w:rPr>
          <w:rFonts w:asciiTheme="majorHAnsi" w:hAnsiTheme="majorHAnsi" w:cstheme="majorHAnsi"/>
          <w:sz w:val="24"/>
          <w:szCs w:val="24"/>
          <w:lang w:val="en-US"/>
        </w:rPr>
        <w:t xml:space="preserve">. Choose </w:t>
      </w:r>
      <w:r w:rsidR="009E62D4" w:rsidRPr="00976B79">
        <w:rPr>
          <w:rFonts w:asciiTheme="majorHAnsi" w:hAnsiTheme="majorHAnsi" w:cstheme="majorHAnsi"/>
          <w:b/>
          <w:bCs/>
          <w:sz w:val="24"/>
          <w:szCs w:val="24"/>
          <w:lang w:val="en-US"/>
        </w:rPr>
        <w:t>DAPI</w:t>
      </w:r>
      <w:r w:rsidR="00C330C7" w:rsidRPr="00976B79">
        <w:rPr>
          <w:rFonts w:asciiTheme="majorHAnsi" w:hAnsiTheme="majorHAnsi" w:cstheme="majorHAnsi"/>
          <w:b/>
          <w:bCs/>
          <w:sz w:val="24"/>
          <w:szCs w:val="24"/>
          <w:lang w:val="en-US"/>
        </w:rPr>
        <w:t>speckles</w:t>
      </w:r>
      <w:r w:rsidR="009E62D4" w:rsidRPr="00976B79">
        <w:rPr>
          <w:rFonts w:asciiTheme="majorHAnsi" w:hAnsiTheme="majorHAnsi" w:cstheme="majorHAnsi"/>
          <w:sz w:val="24"/>
          <w:szCs w:val="24"/>
          <w:lang w:val="en-US"/>
        </w:rPr>
        <w:t xml:space="preserve"> from the first drop-down box as the input image. Name the primary objects “Nuclei”. Input the typical diameter of objects as </w:t>
      </w:r>
      <w:r w:rsidR="009E62D4" w:rsidRPr="00976B79">
        <w:rPr>
          <w:rFonts w:asciiTheme="majorHAnsi" w:hAnsiTheme="majorHAnsi" w:cstheme="majorHAnsi"/>
          <w:b/>
          <w:bCs/>
          <w:sz w:val="24"/>
          <w:szCs w:val="24"/>
          <w:lang w:val="en-US"/>
        </w:rPr>
        <w:t>10</w:t>
      </w:r>
      <w:r w:rsidR="009E62D4" w:rsidRPr="00976B79">
        <w:rPr>
          <w:rFonts w:asciiTheme="majorHAnsi" w:hAnsiTheme="majorHAnsi" w:cstheme="majorHAnsi"/>
          <w:sz w:val="24"/>
          <w:szCs w:val="24"/>
          <w:lang w:val="en-US"/>
        </w:rPr>
        <w:t xml:space="preserve"> to </w:t>
      </w:r>
      <w:r w:rsidR="00C330C7" w:rsidRPr="00976B79">
        <w:rPr>
          <w:rFonts w:asciiTheme="majorHAnsi" w:hAnsiTheme="majorHAnsi" w:cstheme="majorHAnsi"/>
          <w:b/>
          <w:bCs/>
          <w:sz w:val="24"/>
          <w:szCs w:val="24"/>
          <w:lang w:val="en-US"/>
        </w:rPr>
        <w:t>35</w:t>
      </w:r>
      <w:r w:rsidR="009E62D4" w:rsidRPr="00976B79">
        <w:rPr>
          <w:rFonts w:asciiTheme="majorHAnsi" w:hAnsiTheme="majorHAnsi" w:cstheme="majorHAnsi"/>
          <w:sz w:val="24"/>
          <w:szCs w:val="24"/>
          <w:lang w:val="en-US"/>
        </w:rPr>
        <w:t xml:space="preserve"> pixel units</w:t>
      </w:r>
      <w:r w:rsidR="00E361A9">
        <w:rPr>
          <w:rFonts w:asciiTheme="majorHAnsi" w:hAnsiTheme="majorHAnsi" w:cstheme="majorHAnsi"/>
          <w:sz w:val="24"/>
          <w:szCs w:val="24"/>
          <w:lang w:val="en-US"/>
        </w:rPr>
        <w:t>;</w:t>
      </w:r>
      <w:r w:rsidR="003F1953" w:rsidRPr="00976B79">
        <w:rPr>
          <w:rFonts w:asciiTheme="majorHAnsi" w:hAnsiTheme="majorHAnsi" w:cstheme="majorHAnsi"/>
          <w:sz w:val="24"/>
          <w:szCs w:val="24"/>
          <w:lang w:val="en-US"/>
        </w:rPr>
        <w:t xml:space="preserve"> this parameter can be optimized</w:t>
      </w:r>
      <w:r w:rsidR="009E62D4" w:rsidRPr="00976B79">
        <w:rPr>
          <w:rFonts w:asciiTheme="majorHAnsi" w:hAnsiTheme="majorHAnsi" w:cstheme="majorHAnsi"/>
          <w:sz w:val="24"/>
          <w:szCs w:val="24"/>
          <w:lang w:val="en-US"/>
        </w:rPr>
        <w:t xml:space="preserve">. </w:t>
      </w:r>
      <w:r w:rsidR="00C330C7" w:rsidRPr="00976B79">
        <w:rPr>
          <w:rFonts w:asciiTheme="majorHAnsi" w:hAnsiTheme="majorHAnsi" w:cstheme="majorHAnsi"/>
          <w:sz w:val="24"/>
          <w:szCs w:val="24"/>
          <w:lang w:val="en-US"/>
        </w:rPr>
        <w:t xml:space="preserve">Choose the </w:t>
      </w:r>
      <w:r w:rsidR="00BD34F9" w:rsidRPr="00976B79">
        <w:rPr>
          <w:rFonts w:asciiTheme="majorHAnsi" w:hAnsiTheme="majorHAnsi" w:cstheme="majorHAnsi"/>
          <w:sz w:val="24"/>
          <w:szCs w:val="24"/>
          <w:lang w:val="en-US"/>
        </w:rPr>
        <w:t xml:space="preserve">threshold </w:t>
      </w:r>
      <w:r w:rsidR="00C330C7" w:rsidRPr="00976B79">
        <w:rPr>
          <w:rFonts w:asciiTheme="majorHAnsi" w:hAnsiTheme="majorHAnsi" w:cstheme="majorHAnsi"/>
          <w:sz w:val="24"/>
          <w:szCs w:val="24"/>
          <w:lang w:val="en-US"/>
        </w:rPr>
        <w:t xml:space="preserve">strategy </w:t>
      </w:r>
      <w:r w:rsidR="00C330C7" w:rsidRPr="00976B79">
        <w:rPr>
          <w:rFonts w:asciiTheme="majorHAnsi" w:hAnsiTheme="majorHAnsi" w:cstheme="majorHAnsi"/>
          <w:b/>
          <w:bCs/>
          <w:sz w:val="24"/>
          <w:szCs w:val="24"/>
          <w:lang w:val="en-US"/>
        </w:rPr>
        <w:t>Global</w:t>
      </w:r>
      <w:r w:rsidR="00C330C7" w:rsidRPr="00976B79">
        <w:rPr>
          <w:rFonts w:asciiTheme="majorHAnsi" w:hAnsiTheme="majorHAnsi" w:cstheme="majorHAnsi"/>
          <w:sz w:val="24"/>
          <w:szCs w:val="24"/>
          <w:lang w:val="en-US"/>
        </w:rPr>
        <w:t xml:space="preserve">, the </w:t>
      </w:r>
      <w:r w:rsidR="00BD34F9" w:rsidRPr="00976B79">
        <w:rPr>
          <w:rFonts w:asciiTheme="majorHAnsi" w:hAnsiTheme="majorHAnsi" w:cstheme="majorHAnsi"/>
          <w:sz w:val="24"/>
          <w:szCs w:val="24"/>
          <w:lang w:val="en-US"/>
        </w:rPr>
        <w:t xml:space="preserve">thresholding </w:t>
      </w:r>
      <w:r w:rsidR="00C330C7" w:rsidRPr="00976B79">
        <w:rPr>
          <w:rFonts w:asciiTheme="majorHAnsi" w:hAnsiTheme="majorHAnsi" w:cstheme="majorHAnsi"/>
          <w:sz w:val="24"/>
          <w:szCs w:val="24"/>
          <w:lang w:val="en-US"/>
        </w:rPr>
        <w:t xml:space="preserve">method </w:t>
      </w:r>
      <w:r w:rsidR="00C330C7" w:rsidRPr="00976B79">
        <w:rPr>
          <w:rFonts w:asciiTheme="majorHAnsi" w:hAnsiTheme="majorHAnsi" w:cstheme="majorHAnsi"/>
          <w:b/>
          <w:bCs/>
          <w:sz w:val="24"/>
          <w:szCs w:val="24"/>
          <w:lang w:val="en-US"/>
        </w:rPr>
        <w:t>RidlerCalvard</w:t>
      </w:r>
      <w:r w:rsidR="00C330C7" w:rsidRPr="00976B79">
        <w:rPr>
          <w:rFonts w:asciiTheme="majorHAnsi" w:hAnsiTheme="majorHAnsi" w:cstheme="majorHAnsi"/>
          <w:sz w:val="24"/>
          <w:szCs w:val="24"/>
          <w:lang w:val="en-US"/>
        </w:rPr>
        <w:t xml:space="preserve">, the smoothing method </w:t>
      </w:r>
      <w:r w:rsidR="00C330C7" w:rsidRPr="00976B79">
        <w:rPr>
          <w:rFonts w:asciiTheme="majorHAnsi" w:hAnsiTheme="majorHAnsi" w:cstheme="majorHAnsi"/>
          <w:b/>
          <w:bCs/>
          <w:sz w:val="24"/>
          <w:szCs w:val="24"/>
          <w:lang w:val="en-US"/>
        </w:rPr>
        <w:t>Automatic</w:t>
      </w:r>
      <w:r w:rsidR="00C330C7" w:rsidRPr="00976B79">
        <w:rPr>
          <w:rFonts w:asciiTheme="majorHAnsi" w:hAnsiTheme="majorHAnsi" w:cstheme="majorHAnsi"/>
          <w:sz w:val="24"/>
          <w:szCs w:val="24"/>
          <w:lang w:val="en-US"/>
        </w:rPr>
        <w:t xml:space="preserve">, and give the </w:t>
      </w:r>
      <w:r w:rsidR="00BD34F9" w:rsidRPr="00976B79">
        <w:rPr>
          <w:rFonts w:asciiTheme="majorHAnsi" w:hAnsiTheme="majorHAnsi" w:cstheme="majorHAnsi"/>
          <w:sz w:val="24"/>
          <w:szCs w:val="24"/>
          <w:lang w:val="en-US"/>
        </w:rPr>
        <w:t xml:space="preserve">threshold </w:t>
      </w:r>
      <w:r w:rsidR="00C330C7" w:rsidRPr="00976B79">
        <w:rPr>
          <w:rFonts w:asciiTheme="majorHAnsi" w:hAnsiTheme="majorHAnsi" w:cstheme="majorHAnsi"/>
          <w:sz w:val="24"/>
          <w:szCs w:val="24"/>
          <w:lang w:val="en-US"/>
        </w:rPr>
        <w:t xml:space="preserve">correction factor as </w:t>
      </w:r>
      <w:r w:rsidR="00C330C7" w:rsidRPr="00976B79">
        <w:rPr>
          <w:rFonts w:asciiTheme="majorHAnsi" w:hAnsiTheme="majorHAnsi" w:cstheme="majorHAnsi"/>
          <w:b/>
          <w:bCs/>
          <w:sz w:val="24"/>
          <w:szCs w:val="24"/>
          <w:lang w:val="en-US"/>
        </w:rPr>
        <w:t>12</w:t>
      </w:r>
      <w:r w:rsidR="00C330C7" w:rsidRPr="00976B79">
        <w:rPr>
          <w:rFonts w:asciiTheme="majorHAnsi" w:hAnsiTheme="majorHAnsi" w:cstheme="majorHAnsi"/>
          <w:sz w:val="24"/>
          <w:szCs w:val="24"/>
          <w:lang w:val="en-US"/>
        </w:rPr>
        <w:t xml:space="preserve"> with lower and upper bounds 0</w:t>
      </w:r>
      <w:r w:rsidR="00E361A9">
        <w:rPr>
          <w:rFonts w:asciiTheme="majorHAnsi" w:hAnsiTheme="majorHAnsi" w:cstheme="majorHAnsi"/>
          <w:sz w:val="24"/>
          <w:szCs w:val="24"/>
          <w:lang w:val="en-US"/>
        </w:rPr>
        <w:t>–</w:t>
      </w:r>
      <w:r w:rsidR="00C330C7" w:rsidRPr="00976B79">
        <w:rPr>
          <w:rFonts w:asciiTheme="majorHAnsi" w:hAnsiTheme="majorHAnsi" w:cstheme="majorHAnsi"/>
          <w:sz w:val="24"/>
          <w:szCs w:val="24"/>
          <w:lang w:val="en-US"/>
        </w:rPr>
        <w:t xml:space="preserve">1. </w:t>
      </w:r>
      <w:r w:rsidR="009E62D4" w:rsidRPr="00976B79">
        <w:rPr>
          <w:rFonts w:asciiTheme="majorHAnsi" w:hAnsiTheme="majorHAnsi" w:cstheme="majorHAnsi"/>
          <w:sz w:val="24"/>
          <w:szCs w:val="24"/>
          <w:lang w:val="en-US"/>
        </w:rPr>
        <w:t xml:space="preserve">Change the method to distinguish clumped objects to </w:t>
      </w:r>
      <w:r w:rsidR="009E62D4" w:rsidRPr="00976B79">
        <w:rPr>
          <w:rFonts w:asciiTheme="majorHAnsi" w:hAnsiTheme="majorHAnsi" w:cstheme="majorHAnsi"/>
          <w:b/>
          <w:bCs/>
          <w:sz w:val="24"/>
          <w:szCs w:val="24"/>
          <w:lang w:val="en-US"/>
        </w:rPr>
        <w:t>Shape</w:t>
      </w:r>
      <w:r w:rsidR="009E62D4" w:rsidRPr="00976B79">
        <w:rPr>
          <w:rFonts w:asciiTheme="majorHAnsi" w:hAnsiTheme="majorHAnsi" w:cstheme="majorHAnsi"/>
          <w:sz w:val="24"/>
          <w:szCs w:val="24"/>
          <w:lang w:val="en-US"/>
        </w:rPr>
        <w:t xml:space="preserve"> but leave other parameters at their default settings.</w:t>
      </w:r>
    </w:p>
    <w:p w14:paraId="68FC3DA9" w14:textId="77777777" w:rsidR="005C1D27" w:rsidRPr="00976B79" w:rsidRDefault="005C1D27" w:rsidP="00BF117D">
      <w:pPr>
        <w:rPr>
          <w:rFonts w:asciiTheme="majorHAnsi" w:hAnsiTheme="majorHAnsi" w:cstheme="majorHAnsi"/>
        </w:rPr>
      </w:pPr>
    </w:p>
    <w:p w14:paraId="4957444D" w14:textId="4E6B4159" w:rsidR="00C330C7" w:rsidRPr="00976B79" w:rsidRDefault="00C330C7" w:rsidP="00E324BC">
      <w:pPr>
        <w:rPr>
          <w:rFonts w:asciiTheme="majorHAnsi" w:hAnsiTheme="majorHAnsi" w:cstheme="majorHAnsi"/>
        </w:rPr>
      </w:pPr>
      <w:r w:rsidRPr="00976B79">
        <w:rPr>
          <w:rFonts w:asciiTheme="majorHAnsi" w:hAnsiTheme="majorHAnsi" w:cstheme="majorHAnsi"/>
        </w:rPr>
        <w:t>NOTE: The iPSC-macrophage nuclei have been roughly segmen</w:t>
      </w:r>
      <w:r w:rsidR="00986FCA" w:rsidRPr="00976B79">
        <w:rPr>
          <w:rFonts w:asciiTheme="majorHAnsi" w:hAnsiTheme="majorHAnsi" w:cstheme="majorHAnsi"/>
        </w:rPr>
        <w:t xml:space="preserve">ted in </w:t>
      </w:r>
      <w:r w:rsidR="00986FCA" w:rsidRPr="00FF4D8C">
        <w:rPr>
          <w:rFonts w:asciiTheme="majorHAnsi" w:hAnsiTheme="majorHAnsi" w:cstheme="majorHAnsi"/>
          <w:bCs/>
        </w:rPr>
        <w:t xml:space="preserve">step </w:t>
      </w:r>
      <w:r w:rsidR="00BE57A7" w:rsidRPr="00FF4D8C">
        <w:rPr>
          <w:rFonts w:asciiTheme="majorHAnsi" w:hAnsiTheme="majorHAnsi" w:cstheme="majorHAnsi"/>
          <w:bCs/>
        </w:rPr>
        <w:t>6</w:t>
      </w:r>
      <w:r w:rsidR="00986FCA" w:rsidRPr="00FF4D8C">
        <w:rPr>
          <w:rFonts w:asciiTheme="majorHAnsi" w:hAnsiTheme="majorHAnsi" w:cstheme="majorHAnsi"/>
          <w:bCs/>
        </w:rPr>
        <w:t>.1.12</w:t>
      </w:r>
      <w:r w:rsidR="00986FCA" w:rsidRPr="00976B79">
        <w:rPr>
          <w:rFonts w:asciiTheme="majorHAnsi" w:hAnsiTheme="majorHAnsi" w:cstheme="majorHAnsi"/>
        </w:rPr>
        <w:t>, following an image processing step that reduces diameter and increases contrast of the nuclei. It is important that only the brightest nuclei are selected since the SH</w:t>
      </w:r>
      <w:r w:rsidR="002E725D" w:rsidRPr="00976B79">
        <w:rPr>
          <w:rFonts w:asciiTheme="majorHAnsi" w:hAnsiTheme="majorHAnsi" w:cstheme="majorHAnsi"/>
        </w:rPr>
        <w:t>-</w:t>
      </w:r>
      <w:r w:rsidR="00986FCA" w:rsidRPr="00976B79">
        <w:rPr>
          <w:rFonts w:asciiTheme="majorHAnsi" w:hAnsiTheme="majorHAnsi" w:cstheme="majorHAnsi"/>
        </w:rPr>
        <w:t xml:space="preserve">SY5Ys will show up as fainter nuclei and be mistaken as iPSC-macrophages otherwise. To adjust the proportion of nuclei that are selected, increase or decrease the </w:t>
      </w:r>
      <w:r w:rsidR="00E51ACC" w:rsidRPr="00976B79">
        <w:rPr>
          <w:rFonts w:asciiTheme="majorHAnsi" w:hAnsiTheme="majorHAnsi" w:cstheme="majorHAnsi"/>
        </w:rPr>
        <w:t>t</w:t>
      </w:r>
      <w:r w:rsidR="00986FCA" w:rsidRPr="00976B79">
        <w:rPr>
          <w:rFonts w:asciiTheme="majorHAnsi" w:hAnsiTheme="majorHAnsi" w:cstheme="majorHAnsi"/>
        </w:rPr>
        <w:t xml:space="preserve">hreshold correction factor. During the testing phase, compare the resulting nuclei selection to a phase image of the </w:t>
      </w:r>
      <w:r w:rsidR="00496AEE" w:rsidRPr="00976B79">
        <w:rPr>
          <w:rFonts w:asciiTheme="majorHAnsi" w:hAnsiTheme="majorHAnsi" w:cstheme="majorHAnsi"/>
        </w:rPr>
        <w:t>beacon</w:t>
      </w:r>
      <w:r w:rsidR="00986FCA" w:rsidRPr="00976B79">
        <w:rPr>
          <w:rFonts w:asciiTheme="majorHAnsi" w:hAnsiTheme="majorHAnsi" w:cstheme="majorHAnsi"/>
        </w:rPr>
        <w:t>, where it is easy to distinguish between iPSC-macrophage and SH-SY5Y using cell morphology.</w:t>
      </w:r>
    </w:p>
    <w:p w14:paraId="7549FC3A" w14:textId="77777777" w:rsidR="00986FCA" w:rsidRPr="00976B79" w:rsidRDefault="00986FCA" w:rsidP="00E324BC">
      <w:pPr>
        <w:rPr>
          <w:rFonts w:asciiTheme="majorHAnsi" w:hAnsiTheme="majorHAnsi" w:cstheme="majorHAnsi"/>
        </w:rPr>
      </w:pPr>
    </w:p>
    <w:p w14:paraId="5447F94A" w14:textId="1A5F3AD4" w:rsidR="00C330C7" w:rsidRPr="00976B79" w:rsidRDefault="003C7A00"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Create a new module.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E51ACC"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00C330C7" w:rsidRPr="00976B79">
        <w:rPr>
          <w:rFonts w:asciiTheme="majorHAnsi" w:hAnsiTheme="majorHAnsi" w:cstheme="majorHAnsi"/>
          <w:b/>
          <w:bCs/>
          <w:sz w:val="24"/>
          <w:szCs w:val="24"/>
          <w:lang w:val="en-US"/>
        </w:rPr>
        <w:t>Image processing</w:t>
      </w:r>
      <w:r w:rsidR="00C330C7" w:rsidRPr="00976B79">
        <w:rPr>
          <w:rFonts w:asciiTheme="majorHAnsi" w:hAnsiTheme="majorHAnsi" w:cstheme="majorHAnsi"/>
          <w:sz w:val="24"/>
          <w:szCs w:val="24"/>
          <w:lang w:val="en-US"/>
        </w:rPr>
        <w:t xml:space="preserve"> </w:t>
      </w:r>
      <w:r w:rsidR="00E51ACC" w:rsidRPr="00976B79">
        <w:rPr>
          <w:rFonts w:asciiTheme="majorHAnsi" w:hAnsiTheme="majorHAnsi" w:cstheme="majorHAnsi"/>
          <w:sz w:val="24"/>
          <w:szCs w:val="24"/>
          <w:lang w:val="en-US"/>
        </w:rPr>
        <w:t>|</w:t>
      </w:r>
      <w:r w:rsidR="00C330C7" w:rsidRPr="00976B79">
        <w:rPr>
          <w:rFonts w:asciiTheme="majorHAnsi" w:hAnsiTheme="majorHAnsi" w:cstheme="majorHAnsi"/>
          <w:sz w:val="24"/>
          <w:szCs w:val="24"/>
          <w:lang w:val="en-US"/>
        </w:rPr>
        <w:t xml:space="preserve"> </w:t>
      </w:r>
      <w:r w:rsidR="00C330C7" w:rsidRPr="00976B79">
        <w:rPr>
          <w:rFonts w:asciiTheme="majorHAnsi" w:hAnsiTheme="majorHAnsi" w:cstheme="majorHAnsi"/>
          <w:b/>
          <w:bCs/>
          <w:sz w:val="24"/>
          <w:szCs w:val="24"/>
          <w:lang w:val="en-US"/>
        </w:rPr>
        <w:t>CorrectIlluminationCalculate</w:t>
      </w:r>
      <w:r w:rsidR="00C330C7" w:rsidRPr="00976B79">
        <w:rPr>
          <w:rFonts w:asciiTheme="majorHAnsi" w:hAnsiTheme="majorHAnsi" w:cstheme="majorHAnsi"/>
          <w:sz w:val="24"/>
          <w:szCs w:val="24"/>
          <w:lang w:val="en-US"/>
        </w:rPr>
        <w:t xml:space="preserve">. Choose </w:t>
      </w:r>
      <w:r w:rsidR="00C330C7" w:rsidRPr="00976B79">
        <w:rPr>
          <w:rFonts w:asciiTheme="majorHAnsi" w:hAnsiTheme="majorHAnsi" w:cstheme="majorHAnsi"/>
          <w:b/>
          <w:bCs/>
          <w:sz w:val="24"/>
          <w:szCs w:val="24"/>
          <w:lang w:val="en-US"/>
        </w:rPr>
        <w:t>CY5</w:t>
      </w:r>
      <w:r w:rsidR="00C330C7" w:rsidRPr="00976B79">
        <w:rPr>
          <w:rFonts w:asciiTheme="majorHAnsi" w:hAnsiTheme="majorHAnsi" w:cstheme="majorHAnsi"/>
          <w:sz w:val="24"/>
          <w:szCs w:val="24"/>
          <w:lang w:val="en-US"/>
        </w:rPr>
        <w:t xml:space="preserve"> from the first drop-down box as the input image. Name the output image “IllumCY5”. For </w:t>
      </w:r>
      <w:r w:rsidR="00C330C7" w:rsidRPr="00976B79">
        <w:rPr>
          <w:rFonts w:asciiTheme="majorHAnsi" w:hAnsiTheme="majorHAnsi" w:cstheme="majorHAnsi"/>
          <w:b/>
          <w:bCs/>
          <w:sz w:val="24"/>
          <w:szCs w:val="24"/>
          <w:lang w:val="en-US"/>
        </w:rPr>
        <w:t xml:space="preserve">Select </w:t>
      </w:r>
      <w:r w:rsidR="00FF4D8C">
        <w:rPr>
          <w:rFonts w:asciiTheme="majorHAnsi" w:hAnsiTheme="majorHAnsi" w:cstheme="majorHAnsi"/>
          <w:b/>
          <w:bCs/>
          <w:sz w:val="24"/>
          <w:szCs w:val="24"/>
          <w:lang w:val="en-US"/>
        </w:rPr>
        <w:t>H</w:t>
      </w:r>
      <w:r w:rsidR="00C330C7" w:rsidRPr="00976B79">
        <w:rPr>
          <w:rFonts w:asciiTheme="majorHAnsi" w:hAnsiTheme="majorHAnsi" w:cstheme="majorHAnsi"/>
          <w:b/>
          <w:bCs/>
          <w:sz w:val="24"/>
          <w:szCs w:val="24"/>
          <w:lang w:val="en-US"/>
        </w:rPr>
        <w:t xml:space="preserve">ow the </w:t>
      </w:r>
      <w:r w:rsidR="00FF4D8C">
        <w:rPr>
          <w:rFonts w:asciiTheme="majorHAnsi" w:hAnsiTheme="majorHAnsi" w:cstheme="majorHAnsi"/>
          <w:b/>
          <w:bCs/>
          <w:sz w:val="24"/>
          <w:szCs w:val="24"/>
          <w:lang w:val="en-US"/>
        </w:rPr>
        <w:t>I</w:t>
      </w:r>
      <w:r w:rsidR="00C330C7" w:rsidRPr="00976B79">
        <w:rPr>
          <w:rFonts w:asciiTheme="majorHAnsi" w:hAnsiTheme="majorHAnsi" w:cstheme="majorHAnsi"/>
          <w:b/>
          <w:bCs/>
          <w:sz w:val="24"/>
          <w:szCs w:val="24"/>
          <w:lang w:val="en-US"/>
        </w:rPr>
        <w:t>llumination</w:t>
      </w:r>
      <w:r w:rsidR="00C330C7" w:rsidRPr="00976B79">
        <w:rPr>
          <w:rFonts w:asciiTheme="majorHAnsi" w:hAnsiTheme="majorHAnsi" w:cstheme="majorHAnsi"/>
          <w:sz w:val="24"/>
          <w:szCs w:val="24"/>
          <w:lang w:val="en-US"/>
        </w:rPr>
        <w:t xml:space="preserve">, choose </w:t>
      </w:r>
      <w:r w:rsidR="00C330C7" w:rsidRPr="00976B79">
        <w:rPr>
          <w:rFonts w:asciiTheme="majorHAnsi" w:hAnsiTheme="majorHAnsi" w:cstheme="majorHAnsi"/>
          <w:b/>
          <w:bCs/>
          <w:sz w:val="24"/>
          <w:szCs w:val="24"/>
          <w:lang w:val="en-US"/>
        </w:rPr>
        <w:t>Background</w:t>
      </w:r>
      <w:r w:rsidR="00C330C7" w:rsidRPr="00976B79">
        <w:rPr>
          <w:rFonts w:asciiTheme="majorHAnsi" w:hAnsiTheme="majorHAnsi" w:cstheme="majorHAnsi"/>
          <w:sz w:val="24"/>
          <w:szCs w:val="24"/>
          <w:lang w:val="en-US"/>
        </w:rPr>
        <w:t xml:space="preserve"> from the drop-down menu. Leave the other parameters at their default settings.</w:t>
      </w:r>
    </w:p>
    <w:p w14:paraId="1E1CE344" w14:textId="77777777" w:rsidR="004411B5" w:rsidRPr="00976B79" w:rsidRDefault="004411B5" w:rsidP="00DC3659">
      <w:pPr>
        <w:pStyle w:val="ListParagraph"/>
        <w:ind w:left="0"/>
        <w:rPr>
          <w:rFonts w:asciiTheme="majorHAnsi" w:hAnsiTheme="majorHAnsi" w:cstheme="majorHAnsi"/>
          <w:sz w:val="24"/>
          <w:szCs w:val="24"/>
          <w:lang w:val="en-US"/>
        </w:rPr>
      </w:pPr>
    </w:p>
    <w:p w14:paraId="69640494" w14:textId="4734B5EC" w:rsidR="00C330C7" w:rsidRPr="00976B79" w:rsidRDefault="003C7A00" w:rsidP="00BF117D">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Create a new module.</w:t>
      </w:r>
      <w:r w:rsidR="00FF4D8C">
        <w:rPr>
          <w:rFonts w:asciiTheme="majorHAnsi" w:hAnsiTheme="majorHAnsi" w:cstheme="majorHAnsi"/>
          <w:sz w:val="24"/>
          <w:szCs w:val="24"/>
          <w:lang w:val="en-US"/>
        </w:rPr>
        <w:t xml:space="preserve"> Click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00C330C7" w:rsidRPr="00976B79">
        <w:rPr>
          <w:rFonts w:asciiTheme="majorHAnsi" w:hAnsiTheme="majorHAnsi" w:cstheme="majorHAnsi"/>
          <w:b/>
          <w:bCs/>
          <w:sz w:val="24"/>
          <w:szCs w:val="24"/>
          <w:lang w:val="en-US"/>
        </w:rPr>
        <w:t>Image processing</w:t>
      </w:r>
      <w:r w:rsidR="00C330C7"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00C330C7" w:rsidRPr="00976B79">
        <w:rPr>
          <w:rFonts w:asciiTheme="majorHAnsi" w:hAnsiTheme="majorHAnsi" w:cstheme="majorHAnsi"/>
          <w:b/>
          <w:bCs/>
          <w:sz w:val="24"/>
          <w:szCs w:val="24"/>
          <w:lang w:val="en-US"/>
        </w:rPr>
        <w:t>CorrectIlluminationApply</w:t>
      </w:r>
      <w:r w:rsidR="00C330C7" w:rsidRPr="00976B79">
        <w:rPr>
          <w:rFonts w:asciiTheme="majorHAnsi" w:hAnsiTheme="majorHAnsi" w:cstheme="majorHAnsi"/>
          <w:sz w:val="24"/>
          <w:szCs w:val="24"/>
          <w:lang w:val="en-US"/>
        </w:rPr>
        <w:t xml:space="preserve">. Choose </w:t>
      </w:r>
      <w:r w:rsidR="00C330C7" w:rsidRPr="00976B79">
        <w:rPr>
          <w:rFonts w:asciiTheme="majorHAnsi" w:hAnsiTheme="majorHAnsi" w:cstheme="majorHAnsi"/>
          <w:b/>
          <w:bCs/>
          <w:sz w:val="24"/>
          <w:szCs w:val="24"/>
          <w:lang w:val="en-US"/>
        </w:rPr>
        <w:t>CY5</w:t>
      </w:r>
      <w:r w:rsidR="00C330C7" w:rsidRPr="00976B79">
        <w:rPr>
          <w:rFonts w:asciiTheme="majorHAnsi" w:hAnsiTheme="majorHAnsi" w:cstheme="majorHAnsi"/>
          <w:sz w:val="24"/>
          <w:szCs w:val="24"/>
          <w:lang w:val="en-US"/>
        </w:rPr>
        <w:t xml:space="preserve"> from the first drop-down box as the input image. Name the output image </w:t>
      </w:r>
      <w:r w:rsidR="00C330C7" w:rsidRPr="00976B79">
        <w:rPr>
          <w:rFonts w:asciiTheme="majorHAnsi" w:hAnsiTheme="majorHAnsi" w:cstheme="majorHAnsi"/>
          <w:sz w:val="24"/>
          <w:szCs w:val="24"/>
          <w:lang w:val="en-US"/>
        </w:rPr>
        <w:lastRenderedPageBreak/>
        <w:t xml:space="preserve">“CorrCY5”. For </w:t>
      </w:r>
      <w:r w:rsidR="00C330C7" w:rsidRPr="00976B79">
        <w:rPr>
          <w:rFonts w:asciiTheme="majorHAnsi" w:hAnsiTheme="majorHAnsi" w:cstheme="majorHAnsi"/>
          <w:b/>
          <w:bCs/>
          <w:sz w:val="24"/>
          <w:szCs w:val="24"/>
          <w:lang w:val="en-US"/>
        </w:rPr>
        <w:t xml:space="preserve">Select the </w:t>
      </w:r>
      <w:r w:rsidR="00FF4D8C">
        <w:rPr>
          <w:rFonts w:asciiTheme="majorHAnsi" w:hAnsiTheme="majorHAnsi" w:cstheme="majorHAnsi"/>
          <w:b/>
          <w:bCs/>
          <w:sz w:val="24"/>
          <w:szCs w:val="24"/>
          <w:lang w:val="en-US"/>
        </w:rPr>
        <w:t>I</w:t>
      </w:r>
      <w:r w:rsidR="00C330C7" w:rsidRPr="00976B79">
        <w:rPr>
          <w:rFonts w:asciiTheme="majorHAnsi" w:hAnsiTheme="majorHAnsi" w:cstheme="majorHAnsi"/>
          <w:b/>
          <w:bCs/>
          <w:sz w:val="24"/>
          <w:szCs w:val="24"/>
          <w:lang w:val="en-US"/>
        </w:rPr>
        <w:t>llumination</w:t>
      </w:r>
      <w:r w:rsidR="00C330C7" w:rsidRPr="00976B79">
        <w:rPr>
          <w:rFonts w:asciiTheme="majorHAnsi" w:hAnsiTheme="majorHAnsi" w:cstheme="majorHAnsi"/>
          <w:sz w:val="24"/>
          <w:szCs w:val="24"/>
          <w:lang w:val="en-US"/>
        </w:rPr>
        <w:t xml:space="preserve">, choose </w:t>
      </w:r>
      <w:r w:rsidR="00C330C7" w:rsidRPr="00976B79">
        <w:rPr>
          <w:rFonts w:asciiTheme="majorHAnsi" w:hAnsiTheme="majorHAnsi" w:cstheme="majorHAnsi"/>
          <w:b/>
          <w:bCs/>
          <w:sz w:val="24"/>
          <w:szCs w:val="24"/>
          <w:lang w:val="en-US"/>
        </w:rPr>
        <w:t>IllumCY5</w:t>
      </w:r>
      <w:r w:rsidR="00C330C7" w:rsidRPr="00976B79">
        <w:rPr>
          <w:rFonts w:asciiTheme="majorHAnsi" w:hAnsiTheme="majorHAnsi" w:cstheme="majorHAnsi"/>
          <w:sz w:val="24"/>
          <w:szCs w:val="24"/>
          <w:lang w:val="en-US"/>
        </w:rPr>
        <w:t xml:space="preserve"> from the drop-down menu</w:t>
      </w:r>
      <w:r w:rsidR="009B7B7E" w:rsidRPr="00976B79">
        <w:rPr>
          <w:rFonts w:asciiTheme="majorHAnsi" w:hAnsiTheme="majorHAnsi" w:cstheme="majorHAnsi"/>
          <w:sz w:val="24"/>
          <w:szCs w:val="24"/>
          <w:lang w:val="en-US"/>
        </w:rPr>
        <w:t>.</w:t>
      </w:r>
      <w:r w:rsidR="00C330C7" w:rsidRPr="00976B79">
        <w:rPr>
          <w:rFonts w:asciiTheme="majorHAnsi" w:hAnsiTheme="majorHAnsi" w:cstheme="majorHAnsi"/>
          <w:sz w:val="24"/>
          <w:szCs w:val="24"/>
          <w:lang w:val="en-US"/>
        </w:rPr>
        <w:t xml:space="preserve"> For </w:t>
      </w:r>
      <w:r w:rsidR="00C330C7" w:rsidRPr="00976B79">
        <w:rPr>
          <w:rFonts w:asciiTheme="majorHAnsi" w:hAnsiTheme="majorHAnsi" w:cstheme="majorHAnsi"/>
          <w:b/>
          <w:bCs/>
          <w:sz w:val="24"/>
          <w:szCs w:val="24"/>
          <w:lang w:val="en-US"/>
        </w:rPr>
        <w:t xml:space="preserve">Select </w:t>
      </w:r>
      <w:r w:rsidR="00FF4D8C">
        <w:rPr>
          <w:rFonts w:asciiTheme="majorHAnsi" w:hAnsiTheme="majorHAnsi" w:cstheme="majorHAnsi"/>
          <w:b/>
          <w:bCs/>
          <w:sz w:val="24"/>
          <w:szCs w:val="24"/>
          <w:lang w:val="en-US"/>
        </w:rPr>
        <w:t>H</w:t>
      </w:r>
      <w:r w:rsidR="00C330C7" w:rsidRPr="00976B79">
        <w:rPr>
          <w:rFonts w:asciiTheme="majorHAnsi" w:hAnsiTheme="majorHAnsi" w:cstheme="majorHAnsi"/>
          <w:b/>
          <w:bCs/>
          <w:sz w:val="24"/>
          <w:szCs w:val="24"/>
          <w:lang w:val="en-US"/>
        </w:rPr>
        <w:t xml:space="preserve">ow the </w:t>
      </w:r>
      <w:r w:rsidR="00FF4D8C">
        <w:rPr>
          <w:rFonts w:asciiTheme="majorHAnsi" w:hAnsiTheme="majorHAnsi" w:cstheme="majorHAnsi"/>
          <w:b/>
          <w:bCs/>
          <w:sz w:val="24"/>
          <w:szCs w:val="24"/>
          <w:lang w:val="en-US"/>
        </w:rPr>
        <w:t>I</w:t>
      </w:r>
      <w:r w:rsidR="00C330C7" w:rsidRPr="00976B79">
        <w:rPr>
          <w:rFonts w:asciiTheme="majorHAnsi" w:hAnsiTheme="majorHAnsi" w:cstheme="majorHAnsi"/>
          <w:b/>
          <w:bCs/>
          <w:sz w:val="24"/>
          <w:szCs w:val="24"/>
          <w:lang w:val="en-US"/>
        </w:rPr>
        <w:t>llumination</w:t>
      </w:r>
      <w:r w:rsidR="00C330C7" w:rsidRPr="00976B79">
        <w:rPr>
          <w:rFonts w:asciiTheme="majorHAnsi" w:hAnsiTheme="majorHAnsi" w:cstheme="majorHAnsi"/>
          <w:sz w:val="24"/>
          <w:szCs w:val="24"/>
          <w:lang w:val="en-US"/>
        </w:rPr>
        <w:t xml:space="preserve">, choose </w:t>
      </w:r>
      <w:r w:rsidR="00C330C7" w:rsidRPr="00976B79">
        <w:rPr>
          <w:rFonts w:asciiTheme="majorHAnsi" w:hAnsiTheme="majorHAnsi" w:cstheme="majorHAnsi"/>
          <w:b/>
          <w:bCs/>
          <w:sz w:val="24"/>
          <w:szCs w:val="24"/>
          <w:lang w:val="en-US"/>
        </w:rPr>
        <w:t>Divide</w:t>
      </w:r>
      <w:r w:rsidR="00C330C7" w:rsidRPr="00976B79">
        <w:rPr>
          <w:rFonts w:asciiTheme="majorHAnsi" w:hAnsiTheme="majorHAnsi" w:cstheme="majorHAnsi"/>
          <w:sz w:val="24"/>
          <w:szCs w:val="24"/>
          <w:lang w:val="en-US"/>
        </w:rPr>
        <w:t xml:space="preserve"> from the drop-down menu.</w:t>
      </w:r>
    </w:p>
    <w:p w14:paraId="444108C6" w14:textId="77777777" w:rsidR="005C1D27" w:rsidRPr="00976B79" w:rsidRDefault="005C1D27" w:rsidP="00BF117D">
      <w:pPr>
        <w:rPr>
          <w:rFonts w:asciiTheme="majorHAnsi" w:hAnsiTheme="majorHAnsi" w:cstheme="majorHAnsi"/>
        </w:rPr>
      </w:pPr>
    </w:p>
    <w:p w14:paraId="0BE849CD" w14:textId="4C34011D" w:rsidR="00C330C7" w:rsidRPr="00976B79" w:rsidRDefault="003C7A00" w:rsidP="00E324BC">
      <w:pPr>
        <w:rPr>
          <w:rFonts w:asciiTheme="majorHAnsi" w:hAnsiTheme="majorHAnsi" w:cstheme="majorHAnsi"/>
        </w:rPr>
      </w:pPr>
      <w:r w:rsidRPr="00976B79">
        <w:rPr>
          <w:rFonts w:asciiTheme="majorHAnsi" w:hAnsiTheme="majorHAnsi" w:cstheme="majorHAnsi"/>
        </w:rPr>
        <w:t xml:space="preserve">NOTE: The purpose of </w:t>
      </w:r>
      <w:r w:rsidRPr="00FF4D8C">
        <w:rPr>
          <w:rFonts w:asciiTheme="majorHAnsi" w:hAnsiTheme="majorHAnsi" w:cstheme="majorHAnsi"/>
          <w:bCs/>
        </w:rPr>
        <w:t xml:space="preserve">steps </w:t>
      </w:r>
      <w:r w:rsidR="001110F7" w:rsidRPr="00FF4D8C">
        <w:rPr>
          <w:rFonts w:asciiTheme="majorHAnsi" w:hAnsiTheme="majorHAnsi" w:cstheme="majorHAnsi"/>
          <w:bCs/>
        </w:rPr>
        <w:t>6</w:t>
      </w:r>
      <w:r w:rsidRPr="00FF4D8C">
        <w:rPr>
          <w:rFonts w:asciiTheme="majorHAnsi" w:hAnsiTheme="majorHAnsi" w:cstheme="majorHAnsi"/>
          <w:bCs/>
        </w:rPr>
        <w:t>.1.1</w:t>
      </w:r>
      <w:r w:rsidR="001A6C97" w:rsidRPr="00FF4D8C">
        <w:rPr>
          <w:rFonts w:asciiTheme="majorHAnsi" w:hAnsiTheme="majorHAnsi" w:cstheme="majorHAnsi"/>
          <w:bCs/>
        </w:rPr>
        <w:t>3</w:t>
      </w:r>
      <w:r w:rsidR="00FF4D8C">
        <w:rPr>
          <w:rFonts w:asciiTheme="majorHAnsi" w:hAnsiTheme="majorHAnsi" w:cstheme="majorHAnsi"/>
          <w:bCs/>
        </w:rPr>
        <w:t>–</w:t>
      </w:r>
      <w:r w:rsidR="001A6C97" w:rsidRPr="00FF4D8C">
        <w:rPr>
          <w:rFonts w:asciiTheme="majorHAnsi" w:hAnsiTheme="majorHAnsi" w:cstheme="majorHAnsi"/>
          <w:bCs/>
        </w:rPr>
        <w:t>6</w:t>
      </w:r>
      <w:r w:rsidRPr="00FF4D8C">
        <w:rPr>
          <w:rFonts w:asciiTheme="majorHAnsi" w:hAnsiTheme="majorHAnsi" w:cstheme="majorHAnsi"/>
          <w:bCs/>
        </w:rPr>
        <w:t>.1.1</w:t>
      </w:r>
      <w:r w:rsidR="001A6C97" w:rsidRPr="00FF4D8C">
        <w:rPr>
          <w:rFonts w:asciiTheme="majorHAnsi" w:hAnsiTheme="majorHAnsi" w:cstheme="majorHAnsi"/>
          <w:bCs/>
        </w:rPr>
        <w:t>4</w:t>
      </w:r>
      <w:r w:rsidRPr="00976B79">
        <w:rPr>
          <w:rFonts w:asciiTheme="majorHAnsi" w:hAnsiTheme="majorHAnsi" w:cstheme="majorHAnsi"/>
        </w:rPr>
        <w:t xml:space="preserve"> is to correct variation in background lighting of the CY5 images, which would otherwise interfere with correct cell segmentation.</w:t>
      </w:r>
    </w:p>
    <w:p w14:paraId="31B23446" w14:textId="77777777" w:rsidR="003C7A00" w:rsidRPr="00976B79" w:rsidRDefault="003C7A00" w:rsidP="00E324BC">
      <w:pPr>
        <w:rPr>
          <w:rFonts w:asciiTheme="majorHAnsi" w:hAnsiTheme="majorHAnsi" w:cstheme="majorHAnsi"/>
        </w:rPr>
      </w:pPr>
    </w:p>
    <w:p w14:paraId="000DEE3B" w14:textId="792F66D3" w:rsidR="003F1953" w:rsidRPr="00976B79" w:rsidRDefault="003C7A00" w:rsidP="00BF117D">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Create a new module.</w:t>
      </w:r>
      <w:r w:rsidR="00FF4D8C">
        <w:rPr>
          <w:rFonts w:asciiTheme="majorHAnsi" w:hAnsiTheme="majorHAnsi" w:cstheme="majorHAnsi"/>
          <w:sz w:val="24"/>
          <w:szCs w:val="24"/>
          <w:lang w:val="en-US"/>
        </w:rPr>
        <w:t xml:space="preserve"> Click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003F1953" w:rsidRPr="00976B79">
        <w:rPr>
          <w:rFonts w:asciiTheme="majorHAnsi" w:hAnsiTheme="majorHAnsi" w:cstheme="majorHAnsi"/>
          <w:b/>
          <w:bCs/>
          <w:sz w:val="24"/>
          <w:szCs w:val="24"/>
          <w:lang w:val="en-US"/>
        </w:rPr>
        <w:t>Object processing</w:t>
      </w:r>
      <w:r w:rsidR="003F1953"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003F1953" w:rsidRPr="00976B79">
        <w:rPr>
          <w:rFonts w:asciiTheme="majorHAnsi" w:hAnsiTheme="majorHAnsi" w:cstheme="majorHAnsi"/>
          <w:b/>
          <w:bCs/>
          <w:sz w:val="24"/>
          <w:szCs w:val="24"/>
          <w:lang w:val="en-US"/>
        </w:rPr>
        <w:t>IdentifySecondaryObjects</w:t>
      </w:r>
      <w:r w:rsidR="003F1953" w:rsidRPr="00976B79">
        <w:rPr>
          <w:rFonts w:asciiTheme="majorHAnsi" w:hAnsiTheme="majorHAnsi" w:cstheme="majorHAnsi"/>
          <w:sz w:val="24"/>
          <w:szCs w:val="24"/>
          <w:lang w:val="en-US"/>
        </w:rPr>
        <w:t xml:space="preserve">. Choose </w:t>
      </w:r>
      <w:r w:rsidRPr="00976B79">
        <w:rPr>
          <w:rFonts w:asciiTheme="majorHAnsi" w:hAnsiTheme="majorHAnsi" w:cstheme="majorHAnsi"/>
          <w:b/>
          <w:bCs/>
          <w:sz w:val="24"/>
          <w:szCs w:val="24"/>
          <w:lang w:val="en-US"/>
        </w:rPr>
        <w:t>Corr</w:t>
      </w:r>
      <w:r w:rsidR="003F1953" w:rsidRPr="00976B79">
        <w:rPr>
          <w:rFonts w:asciiTheme="majorHAnsi" w:hAnsiTheme="majorHAnsi" w:cstheme="majorHAnsi"/>
          <w:b/>
          <w:bCs/>
          <w:sz w:val="24"/>
          <w:szCs w:val="24"/>
          <w:lang w:val="en-US"/>
        </w:rPr>
        <w:t>CY5</w:t>
      </w:r>
      <w:r w:rsidR="003F1953" w:rsidRPr="00976B79">
        <w:rPr>
          <w:rFonts w:asciiTheme="majorHAnsi" w:hAnsiTheme="majorHAnsi" w:cstheme="majorHAnsi"/>
          <w:sz w:val="24"/>
          <w:szCs w:val="24"/>
          <w:lang w:val="en-US"/>
        </w:rPr>
        <w:t xml:space="preserve"> from the first drop-down box as the input image. Choose </w:t>
      </w:r>
      <w:r w:rsidR="003F1953" w:rsidRPr="00976B79">
        <w:rPr>
          <w:rFonts w:asciiTheme="majorHAnsi" w:hAnsiTheme="majorHAnsi" w:cstheme="majorHAnsi"/>
          <w:b/>
          <w:bCs/>
          <w:sz w:val="24"/>
          <w:szCs w:val="24"/>
          <w:lang w:val="en-US"/>
        </w:rPr>
        <w:t>Nuclei</w:t>
      </w:r>
      <w:r w:rsidR="003F1953" w:rsidRPr="00976B79">
        <w:rPr>
          <w:rFonts w:asciiTheme="majorHAnsi" w:hAnsiTheme="majorHAnsi" w:cstheme="majorHAnsi"/>
          <w:sz w:val="24"/>
          <w:szCs w:val="24"/>
          <w:lang w:val="en-US"/>
        </w:rPr>
        <w:t xml:space="preserve"> as the input objects. Name the secondary objects “</w:t>
      </w:r>
      <w:r w:rsidRPr="00976B79">
        <w:rPr>
          <w:rFonts w:asciiTheme="majorHAnsi" w:hAnsiTheme="majorHAnsi" w:cstheme="majorHAnsi"/>
          <w:sz w:val="24"/>
          <w:szCs w:val="24"/>
          <w:lang w:val="en-US"/>
        </w:rPr>
        <w:t>Mac</w:t>
      </w:r>
      <w:r w:rsidR="003F1953" w:rsidRPr="00976B79">
        <w:rPr>
          <w:rFonts w:asciiTheme="majorHAnsi" w:hAnsiTheme="majorHAnsi" w:cstheme="majorHAnsi"/>
          <w:sz w:val="24"/>
          <w:szCs w:val="24"/>
          <w:lang w:val="en-US"/>
        </w:rPr>
        <w:t xml:space="preserve">”. Choose the method of identification as </w:t>
      </w:r>
      <w:r w:rsidR="001645CC" w:rsidRPr="00976B79">
        <w:rPr>
          <w:rFonts w:asciiTheme="majorHAnsi" w:hAnsiTheme="majorHAnsi" w:cstheme="majorHAnsi"/>
          <w:b/>
          <w:bCs/>
          <w:sz w:val="24"/>
          <w:szCs w:val="24"/>
          <w:lang w:val="en-US"/>
        </w:rPr>
        <w:t>Distance - B</w:t>
      </w:r>
      <w:r w:rsidR="003F1953" w:rsidRPr="00976B79">
        <w:rPr>
          <w:rFonts w:asciiTheme="majorHAnsi" w:hAnsiTheme="majorHAnsi" w:cstheme="majorHAnsi"/>
          <w:sz w:val="24"/>
          <w:szCs w:val="24"/>
          <w:lang w:val="en-US"/>
        </w:rPr>
        <w:t xml:space="preserve">. </w:t>
      </w:r>
      <w:r w:rsidRPr="00976B79">
        <w:rPr>
          <w:rFonts w:asciiTheme="majorHAnsi" w:hAnsiTheme="majorHAnsi" w:cstheme="majorHAnsi"/>
          <w:sz w:val="24"/>
          <w:szCs w:val="24"/>
          <w:lang w:val="en-US"/>
        </w:rPr>
        <w:t xml:space="preserve">Select </w:t>
      </w:r>
      <w:r w:rsidR="009B7B7E" w:rsidRPr="00976B79">
        <w:rPr>
          <w:rFonts w:asciiTheme="majorHAnsi" w:hAnsiTheme="majorHAnsi" w:cstheme="majorHAnsi"/>
          <w:sz w:val="24"/>
          <w:szCs w:val="24"/>
          <w:lang w:val="en-US"/>
        </w:rPr>
        <w:t xml:space="preserve">threshold </w:t>
      </w:r>
      <w:r w:rsidRPr="00976B79">
        <w:rPr>
          <w:rFonts w:asciiTheme="majorHAnsi" w:hAnsiTheme="majorHAnsi" w:cstheme="majorHAnsi"/>
          <w:sz w:val="24"/>
          <w:szCs w:val="24"/>
          <w:lang w:val="en-US"/>
        </w:rPr>
        <w:t xml:space="preserve">strategy </w:t>
      </w:r>
      <w:r w:rsidRPr="00976B79">
        <w:rPr>
          <w:rFonts w:asciiTheme="majorHAnsi" w:hAnsiTheme="majorHAnsi" w:cstheme="majorHAnsi"/>
          <w:b/>
          <w:bCs/>
          <w:sz w:val="24"/>
          <w:szCs w:val="24"/>
          <w:lang w:val="en-US"/>
        </w:rPr>
        <w:t>Global</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thresholding </w:t>
      </w:r>
      <w:r w:rsidRPr="00976B79">
        <w:rPr>
          <w:rFonts w:asciiTheme="majorHAnsi" w:hAnsiTheme="majorHAnsi" w:cstheme="majorHAnsi"/>
          <w:sz w:val="24"/>
          <w:szCs w:val="24"/>
          <w:lang w:val="en-US"/>
        </w:rPr>
        <w:t xml:space="preserve">method </w:t>
      </w:r>
      <w:r w:rsidRPr="00976B79">
        <w:rPr>
          <w:rFonts w:asciiTheme="majorHAnsi" w:hAnsiTheme="majorHAnsi" w:cstheme="majorHAnsi"/>
          <w:b/>
          <w:bCs/>
          <w:sz w:val="24"/>
          <w:szCs w:val="24"/>
          <w:lang w:val="en-US"/>
        </w:rPr>
        <w:t>RidlerCalvard</w:t>
      </w:r>
      <w:r w:rsidRPr="00976B79">
        <w:rPr>
          <w:rFonts w:asciiTheme="majorHAnsi" w:hAnsiTheme="majorHAnsi" w:cstheme="majorHAnsi"/>
          <w:sz w:val="24"/>
          <w:szCs w:val="24"/>
          <w:lang w:val="en-US"/>
        </w:rPr>
        <w:t xml:space="preserve">, the smoothing method </w:t>
      </w:r>
      <w:r w:rsidRPr="00976B79">
        <w:rPr>
          <w:rFonts w:asciiTheme="majorHAnsi" w:hAnsiTheme="majorHAnsi" w:cstheme="majorHAnsi"/>
          <w:b/>
          <w:bCs/>
          <w:sz w:val="24"/>
          <w:szCs w:val="24"/>
          <w:lang w:val="en-US"/>
        </w:rPr>
        <w:t>No smoothing</w:t>
      </w:r>
      <w:r w:rsidRPr="00976B79">
        <w:rPr>
          <w:rFonts w:asciiTheme="majorHAnsi" w:hAnsiTheme="majorHAnsi" w:cstheme="majorHAnsi"/>
          <w:sz w:val="24"/>
          <w:szCs w:val="24"/>
          <w:lang w:val="en-US"/>
        </w:rPr>
        <w:t xml:space="preserve">, and give the </w:t>
      </w:r>
      <w:r w:rsidR="009B7B7E" w:rsidRPr="00976B79">
        <w:rPr>
          <w:rFonts w:asciiTheme="majorHAnsi" w:hAnsiTheme="majorHAnsi" w:cstheme="majorHAnsi"/>
          <w:sz w:val="24"/>
          <w:szCs w:val="24"/>
          <w:lang w:val="en-US"/>
        </w:rPr>
        <w:t xml:space="preserve">threshold </w:t>
      </w:r>
      <w:r w:rsidRPr="00976B79">
        <w:rPr>
          <w:rFonts w:asciiTheme="majorHAnsi" w:hAnsiTheme="majorHAnsi" w:cstheme="majorHAnsi"/>
          <w:sz w:val="24"/>
          <w:szCs w:val="24"/>
          <w:lang w:val="en-US"/>
        </w:rPr>
        <w:t xml:space="preserve">correction factor as </w:t>
      </w:r>
      <w:r w:rsidRPr="00976B79">
        <w:rPr>
          <w:rFonts w:asciiTheme="majorHAnsi" w:hAnsiTheme="majorHAnsi" w:cstheme="majorHAnsi"/>
          <w:b/>
          <w:bCs/>
          <w:sz w:val="24"/>
          <w:szCs w:val="24"/>
          <w:lang w:val="en-US"/>
        </w:rPr>
        <w:t>1</w:t>
      </w:r>
      <w:r w:rsidRPr="00976B79">
        <w:rPr>
          <w:rFonts w:asciiTheme="majorHAnsi" w:hAnsiTheme="majorHAnsi" w:cstheme="majorHAnsi"/>
          <w:sz w:val="24"/>
          <w:szCs w:val="24"/>
          <w:lang w:val="en-US"/>
        </w:rPr>
        <w:t xml:space="preserve"> with lower and upper bounds 0</w:t>
      </w:r>
      <w:r w:rsidR="00FF4D8C">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1. </w:t>
      </w:r>
      <w:r w:rsidR="003F1953" w:rsidRPr="00976B79">
        <w:rPr>
          <w:rFonts w:asciiTheme="majorHAnsi" w:hAnsiTheme="majorHAnsi" w:cstheme="majorHAnsi"/>
          <w:sz w:val="24"/>
          <w:szCs w:val="24"/>
          <w:lang w:val="en-US"/>
        </w:rPr>
        <w:t>Leave other parameters at their default settings.</w:t>
      </w:r>
    </w:p>
    <w:p w14:paraId="42E81433" w14:textId="77777777" w:rsidR="005C1D27" w:rsidRPr="00976B79" w:rsidRDefault="005C1D27" w:rsidP="00BF117D">
      <w:pPr>
        <w:rPr>
          <w:rFonts w:asciiTheme="majorHAnsi" w:hAnsiTheme="majorHAnsi" w:cstheme="majorHAnsi"/>
        </w:rPr>
      </w:pPr>
    </w:p>
    <w:p w14:paraId="08724289" w14:textId="776A0F16" w:rsidR="003C7A00" w:rsidRPr="00976B79" w:rsidRDefault="003C7A00" w:rsidP="00E324BC">
      <w:pPr>
        <w:rPr>
          <w:rFonts w:asciiTheme="majorHAnsi" w:hAnsiTheme="majorHAnsi" w:cstheme="majorHAnsi"/>
        </w:rPr>
      </w:pPr>
      <w:r w:rsidRPr="00976B79">
        <w:rPr>
          <w:rFonts w:asciiTheme="majorHAnsi" w:hAnsiTheme="majorHAnsi" w:cstheme="majorHAnsi"/>
        </w:rPr>
        <w:t>NOTE: This cell segmentation step may req</w:t>
      </w:r>
      <w:r w:rsidR="008728E2" w:rsidRPr="00976B79">
        <w:rPr>
          <w:rFonts w:asciiTheme="majorHAnsi" w:hAnsiTheme="majorHAnsi" w:cstheme="majorHAnsi"/>
        </w:rPr>
        <w:t xml:space="preserve">uire optimization, by adjusting the </w:t>
      </w:r>
      <w:r w:rsidR="009B7B7E" w:rsidRPr="00976B79">
        <w:rPr>
          <w:rFonts w:asciiTheme="majorHAnsi" w:hAnsiTheme="majorHAnsi" w:cstheme="majorHAnsi"/>
        </w:rPr>
        <w:t xml:space="preserve">threshold </w:t>
      </w:r>
      <w:r w:rsidR="008728E2" w:rsidRPr="00976B79">
        <w:rPr>
          <w:rFonts w:asciiTheme="majorHAnsi" w:hAnsiTheme="majorHAnsi" w:cstheme="majorHAnsi"/>
        </w:rPr>
        <w:t xml:space="preserve">correction factor to grow or shrink cell boundaries. Segmentation efficiency can also be improved by increasing the strength of </w:t>
      </w:r>
      <w:r w:rsidR="00305B16" w:rsidRPr="00976B79">
        <w:rPr>
          <w:rFonts w:asciiTheme="majorHAnsi" w:hAnsiTheme="majorHAnsi" w:cstheme="majorHAnsi"/>
        </w:rPr>
        <w:t>the iPSC-macrophage</w:t>
      </w:r>
      <w:r w:rsidR="008728E2" w:rsidRPr="00976B79">
        <w:rPr>
          <w:rFonts w:asciiTheme="majorHAnsi" w:hAnsiTheme="majorHAnsi" w:cstheme="majorHAnsi"/>
        </w:rPr>
        <w:t xml:space="preserve"> staining, or the illu</w:t>
      </w:r>
      <w:r w:rsidR="0000044C" w:rsidRPr="00976B79">
        <w:rPr>
          <w:rFonts w:asciiTheme="majorHAnsi" w:hAnsiTheme="majorHAnsi" w:cstheme="majorHAnsi"/>
        </w:rPr>
        <w:t>mination of the CY5 light cube during imaging</w:t>
      </w:r>
      <w:r w:rsidR="008728E2" w:rsidRPr="00976B79">
        <w:rPr>
          <w:rFonts w:asciiTheme="majorHAnsi" w:hAnsiTheme="majorHAnsi" w:cstheme="majorHAnsi"/>
        </w:rPr>
        <w:t>.</w:t>
      </w:r>
    </w:p>
    <w:p w14:paraId="022D5A3B" w14:textId="77777777" w:rsidR="008728E2" w:rsidRPr="00976B79" w:rsidRDefault="008728E2" w:rsidP="00E324BC">
      <w:pPr>
        <w:rPr>
          <w:rFonts w:asciiTheme="majorHAnsi" w:hAnsiTheme="majorHAnsi" w:cstheme="majorHAnsi"/>
        </w:rPr>
      </w:pPr>
    </w:p>
    <w:p w14:paraId="382C06AD" w14:textId="5D346E26" w:rsidR="009E62D4" w:rsidRPr="00976B79" w:rsidRDefault="003C7A00"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Create a new module.</w:t>
      </w:r>
      <w:r w:rsidR="00FF4D8C">
        <w:rPr>
          <w:rFonts w:asciiTheme="majorHAnsi" w:hAnsiTheme="majorHAnsi" w:cstheme="majorHAnsi"/>
          <w:sz w:val="24"/>
          <w:szCs w:val="24"/>
          <w:lang w:val="en-US"/>
        </w:rPr>
        <w:t xml:space="preserve"> Click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w:t>
      </w:r>
      <w:r w:rsidR="00D743B9">
        <w:rPr>
          <w:rFonts w:asciiTheme="majorHAnsi" w:hAnsiTheme="majorHAnsi" w:cstheme="majorHAnsi"/>
          <w:sz w:val="24"/>
          <w:szCs w:val="24"/>
          <w:lang w:val="en-US"/>
        </w:rPr>
        <w:t xml:space="preserve"> </w:t>
      </w:r>
      <w:r w:rsidR="00E46D21" w:rsidRPr="00976B79">
        <w:rPr>
          <w:rFonts w:asciiTheme="majorHAnsi" w:hAnsiTheme="majorHAnsi" w:cstheme="majorHAnsi"/>
          <w:b/>
          <w:bCs/>
          <w:sz w:val="24"/>
          <w:szCs w:val="24"/>
          <w:lang w:val="en-US"/>
        </w:rPr>
        <w:t>Image processing</w:t>
      </w:r>
      <w:r w:rsidR="00E46D21"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w:t>
      </w:r>
      <w:r w:rsidR="00D743B9">
        <w:rPr>
          <w:rFonts w:asciiTheme="majorHAnsi" w:hAnsiTheme="majorHAnsi" w:cstheme="majorHAnsi"/>
          <w:sz w:val="24"/>
          <w:szCs w:val="24"/>
          <w:lang w:val="en-US"/>
        </w:rPr>
        <w:t xml:space="preserve"> </w:t>
      </w:r>
      <w:r w:rsidR="00E46D21" w:rsidRPr="00976B79">
        <w:rPr>
          <w:rFonts w:asciiTheme="majorHAnsi" w:hAnsiTheme="majorHAnsi" w:cstheme="majorHAnsi"/>
          <w:b/>
          <w:bCs/>
          <w:sz w:val="24"/>
          <w:szCs w:val="24"/>
          <w:lang w:val="en-US"/>
        </w:rPr>
        <w:t>EnhanceOrSuppressFeatures</w:t>
      </w:r>
      <w:r w:rsidR="00E46D21" w:rsidRPr="00976B79">
        <w:rPr>
          <w:rFonts w:asciiTheme="majorHAnsi" w:hAnsiTheme="majorHAnsi" w:cstheme="majorHAnsi"/>
          <w:sz w:val="24"/>
          <w:szCs w:val="24"/>
          <w:lang w:val="en-US"/>
        </w:rPr>
        <w:t xml:space="preserve">. Choose </w:t>
      </w:r>
      <w:r w:rsidR="00E46D21" w:rsidRPr="00976B79">
        <w:rPr>
          <w:rFonts w:asciiTheme="majorHAnsi" w:hAnsiTheme="majorHAnsi" w:cstheme="majorHAnsi"/>
          <w:b/>
          <w:bCs/>
          <w:sz w:val="24"/>
          <w:szCs w:val="24"/>
          <w:lang w:val="en-US"/>
        </w:rPr>
        <w:t>RFP</w:t>
      </w:r>
      <w:r w:rsidR="00E46D21" w:rsidRPr="00976B79">
        <w:rPr>
          <w:rFonts w:asciiTheme="majorHAnsi" w:hAnsiTheme="majorHAnsi" w:cstheme="majorHAnsi"/>
          <w:sz w:val="24"/>
          <w:szCs w:val="24"/>
          <w:lang w:val="en-US"/>
        </w:rPr>
        <w:t xml:space="preserve"> from the first drop-down box as the input image. Name the output image as “</w:t>
      </w:r>
      <w:r w:rsidR="004D66EE" w:rsidRPr="00976B79">
        <w:rPr>
          <w:rFonts w:asciiTheme="majorHAnsi" w:hAnsiTheme="majorHAnsi" w:cstheme="majorHAnsi"/>
          <w:sz w:val="24"/>
          <w:szCs w:val="24"/>
          <w:lang w:val="en-US"/>
        </w:rPr>
        <w:t>FilteredRFP</w:t>
      </w:r>
      <w:r w:rsidR="00E46D21" w:rsidRPr="00976B79">
        <w:rPr>
          <w:rFonts w:asciiTheme="majorHAnsi" w:hAnsiTheme="majorHAnsi" w:cstheme="majorHAnsi"/>
          <w:sz w:val="24"/>
          <w:szCs w:val="24"/>
          <w:lang w:val="en-US"/>
        </w:rPr>
        <w:t xml:space="preserve">”. </w:t>
      </w:r>
      <w:r w:rsidR="004D66EE" w:rsidRPr="00976B79">
        <w:rPr>
          <w:rFonts w:asciiTheme="majorHAnsi" w:hAnsiTheme="majorHAnsi" w:cstheme="majorHAnsi"/>
          <w:sz w:val="24"/>
          <w:szCs w:val="24"/>
          <w:lang w:val="en-US"/>
        </w:rPr>
        <w:t>Select the operation type</w:t>
      </w:r>
      <w:r w:rsidR="00E46D21" w:rsidRPr="00976B79">
        <w:rPr>
          <w:rFonts w:asciiTheme="majorHAnsi" w:hAnsiTheme="majorHAnsi" w:cstheme="majorHAnsi"/>
          <w:sz w:val="24"/>
          <w:szCs w:val="24"/>
          <w:lang w:val="en-US"/>
        </w:rPr>
        <w:t xml:space="preserve"> </w:t>
      </w:r>
      <w:r w:rsidR="00FF4D8C">
        <w:rPr>
          <w:rFonts w:asciiTheme="majorHAnsi" w:hAnsiTheme="majorHAnsi" w:cstheme="majorHAnsi"/>
          <w:b/>
          <w:bCs/>
          <w:sz w:val="24"/>
          <w:szCs w:val="24"/>
          <w:lang w:val="en-US"/>
        </w:rPr>
        <w:t>E</w:t>
      </w:r>
      <w:r w:rsidR="00E46D21" w:rsidRPr="00976B79">
        <w:rPr>
          <w:rFonts w:asciiTheme="majorHAnsi" w:hAnsiTheme="majorHAnsi" w:cstheme="majorHAnsi"/>
          <w:b/>
          <w:bCs/>
          <w:sz w:val="24"/>
          <w:szCs w:val="24"/>
          <w:lang w:val="en-US"/>
        </w:rPr>
        <w:t>nhance</w:t>
      </w:r>
      <w:r w:rsidR="00E46D21" w:rsidRPr="00976B79">
        <w:rPr>
          <w:rFonts w:asciiTheme="majorHAnsi" w:hAnsiTheme="majorHAnsi" w:cstheme="majorHAnsi"/>
          <w:sz w:val="24"/>
          <w:szCs w:val="24"/>
          <w:lang w:val="en-US"/>
        </w:rPr>
        <w:t xml:space="preserve"> </w:t>
      </w:r>
      <w:r w:rsidR="004D66EE" w:rsidRPr="00976B79">
        <w:rPr>
          <w:rFonts w:asciiTheme="majorHAnsi" w:hAnsiTheme="majorHAnsi" w:cstheme="majorHAnsi"/>
          <w:sz w:val="24"/>
          <w:szCs w:val="24"/>
          <w:lang w:val="en-US"/>
        </w:rPr>
        <w:t>and feature type</w:t>
      </w:r>
      <w:r w:rsidR="00E46D21" w:rsidRPr="00976B79">
        <w:rPr>
          <w:rFonts w:asciiTheme="majorHAnsi" w:hAnsiTheme="majorHAnsi" w:cstheme="majorHAnsi"/>
          <w:sz w:val="24"/>
          <w:szCs w:val="24"/>
          <w:lang w:val="en-US"/>
        </w:rPr>
        <w:t xml:space="preserve"> </w:t>
      </w:r>
      <w:r w:rsidR="00FF4D8C">
        <w:rPr>
          <w:rFonts w:asciiTheme="majorHAnsi" w:hAnsiTheme="majorHAnsi" w:cstheme="majorHAnsi"/>
          <w:b/>
          <w:bCs/>
          <w:sz w:val="24"/>
          <w:szCs w:val="24"/>
          <w:lang w:val="en-US"/>
        </w:rPr>
        <w:t>S</w:t>
      </w:r>
      <w:r w:rsidR="00E46D21" w:rsidRPr="00976B79">
        <w:rPr>
          <w:rFonts w:asciiTheme="majorHAnsi" w:hAnsiTheme="majorHAnsi" w:cstheme="majorHAnsi"/>
          <w:b/>
          <w:bCs/>
          <w:sz w:val="24"/>
          <w:szCs w:val="24"/>
          <w:lang w:val="en-US"/>
        </w:rPr>
        <w:t>peckles</w:t>
      </w:r>
      <w:r w:rsidR="004D66EE" w:rsidRPr="00976B79">
        <w:rPr>
          <w:rFonts w:asciiTheme="majorHAnsi" w:hAnsiTheme="majorHAnsi" w:cstheme="majorHAnsi"/>
          <w:sz w:val="24"/>
          <w:szCs w:val="24"/>
          <w:lang w:val="en-US"/>
        </w:rPr>
        <w:t>,</w:t>
      </w:r>
      <w:r w:rsidR="00E46D21" w:rsidRPr="00976B79">
        <w:rPr>
          <w:rFonts w:asciiTheme="majorHAnsi" w:hAnsiTheme="majorHAnsi" w:cstheme="majorHAnsi"/>
          <w:sz w:val="24"/>
          <w:szCs w:val="24"/>
          <w:lang w:val="en-US"/>
        </w:rPr>
        <w:t xml:space="preserve"> with </w:t>
      </w:r>
      <w:r w:rsidR="004D66EE" w:rsidRPr="00976B79">
        <w:rPr>
          <w:rFonts w:asciiTheme="majorHAnsi" w:hAnsiTheme="majorHAnsi" w:cstheme="majorHAnsi"/>
          <w:sz w:val="24"/>
          <w:szCs w:val="24"/>
          <w:lang w:val="en-US"/>
        </w:rPr>
        <w:t xml:space="preserve">a feature size of </w:t>
      </w:r>
      <w:r w:rsidR="0000044C" w:rsidRPr="00976B79">
        <w:rPr>
          <w:rFonts w:asciiTheme="majorHAnsi" w:hAnsiTheme="majorHAnsi" w:cstheme="majorHAnsi"/>
          <w:b/>
          <w:bCs/>
          <w:sz w:val="24"/>
          <w:szCs w:val="24"/>
          <w:lang w:val="en-US"/>
        </w:rPr>
        <w:t>15</w:t>
      </w:r>
      <w:r w:rsidR="004D66EE" w:rsidRPr="00976B79">
        <w:rPr>
          <w:rFonts w:asciiTheme="majorHAnsi" w:hAnsiTheme="majorHAnsi" w:cstheme="majorHAnsi"/>
          <w:sz w:val="24"/>
          <w:szCs w:val="24"/>
          <w:lang w:val="en-US"/>
        </w:rPr>
        <w:t xml:space="preserve"> pixels. The feature size can be optimized. Choose the</w:t>
      </w:r>
      <w:r w:rsidR="00E46D21" w:rsidRPr="00976B79">
        <w:rPr>
          <w:rFonts w:asciiTheme="majorHAnsi" w:hAnsiTheme="majorHAnsi" w:cstheme="majorHAnsi"/>
          <w:sz w:val="24"/>
          <w:szCs w:val="24"/>
          <w:lang w:val="en-US"/>
        </w:rPr>
        <w:t xml:space="preserve"> speed and accuracy </w:t>
      </w:r>
      <w:r w:rsidR="004D66EE" w:rsidRPr="00976B79">
        <w:rPr>
          <w:rFonts w:asciiTheme="majorHAnsi" w:hAnsiTheme="majorHAnsi" w:cstheme="majorHAnsi"/>
          <w:sz w:val="24"/>
          <w:szCs w:val="24"/>
          <w:lang w:val="en-US"/>
        </w:rPr>
        <w:t xml:space="preserve">option </w:t>
      </w:r>
      <w:r w:rsidR="0000044C" w:rsidRPr="00976B79">
        <w:rPr>
          <w:rFonts w:asciiTheme="majorHAnsi" w:hAnsiTheme="majorHAnsi" w:cstheme="majorHAnsi"/>
          <w:b/>
          <w:bCs/>
          <w:sz w:val="24"/>
          <w:szCs w:val="24"/>
          <w:lang w:val="en-US"/>
        </w:rPr>
        <w:t>Fast/</w:t>
      </w:r>
      <w:r w:rsidR="00FF4D8C">
        <w:rPr>
          <w:rFonts w:asciiTheme="majorHAnsi" w:hAnsiTheme="majorHAnsi" w:cstheme="majorHAnsi"/>
          <w:b/>
          <w:bCs/>
          <w:sz w:val="24"/>
          <w:szCs w:val="24"/>
          <w:lang w:val="en-US"/>
        </w:rPr>
        <w:t>H</w:t>
      </w:r>
      <w:r w:rsidR="0000044C" w:rsidRPr="00976B79">
        <w:rPr>
          <w:rFonts w:asciiTheme="majorHAnsi" w:hAnsiTheme="majorHAnsi" w:cstheme="majorHAnsi"/>
          <w:b/>
          <w:bCs/>
          <w:sz w:val="24"/>
          <w:szCs w:val="24"/>
          <w:lang w:val="en-US"/>
        </w:rPr>
        <w:t>exagonal</w:t>
      </w:r>
      <w:r w:rsidR="004D66EE" w:rsidRPr="00976B79">
        <w:rPr>
          <w:rFonts w:asciiTheme="majorHAnsi" w:hAnsiTheme="majorHAnsi" w:cstheme="majorHAnsi"/>
          <w:sz w:val="24"/>
          <w:szCs w:val="24"/>
          <w:lang w:val="en-US"/>
        </w:rPr>
        <w:t>.</w:t>
      </w:r>
    </w:p>
    <w:p w14:paraId="7930542A" w14:textId="77777777" w:rsidR="004411B5" w:rsidRPr="00976B79" w:rsidRDefault="004411B5" w:rsidP="00DC3659">
      <w:pPr>
        <w:pStyle w:val="ListParagraph"/>
        <w:ind w:left="0"/>
        <w:rPr>
          <w:rFonts w:asciiTheme="majorHAnsi" w:hAnsiTheme="majorHAnsi" w:cstheme="majorHAnsi"/>
          <w:sz w:val="24"/>
          <w:szCs w:val="24"/>
          <w:lang w:val="en-US"/>
        </w:rPr>
      </w:pPr>
    </w:p>
    <w:p w14:paraId="4A03FF3F" w14:textId="29049A67" w:rsidR="0000044C" w:rsidRPr="00976B79" w:rsidRDefault="003C7A00"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Create a new module.</w:t>
      </w:r>
      <w:r w:rsidR="00FF4D8C">
        <w:rPr>
          <w:rFonts w:asciiTheme="majorHAnsi" w:hAnsiTheme="majorHAnsi" w:cstheme="majorHAnsi"/>
          <w:sz w:val="24"/>
          <w:szCs w:val="24"/>
          <w:lang w:val="en-US"/>
        </w:rPr>
        <w:t xml:space="preserve"> Click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004D66EE" w:rsidRPr="00976B79">
        <w:rPr>
          <w:rFonts w:asciiTheme="majorHAnsi" w:hAnsiTheme="majorHAnsi" w:cstheme="majorHAnsi"/>
          <w:b/>
          <w:bCs/>
          <w:sz w:val="24"/>
          <w:szCs w:val="24"/>
          <w:lang w:val="en-US"/>
        </w:rPr>
        <w:t>Object processing</w:t>
      </w:r>
      <w:r w:rsidR="004D66EE"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004D66EE" w:rsidRPr="00976B79">
        <w:rPr>
          <w:rFonts w:asciiTheme="majorHAnsi" w:hAnsiTheme="majorHAnsi" w:cstheme="majorHAnsi"/>
          <w:b/>
          <w:bCs/>
          <w:sz w:val="24"/>
          <w:szCs w:val="24"/>
          <w:lang w:val="en-US"/>
        </w:rPr>
        <w:t>IdentifyPrimaryObjects</w:t>
      </w:r>
      <w:r w:rsidR="004D66EE" w:rsidRPr="00976B79">
        <w:rPr>
          <w:rFonts w:asciiTheme="majorHAnsi" w:hAnsiTheme="majorHAnsi" w:cstheme="majorHAnsi"/>
          <w:sz w:val="24"/>
          <w:szCs w:val="24"/>
          <w:lang w:val="en-US"/>
        </w:rPr>
        <w:t xml:space="preserve">. Choose </w:t>
      </w:r>
      <w:r w:rsidR="004D66EE" w:rsidRPr="00976B79">
        <w:rPr>
          <w:rFonts w:asciiTheme="majorHAnsi" w:hAnsiTheme="majorHAnsi" w:cstheme="majorHAnsi"/>
          <w:b/>
          <w:bCs/>
          <w:sz w:val="24"/>
          <w:szCs w:val="24"/>
          <w:lang w:val="en-US"/>
        </w:rPr>
        <w:t>FilteredRFP</w:t>
      </w:r>
      <w:r w:rsidR="004D66EE" w:rsidRPr="00976B79">
        <w:rPr>
          <w:rFonts w:asciiTheme="majorHAnsi" w:hAnsiTheme="majorHAnsi" w:cstheme="majorHAnsi"/>
          <w:sz w:val="24"/>
          <w:szCs w:val="24"/>
          <w:lang w:val="en-US"/>
        </w:rPr>
        <w:t xml:space="preserve"> from the first drop-down box as the input image. Name primary objects “pH</w:t>
      </w:r>
      <w:r w:rsidR="006A099C" w:rsidRPr="00976B79">
        <w:rPr>
          <w:rFonts w:asciiTheme="majorHAnsi" w:hAnsiTheme="majorHAnsi" w:cstheme="majorHAnsi"/>
          <w:sz w:val="24"/>
          <w:szCs w:val="24"/>
          <w:lang w:val="en-US"/>
        </w:rPr>
        <w:t>r</w:t>
      </w:r>
      <w:r w:rsidR="004D66EE" w:rsidRPr="00976B79">
        <w:rPr>
          <w:rFonts w:asciiTheme="majorHAnsi" w:hAnsiTheme="majorHAnsi" w:cstheme="majorHAnsi"/>
          <w:sz w:val="24"/>
          <w:szCs w:val="24"/>
          <w:lang w:val="en-US"/>
        </w:rPr>
        <w:t>”. Input the typical diameter</w:t>
      </w:r>
      <w:r w:rsidR="0000044C" w:rsidRPr="00976B79">
        <w:rPr>
          <w:rFonts w:asciiTheme="majorHAnsi" w:hAnsiTheme="majorHAnsi" w:cstheme="majorHAnsi"/>
          <w:sz w:val="24"/>
          <w:szCs w:val="24"/>
          <w:lang w:val="en-US"/>
        </w:rPr>
        <w:t xml:space="preserve"> of objects as 5</w:t>
      </w:r>
      <w:r w:rsidR="00FF4D8C">
        <w:rPr>
          <w:rFonts w:asciiTheme="majorHAnsi" w:hAnsiTheme="majorHAnsi" w:cstheme="majorHAnsi"/>
          <w:sz w:val="24"/>
          <w:szCs w:val="24"/>
          <w:lang w:val="en-US"/>
        </w:rPr>
        <w:t>–</w:t>
      </w:r>
      <w:r w:rsidR="0000044C" w:rsidRPr="00976B79">
        <w:rPr>
          <w:rFonts w:asciiTheme="majorHAnsi" w:hAnsiTheme="majorHAnsi" w:cstheme="majorHAnsi"/>
          <w:sz w:val="24"/>
          <w:szCs w:val="24"/>
          <w:lang w:val="en-US"/>
        </w:rPr>
        <w:t>20 pixel units</w:t>
      </w:r>
      <w:r w:rsidR="004D66EE" w:rsidRPr="00976B79">
        <w:rPr>
          <w:rFonts w:asciiTheme="majorHAnsi" w:hAnsiTheme="majorHAnsi" w:cstheme="majorHAnsi"/>
          <w:sz w:val="24"/>
          <w:szCs w:val="24"/>
          <w:lang w:val="en-US"/>
        </w:rPr>
        <w:t xml:space="preserve">. </w:t>
      </w:r>
      <w:r w:rsidR="0000044C" w:rsidRPr="00976B79">
        <w:rPr>
          <w:rFonts w:asciiTheme="majorHAnsi" w:hAnsiTheme="majorHAnsi" w:cstheme="majorHAnsi"/>
          <w:sz w:val="24"/>
          <w:szCs w:val="24"/>
          <w:lang w:val="en-US"/>
        </w:rPr>
        <w:t xml:space="preserve">Select the </w:t>
      </w:r>
      <w:r w:rsidR="009B7B7E" w:rsidRPr="00976B79">
        <w:rPr>
          <w:rFonts w:asciiTheme="majorHAnsi" w:hAnsiTheme="majorHAnsi" w:cstheme="majorHAnsi"/>
          <w:sz w:val="24"/>
          <w:szCs w:val="24"/>
          <w:lang w:val="en-US"/>
        </w:rPr>
        <w:t xml:space="preserve">threshold </w:t>
      </w:r>
      <w:r w:rsidR="0000044C" w:rsidRPr="00976B79">
        <w:rPr>
          <w:rFonts w:asciiTheme="majorHAnsi" w:hAnsiTheme="majorHAnsi" w:cstheme="majorHAnsi"/>
          <w:sz w:val="24"/>
          <w:szCs w:val="24"/>
          <w:lang w:val="en-US"/>
        </w:rPr>
        <w:t xml:space="preserve">strategy </w:t>
      </w:r>
      <w:r w:rsidR="0000044C" w:rsidRPr="00976B79">
        <w:rPr>
          <w:rFonts w:asciiTheme="majorHAnsi" w:hAnsiTheme="majorHAnsi" w:cstheme="majorHAnsi"/>
          <w:b/>
          <w:bCs/>
          <w:sz w:val="24"/>
          <w:szCs w:val="24"/>
          <w:lang w:val="en-US"/>
        </w:rPr>
        <w:t>Manual</w:t>
      </w:r>
      <w:r w:rsidR="0000044C" w:rsidRPr="00976B79">
        <w:rPr>
          <w:rFonts w:asciiTheme="majorHAnsi" w:hAnsiTheme="majorHAnsi" w:cstheme="majorHAnsi"/>
          <w:sz w:val="24"/>
          <w:szCs w:val="24"/>
          <w:lang w:val="en-US"/>
        </w:rPr>
        <w:t>, and type a threshold</w:t>
      </w:r>
      <w:r w:rsidR="00C102C2" w:rsidRPr="00976B79">
        <w:rPr>
          <w:rFonts w:asciiTheme="majorHAnsi" w:hAnsiTheme="majorHAnsi" w:cstheme="majorHAnsi"/>
          <w:sz w:val="24"/>
          <w:szCs w:val="24"/>
          <w:lang w:val="en-US"/>
        </w:rPr>
        <w:t xml:space="preserve"> manually</w:t>
      </w:r>
      <w:r w:rsidR="0000044C" w:rsidRPr="00976B79">
        <w:rPr>
          <w:rFonts w:asciiTheme="majorHAnsi" w:hAnsiTheme="majorHAnsi" w:cstheme="majorHAnsi"/>
          <w:sz w:val="24"/>
          <w:szCs w:val="24"/>
          <w:lang w:val="en-US"/>
        </w:rPr>
        <w:t>, e.</w:t>
      </w:r>
      <w:r w:rsidR="001645CC" w:rsidRPr="00976B79">
        <w:rPr>
          <w:rFonts w:asciiTheme="majorHAnsi" w:hAnsiTheme="majorHAnsi" w:cstheme="majorHAnsi"/>
          <w:sz w:val="24"/>
          <w:szCs w:val="24"/>
          <w:lang w:val="en-US"/>
        </w:rPr>
        <w:t>g.</w:t>
      </w:r>
      <w:r w:rsidR="00C102C2" w:rsidRPr="00976B79">
        <w:rPr>
          <w:rFonts w:asciiTheme="majorHAnsi" w:hAnsiTheme="majorHAnsi" w:cstheme="majorHAnsi"/>
          <w:sz w:val="24"/>
          <w:szCs w:val="24"/>
          <w:lang w:val="en-US"/>
        </w:rPr>
        <w:t>,</w:t>
      </w:r>
      <w:r w:rsidR="001645CC" w:rsidRPr="00976B79">
        <w:rPr>
          <w:rFonts w:asciiTheme="majorHAnsi" w:hAnsiTheme="majorHAnsi" w:cstheme="majorHAnsi"/>
          <w:sz w:val="24"/>
          <w:szCs w:val="24"/>
          <w:lang w:val="en-US"/>
        </w:rPr>
        <w:t xml:space="preserve"> 0.005</w:t>
      </w:r>
      <w:r w:rsidR="0000044C" w:rsidRPr="00976B79">
        <w:rPr>
          <w:rFonts w:asciiTheme="majorHAnsi" w:hAnsiTheme="majorHAnsi" w:cstheme="majorHAnsi"/>
          <w:sz w:val="24"/>
          <w:szCs w:val="24"/>
          <w:lang w:val="en-US"/>
        </w:rPr>
        <w:t xml:space="preserve">. </w:t>
      </w:r>
      <w:r w:rsidR="004D66EE" w:rsidRPr="00976B79">
        <w:rPr>
          <w:rFonts w:asciiTheme="majorHAnsi" w:hAnsiTheme="majorHAnsi" w:cstheme="majorHAnsi"/>
          <w:sz w:val="24"/>
          <w:szCs w:val="24"/>
          <w:lang w:val="en-US"/>
        </w:rPr>
        <w:t xml:space="preserve">Change the method to distinguish clumped objects to </w:t>
      </w:r>
      <w:r w:rsidR="004D66EE" w:rsidRPr="00976B79">
        <w:rPr>
          <w:rFonts w:asciiTheme="majorHAnsi" w:hAnsiTheme="majorHAnsi" w:cstheme="majorHAnsi"/>
          <w:b/>
          <w:bCs/>
          <w:sz w:val="24"/>
          <w:szCs w:val="24"/>
          <w:lang w:val="en-US"/>
        </w:rPr>
        <w:t>Shape</w:t>
      </w:r>
      <w:r w:rsidR="004D66EE" w:rsidRPr="00976B79">
        <w:rPr>
          <w:rFonts w:asciiTheme="majorHAnsi" w:hAnsiTheme="majorHAnsi" w:cstheme="majorHAnsi"/>
          <w:sz w:val="24"/>
          <w:szCs w:val="24"/>
          <w:lang w:val="en-US"/>
        </w:rPr>
        <w:t xml:space="preserve"> but leave </w:t>
      </w:r>
      <w:r w:rsidR="00FF4D8C">
        <w:rPr>
          <w:rFonts w:asciiTheme="majorHAnsi" w:hAnsiTheme="majorHAnsi" w:cstheme="majorHAnsi"/>
          <w:sz w:val="24"/>
          <w:szCs w:val="24"/>
          <w:lang w:val="en-US"/>
        </w:rPr>
        <w:t xml:space="preserve">the </w:t>
      </w:r>
      <w:r w:rsidR="004D66EE" w:rsidRPr="00976B79">
        <w:rPr>
          <w:rFonts w:asciiTheme="majorHAnsi" w:hAnsiTheme="majorHAnsi" w:cstheme="majorHAnsi"/>
          <w:sz w:val="24"/>
          <w:szCs w:val="24"/>
          <w:lang w:val="en-US"/>
        </w:rPr>
        <w:t>other parameters at their default settings.</w:t>
      </w:r>
    </w:p>
    <w:p w14:paraId="19E2BD32" w14:textId="77777777" w:rsidR="005C1D27" w:rsidRPr="00976B79" w:rsidRDefault="005C1D27" w:rsidP="00DB100F">
      <w:pPr>
        <w:rPr>
          <w:rFonts w:asciiTheme="majorHAnsi" w:hAnsiTheme="majorHAnsi" w:cstheme="majorHAnsi"/>
        </w:rPr>
      </w:pPr>
    </w:p>
    <w:p w14:paraId="57476B07" w14:textId="30A43C15" w:rsidR="004D66EE" w:rsidRPr="00976B79" w:rsidRDefault="0000044C" w:rsidP="00DB100F">
      <w:pPr>
        <w:rPr>
          <w:rFonts w:asciiTheme="majorHAnsi" w:hAnsiTheme="majorHAnsi" w:cstheme="majorHAnsi"/>
        </w:rPr>
      </w:pPr>
      <w:r w:rsidRPr="00976B79">
        <w:rPr>
          <w:rFonts w:asciiTheme="majorHAnsi" w:hAnsiTheme="majorHAnsi" w:cstheme="majorHAnsi"/>
        </w:rPr>
        <w:t xml:space="preserve">NOTE: The </w:t>
      </w:r>
      <w:r w:rsidR="0060617D" w:rsidRPr="00976B79">
        <w:rPr>
          <w:rFonts w:asciiTheme="majorHAnsi" w:hAnsiTheme="majorHAnsi" w:cstheme="majorHAnsi"/>
        </w:rPr>
        <w:t>SH-SY5Ys</w:t>
      </w:r>
      <w:r w:rsidRPr="00976B79">
        <w:rPr>
          <w:rFonts w:asciiTheme="majorHAnsi" w:hAnsiTheme="majorHAnsi" w:cstheme="majorHAnsi"/>
        </w:rPr>
        <w:t xml:space="preserve"> have been segmented in </w:t>
      </w:r>
      <w:r w:rsidRPr="00FF4D8C">
        <w:rPr>
          <w:rFonts w:asciiTheme="majorHAnsi" w:hAnsiTheme="majorHAnsi" w:cstheme="majorHAnsi"/>
          <w:bCs/>
        </w:rPr>
        <w:t xml:space="preserve">step </w:t>
      </w:r>
      <w:r w:rsidR="00BE57A7" w:rsidRPr="00FF4D8C">
        <w:rPr>
          <w:rFonts w:asciiTheme="majorHAnsi" w:hAnsiTheme="majorHAnsi" w:cstheme="majorHAnsi"/>
          <w:bCs/>
        </w:rPr>
        <w:t>6</w:t>
      </w:r>
      <w:r w:rsidRPr="00FF4D8C">
        <w:rPr>
          <w:rFonts w:asciiTheme="majorHAnsi" w:hAnsiTheme="majorHAnsi" w:cstheme="majorHAnsi"/>
          <w:bCs/>
        </w:rPr>
        <w:t>.1.17</w:t>
      </w:r>
      <w:r w:rsidRPr="00976B79">
        <w:rPr>
          <w:rFonts w:asciiTheme="majorHAnsi" w:hAnsiTheme="majorHAnsi" w:cstheme="majorHAnsi"/>
        </w:rPr>
        <w:t>, following an image processing step that reduces diameter and increases contrast of the puncta. It is critical to perform manual thresholding, since the intensity of the pH</w:t>
      </w:r>
      <w:r w:rsidR="0029457C" w:rsidRPr="00976B79">
        <w:rPr>
          <w:rFonts w:asciiTheme="majorHAnsi" w:hAnsiTheme="majorHAnsi" w:cstheme="majorHAnsi"/>
        </w:rPr>
        <w:t>-sensitive</w:t>
      </w:r>
      <w:r w:rsidRPr="00976B79">
        <w:rPr>
          <w:rFonts w:asciiTheme="majorHAnsi" w:hAnsiTheme="majorHAnsi" w:cstheme="majorHAnsi"/>
        </w:rPr>
        <w:t xml:space="preserve"> dye increases over time in phagocytosed particles, and other thresholding strategies will artificially inflate </w:t>
      </w:r>
      <w:r w:rsidR="00B966DE" w:rsidRPr="00976B79">
        <w:rPr>
          <w:rFonts w:asciiTheme="majorHAnsi" w:hAnsiTheme="majorHAnsi" w:cstheme="majorHAnsi"/>
        </w:rPr>
        <w:t xml:space="preserve">the number of </w:t>
      </w:r>
      <w:r w:rsidR="0029457C" w:rsidRPr="00976B79">
        <w:rPr>
          <w:rFonts w:asciiTheme="majorHAnsi" w:hAnsiTheme="majorHAnsi" w:cstheme="majorHAnsi"/>
        </w:rPr>
        <w:t xml:space="preserve">pH-sensitive dye </w:t>
      </w:r>
      <w:r w:rsidR="00B966DE" w:rsidRPr="00976B79">
        <w:rPr>
          <w:rFonts w:asciiTheme="majorHAnsi" w:hAnsiTheme="majorHAnsi" w:cstheme="majorHAnsi"/>
        </w:rPr>
        <w:t>puncta in early time</w:t>
      </w:r>
      <w:r w:rsidR="00FF4D8C">
        <w:rPr>
          <w:rFonts w:asciiTheme="majorHAnsi" w:hAnsiTheme="majorHAnsi" w:cstheme="majorHAnsi"/>
        </w:rPr>
        <w:t xml:space="preserve"> </w:t>
      </w:r>
      <w:r w:rsidR="00B966DE" w:rsidRPr="00976B79">
        <w:rPr>
          <w:rFonts w:asciiTheme="majorHAnsi" w:hAnsiTheme="majorHAnsi" w:cstheme="majorHAnsi"/>
        </w:rPr>
        <w:t>points.</w:t>
      </w:r>
      <w:r w:rsidRPr="00976B79">
        <w:rPr>
          <w:rFonts w:asciiTheme="majorHAnsi" w:hAnsiTheme="majorHAnsi" w:cstheme="majorHAnsi"/>
        </w:rPr>
        <w:t xml:space="preserve"> </w:t>
      </w:r>
      <w:r w:rsidR="004D66EE" w:rsidRPr="00976B79">
        <w:rPr>
          <w:rFonts w:asciiTheme="majorHAnsi" w:hAnsiTheme="majorHAnsi" w:cstheme="majorHAnsi"/>
        </w:rPr>
        <w:t xml:space="preserve">Manual thresholding </w:t>
      </w:r>
      <w:r w:rsidRPr="00976B79">
        <w:rPr>
          <w:rFonts w:asciiTheme="majorHAnsi" w:hAnsiTheme="majorHAnsi" w:cstheme="majorHAnsi"/>
        </w:rPr>
        <w:t>must be adjusted for each subsequent experimental repeat</w:t>
      </w:r>
      <w:r w:rsidR="00B966DE" w:rsidRPr="00976B79">
        <w:rPr>
          <w:rFonts w:asciiTheme="majorHAnsi" w:hAnsiTheme="majorHAnsi" w:cstheme="majorHAnsi"/>
        </w:rPr>
        <w:t xml:space="preserve">, using the </w:t>
      </w:r>
      <w:r w:rsidR="009B7B7E" w:rsidRPr="00976B79">
        <w:rPr>
          <w:rFonts w:asciiTheme="majorHAnsi" w:hAnsiTheme="majorHAnsi" w:cstheme="majorHAnsi"/>
        </w:rPr>
        <w:t>test mode</w:t>
      </w:r>
      <w:r w:rsidR="004D66EE" w:rsidRPr="00976B79">
        <w:rPr>
          <w:rFonts w:asciiTheme="majorHAnsi" w:hAnsiTheme="majorHAnsi" w:cstheme="majorHAnsi"/>
        </w:rPr>
        <w:t>.</w:t>
      </w:r>
    </w:p>
    <w:p w14:paraId="47D494B1" w14:textId="77777777" w:rsidR="00B966DE" w:rsidRPr="00976B79" w:rsidRDefault="00B966DE" w:rsidP="00E324BC">
      <w:pPr>
        <w:rPr>
          <w:rFonts w:asciiTheme="majorHAnsi" w:hAnsiTheme="majorHAnsi" w:cstheme="majorHAnsi"/>
        </w:rPr>
      </w:pPr>
    </w:p>
    <w:p w14:paraId="63D042FE" w14:textId="298A029A" w:rsidR="00011CC5" w:rsidRPr="00976B79" w:rsidRDefault="003C7A00"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Create a new module.</w:t>
      </w:r>
      <w:r w:rsidR="00FF4D8C">
        <w:rPr>
          <w:rFonts w:asciiTheme="majorHAnsi" w:hAnsiTheme="majorHAnsi" w:cstheme="majorHAnsi"/>
          <w:sz w:val="24"/>
          <w:szCs w:val="24"/>
          <w:lang w:val="en-US"/>
        </w:rPr>
        <w:t xml:space="preserve"> Click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w:t>
      </w:r>
      <w:r w:rsidR="00D743B9">
        <w:rPr>
          <w:rFonts w:asciiTheme="majorHAnsi" w:hAnsiTheme="majorHAnsi" w:cstheme="majorHAnsi"/>
          <w:sz w:val="24"/>
          <w:szCs w:val="24"/>
          <w:lang w:val="en-US"/>
        </w:rPr>
        <w:t xml:space="preserve"> </w:t>
      </w:r>
      <w:r w:rsidR="00011CC5" w:rsidRPr="00976B79">
        <w:rPr>
          <w:rFonts w:asciiTheme="majorHAnsi" w:hAnsiTheme="majorHAnsi" w:cstheme="majorHAnsi"/>
          <w:b/>
          <w:bCs/>
          <w:sz w:val="24"/>
          <w:szCs w:val="24"/>
          <w:lang w:val="en-US"/>
        </w:rPr>
        <w:t>Object processing</w:t>
      </w:r>
      <w:r w:rsidR="00011CC5"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w:t>
      </w:r>
      <w:r w:rsidR="00D743B9">
        <w:rPr>
          <w:rFonts w:asciiTheme="majorHAnsi" w:hAnsiTheme="majorHAnsi" w:cstheme="majorHAnsi"/>
          <w:sz w:val="24"/>
          <w:szCs w:val="24"/>
          <w:lang w:val="en-US"/>
        </w:rPr>
        <w:t xml:space="preserve"> </w:t>
      </w:r>
      <w:r w:rsidR="00011CC5" w:rsidRPr="00976B79">
        <w:rPr>
          <w:rFonts w:asciiTheme="majorHAnsi" w:hAnsiTheme="majorHAnsi" w:cstheme="majorHAnsi"/>
          <w:b/>
          <w:bCs/>
          <w:sz w:val="24"/>
          <w:szCs w:val="24"/>
          <w:lang w:val="en-US"/>
        </w:rPr>
        <w:t>RelateObjects</w:t>
      </w:r>
      <w:r w:rsidR="00011CC5" w:rsidRPr="00976B79">
        <w:rPr>
          <w:rFonts w:asciiTheme="majorHAnsi" w:hAnsiTheme="majorHAnsi" w:cstheme="majorHAnsi"/>
          <w:sz w:val="24"/>
          <w:szCs w:val="24"/>
          <w:lang w:val="en-US"/>
        </w:rPr>
        <w:t xml:space="preserve">. Select </w:t>
      </w:r>
      <w:r w:rsidR="006E10DF" w:rsidRPr="00976B79">
        <w:rPr>
          <w:rFonts w:asciiTheme="majorHAnsi" w:hAnsiTheme="majorHAnsi" w:cstheme="majorHAnsi"/>
          <w:sz w:val="24"/>
          <w:szCs w:val="24"/>
          <w:lang w:val="en-US"/>
        </w:rPr>
        <w:t>the input child objects “pH</w:t>
      </w:r>
      <w:r w:rsidR="00993352" w:rsidRPr="00976B79">
        <w:rPr>
          <w:rFonts w:asciiTheme="majorHAnsi" w:hAnsiTheme="majorHAnsi" w:cstheme="majorHAnsi"/>
          <w:sz w:val="24"/>
          <w:szCs w:val="24"/>
          <w:lang w:val="en-US"/>
        </w:rPr>
        <w:t>r</w:t>
      </w:r>
      <w:r w:rsidR="00011CC5" w:rsidRPr="00976B79">
        <w:rPr>
          <w:rFonts w:asciiTheme="majorHAnsi" w:hAnsiTheme="majorHAnsi" w:cstheme="majorHAnsi"/>
          <w:sz w:val="24"/>
          <w:szCs w:val="24"/>
          <w:lang w:val="en-US"/>
        </w:rPr>
        <w:t xml:space="preserve">” from the drop-down menu. Select the input parent objects </w:t>
      </w:r>
      <w:r w:rsidR="006E10DF" w:rsidRPr="00976B79">
        <w:rPr>
          <w:rFonts w:asciiTheme="majorHAnsi" w:hAnsiTheme="majorHAnsi" w:cstheme="majorHAnsi"/>
          <w:sz w:val="24"/>
          <w:szCs w:val="24"/>
          <w:lang w:val="en-US"/>
        </w:rPr>
        <w:t>Mac</w:t>
      </w:r>
      <w:r w:rsidR="00011CC5" w:rsidRPr="00976B79">
        <w:rPr>
          <w:rFonts w:asciiTheme="majorHAnsi" w:hAnsiTheme="majorHAnsi" w:cstheme="majorHAnsi"/>
          <w:sz w:val="24"/>
          <w:szCs w:val="24"/>
          <w:lang w:val="en-US"/>
        </w:rPr>
        <w:t xml:space="preserve"> from the drop-down menu.</w:t>
      </w:r>
      <w:r w:rsidR="000E3D97" w:rsidRPr="00976B79">
        <w:rPr>
          <w:rFonts w:asciiTheme="majorHAnsi" w:hAnsiTheme="majorHAnsi" w:cstheme="majorHAnsi"/>
          <w:sz w:val="24"/>
          <w:szCs w:val="24"/>
          <w:lang w:val="en-US"/>
        </w:rPr>
        <w:t xml:space="preserve"> For </w:t>
      </w:r>
      <w:r w:rsidR="000E3D97" w:rsidRPr="00976B79">
        <w:rPr>
          <w:rFonts w:asciiTheme="majorHAnsi" w:hAnsiTheme="majorHAnsi" w:cstheme="majorHAnsi"/>
          <w:b/>
          <w:bCs/>
          <w:sz w:val="24"/>
          <w:szCs w:val="24"/>
          <w:lang w:val="en-US"/>
        </w:rPr>
        <w:t xml:space="preserve">Calculate </w:t>
      </w:r>
      <w:r w:rsidR="00FF4D8C">
        <w:rPr>
          <w:rFonts w:asciiTheme="majorHAnsi" w:hAnsiTheme="majorHAnsi" w:cstheme="majorHAnsi"/>
          <w:b/>
          <w:bCs/>
          <w:sz w:val="24"/>
          <w:szCs w:val="24"/>
          <w:lang w:val="en-US"/>
        </w:rPr>
        <w:t>P</w:t>
      </w:r>
      <w:r w:rsidR="000E3D97" w:rsidRPr="00976B79">
        <w:rPr>
          <w:rFonts w:asciiTheme="majorHAnsi" w:hAnsiTheme="majorHAnsi" w:cstheme="majorHAnsi"/>
          <w:b/>
          <w:bCs/>
          <w:sz w:val="24"/>
          <w:szCs w:val="24"/>
          <w:lang w:val="en-US"/>
        </w:rPr>
        <w:t>er-</w:t>
      </w:r>
      <w:r w:rsidR="00FF4D8C">
        <w:rPr>
          <w:rFonts w:asciiTheme="majorHAnsi" w:hAnsiTheme="majorHAnsi" w:cstheme="majorHAnsi"/>
          <w:b/>
          <w:bCs/>
          <w:sz w:val="24"/>
          <w:szCs w:val="24"/>
          <w:lang w:val="en-US"/>
        </w:rPr>
        <w:t>P</w:t>
      </w:r>
      <w:r w:rsidR="000E3D97" w:rsidRPr="00976B79">
        <w:rPr>
          <w:rFonts w:asciiTheme="majorHAnsi" w:hAnsiTheme="majorHAnsi" w:cstheme="majorHAnsi"/>
          <w:b/>
          <w:bCs/>
          <w:sz w:val="24"/>
          <w:szCs w:val="24"/>
          <w:lang w:val="en-US"/>
        </w:rPr>
        <w:t xml:space="preserve">arent </w:t>
      </w:r>
      <w:r w:rsidR="00FF4D8C">
        <w:rPr>
          <w:rFonts w:asciiTheme="majorHAnsi" w:hAnsiTheme="majorHAnsi" w:cstheme="majorHAnsi"/>
          <w:b/>
          <w:bCs/>
          <w:sz w:val="24"/>
          <w:szCs w:val="24"/>
          <w:lang w:val="en-US"/>
        </w:rPr>
        <w:t>M</w:t>
      </w:r>
      <w:r w:rsidR="000E3D97" w:rsidRPr="00976B79">
        <w:rPr>
          <w:rFonts w:asciiTheme="majorHAnsi" w:hAnsiTheme="majorHAnsi" w:cstheme="majorHAnsi"/>
          <w:b/>
          <w:bCs/>
          <w:sz w:val="24"/>
          <w:szCs w:val="24"/>
          <w:lang w:val="en-US"/>
        </w:rPr>
        <w:t xml:space="preserve">eans for </w:t>
      </w:r>
      <w:r w:rsidR="00FF4D8C">
        <w:rPr>
          <w:rFonts w:asciiTheme="majorHAnsi" w:hAnsiTheme="majorHAnsi" w:cstheme="majorHAnsi"/>
          <w:b/>
          <w:bCs/>
          <w:sz w:val="24"/>
          <w:szCs w:val="24"/>
          <w:lang w:val="en-US"/>
        </w:rPr>
        <w:t>A</w:t>
      </w:r>
      <w:r w:rsidR="000E3D97" w:rsidRPr="00976B79">
        <w:rPr>
          <w:rFonts w:asciiTheme="majorHAnsi" w:hAnsiTheme="majorHAnsi" w:cstheme="majorHAnsi"/>
          <w:b/>
          <w:bCs/>
          <w:sz w:val="24"/>
          <w:szCs w:val="24"/>
          <w:lang w:val="en-US"/>
        </w:rPr>
        <w:t xml:space="preserve">ll </w:t>
      </w:r>
      <w:r w:rsidR="00FF4D8C">
        <w:rPr>
          <w:rFonts w:asciiTheme="majorHAnsi" w:hAnsiTheme="majorHAnsi" w:cstheme="majorHAnsi"/>
          <w:b/>
          <w:bCs/>
          <w:sz w:val="24"/>
          <w:szCs w:val="24"/>
          <w:lang w:val="en-US"/>
        </w:rPr>
        <w:t>C</w:t>
      </w:r>
      <w:r w:rsidR="000E3D97" w:rsidRPr="00976B79">
        <w:rPr>
          <w:rFonts w:asciiTheme="majorHAnsi" w:hAnsiTheme="majorHAnsi" w:cstheme="majorHAnsi"/>
          <w:b/>
          <w:bCs/>
          <w:sz w:val="24"/>
          <w:szCs w:val="24"/>
          <w:lang w:val="en-US"/>
        </w:rPr>
        <w:t xml:space="preserve">hild </w:t>
      </w:r>
      <w:r w:rsidR="00FF4D8C">
        <w:rPr>
          <w:rFonts w:asciiTheme="majorHAnsi" w:hAnsiTheme="majorHAnsi" w:cstheme="majorHAnsi"/>
          <w:b/>
          <w:bCs/>
          <w:sz w:val="24"/>
          <w:szCs w:val="24"/>
          <w:lang w:val="en-US"/>
        </w:rPr>
        <w:t>M</w:t>
      </w:r>
      <w:r w:rsidR="000E3D97" w:rsidRPr="00976B79">
        <w:rPr>
          <w:rFonts w:asciiTheme="majorHAnsi" w:hAnsiTheme="majorHAnsi" w:cstheme="majorHAnsi"/>
          <w:b/>
          <w:bCs/>
          <w:sz w:val="24"/>
          <w:szCs w:val="24"/>
          <w:lang w:val="en-US"/>
        </w:rPr>
        <w:t>easurements?</w:t>
      </w:r>
      <w:r w:rsidR="000E3D97" w:rsidRPr="00976B79">
        <w:rPr>
          <w:rFonts w:asciiTheme="majorHAnsi" w:hAnsiTheme="majorHAnsi" w:cstheme="majorHAnsi"/>
          <w:sz w:val="24"/>
          <w:szCs w:val="24"/>
          <w:lang w:val="en-US"/>
        </w:rPr>
        <w:t xml:space="preserve">, select </w:t>
      </w:r>
      <w:r w:rsidR="000E3D97" w:rsidRPr="00976B79">
        <w:rPr>
          <w:rFonts w:asciiTheme="majorHAnsi" w:hAnsiTheme="majorHAnsi" w:cstheme="majorHAnsi"/>
          <w:b/>
          <w:bCs/>
          <w:sz w:val="24"/>
          <w:szCs w:val="24"/>
          <w:lang w:val="en-US"/>
        </w:rPr>
        <w:t>Yes</w:t>
      </w:r>
      <w:r w:rsidR="000E3D97" w:rsidRPr="00976B79">
        <w:rPr>
          <w:rFonts w:asciiTheme="majorHAnsi" w:hAnsiTheme="majorHAnsi" w:cstheme="majorHAnsi"/>
          <w:sz w:val="24"/>
          <w:szCs w:val="24"/>
          <w:lang w:val="en-US"/>
        </w:rPr>
        <w:t>. Do not calculate child-parent distances (</w:t>
      </w:r>
      <w:r w:rsidR="000E3D97" w:rsidRPr="00976B79">
        <w:rPr>
          <w:rFonts w:asciiTheme="majorHAnsi" w:hAnsiTheme="majorHAnsi" w:cstheme="majorHAnsi"/>
          <w:b/>
          <w:bCs/>
          <w:sz w:val="24"/>
          <w:szCs w:val="24"/>
          <w:lang w:val="en-US"/>
        </w:rPr>
        <w:t>None</w:t>
      </w:r>
      <w:r w:rsidR="000E3D97" w:rsidRPr="00976B79">
        <w:rPr>
          <w:rFonts w:asciiTheme="majorHAnsi" w:hAnsiTheme="majorHAnsi" w:cstheme="majorHAnsi"/>
          <w:sz w:val="24"/>
          <w:szCs w:val="24"/>
          <w:lang w:val="en-US"/>
        </w:rPr>
        <w:t>).</w:t>
      </w:r>
    </w:p>
    <w:p w14:paraId="18BE51F7" w14:textId="77777777" w:rsidR="005C1D27" w:rsidRPr="00976B79" w:rsidRDefault="005C1D27" w:rsidP="00DB100F">
      <w:pPr>
        <w:rPr>
          <w:rFonts w:asciiTheme="majorHAnsi" w:hAnsiTheme="majorHAnsi" w:cstheme="majorHAnsi"/>
        </w:rPr>
      </w:pPr>
    </w:p>
    <w:p w14:paraId="31F939C2" w14:textId="5FFA0794" w:rsidR="000E3D97" w:rsidRPr="00976B79" w:rsidRDefault="000E3D97" w:rsidP="00DB100F">
      <w:pPr>
        <w:rPr>
          <w:rFonts w:asciiTheme="majorHAnsi" w:hAnsiTheme="majorHAnsi" w:cstheme="majorHAnsi"/>
        </w:rPr>
      </w:pPr>
      <w:r w:rsidRPr="00976B79">
        <w:rPr>
          <w:rFonts w:asciiTheme="majorHAnsi" w:hAnsiTheme="majorHAnsi" w:cstheme="majorHAnsi"/>
        </w:rPr>
        <w:lastRenderedPageBreak/>
        <w:t xml:space="preserve">NOTE: </w:t>
      </w:r>
      <w:r w:rsidRPr="00FF4D8C">
        <w:rPr>
          <w:rFonts w:asciiTheme="majorHAnsi" w:hAnsiTheme="majorHAnsi" w:cstheme="majorHAnsi"/>
          <w:bCs/>
        </w:rPr>
        <w:t xml:space="preserve">Step </w:t>
      </w:r>
      <w:r w:rsidR="00BE57A7" w:rsidRPr="00FF4D8C">
        <w:rPr>
          <w:rFonts w:asciiTheme="majorHAnsi" w:hAnsiTheme="majorHAnsi" w:cstheme="majorHAnsi"/>
          <w:bCs/>
        </w:rPr>
        <w:t>6</w:t>
      </w:r>
      <w:r w:rsidRPr="00FF4D8C">
        <w:rPr>
          <w:rFonts w:asciiTheme="majorHAnsi" w:hAnsiTheme="majorHAnsi" w:cstheme="majorHAnsi"/>
          <w:bCs/>
        </w:rPr>
        <w:t xml:space="preserve">.1.18 </w:t>
      </w:r>
      <w:r w:rsidR="001645CC" w:rsidRPr="00976B79">
        <w:rPr>
          <w:rFonts w:asciiTheme="majorHAnsi" w:hAnsiTheme="majorHAnsi" w:cstheme="majorHAnsi"/>
        </w:rPr>
        <w:t>relates</w:t>
      </w:r>
      <w:r w:rsidRPr="00976B79">
        <w:rPr>
          <w:rFonts w:asciiTheme="majorHAnsi" w:hAnsiTheme="majorHAnsi" w:cstheme="majorHAnsi"/>
        </w:rPr>
        <w:t xml:space="preserve"> the pH</w:t>
      </w:r>
      <w:r w:rsidR="0029457C" w:rsidRPr="00976B79">
        <w:rPr>
          <w:rFonts w:asciiTheme="majorHAnsi" w:hAnsiTheme="majorHAnsi" w:cstheme="majorHAnsi"/>
        </w:rPr>
        <w:t>-sensitive dye signal</w:t>
      </w:r>
      <w:r w:rsidRPr="00976B79">
        <w:rPr>
          <w:rFonts w:asciiTheme="majorHAnsi" w:hAnsiTheme="majorHAnsi" w:cstheme="majorHAnsi"/>
        </w:rPr>
        <w:t xml:space="preserve"> </w:t>
      </w:r>
      <w:r w:rsidR="001645CC" w:rsidRPr="00976B79">
        <w:rPr>
          <w:rFonts w:asciiTheme="majorHAnsi" w:hAnsiTheme="majorHAnsi" w:cstheme="majorHAnsi"/>
        </w:rPr>
        <w:t xml:space="preserve">to the iPSC-macrophages, allowing </w:t>
      </w:r>
      <w:r w:rsidRPr="00976B79">
        <w:rPr>
          <w:rFonts w:asciiTheme="majorHAnsi" w:hAnsiTheme="majorHAnsi" w:cstheme="majorHAnsi"/>
        </w:rPr>
        <w:t xml:space="preserve">measurement of the </w:t>
      </w:r>
      <w:r w:rsidR="001645CC" w:rsidRPr="00976B79">
        <w:rPr>
          <w:rFonts w:asciiTheme="majorHAnsi" w:hAnsiTheme="majorHAnsi" w:cstheme="majorHAnsi"/>
        </w:rPr>
        <w:t xml:space="preserve">average </w:t>
      </w:r>
      <w:r w:rsidRPr="00976B79">
        <w:rPr>
          <w:rFonts w:asciiTheme="majorHAnsi" w:hAnsiTheme="majorHAnsi" w:cstheme="majorHAnsi"/>
        </w:rPr>
        <w:t xml:space="preserve">number </w:t>
      </w:r>
      <w:r w:rsidR="001645CC" w:rsidRPr="00976B79">
        <w:rPr>
          <w:rFonts w:asciiTheme="majorHAnsi" w:hAnsiTheme="majorHAnsi" w:cstheme="majorHAnsi"/>
        </w:rPr>
        <w:t xml:space="preserve">of phagocytosed </w:t>
      </w:r>
      <w:r w:rsidR="0029457C" w:rsidRPr="00976B79">
        <w:rPr>
          <w:rFonts w:asciiTheme="majorHAnsi" w:hAnsiTheme="majorHAnsi" w:cstheme="majorHAnsi"/>
        </w:rPr>
        <w:t>objects</w:t>
      </w:r>
      <w:r w:rsidR="001645CC" w:rsidRPr="00976B79">
        <w:rPr>
          <w:rFonts w:asciiTheme="majorHAnsi" w:hAnsiTheme="majorHAnsi" w:cstheme="majorHAnsi"/>
        </w:rPr>
        <w:t xml:space="preserve"> per iPSC-macrophage</w:t>
      </w:r>
      <w:r w:rsidRPr="00976B79">
        <w:rPr>
          <w:rFonts w:asciiTheme="majorHAnsi" w:hAnsiTheme="majorHAnsi" w:cstheme="majorHAnsi"/>
        </w:rPr>
        <w:t>.</w:t>
      </w:r>
    </w:p>
    <w:p w14:paraId="48EFC984" w14:textId="77777777" w:rsidR="004B2998" w:rsidRPr="00976B79" w:rsidRDefault="004B2998" w:rsidP="00E324BC">
      <w:pPr>
        <w:rPr>
          <w:rFonts w:asciiTheme="majorHAnsi" w:hAnsiTheme="majorHAnsi" w:cstheme="majorHAnsi"/>
        </w:rPr>
      </w:pPr>
    </w:p>
    <w:p w14:paraId="686782F6" w14:textId="355AE718" w:rsidR="00C23EE8" w:rsidRPr="00976B79" w:rsidRDefault="003C7A00"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Create a new module.</w:t>
      </w:r>
      <w:r w:rsidR="00FF4D8C">
        <w:rPr>
          <w:rFonts w:asciiTheme="majorHAnsi" w:hAnsiTheme="majorHAnsi" w:cstheme="majorHAnsi"/>
          <w:sz w:val="24"/>
          <w:szCs w:val="24"/>
          <w:lang w:val="en-US"/>
        </w:rPr>
        <w:t xml:space="preserve"> Click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Add</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w:t>
      </w:r>
      <w:r w:rsidR="00D743B9">
        <w:rPr>
          <w:rFonts w:asciiTheme="majorHAnsi" w:hAnsiTheme="majorHAnsi" w:cstheme="majorHAnsi"/>
          <w:sz w:val="24"/>
          <w:szCs w:val="24"/>
          <w:lang w:val="en-US"/>
        </w:rPr>
        <w:t xml:space="preserve"> </w:t>
      </w:r>
      <w:r w:rsidR="00927708" w:rsidRPr="00976B79">
        <w:rPr>
          <w:rFonts w:asciiTheme="majorHAnsi" w:hAnsiTheme="majorHAnsi" w:cstheme="majorHAnsi"/>
          <w:b/>
          <w:bCs/>
          <w:sz w:val="24"/>
          <w:szCs w:val="24"/>
          <w:lang w:val="en-US"/>
        </w:rPr>
        <w:t>File processing</w:t>
      </w:r>
      <w:r w:rsidR="00927708"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00927708" w:rsidRPr="00976B79">
        <w:rPr>
          <w:rFonts w:asciiTheme="majorHAnsi" w:hAnsiTheme="majorHAnsi" w:cstheme="majorHAnsi"/>
          <w:b/>
          <w:bCs/>
          <w:sz w:val="24"/>
          <w:szCs w:val="24"/>
          <w:lang w:val="en-US"/>
        </w:rPr>
        <w:t>ExportToSpreadsheet</w:t>
      </w:r>
      <w:r w:rsidR="00927708" w:rsidRPr="00976B79">
        <w:rPr>
          <w:rFonts w:asciiTheme="majorHAnsi" w:hAnsiTheme="majorHAnsi" w:cstheme="majorHAnsi"/>
          <w:sz w:val="24"/>
          <w:szCs w:val="24"/>
          <w:lang w:val="en-US"/>
        </w:rPr>
        <w:t xml:space="preserve">. Select the column delimiter as </w:t>
      </w:r>
      <w:r w:rsidR="00927708" w:rsidRPr="00976B79">
        <w:rPr>
          <w:rFonts w:asciiTheme="majorHAnsi" w:hAnsiTheme="majorHAnsi" w:cstheme="majorHAnsi"/>
          <w:b/>
          <w:bCs/>
          <w:sz w:val="24"/>
          <w:szCs w:val="24"/>
          <w:lang w:val="en-US"/>
        </w:rPr>
        <w:t>Tab</w:t>
      </w:r>
      <w:r w:rsidR="00927708" w:rsidRPr="00976B79">
        <w:rPr>
          <w:rFonts w:asciiTheme="majorHAnsi" w:hAnsiTheme="majorHAnsi" w:cstheme="majorHAnsi"/>
          <w:sz w:val="24"/>
          <w:szCs w:val="24"/>
          <w:lang w:val="en-US"/>
        </w:rPr>
        <w:t xml:space="preserve"> and add a prefix for file names to indicate the beacon number. </w:t>
      </w:r>
      <w:r w:rsidR="00A1494F">
        <w:rPr>
          <w:rFonts w:asciiTheme="majorHAnsi" w:hAnsiTheme="majorHAnsi" w:cstheme="majorHAnsi"/>
          <w:sz w:val="24"/>
          <w:szCs w:val="24"/>
          <w:lang w:val="en-US"/>
        </w:rPr>
        <w:t>Choose s</w:t>
      </w:r>
      <w:r w:rsidR="00927708" w:rsidRPr="00976B79">
        <w:rPr>
          <w:rFonts w:asciiTheme="majorHAnsi" w:hAnsiTheme="majorHAnsi" w:cstheme="majorHAnsi"/>
          <w:sz w:val="24"/>
          <w:szCs w:val="24"/>
          <w:lang w:val="en-US"/>
        </w:rPr>
        <w:t xml:space="preserve">pecific </w:t>
      </w:r>
      <w:r w:rsidR="00503533" w:rsidRPr="00976B79">
        <w:rPr>
          <w:rFonts w:asciiTheme="majorHAnsi" w:hAnsiTheme="majorHAnsi" w:cstheme="majorHAnsi"/>
          <w:sz w:val="24"/>
          <w:szCs w:val="24"/>
          <w:lang w:val="en-US"/>
        </w:rPr>
        <w:t>measurements</w:t>
      </w:r>
      <w:r w:rsidR="00927708" w:rsidRPr="00976B79">
        <w:rPr>
          <w:rFonts w:asciiTheme="majorHAnsi" w:hAnsiTheme="majorHAnsi" w:cstheme="majorHAnsi"/>
          <w:sz w:val="24"/>
          <w:szCs w:val="24"/>
          <w:lang w:val="en-US"/>
        </w:rPr>
        <w:t xml:space="preserve"> for export</w:t>
      </w:r>
      <w:r w:rsidR="00C23EE8" w:rsidRPr="00976B79">
        <w:rPr>
          <w:rFonts w:asciiTheme="majorHAnsi" w:hAnsiTheme="majorHAnsi" w:cstheme="majorHAnsi"/>
          <w:sz w:val="24"/>
          <w:szCs w:val="24"/>
          <w:lang w:val="en-US"/>
        </w:rPr>
        <w:t>, as indicated below</w:t>
      </w:r>
      <w:r w:rsidR="00A1494F">
        <w:rPr>
          <w:rFonts w:asciiTheme="majorHAnsi" w:hAnsiTheme="majorHAnsi" w:cstheme="majorHAnsi"/>
          <w:sz w:val="24"/>
          <w:szCs w:val="24"/>
          <w:lang w:val="en-US"/>
        </w:rPr>
        <w:t xml:space="preserve"> (steps 6.1.19.1 – 6.1.19.4)</w:t>
      </w:r>
      <w:r w:rsidR="00FF4D8C">
        <w:rPr>
          <w:rFonts w:asciiTheme="majorHAnsi" w:hAnsiTheme="majorHAnsi" w:cstheme="majorHAnsi"/>
          <w:sz w:val="24"/>
          <w:szCs w:val="24"/>
          <w:lang w:val="en-US"/>
        </w:rPr>
        <w:t>;</w:t>
      </w:r>
      <w:r w:rsidR="00C23EE8" w:rsidRPr="00976B79">
        <w:rPr>
          <w:rFonts w:asciiTheme="majorHAnsi" w:hAnsiTheme="majorHAnsi" w:cstheme="majorHAnsi"/>
          <w:sz w:val="24"/>
          <w:szCs w:val="24"/>
          <w:lang w:val="en-US"/>
        </w:rPr>
        <w:t xml:space="preserve"> leav</w:t>
      </w:r>
      <w:r w:rsidR="00A1494F">
        <w:rPr>
          <w:rFonts w:asciiTheme="majorHAnsi" w:hAnsiTheme="majorHAnsi" w:cstheme="majorHAnsi"/>
          <w:sz w:val="24"/>
          <w:szCs w:val="24"/>
          <w:lang w:val="en-US"/>
        </w:rPr>
        <w:t>ing</w:t>
      </w:r>
      <w:r w:rsidR="00C23EE8" w:rsidRPr="00976B79">
        <w:rPr>
          <w:rFonts w:asciiTheme="majorHAnsi" w:hAnsiTheme="majorHAnsi" w:cstheme="majorHAnsi"/>
          <w:sz w:val="24"/>
          <w:szCs w:val="24"/>
          <w:lang w:val="en-US"/>
        </w:rPr>
        <w:t xml:space="preserve"> other parameters at their default settings.</w:t>
      </w:r>
    </w:p>
    <w:p w14:paraId="3A81254A" w14:textId="77777777" w:rsidR="004411B5" w:rsidRPr="00976B79" w:rsidRDefault="004411B5" w:rsidP="00DC3659">
      <w:pPr>
        <w:pStyle w:val="ListParagraph"/>
        <w:ind w:left="0"/>
        <w:rPr>
          <w:rFonts w:asciiTheme="majorHAnsi" w:hAnsiTheme="majorHAnsi" w:cstheme="majorHAnsi"/>
          <w:sz w:val="24"/>
          <w:szCs w:val="24"/>
          <w:lang w:val="en-US"/>
        </w:rPr>
      </w:pPr>
    </w:p>
    <w:p w14:paraId="44FB8513" w14:textId="7B60645F" w:rsidR="004D66EE" w:rsidRPr="00976B79" w:rsidRDefault="00C23EE8" w:rsidP="00E324BC">
      <w:pPr>
        <w:pStyle w:val="ListParagraph"/>
        <w:numPr>
          <w:ilvl w:val="3"/>
          <w:numId w:val="13"/>
        </w:numPr>
        <w:ind w:left="0" w:firstLine="0"/>
        <w:rPr>
          <w:rFonts w:asciiTheme="majorHAnsi" w:hAnsiTheme="majorHAnsi" w:cstheme="majorHAnsi"/>
          <w:sz w:val="24"/>
          <w:szCs w:val="24"/>
          <w:lang w:val="en-US"/>
        </w:rPr>
      </w:pPr>
      <w:r w:rsidRPr="00976B79">
        <w:rPr>
          <w:rFonts w:asciiTheme="majorHAnsi" w:hAnsiTheme="majorHAnsi" w:cstheme="majorHAnsi"/>
          <w:b/>
          <w:bCs/>
          <w:sz w:val="24"/>
          <w:szCs w:val="24"/>
          <w:lang w:val="en-US"/>
        </w:rPr>
        <w:t>Image</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Count</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Select </w:t>
      </w:r>
      <w:r w:rsidRPr="00976B79">
        <w:rPr>
          <w:rFonts w:asciiTheme="majorHAnsi" w:hAnsiTheme="majorHAnsi" w:cstheme="majorHAnsi"/>
          <w:sz w:val="24"/>
          <w:szCs w:val="24"/>
          <w:lang w:val="en-US"/>
        </w:rPr>
        <w:t>pH</w:t>
      </w:r>
      <w:r w:rsidR="00993352" w:rsidRPr="00976B79">
        <w:rPr>
          <w:rFonts w:asciiTheme="majorHAnsi" w:hAnsiTheme="majorHAnsi" w:cstheme="majorHAnsi"/>
          <w:sz w:val="24"/>
          <w:szCs w:val="24"/>
          <w:lang w:val="en-US"/>
        </w:rPr>
        <w:t>r</w:t>
      </w:r>
      <w:r w:rsidRPr="00976B79">
        <w:rPr>
          <w:rFonts w:asciiTheme="majorHAnsi" w:hAnsiTheme="majorHAnsi" w:cstheme="majorHAnsi"/>
          <w:sz w:val="24"/>
          <w:szCs w:val="24"/>
          <w:lang w:val="en-US"/>
        </w:rPr>
        <w:t xml:space="preserve"> and Mac</w:t>
      </w:r>
    </w:p>
    <w:p w14:paraId="07F12831" w14:textId="77777777" w:rsidR="004411B5" w:rsidRPr="00976B79" w:rsidRDefault="004411B5" w:rsidP="00DC3659">
      <w:pPr>
        <w:pStyle w:val="ListParagraph"/>
        <w:ind w:left="0"/>
        <w:rPr>
          <w:rFonts w:asciiTheme="majorHAnsi" w:hAnsiTheme="majorHAnsi" w:cstheme="majorHAnsi"/>
          <w:sz w:val="24"/>
          <w:szCs w:val="24"/>
          <w:lang w:val="en-US"/>
        </w:rPr>
      </w:pPr>
    </w:p>
    <w:p w14:paraId="3D47F3AB" w14:textId="3BF79CDA" w:rsidR="00C23EE8" w:rsidRPr="00976B79" w:rsidRDefault="00C23EE8" w:rsidP="00E324BC">
      <w:pPr>
        <w:pStyle w:val="ListParagraph"/>
        <w:numPr>
          <w:ilvl w:val="3"/>
          <w:numId w:val="13"/>
        </w:numPr>
        <w:ind w:left="0" w:firstLine="0"/>
        <w:rPr>
          <w:rFonts w:asciiTheme="majorHAnsi" w:hAnsiTheme="majorHAnsi" w:cstheme="majorHAnsi"/>
          <w:sz w:val="24"/>
          <w:szCs w:val="24"/>
          <w:lang w:val="en-US"/>
        </w:rPr>
      </w:pPr>
      <w:r w:rsidRPr="00976B79">
        <w:rPr>
          <w:rFonts w:asciiTheme="majorHAnsi" w:hAnsiTheme="majorHAnsi" w:cstheme="majorHAnsi"/>
          <w:b/>
          <w:bCs/>
          <w:sz w:val="24"/>
          <w:szCs w:val="24"/>
          <w:lang w:val="en-US"/>
        </w:rPr>
        <w:t>Image</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FileName</w:t>
      </w:r>
    </w:p>
    <w:p w14:paraId="2B7A823B" w14:textId="77777777" w:rsidR="004411B5" w:rsidRPr="00976B79" w:rsidRDefault="004411B5" w:rsidP="00DC3659">
      <w:pPr>
        <w:pStyle w:val="ListParagraph"/>
        <w:ind w:left="0"/>
        <w:rPr>
          <w:rFonts w:asciiTheme="majorHAnsi" w:hAnsiTheme="majorHAnsi" w:cstheme="majorHAnsi"/>
          <w:sz w:val="24"/>
          <w:szCs w:val="24"/>
          <w:lang w:val="en-US"/>
        </w:rPr>
      </w:pPr>
    </w:p>
    <w:p w14:paraId="43D85B6E" w14:textId="6D413FC8" w:rsidR="00C23EE8" w:rsidRPr="00976B79" w:rsidRDefault="00C23EE8" w:rsidP="00E324BC">
      <w:pPr>
        <w:pStyle w:val="ListParagraph"/>
        <w:numPr>
          <w:ilvl w:val="3"/>
          <w:numId w:val="13"/>
        </w:numPr>
        <w:ind w:left="0" w:firstLine="0"/>
        <w:rPr>
          <w:rFonts w:asciiTheme="majorHAnsi" w:hAnsiTheme="majorHAnsi" w:cstheme="majorHAnsi"/>
          <w:sz w:val="24"/>
          <w:szCs w:val="24"/>
          <w:lang w:val="en-US"/>
        </w:rPr>
      </w:pPr>
      <w:r w:rsidRPr="00976B79">
        <w:rPr>
          <w:rFonts w:asciiTheme="majorHAnsi" w:hAnsiTheme="majorHAnsi" w:cstheme="majorHAnsi"/>
          <w:b/>
          <w:bCs/>
          <w:sz w:val="24"/>
          <w:szCs w:val="24"/>
          <w:lang w:val="en-US"/>
        </w:rPr>
        <w:t>Image</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Group</w:t>
      </w:r>
    </w:p>
    <w:p w14:paraId="0F551DED" w14:textId="77777777" w:rsidR="004411B5" w:rsidRPr="00976B79" w:rsidRDefault="004411B5" w:rsidP="00DC3659">
      <w:pPr>
        <w:pStyle w:val="ListParagraph"/>
        <w:ind w:left="0"/>
        <w:rPr>
          <w:rFonts w:asciiTheme="majorHAnsi" w:hAnsiTheme="majorHAnsi" w:cstheme="majorHAnsi"/>
          <w:sz w:val="24"/>
          <w:szCs w:val="24"/>
          <w:lang w:val="en-US"/>
        </w:rPr>
      </w:pPr>
    </w:p>
    <w:p w14:paraId="1F4B3E01" w14:textId="66E28BCC" w:rsidR="00C23EE8" w:rsidRPr="00976B79" w:rsidRDefault="00C23EE8" w:rsidP="00E324BC">
      <w:pPr>
        <w:pStyle w:val="ListParagraph"/>
        <w:numPr>
          <w:ilvl w:val="3"/>
          <w:numId w:val="13"/>
        </w:numPr>
        <w:ind w:left="0" w:firstLine="0"/>
        <w:rPr>
          <w:rFonts w:asciiTheme="majorHAnsi" w:hAnsiTheme="majorHAnsi" w:cstheme="majorHAnsi"/>
          <w:sz w:val="24"/>
          <w:szCs w:val="24"/>
          <w:lang w:val="en-US"/>
        </w:rPr>
      </w:pPr>
      <w:r w:rsidRPr="00976B79">
        <w:rPr>
          <w:rFonts w:asciiTheme="majorHAnsi" w:hAnsiTheme="majorHAnsi" w:cstheme="majorHAnsi"/>
          <w:b/>
          <w:bCs/>
          <w:sz w:val="24"/>
          <w:szCs w:val="24"/>
          <w:lang w:val="en-US"/>
        </w:rPr>
        <w:t>Mac</w:t>
      </w:r>
      <w:r w:rsidRPr="00976B79">
        <w:rPr>
          <w:rFonts w:asciiTheme="majorHAnsi" w:hAnsiTheme="majorHAnsi" w:cstheme="majorHAnsi"/>
          <w:sz w:val="24"/>
          <w:szCs w:val="24"/>
          <w:lang w:val="en-US"/>
        </w:rPr>
        <w:t xml:space="preserve"> </w:t>
      </w:r>
      <w:r w:rsidR="009B7B7E"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Children</w:t>
      </w:r>
      <w:r w:rsidR="0026573C">
        <w:rPr>
          <w:rFonts w:asciiTheme="majorHAnsi" w:hAnsiTheme="majorHAnsi" w:cstheme="majorHAnsi"/>
          <w:b/>
          <w:bCs/>
          <w:sz w:val="24"/>
          <w:szCs w:val="24"/>
          <w:lang w:val="en-US"/>
        </w:rPr>
        <w:t xml:space="preserve"> </w:t>
      </w:r>
      <w:r w:rsidR="009B7B7E"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pH</w:t>
      </w:r>
      <w:r w:rsidR="00993352" w:rsidRPr="00976B79">
        <w:rPr>
          <w:rFonts w:asciiTheme="majorHAnsi" w:hAnsiTheme="majorHAnsi" w:cstheme="majorHAnsi"/>
          <w:b/>
          <w:bCs/>
          <w:sz w:val="24"/>
          <w:szCs w:val="24"/>
          <w:lang w:val="en-US"/>
        </w:rPr>
        <w:t>r</w:t>
      </w:r>
    </w:p>
    <w:p w14:paraId="3CDAE739" w14:textId="77777777" w:rsidR="004411B5" w:rsidRPr="00976B79" w:rsidRDefault="004411B5" w:rsidP="00DC3659">
      <w:pPr>
        <w:pStyle w:val="ListParagraph"/>
        <w:ind w:left="0"/>
        <w:rPr>
          <w:rFonts w:asciiTheme="majorHAnsi" w:hAnsiTheme="majorHAnsi" w:cstheme="majorHAnsi"/>
          <w:sz w:val="24"/>
          <w:szCs w:val="24"/>
          <w:lang w:val="en-US"/>
        </w:rPr>
      </w:pPr>
    </w:p>
    <w:p w14:paraId="0BD897B3" w14:textId="4A7831EA" w:rsidR="001378E0" w:rsidRPr="00976B79" w:rsidRDefault="00497106"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the </w:t>
      </w:r>
      <w:r w:rsidRPr="00976B79">
        <w:rPr>
          <w:rFonts w:asciiTheme="majorHAnsi" w:hAnsiTheme="majorHAnsi" w:cstheme="majorHAnsi"/>
          <w:b/>
          <w:bCs/>
          <w:sz w:val="24"/>
          <w:szCs w:val="24"/>
          <w:lang w:val="en-US"/>
        </w:rPr>
        <w:t>Output</w:t>
      </w:r>
      <w:r w:rsidRPr="00976B79">
        <w:rPr>
          <w:rFonts w:asciiTheme="majorHAnsi" w:hAnsiTheme="majorHAnsi" w:cstheme="majorHAnsi"/>
          <w:sz w:val="24"/>
          <w:szCs w:val="24"/>
          <w:lang w:val="en-US"/>
        </w:rPr>
        <w:t xml:space="preserve"> box, click</w:t>
      </w:r>
      <w:r w:rsidR="00FF4D8C">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 xml:space="preserve">View </w:t>
      </w:r>
      <w:r w:rsidR="00FF4D8C">
        <w:rPr>
          <w:rFonts w:asciiTheme="majorHAnsi" w:hAnsiTheme="majorHAnsi" w:cstheme="majorHAnsi"/>
          <w:b/>
          <w:bCs/>
          <w:sz w:val="24"/>
          <w:szCs w:val="24"/>
          <w:lang w:val="en-US"/>
        </w:rPr>
        <w:t>O</w:t>
      </w:r>
      <w:r w:rsidRPr="00976B79">
        <w:rPr>
          <w:rFonts w:asciiTheme="majorHAnsi" w:hAnsiTheme="majorHAnsi" w:cstheme="majorHAnsi"/>
          <w:b/>
          <w:bCs/>
          <w:sz w:val="24"/>
          <w:szCs w:val="24"/>
          <w:lang w:val="en-US"/>
        </w:rPr>
        <w:t xml:space="preserve">utput </w:t>
      </w:r>
      <w:r w:rsidR="00FF4D8C">
        <w:rPr>
          <w:rFonts w:asciiTheme="majorHAnsi" w:hAnsiTheme="majorHAnsi" w:cstheme="majorHAnsi"/>
          <w:b/>
          <w:bCs/>
          <w:sz w:val="24"/>
          <w:szCs w:val="24"/>
          <w:lang w:val="en-US"/>
        </w:rPr>
        <w:t>S</w:t>
      </w:r>
      <w:r w:rsidRPr="00976B79">
        <w:rPr>
          <w:rFonts w:asciiTheme="majorHAnsi" w:hAnsiTheme="majorHAnsi" w:cstheme="majorHAnsi"/>
          <w:b/>
          <w:bCs/>
          <w:sz w:val="24"/>
          <w:szCs w:val="24"/>
          <w:lang w:val="en-US"/>
        </w:rPr>
        <w:t>ettings</w:t>
      </w:r>
      <w:r w:rsidRPr="00976B79">
        <w:rPr>
          <w:rFonts w:asciiTheme="majorHAnsi" w:hAnsiTheme="majorHAnsi" w:cstheme="majorHAnsi"/>
          <w:sz w:val="24"/>
          <w:szCs w:val="24"/>
          <w:lang w:val="en-US"/>
        </w:rPr>
        <w:t xml:space="preserve">. Create a new folder on </w:t>
      </w:r>
      <w:r w:rsidR="00E45295" w:rsidRPr="00976B79">
        <w:rPr>
          <w:rFonts w:asciiTheme="majorHAnsi" w:hAnsiTheme="majorHAnsi" w:cstheme="majorHAnsi"/>
          <w:sz w:val="24"/>
          <w:szCs w:val="24"/>
          <w:lang w:val="en-US"/>
        </w:rPr>
        <w:t xml:space="preserve">the </w:t>
      </w:r>
      <w:r w:rsidR="00C102C2" w:rsidRPr="00976B79">
        <w:rPr>
          <w:rFonts w:asciiTheme="majorHAnsi" w:hAnsiTheme="majorHAnsi" w:cstheme="majorHAnsi"/>
          <w:sz w:val="24"/>
          <w:szCs w:val="24"/>
          <w:lang w:val="en-US"/>
        </w:rPr>
        <w:t xml:space="preserve">desktop </w:t>
      </w:r>
      <w:r w:rsidRPr="00976B79">
        <w:rPr>
          <w:rFonts w:asciiTheme="majorHAnsi" w:hAnsiTheme="majorHAnsi" w:cstheme="majorHAnsi"/>
          <w:sz w:val="24"/>
          <w:szCs w:val="24"/>
          <w:lang w:val="en-US"/>
        </w:rPr>
        <w:t xml:space="preserve">for this experiment and set this as the </w:t>
      </w:r>
      <w:r w:rsidR="00664253" w:rsidRPr="00976B79">
        <w:rPr>
          <w:rFonts w:asciiTheme="majorHAnsi" w:hAnsiTheme="majorHAnsi" w:cstheme="majorHAnsi"/>
          <w:sz w:val="24"/>
          <w:szCs w:val="24"/>
          <w:lang w:val="en-US"/>
        </w:rPr>
        <w:t xml:space="preserve">default </w:t>
      </w:r>
      <w:r w:rsidRPr="00976B79">
        <w:rPr>
          <w:rFonts w:asciiTheme="majorHAnsi" w:hAnsiTheme="majorHAnsi" w:cstheme="majorHAnsi"/>
          <w:sz w:val="24"/>
          <w:szCs w:val="24"/>
          <w:lang w:val="en-US"/>
        </w:rPr>
        <w:t>output folder.</w:t>
      </w:r>
    </w:p>
    <w:p w14:paraId="3B9488FA" w14:textId="77777777" w:rsidR="004411B5" w:rsidRPr="00976B79" w:rsidRDefault="004411B5" w:rsidP="00DC3659">
      <w:pPr>
        <w:pStyle w:val="ListParagraph"/>
        <w:ind w:left="0"/>
        <w:rPr>
          <w:rFonts w:asciiTheme="majorHAnsi" w:hAnsiTheme="majorHAnsi" w:cstheme="majorHAnsi"/>
          <w:sz w:val="24"/>
          <w:szCs w:val="24"/>
          <w:lang w:val="en-US"/>
        </w:rPr>
      </w:pPr>
    </w:p>
    <w:p w14:paraId="78D8C695" w14:textId="5A8C80A2" w:rsidR="000B46BF" w:rsidRPr="00976B79" w:rsidRDefault="000B46BF"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Save the pipeline </w:t>
      </w:r>
      <w:r w:rsidRPr="00976B79">
        <w:rPr>
          <w:rFonts w:asciiTheme="majorHAnsi" w:hAnsiTheme="majorHAnsi" w:cstheme="majorHAnsi"/>
          <w:b/>
          <w:bCs/>
          <w:sz w:val="24"/>
          <w:szCs w:val="24"/>
          <w:lang w:val="en-US"/>
        </w:rPr>
        <w:t>File</w:t>
      </w:r>
      <w:r w:rsidRPr="00976B79">
        <w:rPr>
          <w:rFonts w:asciiTheme="majorHAnsi" w:hAnsiTheme="majorHAnsi" w:cstheme="majorHAnsi"/>
          <w:sz w:val="24"/>
          <w:szCs w:val="24"/>
          <w:lang w:val="en-US"/>
        </w:rPr>
        <w:t xml:space="preserve"> </w:t>
      </w:r>
      <w:r w:rsidR="004F1378" w:rsidRPr="00976B79">
        <w:rPr>
          <w:rFonts w:asciiTheme="majorHAnsi" w:hAnsiTheme="majorHAnsi" w:cstheme="majorHAnsi"/>
          <w:sz w:val="24"/>
          <w:szCs w:val="24"/>
          <w:lang w:val="en-US"/>
        </w:rPr>
        <w:t>|</w:t>
      </w:r>
      <w:r w:rsidR="0026573C">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 xml:space="preserve">SaveProject </w:t>
      </w:r>
      <w:r w:rsidR="0026573C">
        <w:rPr>
          <w:rFonts w:asciiTheme="majorHAnsi" w:hAnsiTheme="majorHAnsi" w:cstheme="majorHAnsi"/>
          <w:b/>
          <w:bCs/>
          <w:sz w:val="24"/>
          <w:szCs w:val="24"/>
          <w:lang w:val="en-US"/>
        </w:rPr>
        <w:t>A</w:t>
      </w:r>
      <w:r w:rsidRPr="00976B79">
        <w:rPr>
          <w:rFonts w:asciiTheme="majorHAnsi" w:hAnsiTheme="majorHAnsi" w:cstheme="majorHAnsi"/>
          <w:b/>
          <w:bCs/>
          <w:sz w:val="24"/>
          <w:szCs w:val="24"/>
          <w:lang w:val="en-US"/>
        </w:rPr>
        <w:t>s</w:t>
      </w:r>
      <w:r w:rsidR="0026573C" w:rsidRPr="0026573C">
        <w:rPr>
          <w:rFonts w:asciiTheme="majorHAnsi" w:hAnsiTheme="majorHAnsi" w:cstheme="majorHAnsi"/>
          <w:sz w:val="24"/>
          <w:szCs w:val="24"/>
          <w:lang w:val="en-US"/>
        </w:rPr>
        <w:t>.</w:t>
      </w:r>
    </w:p>
    <w:p w14:paraId="12DA297B" w14:textId="77777777" w:rsidR="004411B5" w:rsidRPr="00976B79" w:rsidRDefault="004411B5" w:rsidP="00DC3659">
      <w:pPr>
        <w:pStyle w:val="ListParagraph"/>
        <w:ind w:left="0"/>
        <w:rPr>
          <w:rFonts w:asciiTheme="majorHAnsi" w:hAnsiTheme="majorHAnsi" w:cstheme="majorHAnsi"/>
          <w:sz w:val="24"/>
          <w:szCs w:val="24"/>
          <w:lang w:val="en-US"/>
        </w:rPr>
      </w:pPr>
    </w:p>
    <w:p w14:paraId="32552A55" w14:textId="37772EDB" w:rsidR="000B46BF" w:rsidRPr="00976B79" w:rsidRDefault="00EE7286"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Test and optimiz</w:t>
      </w:r>
      <w:r w:rsidR="000B46BF" w:rsidRPr="00976B79">
        <w:rPr>
          <w:rFonts w:asciiTheme="majorHAnsi" w:hAnsiTheme="majorHAnsi" w:cstheme="majorHAnsi"/>
          <w:sz w:val="24"/>
          <w:szCs w:val="24"/>
          <w:lang w:val="en-US"/>
        </w:rPr>
        <w:t>e the pipeline on a representative image by clicking</w:t>
      </w:r>
      <w:r w:rsidR="00FF4D8C">
        <w:rPr>
          <w:rFonts w:asciiTheme="majorHAnsi" w:hAnsiTheme="majorHAnsi" w:cstheme="majorHAnsi"/>
          <w:sz w:val="24"/>
          <w:szCs w:val="24"/>
          <w:lang w:val="en-US"/>
        </w:rPr>
        <w:t xml:space="preserve"> on</w:t>
      </w:r>
      <w:r w:rsidR="000B46BF" w:rsidRPr="00976B79">
        <w:rPr>
          <w:rFonts w:asciiTheme="majorHAnsi" w:hAnsiTheme="majorHAnsi" w:cstheme="majorHAnsi"/>
          <w:sz w:val="24"/>
          <w:szCs w:val="24"/>
          <w:lang w:val="en-US"/>
        </w:rPr>
        <w:t xml:space="preserve"> </w:t>
      </w:r>
      <w:r w:rsidR="000B46BF" w:rsidRPr="00976B79">
        <w:rPr>
          <w:rFonts w:asciiTheme="majorHAnsi" w:hAnsiTheme="majorHAnsi" w:cstheme="majorHAnsi"/>
          <w:b/>
          <w:bCs/>
          <w:sz w:val="24"/>
          <w:szCs w:val="24"/>
          <w:lang w:val="en-US"/>
        </w:rPr>
        <w:t>Start Test Mode</w:t>
      </w:r>
      <w:r w:rsidR="000B46BF" w:rsidRPr="00976B79">
        <w:rPr>
          <w:rFonts w:asciiTheme="majorHAnsi" w:hAnsiTheme="majorHAnsi" w:cstheme="majorHAnsi"/>
          <w:sz w:val="24"/>
          <w:szCs w:val="24"/>
          <w:lang w:val="en-US"/>
        </w:rPr>
        <w:t xml:space="preserve"> in the bottom</w:t>
      </w:r>
      <w:r w:rsidR="00FF4D8C">
        <w:rPr>
          <w:rFonts w:asciiTheme="majorHAnsi" w:hAnsiTheme="majorHAnsi" w:cstheme="majorHAnsi"/>
          <w:sz w:val="24"/>
          <w:szCs w:val="24"/>
          <w:lang w:val="en-US"/>
        </w:rPr>
        <w:t>-</w:t>
      </w:r>
      <w:r w:rsidR="000B46BF" w:rsidRPr="00976B79">
        <w:rPr>
          <w:rFonts w:asciiTheme="majorHAnsi" w:hAnsiTheme="majorHAnsi" w:cstheme="majorHAnsi"/>
          <w:sz w:val="24"/>
          <w:szCs w:val="24"/>
          <w:lang w:val="en-US"/>
        </w:rPr>
        <w:t>left corner. The program automatically selects the first image for testing and each step of the pipeline can be viewed by clicking</w:t>
      </w:r>
      <w:r w:rsidR="00FF4D8C">
        <w:rPr>
          <w:rFonts w:asciiTheme="majorHAnsi" w:hAnsiTheme="majorHAnsi" w:cstheme="majorHAnsi"/>
          <w:sz w:val="24"/>
          <w:szCs w:val="24"/>
          <w:lang w:val="en-US"/>
        </w:rPr>
        <w:t xml:space="preserve"> on</w:t>
      </w:r>
      <w:r w:rsidR="000B46BF" w:rsidRPr="00976B79">
        <w:rPr>
          <w:rFonts w:asciiTheme="majorHAnsi" w:hAnsiTheme="majorHAnsi" w:cstheme="majorHAnsi"/>
          <w:sz w:val="24"/>
          <w:szCs w:val="24"/>
          <w:lang w:val="en-US"/>
        </w:rPr>
        <w:t xml:space="preserve"> the eye symbols, which makes the output visible, and then clicking</w:t>
      </w:r>
      <w:r w:rsidR="00FF4D8C">
        <w:rPr>
          <w:rFonts w:asciiTheme="majorHAnsi" w:hAnsiTheme="majorHAnsi" w:cstheme="majorHAnsi"/>
          <w:sz w:val="24"/>
          <w:szCs w:val="24"/>
          <w:lang w:val="en-US"/>
        </w:rPr>
        <w:t xml:space="preserve"> on</w:t>
      </w:r>
      <w:r w:rsidR="000B46BF" w:rsidRPr="00976B79">
        <w:rPr>
          <w:rFonts w:asciiTheme="majorHAnsi" w:hAnsiTheme="majorHAnsi" w:cstheme="majorHAnsi"/>
          <w:sz w:val="24"/>
          <w:szCs w:val="24"/>
          <w:lang w:val="en-US"/>
        </w:rPr>
        <w:t xml:space="preserve"> </w:t>
      </w:r>
      <w:r w:rsidR="000B46BF" w:rsidRPr="00976B79">
        <w:rPr>
          <w:rFonts w:asciiTheme="majorHAnsi" w:hAnsiTheme="majorHAnsi" w:cstheme="majorHAnsi"/>
          <w:b/>
          <w:bCs/>
          <w:sz w:val="24"/>
          <w:szCs w:val="24"/>
          <w:lang w:val="en-US"/>
        </w:rPr>
        <w:t>Run</w:t>
      </w:r>
      <w:r w:rsidR="000B46BF" w:rsidRPr="00976B79">
        <w:rPr>
          <w:rFonts w:asciiTheme="majorHAnsi" w:hAnsiTheme="majorHAnsi" w:cstheme="majorHAnsi"/>
          <w:sz w:val="24"/>
          <w:szCs w:val="24"/>
          <w:lang w:val="en-US"/>
        </w:rPr>
        <w:t xml:space="preserve">. </w:t>
      </w:r>
      <w:r w:rsidR="004B2998" w:rsidRPr="00976B79">
        <w:rPr>
          <w:rFonts w:asciiTheme="majorHAnsi" w:hAnsiTheme="majorHAnsi" w:cstheme="majorHAnsi"/>
          <w:sz w:val="24"/>
          <w:szCs w:val="24"/>
          <w:lang w:val="en-US"/>
        </w:rPr>
        <w:t xml:space="preserve">To change the </w:t>
      </w:r>
      <w:r w:rsidR="004F1378" w:rsidRPr="00976B79">
        <w:rPr>
          <w:rFonts w:asciiTheme="majorHAnsi" w:hAnsiTheme="majorHAnsi" w:cstheme="majorHAnsi"/>
          <w:sz w:val="24"/>
          <w:szCs w:val="24"/>
          <w:lang w:val="en-US"/>
        </w:rPr>
        <w:t xml:space="preserve">beacon </w:t>
      </w:r>
      <w:r w:rsidR="004B2998" w:rsidRPr="00976B79">
        <w:rPr>
          <w:rFonts w:asciiTheme="majorHAnsi" w:hAnsiTheme="majorHAnsi" w:cstheme="majorHAnsi"/>
          <w:sz w:val="24"/>
          <w:szCs w:val="24"/>
          <w:lang w:val="en-US"/>
        </w:rPr>
        <w:t xml:space="preserve">used for testing, </w:t>
      </w:r>
      <w:r w:rsidR="009038EE" w:rsidRPr="00976B79">
        <w:rPr>
          <w:rFonts w:asciiTheme="majorHAnsi" w:hAnsiTheme="majorHAnsi" w:cstheme="majorHAnsi"/>
          <w:sz w:val="24"/>
          <w:szCs w:val="24"/>
          <w:lang w:val="en-US"/>
        </w:rPr>
        <w:t>at the top menu bar click</w:t>
      </w:r>
      <w:r w:rsidR="00FF4D8C">
        <w:rPr>
          <w:rFonts w:asciiTheme="majorHAnsi" w:hAnsiTheme="majorHAnsi" w:cstheme="majorHAnsi"/>
          <w:sz w:val="24"/>
          <w:szCs w:val="24"/>
          <w:lang w:val="en-US"/>
        </w:rPr>
        <w:t xml:space="preserve"> on</w:t>
      </w:r>
      <w:r w:rsidR="009038EE" w:rsidRPr="00976B79">
        <w:rPr>
          <w:rFonts w:asciiTheme="majorHAnsi" w:hAnsiTheme="majorHAnsi" w:cstheme="majorHAnsi"/>
          <w:sz w:val="24"/>
          <w:szCs w:val="24"/>
          <w:lang w:val="en-US"/>
        </w:rPr>
        <w:t xml:space="preserve"> </w:t>
      </w:r>
      <w:r w:rsidR="009038EE" w:rsidRPr="00976B79">
        <w:rPr>
          <w:rFonts w:asciiTheme="majorHAnsi" w:hAnsiTheme="majorHAnsi" w:cstheme="majorHAnsi"/>
          <w:b/>
          <w:bCs/>
          <w:sz w:val="24"/>
          <w:szCs w:val="24"/>
          <w:lang w:val="en-US"/>
        </w:rPr>
        <w:t>Test</w:t>
      </w:r>
      <w:r w:rsidR="009038EE" w:rsidRPr="00976B79">
        <w:rPr>
          <w:rFonts w:asciiTheme="majorHAnsi" w:hAnsiTheme="majorHAnsi" w:cstheme="majorHAnsi"/>
          <w:sz w:val="24"/>
          <w:szCs w:val="24"/>
          <w:lang w:val="en-US"/>
        </w:rPr>
        <w:t xml:space="preserve"> </w:t>
      </w:r>
      <w:r w:rsidR="00C102C2" w:rsidRPr="00976B79">
        <w:rPr>
          <w:rFonts w:asciiTheme="majorHAnsi" w:hAnsiTheme="majorHAnsi" w:cstheme="majorHAnsi"/>
          <w:sz w:val="24"/>
          <w:szCs w:val="24"/>
          <w:lang w:val="en-US"/>
        </w:rPr>
        <w:t>|</w:t>
      </w:r>
      <w:r w:rsidR="00D743B9">
        <w:rPr>
          <w:rFonts w:asciiTheme="majorHAnsi" w:hAnsiTheme="majorHAnsi" w:cstheme="majorHAnsi"/>
          <w:sz w:val="24"/>
          <w:szCs w:val="24"/>
          <w:lang w:val="en-US"/>
        </w:rPr>
        <w:t xml:space="preserve"> </w:t>
      </w:r>
      <w:r w:rsidR="009038EE" w:rsidRPr="00976B79">
        <w:rPr>
          <w:rFonts w:asciiTheme="majorHAnsi" w:hAnsiTheme="majorHAnsi" w:cstheme="majorHAnsi"/>
          <w:b/>
          <w:bCs/>
          <w:sz w:val="24"/>
          <w:szCs w:val="24"/>
          <w:lang w:val="en-US"/>
        </w:rPr>
        <w:t>Choose Image Group</w:t>
      </w:r>
      <w:r w:rsidR="009038EE" w:rsidRPr="00976B79">
        <w:rPr>
          <w:rFonts w:asciiTheme="majorHAnsi" w:hAnsiTheme="majorHAnsi" w:cstheme="majorHAnsi"/>
          <w:sz w:val="24"/>
          <w:szCs w:val="24"/>
          <w:lang w:val="en-US"/>
        </w:rPr>
        <w:t xml:space="preserve">. </w:t>
      </w:r>
      <w:r w:rsidR="000B46BF" w:rsidRPr="00976B79">
        <w:rPr>
          <w:rFonts w:asciiTheme="majorHAnsi" w:hAnsiTheme="majorHAnsi" w:cstheme="majorHAnsi"/>
          <w:sz w:val="24"/>
          <w:szCs w:val="24"/>
          <w:lang w:val="en-US"/>
        </w:rPr>
        <w:t xml:space="preserve">To change the </w:t>
      </w:r>
      <w:r w:rsidR="009038EE" w:rsidRPr="00976B79">
        <w:rPr>
          <w:rFonts w:asciiTheme="majorHAnsi" w:hAnsiTheme="majorHAnsi" w:cstheme="majorHAnsi"/>
          <w:sz w:val="24"/>
          <w:szCs w:val="24"/>
          <w:lang w:val="en-US"/>
        </w:rPr>
        <w:t xml:space="preserve">image (timepoint) within a </w:t>
      </w:r>
      <w:r w:rsidR="004F1378" w:rsidRPr="00976B79">
        <w:rPr>
          <w:rFonts w:asciiTheme="majorHAnsi" w:hAnsiTheme="majorHAnsi" w:cstheme="majorHAnsi"/>
          <w:sz w:val="24"/>
          <w:szCs w:val="24"/>
          <w:lang w:val="en-US"/>
        </w:rPr>
        <w:t>beacon</w:t>
      </w:r>
      <w:r w:rsidR="000B46BF" w:rsidRPr="00976B79">
        <w:rPr>
          <w:rFonts w:asciiTheme="majorHAnsi" w:hAnsiTheme="majorHAnsi" w:cstheme="majorHAnsi"/>
          <w:sz w:val="24"/>
          <w:szCs w:val="24"/>
          <w:lang w:val="en-US"/>
        </w:rPr>
        <w:t>, at the top menu bar click</w:t>
      </w:r>
      <w:r w:rsidR="00FF4D8C">
        <w:rPr>
          <w:rFonts w:asciiTheme="majorHAnsi" w:hAnsiTheme="majorHAnsi" w:cstheme="majorHAnsi"/>
          <w:sz w:val="24"/>
          <w:szCs w:val="24"/>
          <w:lang w:val="en-US"/>
        </w:rPr>
        <w:t xml:space="preserve"> on</w:t>
      </w:r>
      <w:r w:rsidR="000B46BF" w:rsidRPr="00976B79">
        <w:rPr>
          <w:rFonts w:asciiTheme="majorHAnsi" w:hAnsiTheme="majorHAnsi" w:cstheme="majorHAnsi"/>
          <w:sz w:val="24"/>
          <w:szCs w:val="24"/>
          <w:lang w:val="en-US"/>
        </w:rPr>
        <w:t xml:space="preserve"> </w:t>
      </w:r>
      <w:r w:rsidR="000B46BF" w:rsidRPr="00976B79">
        <w:rPr>
          <w:rFonts w:asciiTheme="majorHAnsi" w:hAnsiTheme="majorHAnsi" w:cstheme="majorHAnsi"/>
          <w:b/>
          <w:bCs/>
          <w:sz w:val="24"/>
          <w:szCs w:val="24"/>
          <w:lang w:val="en-US"/>
        </w:rPr>
        <w:t>Test</w:t>
      </w:r>
      <w:r w:rsidR="000B46BF" w:rsidRPr="00976B79">
        <w:rPr>
          <w:rFonts w:asciiTheme="majorHAnsi" w:hAnsiTheme="majorHAnsi" w:cstheme="majorHAnsi"/>
          <w:sz w:val="24"/>
          <w:szCs w:val="24"/>
          <w:lang w:val="en-US"/>
        </w:rPr>
        <w:t xml:space="preserve"> </w:t>
      </w:r>
      <w:r w:rsidR="00C102C2" w:rsidRPr="00976B79">
        <w:rPr>
          <w:rFonts w:asciiTheme="majorHAnsi" w:hAnsiTheme="majorHAnsi" w:cstheme="majorHAnsi"/>
          <w:sz w:val="24"/>
          <w:szCs w:val="24"/>
          <w:lang w:val="en-US"/>
        </w:rPr>
        <w:t xml:space="preserve">| </w:t>
      </w:r>
      <w:r w:rsidR="000B46BF" w:rsidRPr="00976B79">
        <w:rPr>
          <w:rFonts w:asciiTheme="majorHAnsi" w:hAnsiTheme="majorHAnsi" w:cstheme="majorHAnsi"/>
          <w:b/>
          <w:bCs/>
          <w:sz w:val="24"/>
          <w:szCs w:val="24"/>
          <w:lang w:val="en-US"/>
        </w:rPr>
        <w:t>Choose Image Set</w:t>
      </w:r>
      <w:r w:rsidR="000B46BF" w:rsidRPr="00976B79">
        <w:rPr>
          <w:rFonts w:asciiTheme="majorHAnsi" w:hAnsiTheme="majorHAnsi" w:cstheme="majorHAnsi"/>
          <w:sz w:val="24"/>
          <w:szCs w:val="24"/>
          <w:lang w:val="en-US"/>
        </w:rPr>
        <w:t xml:space="preserve">. Parameters that should be optimized are stated in </w:t>
      </w:r>
      <w:r w:rsidR="00FF4D8C">
        <w:rPr>
          <w:rFonts w:asciiTheme="majorHAnsi" w:hAnsiTheme="majorHAnsi" w:cstheme="majorHAnsi"/>
          <w:sz w:val="24"/>
          <w:szCs w:val="24"/>
          <w:lang w:val="en-US"/>
        </w:rPr>
        <w:t xml:space="preserve">the </w:t>
      </w:r>
      <w:r w:rsidR="000B46BF" w:rsidRPr="00976B79">
        <w:rPr>
          <w:rFonts w:asciiTheme="majorHAnsi" w:hAnsiTheme="majorHAnsi" w:cstheme="majorHAnsi"/>
          <w:sz w:val="24"/>
          <w:szCs w:val="24"/>
          <w:lang w:val="en-US"/>
        </w:rPr>
        <w:t>previous steps.</w:t>
      </w:r>
    </w:p>
    <w:p w14:paraId="677D06F0" w14:textId="77777777" w:rsidR="004411B5" w:rsidRPr="00976B79" w:rsidRDefault="004411B5" w:rsidP="00DC3659">
      <w:pPr>
        <w:pStyle w:val="ListParagraph"/>
        <w:ind w:left="0"/>
        <w:rPr>
          <w:rFonts w:asciiTheme="majorHAnsi" w:hAnsiTheme="majorHAnsi" w:cstheme="majorHAnsi"/>
          <w:sz w:val="24"/>
          <w:szCs w:val="24"/>
          <w:lang w:val="en-US"/>
        </w:rPr>
      </w:pPr>
    </w:p>
    <w:p w14:paraId="778CB6C1" w14:textId="20CAA397" w:rsidR="000B46BF" w:rsidRPr="00976B79" w:rsidRDefault="000B46BF"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When satisfied with the pipeline, click</w:t>
      </w:r>
      <w:r w:rsidR="00FF4D8C">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Exit Test Mode</w:t>
      </w:r>
      <w:r w:rsidRPr="00976B79">
        <w:rPr>
          <w:rFonts w:asciiTheme="majorHAnsi" w:hAnsiTheme="majorHAnsi" w:cstheme="majorHAnsi"/>
          <w:sz w:val="24"/>
          <w:szCs w:val="24"/>
          <w:lang w:val="en-US"/>
        </w:rPr>
        <w:t xml:space="preserve"> and click on the open eye symbols to close them.</w:t>
      </w:r>
      <w:r w:rsidR="00335E06" w:rsidRPr="00976B79">
        <w:rPr>
          <w:rFonts w:asciiTheme="majorHAnsi" w:hAnsiTheme="majorHAnsi" w:cstheme="majorHAnsi"/>
          <w:sz w:val="24"/>
          <w:szCs w:val="24"/>
          <w:lang w:val="en-US"/>
        </w:rPr>
        <w:t xml:space="preserve"> Save the pipeline. Click</w:t>
      </w:r>
      <w:r w:rsidR="0085681D">
        <w:rPr>
          <w:rFonts w:asciiTheme="majorHAnsi" w:hAnsiTheme="majorHAnsi" w:cstheme="majorHAnsi"/>
          <w:sz w:val="24"/>
          <w:szCs w:val="24"/>
          <w:lang w:val="en-US"/>
        </w:rPr>
        <w:t xml:space="preserve"> on</w:t>
      </w:r>
      <w:r w:rsidR="00335E06" w:rsidRPr="00976B79">
        <w:rPr>
          <w:rFonts w:asciiTheme="majorHAnsi" w:hAnsiTheme="majorHAnsi" w:cstheme="majorHAnsi"/>
          <w:sz w:val="24"/>
          <w:szCs w:val="24"/>
          <w:lang w:val="en-US"/>
        </w:rPr>
        <w:t xml:space="preserve"> </w:t>
      </w:r>
      <w:r w:rsidR="00335E06" w:rsidRPr="00976B79">
        <w:rPr>
          <w:rFonts w:asciiTheme="majorHAnsi" w:hAnsiTheme="majorHAnsi" w:cstheme="majorHAnsi"/>
          <w:b/>
          <w:bCs/>
          <w:sz w:val="24"/>
          <w:szCs w:val="24"/>
          <w:lang w:val="en-US"/>
        </w:rPr>
        <w:t>Analyze Images</w:t>
      </w:r>
      <w:r w:rsidR="00335E06" w:rsidRPr="00976B79">
        <w:rPr>
          <w:rFonts w:asciiTheme="majorHAnsi" w:hAnsiTheme="majorHAnsi" w:cstheme="majorHAnsi"/>
          <w:sz w:val="24"/>
          <w:szCs w:val="24"/>
          <w:lang w:val="en-US"/>
        </w:rPr>
        <w:t xml:space="preserve"> to start the full image analysis.</w:t>
      </w:r>
    </w:p>
    <w:p w14:paraId="2971FF32" w14:textId="77777777" w:rsidR="004411B5" w:rsidRPr="00976B79" w:rsidRDefault="004411B5" w:rsidP="00DC3659">
      <w:pPr>
        <w:pStyle w:val="ListParagraph"/>
        <w:ind w:left="0"/>
        <w:rPr>
          <w:rFonts w:asciiTheme="majorHAnsi" w:hAnsiTheme="majorHAnsi" w:cstheme="majorHAnsi"/>
          <w:sz w:val="24"/>
          <w:szCs w:val="24"/>
          <w:lang w:val="en-US"/>
        </w:rPr>
      </w:pPr>
    </w:p>
    <w:p w14:paraId="7275202A" w14:textId="786848DE" w:rsidR="00597579" w:rsidRPr="00976B79" w:rsidRDefault="00335E06"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The text files that are generated can be opened </w:t>
      </w:r>
      <w:r w:rsidR="00305B16" w:rsidRPr="00976B79">
        <w:rPr>
          <w:rFonts w:asciiTheme="majorHAnsi" w:hAnsiTheme="majorHAnsi" w:cstheme="majorHAnsi"/>
          <w:sz w:val="24"/>
          <w:szCs w:val="24"/>
          <w:lang w:val="en-US"/>
        </w:rPr>
        <w:t>as a spreadsheet with appropriate spreadsheet software</w:t>
      </w:r>
      <w:r w:rsidRPr="00976B79">
        <w:rPr>
          <w:rFonts w:asciiTheme="majorHAnsi" w:hAnsiTheme="majorHAnsi" w:cstheme="majorHAnsi"/>
          <w:sz w:val="24"/>
          <w:szCs w:val="24"/>
          <w:lang w:val="en-US"/>
        </w:rPr>
        <w:t xml:space="preserve">, and the file </w:t>
      </w:r>
      <w:r w:rsidR="0085681D" w:rsidRPr="00976B79">
        <w:rPr>
          <w:rFonts w:asciiTheme="majorHAnsi" w:hAnsiTheme="majorHAnsi" w:cstheme="majorHAnsi"/>
          <w:sz w:val="24"/>
          <w:szCs w:val="24"/>
          <w:lang w:val="en-US"/>
        </w:rPr>
        <w:t>label</w:t>
      </w:r>
      <w:r w:rsidR="0085681D">
        <w:rPr>
          <w:rFonts w:asciiTheme="majorHAnsi" w:hAnsiTheme="majorHAnsi" w:cstheme="majorHAnsi"/>
          <w:sz w:val="24"/>
          <w:szCs w:val="24"/>
          <w:lang w:val="en-US"/>
        </w:rPr>
        <w:t>e</w:t>
      </w:r>
      <w:r w:rsidR="0085681D" w:rsidRPr="00976B79">
        <w:rPr>
          <w:rFonts w:asciiTheme="majorHAnsi" w:hAnsiTheme="majorHAnsi" w:cstheme="majorHAnsi"/>
          <w:sz w:val="24"/>
          <w:szCs w:val="24"/>
          <w:lang w:val="en-US"/>
        </w:rPr>
        <w:t xml:space="preserve">d </w:t>
      </w:r>
      <w:r w:rsidRPr="00976B79">
        <w:rPr>
          <w:rFonts w:asciiTheme="majorHAnsi" w:hAnsiTheme="majorHAnsi" w:cstheme="majorHAnsi"/>
          <w:sz w:val="24"/>
          <w:szCs w:val="24"/>
          <w:lang w:val="en-US"/>
        </w:rPr>
        <w:t>Image will contain a row for each image</w:t>
      </w:r>
      <w:r w:rsidR="009038EE" w:rsidRPr="00976B79">
        <w:rPr>
          <w:rFonts w:asciiTheme="majorHAnsi" w:hAnsiTheme="majorHAnsi" w:cstheme="majorHAnsi"/>
          <w:sz w:val="24"/>
          <w:szCs w:val="24"/>
          <w:lang w:val="en-US"/>
        </w:rPr>
        <w:t xml:space="preserve"> timepoint, with the columns representing parameters.</w:t>
      </w:r>
    </w:p>
    <w:p w14:paraId="3112EDC6" w14:textId="77777777" w:rsidR="005C1D27" w:rsidRPr="00976B79" w:rsidRDefault="005C1D27" w:rsidP="00DB100F">
      <w:pPr>
        <w:rPr>
          <w:rFonts w:asciiTheme="majorHAnsi" w:hAnsiTheme="majorHAnsi" w:cstheme="majorHAnsi"/>
        </w:rPr>
      </w:pPr>
    </w:p>
    <w:p w14:paraId="63E504EE" w14:textId="7AC57775" w:rsidR="009038EE" w:rsidRPr="00976B79" w:rsidRDefault="00597579" w:rsidP="00DB100F">
      <w:pPr>
        <w:rPr>
          <w:rFonts w:asciiTheme="majorHAnsi" w:hAnsiTheme="majorHAnsi" w:cstheme="majorHAnsi"/>
        </w:rPr>
      </w:pPr>
      <w:r w:rsidRPr="00976B79">
        <w:rPr>
          <w:rFonts w:asciiTheme="majorHAnsi" w:hAnsiTheme="majorHAnsi" w:cstheme="majorHAnsi"/>
        </w:rPr>
        <w:t xml:space="preserve">NOTE: </w:t>
      </w:r>
      <w:r w:rsidR="009038EE" w:rsidRPr="00976B79">
        <w:rPr>
          <w:rFonts w:asciiTheme="majorHAnsi" w:hAnsiTheme="majorHAnsi" w:cstheme="majorHAnsi"/>
        </w:rPr>
        <w:t>Count_Mac and Count_pH</w:t>
      </w:r>
      <w:r w:rsidR="004C2ABB" w:rsidRPr="00976B79">
        <w:rPr>
          <w:rFonts w:asciiTheme="majorHAnsi" w:hAnsiTheme="majorHAnsi" w:cstheme="majorHAnsi"/>
        </w:rPr>
        <w:t>r</w:t>
      </w:r>
      <w:r w:rsidR="009038EE" w:rsidRPr="00976B79">
        <w:rPr>
          <w:rFonts w:asciiTheme="majorHAnsi" w:hAnsiTheme="majorHAnsi" w:cstheme="majorHAnsi"/>
        </w:rPr>
        <w:t xml:space="preserve"> represent the number of iPSC-macrophages and the number of identified </w:t>
      </w:r>
      <w:r w:rsidR="0029457C" w:rsidRPr="00976B79">
        <w:rPr>
          <w:rFonts w:asciiTheme="majorHAnsi" w:hAnsiTheme="majorHAnsi" w:cstheme="majorHAnsi"/>
        </w:rPr>
        <w:t xml:space="preserve">pH-sensitive </w:t>
      </w:r>
      <w:r w:rsidR="009038EE" w:rsidRPr="00976B79">
        <w:rPr>
          <w:rFonts w:asciiTheme="majorHAnsi" w:hAnsiTheme="majorHAnsi" w:cstheme="majorHAnsi"/>
        </w:rPr>
        <w:t xml:space="preserve">objects in </w:t>
      </w:r>
      <w:r w:rsidR="00EC56C6" w:rsidRPr="00976B79">
        <w:rPr>
          <w:rFonts w:asciiTheme="majorHAnsi" w:hAnsiTheme="majorHAnsi" w:cstheme="majorHAnsi"/>
        </w:rPr>
        <w:t>an</w:t>
      </w:r>
      <w:r w:rsidR="009852B4" w:rsidRPr="00976B79">
        <w:rPr>
          <w:rFonts w:asciiTheme="majorHAnsi" w:hAnsiTheme="majorHAnsi" w:cstheme="majorHAnsi"/>
        </w:rPr>
        <w:t xml:space="preserve"> image</w:t>
      </w:r>
      <w:r w:rsidR="009038EE" w:rsidRPr="00976B79">
        <w:rPr>
          <w:rFonts w:asciiTheme="majorHAnsi" w:hAnsiTheme="majorHAnsi" w:cstheme="majorHAnsi"/>
        </w:rPr>
        <w:t>.</w:t>
      </w:r>
      <w:r w:rsidR="009852B4" w:rsidRPr="00976B79">
        <w:rPr>
          <w:rFonts w:asciiTheme="majorHAnsi" w:hAnsiTheme="majorHAnsi" w:cstheme="majorHAnsi"/>
        </w:rPr>
        <w:t xml:space="preserve"> Do not use Count_pH</w:t>
      </w:r>
      <w:r w:rsidR="004C2ABB" w:rsidRPr="00976B79">
        <w:rPr>
          <w:rFonts w:asciiTheme="majorHAnsi" w:hAnsiTheme="majorHAnsi" w:cstheme="majorHAnsi"/>
        </w:rPr>
        <w:t>r</w:t>
      </w:r>
      <w:r w:rsidR="009852B4" w:rsidRPr="00976B79">
        <w:rPr>
          <w:rFonts w:asciiTheme="majorHAnsi" w:hAnsiTheme="majorHAnsi" w:cstheme="majorHAnsi"/>
        </w:rPr>
        <w:t xml:space="preserve"> data, as the count incl</w:t>
      </w:r>
      <w:r w:rsidR="00686A7F" w:rsidRPr="00976B79">
        <w:rPr>
          <w:rFonts w:asciiTheme="majorHAnsi" w:hAnsiTheme="majorHAnsi" w:cstheme="majorHAnsi"/>
        </w:rPr>
        <w:t xml:space="preserve">udes dimly fluorescent </w:t>
      </w:r>
      <w:r w:rsidR="0060617D" w:rsidRPr="00976B79">
        <w:rPr>
          <w:rFonts w:asciiTheme="majorHAnsi" w:hAnsiTheme="majorHAnsi" w:cstheme="majorHAnsi"/>
        </w:rPr>
        <w:t>SH-SY5Ys</w:t>
      </w:r>
      <w:r w:rsidR="009852B4" w:rsidRPr="00976B79">
        <w:rPr>
          <w:rFonts w:asciiTheme="majorHAnsi" w:hAnsiTheme="majorHAnsi" w:cstheme="majorHAnsi"/>
        </w:rPr>
        <w:t xml:space="preserve"> that have not been phagocytosed.</w:t>
      </w:r>
      <w:r w:rsidR="009038EE" w:rsidRPr="00976B79">
        <w:rPr>
          <w:rFonts w:asciiTheme="majorHAnsi" w:hAnsiTheme="majorHAnsi" w:cstheme="majorHAnsi"/>
        </w:rPr>
        <w:t xml:space="preserve"> </w:t>
      </w:r>
      <w:r w:rsidR="00EC56C6" w:rsidRPr="00976B79">
        <w:rPr>
          <w:rFonts w:asciiTheme="majorHAnsi" w:hAnsiTheme="majorHAnsi" w:cstheme="majorHAnsi"/>
        </w:rPr>
        <w:t>T</w:t>
      </w:r>
      <w:r w:rsidRPr="00976B79">
        <w:rPr>
          <w:rFonts w:asciiTheme="majorHAnsi" w:hAnsiTheme="majorHAnsi" w:cstheme="majorHAnsi"/>
        </w:rPr>
        <w:t>he column Mean_</w:t>
      </w:r>
      <w:r w:rsidR="0029457C" w:rsidRPr="00976B79">
        <w:rPr>
          <w:rFonts w:asciiTheme="majorHAnsi" w:hAnsiTheme="majorHAnsi" w:cstheme="majorHAnsi"/>
        </w:rPr>
        <w:t>Mac</w:t>
      </w:r>
      <w:r w:rsidRPr="00976B79">
        <w:rPr>
          <w:rFonts w:asciiTheme="majorHAnsi" w:hAnsiTheme="majorHAnsi" w:cstheme="majorHAnsi"/>
        </w:rPr>
        <w:t>_Children_</w:t>
      </w:r>
      <w:r w:rsidR="0029457C" w:rsidRPr="00976B79">
        <w:rPr>
          <w:rFonts w:asciiTheme="majorHAnsi" w:hAnsiTheme="majorHAnsi" w:cstheme="majorHAnsi"/>
        </w:rPr>
        <w:t>pH</w:t>
      </w:r>
      <w:r w:rsidR="004C2ABB" w:rsidRPr="00976B79">
        <w:rPr>
          <w:rFonts w:asciiTheme="majorHAnsi" w:hAnsiTheme="majorHAnsi" w:cstheme="majorHAnsi"/>
        </w:rPr>
        <w:t>r</w:t>
      </w:r>
      <w:r w:rsidRPr="00976B79">
        <w:rPr>
          <w:rFonts w:asciiTheme="majorHAnsi" w:hAnsiTheme="majorHAnsi" w:cstheme="majorHAnsi"/>
        </w:rPr>
        <w:t xml:space="preserve">_Count takes the </w:t>
      </w:r>
      <w:r w:rsidR="00B854FD" w:rsidRPr="00976B79">
        <w:rPr>
          <w:rFonts w:asciiTheme="majorHAnsi" w:hAnsiTheme="majorHAnsi" w:cstheme="majorHAnsi"/>
        </w:rPr>
        <w:t xml:space="preserve">average </w:t>
      </w:r>
      <w:r w:rsidRPr="00976B79">
        <w:rPr>
          <w:rFonts w:asciiTheme="majorHAnsi" w:hAnsiTheme="majorHAnsi" w:cstheme="majorHAnsi"/>
        </w:rPr>
        <w:t xml:space="preserve">number </w:t>
      </w:r>
      <w:r w:rsidR="0029457C" w:rsidRPr="00976B79">
        <w:rPr>
          <w:rFonts w:asciiTheme="majorHAnsi" w:hAnsiTheme="majorHAnsi" w:cstheme="majorHAnsi"/>
        </w:rPr>
        <w:t xml:space="preserve">of </w:t>
      </w:r>
      <w:r w:rsidR="00AA12B4" w:rsidRPr="00976B79">
        <w:rPr>
          <w:rFonts w:asciiTheme="majorHAnsi" w:hAnsiTheme="majorHAnsi" w:cstheme="majorHAnsi"/>
        </w:rPr>
        <w:t xml:space="preserve">phagocytosed </w:t>
      </w:r>
      <w:r w:rsidR="0029457C" w:rsidRPr="00976B79">
        <w:rPr>
          <w:rFonts w:asciiTheme="majorHAnsi" w:hAnsiTheme="majorHAnsi" w:cstheme="majorHAnsi"/>
        </w:rPr>
        <w:t>pH</w:t>
      </w:r>
      <w:r w:rsidR="009852B4" w:rsidRPr="00976B79">
        <w:rPr>
          <w:rFonts w:asciiTheme="majorHAnsi" w:hAnsiTheme="majorHAnsi" w:cstheme="majorHAnsi"/>
        </w:rPr>
        <w:t xml:space="preserve"> objects </w:t>
      </w:r>
      <w:r w:rsidR="00B854FD" w:rsidRPr="00976B79">
        <w:rPr>
          <w:rFonts w:asciiTheme="majorHAnsi" w:hAnsiTheme="majorHAnsi" w:cstheme="majorHAnsi"/>
        </w:rPr>
        <w:t>per</w:t>
      </w:r>
      <w:r w:rsidR="009852B4" w:rsidRPr="00976B79">
        <w:rPr>
          <w:rFonts w:asciiTheme="majorHAnsi" w:hAnsiTheme="majorHAnsi" w:cstheme="majorHAnsi"/>
        </w:rPr>
        <w:t xml:space="preserve"> </w:t>
      </w:r>
      <w:r w:rsidR="0029457C" w:rsidRPr="00976B79">
        <w:rPr>
          <w:rFonts w:asciiTheme="majorHAnsi" w:hAnsiTheme="majorHAnsi" w:cstheme="majorHAnsi"/>
        </w:rPr>
        <w:t>Mac</w:t>
      </w:r>
      <w:r w:rsidR="009852B4" w:rsidRPr="00976B79">
        <w:rPr>
          <w:rFonts w:asciiTheme="majorHAnsi" w:hAnsiTheme="majorHAnsi" w:cstheme="majorHAnsi"/>
        </w:rPr>
        <w:t xml:space="preserve"> </w:t>
      </w:r>
      <w:r w:rsidR="009852B4" w:rsidRPr="00976B79">
        <w:rPr>
          <w:rFonts w:asciiTheme="majorHAnsi" w:hAnsiTheme="majorHAnsi" w:cstheme="majorHAnsi"/>
        </w:rPr>
        <w:lastRenderedPageBreak/>
        <w:t>(</w:t>
      </w:r>
      <w:r w:rsidR="009852B4" w:rsidRPr="0085681D">
        <w:rPr>
          <w:rFonts w:asciiTheme="majorHAnsi" w:hAnsiTheme="majorHAnsi" w:cstheme="majorHAnsi"/>
          <w:bCs/>
        </w:rPr>
        <w:t xml:space="preserve">step </w:t>
      </w:r>
      <w:r w:rsidR="00BE57A7" w:rsidRPr="0085681D">
        <w:rPr>
          <w:rFonts w:asciiTheme="majorHAnsi" w:hAnsiTheme="majorHAnsi" w:cstheme="majorHAnsi"/>
          <w:bCs/>
        </w:rPr>
        <w:t>6</w:t>
      </w:r>
      <w:r w:rsidR="009852B4" w:rsidRPr="0085681D">
        <w:rPr>
          <w:rFonts w:asciiTheme="majorHAnsi" w:hAnsiTheme="majorHAnsi" w:cstheme="majorHAnsi"/>
          <w:bCs/>
        </w:rPr>
        <w:t>.1.18</w:t>
      </w:r>
      <w:r w:rsidR="009852B4" w:rsidRPr="00976B79">
        <w:rPr>
          <w:rFonts w:asciiTheme="majorHAnsi" w:hAnsiTheme="majorHAnsi" w:cstheme="majorHAnsi"/>
        </w:rPr>
        <w:t xml:space="preserve"> RelateObjects)</w:t>
      </w:r>
      <w:r w:rsidR="00AA12B4" w:rsidRPr="00976B79">
        <w:rPr>
          <w:rFonts w:asciiTheme="majorHAnsi" w:hAnsiTheme="majorHAnsi" w:cstheme="majorHAnsi"/>
        </w:rPr>
        <w:t xml:space="preserve"> for an individual </w:t>
      </w:r>
      <w:r w:rsidR="0000505F" w:rsidRPr="00976B79">
        <w:rPr>
          <w:rFonts w:asciiTheme="majorHAnsi" w:hAnsiTheme="majorHAnsi" w:cstheme="majorHAnsi"/>
        </w:rPr>
        <w:t>image, i.e.</w:t>
      </w:r>
      <w:r w:rsidR="0085681D">
        <w:rPr>
          <w:rFonts w:asciiTheme="majorHAnsi" w:hAnsiTheme="majorHAnsi" w:cstheme="majorHAnsi"/>
        </w:rPr>
        <w:t>,</w:t>
      </w:r>
      <w:r w:rsidR="0000505F" w:rsidRPr="00976B79">
        <w:rPr>
          <w:rFonts w:asciiTheme="majorHAnsi" w:hAnsiTheme="majorHAnsi" w:cstheme="majorHAnsi"/>
        </w:rPr>
        <w:t xml:space="preserve"> individual </w:t>
      </w:r>
      <w:r w:rsidR="00AA12B4" w:rsidRPr="00976B79">
        <w:rPr>
          <w:rFonts w:asciiTheme="majorHAnsi" w:hAnsiTheme="majorHAnsi" w:cstheme="majorHAnsi"/>
        </w:rPr>
        <w:t>timepoint</w:t>
      </w:r>
      <w:r w:rsidR="0000505F" w:rsidRPr="00976B79">
        <w:rPr>
          <w:rFonts w:asciiTheme="majorHAnsi" w:hAnsiTheme="majorHAnsi" w:cstheme="majorHAnsi"/>
        </w:rPr>
        <w:t xml:space="preserve"> of a </w:t>
      </w:r>
      <w:r w:rsidR="00C102C2" w:rsidRPr="00976B79">
        <w:rPr>
          <w:rFonts w:asciiTheme="majorHAnsi" w:hAnsiTheme="majorHAnsi" w:cstheme="majorHAnsi"/>
        </w:rPr>
        <w:t>b</w:t>
      </w:r>
      <w:r w:rsidR="0000505F" w:rsidRPr="00976B79">
        <w:rPr>
          <w:rFonts w:asciiTheme="majorHAnsi" w:hAnsiTheme="majorHAnsi" w:cstheme="majorHAnsi"/>
        </w:rPr>
        <w:t>eacon</w:t>
      </w:r>
      <w:r w:rsidR="009852B4" w:rsidRPr="00976B79">
        <w:rPr>
          <w:rFonts w:asciiTheme="majorHAnsi" w:hAnsiTheme="majorHAnsi" w:cstheme="majorHAnsi"/>
        </w:rPr>
        <w:t>.</w:t>
      </w:r>
    </w:p>
    <w:p w14:paraId="47DA27D6" w14:textId="77777777" w:rsidR="00666E8C" w:rsidRPr="00976B79" w:rsidRDefault="00666E8C" w:rsidP="00E324BC">
      <w:pPr>
        <w:rPr>
          <w:rFonts w:asciiTheme="majorHAnsi" w:hAnsiTheme="majorHAnsi" w:cstheme="majorHAnsi"/>
        </w:rPr>
      </w:pPr>
    </w:p>
    <w:p w14:paraId="018F31F0" w14:textId="0484BA92" w:rsidR="0089632A" w:rsidRPr="00976B79" w:rsidRDefault="0089632A"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Arrange the data so that each </w:t>
      </w:r>
      <w:r w:rsidR="004F1378" w:rsidRPr="00976B79">
        <w:rPr>
          <w:rFonts w:asciiTheme="majorHAnsi" w:hAnsiTheme="majorHAnsi" w:cstheme="majorHAnsi"/>
          <w:sz w:val="24"/>
          <w:szCs w:val="24"/>
          <w:lang w:val="en-US"/>
        </w:rPr>
        <w:t xml:space="preserve">beacon </w:t>
      </w:r>
      <w:r w:rsidRPr="00976B79">
        <w:rPr>
          <w:rFonts w:asciiTheme="majorHAnsi" w:hAnsiTheme="majorHAnsi" w:cstheme="majorHAnsi"/>
          <w:sz w:val="24"/>
          <w:szCs w:val="24"/>
          <w:lang w:val="en-US"/>
        </w:rPr>
        <w:t xml:space="preserve">is a separate column on the spreadsheet, the images arranged as rows of chronological order, with different parameters occupying different sheets of the </w:t>
      </w:r>
      <w:r w:rsidR="00305B16" w:rsidRPr="00976B79">
        <w:rPr>
          <w:rFonts w:asciiTheme="majorHAnsi" w:hAnsiTheme="majorHAnsi" w:cstheme="majorHAnsi"/>
          <w:sz w:val="24"/>
          <w:szCs w:val="24"/>
          <w:lang w:val="en-US"/>
        </w:rPr>
        <w:t xml:space="preserve">spreadsheet </w:t>
      </w:r>
      <w:r w:rsidRPr="00976B79">
        <w:rPr>
          <w:rFonts w:asciiTheme="majorHAnsi" w:hAnsiTheme="majorHAnsi" w:cstheme="majorHAnsi"/>
          <w:sz w:val="24"/>
          <w:szCs w:val="24"/>
          <w:lang w:val="en-US"/>
        </w:rPr>
        <w:t>workbook.</w:t>
      </w:r>
    </w:p>
    <w:p w14:paraId="706A3907" w14:textId="77777777" w:rsidR="004411B5" w:rsidRPr="00976B79" w:rsidRDefault="004411B5" w:rsidP="00DC3659">
      <w:pPr>
        <w:pStyle w:val="ListParagraph"/>
        <w:ind w:left="0"/>
        <w:rPr>
          <w:rFonts w:asciiTheme="majorHAnsi" w:hAnsiTheme="majorHAnsi" w:cstheme="majorHAnsi"/>
          <w:sz w:val="24"/>
          <w:szCs w:val="24"/>
          <w:lang w:val="en-US"/>
        </w:rPr>
      </w:pPr>
    </w:p>
    <w:p w14:paraId="58422312" w14:textId="58D8C84C" w:rsidR="00EC56C6" w:rsidRPr="00976B79" w:rsidRDefault="00EC56C6"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Multiply the measurements Mean_</w:t>
      </w:r>
      <w:r w:rsidR="0029457C" w:rsidRPr="00976B79">
        <w:rPr>
          <w:rFonts w:asciiTheme="majorHAnsi" w:hAnsiTheme="majorHAnsi" w:cstheme="majorHAnsi"/>
          <w:sz w:val="24"/>
          <w:szCs w:val="24"/>
          <w:lang w:val="en-US"/>
        </w:rPr>
        <w:t>Mac</w:t>
      </w:r>
      <w:r w:rsidRPr="00976B79">
        <w:rPr>
          <w:rFonts w:asciiTheme="majorHAnsi" w:hAnsiTheme="majorHAnsi" w:cstheme="majorHAnsi"/>
          <w:sz w:val="24"/>
          <w:szCs w:val="24"/>
          <w:lang w:val="en-US"/>
        </w:rPr>
        <w:t>_Children_</w:t>
      </w:r>
      <w:r w:rsidR="0029457C" w:rsidRPr="00976B79">
        <w:rPr>
          <w:rFonts w:asciiTheme="majorHAnsi" w:hAnsiTheme="majorHAnsi" w:cstheme="majorHAnsi"/>
          <w:sz w:val="24"/>
          <w:szCs w:val="24"/>
          <w:lang w:val="en-US"/>
        </w:rPr>
        <w:t>pH</w:t>
      </w:r>
      <w:r w:rsidR="004C2ABB" w:rsidRPr="00976B79">
        <w:rPr>
          <w:rFonts w:asciiTheme="majorHAnsi" w:hAnsiTheme="majorHAnsi" w:cstheme="majorHAnsi"/>
          <w:sz w:val="24"/>
          <w:szCs w:val="24"/>
          <w:lang w:val="en-US"/>
        </w:rPr>
        <w:t>r</w:t>
      </w:r>
      <w:r w:rsidRPr="00976B79">
        <w:rPr>
          <w:rFonts w:asciiTheme="majorHAnsi" w:hAnsiTheme="majorHAnsi" w:cstheme="majorHAnsi"/>
          <w:sz w:val="24"/>
          <w:szCs w:val="24"/>
          <w:lang w:val="en-US"/>
        </w:rPr>
        <w:t>_Count by Count_</w:t>
      </w:r>
      <w:r w:rsidR="0029457C" w:rsidRPr="00976B79">
        <w:rPr>
          <w:rFonts w:asciiTheme="majorHAnsi" w:hAnsiTheme="majorHAnsi" w:cstheme="majorHAnsi"/>
          <w:sz w:val="24"/>
          <w:szCs w:val="24"/>
          <w:lang w:val="en-US"/>
        </w:rPr>
        <w:t>Mac</w:t>
      </w:r>
      <w:r w:rsidRPr="00976B79">
        <w:rPr>
          <w:rFonts w:asciiTheme="majorHAnsi" w:hAnsiTheme="majorHAnsi" w:cstheme="majorHAnsi"/>
          <w:sz w:val="24"/>
          <w:szCs w:val="24"/>
          <w:lang w:val="en-US"/>
        </w:rPr>
        <w:t xml:space="preserve">, to generate the </w:t>
      </w:r>
      <w:r w:rsidR="0089632A" w:rsidRPr="00976B79">
        <w:rPr>
          <w:rFonts w:asciiTheme="majorHAnsi" w:hAnsiTheme="majorHAnsi" w:cstheme="majorHAnsi"/>
          <w:sz w:val="24"/>
          <w:szCs w:val="24"/>
          <w:lang w:val="en-US"/>
        </w:rPr>
        <w:t xml:space="preserve">parameter </w:t>
      </w:r>
      <w:r w:rsidRPr="00976B79">
        <w:rPr>
          <w:rFonts w:asciiTheme="majorHAnsi" w:hAnsiTheme="majorHAnsi" w:cstheme="majorHAnsi"/>
          <w:sz w:val="24"/>
          <w:szCs w:val="24"/>
          <w:lang w:val="en-US"/>
        </w:rPr>
        <w:t>Number of spots per image. Calculate the mean Count_</w:t>
      </w:r>
      <w:r w:rsidR="0029457C" w:rsidRPr="00976B79">
        <w:rPr>
          <w:rFonts w:asciiTheme="majorHAnsi" w:hAnsiTheme="majorHAnsi" w:cstheme="majorHAnsi"/>
          <w:sz w:val="24"/>
          <w:szCs w:val="24"/>
          <w:lang w:val="en-US"/>
        </w:rPr>
        <w:t>Mac</w:t>
      </w:r>
      <w:r w:rsidRPr="00976B79">
        <w:rPr>
          <w:rFonts w:asciiTheme="majorHAnsi" w:hAnsiTheme="majorHAnsi" w:cstheme="majorHAnsi"/>
          <w:sz w:val="24"/>
          <w:szCs w:val="24"/>
          <w:lang w:val="en-US"/>
        </w:rPr>
        <w:t xml:space="preserve"> for each Beacon. Divide the </w:t>
      </w:r>
      <w:r w:rsidR="0089632A" w:rsidRPr="00976B79">
        <w:rPr>
          <w:rFonts w:asciiTheme="majorHAnsi" w:hAnsiTheme="majorHAnsi" w:cstheme="majorHAnsi"/>
          <w:sz w:val="24"/>
          <w:szCs w:val="24"/>
          <w:lang w:val="en-US"/>
        </w:rPr>
        <w:t>Number of spots per image</w:t>
      </w:r>
      <w:r w:rsidRPr="00976B79">
        <w:rPr>
          <w:rFonts w:asciiTheme="majorHAnsi" w:hAnsiTheme="majorHAnsi" w:cstheme="majorHAnsi"/>
          <w:sz w:val="24"/>
          <w:szCs w:val="24"/>
          <w:lang w:val="en-US"/>
        </w:rPr>
        <w:t xml:space="preserve"> by the mean Count_</w:t>
      </w:r>
      <w:r w:rsidR="0029457C" w:rsidRPr="00976B79">
        <w:rPr>
          <w:rFonts w:asciiTheme="majorHAnsi" w:hAnsiTheme="majorHAnsi" w:cstheme="majorHAnsi"/>
          <w:sz w:val="24"/>
          <w:szCs w:val="24"/>
          <w:lang w:val="en-US"/>
        </w:rPr>
        <w:t>Mac</w:t>
      </w:r>
      <w:r w:rsidR="0089632A" w:rsidRPr="00976B79">
        <w:rPr>
          <w:rFonts w:asciiTheme="majorHAnsi" w:hAnsiTheme="majorHAnsi" w:cstheme="majorHAnsi"/>
          <w:sz w:val="24"/>
          <w:szCs w:val="24"/>
          <w:lang w:val="en-US"/>
        </w:rPr>
        <w:t xml:space="preserve"> for that </w:t>
      </w:r>
      <w:r w:rsidR="004F1378" w:rsidRPr="00976B79">
        <w:rPr>
          <w:rFonts w:asciiTheme="majorHAnsi" w:hAnsiTheme="majorHAnsi" w:cstheme="majorHAnsi"/>
          <w:sz w:val="24"/>
          <w:szCs w:val="24"/>
          <w:lang w:val="en-US"/>
        </w:rPr>
        <w:t>beacon</w:t>
      </w:r>
      <w:r w:rsidRPr="00976B79">
        <w:rPr>
          <w:rFonts w:asciiTheme="majorHAnsi" w:hAnsiTheme="majorHAnsi" w:cstheme="majorHAnsi"/>
          <w:sz w:val="24"/>
          <w:szCs w:val="24"/>
          <w:lang w:val="en-US"/>
        </w:rPr>
        <w:t xml:space="preserve">, </w:t>
      </w:r>
      <w:r w:rsidR="0089632A" w:rsidRPr="00976B79">
        <w:rPr>
          <w:rFonts w:asciiTheme="majorHAnsi" w:hAnsiTheme="majorHAnsi" w:cstheme="majorHAnsi"/>
          <w:sz w:val="24"/>
          <w:szCs w:val="24"/>
          <w:lang w:val="en-US"/>
        </w:rPr>
        <w:t>generating the parameter</w:t>
      </w:r>
      <w:r w:rsidRPr="00976B79">
        <w:rPr>
          <w:rFonts w:asciiTheme="majorHAnsi" w:hAnsiTheme="majorHAnsi" w:cstheme="majorHAnsi"/>
          <w:sz w:val="24"/>
          <w:szCs w:val="24"/>
          <w:lang w:val="en-US"/>
        </w:rPr>
        <w:t xml:space="preserve"> Number of spots per cell.</w:t>
      </w:r>
    </w:p>
    <w:p w14:paraId="2603AF5A" w14:textId="77777777" w:rsidR="004A064D" w:rsidRPr="00976B79" w:rsidRDefault="004A064D" w:rsidP="00DC3659">
      <w:pPr>
        <w:pStyle w:val="ListParagraph"/>
        <w:spacing w:after="0"/>
        <w:ind w:left="0"/>
        <w:rPr>
          <w:rFonts w:asciiTheme="majorHAnsi" w:hAnsiTheme="majorHAnsi" w:cstheme="majorHAnsi"/>
          <w:sz w:val="24"/>
          <w:szCs w:val="24"/>
          <w:lang w:val="en-US"/>
        </w:rPr>
      </w:pPr>
    </w:p>
    <w:p w14:paraId="180FFB57" w14:textId="79D0063A" w:rsidR="004A064D" w:rsidRPr="00976B79" w:rsidRDefault="004A064D" w:rsidP="00DC3659">
      <w:pPr>
        <w:rPr>
          <w:rFonts w:asciiTheme="majorHAnsi" w:hAnsiTheme="majorHAnsi" w:cstheme="majorHAnsi"/>
        </w:rPr>
      </w:pPr>
      <w:r w:rsidRPr="00976B79">
        <w:rPr>
          <w:rFonts w:asciiTheme="majorHAnsi" w:hAnsiTheme="majorHAnsi" w:cstheme="majorHAnsi"/>
        </w:rPr>
        <w:t xml:space="preserve">NOTE: </w:t>
      </w:r>
      <w:r w:rsidR="009A0888" w:rsidRPr="000D04BC">
        <w:rPr>
          <w:rFonts w:asciiTheme="majorHAnsi" w:hAnsiTheme="majorHAnsi" w:cstheme="majorHAnsi"/>
        </w:rPr>
        <w:t>Step 6.1.26</w:t>
      </w:r>
      <w:r w:rsidRPr="00976B79">
        <w:rPr>
          <w:rFonts w:asciiTheme="majorHAnsi" w:hAnsiTheme="majorHAnsi" w:cstheme="majorHAnsi"/>
        </w:rPr>
        <w:t xml:space="preserve"> </w:t>
      </w:r>
      <w:r w:rsidR="00FE076F" w:rsidRPr="00976B79">
        <w:rPr>
          <w:rFonts w:asciiTheme="majorHAnsi" w:hAnsiTheme="majorHAnsi" w:cstheme="majorHAnsi"/>
        </w:rPr>
        <w:t xml:space="preserve">corrects any </w:t>
      </w:r>
      <w:r w:rsidR="00A907F6" w:rsidRPr="00976B79">
        <w:rPr>
          <w:rFonts w:asciiTheme="majorHAnsi" w:hAnsiTheme="majorHAnsi" w:cstheme="majorHAnsi"/>
        </w:rPr>
        <w:t xml:space="preserve">erroneous </w:t>
      </w:r>
      <w:r w:rsidR="00FE076F" w:rsidRPr="00976B79">
        <w:rPr>
          <w:rFonts w:asciiTheme="majorHAnsi" w:hAnsiTheme="majorHAnsi" w:cstheme="majorHAnsi"/>
        </w:rPr>
        <w:t xml:space="preserve">fluctuations that </w:t>
      </w:r>
      <w:r w:rsidR="00F260FF" w:rsidRPr="00976B79">
        <w:rPr>
          <w:rFonts w:asciiTheme="majorHAnsi" w:hAnsiTheme="majorHAnsi" w:cstheme="majorHAnsi"/>
        </w:rPr>
        <w:t>can</w:t>
      </w:r>
      <w:r w:rsidR="00FE076F" w:rsidRPr="00976B79">
        <w:rPr>
          <w:rFonts w:asciiTheme="majorHAnsi" w:hAnsiTheme="majorHAnsi" w:cstheme="majorHAnsi"/>
        </w:rPr>
        <w:t xml:space="preserve"> occur in the </w:t>
      </w:r>
      <w:r w:rsidR="0002531C" w:rsidRPr="00976B79">
        <w:rPr>
          <w:rFonts w:asciiTheme="majorHAnsi" w:hAnsiTheme="majorHAnsi" w:cstheme="majorHAnsi"/>
        </w:rPr>
        <w:t>iPSC-macrophage count</w:t>
      </w:r>
      <w:r w:rsidR="00367277" w:rsidRPr="00976B79">
        <w:rPr>
          <w:rFonts w:asciiTheme="majorHAnsi" w:hAnsiTheme="majorHAnsi" w:cstheme="majorHAnsi"/>
        </w:rPr>
        <w:t xml:space="preserve"> (Count_Mac)</w:t>
      </w:r>
      <w:r w:rsidR="00F46FFA" w:rsidRPr="00976B79">
        <w:rPr>
          <w:rFonts w:asciiTheme="majorHAnsi" w:hAnsiTheme="majorHAnsi" w:cstheme="majorHAnsi"/>
        </w:rPr>
        <w:t xml:space="preserve">, </w:t>
      </w:r>
      <w:r w:rsidR="009A0888" w:rsidRPr="00976B79">
        <w:rPr>
          <w:rFonts w:asciiTheme="majorHAnsi" w:hAnsiTheme="majorHAnsi" w:cstheme="majorHAnsi"/>
        </w:rPr>
        <w:t xml:space="preserve">by </w:t>
      </w:r>
      <w:r w:rsidR="00F46FFA" w:rsidRPr="00976B79">
        <w:rPr>
          <w:rFonts w:asciiTheme="majorHAnsi" w:hAnsiTheme="majorHAnsi" w:cstheme="majorHAnsi"/>
        </w:rPr>
        <w:t xml:space="preserve">normalizing the data to </w:t>
      </w:r>
      <w:r w:rsidR="004D55B9" w:rsidRPr="00976B79">
        <w:rPr>
          <w:rFonts w:asciiTheme="majorHAnsi" w:hAnsiTheme="majorHAnsi" w:cstheme="majorHAnsi"/>
        </w:rPr>
        <w:t xml:space="preserve">the average </w:t>
      </w:r>
      <w:r w:rsidR="009A0888" w:rsidRPr="00976B79">
        <w:rPr>
          <w:rFonts w:asciiTheme="majorHAnsi" w:hAnsiTheme="majorHAnsi" w:cstheme="majorHAnsi"/>
        </w:rPr>
        <w:t>iPSC-macrophage count across all</w:t>
      </w:r>
      <w:r w:rsidR="00D61E15" w:rsidRPr="00976B79">
        <w:rPr>
          <w:rFonts w:asciiTheme="majorHAnsi" w:hAnsiTheme="majorHAnsi" w:cstheme="majorHAnsi"/>
        </w:rPr>
        <w:t xml:space="preserve"> </w:t>
      </w:r>
      <w:r w:rsidR="004E53B3" w:rsidRPr="00976B79">
        <w:rPr>
          <w:rFonts w:asciiTheme="majorHAnsi" w:hAnsiTheme="majorHAnsi" w:cstheme="majorHAnsi"/>
        </w:rPr>
        <w:t xml:space="preserve">of the </w:t>
      </w:r>
      <w:r w:rsidR="00D61E15" w:rsidRPr="00976B79">
        <w:rPr>
          <w:rFonts w:asciiTheme="majorHAnsi" w:hAnsiTheme="majorHAnsi" w:cstheme="majorHAnsi"/>
        </w:rPr>
        <w:t>timepoints</w:t>
      </w:r>
      <w:r w:rsidR="00B97D4E" w:rsidRPr="00976B79">
        <w:rPr>
          <w:rFonts w:asciiTheme="majorHAnsi" w:hAnsiTheme="majorHAnsi" w:cstheme="majorHAnsi"/>
        </w:rPr>
        <w:t xml:space="preserve"> of a Beacon</w:t>
      </w:r>
      <w:r w:rsidR="00D61E15" w:rsidRPr="00976B79">
        <w:rPr>
          <w:rFonts w:asciiTheme="majorHAnsi" w:hAnsiTheme="majorHAnsi" w:cstheme="majorHAnsi"/>
        </w:rPr>
        <w:t>.</w:t>
      </w:r>
    </w:p>
    <w:p w14:paraId="1DF0728A" w14:textId="77777777" w:rsidR="004411B5" w:rsidRPr="00976B79" w:rsidRDefault="004411B5" w:rsidP="00DC3659">
      <w:pPr>
        <w:pStyle w:val="ListParagraph"/>
        <w:ind w:left="0"/>
        <w:rPr>
          <w:rFonts w:asciiTheme="majorHAnsi" w:hAnsiTheme="majorHAnsi" w:cstheme="majorHAnsi"/>
          <w:sz w:val="24"/>
          <w:szCs w:val="24"/>
          <w:lang w:val="en-US"/>
        </w:rPr>
      </w:pPr>
    </w:p>
    <w:p w14:paraId="4083AF63" w14:textId="3C8BC92B" w:rsidR="0089632A" w:rsidRPr="00976B79" w:rsidRDefault="00C102C2"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Assign the time since phagocytosis commenced (in min) t</w:t>
      </w:r>
      <w:r w:rsidR="0089632A" w:rsidRPr="00976B79">
        <w:rPr>
          <w:rFonts w:asciiTheme="majorHAnsi" w:hAnsiTheme="majorHAnsi" w:cstheme="majorHAnsi"/>
          <w:sz w:val="24"/>
          <w:szCs w:val="24"/>
          <w:lang w:val="en-US"/>
        </w:rPr>
        <w:t>o each image row.</w:t>
      </w:r>
    </w:p>
    <w:p w14:paraId="77221DA6" w14:textId="77777777" w:rsidR="004411B5" w:rsidRPr="00976B79" w:rsidRDefault="004411B5" w:rsidP="00DC3659">
      <w:pPr>
        <w:pStyle w:val="ListParagraph"/>
        <w:ind w:left="0"/>
        <w:rPr>
          <w:rFonts w:asciiTheme="majorHAnsi" w:hAnsiTheme="majorHAnsi" w:cstheme="majorHAnsi"/>
          <w:sz w:val="24"/>
          <w:szCs w:val="24"/>
          <w:lang w:val="en-US"/>
        </w:rPr>
      </w:pPr>
    </w:p>
    <w:p w14:paraId="52F87998" w14:textId="03938318" w:rsidR="002B5F61" w:rsidRPr="00976B79" w:rsidRDefault="00824DB4"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Generate means </w:t>
      </w:r>
      <w:r w:rsidR="0089632A" w:rsidRPr="00976B79">
        <w:rPr>
          <w:rFonts w:asciiTheme="majorHAnsi" w:hAnsiTheme="majorHAnsi" w:cstheme="majorHAnsi"/>
          <w:sz w:val="24"/>
          <w:szCs w:val="24"/>
          <w:lang w:val="en-US"/>
        </w:rPr>
        <w:t xml:space="preserve">and standard deviation </w:t>
      </w:r>
      <w:r w:rsidRPr="00976B79">
        <w:rPr>
          <w:rFonts w:asciiTheme="majorHAnsi" w:hAnsiTheme="majorHAnsi" w:cstheme="majorHAnsi"/>
          <w:sz w:val="24"/>
          <w:szCs w:val="24"/>
          <w:lang w:val="en-US"/>
        </w:rPr>
        <w:t xml:space="preserve">for replicate wells/beacons. Graph the </w:t>
      </w:r>
      <w:r w:rsidR="00EC56C6" w:rsidRPr="00976B79">
        <w:rPr>
          <w:rFonts w:asciiTheme="majorHAnsi" w:hAnsiTheme="majorHAnsi" w:cstheme="majorHAnsi"/>
          <w:sz w:val="24"/>
          <w:szCs w:val="24"/>
          <w:lang w:val="en-US"/>
        </w:rPr>
        <w:t>Number of spots</w:t>
      </w:r>
      <w:r w:rsidRPr="00976B79">
        <w:rPr>
          <w:rFonts w:asciiTheme="majorHAnsi" w:hAnsiTheme="majorHAnsi" w:cstheme="majorHAnsi"/>
          <w:sz w:val="24"/>
          <w:szCs w:val="24"/>
          <w:lang w:val="en-US"/>
        </w:rPr>
        <w:t xml:space="preserve"> per cell (y-axis) against time (x-axis) to visualize the rate of phagocytosis.</w:t>
      </w:r>
    </w:p>
    <w:p w14:paraId="74D3373C" w14:textId="77777777" w:rsidR="00D334AA" w:rsidRPr="00976B79" w:rsidRDefault="00D334AA" w:rsidP="00DC3659">
      <w:pPr>
        <w:rPr>
          <w:rFonts w:asciiTheme="majorHAnsi" w:hAnsiTheme="majorHAnsi" w:cstheme="majorHAnsi"/>
        </w:rPr>
      </w:pPr>
    </w:p>
    <w:p w14:paraId="75A60E71" w14:textId="2179AF4C" w:rsidR="000F415A" w:rsidRPr="00976B79" w:rsidRDefault="00305B16" w:rsidP="00DB100F">
      <w:pPr>
        <w:pStyle w:val="Heading4"/>
        <w:widowControl/>
        <w:numPr>
          <w:ilvl w:val="1"/>
          <w:numId w:val="13"/>
        </w:numPr>
        <w:spacing w:before="40" w:after="0" w:line="259" w:lineRule="auto"/>
        <w:ind w:left="0" w:firstLine="0"/>
        <w:rPr>
          <w:rFonts w:asciiTheme="majorHAnsi" w:hAnsiTheme="majorHAnsi"/>
        </w:rPr>
      </w:pPr>
      <w:r w:rsidRPr="00976B79">
        <w:rPr>
          <w:rFonts w:asciiTheme="majorHAnsi" w:hAnsiTheme="majorHAnsi"/>
        </w:rPr>
        <w:t>A</w:t>
      </w:r>
      <w:r w:rsidR="000F415A" w:rsidRPr="00976B79">
        <w:rPr>
          <w:rFonts w:asciiTheme="majorHAnsi" w:hAnsiTheme="majorHAnsi"/>
        </w:rPr>
        <w:t xml:space="preserve">nalysis of phagocytosis images obtained with </w:t>
      </w:r>
      <w:r w:rsidRPr="00976B79">
        <w:rPr>
          <w:rFonts w:asciiTheme="majorHAnsi" w:hAnsiTheme="majorHAnsi"/>
        </w:rPr>
        <w:t>high-content microscope</w:t>
      </w:r>
    </w:p>
    <w:p w14:paraId="43AE50E7" w14:textId="77777777" w:rsidR="00BF117D" w:rsidRPr="00976B79" w:rsidRDefault="00BF117D" w:rsidP="00BF117D"/>
    <w:p w14:paraId="7E84FCC8" w14:textId="32B874BD" w:rsidR="000F415A" w:rsidRPr="00976B79" w:rsidRDefault="00FA7109"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Log in to</w:t>
      </w:r>
      <w:r w:rsidR="000F415A" w:rsidRPr="00976B79">
        <w:rPr>
          <w:rFonts w:asciiTheme="majorHAnsi" w:hAnsiTheme="majorHAnsi" w:cstheme="majorHAnsi"/>
          <w:sz w:val="24"/>
          <w:szCs w:val="24"/>
          <w:lang w:val="en-US"/>
        </w:rPr>
        <w:t xml:space="preserve"> </w:t>
      </w:r>
      <w:r w:rsidR="001F12D7" w:rsidRPr="00976B79">
        <w:rPr>
          <w:rFonts w:asciiTheme="majorHAnsi" w:hAnsiTheme="majorHAnsi" w:cstheme="majorHAnsi"/>
          <w:sz w:val="24"/>
          <w:szCs w:val="24"/>
          <w:lang w:val="en-US"/>
        </w:rPr>
        <w:t xml:space="preserve">the recommended image-processing software (see </w:t>
      </w:r>
      <w:r w:rsidR="001F12D7" w:rsidRPr="00976B79">
        <w:rPr>
          <w:rFonts w:asciiTheme="majorHAnsi" w:hAnsiTheme="majorHAnsi" w:cstheme="majorHAnsi"/>
          <w:b/>
          <w:bCs/>
          <w:sz w:val="24"/>
          <w:szCs w:val="24"/>
          <w:lang w:val="en-US"/>
        </w:rPr>
        <w:t>Table of Materials</w:t>
      </w:r>
      <w:r w:rsidR="001F12D7" w:rsidRPr="00976B79">
        <w:rPr>
          <w:rFonts w:asciiTheme="majorHAnsi" w:hAnsiTheme="majorHAnsi" w:cstheme="majorHAnsi"/>
          <w:sz w:val="24"/>
          <w:szCs w:val="24"/>
          <w:lang w:val="en-US"/>
        </w:rPr>
        <w:t>)</w:t>
      </w:r>
      <w:r w:rsidR="000F415A" w:rsidRPr="00976B79">
        <w:rPr>
          <w:rFonts w:asciiTheme="majorHAnsi" w:hAnsiTheme="majorHAnsi" w:cstheme="majorHAnsi"/>
          <w:sz w:val="24"/>
          <w:szCs w:val="24"/>
          <w:lang w:val="en-US"/>
        </w:rPr>
        <w:t>.</w:t>
      </w:r>
    </w:p>
    <w:p w14:paraId="171115F2" w14:textId="77777777" w:rsidR="004411B5" w:rsidRPr="00976B79" w:rsidRDefault="004411B5" w:rsidP="00DC3659">
      <w:pPr>
        <w:pStyle w:val="ListParagraph"/>
        <w:ind w:left="0"/>
        <w:rPr>
          <w:rFonts w:asciiTheme="majorHAnsi" w:hAnsiTheme="majorHAnsi" w:cstheme="majorHAnsi"/>
          <w:sz w:val="24"/>
          <w:szCs w:val="24"/>
          <w:lang w:val="en-US"/>
        </w:rPr>
      </w:pPr>
    </w:p>
    <w:p w14:paraId="5982F37F" w14:textId="233F02B9" w:rsidR="00FA7109" w:rsidRPr="00976B79" w:rsidRDefault="00732910"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Select the screen name </w:t>
      </w:r>
      <w:r w:rsidR="00C42DC8" w:rsidRPr="00976B79">
        <w:rPr>
          <w:rFonts w:asciiTheme="majorHAnsi" w:hAnsiTheme="majorHAnsi" w:cstheme="majorHAnsi"/>
          <w:sz w:val="24"/>
          <w:szCs w:val="24"/>
          <w:lang w:val="en-US"/>
        </w:rPr>
        <w:t xml:space="preserve">folder, </w:t>
      </w:r>
      <w:r w:rsidRPr="00976B79">
        <w:rPr>
          <w:rFonts w:asciiTheme="majorHAnsi" w:hAnsiTheme="majorHAnsi" w:cstheme="majorHAnsi"/>
          <w:sz w:val="24"/>
          <w:szCs w:val="24"/>
          <w:lang w:val="en-US"/>
        </w:rPr>
        <w:t xml:space="preserve">and the imaging run </w:t>
      </w:r>
      <w:r w:rsidR="00C42DC8" w:rsidRPr="00976B79">
        <w:rPr>
          <w:rFonts w:asciiTheme="majorHAnsi" w:hAnsiTheme="majorHAnsi" w:cstheme="majorHAnsi"/>
          <w:sz w:val="24"/>
          <w:szCs w:val="24"/>
          <w:lang w:val="en-US"/>
        </w:rPr>
        <w:t xml:space="preserve">sub-folder </w:t>
      </w:r>
      <w:r w:rsidRPr="00976B79">
        <w:rPr>
          <w:rFonts w:asciiTheme="majorHAnsi" w:hAnsiTheme="majorHAnsi" w:cstheme="majorHAnsi"/>
          <w:sz w:val="24"/>
          <w:szCs w:val="24"/>
          <w:lang w:val="en-US"/>
        </w:rPr>
        <w:t xml:space="preserve">from the left-hand menu. Click on the </w:t>
      </w:r>
      <w:r w:rsidR="00C42DC8" w:rsidRPr="00976B79">
        <w:rPr>
          <w:rFonts w:asciiTheme="majorHAnsi" w:hAnsiTheme="majorHAnsi" w:cstheme="majorHAnsi"/>
          <w:b/>
          <w:bCs/>
          <w:sz w:val="24"/>
          <w:szCs w:val="24"/>
          <w:lang w:val="en-US"/>
        </w:rPr>
        <w:t xml:space="preserve">Image </w:t>
      </w:r>
      <w:r w:rsidRPr="00976B79">
        <w:rPr>
          <w:rFonts w:asciiTheme="majorHAnsi" w:hAnsiTheme="majorHAnsi" w:cstheme="majorHAnsi"/>
          <w:b/>
          <w:bCs/>
          <w:sz w:val="24"/>
          <w:szCs w:val="24"/>
          <w:lang w:val="en-US"/>
        </w:rPr>
        <w:t>Analysis</w:t>
      </w:r>
      <w:r w:rsidRPr="00976B79">
        <w:rPr>
          <w:rFonts w:asciiTheme="majorHAnsi" w:hAnsiTheme="majorHAnsi" w:cstheme="majorHAnsi"/>
          <w:sz w:val="24"/>
          <w:szCs w:val="24"/>
          <w:lang w:val="en-US"/>
        </w:rPr>
        <w:t xml:space="preserve"> icon </w:t>
      </w:r>
      <w:r w:rsidR="00C42DC8" w:rsidRPr="00976B79">
        <w:rPr>
          <w:rFonts w:asciiTheme="majorHAnsi" w:hAnsiTheme="majorHAnsi" w:cstheme="majorHAnsi"/>
          <w:sz w:val="24"/>
          <w:szCs w:val="24"/>
          <w:lang w:val="en-US"/>
        </w:rPr>
        <w:t>(a screen with a magnifying glass)</w:t>
      </w:r>
      <w:r w:rsidRPr="00976B79">
        <w:rPr>
          <w:rFonts w:asciiTheme="majorHAnsi" w:hAnsiTheme="majorHAnsi" w:cstheme="majorHAnsi"/>
          <w:sz w:val="24"/>
          <w:szCs w:val="24"/>
          <w:lang w:val="en-US"/>
        </w:rPr>
        <w:t>. Select a representative well on the plate layout for setting up the analysis pipeline.</w:t>
      </w:r>
    </w:p>
    <w:p w14:paraId="39C22A0F" w14:textId="77777777" w:rsidR="004411B5" w:rsidRPr="00976B79" w:rsidRDefault="004411B5" w:rsidP="00DC3659">
      <w:pPr>
        <w:pStyle w:val="ListParagraph"/>
        <w:ind w:left="0"/>
        <w:rPr>
          <w:rFonts w:asciiTheme="majorHAnsi" w:hAnsiTheme="majorHAnsi" w:cstheme="majorHAnsi"/>
          <w:sz w:val="24"/>
          <w:szCs w:val="24"/>
          <w:lang w:val="en-US"/>
        </w:rPr>
      </w:pPr>
    </w:p>
    <w:p w14:paraId="4A486060" w14:textId="21B7267F" w:rsidR="00732910" w:rsidRPr="00976B79" w:rsidRDefault="00732910"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The first analysis building block is</w:t>
      </w:r>
      <w:r w:rsidR="00A2500F" w:rsidRPr="00976B79">
        <w:rPr>
          <w:rFonts w:asciiTheme="majorHAnsi" w:hAnsiTheme="majorHAnsi" w:cstheme="majorHAnsi"/>
          <w:sz w:val="24"/>
          <w:szCs w:val="24"/>
          <w:lang w:val="en-US"/>
        </w:rPr>
        <w:t xml:space="preserve"> </w:t>
      </w:r>
      <w:r w:rsidR="004F1378" w:rsidRPr="00976B79">
        <w:rPr>
          <w:rFonts w:asciiTheme="majorHAnsi" w:hAnsiTheme="majorHAnsi" w:cstheme="majorHAnsi"/>
          <w:sz w:val="24"/>
          <w:szCs w:val="24"/>
          <w:lang w:val="en-US"/>
        </w:rPr>
        <w:t>input image</w:t>
      </w:r>
      <w:r w:rsidR="00A2500F" w:rsidRPr="00976B79">
        <w:rPr>
          <w:rFonts w:asciiTheme="majorHAnsi" w:hAnsiTheme="majorHAnsi" w:cstheme="majorHAnsi"/>
          <w:sz w:val="24"/>
          <w:szCs w:val="24"/>
          <w:lang w:val="en-US"/>
        </w:rPr>
        <w:t>. Leave the default settings for stack processing (</w:t>
      </w:r>
      <w:r w:rsidR="00A2500F" w:rsidRPr="00976B79">
        <w:rPr>
          <w:rFonts w:asciiTheme="majorHAnsi" w:hAnsiTheme="majorHAnsi" w:cstheme="majorHAnsi"/>
          <w:b/>
          <w:bCs/>
          <w:sz w:val="24"/>
          <w:szCs w:val="24"/>
          <w:lang w:val="en-US"/>
        </w:rPr>
        <w:t>Individual Planes</w:t>
      </w:r>
      <w:r w:rsidR="00A2500F" w:rsidRPr="00976B79">
        <w:rPr>
          <w:rFonts w:asciiTheme="majorHAnsi" w:hAnsiTheme="majorHAnsi" w:cstheme="majorHAnsi"/>
          <w:sz w:val="24"/>
          <w:szCs w:val="24"/>
          <w:lang w:val="en-US"/>
        </w:rPr>
        <w:t>) and flatfield correction (</w:t>
      </w:r>
      <w:r w:rsidR="00A2500F" w:rsidRPr="00976B79">
        <w:rPr>
          <w:rFonts w:asciiTheme="majorHAnsi" w:hAnsiTheme="majorHAnsi" w:cstheme="majorHAnsi"/>
          <w:b/>
          <w:bCs/>
          <w:sz w:val="24"/>
          <w:szCs w:val="24"/>
          <w:lang w:val="en-US"/>
        </w:rPr>
        <w:t>None</w:t>
      </w:r>
      <w:r w:rsidR="00A2500F" w:rsidRPr="00976B79">
        <w:rPr>
          <w:rFonts w:asciiTheme="majorHAnsi" w:hAnsiTheme="majorHAnsi" w:cstheme="majorHAnsi"/>
          <w:sz w:val="24"/>
          <w:szCs w:val="24"/>
          <w:lang w:val="en-US"/>
        </w:rPr>
        <w:t xml:space="preserve">). Click on the </w:t>
      </w:r>
      <w:r w:rsidR="00A2500F" w:rsidRPr="00B6455D">
        <w:rPr>
          <w:rFonts w:asciiTheme="majorHAnsi" w:hAnsiTheme="majorHAnsi" w:cstheme="majorHAnsi"/>
          <w:sz w:val="24"/>
          <w:szCs w:val="24"/>
          <w:lang w:val="en-US"/>
        </w:rPr>
        <w:t>+</w:t>
      </w:r>
      <w:r w:rsidR="00A2500F" w:rsidRPr="00976B79">
        <w:rPr>
          <w:rFonts w:asciiTheme="majorHAnsi" w:hAnsiTheme="majorHAnsi" w:cstheme="majorHAnsi"/>
          <w:sz w:val="24"/>
          <w:szCs w:val="24"/>
          <w:lang w:val="en-US"/>
        </w:rPr>
        <w:t xml:space="preserve"> sign at the top right corner of the block, to add the next building block, and select </w:t>
      </w:r>
      <w:r w:rsidR="00A2500F" w:rsidRPr="00976B79">
        <w:rPr>
          <w:rFonts w:asciiTheme="majorHAnsi" w:hAnsiTheme="majorHAnsi" w:cstheme="majorHAnsi"/>
          <w:b/>
          <w:bCs/>
          <w:sz w:val="24"/>
          <w:szCs w:val="24"/>
          <w:lang w:val="en-US"/>
        </w:rPr>
        <w:t>Find Nuclei</w:t>
      </w:r>
      <w:r w:rsidR="00A2500F" w:rsidRPr="00976B79">
        <w:rPr>
          <w:rFonts w:asciiTheme="majorHAnsi" w:hAnsiTheme="majorHAnsi" w:cstheme="majorHAnsi"/>
          <w:sz w:val="24"/>
          <w:szCs w:val="24"/>
          <w:lang w:val="en-US"/>
        </w:rPr>
        <w:t>.</w:t>
      </w:r>
    </w:p>
    <w:p w14:paraId="61B199AE" w14:textId="77777777" w:rsidR="004411B5" w:rsidRPr="00976B79" w:rsidRDefault="004411B5" w:rsidP="00DC3659">
      <w:pPr>
        <w:pStyle w:val="ListParagraph"/>
        <w:ind w:left="0"/>
        <w:rPr>
          <w:rFonts w:asciiTheme="majorHAnsi" w:hAnsiTheme="majorHAnsi" w:cstheme="majorHAnsi"/>
          <w:sz w:val="24"/>
          <w:szCs w:val="24"/>
          <w:lang w:val="en-US"/>
        </w:rPr>
      </w:pPr>
    </w:p>
    <w:p w14:paraId="51769552" w14:textId="2D594885" w:rsidR="00A2500F" w:rsidRPr="00976B79" w:rsidRDefault="00A2500F"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Find Nuclei</w:t>
      </w:r>
      <w:r w:rsidRPr="00976B79">
        <w:rPr>
          <w:rFonts w:asciiTheme="majorHAnsi" w:hAnsiTheme="majorHAnsi" w:cstheme="majorHAnsi"/>
          <w:sz w:val="24"/>
          <w:szCs w:val="24"/>
          <w:lang w:val="en-US"/>
        </w:rPr>
        <w:t xml:space="preserve">, set the </w:t>
      </w:r>
      <w:r w:rsidR="004F1378" w:rsidRPr="00976B79">
        <w:rPr>
          <w:rFonts w:asciiTheme="majorHAnsi" w:hAnsiTheme="majorHAnsi" w:cstheme="majorHAnsi"/>
          <w:sz w:val="24"/>
          <w:szCs w:val="24"/>
          <w:lang w:val="en-US"/>
        </w:rPr>
        <w:t xml:space="preserve">channel </w:t>
      </w:r>
      <w:r w:rsidRPr="00976B79">
        <w:rPr>
          <w:rFonts w:asciiTheme="majorHAnsi" w:hAnsiTheme="majorHAnsi" w:cstheme="majorHAnsi"/>
          <w:sz w:val="24"/>
          <w:szCs w:val="24"/>
          <w:lang w:val="en-US"/>
        </w:rPr>
        <w:t xml:space="preserve">as </w:t>
      </w:r>
      <w:r w:rsidRPr="00976B79">
        <w:rPr>
          <w:rFonts w:asciiTheme="majorHAnsi" w:hAnsiTheme="majorHAnsi" w:cstheme="majorHAnsi"/>
          <w:b/>
          <w:bCs/>
          <w:sz w:val="24"/>
          <w:szCs w:val="24"/>
          <w:lang w:val="en-US"/>
        </w:rPr>
        <w:t>DAPI</w:t>
      </w:r>
      <w:r w:rsidRPr="00976B79">
        <w:rPr>
          <w:rFonts w:asciiTheme="majorHAnsi" w:hAnsiTheme="majorHAnsi" w:cstheme="majorHAnsi"/>
          <w:sz w:val="24"/>
          <w:szCs w:val="24"/>
          <w:lang w:val="en-US"/>
        </w:rPr>
        <w:t xml:space="preserve">, the ROI </w:t>
      </w:r>
      <w:r w:rsidR="00C102C2" w:rsidRPr="00976B79">
        <w:rPr>
          <w:rFonts w:asciiTheme="majorHAnsi" w:hAnsiTheme="majorHAnsi" w:cstheme="majorHAnsi"/>
          <w:sz w:val="24"/>
          <w:szCs w:val="24"/>
          <w:lang w:val="en-US"/>
        </w:rPr>
        <w:t xml:space="preserve">population </w:t>
      </w:r>
      <w:r w:rsidRPr="00976B79">
        <w:rPr>
          <w:rFonts w:asciiTheme="majorHAnsi" w:hAnsiTheme="majorHAnsi" w:cstheme="majorHAnsi"/>
          <w:sz w:val="24"/>
          <w:szCs w:val="24"/>
          <w:lang w:val="en-US"/>
        </w:rPr>
        <w:t xml:space="preserve">as </w:t>
      </w:r>
      <w:r w:rsidRPr="00976B79">
        <w:rPr>
          <w:rFonts w:asciiTheme="majorHAnsi" w:hAnsiTheme="majorHAnsi" w:cstheme="majorHAnsi"/>
          <w:b/>
          <w:bCs/>
          <w:sz w:val="24"/>
          <w:szCs w:val="24"/>
          <w:lang w:val="en-US"/>
        </w:rPr>
        <w:t>None</w:t>
      </w:r>
      <w:r w:rsidRPr="00976B79">
        <w:rPr>
          <w:rFonts w:asciiTheme="majorHAnsi" w:hAnsiTheme="majorHAnsi" w:cstheme="majorHAnsi"/>
          <w:sz w:val="24"/>
          <w:szCs w:val="24"/>
          <w:lang w:val="en-US"/>
        </w:rPr>
        <w:t xml:space="preserve">, the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 xml:space="preserve">of segmentation as </w:t>
      </w:r>
      <w:r w:rsidRPr="00976B79">
        <w:rPr>
          <w:rFonts w:asciiTheme="majorHAnsi" w:hAnsiTheme="majorHAnsi" w:cstheme="majorHAnsi"/>
          <w:b/>
          <w:bCs/>
          <w:sz w:val="24"/>
          <w:szCs w:val="24"/>
          <w:lang w:val="en-US"/>
        </w:rPr>
        <w:t>C</w:t>
      </w:r>
      <w:r w:rsidRPr="00976B79">
        <w:rPr>
          <w:rFonts w:asciiTheme="majorHAnsi" w:hAnsiTheme="majorHAnsi" w:cstheme="majorHAnsi"/>
          <w:sz w:val="24"/>
          <w:szCs w:val="24"/>
          <w:lang w:val="en-US"/>
        </w:rPr>
        <w:t xml:space="preserve">. The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box contains a drop-down menu that allows the parameter to be optimized</w:t>
      </w:r>
      <w:r w:rsidR="00503533" w:rsidRPr="00976B79">
        <w:rPr>
          <w:rFonts w:asciiTheme="majorHAnsi" w:hAnsiTheme="majorHAnsi" w:cstheme="majorHAnsi"/>
          <w:sz w:val="24"/>
          <w:szCs w:val="24"/>
          <w:lang w:val="en-US"/>
        </w:rPr>
        <w:t xml:space="preserve">, with settings for the </w:t>
      </w:r>
      <w:r w:rsidR="004F1378" w:rsidRPr="00976B79">
        <w:rPr>
          <w:rFonts w:asciiTheme="majorHAnsi" w:hAnsiTheme="majorHAnsi" w:cstheme="majorHAnsi"/>
          <w:sz w:val="24"/>
          <w:szCs w:val="24"/>
          <w:lang w:val="en-US"/>
        </w:rPr>
        <w:t xml:space="preserve">common threshold </w:t>
      </w:r>
      <w:r w:rsidR="00503533" w:rsidRPr="00976B79">
        <w:rPr>
          <w:rFonts w:asciiTheme="majorHAnsi" w:hAnsiTheme="majorHAnsi" w:cstheme="majorHAnsi"/>
          <w:sz w:val="24"/>
          <w:szCs w:val="24"/>
          <w:lang w:val="en-US"/>
        </w:rPr>
        <w:t>(i.e.</w:t>
      </w:r>
      <w:r w:rsidR="00C102C2" w:rsidRPr="00976B79">
        <w:rPr>
          <w:rFonts w:asciiTheme="majorHAnsi" w:hAnsiTheme="majorHAnsi" w:cstheme="majorHAnsi"/>
          <w:sz w:val="24"/>
          <w:szCs w:val="24"/>
          <w:lang w:val="en-US"/>
        </w:rPr>
        <w:t>,</w:t>
      </w:r>
      <w:r w:rsidR="00503533" w:rsidRPr="00976B79">
        <w:rPr>
          <w:rFonts w:asciiTheme="majorHAnsi" w:hAnsiTheme="majorHAnsi" w:cstheme="majorHAnsi"/>
          <w:sz w:val="24"/>
          <w:szCs w:val="24"/>
          <w:lang w:val="en-US"/>
        </w:rPr>
        <w:t xml:space="preserve"> 0.40) and </w:t>
      </w:r>
      <w:r w:rsidR="004F1378" w:rsidRPr="00976B79">
        <w:rPr>
          <w:rFonts w:asciiTheme="majorHAnsi" w:hAnsiTheme="majorHAnsi" w:cstheme="majorHAnsi"/>
          <w:sz w:val="24"/>
          <w:szCs w:val="24"/>
          <w:lang w:val="en-US"/>
        </w:rPr>
        <w:t xml:space="preserve">area </w:t>
      </w:r>
      <w:r w:rsidR="00503533" w:rsidRPr="00976B79">
        <w:rPr>
          <w:rFonts w:asciiTheme="majorHAnsi" w:hAnsiTheme="majorHAnsi" w:cstheme="majorHAnsi"/>
          <w:sz w:val="24"/>
          <w:szCs w:val="24"/>
          <w:lang w:val="en-US"/>
        </w:rPr>
        <w:t>(i.e.</w:t>
      </w:r>
      <w:r w:rsidR="00C102C2" w:rsidRPr="00976B79">
        <w:rPr>
          <w:rFonts w:asciiTheme="majorHAnsi" w:hAnsiTheme="majorHAnsi" w:cstheme="majorHAnsi"/>
          <w:sz w:val="24"/>
          <w:szCs w:val="24"/>
          <w:lang w:val="en-US"/>
        </w:rPr>
        <w:t>,</w:t>
      </w:r>
      <w:r w:rsidR="00503533" w:rsidRPr="00976B79">
        <w:rPr>
          <w:rFonts w:asciiTheme="majorHAnsi" w:hAnsiTheme="majorHAnsi" w:cstheme="majorHAnsi"/>
          <w:sz w:val="24"/>
          <w:szCs w:val="24"/>
          <w:lang w:val="en-US"/>
        </w:rPr>
        <w:t xml:space="preserve"> &gt;30 µm</w:t>
      </w:r>
      <w:r w:rsidR="00503533" w:rsidRPr="00976B79">
        <w:rPr>
          <w:rFonts w:asciiTheme="majorHAnsi" w:hAnsiTheme="majorHAnsi" w:cstheme="majorHAnsi"/>
          <w:sz w:val="24"/>
          <w:szCs w:val="24"/>
          <w:vertAlign w:val="superscript"/>
          <w:lang w:val="en-US"/>
        </w:rPr>
        <w:t>2</w:t>
      </w:r>
      <w:r w:rsidR="00503533"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Name the </w:t>
      </w:r>
      <w:r w:rsidR="004F1378" w:rsidRPr="00976B79">
        <w:rPr>
          <w:rFonts w:asciiTheme="majorHAnsi" w:hAnsiTheme="majorHAnsi" w:cstheme="majorHAnsi"/>
          <w:sz w:val="24"/>
          <w:szCs w:val="24"/>
          <w:lang w:val="en-US"/>
        </w:rPr>
        <w:t xml:space="preserve">output population </w:t>
      </w:r>
      <w:r w:rsidRPr="00976B79">
        <w:rPr>
          <w:rFonts w:asciiTheme="majorHAnsi" w:hAnsiTheme="majorHAnsi" w:cstheme="majorHAnsi"/>
          <w:sz w:val="24"/>
          <w:szCs w:val="24"/>
          <w:lang w:val="en-US"/>
        </w:rPr>
        <w:t xml:space="preserve">Nuclei. Add the next building block by clicking </w:t>
      </w:r>
      <w:r w:rsidR="00B6455D">
        <w:rPr>
          <w:rFonts w:asciiTheme="majorHAnsi" w:hAnsiTheme="majorHAnsi" w:cstheme="majorHAnsi"/>
          <w:sz w:val="24"/>
          <w:szCs w:val="24"/>
          <w:lang w:val="en-US"/>
        </w:rPr>
        <w:t xml:space="preserve">on </w:t>
      </w:r>
      <w:r w:rsidRPr="00976B79">
        <w:rPr>
          <w:rFonts w:asciiTheme="majorHAnsi" w:hAnsiTheme="majorHAnsi" w:cstheme="majorHAnsi"/>
          <w:sz w:val="24"/>
          <w:szCs w:val="24"/>
          <w:lang w:val="en-US"/>
        </w:rPr>
        <w:t xml:space="preserve">the </w:t>
      </w:r>
      <w:r w:rsidRPr="00B6455D">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symbol and select </w:t>
      </w:r>
      <w:r w:rsidRPr="00976B79">
        <w:rPr>
          <w:rFonts w:asciiTheme="majorHAnsi" w:hAnsiTheme="majorHAnsi" w:cstheme="majorHAnsi"/>
          <w:b/>
          <w:bCs/>
          <w:sz w:val="24"/>
          <w:szCs w:val="24"/>
          <w:lang w:val="en-US"/>
        </w:rPr>
        <w:t>Find Cytoplasm</w:t>
      </w:r>
      <w:r w:rsidRPr="00976B79">
        <w:rPr>
          <w:rFonts w:asciiTheme="majorHAnsi" w:hAnsiTheme="majorHAnsi" w:cstheme="majorHAnsi"/>
          <w:sz w:val="24"/>
          <w:szCs w:val="24"/>
          <w:lang w:val="en-US"/>
        </w:rPr>
        <w:t>.</w:t>
      </w:r>
    </w:p>
    <w:p w14:paraId="7FE044A9" w14:textId="77777777" w:rsidR="004411B5" w:rsidRPr="00976B79" w:rsidRDefault="004411B5" w:rsidP="00DC3659">
      <w:pPr>
        <w:pStyle w:val="ListParagraph"/>
        <w:ind w:left="0"/>
        <w:rPr>
          <w:rFonts w:asciiTheme="majorHAnsi" w:hAnsiTheme="majorHAnsi" w:cstheme="majorHAnsi"/>
          <w:sz w:val="24"/>
          <w:szCs w:val="24"/>
          <w:lang w:val="en-US"/>
        </w:rPr>
      </w:pPr>
    </w:p>
    <w:p w14:paraId="4B5BAF91" w14:textId="553FD3D5" w:rsidR="00A2500F" w:rsidRPr="00976B79" w:rsidRDefault="00A2500F"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 In </w:t>
      </w:r>
      <w:r w:rsidRPr="00976B79">
        <w:rPr>
          <w:rFonts w:asciiTheme="majorHAnsi" w:hAnsiTheme="majorHAnsi" w:cstheme="majorHAnsi"/>
          <w:b/>
          <w:bCs/>
          <w:sz w:val="24"/>
          <w:szCs w:val="24"/>
          <w:lang w:val="en-US"/>
        </w:rPr>
        <w:t>Find Cytoplasm</w:t>
      </w:r>
      <w:r w:rsidRPr="00976B79">
        <w:rPr>
          <w:rFonts w:asciiTheme="majorHAnsi" w:hAnsiTheme="majorHAnsi" w:cstheme="majorHAnsi"/>
          <w:sz w:val="24"/>
          <w:szCs w:val="24"/>
          <w:lang w:val="en-US"/>
        </w:rPr>
        <w:t xml:space="preserve">, set the </w:t>
      </w:r>
      <w:r w:rsidR="004F1378" w:rsidRPr="00976B79">
        <w:rPr>
          <w:rFonts w:asciiTheme="majorHAnsi" w:hAnsiTheme="majorHAnsi" w:cstheme="majorHAnsi"/>
          <w:sz w:val="24"/>
          <w:szCs w:val="24"/>
          <w:lang w:val="en-US"/>
        </w:rPr>
        <w:t xml:space="preserve">channel </w:t>
      </w:r>
      <w:r w:rsidRPr="00976B79">
        <w:rPr>
          <w:rFonts w:asciiTheme="majorHAnsi" w:hAnsiTheme="majorHAnsi" w:cstheme="majorHAnsi"/>
          <w:sz w:val="24"/>
          <w:szCs w:val="24"/>
          <w:lang w:val="en-US"/>
        </w:rPr>
        <w:t xml:space="preserve">as </w:t>
      </w:r>
      <w:r w:rsidR="00503533" w:rsidRPr="00976B79">
        <w:rPr>
          <w:rFonts w:asciiTheme="majorHAnsi" w:hAnsiTheme="majorHAnsi" w:cstheme="majorHAnsi"/>
          <w:b/>
          <w:bCs/>
          <w:sz w:val="24"/>
          <w:szCs w:val="24"/>
          <w:lang w:val="en-US"/>
        </w:rPr>
        <w:t>Alexa647</w:t>
      </w:r>
      <w:r w:rsidRPr="00976B79">
        <w:rPr>
          <w:rFonts w:asciiTheme="majorHAnsi" w:hAnsiTheme="majorHAnsi" w:cstheme="majorHAnsi"/>
          <w:sz w:val="24"/>
          <w:szCs w:val="24"/>
          <w:lang w:val="en-US"/>
        </w:rPr>
        <w:t xml:space="preserve"> and the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 xml:space="preserve">as </w:t>
      </w:r>
      <w:r w:rsidRPr="00976B79">
        <w:rPr>
          <w:rFonts w:asciiTheme="majorHAnsi" w:hAnsiTheme="majorHAnsi" w:cstheme="majorHAnsi"/>
          <w:b/>
          <w:bCs/>
          <w:sz w:val="24"/>
          <w:szCs w:val="24"/>
          <w:lang w:val="en-US"/>
        </w:rPr>
        <w:t>B</w:t>
      </w:r>
      <w:r w:rsidRPr="00976B79">
        <w:rPr>
          <w:rFonts w:asciiTheme="majorHAnsi" w:hAnsiTheme="majorHAnsi" w:cstheme="majorHAnsi"/>
          <w:sz w:val="24"/>
          <w:szCs w:val="24"/>
          <w:lang w:val="en-US"/>
        </w:rPr>
        <w:t xml:space="preserve">. The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box contains a drop-down menu that allows the parameter to be optimized</w:t>
      </w:r>
      <w:r w:rsidR="00503533" w:rsidRPr="00976B79">
        <w:rPr>
          <w:rFonts w:asciiTheme="majorHAnsi" w:hAnsiTheme="majorHAnsi" w:cstheme="majorHAnsi"/>
          <w:sz w:val="24"/>
          <w:szCs w:val="24"/>
          <w:lang w:val="en-US"/>
        </w:rPr>
        <w:t xml:space="preserve">, with settings for the </w:t>
      </w:r>
      <w:r w:rsidR="004F1378" w:rsidRPr="00976B79">
        <w:rPr>
          <w:rFonts w:asciiTheme="majorHAnsi" w:hAnsiTheme="majorHAnsi" w:cstheme="majorHAnsi"/>
          <w:sz w:val="24"/>
          <w:szCs w:val="24"/>
          <w:lang w:val="en-US"/>
        </w:rPr>
        <w:lastRenderedPageBreak/>
        <w:t xml:space="preserve">common threshold </w:t>
      </w:r>
      <w:r w:rsidR="00503533" w:rsidRPr="00976B79">
        <w:rPr>
          <w:rFonts w:asciiTheme="majorHAnsi" w:hAnsiTheme="majorHAnsi" w:cstheme="majorHAnsi"/>
          <w:sz w:val="24"/>
          <w:szCs w:val="24"/>
          <w:lang w:val="en-US"/>
        </w:rPr>
        <w:t>(i.e.</w:t>
      </w:r>
      <w:r w:rsidR="00C102C2" w:rsidRPr="00976B79">
        <w:rPr>
          <w:rFonts w:asciiTheme="majorHAnsi" w:hAnsiTheme="majorHAnsi" w:cstheme="majorHAnsi"/>
          <w:sz w:val="24"/>
          <w:szCs w:val="24"/>
          <w:lang w:val="en-US"/>
        </w:rPr>
        <w:t>,</w:t>
      </w:r>
      <w:r w:rsidR="00503533" w:rsidRPr="00976B79">
        <w:rPr>
          <w:rFonts w:asciiTheme="majorHAnsi" w:hAnsiTheme="majorHAnsi" w:cstheme="majorHAnsi"/>
          <w:sz w:val="24"/>
          <w:szCs w:val="24"/>
          <w:lang w:val="en-US"/>
        </w:rPr>
        <w:t xml:space="preserve"> 0.45) and the </w:t>
      </w:r>
      <w:r w:rsidR="004F1378" w:rsidRPr="00976B79">
        <w:rPr>
          <w:rFonts w:asciiTheme="majorHAnsi" w:hAnsiTheme="majorHAnsi" w:cstheme="majorHAnsi"/>
          <w:sz w:val="24"/>
          <w:szCs w:val="24"/>
          <w:lang w:val="en-US"/>
        </w:rPr>
        <w:t xml:space="preserve">individual threshold </w:t>
      </w:r>
      <w:r w:rsidR="00503533" w:rsidRPr="00976B79">
        <w:rPr>
          <w:rFonts w:asciiTheme="majorHAnsi" w:hAnsiTheme="majorHAnsi" w:cstheme="majorHAnsi"/>
          <w:sz w:val="24"/>
          <w:szCs w:val="24"/>
          <w:lang w:val="en-US"/>
        </w:rPr>
        <w:t>(i.e.</w:t>
      </w:r>
      <w:r w:rsidR="00C102C2" w:rsidRPr="00976B79">
        <w:rPr>
          <w:rFonts w:asciiTheme="majorHAnsi" w:hAnsiTheme="majorHAnsi" w:cstheme="majorHAnsi"/>
          <w:sz w:val="24"/>
          <w:szCs w:val="24"/>
          <w:lang w:val="en-US"/>
        </w:rPr>
        <w:t>,</w:t>
      </w:r>
      <w:r w:rsidR="00503533" w:rsidRPr="00976B79">
        <w:rPr>
          <w:rFonts w:asciiTheme="majorHAnsi" w:hAnsiTheme="majorHAnsi" w:cstheme="majorHAnsi"/>
          <w:sz w:val="24"/>
          <w:szCs w:val="24"/>
          <w:lang w:val="en-US"/>
        </w:rPr>
        <w:t xml:space="preserve"> 0.20)</w:t>
      </w:r>
      <w:r w:rsidRPr="00976B79">
        <w:rPr>
          <w:rFonts w:asciiTheme="majorHAnsi" w:hAnsiTheme="majorHAnsi" w:cstheme="majorHAnsi"/>
          <w:sz w:val="24"/>
          <w:szCs w:val="24"/>
          <w:lang w:val="en-US"/>
        </w:rPr>
        <w:t>.</w:t>
      </w:r>
      <w:r w:rsidR="00215956" w:rsidRPr="00976B79">
        <w:rPr>
          <w:rFonts w:asciiTheme="majorHAnsi" w:hAnsiTheme="majorHAnsi" w:cstheme="majorHAnsi"/>
          <w:sz w:val="24"/>
          <w:szCs w:val="24"/>
          <w:lang w:val="en-US"/>
        </w:rPr>
        <w:t xml:space="preserve"> Add the next building block by clicking </w:t>
      </w:r>
      <w:r w:rsidR="00B6455D">
        <w:rPr>
          <w:rFonts w:asciiTheme="majorHAnsi" w:hAnsiTheme="majorHAnsi" w:cstheme="majorHAnsi"/>
          <w:sz w:val="24"/>
          <w:szCs w:val="24"/>
          <w:lang w:val="en-US"/>
        </w:rPr>
        <w:t xml:space="preserve">on </w:t>
      </w:r>
      <w:r w:rsidR="00215956" w:rsidRPr="00976B79">
        <w:rPr>
          <w:rFonts w:asciiTheme="majorHAnsi" w:hAnsiTheme="majorHAnsi" w:cstheme="majorHAnsi"/>
          <w:sz w:val="24"/>
          <w:szCs w:val="24"/>
          <w:lang w:val="en-US"/>
        </w:rPr>
        <w:t xml:space="preserve">the </w:t>
      </w:r>
      <w:r w:rsidR="00215956" w:rsidRPr="00B6455D">
        <w:rPr>
          <w:rFonts w:asciiTheme="majorHAnsi" w:hAnsiTheme="majorHAnsi" w:cstheme="majorHAnsi"/>
          <w:sz w:val="24"/>
          <w:szCs w:val="24"/>
          <w:lang w:val="en-US"/>
        </w:rPr>
        <w:t>+</w:t>
      </w:r>
      <w:r w:rsidR="00215956" w:rsidRPr="00976B79">
        <w:rPr>
          <w:rFonts w:asciiTheme="majorHAnsi" w:hAnsiTheme="majorHAnsi" w:cstheme="majorHAnsi"/>
          <w:sz w:val="24"/>
          <w:szCs w:val="24"/>
          <w:lang w:val="en-US"/>
        </w:rPr>
        <w:t xml:space="preserve"> symbol and select </w:t>
      </w:r>
      <w:r w:rsidR="00215956" w:rsidRPr="00976B79">
        <w:rPr>
          <w:rFonts w:asciiTheme="majorHAnsi" w:hAnsiTheme="majorHAnsi" w:cstheme="majorHAnsi"/>
          <w:b/>
          <w:bCs/>
          <w:sz w:val="24"/>
          <w:szCs w:val="24"/>
          <w:lang w:val="en-US"/>
        </w:rPr>
        <w:t>Select Population</w:t>
      </w:r>
      <w:r w:rsidR="00215956" w:rsidRPr="00976B79">
        <w:rPr>
          <w:rFonts w:asciiTheme="majorHAnsi" w:hAnsiTheme="majorHAnsi" w:cstheme="majorHAnsi"/>
          <w:sz w:val="24"/>
          <w:szCs w:val="24"/>
          <w:lang w:val="en-US"/>
        </w:rPr>
        <w:t>.</w:t>
      </w:r>
    </w:p>
    <w:p w14:paraId="1B32913B" w14:textId="77777777" w:rsidR="005C1D27" w:rsidRPr="00976B79" w:rsidRDefault="005C1D27" w:rsidP="00DB100F">
      <w:pPr>
        <w:rPr>
          <w:rFonts w:asciiTheme="majorHAnsi" w:hAnsiTheme="majorHAnsi" w:cstheme="majorHAnsi"/>
        </w:rPr>
      </w:pPr>
    </w:p>
    <w:p w14:paraId="5093B86F" w14:textId="0CAE7117" w:rsidR="00A2500F" w:rsidRPr="00976B79" w:rsidRDefault="00A2500F" w:rsidP="00DB100F">
      <w:pPr>
        <w:rPr>
          <w:rFonts w:asciiTheme="majorHAnsi" w:hAnsiTheme="majorHAnsi" w:cstheme="majorHAnsi"/>
        </w:rPr>
      </w:pPr>
      <w:r w:rsidRPr="00976B79">
        <w:rPr>
          <w:rFonts w:asciiTheme="majorHAnsi" w:hAnsiTheme="majorHAnsi" w:cstheme="majorHAnsi"/>
        </w:rPr>
        <w:t xml:space="preserve">NOTE: It is </w:t>
      </w:r>
      <w:r w:rsidR="00215956" w:rsidRPr="00976B79">
        <w:rPr>
          <w:rFonts w:asciiTheme="majorHAnsi" w:hAnsiTheme="majorHAnsi" w:cstheme="majorHAnsi"/>
        </w:rPr>
        <w:t>critical</w:t>
      </w:r>
      <w:r w:rsidRPr="00976B79">
        <w:rPr>
          <w:rFonts w:asciiTheme="majorHAnsi" w:hAnsiTheme="majorHAnsi" w:cstheme="majorHAnsi"/>
        </w:rPr>
        <w:t xml:space="preserve"> to </w:t>
      </w:r>
      <w:r w:rsidR="00215956" w:rsidRPr="00976B79">
        <w:rPr>
          <w:rFonts w:asciiTheme="majorHAnsi" w:hAnsiTheme="majorHAnsi" w:cstheme="majorHAnsi"/>
        </w:rPr>
        <w:t xml:space="preserve">properly </w:t>
      </w:r>
      <w:r w:rsidRPr="00976B79">
        <w:rPr>
          <w:rFonts w:asciiTheme="majorHAnsi" w:hAnsiTheme="majorHAnsi" w:cstheme="majorHAnsi"/>
        </w:rPr>
        <w:t>optimize the cytoplasm segmentation</w:t>
      </w:r>
      <w:r w:rsidR="00215956" w:rsidRPr="00976B79">
        <w:rPr>
          <w:rFonts w:asciiTheme="majorHAnsi" w:hAnsiTheme="majorHAnsi" w:cstheme="majorHAnsi"/>
        </w:rPr>
        <w:t xml:space="preserve"> so that it excludes any adjacent </w:t>
      </w:r>
      <w:r w:rsidR="0060617D" w:rsidRPr="00976B79">
        <w:rPr>
          <w:rFonts w:asciiTheme="majorHAnsi" w:hAnsiTheme="majorHAnsi" w:cstheme="majorHAnsi"/>
        </w:rPr>
        <w:t>SH-SY5Ys</w:t>
      </w:r>
      <w:r w:rsidR="00215956" w:rsidRPr="00976B79">
        <w:rPr>
          <w:rFonts w:asciiTheme="majorHAnsi" w:hAnsiTheme="majorHAnsi" w:cstheme="majorHAnsi"/>
        </w:rPr>
        <w:t xml:space="preserve"> that have not been phagocytosed but does not exclude phagocytosed cargo</w:t>
      </w:r>
      <w:r w:rsidR="00C25482" w:rsidRPr="00976B79">
        <w:rPr>
          <w:rFonts w:asciiTheme="majorHAnsi" w:hAnsiTheme="majorHAnsi" w:cstheme="majorHAnsi"/>
        </w:rPr>
        <w:t xml:space="preserve"> (see </w:t>
      </w:r>
      <w:r w:rsidR="00C25482" w:rsidRPr="00976B79">
        <w:rPr>
          <w:rFonts w:asciiTheme="majorHAnsi" w:hAnsiTheme="majorHAnsi" w:cstheme="majorHAnsi"/>
          <w:b/>
          <w:bCs/>
        </w:rPr>
        <w:t>Figure 2</w:t>
      </w:r>
      <w:r w:rsidR="00C25482" w:rsidRPr="00976B79">
        <w:rPr>
          <w:rFonts w:asciiTheme="majorHAnsi" w:hAnsiTheme="majorHAnsi" w:cstheme="majorHAnsi"/>
        </w:rPr>
        <w:t>).</w:t>
      </w:r>
    </w:p>
    <w:p w14:paraId="679C639B" w14:textId="1A9E7852" w:rsidR="000F415A" w:rsidRPr="00976B79" w:rsidRDefault="000F415A" w:rsidP="00DB100F">
      <w:pPr>
        <w:pStyle w:val="ListParagraph"/>
        <w:spacing w:after="0"/>
        <w:ind w:left="0"/>
        <w:rPr>
          <w:rFonts w:asciiTheme="majorHAnsi" w:hAnsiTheme="majorHAnsi" w:cstheme="majorHAnsi"/>
          <w:sz w:val="24"/>
          <w:szCs w:val="24"/>
          <w:lang w:val="en-US"/>
        </w:rPr>
      </w:pPr>
    </w:p>
    <w:p w14:paraId="2658E2D4" w14:textId="79F0DBAB" w:rsidR="00D9638A" w:rsidRPr="00976B79" w:rsidRDefault="00D9638A" w:rsidP="00DB100F">
      <w:pPr>
        <w:rPr>
          <w:rFonts w:asciiTheme="majorHAnsi" w:hAnsiTheme="majorHAnsi"/>
          <w:b/>
        </w:rPr>
      </w:pPr>
      <w:r w:rsidRPr="00976B79">
        <w:rPr>
          <w:rFonts w:asciiTheme="majorHAnsi" w:hAnsiTheme="majorHAnsi"/>
          <w:b/>
        </w:rPr>
        <w:t>[Place Figure 2 here]</w:t>
      </w:r>
    </w:p>
    <w:p w14:paraId="4C7A96C3" w14:textId="77777777" w:rsidR="00D9638A" w:rsidRPr="00976B79" w:rsidRDefault="00D9638A" w:rsidP="00E324BC">
      <w:pPr>
        <w:pStyle w:val="ListParagraph"/>
        <w:ind w:left="0"/>
        <w:rPr>
          <w:rFonts w:asciiTheme="majorHAnsi" w:hAnsiTheme="majorHAnsi" w:cstheme="majorHAnsi"/>
          <w:sz w:val="24"/>
          <w:szCs w:val="24"/>
          <w:lang w:val="en-US"/>
        </w:rPr>
      </w:pPr>
    </w:p>
    <w:p w14:paraId="7DA295F3" w14:textId="1B35499D" w:rsidR="00215956" w:rsidRPr="00976B79" w:rsidRDefault="00215956"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Select Population</w:t>
      </w:r>
      <w:r w:rsidRPr="00976B79">
        <w:rPr>
          <w:rFonts w:asciiTheme="majorHAnsi" w:hAnsiTheme="majorHAnsi" w:cstheme="majorHAnsi"/>
          <w:sz w:val="24"/>
          <w:szCs w:val="24"/>
          <w:lang w:val="en-US"/>
        </w:rPr>
        <w:t xml:space="preserve">, keep the default settings, which will be </w:t>
      </w:r>
      <w:r w:rsidR="004F1378" w:rsidRPr="00976B79">
        <w:rPr>
          <w:rFonts w:asciiTheme="majorHAnsi" w:hAnsiTheme="majorHAnsi" w:cstheme="majorHAnsi"/>
          <w:sz w:val="24"/>
          <w:szCs w:val="24"/>
          <w:lang w:val="en-US"/>
        </w:rPr>
        <w:t xml:space="preserve">population </w:t>
      </w:r>
      <w:r w:rsidRPr="00976B79">
        <w:rPr>
          <w:rFonts w:asciiTheme="majorHAnsi" w:hAnsiTheme="majorHAnsi" w:cstheme="majorHAnsi"/>
          <w:b/>
          <w:bCs/>
          <w:sz w:val="24"/>
          <w:szCs w:val="24"/>
          <w:lang w:val="en-US"/>
        </w:rPr>
        <w:t>Nuclei</w:t>
      </w:r>
      <w:r w:rsidRPr="00976B79">
        <w:rPr>
          <w:rFonts w:asciiTheme="majorHAnsi" w:hAnsiTheme="majorHAnsi" w:cstheme="majorHAnsi"/>
          <w:sz w:val="24"/>
          <w:szCs w:val="24"/>
          <w:lang w:val="en-US"/>
        </w:rPr>
        <w:t xml:space="preserv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b/>
          <w:bCs/>
          <w:sz w:val="24"/>
          <w:szCs w:val="24"/>
          <w:lang w:val="en-US"/>
        </w:rPr>
        <w:t>Common Filters</w:t>
      </w:r>
      <w:r w:rsidRPr="00976B79">
        <w:rPr>
          <w:rFonts w:asciiTheme="majorHAnsi" w:hAnsiTheme="majorHAnsi" w:cstheme="majorHAnsi"/>
          <w:sz w:val="24"/>
          <w:szCs w:val="24"/>
          <w:lang w:val="en-US"/>
        </w:rPr>
        <w:t xml:space="preserve">, a tick for </w:t>
      </w:r>
      <w:r w:rsidRPr="00976B79">
        <w:rPr>
          <w:rFonts w:asciiTheme="majorHAnsi" w:hAnsiTheme="majorHAnsi" w:cstheme="majorHAnsi"/>
          <w:b/>
          <w:bCs/>
          <w:sz w:val="24"/>
          <w:szCs w:val="24"/>
          <w:lang w:val="en-US"/>
        </w:rPr>
        <w:t>Remove Border Objects</w:t>
      </w:r>
      <w:r w:rsidRPr="00976B79">
        <w:rPr>
          <w:rFonts w:asciiTheme="majorHAnsi" w:hAnsiTheme="majorHAnsi" w:cstheme="majorHAnsi"/>
          <w:sz w:val="24"/>
          <w:szCs w:val="24"/>
          <w:lang w:val="en-US"/>
        </w:rPr>
        <w:t xml:space="preserve">, and the </w:t>
      </w:r>
      <w:r w:rsidR="004F1378" w:rsidRPr="00976B79">
        <w:rPr>
          <w:rFonts w:asciiTheme="majorHAnsi" w:hAnsiTheme="majorHAnsi" w:cstheme="majorHAnsi"/>
          <w:sz w:val="24"/>
          <w:szCs w:val="24"/>
          <w:lang w:val="en-US"/>
        </w:rPr>
        <w:t xml:space="preserve">output population </w:t>
      </w:r>
      <w:r w:rsidRPr="00976B79">
        <w:rPr>
          <w:rFonts w:asciiTheme="majorHAnsi" w:hAnsiTheme="majorHAnsi" w:cstheme="majorHAnsi"/>
          <w:sz w:val="24"/>
          <w:szCs w:val="24"/>
          <w:lang w:val="en-US"/>
        </w:rPr>
        <w:t xml:space="preserve">named </w:t>
      </w:r>
      <w:r w:rsidRPr="00976B79">
        <w:rPr>
          <w:rFonts w:asciiTheme="majorHAnsi" w:hAnsiTheme="majorHAnsi" w:cstheme="majorHAnsi"/>
          <w:b/>
          <w:bCs/>
          <w:sz w:val="24"/>
          <w:szCs w:val="24"/>
          <w:lang w:val="en-US"/>
        </w:rPr>
        <w:t>Nuclei Selected</w:t>
      </w:r>
      <w:r w:rsidRPr="00976B79">
        <w:rPr>
          <w:rFonts w:asciiTheme="majorHAnsi" w:hAnsiTheme="majorHAnsi" w:cstheme="majorHAnsi"/>
          <w:sz w:val="24"/>
          <w:szCs w:val="24"/>
          <w:lang w:val="en-US"/>
        </w:rPr>
        <w:t>. Add the next building block by clicking</w:t>
      </w:r>
      <w:r w:rsidR="00B6455D">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the </w:t>
      </w:r>
      <w:r w:rsidRPr="00B6455D">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symbol and select </w:t>
      </w:r>
      <w:r w:rsidRPr="00976B79">
        <w:rPr>
          <w:rFonts w:asciiTheme="majorHAnsi" w:hAnsiTheme="majorHAnsi" w:cstheme="majorHAnsi"/>
          <w:b/>
          <w:bCs/>
          <w:sz w:val="24"/>
          <w:szCs w:val="24"/>
          <w:lang w:val="en-US"/>
        </w:rPr>
        <w:t>Calculate Morphology Properties</w:t>
      </w:r>
      <w:r w:rsidRPr="00976B79">
        <w:rPr>
          <w:rFonts w:asciiTheme="majorHAnsi" w:hAnsiTheme="majorHAnsi" w:cstheme="majorHAnsi"/>
          <w:sz w:val="24"/>
          <w:szCs w:val="24"/>
          <w:lang w:val="en-US"/>
        </w:rPr>
        <w:t>.</w:t>
      </w:r>
    </w:p>
    <w:p w14:paraId="7A322B3F" w14:textId="77777777" w:rsidR="004411B5" w:rsidRPr="00976B79" w:rsidRDefault="004411B5" w:rsidP="00DC3659">
      <w:pPr>
        <w:pStyle w:val="ListParagraph"/>
        <w:ind w:left="0"/>
        <w:rPr>
          <w:rFonts w:asciiTheme="majorHAnsi" w:hAnsiTheme="majorHAnsi" w:cstheme="majorHAnsi"/>
          <w:sz w:val="24"/>
          <w:szCs w:val="24"/>
          <w:lang w:val="en-US"/>
        </w:rPr>
      </w:pPr>
    </w:p>
    <w:p w14:paraId="0CCC3DB2" w14:textId="6655BFBC" w:rsidR="00215956" w:rsidRPr="00976B79" w:rsidRDefault="00215956"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Calculate Morphology Properties</w:t>
      </w:r>
      <w:r w:rsidRPr="00976B79">
        <w:rPr>
          <w:rFonts w:asciiTheme="majorHAnsi" w:hAnsiTheme="majorHAnsi" w:cstheme="majorHAnsi"/>
          <w:sz w:val="24"/>
          <w:szCs w:val="24"/>
          <w:lang w:val="en-US"/>
        </w:rPr>
        <w:t xml:space="preserve">, set the population to </w:t>
      </w:r>
      <w:r w:rsidRPr="00976B79">
        <w:rPr>
          <w:rFonts w:asciiTheme="majorHAnsi" w:hAnsiTheme="majorHAnsi" w:cstheme="majorHAnsi"/>
          <w:b/>
          <w:bCs/>
          <w:sz w:val="24"/>
          <w:szCs w:val="24"/>
          <w:lang w:val="en-US"/>
        </w:rPr>
        <w:t>Nuclei Selected</w:t>
      </w:r>
      <w:r w:rsidRPr="00976B79">
        <w:rPr>
          <w:rFonts w:asciiTheme="majorHAnsi" w:hAnsiTheme="majorHAnsi" w:cstheme="majorHAnsi"/>
          <w:sz w:val="24"/>
          <w:szCs w:val="24"/>
          <w:lang w:val="en-US"/>
        </w:rPr>
        <w:t xml:space="preserve">, the </w:t>
      </w:r>
      <w:r w:rsidR="004F1378" w:rsidRPr="00976B79">
        <w:rPr>
          <w:rFonts w:asciiTheme="majorHAnsi" w:hAnsiTheme="majorHAnsi" w:cstheme="majorHAnsi"/>
          <w:sz w:val="24"/>
          <w:szCs w:val="24"/>
          <w:lang w:val="en-US"/>
        </w:rPr>
        <w:t xml:space="preserve">region </w:t>
      </w:r>
      <w:r w:rsidRPr="00976B79">
        <w:rPr>
          <w:rFonts w:asciiTheme="majorHAnsi" w:hAnsiTheme="majorHAnsi" w:cstheme="majorHAnsi"/>
          <w:sz w:val="24"/>
          <w:szCs w:val="24"/>
          <w:lang w:val="en-US"/>
        </w:rPr>
        <w:t xml:space="preserve">to </w:t>
      </w:r>
      <w:r w:rsidRPr="00976B79">
        <w:rPr>
          <w:rFonts w:asciiTheme="majorHAnsi" w:hAnsiTheme="majorHAnsi" w:cstheme="majorHAnsi"/>
          <w:b/>
          <w:bCs/>
          <w:sz w:val="24"/>
          <w:szCs w:val="24"/>
          <w:lang w:val="en-US"/>
        </w:rPr>
        <w:t>Cell</w:t>
      </w:r>
      <w:r w:rsidRPr="00976B79">
        <w:rPr>
          <w:rFonts w:asciiTheme="majorHAnsi" w:hAnsiTheme="majorHAnsi" w:cstheme="majorHAnsi"/>
          <w:sz w:val="24"/>
          <w:szCs w:val="24"/>
          <w:lang w:val="en-US"/>
        </w:rPr>
        <w:t xml:space="preserve">, the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 xml:space="preserve">to </w:t>
      </w:r>
      <w:r w:rsidRPr="00976B79">
        <w:rPr>
          <w:rFonts w:asciiTheme="majorHAnsi" w:hAnsiTheme="majorHAnsi" w:cstheme="majorHAnsi"/>
          <w:b/>
          <w:bCs/>
          <w:sz w:val="24"/>
          <w:szCs w:val="24"/>
          <w:lang w:val="en-US"/>
        </w:rPr>
        <w:t>Standard</w:t>
      </w:r>
      <w:r w:rsidRPr="00976B79">
        <w:rPr>
          <w:rFonts w:asciiTheme="majorHAnsi" w:hAnsiTheme="majorHAnsi" w:cstheme="majorHAnsi"/>
          <w:sz w:val="24"/>
          <w:szCs w:val="24"/>
          <w:lang w:val="en-US"/>
        </w:rPr>
        <w:t>.</w:t>
      </w:r>
      <w:r w:rsidR="00503533" w:rsidRPr="00976B79">
        <w:rPr>
          <w:rFonts w:asciiTheme="majorHAnsi" w:hAnsiTheme="majorHAnsi" w:cstheme="majorHAnsi"/>
          <w:sz w:val="24"/>
          <w:szCs w:val="24"/>
          <w:lang w:val="en-US"/>
        </w:rPr>
        <w:t xml:space="preserve"> In the drop-down menu</w:t>
      </w:r>
      <w:r w:rsidR="00B6455D">
        <w:rPr>
          <w:rFonts w:asciiTheme="majorHAnsi" w:hAnsiTheme="majorHAnsi" w:cstheme="majorHAnsi"/>
          <w:sz w:val="24"/>
          <w:szCs w:val="24"/>
          <w:lang w:val="en-US"/>
        </w:rPr>
        <w:t>,</w:t>
      </w:r>
      <w:r w:rsidR="00503533" w:rsidRPr="00976B79">
        <w:rPr>
          <w:rFonts w:asciiTheme="majorHAnsi" w:hAnsiTheme="majorHAnsi" w:cstheme="majorHAnsi"/>
          <w:sz w:val="24"/>
          <w:szCs w:val="24"/>
          <w:lang w:val="en-US"/>
        </w:rPr>
        <w:t xml:space="preserve"> ensure that </w:t>
      </w:r>
      <w:r w:rsidR="004F1378" w:rsidRPr="00976B79">
        <w:rPr>
          <w:rFonts w:asciiTheme="majorHAnsi" w:hAnsiTheme="majorHAnsi" w:cstheme="majorHAnsi"/>
          <w:sz w:val="24"/>
          <w:szCs w:val="24"/>
          <w:lang w:val="en-US"/>
        </w:rPr>
        <w:t xml:space="preserve">area </w:t>
      </w:r>
      <w:r w:rsidR="00503533" w:rsidRPr="00976B79">
        <w:rPr>
          <w:rFonts w:asciiTheme="majorHAnsi" w:hAnsiTheme="majorHAnsi" w:cstheme="majorHAnsi"/>
          <w:sz w:val="24"/>
          <w:szCs w:val="24"/>
          <w:lang w:val="en-US"/>
        </w:rPr>
        <w:t xml:space="preserve">and </w:t>
      </w:r>
      <w:r w:rsidR="004F1378" w:rsidRPr="00976B79">
        <w:rPr>
          <w:rFonts w:asciiTheme="majorHAnsi" w:hAnsiTheme="majorHAnsi" w:cstheme="majorHAnsi"/>
          <w:sz w:val="24"/>
          <w:szCs w:val="24"/>
          <w:lang w:val="en-US"/>
        </w:rPr>
        <w:t xml:space="preserve">roundness </w:t>
      </w:r>
      <w:r w:rsidR="00503533" w:rsidRPr="00976B79">
        <w:rPr>
          <w:rFonts w:asciiTheme="majorHAnsi" w:hAnsiTheme="majorHAnsi" w:cstheme="majorHAnsi"/>
          <w:sz w:val="24"/>
          <w:szCs w:val="24"/>
          <w:lang w:val="en-US"/>
        </w:rPr>
        <w:t>are selected (µm</w:t>
      </w:r>
      <w:r w:rsidR="00503533" w:rsidRPr="00976B79">
        <w:rPr>
          <w:rFonts w:asciiTheme="majorHAnsi" w:hAnsiTheme="majorHAnsi" w:cstheme="majorHAnsi"/>
          <w:sz w:val="24"/>
          <w:szCs w:val="24"/>
          <w:vertAlign w:val="superscript"/>
          <w:lang w:val="en-US"/>
        </w:rPr>
        <w:t>2</w:t>
      </w:r>
      <w:r w:rsidR="00503533"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Name the </w:t>
      </w:r>
      <w:r w:rsidR="004F1378" w:rsidRPr="00976B79">
        <w:rPr>
          <w:rFonts w:asciiTheme="majorHAnsi" w:hAnsiTheme="majorHAnsi" w:cstheme="majorHAnsi"/>
          <w:sz w:val="24"/>
          <w:szCs w:val="24"/>
          <w:lang w:val="en-US"/>
        </w:rPr>
        <w:t xml:space="preserve">output population </w:t>
      </w:r>
      <w:r w:rsidR="00082161" w:rsidRPr="00976B79">
        <w:rPr>
          <w:rFonts w:asciiTheme="majorHAnsi" w:hAnsiTheme="majorHAnsi" w:cstheme="majorHAnsi"/>
          <w:b/>
          <w:bCs/>
          <w:sz w:val="24"/>
          <w:szCs w:val="24"/>
          <w:lang w:val="en-US"/>
        </w:rPr>
        <w:t>Morphology Cell</w:t>
      </w:r>
      <w:r w:rsidR="00082161" w:rsidRPr="00976B79">
        <w:rPr>
          <w:rFonts w:asciiTheme="majorHAnsi" w:hAnsiTheme="majorHAnsi" w:cstheme="majorHAnsi"/>
          <w:sz w:val="24"/>
          <w:szCs w:val="24"/>
          <w:lang w:val="en-US"/>
        </w:rPr>
        <w:t>. Add the next building block by clicking</w:t>
      </w:r>
      <w:r w:rsidR="00B6455D">
        <w:rPr>
          <w:rFonts w:asciiTheme="majorHAnsi" w:hAnsiTheme="majorHAnsi" w:cstheme="majorHAnsi"/>
          <w:sz w:val="24"/>
          <w:szCs w:val="24"/>
          <w:lang w:val="en-US"/>
        </w:rPr>
        <w:t xml:space="preserve"> on</w:t>
      </w:r>
      <w:r w:rsidR="00082161" w:rsidRPr="00976B79">
        <w:rPr>
          <w:rFonts w:asciiTheme="majorHAnsi" w:hAnsiTheme="majorHAnsi" w:cstheme="majorHAnsi"/>
          <w:sz w:val="24"/>
          <w:szCs w:val="24"/>
          <w:lang w:val="en-US"/>
        </w:rPr>
        <w:t xml:space="preserve"> the </w:t>
      </w:r>
      <w:r w:rsidR="00082161" w:rsidRPr="00B6455D">
        <w:rPr>
          <w:rFonts w:asciiTheme="majorHAnsi" w:hAnsiTheme="majorHAnsi" w:cstheme="majorHAnsi"/>
          <w:sz w:val="24"/>
          <w:szCs w:val="24"/>
          <w:lang w:val="en-US"/>
        </w:rPr>
        <w:t>+</w:t>
      </w:r>
      <w:r w:rsidR="00082161" w:rsidRPr="00976B79">
        <w:rPr>
          <w:rFonts w:asciiTheme="majorHAnsi" w:hAnsiTheme="majorHAnsi" w:cstheme="majorHAnsi"/>
          <w:sz w:val="24"/>
          <w:szCs w:val="24"/>
          <w:lang w:val="en-US"/>
        </w:rPr>
        <w:t xml:space="preserve"> symbol and select </w:t>
      </w:r>
      <w:r w:rsidR="00082161" w:rsidRPr="00976B79">
        <w:rPr>
          <w:rFonts w:asciiTheme="majorHAnsi" w:hAnsiTheme="majorHAnsi" w:cstheme="majorHAnsi"/>
          <w:b/>
          <w:bCs/>
          <w:sz w:val="24"/>
          <w:szCs w:val="24"/>
          <w:lang w:val="en-US"/>
        </w:rPr>
        <w:t>Select Population</w:t>
      </w:r>
      <w:r w:rsidR="00082161" w:rsidRPr="00976B79">
        <w:rPr>
          <w:rFonts w:asciiTheme="majorHAnsi" w:hAnsiTheme="majorHAnsi" w:cstheme="majorHAnsi"/>
          <w:sz w:val="24"/>
          <w:szCs w:val="24"/>
          <w:lang w:val="en-US"/>
        </w:rPr>
        <w:t>.</w:t>
      </w:r>
    </w:p>
    <w:p w14:paraId="4AF60CF9" w14:textId="77777777" w:rsidR="004411B5" w:rsidRPr="00976B79" w:rsidRDefault="004411B5" w:rsidP="00DC3659">
      <w:pPr>
        <w:pStyle w:val="ListParagraph"/>
        <w:ind w:left="0"/>
        <w:rPr>
          <w:rFonts w:asciiTheme="majorHAnsi" w:hAnsiTheme="majorHAnsi" w:cstheme="majorHAnsi"/>
          <w:sz w:val="24"/>
          <w:szCs w:val="24"/>
          <w:lang w:val="en-US"/>
        </w:rPr>
      </w:pPr>
    </w:p>
    <w:p w14:paraId="5AA6EAF2" w14:textId="02A975E1" w:rsidR="00082161" w:rsidRPr="00976B79" w:rsidRDefault="00082161"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Select Population (2)</w:t>
      </w:r>
      <w:r w:rsidRPr="00976B79">
        <w:rPr>
          <w:rFonts w:asciiTheme="majorHAnsi" w:hAnsiTheme="majorHAnsi" w:cstheme="majorHAnsi"/>
          <w:sz w:val="24"/>
          <w:szCs w:val="24"/>
          <w:lang w:val="en-US"/>
        </w:rPr>
        <w:t xml:space="preserve">, choose the </w:t>
      </w:r>
      <w:r w:rsidR="004F1378" w:rsidRPr="00976B79">
        <w:rPr>
          <w:rFonts w:asciiTheme="majorHAnsi" w:hAnsiTheme="majorHAnsi" w:cstheme="majorHAnsi"/>
          <w:sz w:val="24"/>
          <w:szCs w:val="24"/>
          <w:lang w:val="en-US"/>
        </w:rPr>
        <w:t xml:space="preserve">population </w:t>
      </w:r>
      <w:r w:rsidRPr="00976B79">
        <w:rPr>
          <w:rFonts w:asciiTheme="majorHAnsi" w:hAnsiTheme="majorHAnsi" w:cstheme="majorHAnsi"/>
          <w:b/>
          <w:bCs/>
          <w:sz w:val="24"/>
          <w:szCs w:val="24"/>
          <w:lang w:val="en-US"/>
        </w:rPr>
        <w:t>Nuclei Selected</w:t>
      </w:r>
      <w:r w:rsidRPr="00976B79">
        <w:rPr>
          <w:rFonts w:asciiTheme="majorHAnsi" w:hAnsiTheme="majorHAnsi" w:cstheme="majorHAnsi"/>
          <w:sz w:val="24"/>
          <w:szCs w:val="24"/>
          <w:lang w:val="en-US"/>
        </w:rPr>
        <w:t xml:space="preserve">, and the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b/>
          <w:bCs/>
          <w:sz w:val="24"/>
          <w:szCs w:val="24"/>
          <w:lang w:val="en-US"/>
        </w:rPr>
        <w:t>Filter by Properties</w:t>
      </w:r>
      <w:r w:rsidRPr="00976B79">
        <w:rPr>
          <w:rFonts w:asciiTheme="majorHAnsi" w:hAnsiTheme="majorHAnsi" w:cstheme="majorHAnsi"/>
          <w:sz w:val="24"/>
          <w:szCs w:val="24"/>
          <w:lang w:val="en-US"/>
        </w:rPr>
        <w:t xml:space="preserve">. In the drop-down box under </w:t>
      </w:r>
      <w:r w:rsidRPr="00976B79">
        <w:rPr>
          <w:rFonts w:asciiTheme="majorHAnsi" w:hAnsiTheme="majorHAnsi" w:cstheme="majorHAnsi"/>
          <w:b/>
          <w:bCs/>
          <w:sz w:val="24"/>
          <w:szCs w:val="24"/>
          <w:lang w:val="en-US"/>
        </w:rPr>
        <w:t>Filter F1</w:t>
      </w:r>
      <w:r w:rsidRPr="00976B79">
        <w:rPr>
          <w:rFonts w:asciiTheme="majorHAnsi" w:hAnsiTheme="majorHAnsi" w:cstheme="majorHAnsi"/>
          <w:sz w:val="24"/>
          <w:szCs w:val="24"/>
          <w:lang w:val="en-US"/>
        </w:rPr>
        <w:t xml:space="preserve">, select </w:t>
      </w:r>
      <w:r w:rsidRPr="00976B79">
        <w:rPr>
          <w:rFonts w:asciiTheme="majorHAnsi" w:hAnsiTheme="majorHAnsi" w:cstheme="majorHAnsi"/>
          <w:b/>
          <w:bCs/>
          <w:sz w:val="24"/>
          <w:szCs w:val="24"/>
          <w:lang w:val="en-US"/>
        </w:rPr>
        <w:t>Morphology Cell</w:t>
      </w:r>
      <w:r w:rsidR="00503533" w:rsidRPr="00976B79">
        <w:rPr>
          <w:rFonts w:asciiTheme="majorHAnsi" w:hAnsiTheme="majorHAnsi" w:cstheme="majorHAnsi"/>
          <w:b/>
          <w:bCs/>
          <w:sz w:val="24"/>
          <w:szCs w:val="24"/>
          <w:lang w:val="en-US"/>
        </w:rPr>
        <w:t xml:space="preserve"> Area [µm</w:t>
      </w:r>
      <w:r w:rsidR="00503533" w:rsidRPr="00976B79">
        <w:rPr>
          <w:rFonts w:asciiTheme="majorHAnsi" w:hAnsiTheme="majorHAnsi" w:cstheme="majorHAnsi"/>
          <w:b/>
          <w:bCs/>
          <w:sz w:val="24"/>
          <w:szCs w:val="24"/>
          <w:vertAlign w:val="superscript"/>
          <w:lang w:val="en-US"/>
        </w:rPr>
        <w:t>2</w:t>
      </w:r>
      <w:r w:rsidR="00503533" w:rsidRPr="00976B79">
        <w:rPr>
          <w:rFonts w:asciiTheme="majorHAnsi" w:hAnsiTheme="majorHAnsi" w:cstheme="majorHAnsi"/>
          <w:b/>
          <w:bCs/>
          <w:sz w:val="24"/>
          <w:szCs w:val="24"/>
          <w:lang w:val="en-US"/>
        </w:rPr>
        <w:t>]</w:t>
      </w:r>
      <w:r w:rsidRPr="00976B79">
        <w:rPr>
          <w:rFonts w:asciiTheme="majorHAnsi" w:hAnsiTheme="majorHAnsi" w:cstheme="majorHAnsi"/>
          <w:sz w:val="24"/>
          <w:szCs w:val="24"/>
          <w:lang w:val="en-US"/>
        </w:rPr>
        <w:t xml:space="preserve">. Choose </w:t>
      </w:r>
      <w:r w:rsidRPr="00B6455D">
        <w:rPr>
          <w:rFonts w:asciiTheme="majorHAnsi" w:hAnsiTheme="majorHAnsi" w:cstheme="majorHAnsi"/>
          <w:sz w:val="24"/>
          <w:szCs w:val="24"/>
          <w:lang w:val="en-US"/>
        </w:rPr>
        <w:t>&gt;</w:t>
      </w:r>
      <w:r w:rsidRPr="00976B79">
        <w:rPr>
          <w:rFonts w:asciiTheme="majorHAnsi" w:hAnsiTheme="majorHAnsi" w:cstheme="majorHAnsi"/>
          <w:sz w:val="24"/>
          <w:szCs w:val="24"/>
          <w:lang w:val="en-US"/>
        </w:rPr>
        <w:t xml:space="preserve"> from the drop-down box to the right, and type </w:t>
      </w:r>
      <w:r w:rsidRPr="00976B79">
        <w:rPr>
          <w:rFonts w:asciiTheme="majorHAnsi" w:hAnsiTheme="majorHAnsi" w:cstheme="majorHAnsi"/>
          <w:b/>
          <w:bCs/>
          <w:sz w:val="24"/>
          <w:szCs w:val="24"/>
          <w:lang w:val="en-US"/>
        </w:rPr>
        <w:t>160</w:t>
      </w:r>
      <w:r w:rsidRPr="00976B79">
        <w:rPr>
          <w:rFonts w:asciiTheme="majorHAnsi" w:hAnsiTheme="majorHAnsi" w:cstheme="majorHAnsi"/>
          <w:sz w:val="24"/>
          <w:szCs w:val="24"/>
          <w:lang w:val="en-US"/>
        </w:rPr>
        <w:t xml:space="preserve"> in the box to the right of that. </w:t>
      </w:r>
      <w:r w:rsidR="003176EC" w:rsidRPr="00976B79">
        <w:rPr>
          <w:rFonts w:asciiTheme="majorHAnsi" w:hAnsiTheme="majorHAnsi" w:cstheme="majorHAnsi"/>
          <w:sz w:val="24"/>
          <w:szCs w:val="24"/>
          <w:lang w:val="en-US"/>
        </w:rPr>
        <w:t xml:space="preserve">Name the </w:t>
      </w:r>
      <w:r w:rsidR="004F1378" w:rsidRPr="00976B79">
        <w:rPr>
          <w:rFonts w:asciiTheme="majorHAnsi" w:hAnsiTheme="majorHAnsi" w:cstheme="majorHAnsi"/>
          <w:sz w:val="24"/>
          <w:szCs w:val="24"/>
          <w:lang w:val="en-US"/>
        </w:rPr>
        <w:t xml:space="preserve">output population </w:t>
      </w:r>
      <w:r w:rsidR="00503533" w:rsidRPr="00976B79">
        <w:rPr>
          <w:rFonts w:asciiTheme="majorHAnsi" w:hAnsiTheme="majorHAnsi" w:cstheme="majorHAnsi"/>
          <w:sz w:val="24"/>
          <w:szCs w:val="24"/>
          <w:lang w:val="en-US"/>
        </w:rPr>
        <w:t>Nuclei Selected 2</w:t>
      </w:r>
      <w:r w:rsidR="003176EC" w:rsidRPr="00976B79">
        <w:rPr>
          <w:rFonts w:asciiTheme="majorHAnsi" w:hAnsiTheme="majorHAnsi" w:cstheme="majorHAnsi"/>
          <w:sz w:val="24"/>
          <w:szCs w:val="24"/>
          <w:lang w:val="en-US"/>
        </w:rPr>
        <w:t xml:space="preserve">. </w:t>
      </w:r>
      <w:r w:rsidRPr="00976B79">
        <w:rPr>
          <w:rFonts w:asciiTheme="majorHAnsi" w:hAnsiTheme="majorHAnsi" w:cstheme="majorHAnsi"/>
          <w:sz w:val="24"/>
          <w:szCs w:val="24"/>
          <w:lang w:val="en-US"/>
        </w:rPr>
        <w:t>Add the next building block by clicking</w:t>
      </w:r>
      <w:r w:rsidR="00B6455D">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the </w:t>
      </w:r>
      <w:r w:rsidRPr="00B6455D">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symbol and select </w:t>
      </w:r>
      <w:r w:rsidRPr="00976B79">
        <w:rPr>
          <w:rFonts w:asciiTheme="majorHAnsi" w:hAnsiTheme="majorHAnsi" w:cstheme="majorHAnsi"/>
          <w:b/>
          <w:bCs/>
          <w:sz w:val="24"/>
          <w:szCs w:val="24"/>
          <w:lang w:val="en-US"/>
        </w:rPr>
        <w:t>Find Spots</w:t>
      </w:r>
      <w:r w:rsidRPr="00976B79">
        <w:rPr>
          <w:rFonts w:asciiTheme="majorHAnsi" w:hAnsiTheme="majorHAnsi" w:cstheme="majorHAnsi"/>
          <w:sz w:val="24"/>
          <w:szCs w:val="24"/>
          <w:lang w:val="en-US"/>
        </w:rPr>
        <w:t>.</w:t>
      </w:r>
    </w:p>
    <w:p w14:paraId="2784172A" w14:textId="77777777" w:rsidR="005C1D27" w:rsidRPr="00976B79" w:rsidRDefault="005C1D27" w:rsidP="00DB100F">
      <w:pPr>
        <w:rPr>
          <w:rFonts w:asciiTheme="majorHAnsi" w:hAnsiTheme="majorHAnsi" w:cstheme="majorHAnsi"/>
        </w:rPr>
      </w:pPr>
    </w:p>
    <w:p w14:paraId="48BB1F03" w14:textId="5E11B64C" w:rsidR="00082161" w:rsidRPr="00976B79" w:rsidRDefault="00082161" w:rsidP="00DB100F">
      <w:pPr>
        <w:rPr>
          <w:rFonts w:asciiTheme="majorHAnsi" w:hAnsiTheme="majorHAnsi" w:cstheme="majorHAnsi"/>
        </w:rPr>
      </w:pPr>
      <w:r w:rsidRPr="00976B79">
        <w:rPr>
          <w:rFonts w:asciiTheme="majorHAnsi" w:hAnsiTheme="majorHAnsi" w:cstheme="majorHAnsi"/>
        </w:rPr>
        <w:t>NOTE: This step excludes any improperly segmented cells, and any dead cells from further analysis. It may be necessary to optimize by increasing or decreasing the cut-off size.</w:t>
      </w:r>
    </w:p>
    <w:p w14:paraId="7FA1F061" w14:textId="77777777" w:rsidR="00075FD5" w:rsidRPr="00976B79" w:rsidRDefault="00075FD5" w:rsidP="00E324BC">
      <w:pPr>
        <w:rPr>
          <w:rFonts w:asciiTheme="majorHAnsi" w:hAnsiTheme="majorHAnsi" w:cstheme="majorHAnsi"/>
        </w:rPr>
      </w:pPr>
    </w:p>
    <w:p w14:paraId="32AE5938" w14:textId="688B68EF" w:rsidR="00075FD5" w:rsidRPr="00976B79" w:rsidRDefault="00075FD5"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Find Spots</w:t>
      </w:r>
      <w:r w:rsidRPr="00976B79">
        <w:rPr>
          <w:rFonts w:asciiTheme="majorHAnsi" w:hAnsiTheme="majorHAnsi" w:cstheme="majorHAnsi"/>
          <w:sz w:val="24"/>
          <w:szCs w:val="24"/>
          <w:lang w:val="en-US"/>
        </w:rPr>
        <w:t xml:space="preserve">, select the </w:t>
      </w:r>
      <w:r w:rsidR="004F1378" w:rsidRPr="00976B79">
        <w:rPr>
          <w:rFonts w:asciiTheme="majorHAnsi" w:hAnsiTheme="majorHAnsi" w:cstheme="majorHAnsi"/>
          <w:sz w:val="24"/>
          <w:szCs w:val="24"/>
          <w:lang w:val="en-US"/>
        </w:rPr>
        <w:t xml:space="preserve">channel </w:t>
      </w:r>
      <w:r w:rsidRPr="00976B79">
        <w:rPr>
          <w:rFonts w:asciiTheme="majorHAnsi" w:hAnsiTheme="majorHAnsi" w:cstheme="majorHAnsi"/>
          <w:b/>
          <w:bCs/>
          <w:sz w:val="24"/>
          <w:szCs w:val="24"/>
          <w:lang w:val="en-US"/>
        </w:rPr>
        <w:t>Alexa 568</w:t>
      </w:r>
      <w:r w:rsidRPr="00976B79">
        <w:rPr>
          <w:rFonts w:asciiTheme="majorHAnsi" w:hAnsiTheme="majorHAnsi" w:cstheme="majorHAnsi"/>
          <w:sz w:val="24"/>
          <w:szCs w:val="24"/>
          <w:lang w:val="en-US"/>
        </w:rPr>
        <w:t xml:space="preserve">, the ROI </w:t>
      </w:r>
      <w:r w:rsidR="004F1378" w:rsidRPr="00976B79">
        <w:rPr>
          <w:rFonts w:asciiTheme="majorHAnsi" w:hAnsiTheme="majorHAnsi" w:cstheme="majorHAnsi"/>
          <w:sz w:val="24"/>
          <w:szCs w:val="24"/>
          <w:lang w:val="en-US"/>
        </w:rPr>
        <w:t xml:space="preserve">population </w:t>
      </w:r>
      <w:r w:rsidRPr="00976B79">
        <w:rPr>
          <w:rFonts w:asciiTheme="majorHAnsi" w:hAnsiTheme="majorHAnsi" w:cstheme="majorHAnsi"/>
          <w:b/>
          <w:bCs/>
          <w:sz w:val="24"/>
          <w:szCs w:val="24"/>
          <w:lang w:val="en-US"/>
        </w:rPr>
        <w:t>Nuclei Selected</w:t>
      </w:r>
      <w:r w:rsidR="00B80D09" w:rsidRPr="00976B79">
        <w:rPr>
          <w:rFonts w:asciiTheme="majorHAnsi" w:hAnsiTheme="majorHAnsi" w:cstheme="majorHAnsi"/>
          <w:b/>
          <w:bCs/>
          <w:sz w:val="24"/>
          <w:szCs w:val="24"/>
          <w:lang w:val="en-US"/>
        </w:rPr>
        <w:t xml:space="preserve"> 2</w:t>
      </w:r>
      <w:r w:rsidRPr="00976B79">
        <w:rPr>
          <w:rFonts w:asciiTheme="majorHAnsi" w:hAnsiTheme="majorHAnsi" w:cstheme="majorHAnsi"/>
          <w:sz w:val="24"/>
          <w:szCs w:val="24"/>
          <w:lang w:val="en-US"/>
        </w:rPr>
        <w:t xml:space="preserve">, the ROI </w:t>
      </w:r>
      <w:r w:rsidR="004F1378" w:rsidRPr="00976B79">
        <w:rPr>
          <w:rFonts w:asciiTheme="majorHAnsi" w:hAnsiTheme="majorHAnsi" w:cstheme="majorHAnsi"/>
          <w:sz w:val="24"/>
          <w:szCs w:val="24"/>
          <w:lang w:val="en-US"/>
        </w:rPr>
        <w:t xml:space="preserve">region </w:t>
      </w:r>
      <w:r w:rsidRPr="00976B79">
        <w:rPr>
          <w:rFonts w:asciiTheme="majorHAnsi" w:hAnsiTheme="majorHAnsi" w:cstheme="majorHAnsi"/>
          <w:b/>
          <w:bCs/>
          <w:sz w:val="24"/>
          <w:szCs w:val="24"/>
          <w:lang w:val="en-US"/>
        </w:rPr>
        <w:t>Cell</w:t>
      </w:r>
      <w:r w:rsidRPr="00976B79">
        <w:rPr>
          <w:rFonts w:asciiTheme="majorHAnsi" w:hAnsiTheme="majorHAnsi" w:cstheme="majorHAnsi"/>
          <w:sz w:val="24"/>
          <w:szCs w:val="24"/>
          <w:lang w:val="en-US"/>
        </w:rPr>
        <w:t xml:space="preserv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b/>
          <w:bCs/>
          <w:sz w:val="24"/>
          <w:szCs w:val="24"/>
          <w:lang w:val="en-US"/>
        </w:rPr>
        <w:t>B</w:t>
      </w:r>
      <w:r w:rsidRPr="00976B79">
        <w:rPr>
          <w:rFonts w:asciiTheme="majorHAnsi" w:hAnsiTheme="majorHAnsi" w:cstheme="majorHAnsi"/>
          <w:sz w:val="24"/>
          <w:szCs w:val="24"/>
          <w:lang w:val="en-US"/>
        </w:rPr>
        <w:t xml:space="preserve">, and name the </w:t>
      </w:r>
      <w:r w:rsidR="004F1378" w:rsidRPr="00976B79">
        <w:rPr>
          <w:rFonts w:asciiTheme="majorHAnsi" w:hAnsiTheme="majorHAnsi" w:cstheme="majorHAnsi"/>
          <w:sz w:val="24"/>
          <w:szCs w:val="24"/>
          <w:lang w:val="en-US"/>
        </w:rPr>
        <w:t xml:space="preserve">output population </w:t>
      </w:r>
      <w:r w:rsidRPr="00976B79">
        <w:rPr>
          <w:rFonts w:asciiTheme="majorHAnsi" w:hAnsiTheme="majorHAnsi" w:cstheme="majorHAnsi"/>
          <w:b/>
          <w:bCs/>
          <w:sz w:val="24"/>
          <w:szCs w:val="24"/>
          <w:lang w:val="en-US"/>
        </w:rPr>
        <w:t>Spots</w:t>
      </w:r>
      <w:r w:rsidRPr="00976B79">
        <w:rPr>
          <w:rFonts w:asciiTheme="majorHAnsi" w:hAnsiTheme="majorHAnsi" w:cstheme="majorHAnsi"/>
          <w:sz w:val="24"/>
          <w:szCs w:val="24"/>
          <w:lang w:val="en-US"/>
        </w:rPr>
        <w:t xml:space="preserve">. The </w:t>
      </w:r>
      <w:r w:rsidR="004F1378"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can be optimized</w:t>
      </w:r>
      <w:r w:rsidR="00B6455D">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if necessary, using the drop-down menu</w:t>
      </w:r>
      <w:r w:rsidR="00CB4526" w:rsidRPr="00976B79">
        <w:rPr>
          <w:rFonts w:asciiTheme="majorHAnsi" w:hAnsiTheme="majorHAnsi" w:cstheme="majorHAnsi"/>
          <w:sz w:val="24"/>
          <w:szCs w:val="24"/>
          <w:lang w:val="en-US"/>
        </w:rPr>
        <w:t xml:space="preserve">, with settings for </w:t>
      </w:r>
      <w:r w:rsidR="004F1378" w:rsidRPr="00976B79">
        <w:rPr>
          <w:rFonts w:asciiTheme="majorHAnsi" w:hAnsiTheme="majorHAnsi" w:cstheme="majorHAnsi"/>
          <w:sz w:val="24"/>
          <w:szCs w:val="24"/>
          <w:lang w:val="en-US"/>
        </w:rPr>
        <w:t xml:space="preserve">detection sensitivity </w:t>
      </w:r>
      <w:r w:rsidR="00CB4526" w:rsidRPr="00976B79">
        <w:rPr>
          <w:rFonts w:asciiTheme="majorHAnsi" w:hAnsiTheme="majorHAnsi" w:cstheme="majorHAnsi"/>
          <w:sz w:val="24"/>
          <w:szCs w:val="24"/>
          <w:lang w:val="en-US"/>
        </w:rPr>
        <w:t>(i.e.</w:t>
      </w:r>
      <w:r w:rsidR="00917F72" w:rsidRPr="00976B79">
        <w:rPr>
          <w:rFonts w:asciiTheme="majorHAnsi" w:hAnsiTheme="majorHAnsi" w:cstheme="majorHAnsi"/>
          <w:sz w:val="24"/>
          <w:szCs w:val="24"/>
          <w:lang w:val="en-US"/>
        </w:rPr>
        <w:t>,</w:t>
      </w:r>
      <w:r w:rsidR="00CB4526" w:rsidRPr="00976B79">
        <w:rPr>
          <w:rFonts w:asciiTheme="majorHAnsi" w:hAnsiTheme="majorHAnsi" w:cstheme="majorHAnsi"/>
          <w:sz w:val="24"/>
          <w:szCs w:val="24"/>
          <w:lang w:val="en-US"/>
        </w:rPr>
        <w:t xml:space="preserve"> 0.20) and </w:t>
      </w:r>
      <w:r w:rsidR="004F1378" w:rsidRPr="00976B79">
        <w:rPr>
          <w:rFonts w:asciiTheme="majorHAnsi" w:hAnsiTheme="majorHAnsi" w:cstheme="majorHAnsi"/>
          <w:sz w:val="24"/>
          <w:szCs w:val="24"/>
          <w:lang w:val="en-US"/>
        </w:rPr>
        <w:t xml:space="preserve">splitting sensitivity </w:t>
      </w:r>
      <w:r w:rsidR="00CB4526" w:rsidRPr="00976B79">
        <w:rPr>
          <w:rFonts w:asciiTheme="majorHAnsi" w:hAnsiTheme="majorHAnsi" w:cstheme="majorHAnsi"/>
          <w:sz w:val="24"/>
          <w:szCs w:val="24"/>
          <w:lang w:val="en-US"/>
        </w:rPr>
        <w:t>(i.e.</w:t>
      </w:r>
      <w:r w:rsidR="00917F72" w:rsidRPr="00976B79">
        <w:rPr>
          <w:rFonts w:asciiTheme="majorHAnsi" w:hAnsiTheme="majorHAnsi" w:cstheme="majorHAnsi"/>
          <w:sz w:val="24"/>
          <w:szCs w:val="24"/>
          <w:lang w:val="en-US"/>
        </w:rPr>
        <w:t>,</w:t>
      </w:r>
      <w:r w:rsidR="00CB4526" w:rsidRPr="00976B79">
        <w:rPr>
          <w:rFonts w:asciiTheme="majorHAnsi" w:hAnsiTheme="majorHAnsi" w:cstheme="majorHAnsi"/>
          <w:sz w:val="24"/>
          <w:szCs w:val="24"/>
          <w:lang w:val="en-US"/>
        </w:rPr>
        <w:t xml:space="preserve"> 0.400)</w:t>
      </w:r>
      <w:r w:rsidRPr="00976B79">
        <w:rPr>
          <w:rFonts w:asciiTheme="majorHAnsi" w:hAnsiTheme="majorHAnsi" w:cstheme="majorHAnsi"/>
          <w:sz w:val="24"/>
          <w:szCs w:val="24"/>
          <w:lang w:val="en-US"/>
        </w:rPr>
        <w:t>. Add the next building block by clicking</w:t>
      </w:r>
      <w:r w:rsidR="00B6455D">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the </w:t>
      </w:r>
      <w:r w:rsidRPr="00B6455D">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symbol and select </w:t>
      </w:r>
      <w:r w:rsidRPr="00976B79">
        <w:rPr>
          <w:rFonts w:asciiTheme="majorHAnsi" w:hAnsiTheme="majorHAnsi" w:cstheme="majorHAnsi"/>
          <w:b/>
          <w:bCs/>
          <w:sz w:val="24"/>
          <w:szCs w:val="24"/>
          <w:lang w:val="en-US"/>
        </w:rPr>
        <w:t>Calculate Morphology Properties</w:t>
      </w:r>
      <w:r w:rsidRPr="00976B79">
        <w:rPr>
          <w:rFonts w:asciiTheme="majorHAnsi" w:hAnsiTheme="majorHAnsi" w:cstheme="majorHAnsi"/>
          <w:sz w:val="24"/>
          <w:szCs w:val="24"/>
          <w:lang w:val="en-US"/>
        </w:rPr>
        <w:t>.</w:t>
      </w:r>
    </w:p>
    <w:p w14:paraId="00911D2E" w14:textId="77777777" w:rsidR="004411B5" w:rsidRPr="00976B79" w:rsidRDefault="004411B5" w:rsidP="00DC3659">
      <w:pPr>
        <w:pStyle w:val="ListParagraph"/>
        <w:ind w:left="0"/>
        <w:rPr>
          <w:rFonts w:asciiTheme="majorHAnsi" w:hAnsiTheme="majorHAnsi" w:cstheme="majorHAnsi"/>
          <w:sz w:val="24"/>
          <w:szCs w:val="24"/>
          <w:lang w:val="en-US"/>
        </w:rPr>
      </w:pPr>
    </w:p>
    <w:p w14:paraId="5A3615D5" w14:textId="70415667" w:rsidR="00082161" w:rsidRPr="00976B79" w:rsidRDefault="00075FD5"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Calculate Morphology Properties (2)</w:t>
      </w:r>
      <w:r w:rsidRPr="00976B79">
        <w:rPr>
          <w:rFonts w:asciiTheme="majorHAnsi" w:hAnsiTheme="majorHAnsi" w:cstheme="majorHAnsi"/>
          <w:sz w:val="24"/>
          <w:szCs w:val="24"/>
          <w:lang w:val="en-US"/>
        </w:rPr>
        <w:t xml:space="preserve">, select the </w:t>
      </w:r>
      <w:r w:rsidR="004F1378" w:rsidRPr="00976B79">
        <w:rPr>
          <w:rFonts w:asciiTheme="majorHAnsi" w:hAnsiTheme="majorHAnsi" w:cstheme="majorHAnsi"/>
          <w:sz w:val="24"/>
          <w:szCs w:val="24"/>
          <w:lang w:val="en-US"/>
        </w:rPr>
        <w:t xml:space="preserve">population </w:t>
      </w:r>
      <w:r w:rsidRPr="00976B79">
        <w:rPr>
          <w:rFonts w:asciiTheme="majorHAnsi" w:hAnsiTheme="majorHAnsi" w:cstheme="majorHAnsi"/>
          <w:b/>
          <w:bCs/>
          <w:sz w:val="24"/>
          <w:szCs w:val="24"/>
          <w:lang w:val="en-US"/>
        </w:rPr>
        <w:t>Spots</w:t>
      </w:r>
      <w:r w:rsidRPr="00976B79">
        <w:rPr>
          <w:rFonts w:asciiTheme="majorHAnsi" w:hAnsiTheme="majorHAnsi" w:cstheme="majorHAnsi"/>
          <w:sz w:val="24"/>
          <w:szCs w:val="24"/>
          <w:lang w:val="en-US"/>
        </w:rPr>
        <w:t xml:space="preserve">, </w:t>
      </w:r>
      <w:r w:rsidR="004F1378" w:rsidRPr="00976B79">
        <w:rPr>
          <w:rFonts w:asciiTheme="majorHAnsi" w:hAnsiTheme="majorHAnsi" w:cstheme="majorHAnsi"/>
          <w:sz w:val="24"/>
          <w:szCs w:val="24"/>
          <w:lang w:val="en-US"/>
        </w:rPr>
        <w:t xml:space="preserve">region </w:t>
      </w:r>
      <w:r w:rsidR="00CB4526" w:rsidRPr="00976B79">
        <w:rPr>
          <w:rFonts w:asciiTheme="majorHAnsi" w:hAnsiTheme="majorHAnsi" w:cstheme="majorHAnsi"/>
          <w:b/>
          <w:bCs/>
          <w:sz w:val="24"/>
          <w:szCs w:val="24"/>
          <w:lang w:val="en-US"/>
        </w:rPr>
        <w:t>Spot</w:t>
      </w:r>
      <w:r w:rsidR="00CB4526" w:rsidRPr="00976B79">
        <w:rPr>
          <w:rFonts w:asciiTheme="majorHAnsi" w:hAnsiTheme="majorHAnsi" w:cstheme="majorHAnsi"/>
          <w:sz w:val="24"/>
          <w:szCs w:val="24"/>
          <w:lang w:val="en-US"/>
        </w:rPr>
        <w:t xml:space="preserve">, </w:t>
      </w:r>
      <w:r w:rsidR="00B6455D">
        <w:rPr>
          <w:rFonts w:asciiTheme="majorHAnsi" w:hAnsiTheme="majorHAnsi" w:cstheme="majorHAnsi"/>
          <w:sz w:val="24"/>
          <w:szCs w:val="24"/>
          <w:lang w:val="en-US"/>
        </w:rPr>
        <w:t xml:space="preserve">and </w:t>
      </w:r>
      <w:r w:rsidR="004F1378" w:rsidRPr="00976B79">
        <w:rPr>
          <w:rFonts w:asciiTheme="majorHAnsi" w:hAnsiTheme="majorHAnsi" w:cstheme="majorHAnsi"/>
          <w:sz w:val="24"/>
          <w:szCs w:val="24"/>
          <w:lang w:val="en-US"/>
        </w:rPr>
        <w:t xml:space="preserve">method </w:t>
      </w:r>
      <w:r w:rsidR="00CB4526" w:rsidRPr="00976B79">
        <w:rPr>
          <w:rFonts w:asciiTheme="majorHAnsi" w:hAnsiTheme="majorHAnsi" w:cstheme="majorHAnsi"/>
          <w:b/>
          <w:bCs/>
          <w:sz w:val="24"/>
          <w:szCs w:val="24"/>
          <w:lang w:val="en-US"/>
        </w:rPr>
        <w:t>Standard</w:t>
      </w:r>
      <w:r w:rsidR="00CB4526"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00CB4526" w:rsidRPr="00976B79">
        <w:rPr>
          <w:rFonts w:asciiTheme="majorHAnsi" w:hAnsiTheme="majorHAnsi" w:cstheme="majorHAnsi"/>
          <w:sz w:val="24"/>
          <w:szCs w:val="24"/>
          <w:lang w:val="en-US"/>
        </w:rPr>
        <w:t>In the drop-down menu</w:t>
      </w:r>
      <w:r w:rsidR="00B6455D">
        <w:rPr>
          <w:rFonts w:asciiTheme="majorHAnsi" w:hAnsiTheme="majorHAnsi" w:cstheme="majorHAnsi"/>
          <w:sz w:val="24"/>
          <w:szCs w:val="24"/>
          <w:lang w:val="en-US"/>
        </w:rPr>
        <w:t>,</w:t>
      </w:r>
      <w:r w:rsidR="00CB4526" w:rsidRPr="00976B79">
        <w:rPr>
          <w:rFonts w:asciiTheme="majorHAnsi" w:hAnsiTheme="majorHAnsi" w:cstheme="majorHAnsi"/>
          <w:sz w:val="24"/>
          <w:szCs w:val="24"/>
          <w:lang w:val="en-US"/>
        </w:rPr>
        <w:t xml:space="preserve"> ensure that </w:t>
      </w:r>
      <w:r w:rsidR="004F1378" w:rsidRPr="00976B79">
        <w:rPr>
          <w:rFonts w:asciiTheme="majorHAnsi" w:hAnsiTheme="majorHAnsi" w:cstheme="majorHAnsi"/>
          <w:sz w:val="24"/>
          <w:szCs w:val="24"/>
          <w:lang w:val="en-US"/>
        </w:rPr>
        <w:t xml:space="preserve">area </w:t>
      </w:r>
      <w:r w:rsidR="00CB4526" w:rsidRPr="00976B79">
        <w:rPr>
          <w:rFonts w:asciiTheme="majorHAnsi" w:hAnsiTheme="majorHAnsi" w:cstheme="majorHAnsi"/>
          <w:sz w:val="24"/>
          <w:szCs w:val="24"/>
          <w:lang w:val="en-US"/>
        </w:rPr>
        <w:t xml:space="preserve">and </w:t>
      </w:r>
      <w:r w:rsidR="004F1378" w:rsidRPr="00976B79">
        <w:rPr>
          <w:rFonts w:asciiTheme="majorHAnsi" w:hAnsiTheme="majorHAnsi" w:cstheme="majorHAnsi"/>
          <w:sz w:val="24"/>
          <w:szCs w:val="24"/>
          <w:lang w:val="en-US"/>
        </w:rPr>
        <w:t xml:space="preserve">roundness </w:t>
      </w:r>
      <w:r w:rsidR="00CB4526" w:rsidRPr="00976B79">
        <w:rPr>
          <w:rFonts w:asciiTheme="majorHAnsi" w:hAnsiTheme="majorHAnsi" w:cstheme="majorHAnsi"/>
          <w:sz w:val="24"/>
          <w:szCs w:val="24"/>
          <w:lang w:val="en-US"/>
        </w:rPr>
        <w:t>are selected (µm</w:t>
      </w:r>
      <w:r w:rsidR="00CB4526" w:rsidRPr="00976B79">
        <w:rPr>
          <w:rFonts w:asciiTheme="majorHAnsi" w:hAnsiTheme="majorHAnsi" w:cstheme="majorHAnsi"/>
          <w:sz w:val="24"/>
          <w:szCs w:val="24"/>
          <w:vertAlign w:val="superscript"/>
          <w:lang w:val="en-US"/>
        </w:rPr>
        <w:t>2</w:t>
      </w:r>
      <w:r w:rsidR="00CB4526" w:rsidRPr="00976B79">
        <w:rPr>
          <w:rFonts w:asciiTheme="majorHAnsi" w:hAnsiTheme="majorHAnsi" w:cstheme="majorHAnsi"/>
          <w:sz w:val="24"/>
          <w:szCs w:val="24"/>
          <w:lang w:val="en-US"/>
        </w:rPr>
        <w:t>). N</w:t>
      </w:r>
      <w:r w:rsidRPr="00976B79">
        <w:rPr>
          <w:rFonts w:asciiTheme="majorHAnsi" w:hAnsiTheme="majorHAnsi" w:cstheme="majorHAnsi"/>
          <w:sz w:val="24"/>
          <w:szCs w:val="24"/>
          <w:lang w:val="en-US"/>
        </w:rPr>
        <w:t xml:space="preserve">ame the </w:t>
      </w:r>
      <w:r w:rsidR="004F1378" w:rsidRPr="00976B79">
        <w:rPr>
          <w:rFonts w:asciiTheme="majorHAnsi" w:hAnsiTheme="majorHAnsi" w:cstheme="majorHAnsi"/>
          <w:sz w:val="24"/>
          <w:szCs w:val="24"/>
          <w:lang w:val="en-US"/>
        </w:rPr>
        <w:t xml:space="preserve">output properties </w:t>
      </w:r>
      <w:r w:rsidRPr="00D743B9">
        <w:rPr>
          <w:rFonts w:asciiTheme="majorHAnsi" w:hAnsiTheme="majorHAnsi" w:cstheme="majorHAnsi"/>
          <w:b/>
          <w:bCs/>
          <w:sz w:val="24"/>
          <w:szCs w:val="24"/>
          <w:lang w:val="en-US"/>
        </w:rPr>
        <w:t>Morphology Spot</w:t>
      </w:r>
      <w:r w:rsidRPr="00976B79">
        <w:rPr>
          <w:rFonts w:asciiTheme="majorHAnsi" w:hAnsiTheme="majorHAnsi" w:cstheme="majorHAnsi"/>
          <w:sz w:val="24"/>
          <w:szCs w:val="24"/>
          <w:lang w:val="en-US"/>
        </w:rPr>
        <w:t>. Add the next building block by clicking</w:t>
      </w:r>
      <w:r w:rsidR="00B6455D">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the </w:t>
      </w:r>
      <w:r w:rsidRPr="00B6455D">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symbol and select </w:t>
      </w:r>
      <w:r w:rsidRPr="00976B79">
        <w:rPr>
          <w:rFonts w:asciiTheme="majorHAnsi" w:hAnsiTheme="majorHAnsi" w:cstheme="majorHAnsi"/>
          <w:b/>
          <w:bCs/>
          <w:sz w:val="24"/>
          <w:szCs w:val="24"/>
          <w:lang w:val="en-US"/>
        </w:rPr>
        <w:t>Select Population</w:t>
      </w:r>
      <w:r w:rsidRPr="00976B79">
        <w:rPr>
          <w:rFonts w:asciiTheme="majorHAnsi" w:hAnsiTheme="majorHAnsi" w:cstheme="majorHAnsi"/>
          <w:sz w:val="24"/>
          <w:szCs w:val="24"/>
          <w:lang w:val="en-US"/>
        </w:rPr>
        <w:t>.</w:t>
      </w:r>
    </w:p>
    <w:p w14:paraId="371D3BBF" w14:textId="77777777" w:rsidR="004411B5" w:rsidRPr="00976B79" w:rsidRDefault="004411B5" w:rsidP="00DC3659">
      <w:pPr>
        <w:pStyle w:val="ListParagraph"/>
        <w:ind w:left="0"/>
        <w:rPr>
          <w:rFonts w:asciiTheme="majorHAnsi" w:hAnsiTheme="majorHAnsi" w:cstheme="majorHAnsi"/>
          <w:sz w:val="24"/>
          <w:szCs w:val="24"/>
          <w:lang w:val="en-US"/>
        </w:rPr>
      </w:pPr>
    </w:p>
    <w:p w14:paraId="6E4CFCAE" w14:textId="159CAF6C" w:rsidR="00075FD5" w:rsidRPr="00976B79" w:rsidRDefault="00075FD5" w:rsidP="00E324BC">
      <w:pPr>
        <w:pStyle w:val="ListParagraph"/>
        <w:numPr>
          <w:ilvl w:val="2"/>
          <w:numId w:val="13"/>
        </w:numP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Select Population (3)</w:t>
      </w:r>
      <w:r w:rsidRPr="00976B79">
        <w:rPr>
          <w:rFonts w:asciiTheme="majorHAnsi" w:hAnsiTheme="majorHAnsi" w:cstheme="majorHAnsi"/>
          <w:sz w:val="24"/>
          <w:szCs w:val="24"/>
          <w:lang w:val="en-US"/>
        </w:rPr>
        <w:t xml:space="preserve">, select the </w:t>
      </w:r>
      <w:r w:rsidR="008268FB" w:rsidRPr="00976B79">
        <w:rPr>
          <w:rFonts w:asciiTheme="majorHAnsi" w:hAnsiTheme="majorHAnsi" w:cstheme="majorHAnsi"/>
          <w:sz w:val="24"/>
          <w:szCs w:val="24"/>
          <w:lang w:val="en-US"/>
        </w:rPr>
        <w:t xml:space="preserve">population </w:t>
      </w:r>
      <w:r w:rsidRPr="00976B79">
        <w:rPr>
          <w:rFonts w:asciiTheme="majorHAnsi" w:hAnsiTheme="majorHAnsi" w:cstheme="majorHAnsi"/>
          <w:b/>
          <w:bCs/>
          <w:sz w:val="24"/>
          <w:szCs w:val="24"/>
          <w:lang w:val="en-US"/>
        </w:rPr>
        <w:t>Spots</w:t>
      </w:r>
      <w:r w:rsidRPr="00976B79">
        <w:rPr>
          <w:rFonts w:asciiTheme="majorHAnsi" w:hAnsiTheme="majorHAnsi" w:cstheme="majorHAnsi"/>
          <w:sz w:val="24"/>
          <w:szCs w:val="24"/>
          <w:lang w:val="en-US"/>
        </w:rPr>
        <w:t xml:space="preserve"> and the method </w:t>
      </w:r>
      <w:r w:rsidRPr="00976B79">
        <w:rPr>
          <w:rFonts w:asciiTheme="majorHAnsi" w:hAnsiTheme="majorHAnsi" w:cstheme="majorHAnsi"/>
          <w:b/>
          <w:bCs/>
          <w:sz w:val="24"/>
          <w:szCs w:val="24"/>
          <w:lang w:val="en-US"/>
        </w:rPr>
        <w:t>Filter by Properties</w:t>
      </w:r>
      <w:r w:rsidRPr="00976B79">
        <w:rPr>
          <w:rFonts w:asciiTheme="majorHAnsi" w:hAnsiTheme="majorHAnsi" w:cstheme="majorHAnsi"/>
          <w:sz w:val="24"/>
          <w:szCs w:val="24"/>
          <w:lang w:val="en-US"/>
        </w:rPr>
        <w:t xml:space="preserve">. In the drop-down boxes under </w:t>
      </w:r>
      <w:r w:rsidRPr="00976B79">
        <w:rPr>
          <w:rFonts w:asciiTheme="majorHAnsi" w:hAnsiTheme="majorHAnsi" w:cstheme="majorHAnsi"/>
          <w:b/>
          <w:bCs/>
          <w:sz w:val="24"/>
          <w:szCs w:val="24"/>
          <w:lang w:val="en-US"/>
        </w:rPr>
        <w:t>Filter F1</w:t>
      </w:r>
      <w:r w:rsidRPr="00976B79">
        <w:rPr>
          <w:rFonts w:asciiTheme="majorHAnsi" w:hAnsiTheme="majorHAnsi" w:cstheme="majorHAnsi"/>
          <w:sz w:val="24"/>
          <w:szCs w:val="24"/>
          <w:lang w:val="en-US"/>
        </w:rPr>
        <w:t xml:space="preserve">, select </w:t>
      </w:r>
      <w:r w:rsidRPr="00976B79">
        <w:rPr>
          <w:rFonts w:asciiTheme="majorHAnsi" w:hAnsiTheme="majorHAnsi" w:cstheme="majorHAnsi"/>
          <w:b/>
          <w:bCs/>
          <w:sz w:val="24"/>
          <w:szCs w:val="24"/>
          <w:lang w:val="en-US"/>
        </w:rPr>
        <w:t>Spot Area [px</w:t>
      </w:r>
      <w:r w:rsidRPr="00976B79">
        <w:rPr>
          <w:rFonts w:asciiTheme="majorHAnsi" w:hAnsiTheme="majorHAnsi" w:cstheme="majorHAnsi"/>
          <w:b/>
          <w:bCs/>
          <w:sz w:val="24"/>
          <w:szCs w:val="24"/>
          <w:vertAlign w:val="superscript"/>
          <w:lang w:val="en-US"/>
        </w:rPr>
        <w:t>2</w:t>
      </w:r>
      <w:r w:rsidRPr="00976B79">
        <w:rPr>
          <w:rFonts w:asciiTheme="majorHAnsi" w:hAnsiTheme="majorHAnsi" w:cstheme="majorHAnsi"/>
          <w:b/>
          <w:bCs/>
          <w:sz w:val="24"/>
          <w:szCs w:val="24"/>
          <w:lang w:val="en-US"/>
        </w:rPr>
        <w:t>]</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&gt;</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20</w:t>
      </w:r>
      <w:r w:rsidRPr="00976B79">
        <w:rPr>
          <w:rFonts w:asciiTheme="majorHAnsi" w:hAnsiTheme="majorHAnsi" w:cstheme="majorHAnsi"/>
          <w:sz w:val="24"/>
          <w:szCs w:val="24"/>
          <w:lang w:val="en-US"/>
        </w:rPr>
        <w:t>. In the drop-</w:t>
      </w:r>
      <w:r w:rsidRPr="00976B79">
        <w:rPr>
          <w:rFonts w:asciiTheme="majorHAnsi" w:hAnsiTheme="majorHAnsi" w:cstheme="majorHAnsi"/>
          <w:sz w:val="24"/>
          <w:szCs w:val="24"/>
          <w:lang w:val="en-US"/>
        </w:rPr>
        <w:lastRenderedPageBreak/>
        <w:t xml:space="preserve">down boxes under </w:t>
      </w:r>
      <w:r w:rsidRPr="00976B79">
        <w:rPr>
          <w:rFonts w:asciiTheme="majorHAnsi" w:hAnsiTheme="majorHAnsi" w:cstheme="majorHAnsi"/>
          <w:b/>
          <w:bCs/>
          <w:sz w:val="24"/>
          <w:szCs w:val="24"/>
          <w:lang w:val="en-US"/>
        </w:rPr>
        <w:t>Filter F2</w:t>
      </w:r>
      <w:r w:rsidRPr="00976B79">
        <w:rPr>
          <w:rFonts w:asciiTheme="majorHAnsi" w:hAnsiTheme="majorHAnsi" w:cstheme="majorHAnsi"/>
          <w:sz w:val="24"/>
          <w:szCs w:val="24"/>
          <w:lang w:val="en-US"/>
        </w:rPr>
        <w:t xml:space="preserve">, select </w:t>
      </w:r>
      <w:r w:rsidRPr="00976B79">
        <w:rPr>
          <w:rFonts w:asciiTheme="majorHAnsi" w:hAnsiTheme="majorHAnsi" w:cstheme="majorHAnsi"/>
          <w:b/>
          <w:bCs/>
          <w:sz w:val="24"/>
          <w:szCs w:val="24"/>
          <w:lang w:val="en-US"/>
        </w:rPr>
        <w:t>Spot Area [px</w:t>
      </w:r>
      <w:r w:rsidRPr="00976B79">
        <w:rPr>
          <w:rFonts w:asciiTheme="majorHAnsi" w:hAnsiTheme="majorHAnsi" w:cstheme="majorHAnsi"/>
          <w:b/>
          <w:bCs/>
          <w:sz w:val="24"/>
          <w:szCs w:val="24"/>
          <w:vertAlign w:val="superscript"/>
          <w:lang w:val="en-US"/>
        </w:rPr>
        <w:t>2</w:t>
      </w:r>
      <w:r w:rsidRPr="00976B79">
        <w:rPr>
          <w:rFonts w:asciiTheme="majorHAnsi" w:hAnsiTheme="majorHAnsi" w:cstheme="majorHAnsi"/>
          <w:b/>
          <w:bCs/>
          <w:sz w:val="24"/>
          <w:szCs w:val="24"/>
          <w:lang w:val="en-US"/>
        </w:rPr>
        <w:t>]</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&lt;</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2500</w:t>
      </w:r>
      <w:r w:rsidRPr="00976B79">
        <w:rPr>
          <w:rFonts w:asciiTheme="majorHAnsi" w:hAnsiTheme="majorHAnsi" w:cstheme="majorHAnsi"/>
          <w:sz w:val="24"/>
          <w:szCs w:val="24"/>
          <w:lang w:val="en-US"/>
        </w:rPr>
        <w:t xml:space="preserve">. In the drop-down boxes under </w:t>
      </w:r>
      <w:r w:rsidRPr="00976B79">
        <w:rPr>
          <w:rFonts w:asciiTheme="majorHAnsi" w:hAnsiTheme="majorHAnsi" w:cstheme="majorHAnsi"/>
          <w:b/>
          <w:bCs/>
          <w:sz w:val="24"/>
          <w:szCs w:val="24"/>
          <w:lang w:val="en-US"/>
        </w:rPr>
        <w:t>Filter F3</w:t>
      </w:r>
      <w:r w:rsidRPr="00976B79">
        <w:rPr>
          <w:rFonts w:asciiTheme="majorHAnsi" w:hAnsiTheme="majorHAnsi" w:cstheme="majorHAnsi"/>
          <w:sz w:val="24"/>
          <w:szCs w:val="24"/>
          <w:lang w:val="en-US"/>
        </w:rPr>
        <w:t xml:space="preserve">, select </w:t>
      </w:r>
      <w:r w:rsidRPr="00976B79">
        <w:rPr>
          <w:rFonts w:asciiTheme="majorHAnsi" w:hAnsiTheme="majorHAnsi" w:cstheme="majorHAnsi"/>
          <w:b/>
          <w:bCs/>
          <w:sz w:val="24"/>
          <w:szCs w:val="24"/>
          <w:lang w:val="en-US"/>
        </w:rPr>
        <w:t>Morphology Spot</w:t>
      </w:r>
      <w:r w:rsidR="003176EC" w:rsidRPr="00976B79">
        <w:rPr>
          <w:rFonts w:asciiTheme="majorHAnsi" w:hAnsiTheme="majorHAnsi" w:cstheme="majorHAnsi"/>
          <w:b/>
          <w:bCs/>
          <w:sz w:val="24"/>
          <w:szCs w:val="24"/>
          <w:lang w:val="en-US"/>
        </w:rPr>
        <w:t xml:space="preserve"> Roundness</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&gt;</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0.6</w:t>
      </w:r>
      <w:r w:rsidRPr="00976B79">
        <w:rPr>
          <w:rFonts w:asciiTheme="majorHAnsi" w:hAnsiTheme="majorHAnsi" w:cstheme="majorHAnsi"/>
          <w:sz w:val="24"/>
          <w:szCs w:val="24"/>
          <w:lang w:val="en-US"/>
        </w:rPr>
        <w:t xml:space="preserve">. In the drop-down boxes under </w:t>
      </w:r>
      <w:r w:rsidRPr="00976B79">
        <w:rPr>
          <w:rFonts w:asciiTheme="majorHAnsi" w:hAnsiTheme="majorHAnsi" w:cstheme="majorHAnsi"/>
          <w:b/>
          <w:bCs/>
          <w:sz w:val="24"/>
          <w:szCs w:val="24"/>
          <w:lang w:val="en-US"/>
        </w:rPr>
        <w:t>Filter F4</w:t>
      </w:r>
      <w:r w:rsidRPr="00976B79">
        <w:rPr>
          <w:rFonts w:asciiTheme="majorHAnsi" w:hAnsiTheme="majorHAnsi" w:cstheme="majorHAnsi"/>
          <w:sz w:val="24"/>
          <w:szCs w:val="24"/>
          <w:lang w:val="en-US"/>
        </w:rPr>
        <w:t xml:space="preserve">, select </w:t>
      </w:r>
      <w:r w:rsidRPr="00976B79">
        <w:rPr>
          <w:rFonts w:asciiTheme="majorHAnsi" w:hAnsiTheme="majorHAnsi" w:cstheme="majorHAnsi"/>
          <w:b/>
          <w:bCs/>
          <w:sz w:val="24"/>
          <w:szCs w:val="24"/>
          <w:lang w:val="en-US"/>
        </w:rPr>
        <w:t>Spot to Region Intensity</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&gt;</w:t>
      </w:r>
      <w:r w:rsidR="00917F72"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2.5</w:t>
      </w:r>
      <w:r w:rsidRPr="00976B79">
        <w:rPr>
          <w:rFonts w:asciiTheme="majorHAnsi" w:hAnsiTheme="majorHAnsi" w:cstheme="majorHAnsi"/>
          <w:sz w:val="24"/>
          <w:szCs w:val="24"/>
          <w:lang w:val="en-US"/>
        </w:rPr>
        <w:t xml:space="preserve">. Name the </w:t>
      </w:r>
      <w:r w:rsidR="008268FB" w:rsidRPr="00976B79">
        <w:rPr>
          <w:rFonts w:asciiTheme="majorHAnsi" w:hAnsiTheme="majorHAnsi" w:cstheme="majorHAnsi"/>
          <w:sz w:val="24"/>
          <w:szCs w:val="24"/>
          <w:lang w:val="en-US"/>
        </w:rPr>
        <w:t xml:space="preserve">output population </w:t>
      </w:r>
      <w:r w:rsidRPr="00B6455D">
        <w:rPr>
          <w:rFonts w:asciiTheme="majorHAnsi" w:hAnsiTheme="majorHAnsi" w:cstheme="majorHAnsi"/>
          <w:b/>
          <w:bCs/>
          <w:sz w:val="24"/>
          <w:szCs w:val="24"/>
          <w:lang w:val="en-US"/>
        </w:rPr>
        <w:t>Spots Selected</w:t>
      </w:r>
      <w:r w:rsidRPr="00976B79">
        <w:rPr>
          <w:rFonts w:asciiTheme="majorHAnsi" w:hAnsiTheme="majorHAnsi" w:cstheme="majorHAnsi"/>
          <w:sz w:val="24"/>
          <w:szCs w:val="24"/>
          <w:lang w:val="en-US"/>
        </w:rPr>
        <w:t>.</w:t>
      </w:r>
      <w:r w:rsidR="003176EC" w:rsidRPr="00976B79">
        <w:rPr>
          <w:rFonts w:asciiTheme="majorHAnsi" w:hAnsiTheme="majorHAnsi" w:cstheme="majorHAnsi"/>
          <w:sz w:val="24"/>
          <w:szCs w:val="24"/>
          <w:lang w:val="en-US"/>
        </w:rPr>
        <w:t xml:space="preserve"> Add the next building block by clicking </w:t>
      </w:r>
      <w:r w:rsidR="00B6455D">
        <w:rPr>
          <w:rFonts w:asciiTheme="majorHAnsi" w:hAnsiTheme="majorHAnsi" w:cstheme="majorHAnsi"/>
          <w:sz w:val="24"/>
          <w:szCs w:val="24"/>
          <w:lang w:val="en-US"/>
        </w:rPr>
        <w:t xml:space="preserve">on </w:t>
      </w:r>
      <w:r w:rsidR="003176EC" w:rsidRPr="00976B79">
        <w:rPr>
          <w:rFonts w:asciiTheme="majorHAnsi" w:hAnsiTheme="majorHAnsi" w:cstheme="majorHAnsi"/>
          <w:sz w:val="24"/>
          <w:szCs w:val="24"/>
          <w:lang w:val="en-US"/>
        </w:rPr>
        <w:t xml:space="preserve">the </w:t>
      </w:r>
      <w:r w:rsidR="003176EC" w:rsidRPr="00B6455D">
        <w:rPr>
          <w:rFonts w:asciiTheme="majorHAnsi" w:hAnsiTheme="majorHAnsi" w:cstheme="majorHAnsi"/>
          <w:sz w:val="24"/>
          <w:szCs w:val="24"/>
          <w:lang w:val="en-US"/>
        </w:rPr>
        <w:t>+</w:t>
      </w:r>
      <w:r w:rsidR="003176EC" w:rsidRPr="00976B79">
        <w:rPr>
          <w:rFonts w:asciiTheme="majorHAnsi" w:hAnsiTheme="majorHAnsi" w:cstheme="majorHAnsi"/>
          <w:sz w:val="24"/>
          <w:szCs w:val="24"/>
          <w:lang w:val="en-US"/>
        </w:rPr>
        <w:t xml:space="preserve"> symbol and select </w:t>
      </w:r>
      <w:r w:rsidR="003176EC" w:rsidRPr="00976B79">
        <w:rPr>
          <w:rFonts w:asciiTheme="majorHAnsi" w:hAnsiTheme="majorHAnsi" w:cstheme="majorHAnsi"/>
          <w:b/>
          <w:bCs/>
          <w:sz w:val="24"/>
          <w:szCs w:val="24"/>
          <w:lang w:val="en-US"/>
        </w:rPr>
        <w:t>Select Population</w:t>
      </w:r>
      <w:r w:rsidR="003176EC" w:rsidRPr="00976B79">
        <w:rPr>
          <w:rFonts w:asciiTheme="majorHAnsi" w:hAnsiTheme="majorHAnsi" w:cstheme="majorHAnsi"/>
          <w:sz w:val="24"/>
          <w:szCs w:val="24"/>
          <w:lang w:val="en-US"/>
        </w:rPr>
        <w:t>.</w:t>
      </w:r>
    </w:p>
    <w:p w14:paraId="560189BB" w14:textId="77777777" w:rsidR="00075FD5" w:rsidRPr="00976B79" w:rsidRDefault="00075FD5" w:rsidP="00E324BC">
      <w:pPr>
        <w:pStyle w:val="ListParagraph"/>
        <w:ind w:left="0"/>
        <w:rPr>
          <w:rFonts w:asciiTheme="majorHAnsi" w:hAnsiTheme="majorHAnsi" w:cstheme="majorHAnsi"/>
          <w:sz w:val="24"/>
          <w:szCs w:val="24"/>
          <w:lang w:val="en-US"/>
        </w:rPr>
      </w:pPr>
    </w:p>
    <w:p w14:paraId="5D7D0519" w14:textId="2441278D" w:rsidR="00075FD5" w:rsidRPr="00976B79" w:rsidRDefault="00075FD5" w:rsidP="00E324BC">
      <w:pPr>
        <w:pStyle w:val="ListParagraph"/>
        <w:ind w:left="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NOTE: </w:t>
      </w:r>
      <w:r w:rsidR="003176EC" w:rsidRPr="00976B79">
        <w:rPr>
          <w:rFonts w:asciiTheme="majorHAnsi" w:hAnsiTheme="majorHAnsi" w:cstheme="majorHAnsi"/>
          <w:sz w:val="24"/>
          <w:szCs w:val="24"/>
          <w:lang w:val="en-US"/>
        </w:rPr>
        <w:t>The automated spot selection will have segmented many tiny fluorescent specks that result from autofluorescent bodies within the iPS</w:t>
      </w:r>
      <w:r w:rsidR="003518B6" w:rsidRPr="00976B79">
        <w:rPr>
          <w:rFonts w:asciiTheme="majorHAnsi" w:hAnsiTheme="majorHAnsi" w:cstheme="majorHAnsi"/>
          <w:sz w:val="24"/>
          <w:szCs w:val="24"/>
          <w:lang w:val="en-US"/>
        </w:rPr>
        <w:t>C</w:t>
      </w:r>
      <w:r w:rsidR="003176EC" w:rsidRPr="00976B79">
        <w:rPr>
          <w:rFonts w:asciiTheme="majorHAnsi" w:hAnsiTheme="majorHAnsi" w:cstheme="majorHAnsi"/>
          <w:sz w:val="24"/>
          <w:szCs w:val="24"/>
          <w:lang w:val="en-US"/>
        </w:rPr>
        <w:t>-macrophages. This step aims to filter out autofluorescent bodies by applying stringent cut-offs to the area, roundness</w:t>
      </w:r>
      <w:r w:rsidR="00B6455D">
        <w:rPr>
          <w:rFonts w:asciiTheme="majorHAnsi" w:hAnsiTheme="majorHAnsi" w:cstheme="majorHAnsi"/>
          <w:sz w:val="24"/>
          <w:szCs w:val="24"/>
          <w:lang w:val="en-US"/>
        </w:rPr>
        <w:t>,</w:t>
      </w:r>
      <w:r w:rsidR="003176EC" w:rsidRPr="00976B79">
        <w:rPr>
          <w:rFonts w:asciiTheme="majorHAnsi" w:hAnsiTheme="majorHAnsi" w:cstheme="majorHAnsi"/>
          <w:sz w:val="24"/>
          <w:szCs w:val="24"/>
          <w:lang w:val="en-US"/>
        </w:rPr>
        <w:t xml:space="preserve"> and intensity of the spots, and may require some optimization.</w:t>
      </w:r>
    </w:p>
    <w:p w14:paraId="3121FDBB" w14:textId="77777777" w:rsidR="003176EC" w:rsidRPr="00976B79" w:rsidRDefault="003176EC" w:rsidP="00E324BC">
      <w:pPr>
        <w:pStyle w:val="ListParagraph"/>
        <w:ind w:left="0"/>
        <w:rPr>
          <w:rFonts w:asciiTheme="majorHAnsi" w:hAnsiTheme="majorHAnsi" w:cstheme="majorHAnsi"/>
          <w:sz w:val="24"/>
          <w:szCs w:val="24"/>
          <w:lang w:val="en-US"/>
        </w:rPr>
      </w:pPr>
    </w:p>
    <w:p w14:paraId="4015356B" w14:textId="37027B68" w:rsidR="006E4797" w:rsidRPr="00976B79" w:rsidRDefault="003176EC" w:rsidP="00E324BC">
      <w:pPr>
        <w:pStyle w:val="ListParagraph"/>
        <w:numPr>
          <w:ilvl w:val="2"/>
          <w:numId w:val="13"/>
        </w:numPr>
        <w:pBdr>
          <w:top w:val="nil"/>
          <w:left w:val="nil"/>
          <w:bottom w:val="nil"/>
          <w:right w:val="nil"/>
          <w:between w:val="nil"/>
        </w:pBd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Select Population (4)</w:t>
      </w:r>
      <w:r w:rsidRPr="00976B79">
        <w:rPr>
          <w:rFonts w:asciiTheme="majorHAnsi" w:hAnsiTheme="majorHAnsi" w:cstheme="majorHAnsi"/>
          <w:sz w:val="24"/>
          <w:szCs w:val="24"/>
          <w:lang w:val="en-US"/>
        </w:rPr>
        <w:t xml:space="preserve">, select the population </w:t>
      </w:r>
      <w:r w:rsidR="00B80D09" w:rsidRPr="00976B79">
        <w:rPr>
          <w:rFonts w:asciiTheme="majorHAnsi" w:hAnsiTheme="majorHAnsi" w:cstheme="majorHAnsi"/>
          <w:b/>
          <w:bCs/>
          <w:sz w:val="24"/>
          <w:szCs w:val="24"/>
          <w:lang w:val="en-US"/>
        </w:rPr>
        <w:t>Nuclei Selected 2</w:t>
      </w:r>
      <w:r w:rsidR="00B80D09" w:rsidRPr="00976B79">
        <w:rPr>
          <w:rFonts w:asciiTheme="majorHAnsi" w:hAnsiTheme="majorHAnsi" w:cstheme="majorHAnsi"/>
          <w:sz w:val="24"/>
          <w:szCs w:val="24"/>
          <w:lang w:val="en-US"/>
        </w:rPr>
        <w:t xml:space="preserve"> and </w:t>
      </w:r>
      <w:r w:rsidRPr="00976B79">
        <w:rPr>
          <w:rFonts w:asciiTheme="majorHAnsi" w:hAnsiTheme="majorHAnsi" w:cstheme="majorHAnsi"/>
          <w:sz w:val="24"/>
          <w:szCs w:val="24"/>
          <w:lang w:val="en-US"/>
        </w:rPr>
        <w:t xml:space="preserve">the </w:t>
      </w:r>
      <w:r w:rsidR="008268FB" w:rsidRPr="00976B79">
        <w:rPr>
          <w:rFonts w:asciiTheme="majorHAnsi" w:hAnsiTheme="majorHAnsi" w:cstheme="majorHAnsi"/>
          <w:sz w:val="24"/>
          <w:szCs w:val="24"/>
          <w:lang w:val="en-US"/>
        </w:rPr>
        <w:t xml:space="preserve">method </w:t>
      </w:r>
      <w:r w:rsidRPr="00976B79">
        <w:rPr>
          <w:rFonts w:asciiTheme="majorHAnsi" w:hAnsiTheme="majorHAnsi" w:cstheme="majorHAnsi"/>
          <w:b/>
          <w:bCs/>
          <w:sz w:val="24"/>
          <w:szCs w:val="24"/>
          <w:lang w:val="en-US"/>
        </w:rPr>
        <w:t>Filter by Properties</w:t>
      </w:r>
      <w:r w:rsidR="00B80D09" w:rsidRPr="00976B79">
        <w:rPr>
          <w:rFonts w:asciiTheme="majorHAnsi" w:hAnsiTheme="majorHAnsi" w:cstheme="majorHAnsi"/>
          <w:sz w:val="24"/>
          <w:szCs w:val="24"/>
          <w:lang w:val="en-US"/>
        </w:rPr>
        <w:t xml:space="preserve">. In the drop-down boxes under </w:t>
      </w:r>
      <w:r w:rsidR="00B80D09" w:rsidRPr="00976B79">
        <w:rPr>
          <w:rFonts w:asciiTheme="majorHAnsi" w:hAnsiTheme="majorHAnsi" w:cstheme="majorHAnsi"/>
          <w:b/>
          <w:bCs/>
          <w:sz w:val="24"/>
          <w:szCs w:val="24"/>
          <w:lang w:val="en-US"/>
        </w:rPr>
        <w:t>Filter F1</w:t>
      </w:r>
      <w:r w:rsidR="00B80D09" w:rsidRPr="00976B79">
        <w:rPr>
          <w:rFonts w:asciiTheme="majorHAnsi" w:hAnsiTheme="majorHAnsi" w:cstheme="majorHAnsi"/>
          <w:sz w:val="24"/>
          <w:szCs w:val="24"/>
          <w:lang w:val="en-US"/>
        </w:rPr>
        <w:t xml:space="preserve">, select </w:t>
      </w:r>
      <w:r w:rsidR="00B80D09" w:rsidRPr="00976B79">
        <w:rPr>
          <w:rFonts w:asciiTheme="majorHAnsi" w:hAnsiTheme="majorHAnsi" w:cstheme="majorHAnsi"/>
          <w:b/>
          <w:bCs/>
          <w:sz w:val="24"/>
          <w:szCs w:val="24"/>
          <w:lang w:val="en-US"/>
        </w:rPr>
        <w:t>Number of Spots</w:t>
      </w:r>
      <w:r w:rsidR="00917F72" w:rsidRPr="00976B79">
        <w:rPr>
          <w:rFonts w:asciiTheme="majorHAnsi" w:hAnsiTheme="majorHAnsi" w:cstheme="majorHAnsi"/>
          <w:sz w:val="24"/>
          <w:szCs w:val="24"/>
          <w:lang w:val="en-US"/>
        </w:rPr>
        <w:t>,</w:t>
      </w:r>
      <w:r w:rsidR="00B80D09" w:rsidRPr="00976B79">
        <w:rPr>
          <w:rFonts w:asciiTheme="majorHAnsi" w:hAnsiTheme="majorHAnsi" w:cstheme="majorHAnsi"/>
          <w:sz w:val="24"/>
          <w:szCs w:val="24"/>
          <w:lang w:val="en-US"/>
        </w:rPr>
        <w:t xml:space="preserve"> </w:t>
      </w:r>
      <w:r w:rsidR="00B80D09" w:rsidRPr="00976B79">
        <w:rPr>
          <w:rFonts w:asciiTheme="majorHAnsi" w:hAnsiTheme="majorHAnsi" w:cstheme="majorHAnsi"/>
          <w:b/>
          <w:bCs/>
          <w:sz w:val="24"/>
          <w:szCs w:val="24"/>
          <w:lang w:val="en-US"/>
        </w:rPr>
        <w:t>&gt;</w:t>
      </w:r>
      <w:r w:rsidR="00917F72" w:rsidRPr="00976B79">
        <w:rPr>
          <w:rFonts w:asciiTheme="majorHAnsi" w:hAnsiTheme="majorHAnsi" w:cstheme="majorHAnsi"/>
          <w:sz w:val="24"/>
          <w:szCs w:val="24"/>
          <w:lang w:val="en-US"/>
        </w:rPr>
        <w:t>,</w:t>
      </w:r>
      <w:r w:rsidR="00B80D09" w:rsidRPr="00976B79">
        <w:rPr>
          <w:rFonts w:asciiTheme="majorHAnsi" w:hAnsiTheme="majorHAnsi" w:cstheme="majorHAnsi"/>
          <w:sz w:val="24"/>
          <w:szCs w:val="24"/>
          <w:lang w:val="en-US"/>
        </w:rPr>
        <w:t xml:space="preserve"> </w:t>
      </w:r>
      <w:r w:rsidR="00B80D09" w:rsidRPr="00976B79">
        <w:rPr>
          <w:rFonts w:asciiTheme="majorHAnsi" w:hAnsiTheme="majorHAnsi" w:cstheme="majorHAnsi"/>
          <w:b/>
          <w:bCs/>
          <w:sz w:val="24"/>
          <w:szCs w:val="24"/>
          <w:lang w:val="en-US"/>
        </w:rPr>
        <w:t>0.5</w:t>
      </w:r>
      <w:r w:rsidR="00B80D09" w:rsidRPr="00976B79">
        <w:rPr>
          <w:rFonts w:asciiTheme="majorHAnsi" w:hAnsiTheme="majorHAnsi" w:cstheme="majorHAnsi"/>
          <w:sz w:val="24"/>
          <w:szCs w:val="24"/>
          <w:lang w:val="en-US"/>
        </w:rPr>
        <w:t xml:space="preserve">. Name the </w:t>
      </w:r>
      <w:r w:rsidR="008268FB" w:rsidRPr="00976B79">
        <w:rPr>
          <w:rFonts w:asciiTheme="majorHAnsi" w:hAnsiTheme="majorHAnsi" w:cstheme="majorHAnsi"/>
          <w:sz w:val="24"/>
          <w:szCs w:val="24"/>
          <w:lang w:val="en-US"/>
        </w:rPr>
        <w:t xml:space="preserve">output population </w:t>
      </w:r>
      <w:r w:rsidR="00B80D09" w:rsidRPr="00976B79">
        <w:rPr>
          <w:rFonts w:asciiTheme="majorHAnsi" w:hAnsiTheme="majorHAnsi" w:cstheme="majorHAnsi"/>
          <w:b/>
          <w:bCs/>
          <w:sz w:val="24"/>
          <w:szCs w:val="24"/>
          <w:lang w:val="en-US"/>
        </w:rPr>
        <w:t>Spot Positive Cells</w:t>
      </w:r>
      <w:r w:rsidR="00B80D09" w:rsidRPr="00976B79">
        <w:rPr>
          <w:rFonts w:asciiTheme="majorHAnsi" w:hAnsiTheme="majorHAnsi" w:cstheme="majorHAnsi"/>
          <w:sz w:val="24"/>
          <w:szCs w:val="24"/>
          <w:lang w:val="en-US"/>
        </w:rPr>
        <w:t xml:space="preserve">. Add the next building block by clicking </w:t>
      </w:r>
      <w:r w:rsidR="00B6455D">
        <w:rPr>
          <w:rFonts w:asciiTheme="majorHAnsi" w:hAnsiTheme="majorHAnsi" w:cstheme="majorHAnsi"/>
          <w:sz w:val="24"/>
          <w:szCs w:val="24"/>
          <w:lang w:val="en-US"/>
        </w:rPr>
        <w:t xml:space="preserve">on </w:t>
      </w:r>
      <w:r w:rsidR="00B80D09" w:rsidRPr="00976B79">
        <w:rPr>
          <w:rFonts w:asciiTheme="majorHAnsi" w:hAnsiTheme="majorHAnsi" w:cstheme="majorHAnsi"/>
          <w:sz w:val="24"/>
          <w:szCs w:val="24"/>
          <w:lang w:val="en-US"/>
        </w:rPr>
        <w:t xml:space="preserve">the </w:t>
      </w:r>
      <w:r w:rsidR="00B80D09" w:rsidRPr="00B6455D">
        <w:rPr>
          <w:rFonts w:asciiTheme="majorHAnsi" w:hAnsiTheme="majorHAnsi" w:cstheme="majorHAnsi"/>
          <w:sz w:val="24"/>
          <w:szCs w:val="24"/>
          <w:lang w:val="en-US"/>
        </w:rPr>
        <w:t>+</w:t>
      </w:r>
      <w:r w:rsidR="00B80D09" w:rsidRPr="00976B79">
        <w:rPr>
          <w:rFonts w:asciiTheme="majorHAnsi" w:hAnsiTheme="majorHAnsi" w:cstheme="majorHAnsi"/>
          <w:sz w:val="24"/>
          <w:szCs w:val="24"/>
          <w:lang w:val="en-US"/>
        </w:rPr>
        <w:t xml:space="preserve"> symbol and select </w:t>
      </w:r>
      <w:r w:rsidR="00B80D09" w:rsidRPr="00976B79">
        <w:rPr>
          <w:rFonts w:asciiTheme="majorHAnsi" w:hAnsiTheme="majorHAnsi" w:cstheme="majorHAnsi"/>
          <w:b/>
          <w:bCs/>
          <w:sz w:val="24"/>
          <w:szCs w:val="24"/>
          <w:lang w:val="en-US"/>
        </w:rPr>
        <w:t>Define Results</w:t>
      </w:r>
      <w:r w:rsidR="00B80D09" w:rsidRPr="00976B79">
        <w:rPr>
          <w:rFonts w:asciiTheme="majorHAnsi" w:hAnsiTheme="majorHAnsi" w:cstheme="majorHAnsi"/>
          <w:sz w:val="24"/>
          <w:szCs w:val="24"/>
          <w:lang w:val="en-US"/>
        </w:rPr>
        <w:t>.</w:t>
      </w:r>
    </w:p>
    <w:p w14:paraId="7B72521B" w14:textId="77777777" w:rsidR="004411B5" w:rsidRPr="00976B79" w:rsidRDefault="004411B5" w:rsidP="00DC3659">
      <w:pPr>
        <w:pStyle w:val="ListParagraph"/>
        <w:pBdr>
          <w:top w:val="nil"/>
          <w:left w:val="nil"/>
          <w:bottom w:val="nil"/>
          <w:right w:val="nil"/>
          <w:between w:val="nil"/>
        </w:pBdr>
        <w:ind w:left="0"/>
        <w:rPr>
          <w:rFonts w:asciiTheme="majorHAnsi" w:hAnsiTheme="majorHAnsi" w:cstheme="majorHAnsi"/>
          <w:sz w:val="24"/>
          <w:szCs w:val="24"/>
          <w:lang w:val="en-US"/>
        </w:rPr>
      </w:pPr>
    </w:p>
    <w:p w14:paraId="5BB1BA90" w14:textId="755BC676" w:rsidR="00C42DC8" w:rsidRPr="00976B79" w:rsidRDefault="00B80D09" w:rsidP="00E324BC">
      <w:pPr>
        <w:pStyle w:val="ListParagraph"/>
        <w:numPr>
          <w:ilvl w:val="2"/>
          <w:numId w:val="13"/>
        </w:numPr>
        <w:pBdr>
          <w:top w:val="nil"/>
          <w:left w:val="nil"/>
          <w:bottom w:val="nil"/>
          <w:right w:val="nil"/>
          <w:between w:val="nil"/>
        </w:pBd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In </w:t>
      </w:r>
      <w:r w:rsidRPr="00976B79">
        <w:rPr>
          <w:rFonts w:asciiTheme="majorHAnsi" w:hAnsiTheme="majorHAnsi" w:cstheme="majorHAnsi"/>
          <w:b/>
          <w:bCs/>
          <w:sz w:val="24"/>
          <w:szCs w:val="24"/>
          <w:lang w:val="en-US"/>
        </w:rPr>
        <w:t>Define Results</w:t>
      </w:r>
      <w:r w:rsidRPr="00976B79">
        <w:rPr>
          <w:rFonts w:asciiTheme="majorHAnsi" w:hAnsiTheme="majorHAnsi" w:cstheme="majorHAnsi"/>
          <w:sz w:val="24"/>
          <w:szCs w:val="24"/>
          <w:lang w:val="en-US"/>
        </w:rPr>
        <w:t xml:space="preserve">, select the first </w:t>
      </w:r>
      <w:r w:rsidR="008268FB"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 xml:space="preserve">as </w:t>
      </w:r>
      <w:r w:rsidRPr="00976B79">
        <w:rPr>
          <w:rFonts w:asciiTheme="majorHAnsi" w:hAnsiTheme="majorHAnsi" w:cstheme="majorHAnsi"/>
          <w:b/>
          <w:bCs/>
          <w:sz w:val="24"/>
          <w:szCs w:val="24"/>
          <w:lang w:val="en-US"/>
        </w:rPr>
        <w:t>List of Outputs</w:t>
      </w:r>
      <w:r w:rsidRPr="00976B79">
        <w:rPr>
          <w:rFonts w:asciiTheme="majorHAnsi" w:hAnsiTheme="majorHAnsi" w:cstheme="majorHAnsi"/>
          <w:sz w:val="24"/>
          <w:szCs w:val="24"/>
          <w:lang w:val="en-US"/>
        </w:rPr>
        <w:t xml:space="preserve">. The default setting is for the number of objects to be calculated for each population. Click </w:t>
      </w:r>
      <w:r w:rsidR="00B6455D">
        <w:rPr>
          <w:rFonts w:asciiTheme="majorHAnsi" w:hAnsiTheme="majorHAnsi" w:cstheme="majorHAnsi"/>
          <w:sz w:val="24"/>
          <w:szCs w:val="24"/>
          <w:lang w:val="en-US"/>
        </w:rPr>
        <w:t xml:space="preserve">on </w:t>
      </w:r>
      <w:r w:rsidRPr="00976B79">
        <w:rPr>
          <w:rFonts w:asciiTheme="majorHAnsi" w:hAnsiTheme="majorHAnsi" w:cstheme="majorHAnsi"/>
          <w:sz w:val="24"/>
          <w:szCs w:val="24"/>
          <w:lang w:val="en-US"/>
        </w:rPr>
        <w:t xml:space="preserve">the drop-down menu for </w:t>
      </w:r>
      <w:r w:rsidRPr="00976B79">
        <w:rPr>
          <w:rFonts w:asciiTheme="majorHAnsi" w:hAnsiTheme="majorHAnsi" w:cstheme="majorHAnsi"/>
          <w:b/>
          <w:bCs/>
          <w:sz w:val="24"/>
          <w:szCs w:val="24"/>
          <w:lang w:val="en-US"/>
        </w:rPr>
        <w:t>Population: Nuclei Selected 2</w:t>
      </w:r>
      <w:r w:rsidRPr="00976B79">
        <w:rPr>
          <w:rFonts w:asciiTheme="majorHAnsi" w:hAnsiTheme="majorHAnsi" w:cstheme="majorHAnsi"/>
          <w:sz w:val="24"/>
          <w:szCs w:val="24"/>
          <w:lang w:val="en-US"/>
        </w:rPr>
        <w:t xml:space="preserve"> and ensure that </w:t>
      </w:r>
      <w:r w:rsidR="00CB4526" w:rsidRPr="00976B79">
        <w:rPr>
          <w:rFonts w:asciiTheme="majorHAnsi" w:hAnsiTheme="majorHAnsi" w:cstheme="majorHAnsi"/>
          <w:b/>
          <w:bCs/>
          <w:sz w:val="24"/>
          <w:szCs w:val="24"/>
          <w:lang w:val="en-US"/>
        </w:rPr>
        <w:t>Number of Objects</w:t>
      </w:r>
      <w:r w:rsidR="00CB4526" w:rsidRPr="00976B79">
        <w:rPr>
          <w:rFonts w:asciiTheme="majorHAnsi" w:hAnsiTheme="majorHAnsi" w:cstheme="majorHAnsi"/>
          <w:sz w:val="24"/>
          <w:szCs w:val="24"/>
          <w:lang w:val="en-US"/>
        </w:rPr>
        <w:t xml:space="preserve"> is ticked, and in the </w:t>
      </w:r>
      <w:r w:rsidR="00CB4526" w:rsidRPr="00976B79">
        <w:rPr>
          <w:rFonts w:asciiTheme="majorHAnsi" w:hAnsiTheme="majorHAnsi" w:cstheme="majorHAnsi"/>
          <w:b/>
          <w:bCs/>
          <w:sz w:val="24"/>
          <w:szCs w:val="24"/>
          <w:lang w:val="en-US"/>
        </w:rPr>
        <w:t>Apply to All</w:t>
      </w:r>
      <w:r w:rsidR="00CB4526" w:rsidRPr="00976B79">
        <w:rPr>
          <w:rFonts w:asciiTheme="majorHAnsi" w:hAnsiTheme="majorHAnsi" w:cstheme="majorHAnsi"/>
          <w:sz w:val="24"/>
          <w:szCs w:val="24"/>
          <w:lang w:val="en-US"/>
        </w:rPr>
        <w:t xml:space="preserve"> drop-down menu select </w:t>
      </w:r>
      <w:r w:rsidR="00CB4526" w:rsidRPr="00976B79">
        <w:rPr>
          <w:rFonts w:asciiTheme="majorHAnsi" w:hAnsiTheme="majorHAnsi" w:cstheme="majorHAnsi"/>
          <w:b/>
          <w:bCs/>
          <w:sz w:val="24"/>
          <w:szCs w:val="24"/>
          <w:lang w:val="en-US"/>
        </w:rPr>
        <w:t>ALL</w:t>
      </w:r>
      <w:r w:rsidR="00CB4526" w:rsidRPr="00976B79">
        <w:rPr>
          <w:rFonts w:asciiTheme="majorHAnsi" w:hAnsiTheme="majorHAnsi" w:cstheme="majorHAnsi"/>
          <w:sz w:val="24"/>
          <w:szCs w:val="24"/>
          <w:lang w:val="en-US"/>
        </w:rPr>
        <w:t xml:space="preserve">. For the </w:t>
      </w:r>
      <w:r w:rsidR="008268FB" w:rsidRPr="00976B79">
        <w:rPr>
          <w:rFonts w:asciiTheme="majorHAnsi" w:hAnsiTheme="majorHAnsi" w:cstheme="majorHAnsi"/>
          <w:sz w:val="24"/>
          <w:szCs w:val="24"/>
          <w:lang w:val="en-US"/>
        </w:rPr>
        <w:t xml:space="preserve">population </w:t>
      </w:r>
      <w:r w:rsidR="00CB4526" w:rsidRPr="00976B79">
        <w:rPr>
          <w:rFonts w:asciiTheme="majorHAnsi" w:hAnsiTheme="majorHAnsi" w:cstheme="majorHAnsi"/>
          <w:b/>
          <w:bCs/>
          <w:sz w:val="24"/>
          <w:szCs w:val="24"/>
          <w:lang w:val="en-US"/>
        </w:rPr>
        <w:t>Spot Positive Cell</w:t>
      </w:r>
      <w:r w:rsidR="00B6455D" w:rsidRPr="00B6455D">
        <w:rPr>
          <w:rFonts w:asciiTheme="majorHAnsi" w:hAnsiTheme="majorHAnsi" w:cstheme="majorHAnsi"/>
          <w:sz w:val="24"/>
          <w:szCs w:val="24"/>
          <w:lang w:val="en-US"/>
        </w:rPr>
        <w:t>,</w:t>
      </w:r>
      <w:r w:rsidR="00CB4526" w:rsidRPr="00976B79">
        <w:rPr>
          <w:rFonts w:asciiTheme="majorHAnsi" w:hAnsiTheme="majorHAnsi" w:cstheme="majorHAnsi"/>
          <w:sz w:val="24"/>
          <w:szCs w:val="24"/>
          <w:lang w:val="en-US"/>
        </w:rPr>
        <w:t xml:space="preserve"> ensure that </w:t>
      </w:r>
      <w:r w:rsidR="00CB4526" w:rsidRPr="00976B79">
        <w:rPr>
          <w:rFonts w:asciiTheme="majorHAnsi" w:hAnsiTheme="majorHAnsi" w:cstheme="majorHAnsi"/>
          <w:b/>
          <w:bCs/>
          <w:sz w:val="24"/>
          <w:szCs w:val="24"/>
          <w:lang w:val="en-US"/>
        </w:rPr>
        <w:t>Number of Objects</w:t>
      </w:r>
      <w:r w:rsidR="00CB4526" w:rsidRPr="00976B79">
        <w:rPr>
          <w:rFonts w:asciiTheme="majorHAnsi" w:hAnsiTheme="majorHAnsi" w:cstheme="majorHAnsi"/>
          <w:sz w:val="24"/>
          <w:szCs w:val="24"/>
          <w:lang w:val="en-US"/>
        </w:rPr>
        <w:t xml:space="preserve"> is ticked. For the other </w:t>
      </w:r>
      <w:r w:rsidR="008268FB" w:rsidRPr="00976B79">
        <w:rPr>
          <w:rFonts w:asciiTheme="majorHAnsi" w:hAnsiTheme="majorHAnsi" w:cstheme="majorHAnsi"/>
          <w:sz w:val="24"/>
          <w:szCs w:val="24"/>
          <w:lang w:val="en-US"/>
        </w:rPr>
        <w:t>populations</w:t>
      </w:r>
      <w:r w:rsidR="00B6455D">
        <w:rPr>
          <w:rFonts w:asciiTheme="majorHAnsi" w:hAnsiTheme="majorHAnsi" w:cstheme="majorHAnsi"/>
          <w:sz w:val="24"/>
          <w:szCs w:val="24"/>
          <w:lang w:val="en-US"/>
        </w:rPr>
        <w:t>,</w:t>
      </w:r>
      <w:r w:rsidR="008268FB" w:rsidRPr="00976B79">
        <w:rPr>
          <w:rFonts w:asciiTheme="majorHAnsi" w:hAnsiTheme="majorHAnsi" w:cstheme="majorHAnsi"/>
          <w:sz w:val="24"/>
          <w:szCs w:val="24"/>
          <w:lang w:val="en-US"/>
        </w:rPr>
        <w:t xml:space="preserve"> </w:t>
      </w:r>
      <w:r w:rsidR="00CB4526" w:rsidRPr="00976B79">
        <w:rPr>
          <w:rFonts w:asciiTheme="majorHAnsi" w:hAnsiTheme="majorHAnsi" w:cstheme="majorHAnsi"/>
          <w:sz w:val="24"/>
          <w:szCs w:val="24"/>
          <w:lang w:val="en-US"/>
        </w:rPr>
        <w:t>it is not necessary to report any parameters</w:t>
      </w:r>
      <w:r w:rsidRPr="00976B79">
        <w:rPr>
          <w:rFonts w:asciiTheme="majorHAnsi" w:hAnsiTheme="majorHAnsi" w:cstheme="majorHAnsi"/>
          <w:sz w:val="24"/>
          <w:szCs w:val="24"/>
          <w:lang w:val="en-US"/>
        </w:rPr>
        <w:t xml:space="preserve">. Select the second </w:t>
      </w:r>
      <w:r w:rsidR="008268FB" w:rsidRPr="00976B79">
        <w:rPr>
          <w:rFonts w:asciiTheme="majorHAnsi" w:hAnsiTheme="majorHAnsi" w:cstheme="majorHAnsi"/>
          <w:sz w:val="24"/>
          <w:szCs w:val="24"/>
          <w:lang w:val="en-US"/>
        </w:rPr>
        <w:t xml:space="preserve">method </w:t>
      </w:r>
      <w:r w:rsidRPr="00976B79">
        <w:rPr>
          <w:rFonts w:asciiTheme="majorHAnsi" w:hAnsiTheme="majorHAnsi" w:cstheme="majorHAnsi"/>
          <w:sz w:val="24"/>
          <w:szCs w:val="24"/>
          <w:lang w:val="en-US"/>
        </w:rPr>
        <w:t xml:space="preserve">as </w:t>
      </w:r>
      <w:r w:rsidRPr="00976B79">
        <w:rPr>
          <w:rFonts w:asciiTheme="majorHAnsi" w:hAnsiTheme="majorHAnsi" w:cstheme="majorHAnsi"/>
          <w:b/>
          <w:bCs/>
          <w:sz w:val="24"/>
          <w:szCs w:val="24"/>
          <w:lang w:val="en-US"/>
        </w:rPr>
        <w:t>Formula Output</w:t>
      </w:r>
      <w:r w:rsidRPr="00976B79">
        <w:rPr>
          <w:rFonts w:asciiTheme="majorHAnsi" w:hAnsiTheme="majorHAnsi" w:cstheme="majorHAnsi"/>
          <w:sz w:val="24"/>
          <w:szCs w:val="24"/>
          <w:lang w:val="en-US"/>
        </w:rPr>
        <w:t xml:space="preserve">, and type the </w:t>
      </w:r>
      <w:r w:rsidR="008268FB" w:rsidRPr="00976B79">
        <w:rPr>
          <w:rFonts w:asciiTheme="majorHAnsi" w:hAnsiTheme="majorHAnsi" w:cstheme="majorHAnsi"/>
          <w:sz w:val="24"/>
          <w:szCs w:val="24"/>
          <w:lang w:val="en-US"/>
        </w:rPr>
        <w:t xml:space="preserve">formula </w:t>
      </w:r>
      <w:r w:rsidRPr="00976B79">
        <w:rPr>
          <w:rFonts w:asciiTheme="majorHAnsi" w:hAnsiTheme="majorHAnsi" w:cstheme="majorHAnsi"/>
          <w:b/>
          <w:bCs/>
          <w:sz w:val="24"/>
          <w:szCs w:val="24"/>
          <w:lang w:val="en-US"/>
        </w:rPr>
        <w:t>(a/b)*100</w:t>
      </w:r>
      <w:r w:rsidRPr="00976B79">
        <w:rPr>
          <w:rFonts w:asciiTheme="majorHAnsi" w:hAnsiTheme="majorHAnsi" w:cstheme="majorHAnsi"/>
          <w:sz w:val="24"/>
          <w:szCs w:val="24"/>
          <w:lang w:val="en-US"/>
        </w:rPr>
        <w:t>. Choose</w:t>
      </w:r>
      <w:r w:rsidR="008268FB" w:rsidRPr="00976B79">
        <w:rPr>
          <w:rFonts w:asciiTheme="majorHAnsi" w:hAnsiTheme="majorHAnsi" w:cstheme="majorHAnsi"/>
          <w:sz w:val="24"/>
          <w:szCs w:val="24"/>
          <w:lang w:val="en-US"/>
        </w:rPr>
        <w:t xml:space="preserve"> as</w:t>
      </w:r>
      <w:r w:rsidR="00CB4526" w:rsidRPr="00976B79">
        <w:rPr>
          <w:rFonts w:asciiTheme="majorHAnsi" w:hAnsiTheme="majorHAnsi" w:cstheme="majorHAnsi"/>
          <w:sz w:val="24"/>
          <w:szCs w:val="24"/>
          <w:lang w:val="en-US"/>
        </w:rPr>
        <w:t xml:space="preserve"> </w:t>
      </w:r>
      <w:r w:rsidR="008268FB" w:rsidRPr="00976B79">
        <w:rPr>
          <w:rFonts w:asciiTheme="majorHAnsi" w:hAnsiTheme="majorHAnsi" w:cstheme="majorHAnsi"/>
          <w:sz w:val="24"/>
          <w:szCs w:val="24"/>
          <w:lang w:val="en-US"/>
        </w:rPr>
        <w:t xml:space="preserve">variable </w:t>
      </w:r>
      <w:r w:rsidR="00CB4526" w:rsidRPr="00976B79">
        <w:rPr>
          <w:rFonts w:asciiTheme="majorHAnsi" w:hAnsiTheme="majorHAnsi" w:cstheme="majorHAnsi"/>
          <w:sz w:val="24"/>
          <w:szCs w:val="24"/>
          <w:lang w:val="en-US"/>
        </w:rPr>
        <w:t xml:space="preserve">A </w:t>
      </w:r>
      <w:r w:rsidR="00CB4526" w:rsidRPr="00976B79">
        <w:rPr>
          <w:rFonts w:asciiTheme="majorHAnsi" w:hAnsiTheme="majorHAnsi" w:cstheme="majorHAnsi"/>
          <w:b/>
          <w:bCs/>
          <w:sz w:val="24"/>
          <w:szCs w:val="24"/>
          <w:lang w:val="en-US"/>
        </w:rPr>
        <w:t>Spot Positive Cell- Number of Objects</w:t>
      </w:r>
      <w:r w:rsidRPr="00976B79">
        <w:rPr>
          <w:rFonts w:asciiTheme="majorHAnsi" w:hAnsiTheme="majorHAnsi" w:cstheme="majorHAnsi"/>
          <w:sz w:val="24"/>
          <w:szCs w:val="24"/>
          <w:lang w:val="en-US"/>
        </w:rPr>
        <w:t xml:space="preserve">, and </w:t>
      </w:r>
      <w:r w:rsidR="008268FB" w:rsidRPr="00976B79">
        <w:rPr>
          <w:rFonts w:asciiTheme="majorHAnsi" w:hAnsiTheme="majorHAnsi" w:cstheme="majorHAnsi"/>
          <w:sz w:val="24"/>
          <w:szCs w:val="24"/>
          <w:lang w:val="en-US"/>
        </w:rPr>
        <w:t xml:space="preserve">as variable B </w:t>
      </w:r>
      <w:r w:rsidRPr="00976B79">
        <w:rPr>
          <w:rFonts w:asciiTheme="majorHAnsi" w:hAnsiTheme="majorHAnsi" w:cstheme="majorHAnsi"/>
          <w:sz w:val="24"/>
          <w:szCs w:val="24"/>
          <w:lang w:val="en-US"/>
        </w:rPr>
        <w:t xml:space="preserve">choose </w:t>
      </w:r>
      <w:r w:rsidRPr="00976B79">
        <w:rPr>
          <w:rFonts w:asciiTheme="majorHAnsi" w:hAnsiTheme="majorHAnsi" w:cstheme="majorHAnsi"/>
          <w:b/>
          <w:bCs/>
          <w:sz w:val="24"/>
          <w:szCs w:val="24"/>
          <w:lang w:val="en-US"/>
        </w:rPr>
        <w:t>Nuclei Selected 2</w:t>
      </w:r>
      <w:r w:rsidR="00CB4526" w:rsidRPr="00976B79">
        <w:rPr>
          <w:rFonts w:asciiTheme="majorHAnsi" w:hAnsiTheme="majorHAnsi" w:cstheme="majorHAnsi"/>
          <w:b/>
          <w:bCs/>
          <w:sz w:val="24"/>
          <w:szCs w:val="24"/>
          <w:lang w:val="en-US"/>
        </w:rPr>
        <w:t>- Number of Objects</w:t>
      </w:r>
      <w:r w:rsidRPr="00976B79">
        <w:rPr>
          <w:rFonts w:asciiTheme="majorHAnsi" w:hAnsiTheme="majorHAnsi" w:cstheme="majorHAnsi"/>
          <w:sz w:val="24"/>
          <w:szCs w:val="24"/>
          <w:lang w:val="en-US"/>
        </w:rPr>
        <w:t xml:space="preserve">. Name the </w:t>
      </w:r>
      <w:r w:rsidR="008268FB" w:rsidRPr="00976B79">
        <w:rPr>
          <w:rFonts w:asciiTheme="majorHAnsi" w:hAnsiTheme="majorHAnsi" w:cstheme="majorHAnsi"/>
          <w:sz w:val="24"/>
          <w:szCs w:val="24"/>
          <w:lang w:val="en-US"/>
        </w:rPr>
        <w:t>o</w:t>
      </w:r>
      <w:r w:rsidRPr="00976B79">
        <w:rPr>
          <w:rFonts w:asciiTheme="majorHAnsi" w:hAnsiTheme="majorHAnsi" w:cstheme="majorHAnsi"/>
          <w:sz w:val="24"/>
          <w:szCs w:val="24"/>
          <w:lang w:val="en-US"/>
        </w:rPr>
        <w:t xml:space="preserve">utput as </w:t>
      </w:r>
      <w:r w:rsidRPr="008453DF">
        <w:rPr>
          <w:rFonts w:asciiTheme="majorHAnsi" w:hAnsiTheme="majorHAnsi" w:cstheme="majorHAnsi"/>
          <w:b/>
          <w:bCs/>
          <w:sz w:val="24"/>
          <w:szCs w:val="24"/>
          <w:lang w:val="en-US"/>
        </w:rPr>
        <w:t>Spot Positive Cells (%)</w:t>
      </w:r>
      <w:r w:rsidRPr="00976B79">
        <w:rPr>
          <w:rFonts w:asciiTheme="majorHAnsi" w:hAnsiTheme="majorHAnsi" w:cstheme="majorHAnsi"/>
          <w:sz w:val="24"/>
          <w:szCs w:val="24"/>
          <w:lang w:val="en-US"/>
        </w:rPr>
        <w:t>.</w:t>
      </w:r>
    </w:p>
    <w:p w14:paraId="7018DAB3" w14:textId="77777777" w:rsidR="004411B5" w:rsidRPr="00976B79" w:rsidRDefault="004411B5" w:rsidP="00DC3659">
      <w:pPr>
        <w:pStyle w:val="ListParagraph"/>
        <w:pBdr>
          <w:top w:val="nil"/>
          <w:left w:val="nil"/>
          <w:bottom w:val="nil"/>
          <w:right w:val="nil"/>
          <w:between w:val="nil"/>
        </w:pBdr>
        <w:ind w:left="0"/>
        <w:rPr>
          <w:rFonts w:asciiTheme="majorHAnsi" w:hAnsiTheme="majorHAnsi" w:cstheme="majorHAnsi"/>
          <w:sz w:val="24"/>
          <w:szCs w:val="24"/>
          <w:lang w:val="en-US"/>
        </w:rPr>
      </w:pPr>
    </w:p>
    <w:p w14:paraId="61C6D135" w14:textId="3D6DBD26" w:rsidR="00C42DC8" w:rsidRPr="00976B79" w:rsidRDefault="00C42DC8" w:rsidP="00E324BC">
      <w:pPr>
        <w:pStyle w:val="ListParagraph"/>
        <w:numPr>
          <w:ilvl w:val="2"/>
          <w:numId w:val="13"/>
        </w:numPr>
        <w:pBdr>
          <w:top w:val="nil"/>
          <w:left w:val="nil"/>
          <w:bottom w:val="nil"/>
          <w:right w:val="nil"/>
          <w:between w:val="nil"/>
        </w:pBd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Save the pipeline: click </w:t>
      </w:r>
      <w:r w:rsidR="008453DF">
        <w:rPr>
          <w:rFonts w:asciiTheme="majorHAnsi" w:hAnsiTheme="majorHAnsi" w:cstheme="majorHAnsi"/>
          <w:sz w:val="24"/>
          <w:szCs w:val="24"/>
          <w:lang w:val="en-US"/>
        </w:rPr>
        <w:t xml:space="preserve">on </w:t>
      </w:r>
      <w:r w:rsidRPr="00976B79">
        <w:rPr>
          <w:rFonts w:asciiTheme="majorHAnsi" w:hAnsiTheme="majorHAnsi" w:cstheme="majorHAnsi"/>
          <w:sz w:val="24"/>
          <w:szCs w:val="24"/>
          <w:lang w:val="en-US"/>
        </w:rPr>
        <w:t xml:space="preserve">the icon </w:t>
      </w:r>
      <w:r w:rsidRPr="00976B79">
        <w:rPr>
          <w:rFonts w:asciiTheme="majorHAnsi" w:hAnsiTheme="majorHAnsi" w:cstheme="majorHAnsi"/>
          <w:b/>
          <w:bCs/>
          <w:sz w:val="24"/>
          <w:szCs w:val="24"/>
          <w:lang w:val="en-US"/>
        </w:rPr>
        <w:t xml:space="preserve">Save </w:t>
      </w:r>
      <w:r w:rsidR="008453DF">
        <w:rPr>
          <w:rFonts w:asciiTheme="majorHAnsi" w:hAnsiTheme="majorHAnsi" w:cstheme="majorHAnsi"/>
          <w:b/>
          <w:bCs/>
          <w:sz w:val="24"/>
          <w:szCs w:val="24"/>
          <w:lang w:val="en-US"/>
        </w:rPr>
        <w:t>A</w:t>
      </w:r>
      <w:r w:rsidRPr="00976B79">
        <w:rPr>
          <w:rFonts w:asciiTheme="majorHAnsi" w:hAnsiTheme="majorHAnsi" w:cstheme="majorHAnsi"/>
          <w:b/>
          <w:bCs/>
          <w:sz w:val="24"/>
          <w:szCs w:val="24"/>
          <w:lang w:val="en-US"/>
        </w:rPr>
        <w:t xml:space="preserve">nalysis to </w:t>
      </w:r>
      <w:r w:rsidR="008453DF">
        <w:rPr>
          <w:rFonts w:asciiTheme="majorHAnsi" w:hAnsiTheme="majorHAnsi" w:cstheme="majorHAnsi"/>
          <w:b/>
          <w:bCs/>
          <w:sz w:val="24"/>
          <w:szCs w:val="24"/>
          <w:lang w:val="en-US"/>
        </w:rPr>
        <w:t>D</w:t>
      </w:r>
      <w:r w:rsidRPr="00976B79">
        <w:rPr>
          <w:rFonts w:asciiTheme="majorHAnsi" w:hAnsiTheme="majorHAnsi" w:cstheme="majorHAnsi"/>
          <w:b/>
          <w:bCs/>
          <w:sz w:val="24"/>
          <w:szCs w:val="24"/>
          <w:lang w:val="en-US"/>
        </w:rPr>
        <w:t>isk</w:t>
      </w:r>
      <w:r w:rsidRPr="00976B79">
        <w:rPr>
          <w:rFonts w:asciiTheme="majorHAnsi" w:hAnsiTheme="majorHAnsi" w:cstheme="majorHAnsi"/>
          <w:sz w:val="24"/>
          <w:szCs w:val="24"/>
          <w:lang w:val="en-US"/>
        </w:rPr>
        <w:t xml:space="preserve"> (a floppy disk with down arrow).</w:t>
      </w:r>
    </w:p>
    <w:p w14:paraId="4D64D386" w14:textId="77777777" w:rsidR="004411B5" w:rsidRPr="00976B79" w:rsidRDefault="004411B5" w:rsidP="00DC3659">
      <w:pPr>
        <w:pStyle w:val="ListParagraph"/>
        <w:pBdr>
          <w:top w:val="nil"/>
          <w:left w:val="nil"/>
          <w:bottom w:val="nil"/>
          <w:right w:val="nil"/>
          <w:between w:val="nil"/>
        </w:pBdr>
        <w:ind w:left="0"/>
        <w:rPr>
          <w:rFonts w:asciiTheme="majorHAnsi" w:hAnsiTheme="majorHAnsi" w:cstheme="majorHAnsi"/>
          <w:sz w:val="24"/>
          <w:szCs w:val="24"/>
          <w:lang w:val="en-US"/>
        </w:rPr>
      </w:pPr>
    </w:p>
    <w:p w14:paraId="1A9B0D3D" w14:textId="1AC9AECC" w:rsidR="00C42DC8" w:rsidRPr="00976B79" w:rsidRDefault="00C42DC8" w:rsidP="00E324BC">
      <w:pPr>
        <w:pStyle w:val="ListParagraph"/>
        <w:numPr>
          <w:ilvl w:val="2"/>
          <w:numId w:val="13"/>
        </w:numPr>
        <w:pBdr>
          <w:top w:val="nil"/>
          <w:left w:val="nil"/>
          <w:bottom w:val="nil"/>
          <w:right w:val="nil"/>
          <w:between w:val="nil"/>
        </w:pBd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Click </w:t>
      </w:r>
      <w:r w:rsidR="008453DF">
        <w:rPr>
          <w:rFonts w:asciiTheme="majorHAnsi" w:hAnsiTheme="majorHAnsi" w:cstheme="majorHAnsi"/>
          <w:sz w:val="24"/>
          <w:szCs w:val="24"/>
          <w:lang w:val="en-US"/>
        </w:rPr>
        <w:t xml:space="preserve">on </w:t>
      </w:r>
      <w:r w:rsidRPr="00976B79">
        <w:rPr>
          <w:rFonts w:asciiTheme="majorHAnsi" w:hAnsiTheme="majorHAnsi" w:cstheme="majorHAnsi"/>
          <w:sz w:val="24"/>
          <w:szCs w:val="24"/>
          <w:lang w:val="en-US"/>
        </w:rPr>
        <w:t xml:space="preserve">the icon </w:t>
      </w:r>
      <w:r w:rsidRPr="00976B79">
        <w:rPr>
          <w:rFonts w:asciiTheme="majorHAnsi" w:hAnsiTheme="majorHAnsi" w:cstheme="majorHAnsi"/>
          <w:b/>
          <w:bCs/>
          <w:sz w:val="24"/>
          <w:szCs w:val="24"/>
          <w:lang w:val="en-US"/>
        </w:rPr>
        <w:t>Batch Analysis</w:t>
      </w:r>
      <w:r w:rsidRPr="00976B79">
        <w:rPr>
          <w:rFonts w:asciiTheme="majorHAnsi" w:hAnsiTheme="majorHAnsi" w:cstheme="majorHAnsi"/>
          <w:sz w:val="24"/>
          <w:szCs w:val="24"/>
          <w:lang w:val="en-US"/>
        </w:rPr>
        <w:t xml:space="preserve"> (a funnel and cogs symbol along the top of the screen). From the experimental folders on the left, select the raw data file</w:t>
      </w:r>
      <w:r w:rsidR="007C33F1" w:rsidRPr="00976B79">
        <w:rPr>
          <w:rFonts w:asciiTheme="majorHAnsi" w:hAnsiTheme="majorHAnsi" w:cstheme="majorHAnsi"/>
          <w:sz w:val="24"/>
          <w:szCs w:val="24"/>
          <w:lang w:val="en-US"/>
        </w:rPr>
        <w:t xml:space="preserve">, which should update the number of </w:t>
      </w:r>
      <w:r w:rsidR="008268FB" w:rsidRPr="00976B79">
        <w:rPr>
          <w:rFonts w:asciiTheme="majorHAnsi" w:hAnsiTheme="majorHAnsi" w:cstheme="majorHAnsi"/>
          <w:sz w:val="24"/>
          <w:szCs w:val="24"/>
          <w:lang w:val="en-US"/>
        </w:rPr>
        <w:t xml:space="preserve">selected measurements </w:t>
      </w:r>
      <w:r w:rsidR="007C33F1" w:rsidRPr="00976B79">
        <w:rPr>
          <w:rFonts w:asciiTheme="majorHAnsi" w:hAnsiTheme="majorHAnsi" w:cstheme="majorHAnsi"/>
          <w:sz w:val="24"/>
          <w:szCs w:val="24"/>
          <w:lang w:val="en-US"/>
        </w:rPr>
        <w:t xml:space="preserve">to </w:t>
      </w:r>
      <w:r w:rsidR="007C33F1" w:rsidRPr="00976B79">
        <w:rPr>
          <w:rFonts w:asciiTheme="majorHAnsi" w:hAnsiTheme="majorHAnsi" w:cstheme="majorHAnsi"/>
          <w:b/>
          <w:bCs/>
          <w:sz w:val="24"/>
          <w:szCs w:val="24"/>
          <w:lang w:val="en-US"/>
        </w:rPr>
        <w:t>1</w:t>
      </w:r>
      <w:r w:rsidRPr="00976B79">
        <w:rPr>
          <w:rFonts w:asciiTheme="majorHAnsi" w:hAnsiTheme="majorHAnsi" w:cstheme="majorHAnsi"/>
          <w:sz w:val="24"/>
          <w:szCs w:val="24"/>
          <w:lang w:val="en-US"/>
        </w:rPr>
        <w:t xml:space="preserve">. </w:t>
      </w:r>
      <w:r w:rsidR="007C33F1" w:rsidRPr="00976B79">
        <w:rPr>
          <w:rFonts w:asciiTheme="majorHAnsi" w:hAnsiTheme="majorHAnsi" w:cstheme="majorHAnsi"/>
          <w:sz w:val="24"/>
          <w:szCs w:val="24"/>
          <w:lang w:val="en-US"/>
        </w:rPr>
        <w:t xml:space="preserve">In the </w:t>
      </w:r>
      <w:r w:rsidR="00917F72" w:rsidRPr="00976B79">
        <w:rPr>
          <w:rFonts w:asciiTheme="majorHAnsi" w:hAnsiTheme="majorHAnsi" w:cstheme="majorHAnsi"/>
          <w:b/>
          <w:bCs/>
          <w:sz w:val="24"/>
          <w:szCs w:val="24"/>
          <w:lang w:val="en-US"/>
        </w:rPr>
        <w:t>A</w:t>
      </w:r>
      <w:r w:rsidR="008268FB" w:rsidRPr="00976B79">
        <w:rPr>
          <w:rFonts w:asciiTheme="majorHAnsi" w:hAnsiTheme="majorHAnsi" w:cstheme="majorHAnsi"/>
          <w:b/>
          <w:bCs/>
          <w:sz w:val="24"/>
          <w:szCs w:val="24"/>
          <w:lang w:val="en-US"/>
        </w:rPr>
        <w:t>nalysis options</w:t>
      </w:r>
      <w:r w:rsidR="008268FB" w:rsidRPr="00976B79">
        <w:rPr>
          <w:rFonts w:asciiTheme="majorHAnsi" w:hAnsiTheme="majorHAnsi" w:cstheme="majorHAnsi"/>
          <w:sz w:val="24"/>
          <w:szCs w:val="24"/>
          <w:lang w:val="en-US"/>
        </w:rPr>
        <w:t xml:space="preserve"> </w:t>
      </w:r>
      <w:r w:rsidR="007C33F1" w:rsidRPr="00976B79">
        <w:rPr>
          <w:rFonts w:asciiTheme="majorHAnsi" w:hAnsiTheme="majorHAnsi" w:cstheme="majorHAnsi"/>
          <w:sz w:val="24"/>
          <w:szCs w:val="24"/>
          <w:lang w:val="en-US"/>
        </w:rPr>
        <w:t xml:space="preserve">region, click on the drop-down menu for </w:t>
      </w:r>
      <w:r w:rsidR="007C33F1" w:rsidRPr="00976B79">
        <w:rPr>
          <w:rFonts w:asciiTheme="majorHAnsi" w:hAnsiTheme="majorHAnsi" w:cstheme="majorHAnsi"/>
          <w:b/>
          <w:bCs/>
          <w:sz w:val="24"/>
          <w:szCs w:val="24"/>
          <w:lang w:val="en-US"/>
        </w:rPr>
        <w:t>Method</w:t>
      </w:r>
      <w:r w:rsidR="007C33F1"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w:t>
      </w:r>
      <w:r w:rsidR="007C33F1" w:rsidRPr="00976B79">
        <w:rPr>
          <w:rFonts w:asciiTheme="majorHAnsi" w:hAnsiTheme="majorHAnsi" w:cstheme="majorHAnsi"/>
          <w:sz w:val="24"/>
          <w:szCs w:val="24"/>
          <w:lang w:val="en-US"/>
        </w:rPr>
        <w:t xml:space="preserve">and select </w:t>
      </w:r>
      <w:r w:rsidR="007C33F1" w:rsidRPr="00976B79">
        <w:rPr>
          <w:rFonts w:asciiTheme="majorHAnsi" w:hAnsiTheme="majorHAnsi" w:cstheme="majorHAnsi"/>
          <w:b/>
          <w:bCs/>
          <w:sz w:val="24"/>
          <w:szCs w:val="24"/>
          <w:lang w:val="en-US"/>
        </w:rPr>
        <w:t>Existing Analysis</w:t>
      </w:r>
      <w:r w:rsidR="007C33F1" w:rsidRPr="00976B79">
        <w:rPr>
          <w:rFonts w:asciiTheme="majorHAnsi" w:hAnsiTheme="majorHAnsi" w:cstheme="majorHAnsi"/>
          <w:sz w:val="24"/>
          <w:szCs w:val="24"/>
          <w:lang w:val="en-US"/>
        </w:rPr>
        <w:t xml:space="preserve">. Click </w:t>
      </w:r>
      <w:r w:rsidR="008453DF">
        <w:rPr>
          <w:rFonts w:asciiTheme="majorHAnsi" w:hAnsiTheme="majorHAnsi" w:cstheme="majorHAnsi"/>
          <w:sz w:val="24"/>
          <w:szCs w:val="24"/>
          <w:lang w:val="en-US"/>
        </w:rPr>
        <w:t xml:space="preserve">on </w:t>
      </w:r>
      <w:r w:rsidR="007C33F1" w:rsidRPr="00976B79">
        <w:rPr>
          <w:rFonts w:asciiTheme="majorHAnsi" w:hAnsiTheme="majorHAnsi" w:cstheme="majorHAnsi"/>
          <w:sz w:val="24"/>
          <w:szCs w:val="24"/>
          <w:lang w:val="en-US"/>
        </w:rPr>
        <w:t xml:space="preserve">the </w:t>
      </w:r>
      <w:r w:rsidR="007C33F1" w:rsidRPr="008453DF">
        <w:rPr>
          <w:rFonts w:asciiTheme="majorHAnsi" w:hAnsiTheme="majorHAnsi" w:cstheme="majorHAnsi"/>
          <w:sz w:val="24"/>
          <w:szCs w:val="24"/>
          <w:lang w:val="en-US"/>
        </w:rPr>
        <w:t xml:space="preserve">… </w:t>
      </w:r>
      <w:r w:rsidR="008453DF">
        <w:rPr>
          <w:rFonts w:asciiTheme="majorHAnsi" w:hAnsiTheme="majorHAnsi" w:cstheme="majorHAnsi"/>
          <w:sz w:val="24"/>
          <w:szCs w:val="24"/>
          <w:lang w:val="en-US"/>
        </w:rPr>
        <w:t xml:space="preserve">symbol </w:t>
      </w:r>
      <w:r w:rsidR="007C33F1" w:rsidRPr="00976B79">
        <w:rPr>
          <w:rFonts w:asciiTheme="majorHAnsi" w:hAnsiTheme="majorHAnsi" w:cstheme="majorHAnsi"/>
          <w:sz w:val="24"/>
          <w:szCs w:val="24"/>
          <w:lang w:val="en-US"/>
        </w:rPr>
        <w:t xml:space="preserve">next to Script File, </w:t>
      </w:r>
      <w:r w:rsidRPr="00976B79">
        <w:rPr>
          <w:rFonts w:asciiTheme="majorHAnsi" w:hAnsiTheme="majorHAnsi" w:cstheme="majorHAnsi"/>
          <w:sz w:val="24"/>
          <w:szCs w:val="24"/>
          <w:lang w:val="en-US"/>
        </w:rPr>
        <w:t xml:space="preserve">and </w:t>
      </w:r>
      <w:r w:rsidR="007C33F1" w:rsidRPr="00976B79">
        <w:rPr>
          <w:rFonts w:asciiTheme="majorHAnsi" w:hAnsiTheme="majorHAnsi" w:cstheme="majorHAnsi"/>
          <w:sz w:val="24"/>
          <w:szCs w:val="24"/>
          <w:lang w:val="en-US"/>
        </w:rPr>
        <w:t>browse for</w:t>
      </w:r>
      <w:r w:rsidRPr="00976B79">
        <w:rPr>
          <w:rFonts w:asciiTheme="majorHAnsi" w:hAnsiTheme="majorHAnsi" w:cstheme="majorHAnsi"/>
          <w:sz w:val="24"/>
          <w:szCs w:val="24"/>
          <w:lang w:val="en-US"/>
        </w:rPr>
        <w:t xml:space="preserve"> the saved analysis file (suffixed .aas). Then</w:t>
      </w:r>
      <w:r w:rsidR="008453DF">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click </w:t>
      </w:r>
      <w:r w:rsidR="008453DF">
        <w:rPr>
          <w:rFonts w:asciiTheme="majorHAnsi" w:hAnsiTheme="majorHAnsi" w:cstheme="majorHAnsi"/>
          <w:sz w:val="24"/>
          <w:szCs w:val="24"/>
          <w:lang w:val="en-US"/>
        </w:rPr>
        <w:t xml:space="preserve">on </w:t>
      </w:r>
      <w:r w:rsidRPr="00976B79">
        <w:rPr>
          <w:rFonts w:asciiTheme="majorHAnsi" w:hAnsiTheme="majorHAnsi" w:cstheme="majorHAnsi"/>
          <w:sz w:val="24"/>
          <w:szCs w:val="24"/>
          <w:lang w:val="en-US"/>
        </w:rPr>
        <w:t>the green arrow next to Start Analysis. The analysis progress can be monitored by clicking</w:t>
      </w:r>
      <w:r w:rsidR="008453DF">
        <w:rPr>
          <w:rFonts w:asciiTheme="majorHAnsi" w:hAnsiTheme="majorHAnsi" w:cstheme="majorHAnsi"/>
          <w:sz w:val="24"/>
          <w:szCs w:val="24"/>
          <w:lang w:val="en-US"/>
        </w:rPr>
        <w:t xml:space="preserve"> on</w:t>
      </w:r>
      <w:r w:rsidRPr="00976B79">
        <w:rPr>
          <w:rFonts w:asciiTheme="majorHAnsi" w:hAnsiTheme="majorHAnsi" w:cstheme="majorHAnsi"/>
          <w:sz w:val="24"/>
          <w:szCs w:val="24"/>
          <w:lang w:val="en-US"/>
        </w:rPr>
        <w:t xml:space="preserve"> </w:t>
      </w:r>
      <w:r w:rsidRPr="00976B79">
        <w:rPr>
          <w:rFonts w:asciiTheme="majorHAnsi" w:hAnsiTheme="majorHAnsi" w:cstheme="majorHAnsi"/>
          <w:b/>
          <w:bCs/>
          <w:sz w:val="24"/>
          <w:szCs w:val="24"/>
          <w:lang w:val="en-US"/>
        </w:rPr>
        <w:t>Job Status</w:t>
      </w:r>
      <w:r w:rsidRPr="00976B79">
        <w:rPr>
          <w:rFonts w:asciiTheme="majorHAnsi" w:hAnsiTheme="majorHAnsi" w:cstheme="majorHAnsi"/>
          <w:sz w:val="24"/>
          <w:szCs w:val="24"/>
          <w:lang w:val="en-US"/>
        </w:rPr>
        <w:t xml:space="preserve"> (in the upper</w:t>
      </w:r>
      <w:r w:rsidR="008453DF">
        <w:rPr>
          <w:rFonts w:asciiTheme="majorHAnsi" w:hAnsiTheme="majorHAnsi" w:cstheme="majorHAnsi"/>
          <w:sz w:val="24"/>
          <w:szCs w:val="24"/>
          <w:lang w:val="en-US"/>
        </w:rPr>
        <w:t>-</w:t>
      </w:r>
      <w:r w:rsidRPr="00976B79">
        <w:rPr>
          <w:rFonts w:asciiTheme="majorHAnsi" w:hAnsiTheme="majorHAnsi" w:cstheme="majorHAnsi"/>
          <w:sz w:val="24"/>
          <w:szCs w:val="24"/>
          <w:lang w:val="en-US"/>
        </w:rPr>
        <w:t>right-hand corner of the screen).</w:t>
      </w:r>
    </w:p>
    <w:p w14:paraId="26A84EC4" w14:textId="77777777" w:rsidR="004411B5" w:rsidRPr="00976B79" w:rsidRDefault="004411B5" w:rsidP="00DC3659">
      <w:pPr>
        <w:pStyle w:val="ListParagraph"/>
        <w:pBdr>
          <w:top w:val="nil"/>
          <w:left w:val="nil"/>
          <w:bottom w:val="nil"/>
          <w:right w:val="nil"/>
          <w:between w:val="nil"/>
        </w:pBdr>
        <w:ind w:left="0"/>
        <w:rPr>
          <w:rFonts w:asciiTheme="majorHAnsi" w:hAnsiTheme="majorHAnsi" w:cstheme="majorHAnsi"/>
          <w:sz w:val="24"/>
          <w:szCs w:val="24"/>
          <w:lang w:val="en-US"/>
        </w:rPr>
      </w:pPr>
    </w:p>
    <w:p w14:paraId="467A1220" w14:textId="2CC52C49" w:rsidR="006C2455" w:rsidRPr="00976B79" w:rsidRDefault="00C42DC8" w:rsidP="00E324BC">
      <w:pPr>
        <w:pStyle w:val="ListParagraph"/>
        <w:numPr>
          <w:ilvl w:val="2"/>
          <w:numId w:val="13"/>
        </w:numPr>
        <w:pBdr>
          <w:top w:val="nil"/>
          <w:left w:val="nil"/>
          <w:bottom w:val="nil"/>
          <w:right w:val="nil"/>
          <w:between w:val="nil"/>
        </w:pBd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Once the analysis is complete, </w:t>
      </w:r>
      <w:r w:rsidR="000829B8" w:rsidRPr="00976B79">
        <w:rPr>
          <w:rFonts w:asciiTheme="majorHAnsi" w:hAnsiTheme="majorHAnsi" w:cstheme="majorHAnsi"/>
          <w:sz w:val="24"/>
          <w:szCs w:val="24"/>
          <w:lang w:val="en-US"/>
        </w:rPr>
        <w:t>click</w:t>
      </w:r>
      <w:r w:rsidR="008453DF">
        <w:rPr>
          <w:rFonts w:asciiTheme="majorHAnsi" w:hAnsiTheme="majorHAnsi" w:cstheme="majorHAnsi"/>
          <w:sz w:val="24"/>
          <w:szCs w:val="24"/>
          <w:lang w:val="en-US"/>
        </w:rPr>
        <w:t xml:space="preserve"> on</w:t>
      </w:r>
      <w:r w:rsidR="000829B8" w:rsidRPr="00976B79">
        <w:rPr>
          <w:rFonts w:asciiTheme="majorHAnsi" w:hAnsiTheme="majorHAnsi" w:cstheme="majorHAnsi"/>
          <w:sz w:val="24"/>
          <w:szCs w:val="24"/>
          <w:lang w:val="en-US"/>
        </w:rPr>
        <w:t xml:space="preserve"> the tab </w:t>
      </w:r>
      <w:r w:rsidR="000829B8" w:rsidRPr="00976B79">
        <w:rPr>
          <w:rFonts w:asciiTheme="majorHAnsi" w:hAnsiTheme="majorHAnsi" w:cstheme="majorHAnsi"/>
          <w:b/>
          <w:bCs/>
          <w:sz w:val="24"/>
          <w:szCs w:val="24"/>
          <w:lang w:val="en-US"/>
        </w:rPr>
        <w:t>Export</w:t>
      </w:r>
      <w:r w:rsidR="000829B8" w:rsidRPr="00976B79">
        <w:rPr>
          <w:rFonts w:asciiTheme="majorHAnsi" w:hAnsiTheme="majorHAnsi" w:cstheme="majorHAnsi"/>
          <w:sz w:val="24"/>
          <w:szCs w:val="24"/>
          <w:lang w:val="en-US"/>
        </w:rPr>
        <w:t xml:space="preserve">, choose the experiment folder, and select a destination folder. </w:t>
      </w:r>
      <w:r w:rsidR="00D9577A" w:rsidRPr="00976B79">
        <w:rPr>
          <w:rFonts w:asciiTheme="majorHAnsi" w:hAnsiTheme="majorHAnsi" w:cstheme="majorHAnsi"/>
          <w:sz w:val="24"/>
          <w:szCs w:val="24"/>
          <w:lang w:val="en-US"/>
        </w:rPr>
        <w:t>Leave the</w:t>
      </w:r>
      <w:r w:rsidRPr="00976B79">
        <w:rPr>
          <w:rFonts w:asciiTheme="majorHAnsi" w:hAnsiTheme="majorHAnsi" w:cstheme="majorHAnsi"/>
          <w:sz w:val="24"/>
          <w:szCs w:val="24"/>
          <w:lang w:val="en-US"/>
        </w:rPr>
        <w:t xml:space="preserve"> </w:t>
      </w:r>
      <w:r w:rsidR="00D9577A" w:rsidRPr="00976B79">
        <w:rPr>
          <w:rFonts w:asciiTheme="majorHAnsi" w:hAnsiTheme="majorHAnsi" w:cstheme="majorHAnsi"/>
          <w:sz w:val="24"/>
          <w:szCs w:val="24"/>
          <w:lang w:val="en-US"/>
        </w:rPr>
        <w:t>default settings, which export data but not TIFF images, and start the export.</w:t>
      </w:r>
    </w:p>
    <w:p w14:paraId="37D7877C" w14:textId="77777777" w:rsidR="004411B5" w:rsidRPr="00976B79" w:rsidRDefault="004411B5" w:rsidP="00DC3659">
      <w:pPr>
        <w:pStyle w:val="ListParagraph"/>
        <w:ind w:left="0"/>
        <w:rPr>
          <w:rFonts w:asciiTheme="majorHAnsi" w:hAnsiTheme="majorHAnsi" w:cstheme="majorHAnsi"/>
          <w:sz w:val="24"/>
          <w:szCs w:val="24"/>
          <w:lang w:val="en-US"/>
        </w:rPr>
      </w:pPr>
    </w:p>
    <w:p w14:paraId="3DD7CDF5" w14:textId="6020AFF4" w:rsidR="00C42DC8" w:rsidRPr="00976B79" w:rsidRDefault="006C2455" w:rsidP="00DB100F">
      <w:pPr>
        <w:pStyle w:val="ListParagraph"/>
        <w:numPr>
          <w:ilvl w:val="2"/>
          <w:numId w:val="13"/>
        </w:numPr>
        <w:spacing w:after="0"/>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Open </w:t>
      </w:r>
      <w:r w:rsidR="00C42DC8" w:rsidRPr="00976B79">
        <w:rPr>
          <w:rFonts w:asciiTheme="majorHAnsi" w:hAnsiTheme="majorHAnsi" w:cstheme="majorHAnsi"/>
          <w:sz w:val="24"/>
          <w:szCs w:val="24"/>
          <w:lang w:val="en-US"/>
        </w:rPr>
        <w:t xml:space="preserve">the downloaded file </w:t>
      </w:r>
      <w:r w:rsidRPr="00976B79">
        <w:rPr>
          <w:rFonts w:asciiTheme="majorHAnsi" w:hAnsiTheme="majorHAnsi" w:cstheme="majorHAnsi"/>
          <w:sz w:val="24"/>
          <w:szCs w:val="24"/>
          <w:lang w:val="en-US"/>
        </w:rPr>
        <w:t xml:space="preserve">as </w:t>
      </w:r>
      <w:r w:rsidR="001F12D7" w:rsidRPr="00976B79">
        <w:rPr>
          <w:rFonts w:asciiTheme="majorHAnsi" w:hAnsiTheme="majorHAnsi" w:cstheme="majorHAnsi"/>
          <w:sz w:val="24"/>
          <w:szCs w:val="24"/>
          <w:lang w:val="en-US"/>
        </w:rPr>
        <w:t>a</w:t>
      </w:r>
      <w:r w:rsidR="00C42DC8" w:rsidRPr="00976B79">
        <w:rPr>
          <w:rFonts w:asciiTheme="majorHAnsi" w:hAnsiTheme="majorHAnsi" w:cstheme="majorHAnsi"/>
          <w:sz w:val="24"/>
          <w:szCs w:val="24"/>
          <w:lang w:val="en-US"/>
        </w:rPr>
        <w:t xml:space="preserve"> spreadsheet</w:t>
      </w:r>
      <w:r w:rsidR="001F12D7" w:rsidRPr="00976B79">
        <w:rPr>
          <w:rFonts w:asciiTheme="majorHAnsi" w:hAnsiTheme="majorHAnsi" w:cstheme="majorHAnsi"/>
          <w:sz w:val="24"/>
          <w:szCs w:val="24"/>
          <w:lang w:val="en-US"/>
        </w:rPr>
        <w:t xml:space="preserve"> in </w:t>
      </w:r>
      <w:r w:rsidR="008453DF">
        <w:rPr>
          <w:rFonts w:asciiTheme="majorHAnsi" w:hAnsiTheme="majorHAnsi" w:cstheme="majorHAnsi"/>
          <w:sz w:val="24"/>
          <w:szCs w:val="24"/>
          <w:lang w:val="en-US"/>
        </w:rPr>
        <w:t xml:space="preserve">an </w:t>
      </w:r>
      <w:r w:rsidR="001F12D7" w:rsidRPr="00976B79">
        <w:rPr>
          <w:rFonts w:asciiTheme="majorHAnsi" w:hAnsiTheme="majorHAnsi" w:cstheme="majorHAnsi"/>
          <w:sz w:val="24"/>
          <w:szCs w:val="24"/>
          <w:lang w:val="en-US"/>
        </w:rPr>
        <w:t>appropriate spreadsheet software</w:t>
      </w:r>
      <w:r w:rsidR="00C42DC8" w:rsidRPr="00976B79">
        <w:rPr>
          <w:rFonts w:asciiTheme="majorHAnsi" w:hAnsiTheme="majorHAnsi" w:cstheme="majorHAnsi"/>
          <w:sz w:val="24"/>
          <w:szCs w:val="24"/>
          <w:lang w:val="en-US"/>
        </w:rPr>
        <w:t>.</w:t>
      </w:r>
      <w:r w:rsidRPr="00976B79">
        <w:rPr>
          <w:rFonts w:asciiTheme="majorHAnsi" w:hAnsiTheme="majorHAnsi" w:cstheme="majorHAnsi"/>
          <w:sz w:val="24"/>
          <w:szCs w:val="24"/>
          <w:lang w:val="en-US"/>
        </w:rPr>
        <w:t xml:space="preserve"> The wells are arranged in rows and the parameters in columns. Select the data in columns </w:t>
      </w:r>
      <w:r w:rsidR="008453DF" w:rsidRPr="00976B79">
        <w:rPr>
          <w:rFonts w:asciiTheme="majorHAnsi" w:hAnsiTheme="majorHAnsi" w:cstheme="majorHAnsi"/>
          <w:sz w:val="24"/>
          <w:szCs w:val="24"/>
          <w:lang w:val="en-US"/>
        </w:rPr>
        <w:t>label</w:t>
      </w:r>
      <w:r w:rsidR="008453DF">
        <w:rPr>
          <w:rFonts w:asciiTheme="majorHAnsi" w:hAnsiTheme="majorHAnsi" w:cstheme="majorHAnsi"/>
          <w:sz w:val="24"/>
          <w:szCs w:val="24"/>
          <w:lang w:val="en-US"/>
        </w:rPr>
        <w:t>e</w:t>
      </w:r>
      <w:r w:rsidR="008453DF" w:rsidRPr="00976B79">
        <w:rPr>
          <w:rFonts w:asciiTheme="majorHAnsi" w:hAnsiTheme="majorHAnsi" w:cstheme="majorHAnsi"/>
          <w:sz w:val="24"/>
          <w:szCs w:val="24"/>
          <w:lang w:val="en-US"/>
        </w:rPr>
        <w:t xml:space="preserve">d </w:t>
      </w:r>
      <w:r w:rsidRPr="00976B79">
        <w:rPr>
          <w:rFonts w:asciiTheme="majorHAnsi" w:hAnsiTheme="majorHAnsi" w:cstheme="majorHAnsi"/>
          <w:sz w:val="24"/>
          <w:szCs w:val="24"/>
          <w:lang w:val="en-US"/>
        </w:rPr>
        <w:lastRenderedPageBreak/>
        <w:t>Spot Positive Cells (%), Nuclei Selected 2 - Number of Spots - Mean per Well, and Nuclei Selected 2 - Total Spot Area - Mean per Well, and copy these to fresh spreadsheets for each parameter. Calculate the parameter mean for replicate wells of each condition, and graph as appropriate.</w:t>
      </w:r>
    </w:p>
    <w:p w14:paraId="38BD1861" w14:textId="495D02CD" w:rsidR="003176EC" w:rsidRPr="00976B79" w:rsidRDefault="003176EC" w:rsidP="00DB100F">
      <w:pPr>
        <w:pBdr>
          <w:top w:val="nil"/>
          <w:left w:val="nil"/>
          <w:bottom w:val="nil"/>
          <w:right w:val="nil"/>
          <w:between w:val="nil"/>
        </w:pBdr>
        <w:rPr>
          <w:rFonts w:asciiTheme="majorHAnsi" w:hAnsiTheme="majorHAnsi"/>
          <w:b/>
          <w:color w:val="000000"/>
        </w:rPr>
      </w:pPr>
    </w:p>
    <w:p w14:paraId="4C6472BE" w14:textId="31A81A42" w:rsidR="001722E4" w:rsidRPr="00976B79" w:rsidRDefault="00F20269" w:rsidP="00E324BC">
      <w:pPr>
        <w:pStyle w:val="Heading4"/>
        <w:widowControl/>
        <w:numPr>
          <w:ilvl w:val="0"/>
          <w:numId w:val="13"/>
        </w:numPr>
        <w:spacing w:before="40" w:after="0" w:line="259" w:lineRule="auto"/>
        <w:ind w:left="0" w:firstLine="0"/>
        <w:rPr>
          <w:rFonts w:asciiTheme="majorHAnsi" w:hAnsiTheme="majorHAnsi" w:cstheme="majorHAnsi"/>
          <w:color w:val="000000"/>
        </w:rPr>
      </w:pPr>
      <w:r w:rsidRPr="00976B79">
        <w:rPr>
          <w:rFonts w:asciiTheme="majorHAnsi" w:hAnsiTheme="majorHAnsi" w:cstheme="majorHAnsi"/>
          <w:color w:val="000000"/>
        </w:rPr>
        <w:t>Q</w:t>
      </w:r>
      <w:r w:rsidR="001722E4" w:rsidRPr="00976B79">
        <w:rPr>
          <w:rFonts w:asciiTheme="majorHAnsi" w:hAnsiTheme="majorHAnsi" w:cstheme="majorHAnsi"/>
          <w:color w:val="000000"/>
        </w:rPr>
        <w:t>uality control assay for homogeneity of fixed SH-SY5Ys</w:t>
      </w:r>
    </w:p>
    <w:p w14:paraId="189625D6" w14:textId="77777777" w:rsidR="00DB100F" w:rsidRPr="00976B79" w:rsidRDefault="00DB100F" w:rsidP="00DB100F"/>
    <w:p w14:paraId="2E3C8351" w14:textId="025C574A" w:rsidR="00752DA2" w:rsidRPr="00976B79" w:rsidRDefault="00752DA2" w:rsidP="00E324BC">
      <w:pPr>
        <w:pStyle w:val="ListParagraph"/>
        <w:numPr>
          <w:ilvl w:val="1"/>
          <w:numId w:val="13"/>
        </w:numPr>
        <w:pBdr>
          <w:top w:val="nil"/>
          <w:left w:val="nil"/>
          <w:bottom w:val="nil"/>
          <w:right w:val="nil"/>
          <w:between w:val="nil"/>
        </w:pBdr>
        <w:ind w:left="0" w:firstLine="0"/>
        <w:rPr>
          <w:rFonts w:asciiTheme="majorHAnsi" w:hAnsiTheme="majorHAnsi" w:cstheme="majorBidi"/>
          <w:sz w:val="24"/>
          <w:szCs w:val="24"/>
          <w:lang w:val="en-US"/>
        </w:rPr>
      </w:pPr>
      <w:r w:rsidRPr="00976B79">
        <w:rPr>
          <w:rFonts w:asciiTheme="majorHAnsi" w:eastAsiaTheme="majorEastAsia" w:hAnsiTheme="majorHAnsi" w:cstheme="majorBidi"/>
          <w:color w:val="000000" w:themeColor="text1"/>
          <w:sz w:val="24"/>
          <w:szCs w:val="24"/>
          <w:lang w:val="en-US"/>
        </w:rPr>
        <w:t xml:space="preserve">Collect an aliquot of live SH-SY5Ys from </w:t>
      </w:r>
      <w:r w:rsidRPr="008453DF">
        <w:rPr>
          <w:rFonts w:asciiTheme="majorHAnsi" w:eastAsiaTheme="majorEastAsia" w:hAnsiTheme="majorHAnsi" w:cstheme="majorBidi"/>
          <w:bCs/>
          <w:color w:val="000000" w:themeColor="text1"/>
          <w:sz w:val="24"/>
          <w:szCs w:val="24"/>
          <w:lang w:val="en-US"/>
        </w:rPr>
        <w:t xml:space="preserve">step </w:t>
      </w:r>
      <w:r w:rsidR="00BE57A7" w:rsidRPr="008453DF">
        <w:rPr>
          <w:rFonts w:asciiTheme="majorHAnsi" w:eastAsiaTheme="majorEastAsia" w:hAnsiTheme="majorHAnsi" w:cstheme="majorBidi"/>
          <w:bCs/>
          <w:color w:val="000000" w:themeColor="text1"/>
          <w:sz w:val="24"/>
          <w:szCs w:val="24"/>
          <w:lang w:val="en-US"/>
        </w:rPr>
        <w:t>2</w:t>
      </w:r>
      <w:r w:rsidRPr="008453DF">
        <w:rPr>
          <w:rFonts w:asciiTheme="majorHAnsi" w:eastAsiaTheme="majorEastAsia" w:hAnsiTheme="majorHAnsi" w:cstheme="majorBidi"/>
          <w:bCs/>
          <w:color w:val="000000" w:themeColor="text1"/>
          <w:sz w:val="24"/>
          <w:szCs w:val="24"/>
          <w:lang w:val="en-US"/>
        </w:rPr>
        <w:t>.2</w:t>
      </w:r>
      <w:r w:rsidRPr="00976B79">
        <w:rPr>
          <w:rFonts w:asciiTheme="majorHAnsi" w:eastAsiaTheme="majorEastAsia" w:hAnsiTheme="majorHAnsi" w:cstheme="majorBidi"/>
          <w:color w:val="000000" w:themeColor="text1"/>
          <w:sz w:val="24"/>
          <w:szCs w:val="24"/>
          <w:lang w:val="en-US"/>
        </w:rPr>
        <w:t xml:space="preserve"> and resuspend in</w:t>
      </w:r>
      <w:r w:rsidR="001F12D7" w:rsidRPr="00976B79">
        <w:rPr>
          <w:rFonts w:asciiTheme="majorHAnsi" w:eastAsiaTheme="majorEastAsia" w:hAnsiTheme="majorHAnsi" w:cstheme="majorBidi"/>
          <w:color w:val="000000" w:themeColor="text1"/>
          <w:sz w:val="24"/>
          <w:szCs w:val="24"/>
          <w:lang w:val="en-US"/>
        </w:rPr>
        <w:t xml:space="preserve"> the</w:t>
      </w:r>
      <w:r w:rsidRPr="00976B79">
        <w:rPr>
          <w:rFonts w:asciiTheme="majorHAnsi" w:eastAsiaTheme="majorEastAsia" w:hAnsiTheme="majorHAnsi" w:cstheme="majorBidi"/>
          <w:color w:val="000000" w:themeColor="text1"/>
          <w:sz w:val="24"/>
          <w:szCs w:val="24"/>
          <w:lang w:val="en-US"/>
        </w:rPr>
        <w:t xml:space="preserve"> </w:t>
      </w:r>
      <w:r w:rsidR="001F12D7" w:rsidRPr="00976B79">
        <w:rPr>
          <w:rFonts w:asciiTheme="majorHAnsi" w:eastAsiaTheme="majorEastAsia" w:hAnsiTheme="majorHAnsi" w:cstheme="majorBidi"/>
          <w:color w:val="000000" w:themeColor="text1"/>
          <w:sz w:val="24"/>
          <w:szCs w:val="24"/>
          <w:lang w:val="en-US"/>
        </w:rPr>
        <w:t>a</w:t>
      </w:r>
      <w:r w:rsidRPr="00976B79">
        <w:rPr>
          <w:rFonts w:asciiTheme="majorHAnsi" w:eastAsiaTheme="majorEastAsia" w:hAnsiTheme="majorHAnsi" w:cstheme="majorBidi"/>
          <w:color w:val="000000" w:themeColor="text1"/>
          <w:sz w:val="24"/>
          <w:szCs w:val="24"/>
          <w:lang w:val="en-US"/>
        </w:rPr>
        <w:t xml:space="preserve">nnexin </w:t>
      </w:r>
      <w:r w:rsidR="001F12D7" w:rsidRPr="00976B79">
        <w:rPr>
          <w:rFonts w:asciiTheme="majorHAnsi" w:eastAsiaTheme="majorEastAsia" w:hAnsiTheme="majorHAnsi" w:cstheme="majorBidi"/>
          <w:color w:val="000000" w:themeColor="text1"/>
          <w:sz w:val="24"/>
          <w:szCs w:val="24"/>
          <w:lang w:val="en-US"/>
        </w:rPr>
        <w:t>b</w:t>
      </w:r>
      <w:r w:rsidRPr="00976B79">
        <w:rPr>
          <w:rFonts w:asciiTheme="majorHAnsi" w:eastAsiaTheme="majorEastAsia" w:hAnsiTheme="majorHAnsi" w:cstheme="majorBidi"/>
          <w:color w:val="000000" w:themeColor="text1"/>
          <w:sz w:val="24"/>
          <w:szCs w:val="24"/>
          <w:lang w:val="en-US"/>
        </w:rPr>
        <w:t xml:space="preserve">inding </w:t>
      </w:r>
      <w:r w:rsidR="001F12D7" w:rsidRPr="00976B79">
        <w:rPr>
          <w:rFonts w:asciiTheme="majorHAnsi" w:eastAsiaTheme="majorEastAsia" w:hAnsiTheme="majorHAnsi" w:cstheme="majorBidi"/>
          <w:color w:val="000000" w:themeColor="text1"/>
          <w:sz w:val="24"/>
          <w:szCs w:val="24"/>
          <w:lang w:val="en-US"/>
        </w:rPr>
        <w:t>b</w:t>
      </w:r>
      <w:r w:rsidRPr="00976B79">
        <w:rPr>
          <w:rFonts w:asciiTheme="majorHAnsi" w:eastAsiaTheme="majorEastAsia" w:hAnsiTheme="majorHAnsi" w:cstheme="majorBidi"/>
          <w:color w:val="000000" w:themeColor="text1"/>
          <w:sz w:val="24"/>
          <w:szCs w:val="24"/>
          <w:lang w:val="en-US"/>
        </w:rPr>
        <w:t>uffer</w:t>
      </w:r>
      <w:r w:rsidR="001F12D7" w:rsidRPr="00976B79">
        <w:rPr>
          <w:rFonts w:asciiTheme="majorHAnsi" w:eastAsiaTheme="majorEastAsia" w:hAnsiTheme="majorHAnsi" w:cstheme="majorBidi"/>
          <w:color w:val="000000" w:themeColor="text1"/>
          <w:sz w:val="24"/>
          <w:szCs w:val="24"/>
          <w:lang w:val="en-US"/>
        </w:rPr>
        <w:t xml:space="preserve"> from a kit for annexin V-FITC staining</w:t>
      </w:r>
      <w:r w:rsidRPr="00976B79">
        <w:rPr>
          <w:rFonts w:asciiTheme="majorHAnsi" w:eastAsiaTheme="majorEastAsia" w:hAnsiTheme="majorHAnsi" w:cstheme="majorBidi"/>
          <w:color w:val="000000" w:themeColor="text1"/>
          <w:sz w:val="24"/>
          <w:szCs w:val="24"/>
          <w:lang w:val="en-US"/>
        </w:rPr>
        <w:t xml:space="preserve"> </w:t>
      </w:r>
      <w:r w:rsidR="44DCB709" w:rsidRPr="00976B79">
        <w:rPr>
          <w:rFonts w:asciiTheme="majorHAnsi" w:eastAsiaTheme="majorEastAsia" w:hAnsiTheme="majorHAnsi" w:cstheme="majorBidi"/>
          <w:color w:val="000000" w:themeColor="text1"/>
          <w:sz w:val="24"/>
          <w:szCs w:val="24"/>
          <w:lang w:val="en-US"/>
        </w:rPr>
        <w:t>(</w:t>
      </w:r>
      <w:r w:rsidR="001F12D7" w:rsidRPr="00976B79">
        <w:rPr>
          <w:rFonts w:asciiTheme="majorHAnsi" w:eastAsiaTheme="majorEastAsia" w:hAnsiTheme="majorHAnsi" w:cstheme="majorBidi"/>
          <w:sz w:val="24"/>
          <w:szCs w:val="24"/>
          <w:lang w:val="en-US"/>
        </w:rPr>
        <w:t xml:space="preserve">see </w:t>
      </w:r>
      <w:r w:rsidR="001F12D7" w:rsidRPr="00976B79">
        <w:rPr>
          <w:rFonts w:asciiTheme="majorHAnsi" w:eastAsiaTheme="majorEastAsia" w:hAnsiTheme="majorHAnsi" w:cstheme="majorBidi"/>
          <w:b/>
          <w:bCs/>
          <w:sz w:val="24"/>
          <w:szCs w:val="24"/>
          <w:lang w:val="en-US"/>
        </w:rPr>
        <w:t>Table of Materials</w:t>
      </w:r>
      <w:r w:rsidR="44DCB709" w:rsidRPr="00976B79">
        <w:rPr>
          <w:rFonts w:asciiTheme="majorHAnsi" w:eastAsiaTheme="majorEastAsia" w:hAnsiTheme="majorHAnsi" w:cstheme="majorBidi"/>
          <w:sz w:val="24"/>
          <w:szCs w:val="24"/>
          <w:lang w:val="en-US"/>
        </w:rPr>
        <w:t xml:space="preserve">) </w:t>
      </w:r>
      <w:r w:rsidRPr="00976B79">
        <w:rPr>
          <w:rFonts w:asciiTheme="majorHAnsi" w:eastAsiaTheme="majorEastAsia" w:hAnsiTheme="majorHAnsi" w:cstheme="majorBidi"/>
          <w:sz w:val="24"/>
          <w:szCs w:val="24"/>
          <w:lang w:val="en-US"/>
        </w:rPr>
        <w:t>at a concentration of approximately 200,000 cells per mL</w:t>
      </w:r>
      <w:r w:rsidRPr="00976B79">
        <w:rPr>
          <w:rFonts w:asciiTheme="majorHAnsi" w:hAnsiTheme="majorHAnsi" w:cstheme="majorBidi"/>
          <w:sz w:val="24"/>
          <w:szCs w:val="24"/>
          <w:lang w:val="en-US"/>
        </w:rPr>
        <w:t>.</w:t>
      </w:r>
    </w:p>
    <w:p w14:paraId="54FF46E7" w14:textId="77777777" w:rsidR="004411B5" w:rsidRPr="00976B79" w:rsidRDefault="004411B5" w:rsidP="00DC3659">
      <w:pPr>
        <w:pStyle w:val="ListParagraph"/>
        <w:pBdr>
          <w:top w:val="nil"/>
          <w:left w:val="nil"/>
          <w:bottom w:val="nil"/>
          <w:right w:val="nil"/>
          <w:between w:val="nil"/>
        </w:pBdr>
        <w:ind w:left="0"/>
        <w:rPr>
          <w:rFonts w:asciiTheme="majorHAnsi" w:hAnsiTheme="majorHAnsi" w:cstheme="majorHAnsi"/>
          <w:sz w:val="24"/>
          <w:szCs w:val="24"/>
          <w:lang w:val="en-US"/>
        </w:rPr>
      </w:pPr>
    </w:p>
    <w:p w14:paraId="5ECE3865" w14:textId="3BB8C35D" w:rsidR="006731C8" w:rsidRPr="00976B79" w:rsidRDefault="006731C8" w:rsidP="00E324BC">
      <w:pPr>
        <w:pStyle w:val="ListParagraph"/>
        <w:numPr>
          <w:ilvl w:val="1"/>
          <w:numId w:val="13"/>
        </w:numPr>
        <w:pBdr>
          <w:top w:val="nil"/>
          <w:left w:val="nil"/>
          <w:bottom w:val="nil"/>
          <w:right w:val="nil"/>
          <w:between w:val="nil"/>
        </w:pBdr>
        <w:ind w:left="0" w:firstLine="0"/>
        <w:rPr>
          <w:rFonts w:asciiTheme="majorHAnsi" w:hAnsiTheme="majorHAnsi" w:cstheme="majorHAnsi"/>
          <w:sz w:val="24"/>
          <w:szCs w:val="24"/>
          <w:lang w:val="en-US"/>
        </w:rPr>
      </w:pPr>
      <w:r w:rsidRPr="00976B79">
        <w:rPr>
          <w:rFonts w:asciiTheme="majorHAnsi" w:hAnsiTheme="majorHAnsi" w:cstheme="majorHAnsi"/>
          <w:sz w:val="24"/>
          <w:szCs w:val="24"/>
          <w:lang w:val="en-US"/>
        </w:rPr>
        <w:t xml:space="preserve">Collect an aliquot of fixed SH-SY5Ys from </w:t>
      </w:r>
      <w:r w:rsidRPr="008453DF">
        <w:rPr>
          <w:rFonts w:asciiTheme="majorHAnsi" w:hAnsiTheme="majorHAnsi" w:cstheme="majorHAnsi"/>
          <w:bCs/>
          <w:sz w:val="24"/>
          <w:szCs w:val="24"/>
          <w:lang w:val="en-US"/>
        </w:rPr>
        <w:t xml:space="preserve">step </w:t>
      </w:r>
      <w:r w:rsidR="00BE57A7" w:rsidRPr="008453DF">
        <w:rPr>
          <w:rFonts w:asciiTheme="majorHAnsi" w:hAnsiTheme="majorHAnsi" w:cstheme="majorHAnsi"/>
          <w:bCs/>
          <w:sz w:val="24"/>
          <w:szCs w:val="24"/>
          <w:lang w:val="en-US"/>
        </w:rPr>
        <w:t>2</w:t>
      </w:r>
      <w:r w:rsidRPr="008453DF">
        <w:rPr>
          <w:rFonts w:asciiTheme="majorHAnsi" w:hAnsiTheme="majorHAnsi" w:cstheme="majorHAnsi"/>
          <w:bCs/>
          <w:sz w:val="24"/>
          <w:szCs w:val="24"/>
          <w:lang w:val="en-US"/>
        </w:rPr>
        <w:t>.4</w:t>
      </w:r>
      <w:r w:rsidRPr="00976B79">
        <w:rPr>
          <w:rFonts w:asciiTheme="majorHAnsi" w:hAnsiTheme="majorHAnsi" w:cstheme="majorHAnsi"/>
          <w:sz w:val="24"/>
          <w:szCs w:val="24"/>
          <w:lang w:val="en-US"/>
        </w:rPr>
        <w:t xml:space="preserve"> and resuspend in </w:t>
      </w:r>
      <w:r w:rsidR="001F12D7" w:rsidRPr="00976B79">
        <w:rPr>
          <w:rFonts w:asciiTheme="majorHAnsi" w:eastAsiaTheme="majorEastAsia" w:hAnsiTheme="majorHAnsi" w:cstheme="majorBidi"/>
          <w:color w:val="000000" w:themeColor="text1"/>
          <w:sz w:val="24"/>
          <w:szCs w:val="24"/>
          <w:lang w:val="en-US"/>
        </w:rPr>
        <w:t>annexin binding buffer</w:t>
      </w:r>
      <w:r w:rsidR="001F12D7" w:rsidRPr="00976B79" w:rsidDel="001F12D7">
        <w:rPr>
          <w:rFonts w:asciiTheme="majorHAnsi" w:hAnsiTheme="majorHAnsi" w:cstheme="majorHAnsi"/>
          <w:sz w:val="24"/>
          <w:szCs w:val="24"/>
          <w:lang w:val="en-US"/>
        </w:rPr>
        <w:t xml:space="preserve"> </w:t>
      </w:r>
      <w:r w:rsidRPr="00976B79">
        <w:rPr>
          <w:rFonts w:asciiTheme="majorHAnsi" w:hAnsiTheme="majorHAnsi" w:cstheme="majorHAnsi"/>
          <w:sz w:val="24"/>
          <w:szCs w:val="24"/>
          <w:lang w:val="en-US"/>
        </w:rPr>
        <w:t xml:space="preserve">at a concentration of </w:t>
      </w:r>
      <w:r w:rsidR="00752DA2" w:rsidRPr="00976B79">
        <w:rPr>
          <w:rFonts w:asciiTheme="majorHAnsi" w:hAnsiTheme="majorHAnsi" w:cstheme="majorHAnsi"/>
          <w:sz w:val="24"/>
          <w:szCs w:val="24"/>
          <w:lang w:val="en-US"/>
        </w:rPr>
        <w:t xml:space="preserve">approximately </w:t>
      </w:r>
      <w:r w:rsidRPr="00976B79">
        <w:rPr>
          <w:rFonts w:asciiTheme="majorHAnsi" w:hAnsiTheme="majorHAnsi" w:cstheme="majorHAnsi"/>
          <w:sz w:val="24"/>
          <w:szCs w:val="24"/>
          <w:lang w:val="en-US"/>
        </w:rPr>
        <w:t>200,000 cells per mL.</w:t>
      </w:r>
    </w:p>
    <w:p w14:paraId="0F82D0F8" w14:textId="77777777" w:rsidR="004411B5" w:rsidRPr="00976B79" w:rsidRDefault="004411B5" w:rsidP="00DC3659">
      <w:pPr>
        <w:pStyle w:val="ListParagraph"/>
        <w:pBdr>
          <w:top w:val="nil"/>
          <w:left w:val="nil"/>
          <w:bottom w:val="nil"/>
          <w:right w:val="nil"/>
          <w:between w:val="nil"/>
        </w:pBdr>
        <w:ind w:left="0"/>
        <w:rPr>
          <w:rFonts w:asciiTheme="majorHAnsi" w:eastAsiaTheme="majorEastAsia" w:hAnsiTheme="majorHAnsi" w:cstheme="majorBidi"/>
          <w:sz w:val="24"/>
          <w:szCs w:val="24"/>
          <w:lang w:val="en-US"/>
        </w:rPr>
      </w:pPr>
    </w:p>
    <w:p w14:paraId="79E05003" w14:textId="01425A7D" w:rsidR="00226076" w:rsidRPr="00976B79" w:rsidRDefault="006731C8" w:rsidP="00E324BC">
      <w:pPr>
        <w:pStyle w:val="ListParagraph"/>
        <w:numPr>
          <w:ilvl w:val="1"/>
          <w:numId w:val="13"/>
        </w:numPr>
        <w:pBdr>
          <w:top w:val="nil"/>
          <w:left w:val="nil"/>
          <w:bottom w:val="nil"/>
          <w:right w:val="nil"/>
          <w:between w:val="nil"/>
        </w:pBdr>
        <w:ind w:left="0" w:firstLine="0"/>
        <w:rPr>
          <w:rFonts w:asciiTheme="majorHAnsi" w:eastAsiaTheme="majorEastAsia" w:hAnsiTheme="majorHAnsi" w:cstheme="majorBidi"/>
          <w:sz w:val="24"/>
          <w:szCs w:val="24"/>
          <w:lang w:val="en-US"/>
        </w:rPr>
      </w:pPr>
      <w:r w:rsidRPr="00976B79">
        <w:rPr>
          <w:rFonts w:asciiTheme="majorHAnsi" w:hAnsiTheme="majorHAnsi" w:cstheme="majorBidi"/>
          <w:sz w:val="24"/>
          <w:szCs w:val="24"/>
          <w:lang w:val="en-US"/>
        </w:rPr>
        <w:t xml:space="preserve">Prepare </w:t>
      </w:r>
      <w:r w:rsidR="00752DA2" w:rsidRPr="00976B79">
        <w:rPr>
          <w:rFonts w:asciiTheme="majorHAnsi" w:hAnsiTheme="majorHAnsi" w:cstheme="majorBidi"/>
          <w:sz w:val="24"/>
          <w:szCs w:val="24"/>
          <w:lang w:val="en-US"/>
        </w:rPr>
        <w:t>two</w:t>
      </w:r>
      <w:r w:rsidRPr="00976B79">
        <w:rPr>
          <w:rFonts w:asciiTheme="majorHAnsi" w:hAnsiTheme="majorHAnsi" w:cstheme="majorBidi"/>
          <w:sz w:val="24"/>
          <w:szCs w:val="24"/>
          <w:lang w:val="en-US"/>
        </w:rPr>
        <w:t xml:space="preserve"> test tubes</w:t>
      </w:r>
      <w:r w:rsidR="00752DA2" w:rsidRPr="00976B79">
        <w:rPr>
          <w:rFonts w:asciiTheme="majorHAnsi" w:hAnsiTheme="majorHAnsi" w:cstheme="majorBidi"/>
          <w:sz w:val="24"/>
          <w:szCs w:val="24"/>
          <w:lang w:val="en-US"/>
        </w:rPr>
        <w:t xml:space="preserve"> </w:t>
      </w:r>
      <w:r w:rsidRPr="00976B79">
        <w:rPr>
          <w:rFonts w:asciiTheme="majorHAnsi" w:hAnsiTheme="majorHAnsi" w:cstheme="majorBidi"/>
          <w:sz w:val="24"/>
          <w:szCs w:val="24"/>
          <w:lang w:val="en-US"/>
        </w:rPr>
        <w:t xml:space="preserve">with 5 µL </w:t>
      </w:r>
      <w:r w:rsidR="008A19A4" w:rsidRPr="00976B79">
        <w:rPr>
          <w:rFonts w:asciiTheme="majorHAnsi" w:hAnsiTheme="majorHAnsi" w:cstheme="majorBidi"/>
          <w:sz w:val="24"/>
          <w:szCs w:val="24"/>
          <w:lang w:val="en-US"/>
        </w:rPr>
        <w:t xml:space="preserve">of </w:t>
      </w:r>
      <w:r w:rsidRPr="00976B79">
        <w:rPr>
          <w:rFonts w:asciiTheme="majorHAnsi" w:hAnsiTheme="majorHAnsi" w:cstheme="majorBidi"/>
          <w:sz w:val="24"/>
          <w:szCs w:val="24"/>
          <w:lang w:val="en-US"/>
        </w:rPr>
        <w:t xml:space="preserve">annexin V-FITC and 5 µL </w:t>
      </w:r>
      <w:r w:rsidR="008A19A4" w:rsidRPr="00976B79">
        <w:rPr>
          <w:rFonts w:asciiTheme="majorHAnsi" w:hAnsiTheme="majorHAnsi" w:cstheme="majorBidi"/>
          <w:sz w:val="24"/>
          <w:szCs w:val="24"/>
          <w:lang w:val="en-US"/>
        </w:rPr>
        <w:t xml:space="preserve">of </w:t>
      </w:r>
      <w:r w:rsidRPr="00976B79">
        <w:rPr>
          <w:rFonts w:asciiTheme="majorHAnsi" w:hAnsiTheme="majorHAnsi" w:cstheme="majorBidi"/>
          <w:sz w:val="24"/>
          <w:szCs w:val="24"/>
          <w:lang w:val="en-US"/>
        </w:rPr>
        <w:t>propidium iodide</w:t>
      </w:r>
      <w:r w:rsidR="22977E7F" w:rsidRPr="00976B79">
        <w:rPr>
          <w:rFonts w:asciiTheme="majorHAnsi" w:hAnsiTheme="majorHAnsi" w:cstheme="majorBidi"/>
          <w:sz w:val="24"/>
          <w:szCs w:val="24"/>
          <w:lang w:val="en-US"/>
        </w:rPr>
        <w:t xml:space="preserve"> </w:t>
      </w:r>
      <w:r w:rsidR="22977E7F" w:rsidRPr="00976B79">
        <w:rPr>
          <w:rFonts w:asciiTheme="majorHAnsi" w:eastAsiaTheme="majorEastAsia" w:hAnsiTheme="majorHAnsi" w:cstheme="majorBidi"/>
          <w:sz w:val="24"/>
          <w:szCs w:val="24"/>
          <w:lang w:val="en-US"/>
        </w:rPr>
        <w:t>(</w:t>
      </w:r>
      <w:r w:rsidR="001F12D7" w:rsidRPr="00976B79">
        <w:rPr>
          <w:rFonts w:asciiTheme="majorHAnsi" w:eastAsiaTheme="majorEastAsia" w:hAnsiTheme="majorHAnsi" w:cstheme="majorBidi"/>
          <w:sz w:val="24"/>
          <w:szCs w:val="24"/>
          <w:lang w:val="en-US"/>
        </w:rPr>
        <w:t xml:space="preserve">see </w:t>
      </w:r>
      <w:r w:rsidR="001F12D7" w:rsidRPr="00976B79">
        <w:rPr>
          <w:rFonts w:asciiTheme="majorHAnsi" w:eastAsiaTheme="majorEastAsia" w:hAnsiTheme="majorHAnsi" w:cstheme="majorBidi"/>
          <w:b/>
          <w:bCs/>
          <w:sz w:val="24"/>
          <w:szCs w:val="24"/>
          <w:lang w:val="en-US"/>
        </w:rPr>
        <w:t>Table of Materials</w:t>
      </w:r>
      <w:r w:rsidR="22977E7F" w:rsidRPr="00976B79">
        <w:rPr>
          <w:rFonts w:asciiTheme="majorHAnsi" w:eastAsiaTheme="majorEastAsia" w:hAnsiTheme="majorHAnsi" w:cstheme="majorBidi"/>
          <w:sz w:val="24"/>
          <w:szCs w:val="24"/>
          <w:lang w:val="en-US"/>
        </w:rPr>
        <w:t>)</w:t>
      </w:r>
      <w:r w:rsidR="00752DA2" w:rsidRPr="00976B79">
        <w:rPr>
          <w:rFonts w:asciiTheme="majorHAnsi" w:hAnsiTheme="majorHAnsi" w:cstheme="majorBidi"/>
          <w:sz w:val="24"/>
          <w:szCs w:val="24"/>
          <w:lang w:val="en-US"/>
        </w:rPr>
        <w:t xml:space="preserve">. Add 500 µL of </w:t>
      </w:r>
      <w:r w:rsidR="00226076" w:rsidRPr="00976B79">
        <w:rPr>
          <w:rFonts w:asciiTheme="majorHAnsi" w:hAnsiTheme="majorHAnsi" w:cstheme="majorBidi"/>
          <w:sz w:val="24"/>
          <w:szCs w:val="24"/>
          <w:lang w:val="en-US"/>
        </w:rPr>
        <w:t xml:space="preserve">live SH-SY5Ys </w:t>
      </w:r>
      <w:r w:rsidR="00752DA2" w:rsidRPr="00976B79">
        <w:rPr>
          <w:rFonts w:asciiTheme="majorHAnsi" w:hAnsiTheme="majorHAnsi" w:cstheme="majorBidi"/>
          <w:sz w:val="24"/>
          <w:szCs w:val="24"/>
          <w:lang w:val="en-US"/>
        </w:rPr>
        <w:t xml:space="preserve">to </w:t>
      </w:r>
      <w:r w:rsidR="00226076" w:rsidRPr="00976B79">
        <w:rPr>
          <w:rFonts w:asciiTheme="majorHAnsi" w:hAnsiTheme="majorHAnsi" w:cstheme="majorBidi"/>
          <w:sz w:val="24"/>
          <w:szCs w:val="24"/>
          <w:lang w:val="en-US"/>
        </w:rPr>
        <w:t xml:space="preserve">one </w:t>
      </w:r>
      <w:r w:rsidR="00752DA2" w:rsidRPr="00976B79">
        <w:rPr>
          <w:rFonts w:asciiTheme="majorHAnsi" w:hAnsiTheme="majorHAnsi" w:cstheme="majorBidi"/>
          <w:sz w:val="24"/>
          <w:szCs w:val="24"/>
          <w:lang w:val="en-US"/>
        </w:rPr>
        <w:t>tube</w:t>
      </w:r>
      <w:r w:rsidR="00226076" w:rsidRPr="00976B79">
        <w:rPr>
          <w:rFonts w:asciiTheme="majorHAnsi" w:hAnsiTheme="majorHAnsi" w:cstheme="majorBidi"/>
          <w:sz w:val="24"/>
          <w:szCs w:val="24"/>
          <w:lang w:val="en-US"/>
        </w:rPr>
        <w:t>, and 500 µL of fixed SH-SY5Ys to the other</w:t>
      </w:r>
      <w:r w:rsidR="00752DA2" w:rsidRPr="00976B79">
        <w:rPr>
          <w:rFonts w:asciiTheme="majorHAnsi" w:hAnsiTheme="majorHAnsi" w:cstheme="majorBidi"/>
          <w:sz w:val="24"/>
          <w:szCs w:val="24"/>
          <w:lang w:val="en-US"/>
        </w:rPr>
        <w:t>.</w:t>
      </w:r>
    </w:p>
    <w:p w14:paraId="3D3BAEF7" w14:textId="6996223C" w:rsidR="004411B5" w:rsidRPr="00976B79" w:rsidRDefault="004411B5" w:rsidP="00DC3659">
      <w:pPr>
        <w:pStyle w:val="ListParagraph"/>
        <w:pBdr>
          <w:top w:val="nil"/>
          <w:left w:val="nil"/>
          <w:bottom w:val="nil"/>
          <w:right w:val="nil"/>
          <w:between w:val="nil"/>
        </w:pBdr>
        <w:ind w:left="0"/>
        <w:rPr>
          <w:rFonts w:asciiTheme="majorHAnsi" w:hAnsiTheme="majorHAnsi" w:cstheme="majorHAnsi"/>
          <w:color w:val="000000"/>
          <w:sz w:val="24"/>
          <w:szCs w:val="24"/>
          <w:lang w:val="en-US"/>
        </w:rPr>
      </w:pPr>
    </w:p>
    <w:p w14:paraId="661FF086" w14:textId="3A2B91F0" w:rsidR="006731C8" w:rsidRPr="00976B79" w:rsidRDefault="00226076" w:rsidP="00E324BC">
      <w:pPr>
        <w:pStyle w:val="ListParagraph"/>
        <w:numPr>
          <w:ilvl w:val="1"/>
          <w:numId w:val="13"/>
        </w:numPr>
        <w:pBdr>
          <w:top w:val="nil"/>
          <w:left w:val="nil"/>
          <w:bottom w:val="nil"/>
          <w:right w:val="nil"/>
          <w:between w:val="nil"/>
        </w:pBdr>
        <w:ind w:left="0" w:firstLine="0"/>
        <w:rPr>
          <w:rFonts w:asciiTheme="majorHAnsi" w:hAnsiTheme="majorHAnsi" w:cstheme="majorHAnsi"/>
          <w:color w:val="000000"/>
          <w:sz w:val="24"/>
          <w:szCs w:val="24"/>
          <w:lang w:val="en-US"/>
        </w:rPr>
      </w:pPr>
      <w:r w:rsidRPr="00976B79">
        <w:rPr>
          <w:rFonts w:asciiTheme="majorHAnsi" w:hAnsiTheme="majorHAnsi" w:cstheme="majorHAnsi"/>
          <w:color w:val="000000"/>
          <w:sz w:val="24"/>
          <w:szCs w:val="24"/>
          <w:lang w:val="en-US"/>
        </w:rPr>
        <w:t xml:space="preserve">Prepare three control tubes: </w:t>
      </w:r>
      <w:r w:rsidR="006731C8" w:rsidRPr="00976B79">
        <w:rPr>
          <w:rFonts w:asciiTheme="majorHAnsi" w:hAnsiTheme="majorHAnsi" w:cstheme="majorHAnsi"/>
          <w:color w:val="000000"/>
          <w:sz w:val="24"/>
          <w:szCs w:val="24"/>
          <w:lang w:val="en-US"/>
        </w:rPr>
        <w:t xml:space="preserve">one with 5 µL </w:t>
      </w:r>
      <w:r w:rsidR="008A19A4" w:rsidRPr="00976B79">
        <w:rPr>
          <w:rFonts w:asciiTheme="majorHAnsi" w:hAnsiTheme="majorHAnsi" w:cstheme="majorHAnsi"/>
          <w:color w:val="000000"/>
          <w:sz w:val="24"/>
          <w:szCs w:val="24"/>
          <w:lang w:val="en-US"/>
        </w:rPr>
        <w:t xml:space="preserve">of </w:t>
      </w:r>
      <w:r w:rsidR="006731C8" w:rsidRPr="00976B79">
        <w:rPr>
          <w:rFonts w:asciiTheme="majorHAnsi" w:hAnsiTheme="majorHAnsi" w:cstheme="majorHAnsi"/>
          <w:color w:val="000000"/>
          <w:sz w:val="24"/>
          <w:szCs w:val="24"/>
          <w:lang w:val="en-US"/>
        </w:rPr>
        <w:t xml:space="preserve">annexin V-FITC, one with 5 µL </w:t>
      </w:r>
      <w:r w:rsidR="008A19A4" w:rsidRPr="00976B79">
        <w:rPr>
          <w:rFonts w:asciiTheme="majorHAnsi" w:hAnsiTheme="majorHAnsi" w:cstheme="majorHAnsi"/>
          <w:color w:val="000000"/>
          <w:sz w:val="24"/>
          <w:szCs w:val="24"/>
          <w:lang w:val="en-US"/>
        </w:rPr>
        <w:t xml:space="preserve">of </w:t>
      </w:r>
      <w:r w:rsidR="006731C8" w:rsidRPr="00976B79">
        <w:rPr>
          <w:rFonts w:asciiTheme="majorHAnsi" w:hAnsiTheme="majorHAnsi" w:cstheme="majorHAnsi"/>
          <w:color w:val="000000"/>
          <w:sz w:val="24"/>
          <w:szCs w:val="24"/>
          <w:lang w:val="en-US"/>
        </w:rPr>
        <w:t xml:space="preserve">propidium iodide, and one </w:t>
      </w:r>
      <w:r w:rsidR="00752DA2" w:rsidRPr="00976B79">
        <w:rPr>
          <w:rFonts w:asciiTheme="majorHAnsi" w:hAnsiTheme="majorHAnsi" w:cstheme="majorHAnsi"/>
          <w:color w:val="000000"/>
          <w:sz w:val="24"/>
          <w:szCs w:val="24"/>
          <w:lang w:val="en-US"/>
        </w:rPr>
        <w:t xml:space="preserve">tube </w:t>
      </w:r>
      <w:r w:rsidR="006731C8" w:rsidRPr="00976B79">
        <w:rPr>
          <w:rFonts w:asciiTheme="majorHAnsi" w:hAnsiTheme="majorHAnsi" w:cstheme="majorHAnsi"/>
          <w:color w:val="000000"/>
          <w:sz w:val="24"/>
          <w:szCs w:val="24"/>
          <w:lang w:val="en-US"/>
        </w:rPr>
        <w:t xml:space="preserve">empty. </w:t>
      </w:r>
      <w:r w:rsidRPr="00976B79">
        <w:rPr>
          <w:rFonts w:asciiTheme="majorHAnsi" w:hAnsiTheme="majorHAnsi" w:cstheme="majorHAnsi"/>
          <w:color w:val="000000"/>
          <w:sz w:val="24"/>
          <w:szCs w:val="24"/>
          <w:lang w:val="en-US"/>
        </w:rPr>
        <w:t>Mix together a 1:1 ratio of live and fixed SH-SY5Ys and add 500 µL of this to each control tube.</w:t>
      </w:r>
    </w:p>
    <w:p w14:paraId="122E30C5" w14:textId="77777777" w:rsidR="00CD1C18" w:rsidRPr="00976B79" w:rsidRDefault="00CD1C18" w:rsidP="00DC3659">
      <w:pPr>
        <w:pStyle w:val="ListParagraph"/>
        <w:pBdr>
          <w:top w:val="nil"/>
          <w:left w:val="nil"/>
          <w:bottom w:val="nil"/>
          <w:right w:val="nil"/>
          <w:between w:val="nil"/>
        </w:pBdr>
        <w:ind w:left="0"/>
        <w:rPr>
          <w:rFonts w:asciiTheme="majorHAnsi" w:hAnsiTheme="majorHAnsi" w:cstheme="majorHAnsi"/>
          <w:color w:val="000000"/>
          <w:sz w:val="24"/>
          <w:szCs w:val="24"/>
          <w:lang w:val="en-US"/>
        </w:rPr>
      </w:pPr>
    </w:p>
    <w:p w14:paraId="15DE00DE" w14:textId="52A4AA82" w:rsidR="001B4CBC" w:rsidRPr="00976B79" w:rsidRDefault="006731C8" w:rsidP="00E324BC">
      <w:pPr>
        <w:pStyle w:val="ListParagraph"/>
        <w:numPr>
          <w:ilvl w:val="1"/>
          <w:numId w:val="13"/>
        </w:numPr>
        <w:pBdr>
          <w:top w:val="nil"/>
          <w:left w:val="nil"/>
          <w:bottom w:val="nil"/>
          <w:right w:val="nil"/>
          <w:between w:val="nil"/>
        </w:pBdr>
        <w:ind w:left="0" w:firstLine="0"/>
        <w:rPr>
          <w:rFonts w:asciiTheme="majorHAnsi" w:hAnsiTheme="majorHAnsi" w:cstheme="majorHAnsi"/>
          <w:color w:val="000000"/>
          <w:sz w:val="24"/>
          <w:szCs w:val="24"/>
          <w:lang w:val="en-US"/>
        </w:rPr>
      </w:pPr>
      <w:r w:rsidRPr="00976B79">
        <w:rPr>
          <w:rFonts w:asciiTheme="majorHAnsi" w:hAnsiTheme="majorHAnsi" w:cstheme="majorHAnsi"/>
          <w:color w:val="000000"/>
          <w:sz w:val="24"/>
          <w:szCs w:val="24"/>
          <w:lang w:val="en-US"/>
        </w:rPr>
        <w:t xml:space="preserve">Mix </w:t>
      </w:r>
      <w:r w:rsidR="00226076" w:rsidRPr="00976B79">
        <w:rPr>
          <w:rFonts w:asciiTheme="majorHAnsi" w:hAnsiTheme="majorHAnsi" w:cstheme="majorHAnsi"/>
          <w:color w:val="000000"/>
          <w:sz w:val="24"/>
          <w:szCs w:val="24"/>
          <w:lang w:val="en-US"/>
        </w:rPr>
        <w:t xml:space="preserve">tubes </w:t>
      </w:r>
      <w:r w:rsidRPr="00976B79">
        <w:rPr>
          <w:rFonts w:asciiTheme="majorHAnsi" w:hAnsiTheme="majorHAnsi" w:cstheme="majorHAnsi"/>
          <w:color w:val="000000"/>
          <w:sz w:val="24"/>
          <w:szCs w:val="24"/>
          <w:lang w:val="en-US"/>
        </w:rPr>
        <w:t>gently by pipetting. Incubate at room temperature for 10 min, protected from the light.</w:t>
      </w:r>
    </w:p>
    <w:p w14:paraId="4B2AE191" w14:textId="77777777" w:rsidR="00CD1C18" w:rsidRPr="00976B79" w:rsidRDefault="00CD1C18" w:rsidP="00DC3659">
      <w:pPr>
        <w:pStyle w:val="ListParagraph"/>
        <w:pBdr>
          <w:top w:val="nil"/>
          <w:left w:val="nil"/>
          <w:bottom w:val="nil"/>
          <w:right w:val="nil"/>
          <w:between w:val="nil"/>
        </w:pBdr>
        <w:ind w:left="0"/>
        <w:rPr>
          <w:rFonts w:asciiTheme="majorHAnsi" w:hAnsiTheme="majorHAnsi" w:cstheme="majorHAnsi"/>
          <w:color w:val="000000"/>
          <w:sz w:val="24"/>
          <w:szCs w:val="24"/>
          <w:lang w:val="en-US"/>
        </w:rPr>
      </w:pPr>
    </w:p>
    <w:p w14:paraId="77E5DE16" w14:textId="701405AE" w:rsidR="006731C8" w:rsidRPr="00976B79" w:rsidRDefault="006731C8" w:rsidP="00E324BC">
      <w:pPr>
        <w:pStyle w:val="ListParagraph"/>
        <w:numPr>
          <w:ilvl w:val="1"/>
          <w:numId w:val="13"/>
        </w:numPr>
        <w:pBdr>
          <w:top w:val="nil"/>
          <w:left w:val="nil"/>
          <w:bottom w:val="nil"/>
          <w:right w:val="nil"/>
          <w:between w:val="nil"/>
        </w:pBdr>
        <w:ind w:left="0" w:firstLine="0"/>
        <w:rPr>
          <w:rFonts w:asciiTheme="majorHAnsi" w:hAnsiTheme="majorHAnsi" w:cstheme="majorHAnsi"/>
          <w:color w:val="000000"/>
          <w:sz w:val="24"/>
          <w:szCs w:val="24"/>
          <w:lang w:val="en-US"/>
        </w:rPr>
      </w:pPr>
      <w:r w:rsidRPr="00976B79">
        <w:rPr>
          <w:rFonts w:asciiTheme="majorHAnsi" w:hAnsiTheme="majorHAnsi" w:cstheme="majorHAnsi"/>
          <w:color w:val="000000"/>
          <w:sz w:val="24"/>
          <w:szCs w:val="24"/>
          <w:lang w:val="en-US"/>
        </w:rPr>
        <w:t>Immediately measure on a flow cytometer</w:t>
      </w:r>
      <w:r w:rsidR="00752DA2" w:rsidRPr="00976B79">
        <w:rPr>
          <w:rFonts w:asciiTheme="majorHAnsi" w:hAnsiTheme="majorHAnsi" w:cstheme="majorHAnsi"/>
          <w:sz w:val="24"/>
          <w:szCs w:val="24"/>
          <w:lang w:val="en-US"/>
        </w:rPr>
        <w:t xml:space="preserve"> </w:t>
      </w:r>
      <w:r w:rsidR="00752DA2" w:rsidRPr="00976B79">
        <w:rPr>
          <w:rFonts w:asciiTheme="majorHAnsi" w:hAnsiTheme="majorHAnsi" w:cstheme="majorHAnsi"/>
          <w:color w:val="000000"/>
          <w:sz w:val="24"/>
          <w:szCs w:val="24"/>
          <w:lang w:val="en-US"/>
        </w:rPr>
        <w:t>(Ex = 488 nm; Em = 530 nm) using FITC signal detector (usually FL1) for annexin V-FITC, and the phycoerythrin emission signal detector (usually FL2) for propidium iodide.</w:t>
      </w:r>
    </w:p>
    <w:p w14:paraId="62E5332A" w14:textId="77777777" w:rsidR="00CD1C18" w:rsidRPr="00976B79" w:rsidRDefault="00CD1C18" w:rsidP="00DC3659">
      <w:pPr>
        <w:pStyle w:val="ListParagraph"/>
        <w:pBdr>
          <w:top w:val="nil"/>
          <w:left w:val="nil"/>
          <w:bottom w:val="nil"/>
          <w:right w:val="nil"/>
          <w:between w:val="nil"/>
        </w:pBdr>
        <w:ind w:left="0"/>
        <w:rPr>
          <w:rFonts w:asciiTheme="majorHAnsi" w:hAnsiTheme="majorHAnsi" w:cstheme="majorHAnsi"/>
          <w:color w:val="000000"/>
          <w:sz w:val="24"/>
          <w:szCs w:val="24"/>
          <w:lang w:val="en-US"/>
        </w:rPr>
      </w:pPr>
    </w:p>
    <w:p w14:paraId="7DE88DBA" w14:textId="7C6DECFF" w:rsidR="00F51CC3" w:rsidRPr="00976B79" w:rsidRDefault="00F51CC3" w:rsidP="00E324BC">
      <w:pPr>
        <w:pStyle w:val="ListParagraph"/>
        <w:numPr>
          <w:ilvl w:val="1"/>
          <w:numId w:val="13"/>
        </w:numPr>
        <w:pBdr>
          <w:top w:val="nil"/>
          <w:left w:val="nil"/>
          <w:bottom w:val="nil"/>
          <w:right w:val="nil"/>
          <w:between w:val="nil"/>
        </w:pBdr>
        <w:ind w:left="0" w:firstLine="0"/>
        <w:rPr>
          <w:rFonts w:asciiTheme="majorHAnsi" w:hAnsiTheme="majorHAnsi" w:cstheme="majorHAnsi"/>
          <w:color w:val="000000"/>
          <w:sz w:val="24"/>
          <w:szCs w:val="24"/>
          <w:lang w:val="en-US"/>
        </w:rPr>
      </w:pPr>
      <w:r w:rsidRPr="00976B79">
        <w:rPr>
          <w:rFonts w:asciiTheme="majorHAnsi" w:hAnsiTheme="majorHAnsi" w:cstheme="majorHAnsi"/>
          <w:color w:val="000000"/>
          <w:sz w:val="24"/>
          <w:szCs w:val="24"/>
          <w:lang w:val="en-US"/>
        </w:rPr>
        <w:t>Use any flow cytometry analysis software to display dot plots of FITC vs PI signal and use a rectangular gating tool to select the double-negative population. Within the double-negative population, display FSC vs SSC and use a polygonal gating tool to create an exclusion gate around the population with very low FSC and SSC, which is classified as debris and therefore excluded from further analysis. Display the remaining events as FITC vs PI signal and use the single-stained and unstained controls to set a quadrant gate for FITC-/PI-, FITC+/PI-, FITC -/PI+, and FITC+/PI+ events.</w:t>
      </w:r>
    </w:p>
    <w:p w14:paraId="2206C583" w14:textId="77777777" w:rsidR="00226076" w:rsidRPr="00976B79" w:rsidRDefault="00226076" w:rsidP="00E324BC">
      <w:pPr>
        <w:pStyle w:val="ListParagraph"/>
        <w:pBdr>
          <w:top w:val="nil"/>
          <w:left w:val="nil"/>
          <w:bottom w:val="nil"/>
          <w:right w:val="nil"/>
          <w:between w:val="nil"/>
        </w:pBdr>
        <w:ind w:left="0"/>
        <w:rPr>
          <w:rFonts w:asciiTheme="majorHAnsi" w:hAnsiTheme="majorHAnsi" w:cstheme="majorHAnsi"/>
          <w:color w:val="000000"/>
          <w:sz w:val="24"/>
          <w:szCs w:val="24"/>
          <w:lang w:val="en-US"/>
        </w:rPr>
      </w:pPr>
    </w:p>
    <w:p w14:paraId="083CDB0F" w14:textId="03D7798C" w:rsidR="00226076" w:rsidRPr="00976B79" w:rsidRDefault="00226076" w:rsidP="00E324BC">
      <w:pPr>
        <w:pStyle w:val="ListParagraph"/>
        <w:pBdr>
          <w:top w:val="nil"/>
          <w:left w:val="nil"/>
          <w:bottom w:val="nil"/>
          <w:right w:val="nil"/>
          <w:between w:val="nil"/>
        </w:pBdr>
        <w:ind w:left="0"/>
        <w:rPr>
          <w:rFonts w:asciiTheme="majorHAnsi" w:hAnsiTheme="majorHAnsi" w:cstheme="majorHAnsi"/>
          <w:color w:val="000000"/>
          <w:sz w:val="24"/>
          <w:szCs w:val="24"/>
          <w:lang w:val="en-US"/>
        </w:rPr>
      </w:pPr>
      <w:r w:rsidRPr="00976B79">
        <w:rPr>
          <w:rFonts w:asciiTheme="majorHAnsi" w:hAnsiTheme="majorHAnsi" w:cstheme="majorHAnsi"/>
          <w:color w:val="000000"/>
          <w:sz w:val="24"/>
          <w:szCs w:val="24"/>
          <w:lang w:val="en-US"/>
        </w:rPr>
        <w:t>NOTE: Avoid rough handling, vortexing, or long incubations with live SH-SY5Ys, which could artificially induce phosphatidylserine display. Proceed to flow cytometry without delay.</w:t>
      </w:r>
      <w:r w:rsidR="002A0DB0" w:rsidRPr="00976B79">
        <w:rPr>
          <w:rFonts w:asciiTheme="majorHAnsi" w:hAnsiTheme="majorHAnsi" w:cstheme="majorHAnsi"/>
          <w:color w:val="000000"/>
          <w:sz w:val="24"/>
          <w:szCs w:val="24"/>
          <w:lang w:val="en-US"/>
        </w:rPr>
        <w:t xml:space="preserve"> A desirable outcome is that the proportion of FITC-/PI- events is &lt;5% in the fixed SH-SY5Ys. Representative results </w:t>
      </w:r>
      <w:r w:rsidR="002B4EB5" w:rsidRPr="00976B79">
        <w:rPr>
          <w:rFonts w:asciiTheme="majorHAnsi" w:hAnsiTheme="majorHAnsi" w:cstheme="majorHAnsi"/>
          <w:color w:val="000000"/>
          <w:sz w:val="24"/>
          <w:szCs w:val="24"/>
          <w:lang w:val="en-US"/>
        </w:rPr>
        <w:t xml:space="preserve">are shown in </w:t>
      </w:r>
      <w:r w:rsidR="002B4EB5" w:rsidRPr="00976B79">
        <w:rPr>
          <w:rFonts w:asciiTheme="majorHAnsi" w:hAnsiTheme="majorHAnsi" w:cstheme="majorHAnsi"/>
          <w:b/>
          <w:color w:val="000000"/>
          <w:sz w:val="24"/>
          <w:szCs w:val="24"/>
          <w:lang w:val="en-US"/>
        </w:rPr>
        <w:t>Supplementary F</w:t>
      </w:r>
      <w:r w:rsidR="002A0DB0" w:rsidRPr="00976B79">
        <w:rPr>
          <w:rFonts w:asciiTheme="majorHAnsi" w:hAnsiTheme="majorHAnsi" w:cstheme="majorHAnsi"/>
          <w:b/>
          <w:color w:val="000000"/>
          <w:sz w:val="24"/>
          <w:szCs w:val="24"/>
          <w:lang w:val="en-US"/>
        </w:rPr>
        <w:t>igure S1</w:t>
      </w:r>
      <w:r w:rsidR="002A0DB0" w:rsidRPr="00976B79">
        <w:rPr>
          <w:rFonts w:asciiTheme="majorHAnsi" w:hAnsiTheme="majorHAnsi" w:cstheme="majorHAnsi"/>
          <w:color w:val="000000"/>
          <w:sz w:val="24"/>
          <w:szCs w:val="24"/>
          <w:lang w:val="en-US"/>
        </w:rPr>
        <w:t>.</w:t>
      </w:r>
    </w:p>
    <w:p w14:paraId="104149D8" w14:textId="77777777" w:rsidR="003176EC" w:rsidRPr="00976B79" w:rsidRDefault="003176EC">
      <w:pPr>
        <w:pBdr>
          <w:top w:val="nil"/>
          <w:left w:val="nil"/>
          <w:bottom w:val="nil"/>
          <w:right w:val="nil"/>
          <w:between w:val="nil"/>
        </w:pBdr>
        <w:rPr>
          <w:rFonts w:asciiTheme="majorHAnsi" w:hAnsiTheme="majorHAnsi"/>
          <w:b/>
          <w:color w:val="000000"/>
        </w:rPr>
      </w:pPr>
    </w:p>
    <w:p w14:paraId="08AF3300" w14:textId="7C5E9F5C" w:rsidR="006E4797" w:rsidRPr="00976B79" w:rsidRDefault="00AB4C2A">
      <w:pPr>
        <w:pBdr>
          <w:top w:val="nil"/>
          <w:left w:val="nil"/>
          <w:bottom w:val="nil"/>
          <w:right w:val="nil"/>
          <w:between w:val="nil"/>
        </w:pBdr>
        <w:rPr>
          <w:rFonts w:asciiTheme="majorHAnsi" w:hAnsiTheme="majorHAnsi"/>
          <w:color w:val="808080"/>
        </w:rPr>
      </w:pPr>
      <w:r w:rsidRPr="00976B79">
        <w:rPr>
          <w:rFonts w:asciiTheme="majorHAnsi" w:hAnsiTheme="majorHAnsi"/>
          <w:b/>
          <w:color w:val="000000"/>
        </w:rPr>
        <w:t>REPRESENTATIVE RESULTS:</w:t>
      </w:r>
    </w:p>
    <w:p w14:paraId="47103A79" w14:textId="2CB9E168" w:rsidR="00D9577A" w:rsidRPr="00976B79" w:rsidRDefault="00D9577A">
      <w:pPr>
        <w:rPr>
          <w:rFonts w:asciiTheme="majorHAnsi" w:hAnsiTheme="majorHAnsi"/>
        </w:rPr>
      </w:pPr>
      <w:r w:rsidRPr="00976B79">
        <w:rPr>
          <w:rFonts w:asciiTheme="majorHAnsi" w:hAnsiTheme="majorHAnsi"/>
        </w:rPr>
        <w:t xml:space="preserve">Live-cell time-lapse imaging was performed </w:t>
      </w:r>
      <w:r w:rsidR="00EA41A4" w:rsidRPr="00976B79">
        <w:rPr>
          <w:rFonts w:asciiTheme="majorHAnsi" w:hAnsiTheme="majorHAnsi"/>
        </w:rPr>
        <w:t>using the previously</w:t>
      </w:r>
      <w:r w:rsidR="003C2DDE">
        <w:rPr>
          <w:rFonts w:asciiTheme="majorHAnsi" w:hAnsiTheme="majorHAnsi"/>
        </w:rPr>
        <w:t xml:space="preserve"> </w:t>
      </w:r>
      <w:r w:rsidR="00EA41A4" w:rsidRPr="00976B79">
        <w:rPr>
          <w:rFonts w:asciiTheme="majorHAnsi" w:hAnsiTheme="majorHAnsi"/>
        </w:rPr>
        <w:t xml:space="preserve">outlined protocol, with </w:t>
      </w:r>
      <w:r w:rsidRPr="00976B79">
        <w:rPr>
          <w:rFonts w:asciiTheme="majorHAnsi" w:hAnsiTheme="majorHAnsi"/>
        </w:rPr>
        <w:t>wild</w:t>
      </w:r>
      <w:r w:rsidR="00C932E7" w:rsidRPr="00976B79">
        <w:rPr>
          <w:rFonts w:asciiTheme="majorHAnsi" w:hAnsiTheme="majorHAnsi"/>
        </w:rPr>
        <w:t>-</w:t>
      </w:r>
      <w:r w:rsidRPr="00976B79">
        <w:rPr>
          <w:rFonts w:asciiTheme="majorHAnsi" w:hAnsiTheme="majorHAnsi"/>
        </w:rPr>
        <w:t xml:space="preserve">type iPSC-macrophages </w:t>
      </w:r>
      <w:r w:rsidR="00EA41A4" w:rsidRPr="00976B79">
        <w:rPr>
          <w:rFonts w:asciiTheme="majorHAnsi" w:hAnsiTheme="majorHAnsi"/>
        </w:rPr>
        <w:t xml:space="preserve">seeded </w:t>
      </w:r>
      <w:r w:rsidRPr="00976B79">
        <w:rPr>
          <w:rFonts w:asciiTheme="majorHAnsi" w:hAnsiTheme="majorHAnsi"/>
        </w:rPr>
        <w:t>at 20,000 cells per well</w:t>
      </w:r>
      <w:r w:rsidR="00EA41A4" w:rsidRPr="00976B79">
        <w:rPr>
          <w:rFonts w:asciiTheme="majorHAnsi" w:hAnsiTheme="majorHAnsi"/>
        </w:rPr>
        <w:t>. D</w:t>
      </w:r>
      <w:r w:rsidRPr="00976B79">
        <w:rPr>
          <w:rFonts w:asciiTheme="majorHAnsi" w:hAnsiTheme="majorHAnsi"/>
        </w:rPr>
        <w:t xml:space="preserve">ifferent </w:t>
      </w:r>
      <w:r w:rsidR="00D73D59" w:rsidRPr="00976B79">
        <w:rPr>
          <w:rFonts w:asciiTheme="majorHAnsi" w:hAnsiTheme="majorHAnsi"/>
        </w:rPr>
        <w:t xml:space="preserve">amounts </w:t>
      </w:r>
      <w:r w:rsidRPr="00976B79">
        <w:rPr>
          <w:rFonts w:asciiTheme="majorHAnsi" w:hAnsiTheme="majorHAnsi"/>
        </w:rPr>
        <w:t xml:space="preserve">of </w:t>
      </w:r>
      <w:r w:rsidR="0060617D" w:rsidRPr="00976B79">
        <w:rPr>
          <w:rFonts w:asciiTheme="majorHAnsi" w:hAnsiTheme="majorHAnsi"/>
        </w:rPr>
        <w:t>SH-SY5Ys</w:t>
      </w:r>
      <w:r w:rsidR="00EA41A4" w:rsidRPr="00976B79">
        <w:rPr>
          <w:rFonts w:asciiTheme="majorHAnsi" w:hAnsiTheme="majorHAnsi"/>
        </w:rPr>
        <w:t xml:space="preserve"> were applied</w:t>
      </w:r>
      <w:r w:rsidRPr="00976B79">
        <w:rPr>
          <w:rFonts w:asciiTheme="majorHAnsi" w:hAnsiTheme="majorHAnsi"/>
        </w:rPr>
        <w:t xml:space="preserve"> (10,000–30,000 per well</w:t>
      </w:r>
      <w:r w:rsidR="00057BA0" w:rsidRPr="00976B79">
        <w:rPr>
          <w:rFonts w:asciiTheme="majorHAnsi" w:hAnsiTheme="majorHAnsi"/>
        </w:rPr>
        <w:t xml:space="preserve"> as estimated from the cell count in </w:t>
      </w:r>
      <w:r w:rsidR="00057BA0" w:rsidRPr="002C212E">
        <w:rPr>
          <w:rFonts w:asciiTheme="majorHAnsi" w:hAnsiTheme="majorHAnsi"/>
          <w:bCs/>
        </w:rPr>
        <w:t xml:space="preserve">step </w:t>
      </w:r>
      <w:r w:rsidR="00770A6A" w:rsidRPr="002C212E">
        <w:rPr>
          <w:rFonts w:asciiTheme="majorHAnsi" w:hAnsiTheme="majorHAnsi"/>
          <w:bCs/>
        </w:rPr>
        <w:t>3</w:t>
      </w:r>
      <w:r w:rsidR="00057BA0" w:rsidRPr="002C212E">
        <w:rPr>
          <w:rFonts w:asciiTheme="majorHAnsi" w:hAnsiTheme="majorHAnsi"/>
          <w:bCs/>
        </w:rPr>
        <w:t>.1</w:t>
      </w:r>
      <w:r w:rsidRPr="00976B79">
        <w:rPr>
          <w:rFonts w:asciiTheme="majorHAnsi" w:hAnsiTheme="majorHAnsi"/>
        </w:rPr>
        <w:t>)</w:t>
      </w:r>
      <w:r w:rsidR="00EA41A4" w:rsidRPr="00976B79">
        <w:rPr>
          <w:rFonts w:asciiTheme="majorHAnsi" w:hAnsiTheme="majorHAnsi"/>
        </w:rPr>
        <w:t>, and</w:t>
      </w:r>
      <w:r w:rsidRPr="00976B79">
        <w:rPr>
          <w:rFonts w:asciiTheme="majorHAnsi" w:hAnsiTheme="majorHAnsi"/>
        </w:rPr>
        <w:t xml:space="preserve"> </w:t>
      </w:r>
      <w:r w:rsidR="00EA41A4" w:rsidRPr="00976B79">
        <w:rPr>
          <w:rFonts w:asciiTheme="majorHAnsi" w:hAnsiTheme="majorHAnsi"/>
        </w:rPr>
        <w:t>t</w:t>
      </w:r>
      <w:r w:rsidRPr="00976B79">
        <w:rPr>
          <w:rFonts w:asciiTheme="majorHAnsi" w:hAnsiTheme="majorHAnsi"/>
        </w:rPr>
        <w:t>he phagocytosis inhibitor cytochalasin D was</w:t>
      </w:r>
      <w:r w:rsidR="00017BC3" w:rsidRPr="00976B79">
        <w:rPr>
          <w:rFonts w:asciiTheme="majorHAnsi" w:hAnsiTheme="majorHAnsi"/>
        </w:rPr>
        <w:t xml:space="preserve"> </w:t>
      </w:r>
      <w:r w:rsidR="00EA41A4" w:rsidRPr="00976B79">
        <w:rPr>
          <w:rFonts w:asciiTheme="majorHAnsi" w:hAnsiTheme="majorHAnsi"/>
        </w:rPr>
        <w:t>pre-incubated (1 h) with</w:t>
      </w:r>
      <w:r w:rsidR="00E63619" w:rsidRPr="00976B79">
        <w:rPr>
          <w:rFonts w:asciiTheme="majorHAnsi" w:hAnsiTheme="majorHAnsi"/>
        </w:rPr>
        <w:t xml:space="preserve"> some wells, acting</w:t>
      </w:r>
      <w:r w:rsidRPr="00976B79">
        <w:rPr>
          <w:rFonts w:asciiTheme="majorHAnsi" w:hAnsiTheme="majorHAnsi"/>
        </w:rPr>
        <w:t xml:space="preserve"> as a control</w:t>
      </w:r>
      <w:r w:rsidR="00EA41A4" w:rsidRPr="00976B79">
        <w:rPr>
          <w:rFonts w:asciiTheme="majorHAnsi" w:hAnsiTheme="majorHAnsi"/>
        </w:rPr>
        <w:t xml:space="preserve"> to inhibit phagocytosis</w:t>
      </w:r>
      <w:r w:rsidRPr="00976B79">
        <w:rPr>
          <w:rFonts w:asciiTheme="majorHAnsi" w:hAnsiTheme="majorHAnsi"/>
        </w:rPr>
        <w:t xml:space="preserve"> for each </w:t>
      </w:r>
      <w:r w:rsidR="00EA41A4" w:rsidRPr="00976B79">
        <w:rPr>
          <w:rFonts w:asciiTheme="majorHAnsi" w:hAnsiTheme="majorHAnsi"/>
        </w:rPr>
        <w:t xml:space="preserve">amount </w:t>
      </w:r>
      <w:r w:rsidRPr="00976B79">
        <w:rPr>
          <w:rFonts w:asciiTheme="majorHAnsi" w:hAnsiTheme="majorHAnsi"/>
        </w:rPr>
        <w:t xml:space="preserve">of SH-SY5Ys. </w:t>
      </w:r>
      <w:r w:rsidR="00546F42" w:rsidRPr="00976B79">
        <w:rPr>
          <w:rFonts w:asciiTheme="majorHAnsi" w:hAnsiTheme="majorHAnsi"/>
        </w:rPr>
        <w:t>Imaging commenced 40 min</w:t>
      </w:r>
      <w:r w:rsidR="00017BC3" w:rsidRPr="00976B79">
        <w:rPr>
          <w:rFonts w:asciiTheme="majorHAnsi" w:hAnsiTheme="majorHAnsi"/>
        </w:rPr>
        <w:t xml:space="preserve"> after the addition</w:t>
      </w:r>
      <w:r w:rsidR="006C751B" w:rsidRPr="00976B79">
        <w:rPr>
          <w:rFonts w:asciiTheme="majorHAnsi" w:hAnsiTheme="majorHAnsi"/>
        </w:rPr>
        <w:t xml:space="preserve"> of </w:t>
      </w:r>
      <w:r w:rsidR="0060617D" w:rsidRPr="00976B79">
        <w:rPr>
          <w:rFonts w:asciiTheme="majorHAnsi" w:hAnsiTheme="majorHAnsi"/>
        </w:rPr>
        <w:t>SH-SY5Ys</w:t>
      </w:r>
      <w:r w:rsidR="006C751B" w:rsidRPr="00976B79">
        <w:rPr>
          <w:rFonts w:asciiTheme="majorHAnsi" w:hAnsiTheme="majorHAnsi"/>
        </w:rPr>
        <w:t xml:space="preserve"> </w:t>
      </w:r>
      <w:r w:rsidR="00711ED4" w:rsidRPr="00976B79">
        <w:rPr>
          <w:rFonts w:asciiTheme="majorHAnsi" w:hAnsiTheme="majorHAnsi"/>
        </w:rPr>
        <w:t>and i</w:t>
      </w:r>
      <w:r w:rsidR="00AD2A1C" w:rsidRPr="00976B79">
        <w:rPr>
          <w:rFonts w:asciiTheme="majorHAnsi" w:hAnsiTheme="majorHAnsi"/>
        </w:rPr>
        <w:t xml:space="preserve">mages </w:t>
      </w:r>
      <w:r w:rsidR="00711ED4" w:rsidRPr="00976B79">
        <w:rPr>
          <w:rFonts w:asciiTheme="majorHAnsi" w:hAnsiTheme="majorHAnsi"/>
        </w:rPr>
        <w:t xml:space="preserve">were </w:t>
      </w:r>
      <w:r w:rsidR="00AD2A1C" w:rsidRPr="00976B79">
        <w:rPr>
          <w:rFonts w:asciiTheme="majorHAnsi" w:hAnsiTheme="majorHAnsi"/>
        </w:rPr>
        <w:t xml:space="preserve">captured </w:t>
      </w:r>
      <w:r w:rsidR="006C751B" w:rsidRPr="00976B79">
        <w:rPr>
          <w:rFonts w:asciiTheme="majorHAnsi" w:hAnsiTheme="majorHAnsi"/>
        </w:rPr>
        <w:t>at 5 min</w:t>
      </w:r>
      <w:r w:rsidR="00546F42" w:rsidRPr="00976B79">
        <w:rPr>
          <w:rFonts w:asciiTheme="majorHAnsi" w:hAnsiTheme="majorHAnsi"/>
        </w:rPr>
        <w:t xml:space="preserve"> intervals for </w:t>
      </w:r>
      <w:r w:rsidR="008F4ABA" w:rsidRPr="00976B79">
        <w:rPr>
          <w:rFonts w:asciiTheme="majorHAnsi" w:hAnsiTheme="majorHAnsi"/>
        </w:rPr>
        <w:t xml:space="preserve">the next </w:t>
      </w:r>
      <w:r w:rsidR="00546F42" w:rsidRPr="00976B79">
        <w:rPr>
          <w:rFonts w:asciiTheme="majorHAnsi" w:hAnsiTheme="majorHAnsi"/>
        </w:rPr>
        <w:t>3 h</w:t>
      </w:r>
      <w:r w:rsidR="00A614E8" w:rsidRPr="00976B79">
        <w:rPr>
          <w:rFonts w:asciiTheme="majorHAnsi" w:hAnsiTheme="majorHAnsi"/>
        </w:rPr>
        <w:t xml:space="preserve"> (</w:t>
      </w:r>
      <w:r w:rsidR="00E154B5" w:rsidRPr="00976B79">
        <w:rPr>
          <w:rFonts w:asciiTheme="majorHAnsi" w:hAnsiTheme="majorHAnsi"/>
        </w:rPr>
        <w:t xml:space="preserve">data includes the </w:t>
      </w:r>
      <w:r w:rsidR="00667B50" w:rsidRPr="00976B79">
        <w:rPr>
          <w:rFonts w:asciiTheme="majorHAnsi" w:hAnsiTheme="majorHAnsi"/>
        </w:rPr>
        <w:t xml:space="preserve">initial </w:t>
      </w:r>
      <w:r w:rsidR="00E154B5" w:rsidRPr="00976B79">
        <w:rPr>
          <w:rFonts w:asciiTheme="majorHAnsi" w:hAnsiTheme="majorHAnsi"/>
        </w:rPr>
        <w:t xml:space="preserve">40 min </w:t>
      </w:r>
      <w:r w:rsidR="00667B50" w:rsidRPr="00976B79">
        <w:rPr>
          <w:rFonts w:asciiTheme="majorHAnsi" w:hAnsiTheme="majorHAnsi"/>
        </w:rPr>
        <w:t>delay</w:t>
      </w:r>
      <w:r w:rsidR="00A614E8" w:rsidRPr="00976B79">
        <w:rPr>
          <w:rFonts w:asciiTheme="majorHAnsi" w:hAnsiTheme="majorHAnsi"/>
        </w:rPr>
        <w:t>)</w:t>
      </w:r>
      <w:r w:rsidR="00017BC3" w:rsidRPr="00976B79">
        <w:rPr>
          <w:rFonts w:asciiTheme="majorHAnsi" w:hAnsiTheme="majorHAnsi"/>
        </w:rPr>
        <w:t xml:space="preserve">. A representative time-lapse video is included in the </w:t>
      </w:r>
      <w:r w:rsidR="000D5769" w:rsidRPr="00976B79">
        <w:rPr>
          <w:rFonts w:asciiTheme="majorHAnsi" w:hAnsiTheme="majorHAnsi"/>
          <w:b/>
          <w:bCs/>
        </w:rPr>
        <w:t>Supplementary D</w:t>
      </w:r>
      <w:r w:rsidR="00017BC3" w:rsidRPr="00976B79">
        <w:rPr>
          <w:rFonts w:asciiTheme="majorHAnsi" w:hAnsiTheme="majorHAnsi"/>
          <w:b/>
          <w:bCs/>
        </w:rPr>
        <w:t>ata</w:t>
      </w:r>
      <w:r w:rsidR="00017BC3" w:rsidRPr="00976B79">
        <w:rPr>
          <w:rFonts w:asciiTheme="majorHAnsi" w:hAnsiTheme="majorHAnsi"/>
        </w:rPr>
        <w:t xml:space="preserve">, and </w:t>
      </w:r>
      <w:r w:rsidR="00EA41A4" w:rsidRPr="00976B79">
        <w:rPr>
          <w:rFonts w:asciiTheme="majorHAnsi" w:hAnsiTheme="majorHAnsi"/>
        </w:rPr>
        <w:t>analyzed</w:t>
      </w:r>
      <w:r w:rsidR="00017BC3" w:rsidRPr="00976B79">
        <w:rPr>
          <w:rFonts w:asciiTheme="majorHAnsi" w:hAnsiTheme="majorHAnsi"/>
        </w:rPr>
        <w:t xml:space="preserve"> </w:t>
      </w:r>
      <w:r w:rsidR="00EA41A4" w:rsidRPr="00976B79">
        <w:rPr>
          <w:rFonts w:asciiTheme="majorHAnsi" w:hAnsiTheme="majorHAnsi"/>
        </w:rPr>
        <w:t xml:space="preserve">quantitative </w:t>
      </w:r>
      <w:r w:rsidR="00017BC3" w:rsidRPr="00976B79">
        <w:rPr>
          <w:rFonts w:asciiTheme="majorHAnsi" w:hAnsiTheme="majorHAnsi"/>
        </w:rPr>
        <w:t xml:space="preserve">data shown in </w:t>
      </w:r>
      <w:r w:rsidR="00017BC3" w:rsidRPr="00976B79">
        <w:rPr>
          <w:rFonts w:asciiTheme="majorHAnsi" w:hAnsiTheme="majorHAnsi"/>
          <w:b/>
          <w:bCs/>
        </w:rPr>
        <w:t xml:space="preserve">Figure </w:t>
      </w:r>
      <w:r w:rsidR="00DC2F5C" w:rsidRPr="00976B79">
        <w:rPr>
          <w:rFonts w:asciiTheme="majorHAnsi" w:hAnsiTheme="majorHAnsi"/>
          <w:b/>
          <w:bCs/>
        </w:rPr>
        <w:t>3</w:t>
      </w:r>
      <w:r w:rsidR="00017BC3" w:rsidRPr="00976B79">
        <w:rPr>
          <w:rFonts w:asciiTheme="majorHAnsi" w:hAnsiTheme="majorHAnsi"/>
        </w:rPr>
        <w:t xml:space="preserve">. With </w:t>
      </w:r>
      <w:r w:rsidR="00EA41A4" w:rsidRPr="00976B79">
        <w:rPr>
          <w:rFonts w:asciiTheme="majorHAnsi" w:hAnsiTheme="majorHAnsi"/>
        </w:rPr>
        <w:t>the amount</w:t>
      </w:r>
      <w:r w:rsidR="00017BC3" w:rsidRPr="00976B79">
        <w:rPr>
          <w:rFonts w:asciiTheme="majorHAnsi" w:hAnsiTheme="majorHAnsi"/>
        </w:rPr>
        <w:t xml:space="preserve"> of 10,000 SH-SY5Ys per well, the number of phagocytosed </w:t>
      </w:r>
      <w:r w:rsidR="00C932E7" w:rsidRPr="00976B79">
        <w:rPr>
          <w:rFonts w:asciiTheme="majorHAnsi" w:hAnsiTheme="majorHAnsi"/>
        </w:rPr>
        <w:t>particles</w:t>
      </w:r>
      <w:r w:rsidR="00EA41A4" w:rsidRPr="00976B79">
        <w:rPr>
          <w:rFonts w:asciiTheme="majorHAnsi" w:hAnsiTheme="majorHAnsi"/>
        </w:rPr>
        <w:t xml:space="preserve"> (spots) </w:t>
      </w:r>
      <w:r w:rsidR="00017BC3" w:rsidRPr="00976B79">
        <w:rPr>
          <w:rFonts w:asciiTheme="majorHAnsi" w:hAnsiTheme="majorHAnsi"/>
        </w:rPr>
        <w:t>per cell increased linearly</w:t>
      </w:r>
      <w:r w:rsidR="00EA41A4" w:rsidRPr="00976B79">
        <w:rPr>
          <w:rFonts w:asciiTheme="majorHAnsi" w:hAnsiTheme="majorHAnsi"/>
        </w:rPr>
        <w:t xml:space="preserve"> with time</w:t>
      </w:r>
      <w:r w:rsidR="00017BC3" w:rsidRPr="00976B79">
        <w:rPr>
          <w:rFonts w:asciiTheme="majorHAnsi" w:hAnsiTheme="majorHAnsi"/>
        </w:rPr>
        <w:t xml:space="preserve">, and was inhibited by approximately 50% by cytochalasin D. </w:t>
      </w:r>
      <w:r w:rsidR="00433984" w:rsidRPr="00976B79">
        <w:rPr>
          <w:rFonts w:asciiTheme="majorHAnsi" w:hAnsiTheme="majorHAnsi"/>
        </w:rPr>
        <w:t xml:space="preserve">The </w:t>
      </w:r>
      <w:r w:rsidR="00977B23" w:rsidRPr="00976B79">
        <w:rPr>
          <w:rFonts w:asciiTheme="majorHAnsi" w:hAnsiTheme="majorHAnsi"/>
        </w:rPr>
        <w:t xml:space="preserve">inhibition by cytochalasin D was </w:t>
      </w:r>
      <w:r w:rsidR="001D6FEB" w:rsidRPr="00976B79">
        <w:rPr>
          <w:rFonts w:asciiTheme="majorHAnsi" w:hAnsiTheme="majorHAnsi"/>
        </w:rPr>
        <w:t>weaker than anticipated</w:t>
      </w:r>
      <w:r w:rsidR="00977B23" w:rsidRPr="00976B79">
        <w:rPr>
          <w:rFonts w:asciiTheme="majorHAnsi" w:hAnsiTheme="majorHAnsi"/>
        </w:rPr>
        <w:t>,</w:t>
      </w:r>
      <w:r w:rsidR="001D6FEB" w:rsidRPr="00976B79">
        <w:rPr>
          <w:rFonts w:asciiTheme="majorHAnsi" w:hAnsiTheme="majorHAnsi"/>
        </w:rPr>
        <w:t xml:space="preserve"> </w:t>
      </w:r>
      <w:r w:rsidR="00B43A6A" w:rsidRPr="00976B79">
        <w:rPr>
          <w:rFonts w:asciiTheme="majorHAnsi" w:hAnsiTheme="majorHAnsi"/>
        </w:rPr>
        <w:t xml:space="preserve">most likely </w:t>
      </w:r>
      <w:r w:rsidR="00474004" w:rsidRPr="00976B79">
        <w:rPr>
          <w:rFonts w:asciiTheme="majorHAnsi" w:hAnsiTheme="majorHAnsi"/>
        </w:rPr>
        <w:t xml:space="preserve">caused by </w:t>
      </w:r>
      <w:r w:rsidR="00965AD8" w:rsidRPr="00976B79">
        <w:rPr>
          <w:rFonts w:asciiTheme="majorHAnsi" w:hAnsiTheme="majorHAnsi"/>
        </w:rPr>
        <w:t xml:space="preserve">insufficient technical </w:t>
      </w:r>
      <w:r w:rsidR="003707DA" w:rsidRPr="00976B79">
        <w:rPr>
          <w:rFonts w:asciiTheme="majorHAnsi" w:hAnsiTheme="majorHAnsi"/>
        </w:rPr>
        <w:t xml:space="preserve">or biological </w:t>
      </w:r>
      <w:r w:rsidR="00965AD8" w:rsidRPr="00976B79">
        <w:rPr>
          <w:rFonts w:asciiTheme="majorHAnsi" w:hAnsiTheme="majorHAnsi"/>
        </w:rPr>
        <w:t>replicates</w:t>
      </w:r>
      <w:r w:rsidR="00CD2867" w:rsidRPr="00976B79">
        <w:rPr>
          <w:rFonts w:asciiTheme="majorHAnsi" w:hAnsiTheme="majorHAnsi"/>
        </w:rPr>
        <w:t xml:space="preserve">, </w:t>
      </w:r>
      <w:r w:rsidR="002E0656" w:rsidRPr="00976B79">
        <w:rPr>
          <w:rFonts w:asciiTheme="majorHAnsi" w:hAnsiTheme="majorHAnsi"/>
        </w:rPr>
        <w:t xml:space="preserve">as only </w:t>
      </w:r>
      <w:r w:rsidR="001315E8" w:rsidRPr="00976B79">
        <w:rPr>
          <w:rFonts w:asciiTheme="majorHAnsi" w:hAnsiTheme="majorHAnsi"/>
        </w:rPr>
        <w:t xml:space="preserve">one well per condition was imaged with </w:t>
      </w:r>
      <w:r w:rsidR="00CE00B1" w:rsidRPr="00976B79">
        <w:rPr>
          <w:rFonts w:asciiTheme="majorHAnsi" w:hAnsiTheme="majorHAnsi"/>
        </w:rPr>
        <w:t xml:space="preserve">three </w:t>
      </w:r>
      <w:r w:rsidR="00C41AAB" w:rsidRPr="00976B79">
        <w:rPr>
          <w:rFonts w:asciiTheme="majorHAnsi" w:hAnsiTheme="majorHAnsi"/>
        </w:rPr>
        <w:t xml:space="preserve">image </w:t>
      </w:r>
      <w:r w:rsidR="002E0656" w:rsidRPr="00976B79">
        <w:rPr>
          <w:rFonts w:asciiTheme="majorHAnsi" w:hAnsiTheme="majorHAnsi"/>
        </w:rPr>
        <w:t>field</w:t>
      </w:r>
      <w:r w:rsidR="00CE00B1" w:rsidRPr="00976B79">
        <w:rPr>
          <w:rFonts w:asciiTheme="majorHAnsi" w:hAnsiTheme="majorHAnsi"/>
        </w:rPr>
        <w:t>s</w:t>
      </w:r>
      <w:r w:rsidR="00E215B8" w:rsidRPr="00976B79">
        <w:rPr>
          <w:rFonts w:asciiTheme="majorHAnsi" w:hAnsiTheme="majorHAnsi"/>
        </w:rPr>
        <w:t xml:space="preserve">. </w:t>
      </w:r>
      <w:r w:rsidR="00E63619" w:rsidRPr="00976B79">
        <w:rPr>
          <w:rFonts w:asciiTheme="majorHAnsi" w:hAnsiTheme="majorHAnsi"/>
        </w:rPr>
        <w:t>With</w:t>
      </w:r>
      <w:r w:rsidR="00017BC3" w:rsidRPr="00976B79">
        <w:rPr>
          <w:rFonts w:asciiTheme="majorHAnsi" w:hAnsiTheme="majorHAnsi"/>
        </w:rPr>
        <w:t xml:space="preserve"> higher </w:t>
      </w:r>
      <w:r w:rsidR="00EA41A4" w:rsidRPr="00976B79">
        <w:rPr>
          <w:rFonts w:asciiTheme="majorHAnsi" w:hAnsiTheme="majorHAnsi"/>
        </w:rPr>
        <w:t>amounts</w:t>
      </w:r>
      <w:r w:rsidR="00017BC3" w:rsidRPr="00976B79">
        <w:rPr>
          <w:rFonts w:asciiTheme="majorHAnsi" w:hAnsiTheme="majorHAnsi"/>
        </w:rPr>
        <w:t xml:space="preserve"> of SH-SY5Ys </w:t>
      </w:r>
      <w:r w:rsidR="00E63619" w:rsidRPr="00976B79">
        <w:rPr>
          <w:rFonts w:asciiTheme="majorHAnsi" w:hAnsiTheme="majorHAnsi"/>
        </w:rPr>
        <w:t>per well</w:t>
      </w:r>
      <w:r w:rsidR="00EA41A4" w:rsidRPr="00976B79">
        <w:rPr>
          <w:rFonts w:asciiTheme="majorHAnsi" w:hAnsiTheme="majorHAnsi"/>
        </w:rPr>
        <w:t xml:space="preserve"> (20,000 and 30,000)</w:t>
      </w:r>
      <w:r w:rsidR="00E63619" w:rsidRPr="00976B79">
        <w:rPr>
          <w:rFonts w:asciiTheme="majorHAnsi" w:hAnsiTheme="majorHAnsi"/>
        </w:rPr>
        <w:t xml:space="preserve">, </w:t>
      </w:r>
      <w:r w:rsidR="00B46D2B" w:rsidRPr="00976B79">
        <w:rPr>
          <w:rFonts w:asciiTheme="majorHAnsi" w:hAnsiTheme="majorHAnsi"/>
        </w:rPr>
        <w:t xml:space="preserve">phagocytosis exhibited poor linearity, likely </w:t>
      </w:r>
      <w:r w:rsidR="0006156B" w:rsidRPr="00976B79">
        <w:rPr>
          <w:rFonts w:asciiTheme="majorHAnsi" w:hAnsiTheme="majorHAnsi"/>
        </w:rPr>
        <w:t xml:space="preserve">due to poor segmentation of iPSC-macrophages and SH-SY5Ys </w:t>
      </w:r>
      <w:r w:rsidR="00E725FC" w:rsidRPr="00976B79">
        <w:rPr>
          <w:rFonts w:asciiTheme="majorHAnsi" w:hAnsiTheme="majorHAnsi"/>
        </w:rPr>
        <w:t>in a more crowded field of view.</w:t>
      </w:r>
    </w:p>
    <w:p w14:paraId="7ABC8E7B" w14:textId="77777777" w:rsidR="00E63619" w:rsidRPr="00976B79" w:rsidRDefault="00E63619">
      <w:pPr>
        <w:rPr>
          <w:rFonts w:asciiTheme="majorHAnsi" w:hAnsiTheme="majorHAnsi"/>
        </w:rPr>
      </w:pPr>
    </w:p>
    <w:p w14:paraId="4E7930D9" w14:textId="24C9EAFB" w:rsidR="00AB4C2A" w:rsidRPr="00976B79" w:rsidRDefault="00C932E7">
      <w:pPr>
        <w:rPr>
          <w:rFonts w:asciiTheme="majorHAnsi" w:hAnsiTheme="majorHAnsi"/>
        </w:rPr>
      </w:pPr>
      <w:r w:rsidRPr="00976B79">
        <w:rPr>
          <w:rFonts w:asciiTheme="majorHAnsi" w:hAnsiTheme="majorHAnsi"/>
        </w:rPr>
        <w:t>Fixed-cell h</w:t>
      </w:r>
      <w:r w:rsidR="00025F17" w:rsidRPr="00976B79">
        <w:rPr>
          <w:rFonts w:asciiTheme="majorHAnsi" w:hAnsiTheme="majorHAnsi"/>
        </w:rPr>
        <w:t xml:space="preserve">igh-content imaging </w:t>
      </w:r>
      <w:r w:rsidR="00E63619" w:rsidRPr="00976B79">
        <w:rPr>
          <w:rFonts w:asciiTheme="majorHAnsi" w:hAnsiTheme="majorHAnsi"/>
        </w:rPr>
        <w:t xml:space="preserve">was performed </w:t>
      </w:r>
      <w:r w:rsidR="00BA6A94" w:rsidRPr="00976B79">
        <w:rPr>
          <w:rFonts w:asciiTheme="majorHAnsi" w:hAnsiTheme="majorHAnsi"/>
        </w:rPr>
        <w:t xml:space="preserve">using the previously-outlined protocol, </w:t>
      </w:r>
      <w:r w:rsidR="00E63619" w:rsidRPr="00976B79">
        <w:rPr>
          <w:rFonts w:asciiTheme="majorHAnsi" w:hAnsiTheme="majorHAnsi"/>
        </w:rPr>
        <w:t>with wild</w:t>
      </w:r>
      <w:r w:rsidRPr="00976B79">
        <w:rPr>
          <w:rFonts w:asciiTheme="majorHAnsi" w:hAnsiTheme="majorHAnsi"/>
        </w:rPr>
        <w:t>-</w:t>
      </w:r>
      <w:r w:rsidR="00E63619" w:rsidRPr="00976B79">
        <w:rPr>
          <w:rFonts w:asciiTheme="majorHAnsi" w:hAnsiTheme="majorHAnsi"/>
        </w:rPr>
        <w:t xml:space="preserve">type iPSC-macrophages at 20,000 cells per well, </w:t>
      </w:r>
      <w:r w:rsidR="00BA6A94" w:rsidRPr="00976B79">
        <w:rPr>
          <w:rFonts w:asciiTheme="majorHAnsi" w:hAnsiTheme="majorHAnsi"/>
        </w:rPr>
        <w:t xml:space="preserve">several </w:t>
      </w:r>
      <w:r w:rsidR="00E63619" w:rsidRPr="00976B79">
        <w:rPr>
          <w:rFonts w:asciiTheme="majorHAnsi" w:hAnsiTheme="majorHAnsi"/>
        </w:rPr>
        <w:t xml:space="preserve">different </w:t>
      </w:r>
      <w:r w:rsidRPr="00976B79">
        <w:rPr>
          <w:rFonts w:asciiTheme="majorHAnsi" w:hAnsiTheme="majorHAnsi"/>
        </w:rPr>
        <w:t xml:space="preserve">amounts </w:t>
      </w:r>
      <w:r w:rsidR="00E63619" w:rsidRPr="00976B79">
        <w:rPr>
          <w:rFonts w:asciiTheme="majorHAnsi" w:hAnsiTheme="majorHAnsi"/>
        </w:rPr>
        <w:t xml:space="preserve">of </w:t>
      </w:r>
      <w:r w:rsidR="0060617D" w:rsidRPr="00976B79">
        <w:rPr>
          <w:rFonts w:asciiTheme="majorHAnsi" w:hAnsiTheme="majorHAnsi"/>
        </w:rPr>
        <w:t>SH-SY5Ys</w:t>
      </w:r>
      <w:r w:rsidR="00E63619" w:rsidRPr="00976B79">
        <w:rPr>
          <w:rFonts w:asciiTheme="majorHAnsi" w:hAnsiTheme="majorHAnsi"/>
        </w:rPr>
        <w:t xml:space="preserve"> (10,000–80,000 per well), and the assay</w:t>
      </w:r>
      <w:r w:rsidRPr="00976B79">
        <w:rPr>
          <w:rFonts w:asciiTheme="majorHAnsi" w:hAnsiTheme="majorHAnsi"/>
        </w:rPr>
        <w:t xml:space="preserve"> plate</w:t>
      </w:r>
      <w:r w:rsidR="000D5FCC" w:rsidRPr="00976B79">
        <w:rPr>
          <w:rFonts w:asciiTheme="majorHAnsi" w:hAnsiTheme="majorHAnsi"/>
        </w:rPr>
        <w:t xml:space="preserve"> was</w:t>
      </w:r>
      <w:r w:rsidR="00546F42" w:rsidRPr="00976B79">
        <w:rPr>
          <w:rFonts w:asciiTheme="majorHAnsi" w:hAnsiTheme="majorHAnsi"/>
        </w:rPr>
        <w:t xml:space="preserve"> fixed and imaged after 5 h</w:t>
      </w:r>
      <w:r w:rsidR="00AB4C2A" w:rsidRPr="00976B79">
        <w:rPr>
          <w:rFonts w:asciiTheme="majorHAnsi" w:hAnsiTheme="majorHAnsi"/>
        </w:rPr>
        <w:t>.</w:t>
      </w:r>
      <w:r w:rsidR="00901F84" w:rsidRPr="00976B79">
        <w:rPr>
          <w:rFonts w:asciiTheme="majorHAnsi" w:hAnsiTheme="majorHAnsi"/>
        </w:rPr>
        <w:t xml:space="preserve"> </w:t>
      </w:r>
      <w:r w:rsidR="00D97035" w:rsidRPr="00976B79">
        <w:rPr>
          <w:rFonts w:asciiTheme="majorHAnsi" w:hAnsiTheme="majorHAnsi"/>
        </w:rPr>
        <w:t xml:space="preserve">A representative image of phagocytosis is </w:t>
      </w:r>
      <w:r w:rsidR="000D5FCC" w:rsidRPr="00976B79">
        <w:rPr>
          <w:rFonts w:asciiTheme="majorHAnsi" w:hAnsiTheme="majorHAnsi"/>
        </w:rPr>
        <w:t>presented</w:t>
      </w:r>
      <w:r w:rsidR="00D97035" w:rsidRPr="00976B79">
        <w:rPr>
          <w:rFonts w:asciiTheme="majorHAnsi" w:hAnsiTheme="majorHAnsi"/>
        </w:rPr>
        <w:t xml:space="preserve"> in </w:t>
      </w:r>
      <w:r w:rsidR="00D9577A" w:rsidRPr="00976B79">
        <w:rPr>
          <w:rFonts w:asciiTheme="majorHAnsi" w:hAnsiTheme="majorHAnsi"/>
          <w:b/>
        </w:rPr>
        <w:t xml:space="preserve">Figure </w:t>
      </w:r>
      <w:r w:rsidR="00DC2F5C" w:rsidRPr="00976B79">
        <w:rPr>
          <w:rFonts w:asciiTheme="majorHAnsi" w:hAnsiTheme="majorHAnsi"/>
          <w:b/>
        </w:rPr>
        <w:t>4</w:t>
      </w:r>
      <w:r w:rsidRPr="00976B79">
        <w:rPr>
          <w:rFonts w:asciiTheme="majorHAnsi" w:hAnsiTheme="majorHAnsi"/>
          <w:b/>
        </w:rPr>
        <w:t>A</w:t>
      </w:r>
      <w:r w:rsidR="00E63619" w:rsidRPr="00976B79">
        <w:rPr>
          <w:rFonts w:asciiTheme="majorHAnsi" w:hAnsiTheme="majorHAnsi"/>
        </w:rPr>
        <w:t xml:space="preserve">, and the </w:t>
      </w:r>
      <w:r w:rsidRPr="00976B79">
        <w:rPr>
          <w:rFonts w:asciiTheme="majorHAnsi" w:hAnsiTheme="majorHAnsi"/>
        </w:rPr>
        <w:t>analyzed</w:t>
      </w:r>
      <w:r w:rsidR="00E63619" w:rsidRPr="00976B79">
        <w:rPr>
          <w:rFonts w:asciiTheme="majorHAnsi" w:hAnsiTheme="majorHAnsi"/>
        </w:rPr>
        <w:t xml:space="preserve"> data shown in </w:t>
      </w:r>
      <w:r w:rsidR="00D9577A" w:rsidRPr="00976B79">
        <w:rPr>
          <w:rFonts w:asciiTheme="majorHAnsi" w:hAnsiTheme="majorHAnsi"/>
          <w:b/>
        </w:rPr>
        <w:t xml:space="preserve">Figure </w:t>
      </w:r>
      <w:r w:rsidR="00DC2F5C" w:rsidRPr="00976B79">
        <w:rPr>
          <w:rFonts w:asciiTheme="majorHAnsi" w:hAnsiTheme="majorHAnsi"/>
          <w:b/>
        </w:rPr>
        <w:t>4</w:t>
      </w:r>
      <w:r w:rsidRPr="00976B79">
        <w:rPr>
          <w:rFonts w:asciiTheme="majorHAnsi" w:hAnsiTheme="majorHAnsi"/>
          <w:b/>
        </w:rPr>
        <w:t>B</w:t>
      </w:r>
      <w:r w:rsidR="00BA6A94" w:rsidRPr="00976B79">
        <w:rPr>
          <w:rFonts w:asciiTheme="majorHAnsi" w:hAnsiTheme="majorHAnsi"/>
        </w:rPr>
        <w:fldChar w:fldCharType="begin" w:fldLock="1"/>
      </w:r>
      <w:r w:rsidR="00530509" w:rsidRPr="00976B79">
        <w:rPr>
          <w:rFonts w:asciiTheme="majorHAnsi" w:hAnsiTheme="majorHAnsi"/>
        </w:rPr>
        <w:instrText>ADDIN CSL_CITATION {"citationItems":[{"id":"ITEM-1","itemData":{"DOI":"doi.org/10.1186/s13195-020-00709-z","author":[{"dropping-particle":"","family":"Hall-Roberts","given":"Hazel;","non-dropping-particle":"","parse-names":false,"suffix":""},{"dropping-particle":"","family":"Agarwal","given":"Devika;","non-dropping-particle":"","parse-names":false,"suffix":""},{"dropping-particle":"","family":"Obst","given":"Juliane;","non-dropping-particle":"","parse-names":false,"suffix":""},{"dropping-particle":"","family":"Smith","given":"Thomas B;","non-dropping-particle":"","parse-names":false,"suffix":""},{"dropping-particle":"","family":"Monzón-Sandoval","given":"Jimena;","non-dropping-particle":"","parse-names":false,"suffix":""},{"dropping-particle":"","family":"Daniel","given":"Elena;","non-dropping-particle":"Di","parse-names":false,"suffix":""},{"dropping-particle":"","family":"Webber","given":"Caleb;","non-dropping-particle":"","parse-names":false,"suffix":""},{"dropping-particle":"","family":"James","given":"William S;","non-dropping-particle":"","parse-names":false,"suffix":""},{"dropping-particle":"","family":"Mead","given":"Emma;","non-dropping-particle":"","parse-names":false,"suffix":""},{"dropping-particle":"","family":"Davis","given":"John B;","non-dropping-particle":"","parse-names":false,"suffix":""},{"dropping-particle":"","family":"Cowley","given":"Sally A.","non-dropping-particle":"","parse-names":false,"suffix":""}],"container-title":"Alzheimer's Research &amp; Therapy","id":"ITEM-1","issued":{"date-parts":[["2020"]]},"page":"151","title":"TREM2 Alzheimer’s variant R47H causes similar transcriptional dysregulation to knockout, yet only subtle functional phenotypes in human iPSC-derived macrophages","type":"article-journal","volume":"12"},"uris":["http://www.mendeley.com/documents/?uuid=cfa9b1df-af02-49fc-8896-1758c0bab7a7"]}],"mendeley":{"formattedCitation":"&lt;sup&gt;17&lt;/sup&gt;","plainTextFormattedCitation":"17","previouslyFormattedCitation":"&lt;sup&gt;17&lt;/sup&gt;"},"properties":{"noteIndex":0},"schema":"https://github.com/citation-style-language/schema/raw/master/csl-citation.json"}</w:instrText>
      </w:r>
      <w:r w:rsidR="00BA6A94" w:rsidRPr="00976B79">
        <w:rPr>
          <w:rFonts w:asciiTheme="majorHAnsi" w:hAnsiTheme="majorHAnsi"/>
        </w:rPr>
        <w:fldChar w:fldCharType="separate"/>
      </w:r>
      <w:r w:rsidR="00724E8E" w:rsidRPr="00976B79">
        <w:rPr>
          <w:rFonts w:asciiTheme="majorHAnsi" w:hAnsiTheme="majorHAnsi"/>
          <w:vertAlign w:val="superscript"/>
        </w:rPr>
        <w:t>17</w:t>
      </w:r>
      <w:r w:rsidR="00BA6A94" w:rsidRPr="00976B79">
        <w:rPr>
          <w:rFonts w:asciiTheme="majorHAnsi" w:hAnsiTheme="majorHAnsi"/>
        </w:rPr>
        <w:fldChar w:fldCharType="end"/>
      </w:r>
      <w:r w:rsidR="00F3030C" w:rsidRPr="00976B79">
        <w:rPr>
          <w:rFonts w:asciiTheme="majorHAnsi" w:hAnsiTheme="majorHAnsi"/>
        </w:rPr>
        <w:t xml:space="preserve">. </w:t>
      </w:r>
      <w:r w:rsidR="0028553F" w:rsidRPr="00976B79">
        <w:rPr>
          <w:rFonts w:asciiTheme="majorHAnsi" w:hAnsiTheme="majorHAnsi"/>
        </w:rPr>
        <w:t xml:space="preserve">Increasing the </w:t>
      </w:r>
      <w:r w:rsidRPr="00976B79">
        <w:rPr>
          <w:rFonts w:asciiTheme="majorHAnsi" w:hAnsiTheme="majorHAnsi"/>
        </w:rPr>
        <w:t xml:space="preserve">amount </w:t>
      </w:r>
      <w:r w:rsidR="0028553F" w:rsidRPr="00976B79">
        <w:rPr>
          <w:rFonts w:asciiTheme="majorHAnsi" w:hAnsiTheme="majorHAnsi"/>
        </w:rPr>
        <w:t>of SH-SY5Ys resulted in a higher</w:t>
      </w:r>
      <w:r w:rsidR="00F3030C" w:rsidRPr="00976B79">
        <w:rPr>
          <w:rFonts w:asciiTheme="majorHAnsi" w:hAnsiTheme="majorHAnsi"/>
        </w:rPr>
        <w:t xml:space="preserve"> </w:t>
      </w:r>
      <w:r w:rsidR="00EB0716" w:rsidRPr="00976B79">
        <w:rPr>
          <w:rFonts w:asciiTheme="majorHAnsi" w:hAnsiTheme="majorHAnsi"/>
        </w:rPr>
        <w:t>number</w:t>
      </w:r>
      <w:r w:rsidR="00F3030C" w:rsidRPr="00976B79">
        <w:rPr>
          <w:rFonts w:asciiTheme="majorHAnsi" w:hAnsiTheme="majorHAnsi"/>
        </w:rPr>
        <w:t xml:space="preserve"> </w:t>
      </w:r>
      <w:r w:rsidRPr="00976B79">
        <w:rPr>
          <w:rFonts w:asciiTheme="majorHAnsi" w:hAnsiTheme="majorHAnsi"/>
        </w:rPr>
        <w:t xml:space="preserve">of </w:t>
      </w:r>
      <w:r w:rsidR="0028553F" w:rsidRPr="00976B79">
        <w:rPr>
          <w:rFonts w:asciiTheme="majorHAnsi" w:hAnsiTheme="majorHAnsi"/>
        </w:rPr>
        <w:t xml:space="preserve">phagocytosed particles </w:t>
      </w:r>
      <w:r w:rsidRPr="00976B79">
        <w:rPr>
          <w:rFonts w:asciiTheme="majorHAnsi" w:hAnsiTheme="majorHAnsi"/>
        </w:rPr>
        <w:t xml:space="preserve">(spots) </w:t>
      </w:r>
      <w:r w:rsidR="0028553F" w:rsidRPr="00976B79">
        <w:rPr>
          <w:rFonts w:asciiTheme="majorHAnsi" w:hAnsiTheme="majorHAnsi"/>
        </w:rPr>
        <w:t>per cell</w:t>
      </w:r>
      <w:r w:rsidR="00471EAB">
        <w:rPr>
          <w:rFonts w:asciiTheme="majorHAnsi" w:hAnsiTheme="majorHAnsi"/>
        </w:rPr>
        <w:t>;</w:t>
      </w:r>
      <w:r w:rsidR="0028553F" w:rsidRPr="00976B79">
        <w:rPr>
          <w:rFonts w:asciiTheme="majorHAnsi" w:hAnsiTheme="majorHAnsi"/>
        </w:rPr>
        <w:t xml:space="preserve"> however</w:t>
      </w:r>
      <w:r w:rsidR="00471EAB">
        <w:rPr>
          <w:rFonts w:asciiTheme="majorHAnsi" w:hAnsiTheme="majorHAnsi"/>
        </w:rPr>
        <w:t>,</w:t>
      </w:r>
      <w:r w:rsidR="0028553F" w:rsidRPr="00976B79">
        <w:rPr>
          <w:rFonts w:asciiTheme="majorHAnsi" w:hAnsiTheme="majorHAnsi"/>
        </w:rPr>
        <w:t xml:space="preserve"> a doubling of </w:t>
      </w:r>
      <w:r w:rsidRPr="00976B79">
        <w:rPr>
          <w:rFonts w:asciiTheme="majorHAnsi" w:hAnsiTheme="majorHAnsi"/>
        </w:rPr>
        <w:t xml:space="preserve">SH-SY5Y quantity </w:t>
      </w:r>
      <w:r w:rsidR="0028553F" w:rsidRPr="00976B79">
        <w:rPr>
          <w:rFonts w:asciiTheme="majorHAnsi" w:hAnsiTheme="majorHAnsi"/>
        </w:rPr>
        <w:t xml:space="preserve">only leads to a </w:t>
      </w:r>
      <w:r w:rsidR="002067B1" w:rsidRPr="00976B79">
        <w:rPr>
          <w:rFonts w:asciiTheme="majorHAnsi" w:hAnsiTheme="majorHAnsi"/>
        </w:rPr>
        <w:t>1.5x increase in number of spots per cell</w:t>
      </w:r>
      <w:r w:rsidR="00EB0716" w:rsidRPr="00976B79">
        <w:rPr>
          <w:rFonts w:asciiTheme="majorHAnsi" w:hAnsiTheme="majorHAnsi"/>
        </w:rPr>
        <w:t>. This</w:t>
      </w:r>
      <w:r w:rsidR="00F3030C" w:rsidRPr="00976B79">
        <w:rPr>
          <w:rFonts w:asciiTheme="majorHAnsi" w:hAnsiTheme="majorHAnsi"/>
        </w:rPr>
        <w:t xml:space="preserve"> </w:t>
      </w:r>
      <w:r w:rsidR="002067B1" w:rsidRPr="00976B79">
        <w:rPr>
          <w:rFonts w:asciiTheme="majorHAnsi" w:hAnsiTheme="majorHAnsi"/>
        </w:rPr>
        <w:t>indicates</w:t>
      </w:r>
      <w:r w:rsidR="00F3030C" w:rsidRPr="00976B79">
        <w:rPr>
          <w:rFonts w:asciiTheme="majorHAnsi" w:hAnsiTheme="majorHAnsi"/>
        </w:rPr>
        <w:t xml:space="preserve"> that </w:t>
      </w:r>
      <w:r w:rsidR="002067B1" w:rsidRPr="00976B79">
        <w:rPr>
          <w:rFonts w:asciiTheme="majorHAnsi" w:hAnsiTheme="majorHAnsi"/>
        </w:rPr>
        <w:t xml:space="preserve">the </w:t>
      </w:r>
      <w:r w:rsidRPr="00976B79">
        <w:rPr>
          <w:rFonts w:asciiTheme="majorHAnsi" w:hAnsiTheme="majorHAnsi"/>
        </w:rPr>
        <w:t xml:space="preserve">amounts </w:t>
      </w:r>
      <w:r w:rsidR="002067B1" w:rsidRPr="00976B79">
        <w:rPr>
          <w:rFonts w:asciiTheme="majorHAnsi" w:hAnsiTheme="majorHAnsi"/>
        </w:rPr>
        <w:t>tested</w:t>
      </w:r>
      <w:r w:rsidR="00F3030C" w:rsidRPr="00976B79">
        <w:rPr>
          <w:rFonts w:asciiTheme="majorHAnsi" w:hAnsiTheme="majorHAnsi"/>
        </w:rPr>
        <w:t xml:space="preserve"> are not</w:t>
      </w:r>
      <w:r w:rsidR="002067B1" w:rsidRPr="00976B79">
        <w:rPr>
          <w:rFonts w:asciiTheme="majorHAnsi" w:hAnsiTheme="majorHAnsi"/>
        </w:rPr>
        <w:t xml:space="preserve"> rate-limiting to phagocytosis. </w:t>
      </w:r>
      <w:r w:rsidR="00EB0716" w:rsidRPr="00976B79">
        <w:rPr>
          <w:rFonts w:asciiTheme="majorHAnsi" w:hAnsiTheme="majorHAnsi"/>
        </w:rPr>
        <w:t>Subsequently</w:t>
      </w:r>
      <w:r w:rsidR="00F3030C" w:rsidRPr="00976B79">
        <w:rPr>
          <w:rFonts w:asciiTheme="majorHAnsi" w:hAnsiTheme="majorHAnsi"/>
        </w:rPr>
        <w:t xml:space="preserve"> the </w:t>
      </w:r>
      <w:r w:rsidR="00EB0716" w:rsidRPr="00976B79">
        <w:rPr>
          <w:rFonts w:asciiTheme="majorHAnsi" w:hAnsiTheme="majorHAnsi"/>
        </w:rPr>
        <w:t xml:space="preserve">high-content imaging </w:t>
      </w:r>
      <w:r w:rsidR="00F3030C" w:rsidRPr="00976B79">
        <w:rPr>
          <w:rFonts w:asciiTheme="majorHAnsi" w:hAnsiTheme="majorHAnsi"/>
        </w:rPr>
        <w:t xml:space="preserve">phagocytosis assay was validated using </w:t>
      </w:r>
      <w:r w:rsidR="002067B1" w:rsidRPr="00976B79">
        <w:rPr>
          <w:rFonts w:asciiTheme="majorHAnsi" w:hAnsiTheme="majorHAnsi"/>
        </w:rPr>
        <w:t xml:space="preserve">several </w:t>
      </w:r>
      <w:r w:rsidR="00F3030C" w:rsidRPr="00976B79">
        <w:rPr>
          <w:rFonts w:asciiTheme="majorHAnsi" w:hAnsiTheme="majorHAnsi"/>
        </w:rPr>
        <w:t>inhibitors of phagocytosis</w:t>
      </w:r>
      <w:r w:rsidR="00C253E6" w:rsidRPr="00976B79">
        <w:rPr>
          <w:rFonts w:asciiTheme="majorHAnsi" w:hAnsiTheme="majorHAnsi"/>
        </w:rPr>
        <w:t xml:space="preserve"> (</w:t>
      </w:r>
      <w:r w:rsidR="00025F17" w:rsidRPr="00976B79">
        <w:rPr>
          <w:rFonts w:asciiTheme="majorHAnsi" w:hAnsiTheme="majorHAnsi"/>
          <w:b/>
        </w:rPr>
        <w:t xml:space="preserve">Figure </w:t>
      </w:r>
      <w:r w:rsidR="00DC2F5C" w:rsidRPr="00976B79">
        <w:rPr>
          <w:rFonts w:asciiTheme="majorHAnsi" w:hAnsiTheme="majorHAnsi"/>
          <w:b/>
        </w:rPr>
        <w:t>4</w:t>
      </w:r>
      <w:r w:rsidRPr="00976B79">
        <w:rPr>
          <w:rFonts w:asciiTheme="majorHAnsi" w:hAnsiTheme="majorHAnsi"/>
          <w:b/>
        </w:rPr>
        <w:t>C</w:t>
      </w:r>
      <w:r w:rsidR="00C253E6" w:rsidRPr="00976B79">
        <w:rPr>
          <w:rFonts w:asciiTheme="majorHAnsi" w:hAnsiTheme="majorHAnsi"/>
        </w:rPr>
        <w:t>)</w:t>
      </w:r>
      <w:r w:rsidR="006373DE" w:rsidRPr="00976B79">
        <w:rPr>
          <w:rFonts w:asciiTheme="majorHAnsi" w:hAnsiTheme="majorHAnsi"/>
        </w:rPr>
        <w:fldChar w:fldCharType="begin" w:fldLock="1"/>
      </w:r>
      <w:r w:rsidR="00530509" w:rsidRPr="00976B79">
        <w:rPr>
          <w:rFonts w:asciiTheme="majorHAnsi" w:hAnsiTheme="majorHAnsi"/>
        </w:rPr>
        <w:instrText>ADDIN CSL_CITATION {"citationItems":[{"id":"ITEM-1","itemData":{"DOI":"doi.org/10.1186/s13195-020-00709-z","author":[{"dropping-particle":"","family":"Hall-Roberts","given":"Hazel;","non-dropping-particle":"","parse-names":false,"suffix":""},{"dropping-particle":"","family":"Agarwal","given":"Devika;","non-dropping-particle":"","parse-names":false,"suffix":""},{"dropping-particle":"","family":"Obst","given":"Juliane;","non-dropping-particle":"","parse-names":false,"suffix":""},{"dropping-particle":"","family":"Smith","given":"Thomas B;","non-dropping-particle":"","parse-names":false,"suffix":""},{"dropping-particle":"","family":"Monzón-Sandoval","given":"Jimena;","non-dropping-particle":"","parse-names":false,"suffix":""},{"dropping-particle":"","family":"Daniel","given":"Elena;","non-dropping-particle":"Di","parse-names":false,"suffix":""},{"dropping-particle":"","family":"Webber","given":"Caleb;","non-dropping-particle":"","parse-names":false,"suffix":""},{"dropping-particle":"","family":"James","given":"William S;","non-dropping-particle":"","parse-names":false,"suffix":""},{"dropping-particle":"","family":"Mead","given":"Emma;","non-dropping-particle":"","parse-names":false,"suffix":""},{"dropping-particle":"","family":"Davis","given":"John B;","non-dropping-particle":"","parse-names":false,"suffix":""},{"dropping-particle":"","family":"Cowley","given":"Sally A.","non-dropping-particle":"","parse-names":false,"suffix":""}],"container-title":"Alzheimer's Research &amp; Therapy","id":"ITEM-1","issued":{"date-parts":[["2020"]]},"page":"151","title":"TREM2 Alzheimer’s variant R47H causes similar transcriptional dysregulation to knockout, yet only subtle functional phenotypes in human iPSC-derived macrophages","type":"article-journal","volume":"12"},"uris":["http://www.mendeley.com/documents/?uuid=cfa9b1df-af02-49fc-8896-1758c0bab7a7"]}],"mendeley":{"formattedCitation":"&lt;sup&gt;17&lt;/sup&gt;","plainTextFormattedCitation":"17","previouslyFormattedCitation":"&lt;sup&gt;17&lt;/sup&gt;"},"properties":{"noteIndex":0},"schema":"https://github.com/citation-style-language/schema/raw/master/csl-citation.json"}</w:instrText>
      </w:r>
      <w:r w:rsidR="006373DE" w:rsidRPr="00976B79">
        <w:rPr>
          <w:rFonts w:asciiTheme="majorHAnsi" w:hAnsiTheme="majorHAnsi"/>
        </w:rPr>
        <w:fldChar w:fldCharType="separate"/>
      </w:r>
      <w:r w:rsidR="00724E8E" w:rsidRPr="00976B79">
        <w:rPr>
          <w:rFonts w:asciiTheme="majorHAnsi" w:hAnsiTheme="majorHAnsi"/>
          <w:vertAlign w:val="superscript"/>
        </w:rPr>
        <w:t>17</w:t>
      </w:r>
      <w:r w:rsidR="006373DE" w:rsidRPr="00976B79">
        <w:rPr>
          <w:rFonts w:asciiTheme="majorHAnsi" w:hAnsiTheme="majorHAnsi"/>
        </w:rPr>
        <w:fldChar w:fldCharType="end"/>
      </w:r>
      <w:r w:rsidR="00C253E6" w:rsidRPr="00976B79">
        <w:rPr>
          <w:rFonts w:asciiTheme="majorHAnsi" w:hAnsiTheme="majorHAnsi"/>
        </w:rPr>
        <w:t xml:space="preserve">. </w:t>
      </w:r>
      <w:r w:rsidR="008337C8" w:rsidRPr="00976B79">
        <w:rPr>
          <w:rFonts w:asciiTheme="majorHAnsi" w:hAnsiTheme="majorHAnsi"/>
        </w:rPr>
        <w:t>The a</w:t>
      </w:r>
      <w:r w:rsidR="000D5FCC" w:rsidRPr="00976B79">
        <w:rPr>
          <w:rFonts w:asciiTheme="majorHAnsi" w:hAnsiTheme="majorHAnsi"/>
        </w:rPr>
        <w:t xml:space="preserve">ctin polymerization inhibitors </w:t>
      </w:r>
      <w:r w:rsidR="008337C8" w:rsidRPr="00976B79">
        <w:rPr>
          <w:rFonts w:asciiTheme="majorHAnsi" w:hAnsiTheme="majorHAnsi"/>
        </w:rPr>
        <w:t>c</w:t>
      </w:r>
      <w:r w:rsidR="00C253E6" w:rsidRPr="00976B79">
        <w:rPr>
          <w:rFonts w:asciiTheme="majorHAnsi" w:hAnsiTheme="majorHAnsi"/>
        </w:rPr>
        <w:t xml:space="preserve">ytochalasin D and </w:t>
      </w:r>
      <w:r w:rsidR="008337C8" w:rsidRPr="00976B79">
        <w:rPr>
          <w:rFonts w:asciiTheme="majorHAnsi" w:hAnsiTheme="majorHAnsi"/>
        </w:rPr>
        <w:t>j</w:t>
      </w:r>
      <w:r w:rsidR="00C253E6" w:rsidRPr="00976B79">
        <w:rPr>
          <w:rFonts w:asciiTheme="majorHAnsi" w:hAnsiTheme="majorHAnsi"/>
        </w:rPr>
        <w:t xml:space="preserve">asplakinolide significantly inhibited phagocytosis by </w:t>
      </w:r>
      <w:r w:rsidR="004527B5" w:rsidRPr="00976B79">
        <w:rPr>
          <w:rFonts w:asciiTheme="majorHAnsi" w:hAnsiTheme="majorHAnsi"/>
        </w:rPr>
        <w:t>91</w:t>
      </w:r>
      <w:r w:rsidR="00C253E6" w:rsidRPr="00976B79">
        <w:rPr>
          <w:rFonts w:asciiTheme="majorHAnsi" w:hAnsiTheme="majorHAnsi"/>
        </w:rPr>
        <w:t>%</w:t>
      </w:r>
      <w:r w:rsidR="004527B5" w:rsidRPr="00976B79">
        <w:rPr>
          <w:rFonts w:asciiTheme="majorHAnsi" w:hAnsiTheme="majorHAnsi"/>
        </w:rPr>
        <w:t xml:space="preserve"> and 90%</w:t>
      </w:r>
      <w:r w:rsidR="00471EAB">
        <w:rPr>
          <w:rFonts w:asciiTheme="majorHAnsi" w:hAnsiTheme="majorHAnsi"/>
        </w:rPr>
        <w:t>,</w:t>
      </w:r>
      <w:r w:rsidR="004527B5" w:rsidRPr="00976B79">
        <w:rPr>
          <w:rFonts w:asciiTheme="majorHAnsi" w:hAnsiTheme="majorHAnsi"/>
        </w:rPr>
        <w:t xml:space="preserve"> respectively</w:t>
      </w:r>
      <w:r w:rsidR="00EB2BBB" w:rsidRPr="00976B79">
        <w:rPr>
          <w:rFonts w:asciiTheme="majorHAnsi" w:hAnsiTheme="majorHAnsi"/>
        </w:rPr>
        <w:t>, when pre-incubated for 1 h prior to phagocytosis</w:t>
      </w:r>
      <w:r w:rsidR="00C253E6" w:rsidRPr="00976B79">
        <w:rPr>
          <w:rFonts w:asciiTheme="majorHAnsi" w:hAnsiTheme="majorHAnsi"/>
        </w:rPr>
        <w:t xml:space="preserve">. </w:t>
      </w:r>
      <w:r w:rsidR="007D4322" w:rsidRPr="00976B79">
        <w:rPr>
          <w:rFonts w:asciiTheme="majorHAnsi" w:hAnsiTheme="majorHAnsi"/>
        </w:rPr>
        <w:t xml:space="preserve">The robust Z’ of the assay when cytochalasin D or jasplakinolide are used as negative controls </w:t>
      </w:r>
      <w:r w:rsidR="00EE2FA3" w:rsidRPr="00976B79">
        <w:rPr>
          <w:rFonts w:asciiTheme="majorHAnsi" w:hAnsiTheme="majorHAnsi"/>
        </w:rPr>
        <w:t>is calculated as</w:t>
      </w:r>
      <w:r w:rsidR="003C15BB" w:rsidRPr="00976B79">
        <w:rPr>
          <w:rFonts w:asciiTheme="majorHAnsi" w:hAnsiTheme="majorHAnsi"/>
        </w:rPr>
        <w:t xml:space="preserve"> 0.7</w:t>
      </w:r>
      <w:r w:rsidR="00EE2FA3" w:rsidRPr="00976B79">
        <w:rPr>
          <w:rFonts w:asciiTheme="majorHAnsi" w:hAnsiTheme="majorHAnsi"/>
        </w:rPr>
        <w:t xml:space="preserve"> and 0.</w:t>
      </w:r>
      <w:r w:rsidR="003C15BB" w:rsidRPr="00976B79">
        <w:rPr>
          <w:rFonts w:asciiTheme="majorHAnsi" w:hAnsiTheme="majorHAnsi"/>
        </w:rPr>
        <w:t>8</w:t>
      </w:r>
      <w:r w:rsidR="00471EAB">
        <w:rPr>
          <w:rFonts w:asciiTheme="majorHAnsi" w:hAnsiTheme="majorHAnsi"/>
        </w:rPr>
        <w:t>,</w:t>
      </w:r>
      <w:r w:rsidR="00EE2FA3" w:rsidRPr="00976B79">
        <w:rPr>
          <w:rFonts w:asciiTheme="majorHAnsi" w:hAnsiTheme="majorHAnsi"/>
        </w:rPr>
        <w:t xml:space="preserve"> respectively</w:t>
      </w:r>
      <w:r w:rsidR="00BA7AD2" w:rsidRPr="00976B79">
        <w:rPr>
          <w:rFonts w:asciiTheme="majorHAnsi" w:hAnsiTheme="majorHAnsi"/>
        </w:rPr>
        <w:fldChar w:fldCharType="begin" w:fldLock="1"/>
      </w:r>
      <w:r w:rsidR="00BA7AD2" w:rsidRPr="00976B79">
        <w:rPr>
          <w:rFonts w:asciiTheme="majorHAnsi" w:hAnsiTheme="majorHAnsi"/>
        </w:rPr>
        <w:instrText>ADDIN CSL_CITATION {"citationItems":[{"id":"ITEM-1","itemData":{"DOI":"10.1016/j.jneumeth.2020.108699","ISSN":"1872678X","PMID":"32224158","abstract":"Background: Cell-based assays comprising primary sensory neurons cultured in vitro are an emerging tool for the screening and identification of potential analgesic compounds and chronic pain treatments. High-content screening (HCS) platforms for drug screening are characterized by a measure of assay quality indicator, such as the Z’-factor, which considers the signal dynamic range and data variation using control compounds only. Although widely accepted as a quality metric in high throughput screening (HTS), standard Z’-factor are not well-suited to indicate the quality of complex cell-based assays. New Method: The present study describes a method to assess assay quality in the context of extracellular recordings from dorsal root ganglion (DRG) sensory neurons cultured on multi-well microelectrode arrays. Data transformations are applied to electrophysiological parameters, such as electrode and well spike rates, for valid normality assumptions and suitability for use as a sample signal. Importantly, using transformed well-wide metrics, a robust version of the Z’-factor was applied, based on the median and median absolute deviation, to indicate assay quality and assess hit identification of putative pharmacological compounds. Results: Application of appropriately scaled data and robust statistics ensured insensitivity to data variation and approximation of normal distribution. The use median and median absolute deviation of log transformed well spike rates in computing the Z’-factor revealed a value of 0.61, which is accepted as an “excellent assay.” Known antagonists of nociceptor-specific voltage-gated sodium ion channels were identified as true hits in the present assay format under both spontaneous and thermally stimulated conditions. Comparison with Existing Methods: The present approach demonstrated a large signal dynamic range and reduced sensitivity to data variation compared to standard Z’-factor used widely in HTS. Conclusion: Overall, the present study provides a statistical basis for the implementation of a HCS platform utilizing adult DRG neurons on microelectrode arrays.","author":[{"dropping-particle":"","family":"Atmaramani","given":"Rahul","non-dropping-particle":"","parse-names":false,"suffix":""},{"dropping-particle":"","family":"Pancrazio","given":"Joseph J.","non-dropping-particle":"","parse-names":false,"suffix":""},{"dropping-particle":"","family":"Black","given":"Bryan J.","non-dropping-particle":"","parse-names":false,"suffix":""}],"container-title":"Journal of Neuroscience Methods","id":"ITEM-1","issued":{"date-parts":[["2020","6","1"]]},"page":"108699","publisher":"Elsevier B.V.","title":"Adaptation of robust Z’ factor for assay quality assessment in microelectrode array based screening using adult dorsal root ganglion neurons","type":"article-journal","volume":"339"},"uris":["http://www.mendeley.com/documents/?uuid=6eb1a092-d46e-3116-a51e-108d76088031"]}],"mendeley":{"formattedCitation":"&lt;sup&gt;20&lt;/sup&gt;","plainTextFormattedCitation":"20","previouslyFormattedCitation":"&lt;sup&gt;20&lt;/sup&gt;"},"properties":{"noteIndex":0},"schema":"https://github.com/citation-style-language/schema/raw/master/csl-citation.json"}</w:instrText>
      </w:r>
      <w:r w:rsidR="00BA7AD2" w:rsidRPr="00976B79">
        <w:rPr>
          <w:rFonts w:asciiTheme="majorHAnsi" w:hAnsiTheme="majorHAnsi"/>
        </w:rPr>
        <w:fldChar w:fldCharType="separate"/>
      </w:r>
      <w:r w:rsidR="00BA7AD2" w:rsidRPr="00976B79">
        <w:rPr>
          <w:rFonts w:asciiTheme="majorHAnsi" w:hAnsiTheme="majorHAnsi"/>
          <w:vertAlign w:val="superscript"/>
        </w:rPr>
        <w:t>20</w:t>
      </w:r>
      <w:r w:rsidR="00BA7AD2" w:rsidRPr="00976B79">
        <w:rPr>
          <w:rFonts w:asciiTheme="majorHAnsi" w:hAnsiTheme="majorHAnsi"/>
        </w:rPr>
        <w:fldChar w:fldCharType="end"/>
      </w:r>
      <w:r w:rsidR="007D4322" w:rsidRPr="00976B79">
        <w:rPr>
          <w:rFonts w:asciiTheme="majorHAnsi" w:hAnsiTheme="majorHAnsi"/>
        </w:rPr>
        <w:t xml:space="preserve">. </w:t>
      </w:r>
      <w:r w:rsidR="008337C8" w:rsidRPr="00976B79">
        <w:rPr>
          <w:rFonts w:asciiTheme="majorHAnsi" w:hAnsiTheme="majorHAnsi"/>
        </w:rPr>
        <w:t>The l</w:t>
      </w:r>
      <w:r w:rsidR="000D5FCC" w:rsidRPr="00976B79">
        <w:rPr>
          <w:rFonts w:asciiTheme="majorHAnsi" w:hAnsiTheme="majorHAnsi"/>
        </w:rPr>
        <w:t xml:space="preserve">ysosome acidification inhibitor </w:t>
      </w:r>
      <w:r w:rsidR="008337C8" w:rsidRPr="00976B79">
        <w:rPr>
          <w:rFonts w:asciiTheme="majorHAnsi" w:hAnsiTheme="majorHAnsi"/>
        </w:rPr>
        <w:t>b</w:t>
      </w:r>
      <w:r w:rsidR="00C253E6" w:rsidRPr="00976B79">
        <w:rPr>
          <w:rFonts w:asciiTheme="majorHAnsi" w:hAnsiTheme="majorHAnsi"/>
        </w:rPr>
        <w:t xml:space="preserve">afilomycin A1 significantly reduced phagocytosis by </w:t>
      </w:r>
      <w:r w:rsidR="004527B5" w:rsidRPr="00976B79">
        <w:rPr>
          <w:rFonts w:asciiTheme="majorHAnsi" w:hAnsiTheme="majorHAnsi"/>
        </w:rPr>
        <w:t>31</w:t>
      </w:r>
      <w:r w:rsidR="00C253E6" w:rsidRPr="00976B79">
        <w:rPr>
          <w:rFonts w:asciiTheme="majorHAnsi" w:hAnsiTheme="majorHAnsi"/>
        </w:rPr>
        <w:t>%</w:t>
      </w:r>
      <w:r w:rsidR="00EB2BBB" w:rsidRPr="00976B79">
        <w:rPr>
          <w:rFonts w:asciiTheme="majorHAnsi" w:hAnsiTheme="majorHAnsi"/>
        </w:rPr>
        <w:t>, when incubated 1 h prior to phagocytosis</w:t>
      </w:r>
      <w:r w:rsidR="00C253E6" w:rsidRPr="00976B79">
        <w:rPr>
          <w:rFonts w:asciiTheme="majorHAnsi" w:hAnsiTheme="majorHAnsi"/>
        </w:rPr>
        <w:t>.</w:t>
      </w:r>
      <w:r w:rsidR="0013612C" w:rsidRPr="00976B79">
        <w:rPr>
          <w:rFonts w:asciiTheme="majorHAnsi" w:hAnsiTheme="majorHAnsi"/>
        </w:rPr>
        <w:t xml:space="preserve"> The weaker effect of </w:t>
      </w:r>
      <w:r w:rsidR="00901694" w:rsidRPr="00976B79">
        <w:rPr>
          <w:rFonts w:asciiTheme="majorHAnsi" w:hAnsiTheme="majorHAnsi"/>
        </w:rPr>
        <w:t xml:space="preserve">the lysosome acidification inhibitor versus actin inhibitors </w:t>
      </w:r>
      <w:r w:rsidR="00A10761" w:rsidRPr="00976B79">
        <w:rPr>
          <w:rFonts w:asciiTheme="majorHAnsi" w:hAnsiTheme="majorHAnsi"/>
        </w:rPr>
        <w:t>s</w:t>
      </w:r>
      <w:r w:rsidR="00EA496E" w:rsidRPr="00976B79">
        <w:rPr>
          <w:rFonts w:asciiTheme="majorHAnsi" w:hAnsiTheme="majorHAnsi"/>
        </w:rPr>
        <w:t>uggest</w:t>
      </w:r>
      <w:r w:rsidR="00A10761" w:rsidRPr="00976B79">
        <w:rPr>
          <w:rFonts w:asciiTheme="majorHAnsi" w:hAnsiTheme="majorHAnsi"/>
        </w:rPr>
        <w:t xml:space="preserve"> that </w:t>
      </w:r>
      <w:r w:rsidR="00EA496E" w:rsidRPr="00976B79">
        <w:rPr>
          <w:rFonts w:asciiTheme="majorHAnsi" w:hAnsiTheme="majorHAnsi"/>
        </w:rPr>
        <w:t xml:space="preserve">detection of the </w:t>
      </w:r>
      <w:r w:rsidR="00980CF2" w:rsidRPr="00976B79">
        <w:rPr>
          <w:rFonts w:asciiTheme="majorHAnsi" w:hAnsiTheme="majorHAnsi"/>
        </w:rPr>
        <w:t>internalized cargo may not require full acidification of the phagosome.</w:t>
      </w:r>
      <w:r w:rsidR="00C253E6" w:rsidRPr="00976B79">
        <w:rPr>
          <w:rFonts w:asciiTheme="majorHAnsi" w:hAnsiTheme="majorHAnsi"/>
        </w:rPr>
        <w:t xml:space="preserve"> Recombinant annexin V was </w:t>
      </w:r>
      <w:r w:rsidR="00EB2BBB" w:rsidRPr="00976B79">
        <w:rPr>
          <w:rFonts w:asciiTheme="majorHAnsi" w:hAnsiTheme="majorHAnsi"/>
        </w:rPr>
        <w:t xml:space="preserve">used as a control </w:t>
      </w:r>
      <w:r w:rsidR="00C253E6" w:rsidRPr="00976B79">
        <w:rPr>
          <w:rFonts w:asciiTheme="majorHAnsi" w:hAnsiTheme="majorHAnsi"/>
        </w:rPr>
        <w:t xml:space="preserve">to </w:t>
      </w:r>
      <w:r w:rsidR="00571C4D" w:rsidRPr="00976B79">
        <w:rPr>
          <w:rFonts w:asciiTheme="majorHAnsi" w:hAnsiTheme="majorHAnsi"/>
        </w:rPr>
        <w:t xml:space="preserve">specifically </w:t>
      </w:r>
      <w:r w:rsidR="00C253E6" w:rsidRPr="00976B79">
        <w:rPr>
          <w:rFonts w:asciiTheme="majorHAnsi" w:hAnsiTheme="majorHAnsi"/>
        </w:rPr>
        <w:t xml:space="preserve">block phosphatidylserine exposed on the surface of </w:t>
      </w:r>
      <w:r w:rsidR="0060617D" w:rsidRPr="00976B79">
        <w:rPr>
          <w:rFonts w:asciiTheme="majorHAnsi" w:hAnsiTheme="majorHAnsi"/>
        </w:rPr>
        <w:t>SH-SY5Ys</w:t>
      </w:r>
      <w:r w:rsidR="00C253E6" w:rsidRPr="00976B79">
        <w:rPr>
          <w:rFonts w:asciiTheme="majorHAnsi" w:hAnsiTheme="majorHAnsi"/>
        </w:rPr>
        <w:t xml:space="preserve">, </w:t>
      </w:r>
      <w:r w:rsidR="00F57BA3" w:rsidRPr="00976B79">
        <w:rPr>
          <w:rFonts w:asciiTheme="majorHAnsi" w:hAnsiTheme="majorHAnsi"/>
        </w:rPr>
        <w:t>preventing phagocytic receptors from accessing</w:t>
      </w:r>
      <w:r w:rsidR="00C253E6" w:rsidRPr="00976B79">
        <w:rPr>
          <w:rFonts w:asciiTheme="majorHAnsi" w:hAnsiTheme="majorHAnsi"/>
        </w:rPr>
        <w:t xml:space="preserve"> </w:t>
      </w:r>
      <w:r w:rsidR="00F57BA3" w:rsidRPr="00976B79">
        <w:rPr>
          <w:rFonts w:asciiTheme="majorHAnsi" w:hAnsiTheme="majorHAnsi"/>
        </w:rPr>
        <w:t xml:space="preserve">the ligand, an important “eat-me” signal. Addition of recombinant annexin V significantly reduced </w:t>
      </w:r>
      <w:r w:rsidR="00E27A3D" w:rsidRPr="00976B79">
        <w:rPr>
          <w:rFonts w:asciiTheme="majorHAnsi" w:hAnsiTheme="majorHAnsi"/>
        </w:rPr>
        <w:t>phagocytosis by 30</w:t>
      </w:r>
      <w:r w:rsidR="00F57BA3" w:rsidRPr="00976B79">
        <w:rPr>
          <w:rFonts w:asciiTheme="majorHAnsi" w:hAnsiTheme="majorHAnsi"/>
        </w:rPr>
        <w:t>%</w:t>
      </w:r>
      <w:r w:rsidR="00EB2BBB" w:rsidRPr="00976B79">
        <w:rPr>
          <w:rFonts w:asciiTheme="majorHAnsi" w:hAnsiTheme="majorHAnsi"/>
        </w:rPr>
        <w:t>, when added to wells immediately before SH-SY5Y addition</w:t>
      </w:r>
      <w:r w:rsidR="00F57BA3" w:rsidRPr="00976B79">
        <w:rPr>
          <w:rFonts w:asciiTheme="majorHAnsi" w:hAnsiTheme="majorHAnsi"/>
        </w:rPr>
        <w:t>.</w:t>
      </w:r>
      <w:r w:rsidR="00571C4D" w:rsidRPr="00976B79">
        <w:rPr>
          <w:rFonts w:asciiTheme="majorHAnsi" w:hAnsiTheme="majorHAnsi"/>
        </w:rPr>
        <w:t xml:space="preserve"> Fixed SH-SY5Ys were confirmed to expose phosphatidylserine, using a fluorescent annexin V probe, whereas live SH-SY5Ys were negative for annexin V staining (</w:t>
      </w:r>
      <w:r w:rsidR="00025F17" w:rsidRPr="00976B79">
        <w:rPr>
          <w:rFonts w:asciiTheme="majorHAnsi" w:hAnsiTheme="majorHAnsi"/>
          <w:b/>
        </w:rPr>
        <w:t xml:space="preserve">Figure </w:t>
      </w:r>
      <w:r w:rsidR="00DC2F5C" w:rsidRPr="00976B79">
        <w:rPr>
          <w:rFonts w:asciiTheme="majorHAnsi" w:hAnsiTheme="majorHAnsi"/>
          <w:b/>
        </w:rPr>
        <w:t>4</w:t>
      </w:r>
      <w:r w:rsidRPr="00976B79">
        <w:rPr>
          <w:rFonts w:asciiTheme="majorHAnsi" w:hAnsiTheme="majorHAnsi"/>
          <w:b/>
        </w:rPr>
        <w:t>D</w:t>
      </w:r>
      <w:r w:rsidR="00571C4D" w:rsidRPr="00976B79">
        <w:rPr>
          <w:rFonts w:asciiTheme="majorHAnsi" w:hAnsiTheme="majorHAnsi"/>
        </w:rPr>
        <w:t>)</w:t>
      </w:r>
      <w:r w:rsidR="003B04BB" w:rsidRPr="00976B79">
        <w:rPr>
          <w:rFonts w:asciiTheme="majorHAnsi" w:hAnsiTheme="majorHAnsi"/>
        </w:rPr>
        <w:t>.</w:t>
      </w:r>
    </w:p>
    <w:p w14:paraId="13AE2490" w14:textId="1ABD72A5" w:rsidR="00AB4C2A" w:rsidRPr="00976B79" w:rsidRDefault="00AB4C2A">
      <w:pPr>
        <w:rPr>
          <w:rFonts w:asciiTheme="majorHAnsi" w:hAnsiTheme="majorHAnsi"/>
          <w:color w:val="808080"/>
        </w:rPr>
      </w:pPr>
    </w:p>
    <w:p w14:paraId="70E3DE9C" w14:textId="28F5ED7E" w:rsidR="00AB4C2A" w:rsidRPr="00976B79" w:rsidRDefault="003B04BB">
      <w:pPr>
        <w:rPr>
          <w:rFonts w:asciiTheme="majorHAnsi" w:hAnsiTheme="majorHAnsi"/>
          <w:color w:val="808080"/>
        </w:rPr>
      </w:pPr>
      <w:r w:rsidRPr="00976B79">
        <w:rPr>
          <w:rFonts w:asciiTheme="majorHAnsi" w:hAnsiTheme="majorHAnsi"/>
        </w:rPr>
        <w:t>The microglial phagocytosis receptor TREM2 has previously been shown to be important for phagocytosis of apoptotic neurons</w:t>
      </w:r>
      <w:r w:rsidR="005D311B" w:rsidRPr="00976B79">
        <w:rPr>
          <w:rStyle w:val="FootnoteReference"/>
          <w:rFonts w:asciiTheme="majorHAnsi" w:hAnsiTheme="majorHAnsi"/>
        </w:rPr>
        <w:fldChar w:fldCharType="begin" w:fldLock="1"/>
      </w:r>
      <w:r w:rsidR="00BA7AD2" w:rsidRPr="00976B79">
        <w:rPr>
          <w:rFonts w:asciiTheme="majorHAnsi" w:hAnsiTheme="majorHAnsi"/>
        </w:rPr>
        <w:instrText>ADDIN CSL_CITATION {"citationItems":[{"id":"ITEM-1","itemData":{"DOI":"10.1084/JEM.20041611","ISSN":"0022-1007","PMID":"15728241","abstract":"Elimination of apoptotic neurons without inflammation is crucial for brain tissue homeostasis, but the molecular mechanism has not been firmly established. Triggering receptor expressed on myeloid cells-2 (TREM2) is a recently identified innate immune receptor. Here, we show expression of TREM2 in microglia. TREM2 stimulation induced DAP12 phosphorylation, extracellular signal–regulated kinase phosphorylation, and cytoskeleton reorganization and increased phagocytosis. Knockdown of TREM2 in microglia inhibited phagocytosis of apoptotic neurons and increased gene transcription of tumor necrosis factor α and nitric oxide synthase-2, whereas overexpression of TREM2 increased phagocytosis and decreased microglial proinflammatory responses. Thus, TREM2 deficiency results in impaired clearance of apoptotic neurons and inflammation that might be responsible for the brain degeneration observed in patients with polycystic lipomembranous osteodysplasia with sclerosing leukoencephalopathy/Nasu-Hakola disease.","author":[{"dropping-particle":"","family":"Takahashi","given":"Kazuya","non-dropping-particle":"","parse-names":false,"suffix":""},{"dropping-particle":"","family":"Rochford","given":"Christian D.P.","non-dropping-particle":"","parse-names":false,"suffix":""},{"dropping-particle":"","family":"Neumann","given":"Harald","non-dropping-particle":"","parse-names":false,"suffix":""}],"container-title":"Journal of Experimental Medicine","id":"ITEM-1","issue":"4","issued":{"date-parts":[["2005"]]},"page":"647-657","publisher":"Rockefeller University Press","title":"Clearance of apoptotic neurons without inflammation by microglial triggering receptor expressed on myeloid cells-2","type":"article-journal","volume":"201"},"uris":["http://www.mendeley.com/documents/?uuid=94531310-ddc2-34d1-b4d4-a31288db6b0b"]}],"mendeley":{"formattedCitation":"&lt;sup&gt;21&lt;/sup&gt;","plainTextFormattedCitation":"21","previouslyFormattedCitation":"&lt;sup&gt;21&lt;/sup&gt;"},"properties":{"noteIndex":0},"schema":"https://github.com/citation-style-language/schema/raw/master/csl-citation.json"}</w:instrText>
      </w:r>
      <w:r w:rsidR="005D311B" w:rsidRPr="00976B79">
        <w:rPr>
          <w:rStyle w:val="FootnoteReference"/>
          <w:rFonts w:asciiTheme="majorHAnsi" w:hAnsiTheme="majorHAnsi"/>
        </w:rPr>
        <w:fldChar w:fldCharType="separate"/>
      </w:r>
      <w:r w:rsidR="00BA7AD2" w:rsidRPr="00976B79">
        <w:rPr>
          <w:rFonts w:asciiTheme="majorHAnsi" w:hAnsiTheme="majorHAnsi"/>
          <w:vertAlign w:val="superscript"/>
        </w:rPr>
        <w:t>21</w:t>
      </w:r>
      <w:r w:rsidR="005D311B" w:rsidRPr="00976B79">
        <w:rPr>
          <w:rStyle w:val="FootnoteReference"/>
          <w:rFonts w:asciiTheme="majorHAnsi" w:hAnsiTheme="majorHAnsi"/>
        </w:rPr>
        <w:fldChar w:fldCharType="end"/>
      </w:r>
      <w:r w:rsidRPr="00976B79">
        <w:rPr>
          <w:rFonts w:asciiTheme="majorHAnsi" w:hAnsiTheme="majorHAnsi"/>
        </w:rPr>
        <w:t xml:space="preserve">. The R47H mutation of TREM2 is a risk gene for late-onset </w:t>
      </w:r>
      <w:r w:rsidR="00471EAB">
        <w:rPr>
          <w:rFonts w:asciiTheme="majorHAnsi" w:hAnsiTheme="majorHAnsi"/>
        </w:rPr>
        <w:t xml:space="preserve">of </w:t>
      </w:r>
      <w:r w:rsidRPr="00976B79">
        <w:rPr>
          <w:rFonts w:asciiTheme="majorHAnsi" w:hAnsiTheme="majorHAnsi"/>
        </w:rPr>
        <w:t>Alzheimer’s disease, and is hypothesized to reduce ligand binding of TREM2</w:t>
      </w:r>
      <w:r w:rsidR="005D311B" w:rsidRPr="00976B79">
        <w:rPr>
          <w:rStyle w:val="FootnoteReference"/>
          <w:rFonts w:asciiTheme="majorHAnsi" w:hAnsiTheme="majorHAnsi"/>
        </w:rPr>
        <w:fldChar w:fldCharType="begin" w:fldLock="1"/>
      </w:r>
      <w:r w:rsidR="00BA7AD2" w:rsidRPr="00976B79">
        <w:rPr>
          <w:rFonts w:asciiTheme="majorHAnsi" w:hAnsiTheme="majorHAnsi"/>
        </w:rPr>
        <w:instrText>ADDIN CSL_CITATION {"citationItems":[{"id":"ITEM-1","itemData":{"DOI":"10.1016/j.jmb.2017.04.004","ISSN":"10898638","abstract":"The protein triggering receptor expressed on myeloid cells-2 (TREM2) is an immunomodulatory receptor with a central role in myeloid cell activation and survival. In recent years, the importance of TREM2 has been highlighted by the identification of coding variants that increase risk for Alzheimer's disease and other neurodegenerative diseases. Animal studies have further shown the importance of TREM2 in neurodegenerative and other inflammatory disease models including chronic obstructive pulmonary disease, multiple sclerosis, and stroke. A mechanistic understanding of TREM2 function remains elusive, however, due in part to the absence of conclusive information regarding the identity of endogenous TREM2 ligands. While many TREM2 ligands have been proposed, their physiological role and mechanism of engagement remain to be determined. In this review, we highlight the suggested roles of TREM2 in these diseases and the recent advances in our understanding of TREM2 and discuss putative TREM2–ligand interactions and their potential roles in signaling during health and disease. We develop a model based on the TREM2 structure to explain how different TREM2 ligands might interact with the receptor and how disease risk variants may alter ligand interactions. Finally, we propose future experimental directions to establish the role and importance of these different interactions on TREM2 function.","author":[{"dropping-particle":"","family":"Kober","given":"Daniel L.","non-dropping-particle":"","parse-names":false,"suffix":""},{"dropping-particle":"","family":"Brett","given":"Tom J.","non-dropping-particle":"","parse-names":false,"suffix":""}],"container-title":"Journal of Molecular Biology","id":"ITEM-1","issue":"11","issued":{"date-parts":[["2017"]]},"page":"1607-1629","publisher":"Elsevier Ltd","title":"TREM2-ligand interactions in health and disease","type":"article-journal","volume":"429"},"uris":["http://www.mendeley.com/documents/?uuid=d10cbdce-635a-4013-b0e5-573c1768b8b5"]}],"mendeley":{"formattedCitation":"&lt;sup&gt;22&lt;/sup&gt;","plainTextFormattedCitation":"22","previouslyFormattedCitation":"&lt;sup&gt;22&lt;/sup&gt;"},"properties":{"noteIndex":0},"schema":"https://github.com/citation-style-language/schema/raw/master/csl-citation.json"}</w:instrText>
      </w:r>
      <w:r w:rsidR="005D311B" w:rsidRPr="00976B79">
        <w:rPr>
          <w:rStyle w:val="FootnoteReference"/>
          <w:rFonts w:asciiTheme="majorHAnsi" w:hAnsiTheme="majorHAnsi"/>
        </w:rPr>
        <w:fldChar w:fldCharType="separate"/>
      </w:r>
      <w:r w:rsidR="00BA7AD2" w:rsidRPr="00976B79">
        <w:rPr>
          <w:rFonts w:asciiTheme="majorHAnsi" w:hAnsiTheme="majorHAnsi"/>
          <w:vertAlign w:val="superscript"/>
        </w:rPr>
        <w:t>2</w:t>
      </w:r>
      <w:r w:rsidR="005D311B" w:rsidRPr="00976B79">
        <w:rPr>
          <w:rStyle w:val="FootnoteReference"/>
          <w:rFonts w:asciiTheme="majorHAnsi" w:hAnsiTheme="majorHAnsi"/>
        </w:rPr>
        <w:fldChar w:fldCharType="end"/>
      </w:r>
      <w:r w:rsidR="00185813" w:rsidRPr="00185813">
        <w:rPr>
          <w:rFonts w:asciiTheme="majorHAnsi" w:hAnsiTheme="majorHAnsi"/>
          <w:vertAlign w:val="superscript"/>
        </w:rPr>
        <w:t>3</w:t>
      </w:r>
      <w:r w:rsidRPr="00976B79">
        <w:rPr>
          <w:rFonts w:asciiTheme="majorHAnsi" w:hAnsiTheme="majorHAnsi"/>
        </w:rPr>
        <w:t xml:space="preserve">. With the aim of assessing phagocytic function of R47H TREM2 and TREM2 KO, </w:t>
      </w:r>
      <w:r w:rsidR="007A328D" w:rsidRPr="00976B79">
        <w:rPr>
          <w:rFonts w:asciiTheme="majorHAnsi" w:hAnsiTheme="majorHAnsi"/>
        </w:rPr>
        <w:t xml:space="preserve">the fixed-cell high-content phagocytosis assay </w:t>
      </w:r>
      <w:r w:rsidR="00277F74" w:rsidRPr="00976B79">
        <w:rPr>
          <w:rFonts w:asciiTheme="majorHAnsi" w:hAnsiTheme="majorHAnsi"/>
        </w:rPr>
        <w:t>was performed using</w:t>
      </w:r>
      <w:r w:rsidR="00BF293B" w:rsidRPr="00976B79">
        <w:rPr>
          <w:rFonts w:asciiTheme="majorHAnsi" w:hAnsiTheme="majorHAnsi"/>
        </w:rPr>
        <w:t xml:space="preserve"> isogenic iPSC-macrophage lines with WT/R47H/KO </w:t>
      </w:r>
      <w:r w:rsidR="00BF293B" w:rsidRPr="00976B79">
        <w:rPr>
          <w:rFonts w:asciiTheme="majorHAnsi" w:hAnsiTheme="majorHAnsi"/>
        </w:rPr>
        <w:lastRenderedPageBreak/>
        <w:t>TREM2</w:t>
      </w:r>
      <w:r w:rsidR="00BA7AD2" w:rsidRPr="00976B79">
        <w:rPr>
          <w:rFonts w:asciiTheme="majorHAnsi" w:hAnsiTheme="majorHAnsi"/>
        </w:rPr>
        <w:fldChar w:fldCharType="begin" w:fldLock="1"/>
      </w:r>
      <w:r w:rsidR="00530509" w:rsidRPr="00976B79">
        <w:rPr>
          <w:rFonts w:asciiTheme="majorHAnsi" w:hAnsiTheme="majorHAnsi"/>
        </w:rPr>
        <w:instrText>ADDIN CSL_CITATION {"citationItems":[{"id":"ITEM-1","itemData":{"DOI":"doi.org/10.1186/s13195-020-00709-z","author":[{"dropping-particle":"","family":"Hall-Roberts","given":"Hazel;","non-dropping-particle":"","parse-names":false,"suffix":""},{"dropping-particle":"","family":"Agarwal","given":"Devika;","non-dropping-particle":"","parse-names":false,"suffix":""},{"dropping-particle":"","family":"Obst","given":"Juliane;","non-dropping-particle":"","parse-names":false,"suffix":""},{"dropping-particle":"","family":"Smith","given":"Thomas B;","non-dropping-particle":"","parse-names":false,"suffix":""},{"dropping-particle":"","family":"Monzón-Sandoval","given":"Jimena;","non-dropping-particle":"","parse-names":false,"suffix":""},{"dropping-particle":"","family":"Daniel","given":"Elena;","non-dropping-particle":"Di","parse-names":false,"suffix":""},{"dropping-particle":"","family":"Webber","given":"Caleb;","non-dropping-particle":"","parse-names":false,"suffix":""},{"dropping-particle":"","family":"James","given":"William S;","non-dropping-particle":"","parse-names":false,"suffix":""},{"dropping-particle":"","family":"Mead","given":"Emma;","non-dropping-particle":"","parse-names":false,"suffix":""},{"dropping-particle":"","family":"Davis","given":"John B;","non-dropping-particle":"","parse-names":false,"suffix":""},{"dropping-particle":"","family":"Cowley","given":"Sally A.","non-dropping-particle":"","parse-names":false,"suffix":""}],"container-title":"Alzheimer's Research &amp; Therapy","id":"ITEM-1","issued":{"date-parts":[["2020"]]},"page":"151","title":"TREM2 Alzheimer’s variant R47H causes similar transcriptional dysregulation to knockout, yet only subtle functional phenotypes in human iPSC-derived macrophages","type":"article-journal","volume":"12"},"uris":["http://www.mendeley.com/documents/?uuid=cfa9b1df-af02-49fc-8896-1758c0bab7a7"]}],"mendeley":{"formattedCitation":"&lt;sup&gt;17&lt;/sup&gt;","plainTextFormattedCitation":"17","previouslyFormattedCitation":"&lt;sup&gt;17&lt;/sup&gt;"},"properties":{"noteIndex":0},"schema":"https://github.com/citation-style-language/schema/raw/master/csl-citation.json"}</w:instrText>
      </w:r>
      <w:r w:rsidR="00BA7AD2" w:rsidRPr="00976B79">
        <w:rPr>
          <w:rFonts w:asciiTheme="majorHAnsi" w:hAnsiTheme="majorHAnsi"/>
        </w:rPr>
        <w:fldChar w:fldCharType="separate"/>
      </w:r>
      <w:r w:rsidR="00724E8E" w:rsidRPr="00976B79">
        <w:rPr>
          <w:rFonts w:asciiTheme="majorHAnsi" w:hAnsiTheme="majorHAnsi"/>
          <w:vertAlign w:val="superscript"/>
        </w:rPr>
        <w:t>17</w:t>
      </w:r>
      <w:r w:rsidR="00BA7AD2" w:rsidRPr="00976B79">
        <w:rPr>
          <w:rFonts w:asciiTheme="majorHAnsi" w:hAnsiTheme="majorHAnsi"/>
        </w:rPr>
        <w:fldChar w:fldCharType="end"/>
      </w:r>
      <w:r w:rsidR="00BF293B" w:rsidRPr="00976B79">
        <w:rPr>
          <w:rFonts w:asciiTheme="majorHAnsi" w:hAnsiTheme="majorHAnsi"/>
        </w:rPr>
        <w:t>. S</w:t>
      </w:r>
      <w:r w:rsidRPr="00976B79">
        <w:rPr>
          <w:rFonts w:asciiTheme="majorHAnsi" w:hAnsiTheme="majorHAnsi"/>
        </w:rPr>
        <w:t>everal lengths of phago</w:t>
      </w:r>
      <w:r w:rsidR="00546F42" w:rsidRPr="00976B79">
        <w:rPr>
          <w:rFonts w:asciiTheme="majorHAnsi" w:hAnsiTheme="majorHAnsi"/>
        </w:rPr>
        <w:t>cytosis duration from 1 to 5 h</w:t>
      </w:r>
      <w:r w:rsidRPr="00976B79">
        <w:rPr>
          <w:rFonts w:asciiTheme="majorHAnsi" w:hAnsiTheme="majorHAnsi"/>
        </w:rPr>
        <w:t xml:space="preserve"> were tested, using a staggered addition of phagocytic cargo (</w:t>
      </w:r>
      <w:r w:rsidR="00E63619" w:rsidRPr="00976B79">
        <w:rPr>
          <w:rFonts w:asciiTheme="majorHAnsi" w:hAnsiTheme="majorHAnsi"/>
        </w:rPr>
        <w:t>40,000 SH-SY5Ys</w:t>
      </w:r>
      <w:r w:rsidRPr="00976B79">
        <w:rPr>
          <w:rFonts w:asciiTheme="majorHAnsi" w:hAnsiTheme="majorHAnsi"/>
        </w:rPr>
        <w:t>). The resulting sign</w:t>
      </w:r>
      <w:r w:rsidR="00546F42" w:rsidRPr="00976B79">
        <w:rPr>
          <w:rFonts w:asciiTheme="majorHAnsi" w:hAnsiTheme="majorHAnsi"/>
        </w:rPr>
        <w:t>al increases linearly to 4 h</w:t>
      </w:r>
      <w:r w:rsidRPr="00976B79">
        <w:rPr>
          <w:rFonts w:asciiTheme="majorHAnsi" w:hAnsiTheme="majorHAnsi"/>
        </w:rPr>
        <w:t xml:space="preserve">, </w:t>
      </w:r>
      <w:r w:rsidR="00177DFD" w:rsidRPr="00976B79">
        <w:rPr>
          <w:rFonts w:asciiTheme="majorHAnsi" w:hAnsiTheme="majorHAnsi"/>
        </w:rPr>
        <w:t>level</w:t>
      </w:r>
      <w:r w:rsidR="00177DFD">
        <w:rPr>
          <w:rFonts w:asciiTheme="majorHAnsi" w:hAnsiTheme="majorHAnsi"/>
        </w:rPr>
        <w:t>i</w:t>
      </w:r>
      <w:r w:rsidR="00177DFD" w:rsidRPr="00976B79">
        <w:rPr>
          <w:rFonts w:asciiTheme="majorHAnsi" w:hAnsiTheme="majorHAnsi"/>
        </w:rPr>
        <w:t xml:space="preserve">ng </w:t>
      </w:r>
      <w:r w:rsidR="00546F42" w:rsidRPr="00976B79">
        <w:rPr>
          <w:rFonts w:asciiTheme="majorHAnsi" w:hAnsiTheme="majorHAnsi"/>
        </w:rPr>
        <w:t>off slightly at 5 h</w:t>
      </w:r>
      <w:r w:rsidRPr="00976B79">
        <w:rPr>
          <w:rFonts w:asciiTheme="majorHAnsi" w:hAnsiTheme="majorHAnsi"/>
        </w:rPr>
        <w:t xml:space="preserve"> (</w:t>
      </w:r>
      <w:r w:rsidR="00BF293B" w:rsidRPr="00976B79">
        <w:rPr>
          <w:rFonts w:asciiTheme="majorHAnsi" w:hAnsiTheme="majorHAnsi"/>
          <w:b/>
        </w:rPr>
        <w:t xml:space="preserve">Figure </w:t>
      </w:r>
      <w:r w:rsidR="00DC2F5C" w:rsidRPr="00976B79">
        <w:rPr>
          <w:rFonts w:asciiTheme="majorHAnsi" w:hAnsiTheme="majorHAnsi"/>
          <w:b/>
        </w:rPr>
        <w:t>5</w:t>
      </w:r>
      <w:r w:rsidRPr="00976B79">
        <w:rPr>
          <w:rFonts w:asciiTheme="majorHAnsi" w:hAnsiTheme="majorHAnsi"/>
        </w:rPr>
        <w:t>)</w:t>
      </w:r>
      <w:r w:rsidR="00FB0A7E" w:rsidRPr="00976B79">
        <w:rPr>
          <w:rFonts w:asciiTheme="majorHAnsi" w:hAnsiTheme="majorHAnsi"/>
        </w:rPr>
        <w:fldChar w:fldCharType="begin" w:fldLock="1"/>
      </w:r>
      <w:r w:rsidR="00530509" w:rsidRPr="00976B79">
        <w:rPr>
          <w:rFonts w:asciiTheme="majorHAnsi" w:hAnsiTheme="majorHAnsi"/>
        </w:rPr>
        <w:instrText>ADDIN CSL_CITATION {"citationItems":[{"id":"ITEM-1","itemData":{"DOI":"doi.org/10.1186/s13195-020-00709-z","author":[{"dropping-particle":"","family":"Hall-Roberts","given":"Hazel;","non-dropping-particle":"","parse-names":false,"suffix":""},{"dropping-particle":"","family":"Agarwal","given":"Devika;","non-dropping-particle":"","parse-names":false,"suffix":""},{"dropping-particle":"","family":"Obst","given":"Juliane;","non-dropping-particle":"","parse-names":false,"suffix":""},{"dropping-particle":"","family":"Smith","given":"Thomas B;","non-dropping-particle":"","parse-names":false,"suffix":""},{"dropping-particle":"","family":"Monzón-Sandoval","given":"Jimena;","non-dropping-particle":"","parse-names":false,"suffix":""},{"dropping-particle":"","family":"Daniel","given":"Elena;","non-dropping-particle":"Di","parse-names":false,"suffix":""},{"dropping-particle":"","family":"Webber","given":"Caleb;","non-dropping-particle":"","parse-names":false,"suffix":""},{"dropping-particle":"","family":"James","given":"William S;","non-dropping-particle":"","parse-names":false,"suffix":""},{"dropping-particle":"","family":"Mead","given":"Emma;","non-dropping-particle":"","parse-names":false,"suffix":""},{"dropping-particle":"","family":"Davis","given":"John B;","non-dropping-particle":"","parse-names":false,"suffix":""},{"dropping-particle":"","family":"Cowley","given":"Sally A.","non-dropping-particle":"","parse-names":false,"suffix":""}],"container-title":"Alzheimer's Research &amp; Therapy","id":"ITEM-1","issued":{"date-parts":[["2020"]]},"page":"151","title":"TREM2 Alzheimer’s variant R47H causes similar transcriptional dysregulation to knockout, yet only subtle functional phenotypes in human iPSC-derived macrophages","type":"article-journal","volume":"12"},"uris":["http://www.mendeley.com/documents/?uuid=cfa9b1df-af02-49fc-8896-1758c0bab7a7"]}],"mendeley":{"formattedCitation":"&lt;sup&gt;17&lt;/sup&gt;","plainTextFormattedCitation":"17","previouslyFormattedCitation":"&lt;sup&gt;17&lt;/sup&gt;"},"properties":{"noteIndex":0},"schema":"https://github.com/citation-style-language/schema/raw/master/csl-citation.json"}</w:instrText>
      </w:r>
      <w:r w:rsidR="00FB0A7E" w:rsidRPr="00976B79">
        <w:rPr>
          <w:rFonts w:asciiTheme="majorHAnsi" w:hAnsiTheme="majorHAnsi"/>
        </w:rPr>
        <w:fldChar w:fldCharType="separate"/>
      </w:r>
      <w:r w:rsidR="00724E8E" w:rsidRPr="00976B79">
        <w:rPr>
          <w:rFonts w:asciiTheme="majorHAnsi" w:hAnsiTheme="majorHAnsi"/>
          <w:vertAlign w:val="superscript"/>
        </w:rPr>
        <w:t>17</w:t>
      </w:r>
      <w:r w:rsidR="00FB0A7E" w:rsidRPr="00976B79">
        <w:rPr>
          <w:rFonts w:asciiTheme="majorHAnsi" w:hAnsiTheme="majorHAnsi"/>
        </w:rPr>
        <w:fldChar w:fldCharType="end"/>
      </w:r>
      <w:r w:rsidRPr="00976B79">
        <w:rPr>
          <w:rFonts w:asciiTheme="majorHAnsi" w:hAnsiTheme="majorHAnsi"/>
        </w:rPr>
        <w:t xml:space="preserve">. </w:t>
      </w:r>
      <w:r w:rsidR="00802062" w:rsidRPr="00976B79">
        <w:rPr>
          <w:rFonts w:asciiTheme="majorHAnsi" w:hAnsiTheme="majorHAnsi"/>
        </w:rPr>
        <w:t>R</w:t>
      </w:r>
      <w:r w:rsidR="004B3442" w:rsidRPr="00976B79">
        <w:rPr>
          <w:rFonts w:asciiTheme="majorHAnsi" w:hAnsiTheme="majorHAnsi"/>
        </w:rPr>
        <w:t xml:space="preserve">educed phagocytosis rate and capacity (% spot positive cells) </w:t>
      </w:r>
      <w:r w:rsidR="00802062" w:rsidRPr="00976B79">
        <w:rPr>
          <w:rFonts w:asciiTheme="majorHAnsi" w:hAnsiTheme="majorHAnsi"/>
        </w:rPr>
        <w:t xml:space="preserve">was evident </w:t>
      </w:r>
      <w:r w:rsidR="004B3442" w:rsidRPr="00976B79">
        <w:rPr>
          <w:rFonts w:asciiTheme="majorHAnsi" w:hAnsiTheme="majorHAnsi"/>
        </w:rPr>
        <w:t xml:space="preserve">in </w:t>
      </w:r>
      <w:r w:rsidR="00BF293B" w:rsidRPr="00976B79">
        <w:rPr>
          <w:rFonts w:asciiTheme="majorHAnsi" w:hAnsiTheme="majorHAnsi"/>
        </w:rPr>
        <w:t>the TREM2 KO</w:t>
      </w:r>
      <w:r w:rsidR="009D45F1" w:rsidRPr="00976B79">
        <w:rPr>
          <w:rFonts w:asciiTheme="majorHAnsi" w:hAnsiTheme="majorHAnsi"/>
        </w:rPr>
        <w:t xml:space="preserve"> compared to WT</w:t>
      </w:r>
      <w:r w:rsidR="00BF293B" w:rsidRPr="00976B79">
        <w:rPr>
          <w:rFonts w:asciiTheme="majorHAnsi" w:hAnsiTheme="majorHAnsi"/>
        </w:rPr>
        <w:t xml:space="preserve">, whereas the R47H TREM2 mutant did not </w:t>
      </w:r>
      <w:r w:rsidR="004B3442" w:rsidRPr="00976B79">
        <w:rPr>
          <w:rFonts w:asciiTheme="majorHAnsi" w:hAnsiTheme="majorHAnsi"/>
        </w:rPr>
        <w:t xml:space="preserve">show </w:t>
      </w:r>
      <w:r w:rsidR="00350D91" w:rsidRPr="00976B79">
        <w:rPr>
          <w:rFonts w:asciiTheme="majorHAnsi" w:hAnsiTheme="majorHAnsi"/>
        </w:rPr>
        <w:t>alter</w:t>
      </w:r>
      <w:r w:rsidR="004B3442" w:rsidRPr="00976B79">
        <w:rPr>
          <w:rFonts w:asciiTheme="majorHAnsi" w:hAnsiTheme="majorHAnsi"/>
        </w:rPr>
        <w:t>ed</w:t>
      </w:r>
      <w:r w:rsidR="00BF293B" w:rsidRPr="00976B79">
        <w:rPr>
          <w:rFonts w:asciiTheme="majorHAnsi" w:hAnsiTheme="majorHAnsi"/>
        </w:rPr>
        <w:t xml:space="preserve"> phagocytosis.</w:t>
      </w:r>
      <w:r w:rsidR="000D5FCC" w:rsidRPr="00976B79">
        <w:rPr>
          <w:rFonts w:asciiTheme="majorHAnsi" w:hAnsiTheme="majorHAnsi"/>
        </w:rPr>
        <w:t xml:space="preserve"> The </w:t>
      </w:r>
      <w:r w:rsidR="00350D91" w:rsidRPr="00976B79">
        <w:rPr>
          <w:rFonts w:asciiTheme="majorHAnsi" w:hAnsiTheme="majorHAnsi"/>
        </w:rPr>
        <w:t xml:space="preserve">phagocytic defect in TREM2 KO cells is not phenocopied by the </w:t>
      </w:r>
      <w:r w:rsidR="000D5FCC" w:rsidRPr="00976B79">
        <w:rPr>
          <w:rFonts w:asciiTheme="majorHAnsi" w:hAnsiTheme="majorHAnsi"/>
        </w:rPr>
        <w:t xml:space="preserve">R47H TREM2 </w:t>
      </w:r>
      <w:r w:rsidR="004B3442" w:rsidRPr="00976B79">
        <w:rPr>
          <w:rFonts w:asciiTheme="majorHAnsi" w:hAnsiTheme="majorHAnsi"/>
        </w:rPr>
        <w:t>mutation</w:t>
      </w:r>
      <w:r w:rsidR="00350D91" w:rsidRPr="00976B79">
        <w:rPr>
          <w:rFonts w:asciiTheme="majorHAnsi" w:hAnsiTheme="majorHAnsi"/>
        </w:rPr>
        <w:t xml:space="preserve">, seemingly because </w:t>
      </w:r>
      <w:r w:rsidR="00471EAB">
        <w:rPr>
          <w:rFonts w:asciiTheme="majorHAnsi" w:hAnsiTheme="majorHAnsi"/>
        </w:rPr>
        <w:t xml:space="preserve">the </w:t>
      </w:r>
      <w:r w:rsidR="00350D91" w:rsidRPr="00976B79">
        <w:rPr>
          <w:rFonts w:asciiTheme="majorHAnsi" w:hAnsiTheme="majorHAnsi"/>
        </w:rPr>
        <w:t>TREM2 function is sufficient to support normal phagocytosis.</w:t>
      </w:r>
    </w:p>
    <w:p w14:paraId="58FF648A" w14:textId="77777777" w:rsidR="00AB4C2A" w:rsidRPr="00976B79" w:rsidRDefault="00AB4C2A">
      <w:pPr>
        <w:rPr>
          <w:rFonts w:asciiTheme="majorHAnsi" w:hAnsiTheme="majorHAnsi"/>
          <w:color w:val="808080"/>
        </w:rPr>
      </w:pPr>
    </w:p>
    <w:p w14:paraId="6D510784" w14:textId="3F6D74F6" w:rsidR="006E4797" w:rsidRPr="00976B79" w:rsidRDefault="00551D82">
      <w:pPr>
        <w:rPr>
          <w:rFonts w:asciiTheme="majorHAnsi" w:hAnsiTheme="majorHAnsi"/>
          <w:b/>
        </w:rPr>
      </w:pPr>
      <w:r w:rsidRPr="00976B79">
        <w:rPr>
          <w:rFonts w:asciiTheme="majorHAnsi" w:hAnsiTheme="majorHAnsi"/>
          <w:b/>
        </w:rPr>
        <w:t>FIGURE LEGENDS:</w:t>
      </w:r>
    </w:p>
    <w:p w14:paraId="652CDA9B" w14:textId="77777777" w:rsidR="00867480" w:rsidRPr="00976B79" w:rsidRDefault="00867480">
      <w:pPr>
        <w:rPr>
          <w:rFonts w:asciiTheme="majorHAnsi" w:hAnsiTheme="majorHAnsi"/>
          <w:color w:val="808080"/>
        </w:rPr>
      </w:pPr>
    </w:p>
    <w:p w14:paraId="00EB47BA" w14:textId="53F0F704" w:rsidR="00917BF0" w:rsidRPr="00976B79" w:rsidRDefault="00917BF0" w:rsidP="003A3D0E">
      <w:pPr>
        <w:rPr>
          <w:rFonts w:asciiTheme="majorHAnsi" w:hAnsiTheme="majorHAnsi"/>
        </w:rPr>
      </w:pPr>
      <w:r w:rsidRPr="00976B79">
        <w:rPr>
          <w:rFonts w:asciiTheme="majorHAnsi" w:hAnsiTheme="majorHAnsi"/>
          <w:b/>
        </w:rPr>
        <w:t xml:space="preserve">Figure 1: </w:t>
      </w:r>
      <w:r w:rsidR="00C33F79" w:rsidRPr="00976B79">
        <w:rPr>
          <w:rFonts w:asciiTheme="majorHAnsi" w:hAnsiTheme="majorHAnsi"/>
          <w:b/>
        </w:rPr>
        <w:t>Schematic diagram</w:t>
      </w:r>
      <w:r w:rsidRPr="00976B79">
        <w:rPr>
          <w:rFonts w:asciiTheme="majorHAnsi" w:hAnsiTheme="majorHAnsi"/>
          <w:b/>
        </w:rPr>
        <w:t xml:space="preserve"> of methodology</w:t>
      </w:r>
      <w:r w:rsidR="00471EAB">
        <w:rPr>
          <w:rFonts w:asciiTheme="majorHAnsi" w:hAnsiTheme="majorHAnsi"/>
          <w:b/>
        </w:rPr>
        <w:t xml:space="preserve">. </w:t>
      </w:r>
      <w:r w:rsidR="00C33F79" w:rsidRPr="00976B79">
        <w:rPr>
          <w:rFonts w:asciiTheme="majorHAnsi" w:hAnsiTheme="majorHAnsi"/>
        </w:rPr>
        <w:t xml:space="preserve">Outline of the phagocytosis assay, where </w:t>
      </w:r>
      <w:r w:rsidR="0060617D" w:rsidRPr="00976B79">
        <w:rPr>
          <w:rFonts w:asciiTheme="majorHAnsi" w:hAnsiTheme="majorHAnsi"/>
        </w:rPr>
        <w:t xml:space="preserve">preparation </w:t>
      </w:r>
      <w:r w:rsidR="00C33F79" w:rsidRPr="00976B79">
        <w:rPr>
          <w:rFonts w:asciiTheme="majorHAnsi" w:hAnsiTheme="majorHAnsi"/>
        </w:rPr>
        <w:t xml:space="preserve">of the </w:t>
      </w:r>
      <w:r w:rsidR="0060617D" w:rsidRPr="00976B79">
        <w:rPr>
          <w:rFonts w:asciiTheme="majorHAnsi" w:hAnsiTheme="majorHAnsi"/>
        </w:rPr>
        <w:t>SH-SY5Ys</w:t>
      </w:r>
      <w:r w:rsidR="00C33F79" w:rsidRPr="00976B79">
        <w:rPr>
          <w:rFonts w:asciiTheme="majorHAnsi" w:hAnsiTheme="majorHAnsi"/>
        </w:rPr>
        <w:t xml:space="preserve"> and staining of the iPSC-macrophages is performed in parallel, and then the </w:t>
      </w:r>
      <w:r w:rsidR="0060617D" w:rsidRPr="00976B79">
        <w:rPr>
          <w:rFonts w:asciiTheme="majorHAnsi" w:hAnsiTheme="majorHAnsi"/>
        </w:rPr>
        <w:t>SH-SY5Ys</w:t>
      </w:r>
      <w:r w:rsidR="00C33F79" w:rsidRPr="00976B79">
        <w:rPr>
          <w:rFonts w:asciiTheme="majorHAnsi" w:hAnsiTheme="majorHAnsi"/>
        </w:rPr>
        <w:t xml:space="preserve"> are pipetted onto the iPSC-macrophages</w:t>
      </w:r>
      <w:r w:rsidR="00032A7E" w:rsidRPr="00976B79">
        <w:rPr>
          <w:rFonts w:asciiTheme="majorHAnsi" w:hAnsiTheme="majorHAnsi"/>
        </w:rPr>
        <w:t>.</w:t>
      </w:r>
      <w:r w:rsidR="00C33F79" w:rsidRPr="00976B79">
        <w:rPr>
          <w:rFonts w:asciiTheme="majorHAnsi" w:hAnsiTheme="majorHAnsi"/>
        </w:rPr>
        <w:t xml:space="preserve"> </w:t>
      </w:r>
      <w:r w:rsidR="00032A7E" w:rsidRPr="00976B79">
        <w:rPr>
          <w:rFonts w:asciiTheme="majorHAnsi" w:hAnsiTheme="majorHAnsi"/>
        </w:rPr>
        <w:t>Either</w:t>
      </w:r>
      <w:r w:rsidR="00C33F79" w:rsidRPr="00976B79">
        <w:rPr>
          <w:rFonts w:asciiTheme="majorHAnsi" w:hAnsiTheme="majorHAnsi"/>
        </w:rPr>
        <w:t xml:space="preserve"> live-cell time-lapse imaging </w:t>
      </w:r>
      <w:r w:rsidR="00032A7E" w:rsidRPr="00976B79">
        <w:rPr>
          <w:rFonts w:asciiTheme="majorHAnsi" w:hAnsiTheme="majorHAnsi"/>
        </w:rPr>
        <w:t xml:space="preserve">is performed immediately, </w:t>
      </w:r>
      <w:r w:rsidR="00C33F79" w:rsidRPr="00976B79">
        <w:rPr>
          <w:rFonts w:asciiTheme="majorHAnsi" w:hAnsiTheme="majorHAnsi"/>
        </w:rPr>
        <w:t xml:space="preserve">or </w:t>
      </w:r>
      <w:r w:rsidR="00032A7E" w:rsidRPr="00976B79">
        <w:rPr>
          <w:rFonts w:asciiTheme="majorHAnsi" w:hAnsiTheme="majorHAnsi"/>
        </w:rPr>
        <w:t xml:space="preserve">the </w:t>
      </w:r>
      <w:r w:rsidR="00560207" w:rsidRPr="00976B79">
        <w:rPr>
          <w:rFonts w:asciiTheme="majorHAnsi" w:hAnsiTheme="majorHAnsi"/>
        </w:rPr>
        <w:t>cells are</w:t>
      </w:r>
      <w:r w:rsidR="00032A7E" w:rsidRPr="00976B79">
        <w:rPr>
          <w:rFonts w:asciiTheme="majorHAnsi" w:hAnsiTheme="majorHAnsi"/>
        </w:rPr>
        <w:t xml:space="preserve"> incubated at 37 °C/5% CO</w:t>
      </w:r>
      <w:r w:rsidR="00032A7E" w:rsidRPr="00976B79">
        <w:rPr>
          <w:rFonts w:asciiTheme="majorHAnsi" w:hAnsiTheme="majorHAnsi"/>
          <w:vertAlign w:val="subscript"/>
        </w:rPr>
        <w:t>2</w:t>
      </w:r>
      <w:r w:rsidR="00032A7E" w:rsidRPr="00976B79">
        <w:rPr>
          <w:rFonts w:asciiTheme="majorHAnsi" w:hAnsiTheme="majorHAnsi"/>
        </w:rPr>
        <w:t xml:space="preserve"> for the required duration and fixed before performing </w:t>
      </w:r>
      <w:r w:rsidR="00C33F79" w:rsidRPr="00976B79">
        <w:rPr>
          <w:rFonts w:asciiTheme="majorHAnsi" w:hAnsiTheme="majorHAnsi"/>
        </w:rPr>
        <w:t xml:space="preserve">high-content microscopy. PFA: paraformaldehyde, </w:t>
      </w:r>
      <w:r w:rsidR="00E77BD9" w:rsidRPr="00976B79">
        <w:rPr>
          <w:rFonts w:asciiTheme="majorHAnsi" w:hAnsiTheme="majorHAnsi"/>
        </w:rPr>
        <w:t>HBM</w:t>
      </w:r>
      <w:r w:rsidR="00C33F79" w:rsidRPr="00976B79">
        <w:rPr>
          <w:rFonts w:asciiTheme="majorHAnsi" w:hAnsiTheme="majorHAnsi"/>
        </w:rPr>
        <w:t xml:space="preserve">: </w:t>
      </w:r>
      <w:r w:rsidR="007A328D" w:rsidRPr="00976B79">
        <w:rPr>
          <w:rFonts w:asciiTheme="majorHAnsi" w:hAnsiTheme="majorHAnsi"/>
        </w:rPr>
        <w:t>p</w:t>
      </w:r>
      <w:r w:rsidR="00E77BD9" w:rsidRPr="00976B79">
        <w:rPr>
          <w:rFonts w:asciiTheme="majorHAnsi" w:hAnsiTheme="majorHAnsi"/>
        </w:rPr>
        <w:t xml:space="preserve">henol </w:t>
      </w:r>
      <w:r w:rsidR="007A328D" w:rsidRPr="00976B79">
        <w:rPr>
          <w:rFonts w:asciiTheme="majorHAnsi" w:hAnsiTheme="majorHAnsi"/>
        </w:rPr>
        <w:t>r</w:t>
      </w:r>
      <w:r w:rsidR="00E77BD9" w:rsidRPr="00976B79">
        <w:rPr>
          <w:rFonts w:asciiTheme="majorHAnsi" w:hAnsiTheme="majorHAnsi"/>
        </w:rPr>
        <w:t>ed-free HEPES-buffered media</w:t>
      </w:r>
      <w:r w:rsidR="00C33F79" w:rsidRPr="00976B79">
        <w:rPr>
          <w:rFonts w:asciiTheme="majorHAnsi" w:hAnsiTheme="majorHAnsi"/>
        </w:rPr>
        <w:t>, pH</w:t>
      </w:r>
      <w:r w:rsidR="001139A8" w:rsidRPr="00976B79">
        <w:rPr>
          <w:rFonts w:asciiTheme="majorHAnsi" w:hAnsiTheme="majorHAnsi"/>
        </w:rPr>
        <w:t>r</w:t>
      </w:r>
      <w:r w:rsidR="00C33F79" w:rsidRPr="00976B79">
        <w:rPr>
          <w:rFonts w:asciiTheme="majorHAnsi" w:hAnsiTheme="majorHAnsi"/>
        </w:rPr>
        <w:t xml:space="preserve">: </w:t>
      </w:r>
      <w:r w:rsidR="008865FF" w:rsidRPr="00976B79">
        <w:rPr>
          <w:rFonts w:asciiTheme="majorHAnsi" w:hAnsiTheme="majorHAnsi"/>
        </w:rPr>
        <w:t>pH-sensitive red fluorescent dye</w:t>
      </w:r>
      <w:r w:rsidR="008865FF" w:rsidRPr="00976B79" w:rsidDel="008865FF">
        <w:rPr>
          <w:rFonts w:asciiTheme="majorHAnsi" w:hAnsiTheme="majorHAnsi"/>
        </w:rPr>
        <w:t xml:space="preserve"> </w:t>
      </w:r>
      <w:r w:rsidR="00C33F79" w:rsidRPr="00976B79">
        <w:rPr>
          <w:rFonts w:asciiTheme="majorHAnsi" w:hAnsiTheme="majorHAnsi"/>
        </w:rPr>
        <w:t xml:space="preserve">STP Ester solution, </w:t>
      </w:r>
      <w:r w:rsidR="001C0B8C" w:rsidRPr="00976B79">
        <w:rPr>
          <w:rFonts w:asciiTheme="majorHAnsi" w:hAnsiTheme="majorHAnsi"/>
        </w:rPr>
        <w:t>PRFMM</w:t>
      </w:r>
      <w:r w:rsidR="00C33F79" w:rsidRPr="00976B79">
        <w:rPr>
          <w:rFonts w:asciiTheme="majorHAnsi" w:hAnsiTheme="majorHAnsi"/>
        </w:rPr>
        <w:t xml:space="preserve">: </w:t>
      </w:r>
      <w:r w:rsidR="001C0B8C" w:rsidRPr="00976B79">
        <w:rPr>
          <w:rFonts w:asciiTheme="majorHAnsi" w:hAnsiTheme="majorHAnsi"/>
        </w:rPr>
        <w:t>phenol red-free macrophage media</w:t>
      </w:r>
      <w:r w:rsidR="00C33F79" w:rsidRPr="00976B79">
        <w:rPr>
          <w:rFonts w:asciiTheme="majorHAnsi" w:hAnsiTheme="majorHAnsi"/>
        </w:rPr>
        <w:t>.</w:t>
      </w:r>
    </w:p>
    <w:p w14:paraId="11F5F3DF" w14:textId="6AEDEE2F" w:rsidR="00C33F79" w:rsidRPr="00976B79" w:rsidRDefault="00C33F79" w:rsidP="003A3D0E">
      <w:pPr>
        <w:rPr>
          <w:rFonts w:asciiTheme="majorHAnsi" w:hAnsiTheme="majorHAnsi"/>
          <w:b/>
        </w:rPr>
      </w:pPr>
    </w:p>
    <w:p w14:paraId="44D76BEC" w14:textId="3886A03C" w:rsidR="00DC2F5C" w:rsidRPr="00976B79" w:rsidRDefault="00DC2F5C" w:rsidP="00DC2F5C">
      <w:pPr>
        <w:rPr>
          <w:rFonts w:asciiTheme="majorHAnsi" w:hAnsiTheme="majorHAnsi"/>
        </w:rPr>
      </w:pPr>
      <w:r w:rsidRPr="00976B79">
        <w:rPr>
          <w:rFonts w:asciiTheme="majorHAnsi" w:hAnsiTheme="majorHAnsi"/>
          <w:b/>
        </w:rPr>
        <w:t xml:space="preserve">Figure 2: </w:t>
      </w:r>
      <w:r w:rsidR="00790EDB" w:rsidRPr="00976B79">
        <w:rPr>
          <w:rFonts w:asciiTheme="majorHAnsi" w:hAnsiTheme="majorHAnsi"/>
          <w:b/>
        </w:rPr>
        <w:t>Cell</w:t>
      </w:r>
      <w:r w:rsidR="004625EE" w:rsidRPr="00976B79">
        <w:rPr>
          <w:rFonts w:asciiTheme="majorHAnsi" w:hAnsiTheme="majorHAnsi"/>
          <w:b/>
        </w:rPr>
        <w:t xml:space="preserve"> s</w:t>
      </w:r>
      <w:r w:rsidR="0029242B" w:rsidRPr="00976B79">
        <w:rPr>
          <w:rFonts w:asciiTheme="majorHAnsi" w:hAnsiTheme="majorHAnsi"/>
          <w:b/>
        </w:rPr>
        <w:t xml:space="preserve">egmentation in the </w:t>
      </w:r>
      <w:r w:rsidR="00854D38" w:rsidRPr="00976B79">
        <w:rPr>
          <w:rFonts w:asciiTheme="majorHAnsi" w:hAnsiTheme="majorHAnsi"/>
          <w:b/>
        </w:rPr>
        <w:t>high-content phagocytosis analysis</w:t>
      </w:r>
      <w:r w:rsidR="00330C74">
        <w:rPr>
          <w:rFonts w:asciiTheme="majorHAnsi" w:hAnsiTheme="majorHAnsi"/>
          <w:b/>
        </w:rPr>
        <w:t>.</w:t>
      </w:r>
      <w:r w:rsidR="0029242B" w:rsidRPr="00976B79">
        <w:rPr>
          <w:rFonts w:asciiTheme="majorHAnsi" w:hAnsiTheme="majorHAnsi"/>
          <w:b/>
        </w:rPr>
        <w:t xml:space="preserve"> </w:t>
      </w:r>
      <w:r w:rsidR="004625EE" w:rsidRPr="00976B79">
        <w:rPr>
          <w:rFonts w:asciiTheme="majorHAnsi" w:hAnsiTheme="majorHAnsi"/>
        </w:rPr>
        <w:t xml:space="preserve">Illustration </w:t>
      </w:r>
      <w:r w:rsidR="00790EDB" w:rsidRPr="00976B79">
        <w:rPr>
          <w:rFonts w:asciiTheme="majorHAnsi" w:hAnsiTheme="majorHAnsi"/>
        </w:rPr>
        <w:t>to demonstrate</w:t>
      </w:r>
      <w:r w:rsidR="004625EE" w:rsidRPr="00976B79">
        <w:rPr>
          <w:rFonts w:asciiTheme="majorHAnsi" w:hAnsiTheme="majorHAnsi"/>
        </w:rPr>
        <w:t xml:space="preserve"> </w:t>
      </w:r>
      <w:r w:rsidR="006E6AEE" w:rsidRPr="00976B79">
        <w:rPr>
          <w:rFonts w:asciiTheme="majorHAnsi" w:hAnsiTheme="majorHAnsi"/>
        </w:rPr>
        <w:t xml:space="preserve">good versus poor segmentation </w:t>
      </w:r>
      <w:r w:rsidR="00790EDB" w:rsidRPr="00976B79">
        <w:rPr>
          <w:rFonts w:asciiTheme="majorHAnsi" w:hAnsiTheme="majorHAnsi"/>
        </w:rPr>
        <w:t>of</w:t>
      </w:r>
      <w:r w:rsidR="006E6AEE" w:rsidRPr="00976B79">
        <w:rPr>
          <w:rFonts w:asciiTheme="majorHAnsi" w:hAnsiTheme="majorHAnsi"/>
        </w:rPr>
        <w:t xml:space="preserve"> an</w:t>
      </w:r>
      <w:r w:rsidR="00790EDB" w:rsidRPr="00976B79">
        <w:rPr>
          <w:rFonts w:asciiTheme="majorHAnsi" w:hAnsiTheme="majorHAnsi"/>
        </w:rPr>
        <w:t xml:space="preserve"> </w:t>
      </w:r>
      <w:r w:rsidR="00EC76F8" w:rsidRPr="00976B79">
        <w:rPr>
          <w:rFonts w:asciiTheme="majorHAnsi" w:hAnsiTheme="majorHAnsi"/>
        </w:rPr>
        <w:t>iPSC-macrophage</w:t>
      </w:r>
      <w:r w:rsidR="006E6AEE" w:rsidRPr="00976B79">
        <w:rPr>
          <w:rFonts w:asciiTheme="majorHAnsi" w:hAnsiTheme="majorHAnsi"/>
        </w:rPr>
        <w:t xml:space="preserve"> </w:t>
      </w:r>
      <w:r w:rsidR="008C3863" w:rsidRPr="00976B79">
        <w:rPr>
          <w:rFonts w:asciiTheme="majorHAnsi" w:hAnsiTheme="majorHAnsi"/>
        </w:rPr>
        <w:t xml:space="preserve">in close proximity to a </w:t>
      </w:r>
      <w:r w:rsidR="00FD3E89" w:rsidRPr="00976B79">
        <w:rPr>
          <w:rFonts w:asciiTheme="majorHAnsi" w:hAnsiTheme="majorHAnsi"/>
        </w:rPr>
        <w:t>non-phagocytosed</w:t>
      </w:r>
      <w:r w:rsidR="008C3863" w:rsidRPr="00976B79">
        <w:rPr>
          <w:rFonts w:asciiTheme="majorHAnsi" w:hAnsiTheme="majorHAnsi"/>
        </w:rPr>
        <w:t xml:space="preserve"> SH-SY5Y</w:t>
      </w:r>
      <w:r w:rsidR="003B723F" w:rsidRPr="00976B79">
        <w:rPr>
          <w:rFonts w:asciiTheme="majorHAnsi" w:hAnsiTheme="majorHAnsi"/>
        </w:rPr>
        <w:t>, with a second SH-</w:t>
      </w:r>
      <w:r w:rsidR="00BB4610" w:rsidRPr="00976B79">
        <w:rPr>
          <w:rFonts w:asciiTheme="majorHAnsi" w:hAnsiTheme="majorHAnsi"/>
        </w:rPr>
        <w:t>SY5Y fully phagocytosed</w:t>
      </w:r>
      <w:r w:rsidR="008C3863" w:rsidRPr="00976B79">
        <w:rPr>
          <w:rFonts w:asciiTheme="majorHAnsi" w:hAnsiTheme="majorHAnsi"/>
        </w:rPr>
        <w:t xml:space="preserve">. </w:t>
      </w:r>
      <w:r w:rsidR="00E6108D" w:rsidRPr="00976B79">
        <w:rPr>
          <w:rFonts w:asciiTheme="majorHAnsi" w:hAnsiTheme="majorHAnsi"/>
        </w:rPr>
        <w:t>With both cell types</w:t>
      </w:r>
      <w:r w:rsidR="004811D6" w:rsidRPr="00976B79">
        <w:rPr>
          <w:rFonts w:asciiTheme="majorHAnsi" w:hAnsiTheme="majorHAnsi"/>
        </w:rPr>
        <w:t xml:space="preserve"> shown</w:t>
      </w:r>
      <w:r w:rsidR="00095628" w:rsidRPr="00976B79">
        <w:rPr>
          <w:rFonts w:asciiTheme="majorHAnsi" w:hAnsiTheme="majorHAnsi"/>
        </w:rPr>
        <w:t xml:space="preserve"> in grey</w:t>
      </w:r>
      <w:r w:rsidR="002465F9" w:rsidRPr="00976B79">
        <w:rPr>
          <w:rFonts w:asciiTheme="majorHAnsi" w:hAnsiTheme="majorHAnsi"/>
        </w:rPr>
        <w:t>, the iPSC-macrophage</w:t>
      </w:r>
      <w:r w:rsidR="007B1902" w:rsidRPr="00976B79">
        <w:rPr>
          <w:rFonts w:asciiTheme="majorHAnsi" w:hAnsiTheme="majorHAnsi"/>
        </w:rPr>
        <w:t xml:space="preserve"> cell border </w:t>
      </w:r>
      <w:r w:rsidR="00915F79" w:rsidRPr="00976B79">
        <w:rPr>
          <w:rFonts w:asciiTheme="majorHAnsi" w:hAnsiTheme="majorHAnsi"/>
        </w:rPr>
        <w:t xml:space="preserve">delineated by the computer analysis </w:t>
      </w:r>
      <w:r w:rsidR="007B1902" w:rsidRPr="00976B79">
        <w:rPr>
          <w:rFonts w:asciiTheme="majorHAnsi" w:hAnsiTheme="majorHAnsi"/>
        </w:rPr>
        <w:t>is outlined (blue)</w:t>
      </w:r>
      <w:r w:rsidR="003B723F" w:rsidRPr="00976B79">
        <w:rPr>
          <w:rFonts w:asciiTheme="majorHAnsi" w:hAnsiTheme="majorHAnsi"/>
        </w:rPr>
        <w:t xml:space="preserve">. </w:t>
      </w:r>
      <w:r w:rsidR="00BA5754" w:rsidRPr="00976B79">
        <w:rPr>
          <w:rFonts w:asciiTheme="majorHAnsi" w:hAnsiTheme="majorHAnsi"/>
        </w:rPr>
        <w:t xml:space="preserve">SH-SY5Ys </w:t>
      </w:r>
      <w:r w:rsidR="003F20B3" w:rsidRPr="00976B79">
        <w:rPr>
          <w:rFonts w:asciiTheme="majorHAnsi" w:hAnsiTheme="majorHAnsi"/>
        </w:rPr>
        <w:t>that are counted</w:t>
      </w:r>
      <w:r w:rsidR="00BA5754" w:rsidRPr="00976B79">
        <w:rPr>
          <w:rFonts w:asciiTheme="majorHAnsi" w:hAnsiTheme="majorHAnsi"/>
        </w:rPr>
        <w:t xml:space="preserve"> as phagocytosis event</w:t>
      </w:r>
      <w:r w:rsidR="000476A7" w:rsidRPr="00976B79">
        <w:rPr>
          <w:rFonts w:asciiTheme="majorHAnsi" w:hAnsiTheme="majorHAnsi"/>
        </w:rPr>
        <w:t>s</w:t>
      </w:r>
      <w:r w:rsidR="00BA5754" w:rsidRPr="00976B79">
        <w:rPr>
          <w:rFonts w:asciiTheme="majorHAnsi" w:hAnsiTheme="majorHAnsi"/>
        </w:rPr>
        <w:t xml:space="preserve"> are outlined green</w:t>
      </w:r>
      <w:r w:rsidR="000476A7" w:rsidRPr="00976B79">
        <w:rPr>
          <w:rFonts w:asciiTheme="majorHAnsi" w:hAnsiTheme="majorHAnsi"/>
        </w:rPr>
        <w:t xml:space="preserve"> or outlined red if excluded from the analysis. </w:t>
      </w:r>
      <w:r w:rsidR="00330C74">
        <w:rPr>
          <w:rFonts w:asciiTheme="majorHAnsi" w:hAnsiTheme="majorHAnsi"/>
        </w:rPr>
        <w:t>The image in the m</w:t>
      </w:r>
      <w:r w:rsidR="004E5F4C" w:rsidRPr="00976B79">
        <w:rPr>
          <w:rFonts w:asciiTheme="majorHAnsi" w:hAnsiTheme="majorHAnsi"/>
        </w:rPr>
        <w:t>iddle shows poor segmentation</w:t>
      </w:r>
      <w:r w:rsidR="00330C74">
        <w:rPr>
          <w:rFonts w:asciiTheme="majorHAnsi" w:hAnsiTheme="majorHAnsi"/>
        </w:rPr>
        <w:t>;</w:t>
      </w:r>
      <w:r w:rsidR="00E46CC8" w:rsidRPr="00976B79">
        <w:rPr>
          <w:rFonts w:asciiTheme="majorHAnsi" w:hAnsiTheme="majorHAnsi"/>
        </w:rPr>
        <w:t xml:space="preserve"> the </w:t>
      </w:r>
      <w:r w:rsidR="009276D9" w:rsidRPr="00976B79">
        <w:rPr>
          <w:rFonts w:asciiTheme="majorHAnsi" w:hAnsiTheme="majorHAnsi"/>
        </w:rPr>
        <w:t xml:space="preserve">iPSC-macrophage </w:t>
      </w:r>
      <w:r w:rsidR="0029751F" w:rsidRPr="00976B79">
        <w:rPr>
          <w:rFonts w:asciiTheme="majorHAnsi" w:hAnsiTheme="majorHAnsi"/>
        </w:rPr>
        <w:t>has sub-optimal delineation</w:t>
      </w:r>
      <w:r w:rsidR="008766FE" w:rsidRPr="00976B79">
        <w:rPr>
          <w:rFonts w:asciiTheme="majorHAnsi" w:hAnsiTheme="majorHAnsi"/>
        </w:rPr>
        <w:t xml:space="preserve"> that includes the non-phagocytosed SH-SY5Y</w:t>
      </w:r>
      <w:r w:rsidR="00333691" w:rsidRPr="00976B79">
        <w:rPr>
          <w:rFonts w:asciiTheme="majorHAnsi" w:hAnsiTheme="majorHAnsi"/>
        </w:rPr>
        <w:t xml:space="preserve"> within the cell border</w:t>
      </w:r>
      <w:r w:rsidR="008766FE" w:rsidRPr="00976B79">
        <w:rPr>
          <w:rFonts w:asciiTheme="majorHAnsi" w:hAnsiTheme="majorHAnsi"/>
        </w:rPr>
        <w:t xml:space="preserve">, which will be counted as a phagocytosis event. </w:t>
      </w:r>
      <w:r w:rsidR="00330C74">
        <w:rPr>
          <w:rFonts w:asciiTheme="majorHAnsi" w:hAnsiTheme="majorHAnsi"/>
        </w:rPr>
        <w:t>The image on the r</w:t>
      </w:r>
      <w:r w:rsidR="008766FE" w:rsidRPr="00976B79">
        <w:rPr>
          <w:rFonts w:asciiTheme="majorHAnsi" w:hAnsiTheme="majorHAnsi"/>
        </w:rPr>
        <w:t>ight</w:t>
      </w:r>
      <w:r w:rsidR="0041112A" w:rsidRPr="00976B79">
        <w:rPr>
          <w:rFonts w:asciiTheme="majorHAnsi" w:hAnsiTheme="majorHAnsi"/>
        </w:rPr>
        <w:t xml:space="preserve"> shows good segmentation </w:t>
      </w:r>
      <w:r w:rsidR="006737ED" w:rsidRPr="00976B79">
        <w:rPr>
          <w:rFonts w:asciiTheme="majorHAnsi" w:hAnsiTheme="majorHAnsi"/>
        </w:rPr>
        <w:t xml:space="preserve">due to more stringent parameters defining the iPSC-macrophage </w:t>
      </w:r>
      <w:r w:rsidR="00333691" w:rsidRPr="00976B79">
        <w:rPr>
          <w:rFonts w:asciiTheme="majorHAnsi" w:hAnsiTheme="majorHAnsi"/>
        </w:rPr>
        <w:t>cell border</w:t>
      </w:r>
      <w:r w:rsidR="007D29D2" w:rsidRPr="00976B79">
        <w:rPr>
          <w:rFonts w:asciiTheme="majorHAnsi" w:hAnsiTheme="majorHAnsi"/>
        </w:rPr>
        <w:t xml:space="preserve">, which </w:t>
      </w:r>
      <w:r w:rsidR="006E0D3F" w:rsidRPr="00976B79">
        <w:rPr>
          <w:rFonts w:asciiTheme="majorHAnsi" w:hAnsiTheme="majorHAnsi"/>
        </w:rPr>
        <w:t>led to</w:t>
      </w:r>
      <w:r w:rsidR="007D29D2" w:rsidRPr="00976B79">
        <w:rPr>
          <w:rFonts w:asciiTheme="majorHAnsi" w:hAnsiTheme="majorHAnsi"/>
        </w:rPr>
        <w:t xml:space="preserve"> the </w:t>
      </w:r>
      <w:r w:rsidR="006E0D3F" w:rsidRPr="00976B79">
        <w:rPr>
          <w:rFonts w:asciiTheme="majorHAnsi" w:hAnsiTheme="majorHAnsi"/>
        </w:rPr>
        <w:t>non-phagocytosed SH-SY5Y being correctly excluded from the analysis.</w:t>
      </w:r>
    </w:p>
    <w:p w14:paraId="483B8448" w14:textId="77777777" w:rsidR="00DC2F5C" w:rsidRPr="00976B79" w:rsidRDefault="00DC2F5C" w:rsidP="00DC2F5C">
      <w:pPr>
        <w:rPr>
          <w:rFonts w:asciiTheme="majorHAnsi" w:hAnsiTheme="majorHAnsi"/>
          <w:b/>
        </w:rPr>
      </w:pPr>
    </w:p>
    <w:p w14:paraId="3C40D1B3" w14:textId="576187E9" w:rsidR="008D60EB" w:rsidRPr="00976B79" w:rsidRDefault="00AD416E" w:rsidP="00AD416E">
      <w:pPr>
        <w:rPr>
          <w:rFonts w:asciiTheme="majorHAnsi" w:hAnsiTheme="majorHAnsi"/>
        </w:rPr>
      </w:pPr>
      <w:r w:rsidRPr="00976B79">
        <w:rPr>
          <w:rFonts w:asciiTheme="majorHAnsi" w:hAnsiTheme="majorHAnsi"/>
          <w:b/>
        </w:rPr>
        <w:t xml:space="preserve">Figure </w:t>
      </w:r>
      <w:r w:rsidR="00DC2F5C" w:rsidRPr="00976B79">
        <w:rPr>
          <w:rFonts w:asciiTheme="majorHAnsi" w:hAnsiTheme="majorHAnsi"/>
          <w:b/>
        </w:rPr>
        <w:t>3</w:t>
      </w:r>
      <w:r w:rsidRPr="00976B79">
        <w:rPr>
          <w:rFonts w:asciiTheme="majorHAnsi" w:hAnsiTheme="majorHAnsi"/>
          <w:b/>
        </w:rPr>
        <w:t>: Example data for live-cel</w:t>
      </w:r>
      <w:r w:rsidR="00434EBA" w:rsidRPr="00976B79">
        <w:rPr>
          <w:rFonts w:asciiTheme="majorHAnsi" w:hAnsiTheme="majorHAnsi"/>
          <w:b/>
        </w:rPr>
        <w:t>l time-lapse phagocytosis assay</w:t>
      </w:r>
      <w:r w:rsidR="00330C74">
        <w:rPr>
          <w:rFonts w:asciiTheme="majorHAnsi" w:hAnsiTheme="majorHAnsi"/>
          <w:b/>
        </w:rPr>
        <w:t>.</w:t>
      </w:r>
      <w:r w:rsidRPr="00976B79">
        <w:rPr>
          <w:rFonts w:asciiTheme="majorHAnsi" w:hAnsiTheme="majorHAnsi"/>
          <w:b/>
        </w:rPr>
        <w:t xml:space="preserve"> </w:t>
      </w:r>
      <w:r w:rsidRPr="00976B79">
        <w:rPr>
          <w:rFonts w:asciiTheme="majorHAnsi" w:hAnsiTheme="majorHAnsi"/>
        </w:rPr>
        <w:t>Uptake of de</w:t>
      </w:r>
      <w:r w:rsidR="00546F42" w:rsidRPr="00976B79">
        <w:rPr>
          <w:rFonts w:asciiTheme="majorHAnsi" w:hAnsiTheme="majorHAnsi"/>
        </w:rPr>
        <w:t xml:space="preserve">ad SH-SY5Ys </w:t>
      </w:r>
      <w:r w:rsidR="00AA13C9" w:rsidRPr="00976B79">
        <w:rPr>
          <w:rFonts w:asciiTheme="majorHAnsi" w:hAnsiTheme="majorHAnsi"/>
        </w:rPr>
        <w:t xml:space="preserve">by wild-type iPSC-macrophages BIONi010-C (ECACC ID: 66540023) </w:t>
      </w:r>
      <w:r w:rsidR="00325C94" w:rsidRPr="00976B79">
        <w:rPr>
          <w:rFonts w:asciiTheme="majorHAnsi" w:hAnsiTheme="majorHAnsi"/>
        </w:rPr>
        <w:t>imaged at 5</w:t>
      </w:r>
      <w:r w:rsidR="000F2A89" w:rsidRPr="00976B79">
        <w:rPr>
          <w:rFonts w:asciiTheme="majorHAnsi" w:hAnsiTheme="majorHAnsi"/>
        </w:rPr>
        <w:t xml:space="preserve"> min intervals </w:t>
      </w:r>
      <w:r w:rsidR="00AA13C9" w:rsidRPr="00976B79">
        <w:rPr>
          <w:rFonts w:asciiTheme="majorHAnsi" w:hAnsiTheme="majorHAnsi"/>
        </w:rPr>
        <w:t>for 3</w:t>
      </w:r>
      <w:r w:rsidR="008A19A4" w:rsidRPr="00976B79">
        <w:rPr>
          <w:rFonts w:asciiTheme="majorHAnsi" w:hAnsiTheme="majorHAnsi"/>
        </w:rPr>
        <w:t xml:space="preserve"> </w:t>
      </w:r>
      <w:r w:rsidR="00AA13C9" w:rsidRPr="00976B79">
        <w:rPr>
          <w:rFonts w:asciiTheme="majorHAnsi" w:hAnsiTheme="majorHAnsi"/>
        </w:rPr>
        <w:t>h</w:t>
      </w:r>
      <w:r w:rsidR="00C912DE" w:rsidRPr="00976B79">
        <w:rPr>
          <w:rFonts w:asciiTheme="majorHAnsi" w:hAnsiTheme="majorHAnsi"/>
        </w:rPr>
        <w:t xml:space="preserve">. </w:t>
      </w:r>
      <w:r w:rsidR="0023716D" w:rsidRPr="00976B79">
        <w:rPr>
          <w:rFonts w:asciiTheme="majorHAnsi" w:hAnsiTheme="majorHAnsi"/>
        </w:rPr>
        <w:t>Tim</w:t>
      </w:r>
      <w:r w:rsidR="00A35F67" w:rsidRPr="00976B79">
        <w:rPr>
          <w:rFonts w:asciiTheme="majorHAnsi" w:hAnsiTheme="majorHAnsi"/>
        </w:rPr>
        <w:t xml:space="preserve">es displayed </w:t>
      </w:r>
      <w:r w:rsidR="00E57CB9" w:rsidRPr="00976B79">
        <w:rPr>
          <w:rFonts w:asciiTheme="majorHAnsi" w:hAnsiTheme="majorHAnsi"/>
        </w:rPr>
        <w:t xml:space="preserve">on the graph </w:t>
      </w:r>
      <w:r w:rsidR="00A35F67" w:rsidRPr="00976B79">
        <w:rPr>
          <w:rFonts w:asciiTheme="majorHAnsi" w:hAnsiTheme="majorHAnsi"/>
        </w:rPr>
        <w:t xml:space="preserve">are from initiation of phagocytosis, including </w:t>
      </w:r>
      <w:r w:rsidR="00552375" w:rsidRPr="00976B79">
        <w:rPr>
          <w:rFonts w:asciiTheme="majorHAnsi" w:hAnsiTheme="majorHAnsi"/>
        </w:rPr>
        <w:t xml:space="preserve">the first </w:t>
      </w:r>
      <w:r w:rsidR="008255E9" w:rsidRPr="00976B79">
        <w:rPr>
          <w:rFonts w:asciiTheme="majorHAnsi" w:hAnsiTheme="majorHAnsi"/>
        </w:rPr>
        <w:t>4</w:t>
      </w:r>
      <w:r w:rsidR="00A35F67" w:rsidRPr="00976B79">
        <w:rPr>
          <w:rFonts w:asciiTheme="majorHAnsi" w:hAnsiTheme="majorHAnsi"/>
        </w:rPr>
        <w:t>0 min</w:t>
      </w:r>
      <w:r w:rsidR="00552375" w:rsidRPr="00976B79">
        <w:rPr>
          <w:rFonts w:asciiTheme="majorHAnsi" w:hAnsiTheme="majorHAnsi"/>
        </w:rPr>
        <w:t xml:space="preserve"> without measurement. </w:t>
      </w:r>
      <w:r w:rsidR="00C912DE" w:rsidRPr="00976B79">
        <w:rPr>
          <w:rFonts w:asciiTheme="majorHAnsi" w:hAnsiTheme="majorHAnsi"/>
        </w:rPr>
        <w:t>The</w:t>
      </w:r>
      <w:r w:rsidRPr="00976B79">
        <w:rPr>
          <w:rFonts w:asciiTheme="majorHAnsi" w:hAnsiTheme="majorHAnsi"/>
        </w:rPr>
        <w:t xml:space="preserve"> average number of spots per cell from three replicate wells</w:t>
      </w:r>
      <w:r w:rsidR="00C912DE" w:rsidRPr="00976B79">
        <w:rPr>
          <w:rFonts w:asciiTheme="majorHAnsi" w:hAnsiTheme="majorHAnsi"/>
        </w:rPr>
        <w:t xml:space="preserve"> are plotted</w:t>
      </w:r>
      <w:r w:rsidRPr="00976B79">
        <w:rPr>
          <w:rFonts w:asciiTheme="majorHAnsi" w:hAnsiTheme="majorHAnsi"/>
        </w:rPr>
        <w:t>. Phagocytosis of 10,000 SH-SY5Ys is inhibited with 10 μM cytochalasin D w</w:t>
      </w:r>
      <w:r w:rsidR="00546F42" w:rsidRPr="00976B79">
        <w:rPr>
          <w:rFonts w:asciiTheme="majorHAnsi" w:hAnsiTheme="majorHAnsi"/>
        </w:rPr>
        <w:t>ith 1 h</w:t>
      </w:r>
      <w:r w:rsidRPr="00976B79">
        <w:rPr>
          <w:rFonts w:asciiTheme="majorHAnsi" w:hAnsiTheme="majorHAnsi"/>
        </w:rPr>
        <w:t xml:space="preserve"> pre-treatment, </w:t>
      </w:r>
      <w:r w:rsidR="00C912DE" w:rsidRPr="00976B79">
        <w:rPr>
          <w:rFonts w:asciiTheme="majorHAnsi" w:hAnsiTheme="majorHAnsi"/>
        </w:rPr>
        <w:t xml:space="preserve">whereas </w:t>
      </w:r>
      <w:r w:rsidRPr="00976B79">
        <w:rPr>
          <w:rFonts w:asciiTheme="majorHAnsi" w:hAnsiTheme="majorHAnsi"/>
        </w:rPr>
        <w:t xml:space="preserve">higher </w:t>
      </w:r>
      <w:r w:rsidR="00C912DE" w:rsidRPr="00976B79">
        <w:rPr>
          <w:rFonts w:asciiTheme="majorHAnsi" w:hAnsiTheme="majorHAnsi"/>
        </w:rPr>
        <w:t xml:space="preserve">amounts </w:t>
      </w:r>
      <w:r w:rsidRPr="00976B79">
        <w:rPr>
          <w:rFonts w:asciiTheme="majorHAnsi" w:hAnsiTheme="majorHAnsi"/>
        </w:rPr>
        <w:t xml:space="preserve">of SH-SY5Ys (20,000 and 30,000) have suboptimal </w:t>
      </w:r>
      <w:r w:rsidR="00C912DE" w:rsidRPr="00976B79">
        <w:rPr>
          <w:rFonts w:asciiTheme="majorHAnsi" w:hAnsiTheme="majorHAnsi"/>
        </w:rPr>
        <w:t xml:space="preserve">quantification </w:t>
      </w:r>
      <w:r w:rsidRPr="00976B79">
        <w:rPr>
          <w:rFonts w:asciiTheme="majorHAnsi" w:hAnsiTheme="majorHAnsi"/>
        </w:rPr>
        <w:t xml:space="preserve">of phagocytosis. Mean ± </w:t>
      </w:r>
      <w:r w:rsidR="00C912DE" w:rsidRPr="00976B79">
        <w:rPr>
          <w:rFonts w:asciiTheme="majorHAnsi" w:hAnsiTheme="majorHAnsi"/>
        </w:rPr>
        <w:t>standard deviation (</w:t>
      </w:r>
      <w:r w:rsidRPr="00976B79">
        <w:rPr>
          <w:rFonts w:asciiTheme="majorHAnsi" w:hAnsiTheme="majorHAnsi"/>
        </w:rPr>
        <w:t>SD</w:t>
      </w:r>
      <w:r w:rsidR="00C912DE" w:rsidRPr="00976B79">
        <w:rPr>
          <w:rFonts w:asciiTheme="majorHAnsi" w:hAnsiTheme="majorHAnsi"/>
        </w:rPr>
        <w:t>)</w:t>
      </w:r>
      <w:r w:rsidRPr="00976B79">
        <w:rPr>
          <w:rFonts w:asciiTheme="majorHAnsi" w:hAnsiTheme="majorHAnsi"/>
        </w:rPr>
        <w:t>, N</w:t>
      </w:r>
      <w:r w:rsidR="00330C74">
        <w:rPr>
          <w:rFonts w:asciiTheme="majorHAnsi" w:hAnsiTheme="majorHAnsi"/>
        </w:rPr>
        <w:t xml:space="preserve"> </w:t>
      </w:r>
      <w:r w:rsidRPr="00976B79">
        <w:rPr>
          <w:rFonts w:asciiTheme="majorHAnsi" w:hAnsiTheme="majorHAnsi"/>
        </w:rPr>
        <w:t>=</w:t>
      </w:r>
      <w:r w:rsidR="00330C74">
        <w:rPr>
          <w:rFonts w:asciiTheme="majorHAnsi" w:hAnsiTheme="majorHAnsi"/>
        </w:rPr>
        <w:t xml:space="preserve"> </w:t>
      </w:r>
      <w:r w:rsidRPr="00976B79">
        <w:rPr>
          <w:rFonts w:asciiTheme="majorHAnsi" w:hAnsiTheme="majorHAnsi"/>
        </w:rPr>
        <w:t>1 experiment.</w:t>
      </w:r>
    </w:p>
    <w:p w14:paraId="050FAFB9" w14:textId="77777777" w:rsidR="00AD416E" w:rsidRPr="00976B79" w:rsidRDefault="00AD416E" w:rsidP="00AD416E">
      <w:pPr>
        <w:rPr>
          <w:rFonts w:asciiTheme="majorHAnsi" w:hAnsiTheme="majorHAnsi"/>
        </w:rPr>
      </w:pPr>
    </w:p>
    <w:p w14:paraId="70C4542F" w14:textId="6FEC7AE8" w:rsidR="008D60EB" w:rsidRPr="00976B79" w:rsidRDefault="00917BF0" w:rsidP="008D60EB">
      <w:pPr>
        <w:rPr>
          <w:rFonts w:asciiTheme="majorHAnsi" w:hAnsiTheme="majorHAnsi"/>
        </w:rPr>
      </w:pPr>
      <w:r w:rsidRPr="00976B79">
        <w:rPr>
          <w:rFonts w:asciiTheme="majorHAnsi" w:hAnsiTheme="majorHAnsi"/>
          <w:b/>
        </w:rPr>
        <w:t xml:space="preserve">Figure </w:t>
      </w:r>
      <w:r w:rsidR="00DC2F5C" w:rsidRPr="00976B79">
        <w:rPr>
          <w:rFonts w:asciiTheme="majorHAnsi" w:hAnsiTheme="majorHAnsi"/>
          <w:b/>
        </w:rPr>
        <w:t>4</w:t>
      </w:r>
      <w:r w:rsidRPr="00976B79">
        <w:rPr>
          <w:rFonts w:asciiTheme="majorHAnsi" w:hAnsiTheme="majorHAnsi"/>
          <w:b/>
        </w:rPr>
        <w:t>:</w:t>
      </w:r>
      <w:r w:rsidR="008D60EB" w:rsidRPr="00976B79">
        <w:rPr>
          <w:rFonts w:asciiTheme="majorHAnsi" w:hAnsiTheme="majorHAnsi"/>
          <w:b/>
        </w:rPr>
        <w:t xml:space="preserve"> Optimization and validation of </w:t>
      </w:r>
      <w:r w:rsidR="001E42BF" w:rsidRPr="00976B79">
        <w:rPr>
          <w:rFonts w:asciiTheme="majorHAnsi" w:hAnsiTheme="majorHAnsi"/>
          <w:b/>
        </w:rPr>
        <w:t xml:space="preserve">fixed-cell </w:t>
      </w:r>
      <w:r w:rsidR="00434EBA" w:rsidRPr="00976B79">
        <w:rPr>
          <w:rFonts w:asciiTheme="majorHAnsi" w:hAnsiTheme="majorHAnsi"/>
          <w:b/>
        </w:rPr>
        <w:t>high-content phagocytosis assay</w:t>
      </w:r>
      <w:r w:rsidR="00330C74">
        <w:rPr>
          <w:rFonts w:asciiTheme="majorHAnsi" w:hAnsiTheme="majorHAnsi"/>
          <w:b/>
        </w:rPr>
        <w:t>.</w:t>
      </w:r>
      <w:r w:rsidR="008D60EB" w:rsidRPr="00976B79">
        <w:rPr>
          <w:rFonts w:asciiTheme="majorHAnsi" w:hAnsiTheme="majorHAnsi"/>
          <w:b/>
        </w:rPr>
        <w:t xml:space="preserve"> </w:t>
      </w:r>
      <w:r w:rsidR="008D60EB" w:rsidRPr="00330C74">
        <w:rPr>
          <w:rFonts w:asciiTheme="majorHAnsi" w:hAnsiTheme="majorHAnsi"/>
          <w:bCs/>
        </w:rPr>
        <w:t>(</w:t>
      </w:r>
      <w:r w:rsidR="008D60EB" w:rsidRPr="00976B79">
        <w:rPr>
          <w:rFonts w:asciiTheme="majorHAnsi" w:hAnsiTheme="majorHAnsi"/>
          <w:b/>
        </w:rPr>
        <w:t>A</w:t>
      </w:r>
      <w:r w:rsidR="008D60EB" w:rsidRPr="00330C74">
        <w:rPr>
          <w:rFonts w:asciiTheme="majorHAnsi" w:hAnsiTheme="majorHAnsi"/>
          <w:bCs/>
        </w:rPr>
        <w:t>)</w:t>
      </w:r>
      <w:r w:rsidR="008D60EB" w:rsidRPr="00976B79">
        <w:rPr>
          <w:rFonts w:asciiTheme="majorHAnsi" w:hAnsiTheme="majorHAnsi"/>
        </w:rPr>
        <w:t xml:space="preserve"> Representative high-content microscopy image of </w:t>
      </w:r>
      <w:r w:rsidR="001E42BF" w:rsidRPr="00976B79">
        <w:rPr>
          <w:rFonts w:asciiTheme="majorHAnsi" w:hAnsiTheme="majorHAnsi"/>
        </w:rPr>
        <w:t>SH-SY5Ys phagocytosed by wild-type iPSC-macrophages</w:t>
      </w:r>
      <w:r w:rsidR="008D60EB" w:rsidRPr="00976B79">
        <w:rPr>
          <w:rFonts w:asciiTheme="majorHAnsi" w:hAnsiTheme="majorHAnsi"/>
        </w:rPr>
        <w:t xml:space="preserve"> BIONi010-C</w:t>
      </w:r>
      <w:r w:rsidR="00AD416E" w:rsidRPr="00976B79">
        <w:rPr>
          <w:rFonts w:asciiTheme="majorHAnsi" w:hAnsiTheme="majorHAnsi"/>
        </w:rPr>
        <w:t xml:space="preserve"> (ECACC ID: 66540023)</w:t>
      </w:r>
      <w:r w:rsidR="001E42BF" w:rsidRPr="00976B79">
        <w:rPr>
          <w:rFonts w:asciiTheme="majorHAnsi" w:hAnsiTheme="majorHAnsi"/>
        </w:rPr>
        <w:t>. A 3 h time-point</w:t>
      </w:r>
      <w:r w:rsidR="008D60EB" w:rsidRPr="00976B79">
        <w:rPr>
          <w:rFonts w:asciiTheme="majorHAnsi" w:hAnsiTheme="majorHAnsi"/>
        </w:rPr>
        <w:t xml:space="preserve"> with 40,000 SH-SY5Ys</w:t>
      </w:r>
      <w:r w:rsidR="001E42BF" w:rsidRPr="00976B79">
        <w:rPr>
          <w:rFonts w:asciiTheme="majorHAnsi" w:hAnsiTheme="majorHAnsi"/>
        </w:rPr>
        <w:t xml:space="preserve"> is shown</w:t>
      </w:r>
      <w:r w:rsidR="008D60EB" w:rsidRPr="00976B79">
        <w:rPr>
          <w:rFonts w:asciiTheme="majorHAnsi" w:hAnsiTheme="majorHAnsi"/>
        </w:rPr>
        <w:t>.</w:t>
      </w:r>
      <w:r w:rsidR="00D019E0" w:rsidRPr="00976B79">
        <w:rPr>
          <w:rFonts w:asciiTheme="majorHAnsi" w:hAnsiTheme="majorHAnsi"/>
        </w:rPr>
        <w:t xml:space="preserve"> Fluorescence channels are merged, with </w:t>
      </w:r>
      <w:r w:rsidR="0040069F" w:rsidRPr="00976B79">
        <w:rPr>
          <w:rFonts w:asciiTheme="majorHAnsi" w:hAnsiTheme="majorHAnsi"/>
        </w:rPr>
        <w:t xml:space="preserve">iPSC-macrophage </w:t>
      </w:r>
      <w:r w:rsidR="00D019E0" w:rsidRPr="00976B79">
        <w:rPr>
          <w:rFonts w:asciiTheme="majorHAnsi" w:hAnsiTheme="majorHAnsi"/>
        </w:rPr>
        <w:t xml:space="preserve">stain shown as red, nuclei as blue, and </w:t>
      </w:r>
      <w:r w:rsidR="0060617D" w:rsidRPr="00976B79">
        <w:rPr>
          <w:rFonts w:asciiTheme="majorHAnsi" w:hAnsiTheme="majorHAnsi"/>
        </w:rPr>
        <w:t>SH-SY5Ys</w:t>
      </w:r>
      <w:r w:rsidR="00D019E0" w:rsidRPr="00976B79">
        <w:rPr>
          <w:rFonts w:asciiTheme="majorHAnsi" w:hAnsiTheme="majorHAnsi"/>
        </w:rPr>
        <w:t xml:space="preserve"> as yellow. </w:t>
      </w:r>
      <w:r w:rsidR="00330C74">
        <w:rPr>
          <w:rFonts w:asciiTheme="majorHAnsi" w:hAnsiTheme="majorHAnsi"/>
        </w:rPr>
        <w:t>The i</w:t>
      </w:r>
      <w:r w:rsidR="00D019E0" w:rsidRPr="00976B79">
        <w:rPr>
          <w:rFonts w:asciiTheme="majorHAnsi" w:hAnsiTheme="majorHAnsi"/>
        </w:rPr>
        <w:t>nset panel is a section of the image magnified 3x.</w:t>
      </w:r>
      <w:r w:rsidR="008D60EB" w:rsidRPr="00976B79">
        <w:rPr>
          <w:rFonts w:asciiTheme="majorHAnsi" w:hAnsiTheme="majorHAnsi"/>
        </w:rPr>
        <w:t xml:space="preserve"> </w:t>
      </w:r>
      <w:r w:rsidR="008D60EB" w:rsidRPr="00330C74">
        <w:rPr>
          <w:rFonts w:asciiTheme="majorHAnsi" w:hAnsiTheme="majorHAnsi"/>
          <w:bCs/>
        </w:rPr>
        <w:t>(</w:t>
      </w:r>
      <w:r w:rsidR="008D60EB" w:rsidRPr="00976B79">
        <w:rPr>
          <w:rFonts w:asciiTheme="majorHAnsi" w:hAnsiTheme="majorHAnsi"/>
          <w:b/>
        </w:rPr>
        <w:t>B</w:t>
      </w:r>
      <w:r w:rsidR="008D60EB" w:rsidRPr="00330C74">
        <w:rPr>
          <w:rFonts w:asciiTheme="majorHAnsi" w:hAnsiTheme="majorHAnsi"/>
          <w:bCs/>
        </w:rPr>
        <w:t>)</w:t>
      </w:r>
      <w:r w:rsidR="008D60EB" w:rsidRPr="00976B79">
        <w:rPr>
          <w:rFonts w:asciiTheme="majorHAnsi" w:hAnsiTheme="majorHAnsi"/>
        </w:rPr>
        <w:t xml:space="preserve"> </w:t>
      </w:r>
      <w:r w:rsidR="00330C74">
        <w:rPr>
          <w:rFonts w:asciiTheme="majorHAnsi" w:hAnsiTheme="majorHAnsi"/>
        </w:rPr>
        <w:t>The n</w:t>
      </w:r>
      <w:r w:rsidR="001E42BF" w:rsidRPr="00976B79">
        <w:rPr>
          <w:rFonts w:asciiTheme="majorHAnsi" w:hAnsiTheme="majorHAnsi"/>
        </w:rPr>
        <w:t xml:space="preserve">umber of spots per cell of phagocytosed dead SH-SY5Ys </w:t>
      </w:r>
      <w:r w:rsidR="00546F42" w:rsidRPr="00976B79">
        <w:rPr>
          <w:rFonts w:asciiTheme="majorHAnsi" w:hAnsiTheme="majorHAnsi"/>
        </w:rPr>
        <w:t>after 5 h</w:t>
      </w:r>
      <w:r w:rsidR="00D019E0" w:rsidRPr="00976B79">
        <w:rPr>
          <w:rFonts w:asciiTheme="majorHAnsi" w:hAnsiTheme="majorHAnsi"/>
        </w:rPr>
        <w:t xml:space="preserve">, using different amounts of cargo addition to wild-type iPSC-macrophages. </w:t>
      </w:r>
      <w:r w:rsidR="008D60EB" w:rsidRPr="00976B79">
        <w:rPr>
          <w:rFonts w:asciiTheme="majorHAnsi" w:hAnsiTheme="majorHAnsi"/>
        </w:rPr>
        <w:t xml:space="preserve">Mean ± </w:t>
      </w:r>
      <w:r w:rsidR="00D019E0" w:rsidRPr="00976B79">
        <w:rPr>
          <w:rFonts w:asciiTheme="majorHAnsi" w:hAnsiTheme="majorHAnsi"/>
        </w:rPr>
        <w:t>standard error of the mean (</w:t>
      </w:r>
      <w:r w:rsidR="008D60EB" w:rsidRPr="00976B79">
        <w:rPr>
          <w:rFonts w:asciiTheme="majorHAnsi" w:hAnsiTheme="majorHAnsi"/>
        </w:rPr>
        <w:t>SEM</w:t>
      </w:r>
      <w:r w:rsidR="00D019E0" w:rsidRPr="00976B79">
        <w:rPr>
          <w:rFonts w:asciiTheme="majorHAnsi" w:hAnsiTheme="majorHAnsi"/>
        </w:rPr>
        <w:t>)</w:t>
      </w:r>
      <w:r w:rsidR="008D60EB" w:rsidRPr="00976B79">
        <w:rPr>
          <w:rFonts w:asciiTheme="majorHAnsi" w:hAnsiTheme="majorHAnsi"/>
        </w:rPr>
        <w:t>, for N</w:t>
      </w:r>
      <w:r w:rsidR="00330C74">
        <w:rPr>
          <w:rFonts w:asciiTheme="majorHAnsi" w:hAnsiTheme="majorHAnsi"/>
        </w:rPr>
        <w:t xml:space="preserve"> </w:t>
      </w:r>
      <w:r w:rsidR="008D60EB" w:rsidRPr="00976B79">
        <w:rPr>
          <w:rFonts w:asciiTheme="majorHAnsi" w:hAnsiTheme="majorHAnsi"/>
        </w:rPr>
        <w:t>=</w:t>
      </w:r>
      <w:r w:rsidR="00330C74">
        <w:rPr>
          <w:rFonts w:asciiTheme="majorHAnsi" w:hAnsiTheme="majorHAnsi"/>
        </w:rPr>
        <w:t xml:space="preserve"> </w:t>
      </w:r>
      <w:r w:rsidR="008D60EB" w:rsidRPr="00976B79">
        <w:rPr>
          <w:rFonts w:asciiTheme="majorHAnsi" w:hAnsiTheme="majorHAnsi"/>
        </w:rPr>
        <w:t>3 harve</w:t>
      </w:r>
      <w:r w:rsidR="00546F42" w:rsidRPr="00976B79">
        <w:rPr>
          <w:rFonts w:asciiTheme="majorHAnsi" w:hAnsiTheme="majorHAnsi"/>
        </w:rPr>
        <w:t xml:space="preserve">sts. </w:t>
      </w:r>
      <w:r w:rsidR="00546F42" w:rsidRPr="00330C74">
        <w:rPr>
          <w:rFonts w:asciiTheme="majorHAnsi" w:hAnsiTheme="majorHAnsi"/>
          <w:bCs/>
        </w:rPr>
        <w:t>(</w:t>
      </w:r>
      <w:r w:rsidR="00546F42" w:rsidRPr="00976B79">
        <w:rPr>
          <w:rFonts w:asciiTheme="majorHAnsi" w:hAnsiTheme="majorHAnsi"/>
          <w:b/>
        </w:rPr>
        <w:t>C</w:t>
      </w:r>
      <w:r w:rsidR="00546F42" w:rsidRPr="00330C74">
        <w:rPr>
          <w:rFonts w:asciiTheme="majorHAnsi" w:hAnsiTheme="majorHAnsi"/>
          <w:bCs/>
        </w:rPr>
        <w:t>)</w:t>
      </w:r>
      <w:r w:rsidR="00546F42" w:rsidRPr="00976B79">
        <w:rPr>
          <w:rFonts w:asciiTheme="majorHAnsi" w:hAnsiTheme="majorHAnsi"/>
        </w:rPr>
        <w:t xml:space="preserve"> </w:t>
      </w:r>
      <w:r w:rsidR="00546F42" w:rsidRPr="00976B79">
        <w:rPr>
          <w:rFonts w:asciiTheme="majorHAnsi" w:hAnsiTheme="majorHAnsi"/>
        </w:rPr>
        <w:lastRenderedPageBreak/>
        <w:t xml:space="preserve">Phagocytosis </w:t>
      </w:r>
      <w:r w:rsidR="00D019E0" w:rsidRPr="00976B79">
        <w:rPr>
          <w:rFonts w:asciiTheme="majorHAnsi" w:hAnsiTheme="majorHAnsi"/>
        </w:rPr>
        <w:t xml:space="preserve">(3 h) </w:t>
      </w:r>
      <w:r w:rsidR="008D60EB" w:rsidRPr="00976B79">
        <w:rPr>
          <w:rFonts w:asciiTheme="majorHAnsi" w:hAnsiTheme="majorHAnsi"/>
        </w:rPr>
        <w:t>is inhibited with 10 μM cytochalasin D</w:t>
      </w:r>
      <w:r w:rsidR="000771B6" w:rsidRPr="00976B79">
        <w:rPr>
          <w:rFonts w:asciiTheme="majorHAnsi" w:hAnsiTheme="majorHAnsi"/>
        </w:rPr>
        <w:t xml:space="preserve"> (Cyt)</w:t>
      </w:r>
      <w:r w:rsidR="008D60EB" w:rsidRPr="00976B79">
        <w:rPr>
          <w:rFonts w:asciiTheme="majorHAnsi" w:hAnsiTheme="majorHAnsi"/>
        </w:rPr>
        <w:t>, 1 μM bafilomycin A1</w:t>
      </w:r>
      <w:r w:rsidR="000771B6" w:rsidRPr="00976B79">
        <w:rPr>
          <w:rFonts w:asciiTheme="majorHAnsi" w:hAnsiTheme="majorHAnsi"/>
        </w:rPr>
        <w:t xml:space="preserve"> (Baf)</w:t>
      </w:r>
      <w:r w:rsidR="008D60EB" w:rsidRPr="00976B79">
        <w:rPr>
          <w:rFonts w:asciiTheme="majorHAnsi" w:hAnsiTheme="majorHAnsi"/>
        </w:rPr>
        <w:t>, 1 μM</w:t>
      </w:r>
      <w:r w:rsidR="00546F42" w:rsidRPr="00976B79">
        <w:rPr>
          <w:rFonts w:asciiTheme="majorHAnsi" w:hAnsiTheme="majorHAnsi"/>
        </w:rPr>
        <w:t xml:space="preserve"> jasplakinolide</w:t>
      </w:r>
      <w:r w:rsidR="00D019E0" w:rsidRPr="00976B79">
        <w:rPr>
          <w:rFonts w:asciiTheme="majorHAnsi" w:hAnsiTheme="majorHAnsi"/>
        </w:rPr>
        <w:t xml:space="preserve"> (</w:t>
      </w:r>
      <w:r w:rsidR="00546F42" w:rsidRPr="00976B79">
        <w:rPr>
          <w:rFonts w:asciiTheme="majorHAnsi" w:hAnsiTheme="majorHAnsi"/>
        </w:rPr>
        <w:t>with 1 h</w:t>
      </w:r>
      <w:r w:rsidR="008D60EB" w:rsidRPr="00976B79">
        <w:rPr>
          <w:rFonts w:asciiTheme="majorHAnsi" w:hAnsiTheme="majorHAnsi"/>
        </w:rPr>
        <w:t xml:space="preserve"> pre-treatment</w:t>
      </w:r>
      <w:r w:rsidR="000771B6" w:rsidRPr="00976B79">
        <w:rPr>
          <w:rFonts w:asciiTheme="majorHAnsi" w:hAnsiTheme="majorHAnsi"/>
        </w:rPr>
        <w:t>; Jas</w:t>
      </w:r>
      <w:r w:rsidR="00D019E0" w:rsidRPr="00976B79">
        <w:rPr>
          <w:rFonts w:asciiTheme="majorHAnsi" w:hAnsiTheme="majorHAnsi"/>
        </w:rPr>
        <w:t>)</w:t>
      </w:r>
      <w:r w:rsidR="008D60EB" w:rsidRPr="00976B79">
        <w:rPr>
          <w:rFonts w:asciiTheme="majorHAnsi" w:hAnsiTheme="majorHAnsi"/>
        </w:rPr>
        <w:t xml:space="preserve">, and 13 μg/mL recombinant annexin V </w:t>
      </w:r>
      <w:r w:rsidR="00D019E0" w:rsidRPr="00976B79">
        <w:rPr>
          <w:rFonts w:asciiTheme="majorHAnsi" w:hAnsiTheme="majorHAnsi"/>
        </w:rPr>
        <w:t>(</w:t>
      </w:r>
      <w:r w:rsidR="008D60EB" w:rsidRPr="00976B79">
        <w:rPr>
          <w:rFonts w:asciiTheme="majorHAnsi" w:hAnsiTheme="majorHAnsi"/>
        </w:rPr>
        <w:t>added simultaneously to the dead SH-SY5Ys</w:t>
      </w:r>
      <w:r w:rsidR="000771B6" w:rsidRPr="00976B79">
        <w:rPr>
          <w:rFonts w:asciiTheme="majorHAnsi" w:hAnsiTheme="majorHAnsi"/>
        </w:rPr>
        <w:t>; Ann</w:t>
      </w:r>
      <w:r w:rsidR="00D019E0" w:rsidRPr="00976B79">
        <w:rPr>
          <w:rFonts w:asciiTheme="majorHAnsi" w:hAnsiTheme="majorHAnsi"/>
        </w:rPr>
        <w:t>)</w:t>
      </w:r>
      <w:r w:rsidR="008D60EB" w:rsidRPr="00976B79">
        <w:rPr>
          <w:rFonts w:asciiTheme="majorHAnsi" w:hAnsiTheme="majorHAnsi"/>
        </w:rPr>
        <w:t xml:space="preserve">. </w:t>
      </w:r>
      <w:r w:rsidR="00D019E0" w:rsidRPr="00976B79">
        <w:rPr>
          <w:rFonts w:asciiTheme="majorHAnsi" w:hAnsiTheme="majorHAnsi"/>
        </w:rPr>
        <w:t>iPSC-macrophages with no SH-SY5Ys added were used as a negative control</w:t>
      </w:r>
      <w:r w:rsidR="002556AB" w:rsidRPr="00976B79">
        <w:rPr>
          <w:rFonts w:asciiTheme="majorHAnsi" w:hAnsiTheme="majorHAnsi"/>
        </w:rPr>
        <w:t xml:space="preserve"> (-ve), and the positive (+ve) control is untreated iPSC-macrophages with SH-SY5Ys added</w:t>
      </w:r>
      <w:r w:rsidR="00D019E0" w:rsidRPr="00976B79">
        <w:rPr>
          <w:rFonts w:asciiTheme="majorHAnsi" w:hAnsiTheme="majorHAnsi"/>
        </w:rPr>
        <w:t xml:space="preserve">. </w:t>
      </w:r>
      <w:r w:rsidR="008D60EB" w:rsidRPr="00976B79">
        <w:rPr>
          <w:rFonts w:asciiTheme="majorHAnsi" w:hAnsiTheme="majorHAnsi"/>
        </w:rPr>
        <w:t xml:space="preserve">Data was </w:t>
      </w:r>
      <w:r w:rsidR="00D019E0" w:rsidRPr="00976B79">
        <w:rPr>
          <w:rFonts w:asciiTheme="majorHAnsi" w:hAnsiTheme="majorHAnsi"/>
        </w:rPr>
        <w:t>normalized</w:t>
      </w:r>
      <w:r w:rsidR="008D60EB" w:rsidRPr="00976B79">
        <w:rPr>
          <w:rFonts w:asciiTheme="majorHAnsi" w:hAnsiTheme="majorHAnsi"/>
        </w:rPr>
        <w:t xml:space="preserve"> to</w:t>
      </w:r>
      <w:r w:rsidR="00D019E0" w:rsidRPr="00976B79">
        <w:rPr>
          <w:rFonts w:asciiTheme="majorHAnsi" w:hAnsiTheme="majorHAnsi"/>
        </w:rPr>
        <w:t xml:space="preserve"> the</w:t>
      </w:r>
      <w:r w:rsidR="008D60EB" w:rsidRPr="00976B79">
        <w:rPr>
          <w:rFonts w:asciiTheme="majorHAnsi" w:hAnsiTheme="majorHAnsi"/>
        </w:rPr>
        <w:t xml:space="preserve"> mean for </w:t>
      </w:r>
      <w:r w:rsidR="00A95352" w:rsidRPr="00976B79">
        <w:rPr>
          <w:rFonts w:asciiTheme="majorHAnsi" w:hAnsiTheme="majorHAnsi"/>
        </w:rPr>
        <w:t>the</w:t>
      </w:r>
      <w:r w:rsidR="008D60EB" w:rsidRPr="00976B79">
        <w:rPr>
          <w:rFonts w:asciiTheme="majorHAnsi" w:hAnsiTheme="majorHAnsi"/>
        </w:rPr>
        <w:t xml:space="preserve"> experiment</w:t>
      </w:r>
      <w:r w:rsidR="00A95352" w:rsidRPr="00976B79">
        <w:rPr>
          <w:rFonts w:asciiTheme="majorHAnsi" w:hAnsiTheme="majorHAnsi"/>
        </w:rPr>
        <w:t xml:space="preserve"> repeat</w:t>
      </w:r>
      <w:r w:rsidR="008D60EB" w:rsidRPr="00976B79">
        <w:rPr>
          <w:rFonts w:asciiTheme="majorHAnsi" w:hAnsiTheme="majorHAnsi"/>
        </w:rPr>
        <w:t>. Means ± SEM, for N</w:t>
      </w:r>
      <w:r w:rsidR="00330C74">
        <w:rPr>
          <w:rFonts w:asciiTheme="majorHAnsi" w:hAnsiTheme="majorHAnsi"/>
        </w:rPr>
        <w:t xml:space="preserve"> </w:t>
      </w:r>
      <w:r w:rsidR="008D60EB" w:rsidRPr="00976B79">
        <w:rPr>
          <w:rFonts w:asciiTheme="majorHAnsi" w:hAnsiTheme="majorHAnsi"/>
        </w:rPr>
        <w:t>=</w:t>
      </w:r>
      <w:r w:rsidR="00330C74">
        <w:rPr>
          <w:rFonts w:asciiTheme="majorHAnsi" w:hAnsiTheme="majorHAnsi"/>
        </w:rPr>
        <w:t xml:space="preserve"> </w:t>
      </w:r>
      <w:r w:rsidR="008D60EB" w:rsidRPr="00976B79">
        <w:rPr>
          <w:rFonts w:asciiTheme="majorHAnsi" w:hAnsiTheme="majorHAnsi"/>
        </w:rPr>
        <w:t>3</w:t>
      </w:r>
      <w:r w:rsidR="00330C74">
        <w:rPr>
          <w:rFonts w:asciiTheme="majorHAnsi" w:hAnsiTheme="majorHAnsi"/>
        </w:rPr>
        <w:t>–</w:t>
      </w:r>
      <w:r w:rsidR="008D60EB" w:rsidRPr="00976B79">
        <w:rPr>
          <w:rFonts w:asciiTheme="majorHAnsi" w:hAnsiTheme="majorHAnsi"/>
        </w:rPr>
        <w:t xml:space="preserve">6 harvests and with two </w:t>
      </w:r>
      <w:r w:rsidR="00D019E0" w:rsidRPr="00976B79">
        <w:rPr>
          <w:rFonts w:asciiTheme="majorHAnsi" w:hAnsiTheme="majorHAnsi"/>
        </w:rPr>
        <w:t xml:space="preserve">wild-type </w:t>
      </w:r>
      <w:r w:rsidR="008D60EB" w:rsidRPr="00976B79">
        <w:rPr>
          <w:rFonts w:asciiTheme="majorHAnsi" w:hAnsiTheme="majorHAnsi"/>
        </w:rPr>
        <w:t xml:space="preserve">cell lines (SFC840-03-03, the </w:t>
      </w:r>
      <w:r w:rsidR="00D019E0" w:rsidRPr="00976B79">
        <w:rPr>
          <w:rFonts w:asciiTheme="majorHAnsi" w:hAnsiTheme="majorHAnsi"/>
        </w:rPr>
        <w:t>characterization</w:t>
      </w:r>
      <w:r w:rsidR="008D60EB" w:rsidRPr="00976B79">
        <w:rPr>
          <w:rFonts w:asciiTheme="majorHAnsi" w:hAnsiTheme="majorHAnsi"/>
        </w:rPr>
        <w:t xml:space="preserve"> of this line is described in (Fernandes et al</w:t>
      </w:r>
      <w:r w:rsidR="00330C74">
        <w:rPr>
          <w:rFonts w:asciiTheme="majorHAnsi" w:hAnsiTheme="majorHAnsi"/>
        </w:rPr>
        <w:t>.</w:t>
      </w:r>
      <w:r w:rsidR="00185813" w:rsidRPr="00185813">
        <w:rPr>
          <w:rFonts w:asciiTheme="majorHAnsi" w:hAnsiTheme="majorHAnsi"/>
          <w:vertAlign w:val="superscript"/>
        </w:rPr>
        <w:t>21</w:t>
      </w:r>
      <w:r w:rsidR="008D60EB" w:rsidRPr="00976B79">
        <w:rPr>
          <w:rFonts w:asciiTheme="majorHAnsi" w:hAnsiTheme="majorHAnsi"/>
        </w:rPr>
        <w:t xml:space="preserve"> and BIONi010-C). 1-way ANOVA with Dunnett’s post-hoc test, comparisons to untreated cells. *p &lt; 0.05, ***p &lt; 0.001. </w:t>
      </w:r>
      <w:r w:rsidR="008D60EB" w:rsidRPr="00330C74">
        <w:rPr>
          <w:rFonts w:asciiTheme="majorHAnsi" w:hAnsiTheme="majorHAnsi"/>
          <w:bCs/>
        </w:rPr>
        <w:t>(</w:t>
      </w:r>
      <w:r w:rsidR="008D60EB" w:rsidRPr="00976B79">
        <w:rPr>
          <w:rFonts w:asciiTheme="majorHAnsi" w:hAnsiTheme="majorHAnsi"/>
          <w:b/>
        </w:rPr>
        <w:t>D</w:t>
      </w:r>
      <w:r w:rsidR="008D60EB" w:rsidRPr="00330C74">
        <w:rPr>
          <w:rFonts w:asciiTheme="majorHAnsi" w:hAnsiTheme="majorHAnsi"/>
          <w:bCs/>
        </w:rPr>
        <w:t>)</w:t>
      </w:r>
      <w:r w:rsidR="008D60EB" w:rsidRPr="00976B79">
        <w:rPr>
          <w:rFonts w:asciiTheme="majorHAnsi" w:hAnsiTheme="majorHAnsi"/>
        </w:rPr>
        <w:t xml:space="preserve"> Freshly</w:t>
      </w:r>
      <w:r w:rsidR="00D05ADB">
        <w:rPr>
          <w:rFonts w:asciiTheme="majorHAnsi" w:hAnsiTheme="majorHAnsi"/>
        </w:rPr>
        <w:t xml:space="preserve"> </w:t>
      </w:r>
      <w:r w:rsidR="008D60EB" w:rsidRPr="00976B79">
        <w:rPr>
          <w:rFonts w:asciiTheme="majorHAnsi" w:hAnsiTheme="majorHAnsi"/>
        </w:rPr>
        <w:t xml:space="preserve">fixed SH-SY5Ys stain uniformly for phosphatidylserine </w:t>
      </w:r>
      <w:r w:rsidR="00BE3E7A" w:rsidRPr="00976B79">
        <w:rPr>
          <w:rFonts w:asciiTheme="majorHAnsi" w:hAnsiTheme="majorHAnsi"/>
        </w:rPr>
        <w:t>display</w:t>
      </w:r>
      <w:r w:rsidR="008D60EB" w:rsidRPr="00976B79">
        <w:rPr>
          <w:rFonts w:asciiTheme="majorHAnsi" w:hAnsiTheme="majorHAnsi"/>
        </w:rPr>
        <w:t xml:space="preserve"> (annexin V-FITC) </w:t>
      </w:r>
      <w:r w:rsidR="00D019E0" w:rsidRPr="00976B79">
        <w:rPr>
          <w:rFonts w:asciiTheme="majorHAnsi" w:hAnsiTheme="majorHAnsi"/>
        </w:rPr>
        <w:t xml:space="preserve">and </w:t>
      </w:r>
      <w:r w:rsidR="008D60EB" w:rsidRPr="00976B79">
        <w:rPr>
          <w:rFonts w:asciiTheme="majorHAnsi" w:hAnsiTheme="majorHAnsi"/>
        </w:rPr>
        <w:t xml:space="preserve">have limited cell permeability (propidium iodide). Live SH-SY5Ys do not stain for annexin V-FITC or propidium iodide, except for focal staining present on the few dead cells in culture. </w:t>
      </w:r>
      <w:r w:rsidR="000F39BB" w:rsidRPr="00976B79">
        <w:rPr>
          <w:rFonts w:asciiTheme="majorHAnsi" w:hAnsiTheme="majorHAnsi"/>
        </w:rPr>
        <w:t>Figures are reproduced with permission from</w:t>
      </w:r>
      <w:r w:rsidR="00E76713" w:rsidRPr="00976B79">
        <w:rPr>
          <w:rFonts w:asciiTheme="majorHAnsi" w:hAnsiTheme="majorHAnsi"/>
        </w:rPr>
        <w:t xml:space="preserve"> Alzheimer’s Research &amp; Therapy</w:t>
      </w:r>
      <w:r w:rsidR="0069588D" w:rsidRPr="00976B79">
        <w:rPr>
          <w:rFonts w:asciiTheme="majorHAnsi" w:hAnsiTheme="majorHAnsi"/>
        </w:rPr>
        <w:fldChar w:fldCharType="begin" w:fldLock="1"/>
      </w:r>
      <w:r w:rsidR="00530509" w:rsidRPr="00976B79">
        <w:rPr>
          <w:rFonts w:asciiTheme="majorHAnsi" w:hAnsiTheme="majorHAnsi"/>
        </w:rPr>
        <w:instrText>ADDIN CSL_CITATION {"citationItems":[{"id":"ITEM-1","itemData":{"DOI":"doi.org/10.1186/s13195-020-00709-z","author":[{"dropping-particle":"","family":"Hall-Roberts","given":"Hazel;","non-dropping-particle":"","parse-names":false,"suffix":""},{"dropping-particle":"","family":"Agarwal","given":"Devika;","non-dropping-particle":"","parse-names":false,"suffix":""},{"dropping-particle":"","family":"Obst","given":"Juliane;","non-dropping-particle":"","parse-names":false,"suffix":""},{"dropping-particle":"","family":"Smith","given":"Thomas B;","non-dropping-particle":"","parse-names":false,"suffix":""},{"dropping-particle":"","family":"Monzón-Sandoval","given":"Jimena;","non-dropping-particle":"","parse-names":false,"suffix":""},{"dropping-particle":"","family":"Daniel","given":"Elena;","non-dropping-particle":"Di","parse-names":false,"suffix":""},{"dropping-particle":"","family":"Webber","given":"Caleb;","non-dropping-particle":"","parse-names":false,"suffix":""},{"dropping-particle":"","family":"James","given":"William S;","non-dropping-particle":"","parse-names":false,"suffix":""},{"dropping-particle":"","family":"Mead","given":"Emma;","non-dropping-particle":"","parse-names":false,"suffix":""},{"dropping-particle":"","family":"Davis","given":"John B;","non-dropping-particle":"","parse-names":false,"suffix":""},{"dropping-particle":"","family":"Cowley","given":"Sally A.","non-dropping-particle":"","parse-names":false,"suffix":""}],"container-title":"Alzheimer's Research &amp; Therapy","id":"ITEM-1","issued":{"date-parts":[["2020"]]},"page":"151","title":"TREM2 Alzheimer’s variant R47H causes similar transcriptional dysregulation to knockout, yet only subtle functional phenotypes in human iPSC-derived macrophages","type":"article-journal","volume":"12"},"uris":["http://www.mendeley.com/documents/?uuid=cfa9b1df-af02-49fc-8896-1758c0bab7a7"]}],"mendeley":{"formattedCitation":"&lt;sup&gt;17&lt;/sup&gt;","plainTextFormattedCitation":"17","previouslyFormattedCitation":"&lt;sup&gt;17&lt;/sup&gt;"},"properties":{"noteIndex":0},"schema":"https://github.com/citation-style-language/schema/raw/master/csl-citation.json"}</w:instrText>
      </w:r>
      <w:r w:rsidR="0069588D" w:rsidRPr="00976B79">
        <w:rPr>
          <w:rFonts w:asciiTheme="majorHAnsi" w:hAnsiTheme="majorHAnsi"/>
        </w:rPr>
        <w:fldChar w:fldCharType="separate"/>
      </w:r>
      <w:r w:rsidR="00724E8E" w:rsidRPr="00976B79">
        <w:rPr>
          <w:rFonts w:asciiTheme="majorHAnsi" w:hAnsiTheme="majorHAnsi"/>
          <w:vertAlign w:val="superscript"/>
        </w:rPr>
        <w:t>17</w:t>
      </w:r>
      <w:r w:rsidR="0069588D" w:rsidRPr="00976B79">
        <w:rPr>
          <w:rFonts w:asciiTheme="majorHAnsi" w:hAnsiTheme="majorHAnsi"/>
        </w:rPr>
        <w:fldChar w:fldCharType="end"/>
      </w:r>
      <w:r w:rsidR="0069588D" w:rsidRPr="00976B79">
        <w:rPr>
          <w:rFonts w:asciiTheme="majorHAnsi" w:hAnsiTheme="majorHAnsi"/>
        </w:rPr>
        <w:t>.</w:t>
      </w:r>
    </w:p>
    <w:p w14:paraId="3673C7EE" w14:textId="613576DA" w:rsidR="003A3D0E" w:rsidRPr="00976B79" w:rsidRDefault="003A3D0E" w:rsidP="003A3D0E">
      <w:pPr>
        <w:rPr>
          <w:rFonts w:asciiTheme="majorHAnsi" w:hAnsiTheme="majorHAnsi"/>
          <w:color w:val="808080"/>
        </w:rPr>
      </w:pPr>
    </w:p>
    <w:p w14:paraId="5B1D6834" w14:textId="07E1FD62" w:rsidR="00917BF0" w:rsidRPr="00976B79" w:rsidRDefault="00917BF0" w:rsidP="00917BF0">
      <w:pPr>
        <w:rPr>
          <w:rFonts w:asciiTheme="majorHAnsi" w:hAnsiTheme="majorHAnsi"/>
        </w:rPr>
      </w:pPr>
      <w:r w:rsidRPr="00976B79">
        <w:rPr>
          <w:rFonts w:asciiTheme="majorHAnsi" w:hAnsiTheme="majorHAnsi"/>
          <w:b/>
        </w:rPr>
        <w:t xml:space="preserve">Figure </w:t>
      </w:r>
      <w:r w:rsidR="00DC2F5C" w:rsidRPr="00976B79">
        <w:rPr>
          <w:rFonts w:asciiTheme="majorHAnsi" w:hAnsiTheme="majorHAnsi"/>
          <w:b/>
        </w:rPr>
        <w:t>5</w:t>
      </w:r>
      <w:r w:rsidRPr="00976B79">
        <w:rPr>
          <w:rFonts w:asciiTheme="majorHAnsi" w:hAnsiTheme="majorHAnsi"/>
          <w:b/>
        </w:rPr>
        <w:t xml:space="preserve">: Phagocytosis is reduced </w:t>
      </w:r>
      <w:r w:rsidR="009C6150" w:rsidRPr="00976B79">
        <w:rPr>
          <w:rFonts w:asciiTheme="majorHAnsi" w:hAnsiTheme="majorHAnsi"/>
          <w:b/>
        </w:rPr>
        <w:t xml:space="preserve">in </w:t>
      </w:r>
      <w:r w:rsidRPr="00976B79">
        <w:rPr>
          <w:rFonts w:asciiTheme="majorHAnsi" w:hAnsiTheme="majorHAnsi"/>
          <w:b/>
        </w:rPr>
        <w:t xml:space="preserve">TREM2 KO but not </w:t>
      </w:r>
      <w:r w:rsidR="009C6150" w:rsidRPr="00976B79">
        <w:rPr>
          <w:rFonts w:asciiTheme="majorHAnsi" w:hAnsiTheme="majorHAnsi"/>
          <w:b/>
        </w:rPr>
        <w:t xml:space="preserve">in </w:t>
      </w:r>
      <w:r w:rsidRPr="00976B79">
        <w:rPr>
          <w:rFonts w:asciiTheme="majorHAnsi" w:hAnsiTheme="majorHAnsi"/>
          <w:b/>
        </w:rPr>
        <w:t xml:space="preserve">R47H TREM2 </w:t>
      </w:r>
      <w:r w:rsidR="009C6150" w:rsidRPr="00976B79">
        <w:rPr>
          <w:rFonts w:asciiTheme="majorHAnsi" w:hAnsiTheme="majorHAnsi"/>
          <w:b/>
        </w:rPr>
        <w:t>iPSC-macrophages</w:t>
      </w:r>
      <w:r w:rsidR="006D74B0">
        <w:rPr>
          <w:rFonts w:asciiTheme="majorHAnsi" w:hAnsiTheme="majorHAnsi"/>
          <w:b/>
        </w:rPr>
        <w:t>.</w:t>
      </w:r>
      <w:r w:rsidRPr="00976B79">
        <w:rPr>
          <w:rFonts w:asciiTheme="majorHAnsi" w:hAnsiTheme="majorHAnsi"/>
          <w:b/>
        </w:rPr>
        <w:t xml:space="preserve"> </w:t>
      </w:r>
      <w:r w:rsidRPr="00976B79">
        <w:rPr>
          <w:rFonts w:asciiTheme="majorHAnsi" w:hAnsiTheme="majorHAnsi"/>
        </w:rPr>
        <w:t>High-content phagocytosis assay performed with 40,000 SH-SY5Ys per well with staggered additions. Means were quantified for the parameters: number of spots per cell, sum of spot areas (μm</w:t>
      </w:r>
      <w:r w:rsidRPr="00976B79">
        <w:rPr>
          <w:rFonts w:asciiTheme="majorHAnsi" w:hAnsiTheme="majorHAnsi"/>
          <w:vertAlign w:val="superscript"/>
        </w:rPr>
        <w:t>2</w:t>
      </w:r>
      <w:r w:rsidRPr="00976B79">
        <w:rPr>
          <w:rFonts w:asciiTheme="majorHAnsi" w:hAnsiTheme="majorHAnsi"/>
        </w:rPr>
        <w:t xml:space="preserve">) per cell, </w:t>
      </w:r>
      <w:r w:rsidR="006D74B0">
        <w:rPr>
          <w:rFonts w:asciiTheme="majorHAnsi" w:hAnsiTheme="majorHAnsi"/>
        </w:rPr>
        <w:t xml:space="preserve">and </w:t>
      </w:r>
      <w:r w:rsidRPr="00976B79">
        <w:rPr>
          <w:rFonts w:asciiTheme="majorHAnsi" w:hAnsiTheme="majorHAnsi"/>
        </w:rPr>
        <w:t>percentage of cells containing phagocytosed particles per field. Data was normalized to mean for each genotype per experiment. Mean ± SEM, for N</w:t>
      </w:r>
      <w:r w:rsidR="006D74B0">
        <w:rPr>
          <w:rFonts w:asciiTheme="majorHAnsi" w:hAnsiTheme="majorHAnsi"/>
        </w:rPr>
        <w:t xml:space="preserve"> </w:t>
      </w:r>
      <w:r w:rsidRPr="00976B79">
        <w:rPr>
          <w:rFonts w:asciiTheme="majorHAnsi" w:hAnsiTheme="majorHAnsi"/>
        </w:rPr>
        <w:t>=</w:t>
      </w:r>
      <w:r w:rsidR="006D74B0">
        <w:rPr>
          <w:rFonts w:asciiTheme="majorHAnsi" w:hAnsiTheme="majorHAnsi"/>
        </w:rPr>
        <w:t xml:space="preserve"> </w:t>
      </w:r>
      <w:r w:rsidRPr="00976B79">
        <w:rPr>
          <w:rFonts w:asciiTheme="majorHAnsi" w:hAnsiTheme="majorHAnsi"/>
        </w:rPr>
        <w:t>3 harvests. Repeated-measures 2-way ANOVA, Dunnett’s post-hoc test, pairwise comparisons to the WT for each time: *p &lt; 0.05, **p &lt; 0.01, ***p &lt; 0.001.</w:t>
      </w:r>
      <w:r w:rsidR="0069588D" w:rsidRPr="00976B79">
        <w:rPr>
          <w:rFonts w:asciiTheme="majorHAnsi" w:hAnsiTheme="majorHAnsi"/>
        </w:rPr>
        <w:t xml:space="preserve"> Figures are reproduced with permission</w:t>
      </w:r>
      <w:r w:rsidR="00E76713" w:rsidRPr="00976B79">
        <w:rPr>
          <w:rFonts w:asciiTheme="majorHAnsi" w:hAnsiTheme="majorHAnsi"/>
        </w:rPr>
        <w:t xml:space="preserve"> from Alzheimer’s Research &amp; Therapy</w:t>
      </w:r>
      <w:r w:rsidR="0069588D" w:rsidRPr="00976B79">
        <w:rPr>
          <w:rFonts w:asciiTheme="majorHAnsi" w:hAnsiTheme="majorHAnsi"/>
        </w:rPr>
        <w:fldChar w:fldCharType="begin" w:fldLock="1"/>
      </w:r>
      <w:r w:rsidR="00530509" w:rsidRPr="00976B79">
        <w:rPr>
          <w:rFonts w:asciiTheme="majorHAnsi" w:hAnsiTheme="majorHAnsi"/>
        </w:rPr>
        <w:instrText>ADDIN CSL_CITATION {"citationItems":[{"id":"ITEM-1","itemData":{"DOI":"doi.org/10.1186/s13195-020-00709-z","author":[{"dropping-particle":"","family":"Hall-Roberts","given":"Hazel;","non-dropping-particle":"","parse-names":false,"suffix":""},{"dropping-particle":"","family":"Agarwal","given":"Devika;","non-dropping-particle":"","parse-names":false,"suffix":""},{"dropping-particle":"","family":"Obst","given":"Juliane;","non-dropping-particle":"","parse-names":false,"suffix":""},{"dropping-particle":"","family":"Smith","given":"Thomas B;","non-dropping-particle":"","parse-names":false,"suffix":""},{"dropping-particle":"","family":"Monzón-Sandoval","given":"Jimena;","non-dropping-particle":"","parse-names":false,"suffix":""},{"dropping-particle":"","family":"Daniel","given":"Elena;","non-dropping-particle":"Di","parse-names":false,"suffix":""},{"dropping-particle":"","family":"Webber","given":"Caleb;","non-dropping-particle":"","parse-names":false,"suffix":""},{"dropping-particle":"","family":"James","given":"William S;","non-dropping-particle":"","parse-names":false,"suffix":""},{"dropping-particle":"","family":"Mead","given":"Emma;","non-dropping-particle":"","parse-names":false,"suffix":""},{"dropping-particle":"","family":"Davis","given":"John B;","non-dropping-particle":"","parse-names":false,"suffix":""},{"dropping-particle":"","family":"Cowley","given":"Sally A.","non-dropping-particle":"","parse-names":false,"suffix":""}],"container-title":"Alzheimer's Research &amp; Therapy","id":"ITEM-1","issued":{"date-parts":[["2020"]]},"page":"151","title":"TREM2 Alzheimer’s variant R47H causes similar transcriptional dysregulation to knockout, yet only subtle functional phenotypes in human iPSC-derived macrophages","type":"article-journal","volume":"12"},"uris":["http://www.mendeley.com/documents/?uuid=cfa9b1df-af02-49fc-8896-1758c0bab7a7"]}],"mendeley":{"formattedCitation":"&lt;sup&gt;17&lt;/sup&gt;","plainTextFormattedCitation":"17","previouslyFormattedCitation":"&lt;sup&gt;17&lt;/sup&gt;"},"properties":{"noteIndex":0},"schema":"https://github.com/citation-style-language/schema/raw/master/csl-citation.json"}</w:instrText>
      </w:r>
      <w:r w:rsidR="0069588D" w:rsidRPr="00976B79">
        <w:rPr>
          <w:rFonts w:asciiTheme="majorHAnsi" w:hAnsiTheme="majorHAnsi"/>
        </w:rPr>
        <w:fldChar w:fldCharType="separate"/>
      </w:r>
      <w:r w:rsidR="00724E8E" w:rsidRPr="00976B79">
        <w:rPr>
          <w:rFonts w:asciiTheme="majorHAnsi" w:hAnsiTheme="majorHAnsi"/>
          <w:vertAlign w:val="superscript"/>
        </w:rPr>
        <w:t>17</w:t>
      </w:r>
      <w:r w:rsidR="0069588D" w:rsidRPr="00976B79">
        <w:rPr>
          <w:rFonts w:asciiTheme="majorHAnsi" w:hAnsiTheme="majorHAnsi"/>
        </w:rPr>
        <w:fldChar w:fldCharType="end"/>
      </w:r>
      <w:r w:rsidR="0069588D" w:rsidRPr="00976B79">
        <w:rPr>
          <w:rFonts w:asciiTheme="majorHAnsi" w:hAnsiTheme="majorHAnsi"/>
        </w:rPr>
        <w:t>.</w:t>
      </w:r>
    </w:p>
    <w:p w14:paraId="1658FE7D" w14:textId="77777777" w:rsidR="00917BF0" w:rsidRPr="00976B79" w:rsidRDefault="00917BF0" w:rsidP="003A3D0E">
      <w:pPr>
        <w:rPr>
          <w:rFonts w:asciiTheme="majorHAnsi" w:hAnsiTheme="majorHAnsi"/>
          <w:color w:val="808080"/>
        </w:rPr>
      </w:pPr>
    </w:p>
    <w:p w14:paraId="1E304A7A" w14:textId="4FEE38AF" w:rsidR="7F5F93F1" w:rsidRPr="00976B79" w:rsidRDefault="7F5F93F1" w:rsidP="00BA7AD2">
      <w:pPr>
        <w:spacing w:line="259" w:lineRule="auto"/>
        <w:rPr>
          <w:rFonts w:asciiTheme="majorHAnsi" w:hAnsiTheme="majorHAnsi"/>
        </w:rPr>
      </w:pPr>
      <w:r w:rsidRPr="00976B79">
        <w:rPr>
          <w:rFonts w:asciiTheme="majorHAnsi" w:hAnsiTheme="majorHAnsi"/>
          <w:b/>
          <w:bCs/>
        </w:rPr>
        <w:t>Supplementary Figure S1: Exam</w:t>
      </w:r>
      <w:r w:rsidR="00434EBA" w:rsidRPr="00976B79">
        <w:rPr>
          <w:rFonts w:asciiTheme="majorHAnsi" w:hAnsiTheme="majorHAnsi"/>
          <w:b/>
          <w:bCs/>
        </w:rPr>
        <w:t>ple QC for SH-SY5Ys preparation</w:t>
      </w:r>
      <w:r w:rsidR="006D74B0">
        <w:rPr>
          <w:rFonts w:asciiTheme="majorHAnsi" w:hAnsiTheme="majorHAnsi"/>
          <w:b/>
          <w:bCs/>
        </w:rPr>
        <w:t>.</w:t>
      </w:r>
      <w:r w:rsidRPr="00976B79">
        <w:rPr>
          <w:rFonts w:asciiTheme="majorHAnsi" w:hAnsiTheme="majorHAnsi"/>
          <w:b/>
          <w:bCs/>
        </w:rPr>
        <w:t xml:space="preserve"> </w:t>
      </w:r>
      <w:r w:rsidRPr="00976B79">
        <w:rPr>
          <w:rFonts w:asciiTheme="majorHAnsi" w:hAnsiTheme="majorHAnsi"/>
        </w:rPr>
        <w:t xml:space="preserve">Dissociated SH-SY5Ys were fixed for 10 min with 0% (live cells), 1%, and 2% </w:t>
      </w:r>
      <w:r w:rsidR="008A19A4" w:rsidRPr="00976B79">
        <w:rPr>
          <w:rFonts w:asciiTheme="majorHAnsi" w:hAnsiTheme="majorHAnsi"/>
        </w:rPr>
        <w:t xml:space="preserve">of </w:t>
      </w:r>
      <w:r w:rsidRPr="00976B79">
        <w:rPr>
          <w:rFonts w:asciiTheme="majorHAnsi" w:hAnsiTheme="majorHAnsi"/>
        </w:rPr>
        <w:t xml:space="preserve">paraformaldehyde (PFA), then washed. Cells were stained with annexin V-FITC and propidium iodide (PI) and immediately measured by flow cytometry. </w:t>
      </w:r>
      <w:r w:rsidR="00C41F2C" w:rsidRPr="00976B79">
        <w:rPr>
          <w:rFonts w:asciiTheme="majorHAnsi" w:hAnsiTheme="majorHAnsi"/>
        </w:rPr>
        <w:t>Color density d</w:t>
      </w:r>
      <w:r w:rsidRPr="00976B79">
        <w:rPr>
          <w:rFonts w:asciiTheme="majorHAnsi" w:hAnsiTheme="majorHAnsi"/>
        </w:rPr>
        <w:t xml:space="preserve">ot plots were created in </w:t>
      </w:r>
      <w:r w:rsidR="00AE57B8" w:rsidRPr="00976B79">
        <w:rPr>
          <w:rFonts w:asciiTheme="majorHAnsi" w:hAnsiTheme="majorHAnsi"/>
        </w:rPr>
        <w:t xml:space="preserve">flow cytometry analysis </w:t>
      </w:r>
      <w:r w:rsidRPr="00976B79">
        <w:rPr>
          <w:rFonts w:asciiTheme="majorHAnsi" w:hAnsiTheme="majorHAnsi"/>
        </w:rPr>
        <w:t>software, using the single-stained and unstained controls to place a quadrant gate</w:t>
      </w:r>
      <w:r w:rsidR="00744E6E" w:rsidRPr="00976B79">
        <w:rPr>
          <w:rFonts w:asciiTheme="majorHAnsi" w:hAnsiTheme="majorHAnsi"/>
        </w:rPr>
        <w:t>. Quadrants are annotated with</w:t>
      </w:r>
      <w:r w:rsidR="00F852FF" w:rsidRPr="00976B79">
        <w:rPr>
          <w:rFonts w:asciiTheme="majorHAnsi" w:hAnsiTheme="majorHAnsi"/>
        </w:rPr>
        <w:t xml:space="preserve"> </w:t>
      </w:r>
      <w:r w:rsidR="007A6859" w:rsidRPr="00976B79">
        <w:rPr>
          <w:rFonts w:asciiTheme="majorHAnsi" w:hAnsiTheme="majorHAnsi"/>
        </w:rPr>
        <w:t xml:space="preserve">the </w:t>
      </w:r>
      <w:r w:rsidR="00461041" w:rsidRPr="00976B79">
        <w:rPr>
          <w:rFonts w:asciiTheme="majorHAnsi" w:hAnsiTheme="majorHAnsi"/>
        </w:rPr>
        <w:t>percentage of event</w:t>
      </w:r>
      <w:r w:rsidR="008033C2" w:rsidRPr="00976B79">
        <w:rPr>
          <w:rFonts w:asciiTheme="majorHAnsi" w:hAnsiTheme="majorHAnsi"/>
        </w:rPr>
        <w:t xml:space="preserve">s within </w:t>
      </w:r>
      <w:r w:rsidR="00C54B4A" w:rsidRPr="00976B79">
        <w:rPr>
          <w:rFonts w:asciiTheme="majorHAnsi" w:hAnsiTheme="majorHAnsi"/>
        </w:rPr>
        <w:t>that</w:t>
      </w:r>
      <w:r w:rsidR="008033C2" w:rsidRPr="00976B79">
        <w:rPr>
          <w:rFonts w:asciiTheme="majorHAnsi" w:hAnsiTheme="majorHAnsi"/>
        </w:rPr>
        <w:t xml:space="preserve"> quadrant</w:t>
      </w:r>
      <w:r w:rsidRPr="00976B79">
        <w:rPr>
          <w:rFonts w:asciiTheme="majorHAnsi" w:hAnsiTheme="majorHAnsi"/>
        </w:rPr>
        <w:t xml:space="preserve">. Live cells </w:t>
      </w:r>
      <w:r w:rsidR="00BA7AD2" w:rsidRPr="00976B79">
        <w:rPr>
          <w:rFonts w:asciiTheme="majorHAnsi" w:hAnsiTheme="majorHAnsi"/>
        </w:rPr>
        <w:t>are</w:t>
      </w:r>
      <w:r w:rsidRPr="00976B79">
        <w:rPr>
          <w:rFonts w:asciiTheme="majorHAnsi" w:hAnsiTheme="majorHAnsi"/>
        </w:rPr>
        <w:t xml:space="preserve"> mainly in Q4, and fixed cells </w:t>
      </w:r>
      <w:r w:rsidR="00BA7AD2" w:rsidRPr="00976B79">
        <w:rPr>
          <w:rFonts w:asciiTheme="majorHAnsi" w:hAnsiTheme="majorHAnsi"/>
        </w:rPr>
        <w:t>are</w:t>
      </w:r>
      <w:r w:rsidRPr="00976B79">
        <w:rPr>
          <w:rFonts w:asciiTheme="majorHAnsi" w:hAnsiTheme="majorHAnsi"/>
        </w:rPr>
        <w:t xml:space="preserve"> mainly in Q2. Q1 = annexin V-/PI-, Q2 = annexin V+/PI+, Q3 = annexin V+/PI-, Q4 = annexin V-/PI- (live cells).</w:t>
      </w:r>
    </w:p>
    <w:p w14:paraId="067D7EE5" w14:textId="6532F83A" w:rsidR="4B614B69" w:rsidRPr="00976B79" w:rsidRDefault="4B614B69" w:rsidP="4B614B69">
      <w:pPr>
        <w:rPr>
          <w:rFonts w:asciiTheme="majorHAnsi" w:hAnsiTheme="majorHAnsi"/>
          <w:color w:val="808080" w:themeColor="background1" w:themeShade="80"/>
        </w:rPr>
      </w:pPr>
    </w:p>
    <w:p w14:paraId="27696743" w14:textId="38729E0D" w:rsidR="00434EBA" w:rsidRPr="00976B79" w:rsidRDefault="00434EBA" w:rsidP="006D74B0">
      <w:pPr>
        <w:spacing w:line="259" w:lineRule="auto"/>
        <w:rPr>
          <w:rFonts w:asciiTheme="majorHAnsi" w:hAnsiTheme="majorHAnsi"/>
        </w:rPr>
      </w:pPr>
      <w:r w:rsidRPr="00976B79">
        <w:rPr>
          <w:rFonts w:asciiTheme="majorHAnsi" w:hAnsiTheme="majorHAnsi"/>
          <w:b/>
          <w:bCs/>
        </w:rPr>
        <w:t>Supplementary Video: Live-cell time-lapse phagocytosis</w:t>
      </w:r>
      <w:r w:rsidR="006D74B0">
        <w:rPr>
          <w:rFonts w:asciiTheme="majorHAnsi" w:hAnsiTheme="majorHAnsi"/>
          <w:b/>
          <w:bCs/>
        </w:rPr>
        <w:t>.</w:t>
      </w:r>
      <w:r w:rsidRPr="00976B79">
        <w:rPr>
          <w:rFonts w:asciiTheme="majorHAnsi" w:hAnsiTheme="majorHAnsi"/>
          <w:b/>
          <w:bCs/>
        </w:rPr>
        <w:t xml:space="preserve"> </w:t>
      </w:r>
      <w:r w:rsidRPr="00976B79">
        <w:rPr>
          <w:rFonts w:asciiTheme="majorHAnsi" w:hAnsiTheme="majorHAnsi"/>
        </w:rPr>
        <w:t xml:space="preserve">Representative time-lapse video of SH-SY5Ys phagocytosed by wild-type iPSC-macrophages BIONi010-C (ECACC ID: 66540023). Images were taken every 5 min for 3 h. Video is cropped and runs at 3 frames per second, showing the last 1.5 h of the assay. </w:t>
      </w:r>
      <w:r w:rsidR="000B18D6" w:rsidRPr="00976B79">
        <w:rPr>
          <w:rFonts w:asciiTheme="majorHAnsi" w:hAnsiTheme="majorHAnsi"/>
        </w:rPr>
        <w:t>T</w:t>
      </w:r>
      <w:r w:rsidR="00035031" w:rsidRPr="00976B79">
        <w:rPr>
          <w:rFonts w:asciiTheme="majorHAnsi" w:hAnsiTheme="majorHAnsi"/>
        </w:rPr>
        <w:t>he acid-sensitive dye</w:t>
      </w:r>
      <w:r w:rsidR="006D74B0">
        <w:rPr>
          <w:rFonts w:asciiTheme="majorHAnsi" w:hAnsiTheme="majorHAnsi"/>
        </w:rPr>
        <w:t>-</w:t>
      </w:r>
      <w:r w:rsidR="00035031" w:rsidRPr="00976B79">
        <w:rPr>
          <w:rFonts w:asciiTheme="majorHAnsi" w:hAnsiTheme="majorHAnsi"/>
        </w:rPr>
        <w:t xml:space="preserve">stained SH-SY5Ys </w:t>
      </w:r>
      <w:r w:rsidR="006D74B0">
        <w:rPr>
          <w:rFonts w:asciiTheme="majorHAnsi" w:hAnsiTheme="majorHAnsi"/>
        </w:rPr>
        <w:t>are</w:t>
      </w:r>
      <w:r w:rsidR="006D74B0" w:rsidRPr="00976B79">
        <w:rPr>
          <w:rFonts w:asciiTheme="majorHAnsi" w:hAnsiTheme="majorHAnsi"/>
        </w:rPr>
        <w:t xml:space="preserve"> </w:t>
      </w:r>
      <w:r w:rsidR="00F94A0B" w:rsidRPr="00976B79">
        <w:rPr>
          <w:rFonts w:asciiTheme="majorHAnsi" w:hAnsiTheme="majorHAnsi"/>
        </w:rPr>
        <w:t>shown in red</w:t>
      </w:r>
      <w:r w:rsidR="00F833A6" w:rsidRPr="00976B79">
        <w:rPr>
          <w:rFonts w:asciiTheme="majorHAnsi" w:hAnsiTheme="majorHAnsi"/>
        </w:rPr>
        <w:t xml:space="preserve">, </w:t>
      </w:r>
      <w:r w:rsidR="009F45D1" w:rsidRPr="00976B79">
        <w:rPr>
          <w:rFonts w:asciiTheme="majorHAnsi" w:hAnsiTheme="majorHAnsi"/>
        </w:rPr>
        <w:t xml:space="preserve">signal intensity increasing with phagosome acidification. </w:t>
      </w:r>
      <w:r w:rsidR="00D25512" w:rsidRPr="00976B79">
        <w:rPr>
          <w:rFonts w:asciiTheme="majorHAnsi" w:hAnsiTheme="majorHAnsi"/>
        </w:rPr>
        <w:t>Cell n</w:t>
      </w:r>
      <w:r w:rsidR="000B18D6" w:rsidRPr="00976B79">
        <w:rPr>
          <w:rFonts w:asciiTheme="majorHAnsi" w:hAnsiTheme="majorHAnsi"/>
        </w:rPr>
        <w:t xml:space="preserve">uclei </w:t>
      </w:r>
      <w:r w:rsidR="009C774A" w:rsidRPr="00976B79">
        <w:rPr>
          <w:rFonts w:asciiTheme="majorHAnsi" w:hAnsiTheme="majorHAnsi"/>
        </w:rPr>
        <w:t xml:space="preserve">stained with Hoechst 33342 </w:t>
      </w:r>
      <w:r w:rsidR="000B18D6" w:rsidRPr="00976B79">
        <w:rPr>
          <w:rFonts w:asciiTheme="majorHAnsi" w:hAnsiTheme="majorHAnsi"/>
        </w:rPr>
        <w:t xml:space="preserve">are </w:t>
      </w:r>
      <w:r w:rsidR="00D25512" w:rsidRPr="00976B79">
        <w:rPr>
          <w:rFonts w:asciiTheme="majorHAnsi" w:hAnsiTheme="majorHAnsi"/>
        </w:rPr>
        <w:t>shown in blue</w:t>
      </w:r>
      <w:r w:rsidR="00023414" w:rsidRPr="00976B79">
        <w:rPr>
          <w:rFonts w:asciiTheme="majorHAnsi" w:hAnsiTheme="majorHAnsi"/>
        </w:rPr>
        <w:t>.</w:t>
      </w:r>
    </w:p>
    <w:p w14:paraId="141678F9" w14:textId="4D395E33" w:rsidR="00434EBA" w:rsidRPr="00976B79" w:rsidRDefault="00434EBA" w:rsidP="4B614B69">
      <w:pPr>
        <w:rPr>
          <w:rFonts w:asciiTheme="majorHAnsi" w:hAnsiTheme="majorHAnsi"/>
          <w:color w:val="808080" w:themeColor="background1" w:themeShade="80"/>
        </w:rPr>
      </w:pPr>
    </w:p>
    <w:p w14:paraId="2CDFBB5F" w14:textId="2DF85AD5" w:rsidR="00BF60B2" w:rsidRPr="00976B79" w:rsidRDefault="00BF60B2" w:rsidP="00BF60B2">
      <w:pPr>
        <w:spacing w:line="259" w:lineRule="auto"/>
        <w:rPr>
          <w:rFonts w:asciiTheme="majorHAnsi" w:hAnsiTheme="majorHAnsi"/>
          <w:b/>
          <w:bCs/>
        </w:rPr>
      </w:pPr>
      <w:r w:rsidRPr="00976B79">
        <w:rPr>
          <w:rFonts w:asciiTheme="majorHAnsi" w:hAnsiTheme="majorHAnsi"/>
          <w:b/>
          <w:bCs/>
        </w:rPr>
        <w:t>Table 1</w:t>
      </w:r>
      <w:r w:rsidR="007A456F" w:rsidRPr="00976B79">
        <w:rPr>
          <w:rFonts w:asciiTheme="majorHAnsi" w:hAnsiTheme="majorHAnsi"/>
          <w:b/>
          <w:bCs/>
        </w:rPr>
        <w:t>: Media recipes</w:t>
      </w:r>
      <w:r w:rsidR="006D74B0">
        <w:rPr>
          <w:rFonts w:asciiTheme="majorHAnsi" w:hAnsiTheme="majorHAnsi"/>
          <w:b/>
          <w:bCs/>
        </w:rPr>
        <w:t>.</w:t>
      </w:r>
    </w:p>
    <w:p w14:paraId="2F330242" w14:textId="1D7A1005" w:rsidR="007A456F" w:rsidRPr="00976B79" w:rsidRDefault="00B84C01" w:rsidP="00DC3659">
      <w:pPr>
        <w:spacing w:line="259" w:lineRule="auto"/>
        <w:rPr>
          <w:rFonts w:asciiTheme="majorHAnsi" w:hAnsiTheme="majorHAnsi"/>
        </w:rPr>
      </w:pPr>
      <w:r w:rsidRPr="00976B79">
        <w:rPr>
          <w:rFonts w:asciiTheme="majorHAnsi" w:hAnsiTheme="majorHAnsi"/>
        </w:rPr>
        <w:t xml:space="preserve">Constituents </w:t>
      </w:r>
      <w:r w:rsidR="00602F52" w:rsidRPr="00976B79">
        <w:rPr>
          <w:rFonts w:asciiTheme="majorHAnsi" w:hAnsiTheme="majorHAnsi"/>
        </w:rPr>
        <w:t>of cell culture medi</w:t>
      </w:r>
      <w:r w:rsidR="000A1E10" w:rsidRPr="00976B79">
        <w:rPr>
          <w:rFonts w:asciiTheme="majorHAnsi" w:hAnsiTheme="majorHAnsi"/>
        </w:rPr>
        <w:t>a</w:t>
      </w:r>
      <w:r w:rsidR="00954A2A" w:rsidRPr="00976B79">
        <w:rPr>
          <w:rFonts w:asciiTheme="majorHAnsi" w:hAnsiTheme="majorHAnsi"/>
        </w:rPr>
        <w:t xml:space="preserve"> used in the protocol</w:t>
      </w:r>
      <w:r w:rsidR="000A1E10" w:rsidRPr="00976B79">
        <w:rPr>
          <w:rFonts w:asciiTheme="majorHAnsi" w:hAnsiTheme="majorHAnsi"/>
        </w:rPr>
        <w:t xml:space="preserve">. </w:t>
      </w:r>
      <w:r w:rsidR="00303762" w:rsidRPr="00976B79">
        <w:rPr>
          <w:rFonts w:asciiTheme="majorHAnsi" w:hAnsiTheme="majorHAnsi"/>
        </w:rPr>
        <w:t xml:space="preserve">Further details </w:t>
      </w:r>
      <w:r w:rsidR="00A82D5C" w:rsidRPr="00976B79">
        <w:rPr>
          <w:rFonts w:asciiTheme="majorHAnsi" w:hAnsiTheme="majorHAnsi"/>
        </w:rPr>
        <w:t xml:space="preserve">of the </w:t>
      </w:r>
      <w:r w:rsidR="00054D32" w:rsidRPr="00976B79">
        <w:rPr>
          <w:rFonts w:asciiTheme="majorHAnsi" w:hAnsiTheme="majorHAnsi"/>
        </w:rPr>
        <w:t xml:space="preserve">media </w:t>
      </w:r>
      <w:r w:rsidR="00A82D5C" w:rsidRPr="00976B79">
        <w:rPr>
          <w:rFonts w:asciiTheme="majorHAnsi" w:hAnsiTheme="majorHAnsi"/>
        </w:rPr>
        <w:t xml:space="preserve">components </w:t>
      </w:r>
      <w:r w:rsidR="00303762" w:rsidRPr="00976B79">
        <w:rPr>
          <w:rFonts w:asciiTheme="majorHAnsi" w:hAnsiTheme="majorHAnsi"/>
        </w:rPr>
        <w:t xml:space="preserve">can be found in the </w:t>
      </w:r>
      <w:r w:rsidR="00303762" w:rsidRPr="00976B79">
        <w:rPr>
          <w:rFonts w:asciiTheme="majorHAnsi" w:hAnsiTheme="majorHAnsi"/>
          <w:b/>
          <w:bCs/>
        </w:rPr>
        <w:t>Table of Materials</w:t>
      </w:r>
      <w:r w:rsidR="00303762" w:rsidRPr="00976B79">
        <w:rPr>
          <w:rFonts w:asciiTheme="majorHAnsi" w:hAnsiTheme="majorHAnsi"/>
        </w:rPr>
        <w:t>.</w:t>
      </w:r>
    </w:p>
    <w:p w14:paraId="1139634D" w14:textId="77777777" w:rsidR="00BF60B2" w:rsidRPr="00976B79" w:rsidRDefault="00BF60B2" w:rsidP="4B614B69">
      <w:pPr>
        <w:rPr>
          <w:rFonts w:asciiTheme="majorHAnsi" w:hAnsiTheme="majorHAnsi"/>
          <w:color w:val="808080" w:themeColor="background1" w:themeShade="80"/>
        </w:rPr>
      </w:pPr>
    </w:p>
    <w:p w14:paraId="719776D9" w14:textId="728457C6" w:rsidR="00350D91" w:rsidRPr="00976B79" w:rsidRDefault="0050119D">
      <w:pPr>
        <w:rPr>
          <w:rFonts w:asciiTheme="majorHAnsi" w:hAnsiTheme="majorHAnsi"/>
          <w:color w:val="000000"/>
        </w:rPr>
      </w:pPr>
      <w:r w:rsidRPr="00976B79">
        <w:rPr>
          <w:rFonts w:asciiTheme="majorHAnsi" w:hAnsiTheme="majorHAnsi"/>
          <w:b/>
        </w:rPr>
        <w:lastRenderedPageBreak/>
        <w:t>DISCUSSION:</w:t>
      </w:r>
    </w:p>
    <w:p w14:paraId="46FAB20D" w14:textId="666CC1A6" w:rsidR="00350D91" w:rsidRPr="00976B79" w:rsidRDefault="00350D91">
      <w:pPr>
        <w:rPr>
          <w:rFonts w:asciiTheme="majorHAnsi" w:hAnsiTheme="majorHAnsi"/>
          <w:color w:val="000000"/>
        </w:rPr>
      </w:pPr>
      <w:r w:rsidRPr="00976B79">
        <w:rPr>
          <w:rFonts w:asciiTheme="majorHAnsi" w:hAnsiTheme="majorHAnsi"/>
          <w:color w:val="000000"/>
        </w:rPr>
        <w:t>Microglia</w:t>
      </w:r>
      <w:r w:rsidR="006054D4" w:rsidRPr="00976B79">
        <w:rPr>
          <w:rFonts w:asciiTheme="majorHAnsi" w:hAnsiTheme="majorHAnsi"/>
          <w:color w:val="000000"/>
        </w:rPr>
        <w:t xml:space="preserve"> have important </w:t>
      </w:r>
      <w:r w:rsidR="007D5F32" w:rsidRPr="00976B79">
        <w:rPr>
          <w:rFonts w:asciiTheme="majorHAnsi" w:hAnsiTheme="majorHAnsi"/>
          <w:color w:val="000000"/>
        </w:rPr>
        <w:t xml:space="preserve">functions that affect </w:t>
      </w:r>
      <w:r w:rsidR="006054D4" w:rsidRPr="00976B79">
        <w:rPr>
          <w:rFonts w:asciiTheme="majorHAnsi" w:hAnsiTheme="majorHAnsi"/>
          <w:color w:val="000000"/>
        </w:rPr>
        <w:t xml:space="preserve">the </w:t>
      </w:r>
      <w:r w:rsidR="009C6150" w:rsidRPr="00976B79">
        <w:rPr>
          <w:rFonts w:asciiTheme="majorHAnsi" w:hAnsiTheme="majorHAnsi"/>
          <w:color w:val="000000"/>
        </w:rPr>
        <w:t xml:space="preserve">initiation and </w:t>
      </w:r>
      <w:r w:rsidR="006054D4" w:rsidRPr="00976B79">
        <w:rPr>
          <w:rFonts w:asciiTheme="majorHAnsi" w:hAnsiTheme="majorHAnsi"/>
          <w:color w:val="000000"/>
        </w:rPr>
        <w:t xml:space="preserve">progression of neurodegenerative diseases, </w:t>
      </w:r>
      <w:r w:rsidR="00AF3053" w:rsidRPr="00976B79">
        <w:rPr>
          <w:rFonts w:asciiTheme="majorHAnsi" w:hAnsiTheme="majorHAnsi"/>
          <w:color w:val="000000"/>
        </w:rPr>
        <w:t>including phagocytosis</w:t>
      </w:r>
      <w:r w:rsidR="007D5F32" w:rsidRPr="00976B79">
        <w:rPr>
          <w:rFonts w:asciiTheme="majorHAnsi" w:hAnsiTheme="majorHAnsi"/>
          <w:color w:val="000000"/>
        </w:rPr>
        <w:t xml:space="preserve"> of apoptotic neurons</w:t>
      </w:r>
      <w:r w:rsidR="006054D4" w:rsidRPr="00976B79">
        <w:rPr>
          <w:rFonts w:asciiTheme="majorHAnsi" w:hAnsiTheme="majorHAnsi"/>
          <w:color w:val="000000"/>
        </w:rPr>
        <w:t xml:space="preserve">. </w:t>
      </w:r>
      <w:r w:rsidR="000524D3" w:rsidRPr="00976B79">
        <w:rPr>
          <w:rFonts w:asciiTheme="majorHAnsi" w:hAnsiTheme="majorHAnsi"/>
          <w:color w:val="000000"/>
        </w:rPr>
        <w:t>I</w:t>
      </w:r>
      <w:r w:rsidR="007D5F32" w:rsidRPr="00976B79">
        <w:rPr>
          <w:rFonts w:asciiTheme="majorHAnsi" w:hAnsiTheme="majorHAnsi"/>
          <w:color w:val="000000"/>
        </w:rPr>
        <w:t>mpaired microglial phagocytosis and inappropriate phagocytosis of synapses have</w:t>
      </w:r>
      <w:r w:rsidR="000C7530" w:rsidRPr="00976B79">
        <w:rPr>
          <w:rFonts w:asciiTheme="majorHAnsi" w:hAnsiTheme="majorHAnsi"/>
          <w:color w:val="000000"/>
        </w:rPr>
        <w:t xml:space="preserve"> both</w:t>
      </w:r>
      <w:r w:rsidR="007D5F32" w:rsidRPr="00976B79">
        <w:rPr>
          <w:rFonts w:asciiTheme="majorHAnsi" w:hAnsiTheme="majorHAnsi"/>
          <w:color w:val="000000"/>
        </w:rPr>
        <w:t xml:space="preserve"> been associated with neurodegenerative diseases, although the underlying mechanisms and ca</w:t>
      </w:r>
      <w:r w:rsidR="00E76713" w:rsidRPr="00976B79">
        <w:rPr>
          <w:rFonts w:asciiTheme="majorHAnsi" w:hAnsiTheme="majorHAnsi"/>
          <w:color w:val="000000"/>
        </w:rPr>
        <w:t>usation are not well-understood</w:t>
      </w:r>
      <w:r w:rsidR="005D311B" w:rsidRPr="00976B79">
        <w:rPr>
          <w:rStyle w:val="FootnoteReference"/>
          <w:rFonts w:asciiTheme="majorHAnsi" w:hAnsiTheme="majorHAnsi"/>
          <w:color w:val="000000"/>
        </w:rPr>
        <w:fldChar w:fldCharType="begin" w:fldLock="1"/>
      </w:r>
      <w:r w:rsidR="00D80D7D" w:rsidRPr="00976B79">
        <w:rPr>
          <w:rFonts w:asciiTheme="majorHAnsi" w:hAnsiTheme="majorHAnsi"/>
          <w:color w:val="000000"/>
        </w:rPr>
        <w:instrText>ADDIN CSL_CITATION {"citationItems":[{"id":"ITEM-1","itemData":{"DOI":"10.3389/fimmu.2019.00790","ISSN":"16643224","PMID":"31040847","abstract":"Microglia are resident macrophages of the central nervous system and significantly contribute to overall brain function by participating in phagocytosis during development, homeostasis, and diseased states. Phagocytosis is a highly complex process that is specialized for the uptake and removal of opsonized and non-opsonized targets, such as pathogens, apoptotic cells, and cellular debris. While the role of phagocytosis in mediating classical innate and adaptive immune responses has been known for decades, it is now appreciated that phagocytosis is also critical throughout early neural development, homeostasis, and initiating repair mechanisms. As such, modulating phagocytic processes has provided unexplored avenues with the intent of developing novel therapeutics that promote repair and regeneration in the CNS. Here, we review the functional consequences that phagocytosis plays in both the healthy and diseased CNS, and summarize how phagocytosis contributes to overall pathophysiological mechanisms involved in brain injury and repair.","author":[{"dropping-particle":"","family":"Galloway","given":"Dylan A.","non-dropping-particle":"","parse-names":false,"suffix":""},{"dropping-particle":"","family":"Phillips","given":"Alexandra E.M.","non-dropping-particle":"","parse-names":false,"suffix":""},{"dropping-particle":"","family":"Owen","given":"David R.J.","non-dropping-particle":"","parse-names":false,"suffix":""},{"dropping-particle":"","family":"Moore","given":"Craig S.","non-dropping-particle":"","parse-names":false,"suffix":""}],"container-title":"Frontiers in Immunology","id":"ITEM-1","issued":{"date-parts":[["2019"]]},"page":"790","publisher":"Frontiers Media S.A.","title":"Phagocytosis in the brain: Homeostasis and disease","type":"article","volume":"10"},"uris":["http://www.mendeley.com/documents/?uuid=0509e345-88e1-3983-9815-e557f63d1742"]},{"id":"ITEM-2","itemData":{"DOI":"10.1126/science.aad8373","ISSN":"10959203","PMID":"27033548","abstract":"Synapse loss in Alzheimer's disease (AD) correlates with cognitive decline. Involvement of microglia and complement in AD has been attributed to neuroinflammation, prominent late in disease. Here we show in mouse models that complement and microglia mediate synaptic loss early in AD. C1q, the initiating protein of the classical complement cascade, is increased and associated with synapses before overt plaque deposition. Inhibition of C1q, C3, or the microglial complement receptor CR3 reduces the number of phagocytic microglia, as well as the extent of early synapse loss. C1q is necessary for the toxic effects of soluble β-amyloid (Aβ) oligomers on synapses and hippocampal long-term potentiation. Finally, microglia in adult brains engulf synaptic material in a CR3-dependent process when exposed to soluble Aβ oligomers. Together, these findings suggest that the complement-dependent pathway and microglia that prune excess synapses in development are inappropriately activated and mediate synapse loss in AD.","author":[{"dropping-particle":"","family":"Hong","given":"Soyon","non-dropping-particle":"","parse-names":false,"suffix":""},{"dropping-particle":"","family":"Beja-Glasser","given":"Victoria F.","non-dropping-particle":"","parse-names":false,"suffix":""},{"dropping-particle":"","family":"Nfonoyim","given":"Bianca M.","non-dropping-particle":"","parse-names":false,"suffix":""},{"dropping-particle":"","family":"Frouin","given":"Arnaud","non-dropping-particle":"","parse-names":false,"suffix":""},{"dropping-particle":"","family":"Li","given":"Shaomin","non-dropping-particle":"","parse-names":false,"suffix":""},{"dropping-particle":"","family":"Ramakrishnan","given":"Saranya","non-dropping-particle":"","parse-names":false,"suffix":""},{"dropping-particle":"","family":"Merry","given":"Katherine M.","non-dropping-particle":"","parse-names":false,"suffix":""},{"dropping-particle":"","family":"Shi","given":"Qiaoqiao","non-dropping-particle":"","parse-names":false,"suffix":""},{"dropping-particle":"","family":"Rosenthal","given":"Arnon","non-dropping-particle":"","parse-names":false,"suffix":""},{"dropping-particle":"","family":"Barres","given":"Ben A.","non-dropping-particle":"","parse-names":false,"suffix":""},{"dropping-particle":"","family":"Lemere","given":"Cynthia A.","non-dropping-particle":"","parse-names":false,"suffix":""},{"dropping-particle":"","family":"Selkoe","given":"Dennis J.","non-dropping-particle":"","parse-names":false,"suffix":""},{"dropping-particle":"","family":"Stevens","given":"Beth","non-dropping-particle":"","parse-names":false,"suffix":""}],"container-title":"Science","id":"ITEM-2","issue":"6286","issued":{"date-parts":[["2016","5","6"]]},"page":"712-716","publisher":"American Association for the Advancement of Science","title":"Complement and microglia mediate early synapse loss in Alzheimer mouse models","type":"article-journal","volume":"352"},"uris":["http://www.mendeley.com/documents/?uuid=07b9918a-a90e-30f1-8005-134657daa29e"]}],"mendeley":{"formattedCitation":"&lt;sup&gt;4,23&lt;/sup&gt;","plainTextFormattedCitation":"4,23","previouslyFormattedCitation":"&lt;sup&gt;4,23&lt;/sup&gt;"},"properties":{"noteIndex":0},"schema":"https://github.com/citation-style-language/schema/raw/master/csl-citation.json"}</w:instrText>
      </w:r>
      <w:r w:rsidR="005D311B" w:rsidRPr="00976B79">
        <w:rPr>
          <w:rStyle w:val="FootnoteReference"/>
          <w:rFonts w:asciiTheme="majorHAnsi" w:hAnsiTheme="majorHAnsi"/>
          <w:color w:val="000000"/>
        </w:rPr>
        <w:fldChar w:fldCharType="separate"/>
      </w:r>
      <w:r w:rsidR="00BA7AD2" w:rsidRPr="00976B79">
        <w:rPr>
          <w:rFonts w:asciiTheme="majorHAnsi" w:hAnsiTheme="majorHAnsi"/>
          <w:color w:val="000000"/>
          <w:vertAlign w:val="superscript"/>
        </w:rPr>
        <w:t>4,23</w:t>
      </w:r>
      <w:r w:rsidR="005D311B" w:rsidRPr="00976B79">
        <w:rPr>
          <w:rStyle w:val="FootnoteReference"/>
          <w:rFonts w:asciiTheme="majorHAnsi" w:hAnsiTheme="majorHAnsi"/>
          <w:color w:val="000000"/>
        </w:rPr>
        <w:fldChar w:fldCharType="end"/>
      </w:r>
      <w:r w:rsidR="007D5F32" w:rsidRPr="00976B79">
        <w:rPr>
          <w:rFonts w:asciiTheme="majorHAnsi" w:hAnsiTheme="majorHAnsi"/>
          <w:color w:val="000000"/>
        </w:rPr>
        <w:t xml:space="preserve">. </w:t>
      </w:r>
      <w:r w:rsidR="002C780F" w:rsidRPr="00976B79">
        <w:rPr>
          <w:rFonts w:asciiTheme="majorHAnsi" w:hAnsiTheme="majorHAnsi"/>
          <w:color w:val="000000"/>
        </w:rPr>
        <w:t>This paper outlines</w:t>
      </w:r>
      <w:r w:rsidR="00CA7612" w:rsidRPr="00976B79">
        <w:rPr>
          <w:rFonts w:asciiTheme="majorHAnsi" w:hAnsiTheme="majorHAnsi"/>
          <w:color w:val="000000"/>
        </w:rPr>
        <w:t xml:space="preserve"> a phagocytosis assay to measure phagocytosis of apoptotic cells by </w:t>
      </w:r>
      <w:r w:rsidR="00BF27A6" w:rsidRPr="00976B79">
        <w:rPr>
          <w:rFonts w:asciiTheme="majorHAnsi" w:hAnsiTheme="majorHAnsi"/>
          <w:color w:val="000000"/>
        </w:rPr>
        <w:t>iPSC-macrophages</w:t>
      </w:r>
      <w:r w:rsidR="00CA7612" w:rsidRPr="00976B79">
        <w:rPr>
          <w:rFonts w:asciiTheme="majorHAnsi" w:hAnsiTheme="majorHAnsi"/>
          <w:color w:val="000000"/>
        </w:rPr>
        <w:t xml:space="preserve">, with either a live-cell time-lapse imaging readout or </w:t>
      </w:r>
      <w:r w:rsidR="00BF27A6" w:rsidRPr="00976B79">
        <w:rPr>
          <w:rFonts w:asciiTheme="majorHAnsi" w:hAnsiTheme="majorHAnsi"/>
          <w:color w:val="000000"/>
        </w:rPr>
        <w:t xml:space="preserve">fixed-cell </w:t>
      </w:r>
      <w:r w:rsidR="00CA7612" w:rsidRPr="00976B79">
        <w:rPr>
          <w:rFonts w:asciiTheme="majorHAnsi" w:hAnsiTheme="majorHAnsi"/>
          <w:color w:val="000000"/>
        </w:rPr>
        <w:t>high-content microscopy</w:t>
      </w:r>
      <w:r w:rsidR="00BF27A6" w:rsidRPr="00976B79">
        <w:rPr>
          <w:rFonts w:asciiTheme="majorHAnsi" w:hAnsiTheme="majorHAnsi"/>
          <w:color w:val="000000"/>
        </w:rPr>
        <w:t>, or a combination of both on a single assay</w:t>
      </w:r>
      <w:r w:rsidR="00CA7612" w:rsidRPr="00976B79">
        <w:rPr>
          <w:rFonts w:asciiTheme="majorHAnsi" w:hAnsiTheme="majorHAnsi"/>
          <w:color w:val="000000"/>
        </w:rPr>
        <w:t xml:space="preserve">. This versatility means that the assay can be </w:t>
      </w:r>
      <w:r w:rsidR="00C55A2C" w:rsidRPr="00976B79">
        <w:rPr>
          <w:rFonts w:asciiTheme="majorHAnsi" w:hAnsiTheme="majorHAnsi"/>
          <w:color w:val="000000"/>
        </w:rPr>
        <w:t xml:space="preserve">used </w:t>
      </w:r>
      <w:r w:rsidR="00CA7612" w:rsidRPr="00976B79">
        <w:rPr>
          <w:rFonts w:asciiTheme="majorHAnsi" w:hAnsiTheme="majorHAnsi"/>
          <w:color w:val="000000"/>
        </w:rPr>
        <w:t>to study individual phagocytic events over time</w:t>
      </w:r>
      <w:r w:rsidR="00C55A2C" w:rsidRPr="00976B79">
        <w:rPr>
          <w:rFonts w:asciiTheme="majorHAnsi" w:hAnsiTheme="majorHAnsi"/>
          <w:color w:val="000000"/>
        </w:rPr>
        <w:t xml:space="preserve"> in a few wells</w:t>
      </w:r>
      <w:r w:rsidR="00CA7612" w:rsidRPr="00976B79">
        <w:rPr>
          <w:rFonts w:asciiTheme="majorHAnsi" w:hAnsiTheme="majorHAnsi"/>
          <w:color w:val="000000"/>
        </w:rPr>
        <w:t xml:space="preserve"> or </w:t>
      </w:r>
      <w:r w:rsidR="00C55A2C" w:rsidRPr="00976B79">
        <w:rPr>
          <w:rFonts w:asciiTheme="majorHAnsi" w:hAnsiTheme="majorHAnsi"/>
          <w:color w:val="000000"/>
        </w:rPr>
        <w:t>used</w:t>
      </w:r>
      <w:r w:rsidR="00CA7612" w:rsidRPr="00976B79">
        <w:rPr>
          <w:rFonts w:asciiTheme="majorHAnsi" w:hAnsiTheme="majorHAnsi"/>
          <w:color w:val="000000"/>
        </w:rPr>
        <w:t xml:space="preserve"> for high-content screening</w:t>
      </w:r>
      <w:r w:rsidR="001C7612" w:rsidRPr="00976B79">
        <w:rPr>
          <w:rFonts w:asciiTheme="majorHAnsi" w:hAnsiTheme="majorHAnsi"/>
          <w:color w:val="000000"/>
        </w:rPr>
        <w:t xml:space="preserve"> with multiple conditions or treatments</w:t>
      </w:r>
      <w:r w:rsidR="00C55A2C" w:rsidRPr="00976B79">
        <w:rPr>
          <w:rFonts w:asciiTheme="majorHAnsi" w:hAnsiTheme="majorHAnsi"/>
          <w:color w:val="000000"/>
        </w:rPr>
        <w:t>. Since the high-content assay is fixed at a single timepoint, multiple assay plates could be prepared simultaneously</w:t>
      </w:r>
      <w:r w:rsidR="00CA7612" w:rsidRPr="00976B79">
        <w:rPr>
          <w:rFonts w:asciiTheme="majorHAnsi" w:hAnsiTheme="majorHAnsi"/>
          <w:color w:val="000000"/>
        </w:rPr>
        <w:t>.</w:t>
      </w:r>
      <w:r w:rsidR="001C7612" w:rsidRPr="00976B79">
        <w:rPr>
          <w:rFonts w:asciiTheme="majorHAnsi" w:hAnsiTheme="majorHAnsi"/>
          <w:color w:val="000000"/>
        </w:rPr>
        <w:t xml:space="preserve"> The high-content assay has potential utility for characterizing macrophages/microglia with disease-associated genetic variants or screening small molecule inhibitors for changes to phagocytosis. </w:t>
      </w:r>
      <w:r w:rsidR="00C55A2C" w:rsidRPr="00976B79">
        <w:rPr>
          <w:rFonts w:asciiTheme="majorHAnsi" w:hAnsiTheme="majorHAnsi"/>
          <w:color w:val="000000"/>
        </w:rPr>
        <w:t xml:space="preserve">The assay can also be easily adapted to study phagocytosis of other microglia models, or </w:t>
      </w:r>
      <w:r w:rsidR="0004571B" w:rsidRPr="00976B79">
        <w:rPr>
          <w:rFonts w:asciiTheme="majorHAnsi" w:hAnsiTheme="majorHAnsi"/>
          <w:color w:val="000000"/>
        </w:rPr>
        <w:t xml:space="preserve">potentially </w:t>
      </w:r>
      <w:r w:rsidR="00C55A2C" w:rsidRPr="00976B79">
        <w:rPr>
          <w:rFonts w:asciiTheme="majorHAnsi" w:hAnsiTheme="majorHAnsi"/>
          <w:color w:val="000000"/>
        </w:rPr>
        <w:t xml:space="preserve">astrocytes. </w:t>
      </w:r>
      <w:r w:rsidR="004172F4" w:rsidRPr="00976B79">
        <w:rPr>
          <w:rFonts w:asciiTheme="majorHAnsi" w:hAnsiTheme="majorHAnsi"/>
          <w:color w:val="000000"/>
        </w:rPr>
        <w:t>The phagocytosis assay can</w:t>
      </w:r>
      <w:r w:rsidR="00C55A2C" w:rsidRPr="00976B79">
        <w:rPr>
          <w:rFonts w:asciiTheme="majorHAnsi" w:hAnsiTheme="majorHAnsi"/>
          <w:color w:val="000000"/>
        </w:rPr>
        <w:t xml:space="preserve"> potential</w:t>
      </w:r>
      <w:r w:rsidR="004172F4" w:rsidRPr="00976B79">
        <w:rPr>
          <w:rFonts w:asciiTheme="majorHAnsi" w:hAnsiTheme="majorHAnsi"/>
          <w:color w:val="000000"/>
        </w:rPr>
        <w:t>ly be</w:t>
      </w:r>
      <w:r w:rsidR="00C55A2C" w:rsidRPr="00976B79">
        <w:rPr>
          <w:rFonts w:asciiTheme="majorHAnsi" w:hAnsiTheme="majorHAnsi"/>
          <w:color w:val="000000"/>
        </w:rPr>
        <w:t xml:space="preserve"> multiplex</w:t>
      </w:r>
      <w:r w:rsidR="004172F4" w:rsidRPr="00976B79">
        <w:rPr>
          <w:rFonts w:asciiTheme="majorHAnsi" w:hAnsiTheme="majorHAnsi"/>
          <w:color w:val="000000"/>
        </w:rPr>
        <w:t>ed</w:t>
      </w:r>
      <w:r w:rsidR="00C55A2C" w:rsidRPr="00976B79">
        <w:rPr>
          <w:rFonts w:asciiTheme="majorHAnsi" w:hAnsiTheme="majorHAnsi"/>
          <w:color w:val="000000"/>
        </w:rPr>
        <w:t xml:space="preserve"> </w:t>
      </w:r>
      <w:r w:rsidR="00BA7AD2" w:rsidRPr="00976B79">
        <w:rPr>
          <w:rFonts w:asciiTheme="majorHAnsi" w:hAnsiTheme="majorHAnsi"/>
          <w:color w:val="000000"/>
        </w:rPr>
        <w:t>with live-</w:t>
      </w:r>
      <w:r w:rsidR="004172F4" w:rsidRPr="00976B79">
        <w:rPr>
          <w:rFonts w:asciiTheme="majorHAnsi" w:hAnsiTheme="majorHAnsi"/>
          <w:color w:val="000000"/>
        </w:rPr>
        <w:t>cell imaging stains</w:t>
      </w:r>
      <w:r w:rsidR="003A1896">
        <w:rPr>
          <w:rFonts w:asciiTheme="majorHAnsi" w:hAnsiTheme="majorHAnsi"/>
          <w:color w:val="000000"/>
        </w:rPr>
        <w:t>,</w:t>
      </w:r>
      <w:r w:rsidR="004172F4" w:rsidRPr="00976B79">
        <w:rPr>
          <w:rFonts w:asciiTheme="majorHAnsi" w:hAnsiTheme="majorHAnsi"/>
          <w:color w:val="000000"/>
        </w:rPr>
        <w:t xml:space="preserve"> e.g.</w:t>
      </w:r>
      <w:r w:rsidR="00AF4919" w:rsidRPr="00976B79">
        <w:rPr>
          <w:rFonts w:asciiTheme="majorHAnsi" w:hAnsiTheme="majorHAnsi"/>
          <w:color w:val="000000"/>
        </w:rPr>
        <w:t>,</w:t>
      </w:r>
      <w:r w:rsidR="004172F4" w:rsidRPr="00976B79">
        <w:rPr>
          <w:rFonts w:asciiTheme="majorHAnsi" w:hAnsiTheme="majorHAnsi"/>
          <w:color w:val="000000"/>
        </w:rPr>
        <w:t xml:space="preserve"> mitochondria, calcium</w:t>
      </w:r>
      <w:r w:rsidR="003A1896">
        <w:rPr>
          <w:rFonts w:asciiTheme="majorHAnsi" w:hAnsiTheme="majorHAnsi"/>
          <w:color w:val="000000"/>
        </w:rPr>
        <w:t>,</w:t>
      </w:r>
      <w:r w:rsidR="004172F4" w:rsidRPr="00976B79">
        <w:rPr>
          <w:rFonts w:asciiTheme="majorHAnsi" w:hAnsiTheme="majorHAnsi"/>
          <w:color w:val="000000"/>
        </w:rPr>
        <w:t xml:space="preserve"> or ROS indicators, and post-fixation immunofluorescent staining for proteins-of-interest can be performed. </w:t>
      </w:r>
      <w:r w:rsidR="00557F42" w:rsidRPr="00976B79">
        <w:rPr>
          <w:rFonts w:asciiTheme="majorHAnsi" w:hAnsiTheme="majorHAnsi"/>
          <w:color w:val="000000"/>
        </w:rPr>
        <w:t xml:space="preserve">Compared with existing phagocytosis assays that utilize apoptotic </w:t>
      </w:r>
      <w:r w:rsidR="00FB78E0" w:rsidRPr="00976B79">
        <w:rPr>
          <w:rFonts w:asciiTheme="majorHAnsi" w:hAnsiTheme="majorHAnsi"/>
          <w:color w:val="000000"/>
        </w:rPr>
        <w:t>neuronal cells</w:t>
      </w:r>
      <w:r w:rsidR="00557F42" w:rsidRPr="00976B79">
        <w:rPr>
          <w:rFonts w:asciiTheme="majorHAnsi" w:hAnsiTheme="majorHAnsi"/>
          <w:color w:val="000000"/>
        </w:rPr>
        <w:t>, t</w:t>
      </w:r>
      <w:r w:rsidR="004172F4" w:rsidRPr="00976B79">
        <w:rPr>
          <w:rFonts w:asciiTheme="majorHAnsi" w:hAnsiTheme="majorHAnsi"/>
          <w:color w:val="000000"/>
        </w:rPr>
        <w:t xml:space="preserve">he main advantages that this protocol confers is that preparation of the </w:t>
      </w:r>
      <w:r w:rsidR="00557F42" w:rsidRPr="00976B79">
        <w:rPr>
          <w:rFonts w:asciiTheme="majorHAnsi" w:hAnsiTheme="majorHAnsi"/>
          <w:color w:val="000000"/>
        </w:rPr>
        <w:t xml:space="preserve">phagocytic cargo is relatively simple and rapid, and results in a uniform product. Other assays induce apoptosis of neurons </w:t>
      </w:r>
      <w:r w:rsidR="00BF27A6" w:rsidRPr="00976B79">
        <w:rPr>
          <w:rFonts w:asciiTheme="majorHAnsi" w:hAnsiTheme="majorHAnsi"/>
          <w:color w:val="000000"/>
        </w:rPr>
        <w:t xml:space="preserve">or SH-SY5Ys </w:t>
      </w:r>
      <w:r w:rsidR="00557F42" w:rsidRPr="00976B79">
        <w:rPr>
          <w:rFonts w:asciiTheme="majorHAnsi" w:hAnsiTheme="majorHAnsi"/>
          <w:color w:val="000000"/>
        </w:rPr>
        <w:t xml:space="preserve">with </w:t>
      </w:r>
      <w:r w:rsidR="00CA7CB9" w:rsidRPr="00976B79">
        <w:rPr>
          <w:rFonts w:asciiTheme="majorHAnsi" w:hAnsiTheme="majorHAnsi"/>
          <w:color w:val="000000"/>
        </w:rPr>
        <w:t>S‐nitroso‐L‐cysteine</w:t>
      </w:r>
      <w:r w:rsidR="00546F42" w:rsidRPr="00976B79">
        <w:rPr>
          <w:rFonts w:asciiTheme="majorHAnsi" w:hAnsiTheme="majorHAnsi"/>
          <w:color w:val="000000"/>
        </w:rPr>
        <w:t xml:space="preserve"> for 2 h</w:t>
      </w:r>
      <w:r w:rsidR="005D311B" w:rsidRPr="00976B79">
        <w:rPr>
          <w:rStyle w:val="FootnoteReference"/>
          <w:rFonts w:asciiTheme="majorHAnsi" w:hAnsiTheme="majorHAnsi"/>
          <w:color w:val="000000"/>
        </w:rPr>
        <w:fldChar w:fldCharType="begin" w:fldLock="1"/>
      </w:r>
      <w:r w:rsidR="00BA7AD2" w:rsidRPr="00976B79">
        <w:rPr>
          <w:rFonts w:asciiTheme="majorHAnsi" w:hAnsiTheme="majorHAnsi"/>
          <w:color w:val="000000"/>
        </w:rPr>
        <w:instrText>ADDIN CSL_CITATION {"citationItems":[{"id":"ITEM-1","itemData":{"DOI":"10.1046/j.1471-4159.2000.0751060.x","ISSN":"00223042","PMID":"10936187","abstract":"Microglia, the tissue macrophages of the brain, play a crucial role in recognition and phagocytic removal of apoptotic neurons. The microglial receptors for recognition of apoptotic neurons are not yet characterized. Here we established a co-culture model of primary microglia and cerebellar granule neurons to examine the receptor systems involved in recognition/uptake of apoptotic neurons. Treatment with 100 μM S-nitrosocysteine induced apoptosis of cerebellar neurons as indicated by nuclear condensation and phosphatidylserine exposure to the exoplasmic leaflet of the plasma membrane. Microglial cells were added to neurons 2 h after apoptosis induction and co-cultured for 6 h in the presence of ligands that inhibit recognition by binding to respective receptors. Binding/phagocytosis was determined after combined 4',6-diamidino-2-phenylindole/propidium iodide (for apoptotic/necrotic neurons) and lectin staining (for microglia). Uptake of apoptotic neurons was reduced by N-acetylglucosamine or galactose, suggesting that recognition involves asialoglycoprotein-like lectins. Furthermore, the inhibition of microglial binding/uptake of apoptotic neurons by RGDS peptide suggests a role of microglial vitronectin receptor. As microglia selectively bind lipid vesicles enriched in phosphatidylserine and O-phospho-L-serine interfered with the uptake of apoptotic neurons, an involvement of phosphatidylserine receptor is rather likely. Apoptotic neurons do not release soluble signals that serve to attract or activate microglia. Collectively, these results suggest that apoptotic neurons generate a complex surface signal recognized by different receptor systems on microglia.","author":[{"dropping-particle":"","family":"Witting","given":"Anke","non-dropping-particle":"","parse-names":false,"suffix":""},{"dropping-particle":"","family":"Müller","given":"Peter","non-dropping-particle":"","parse-names":false,"suffix":""},{"dropping-particle":"","family":"Herrmann","given":"Andreas","non-dropping-particle":"","parse-names":false,"suffix":""},{"dropping-particle":"","family":"Kettenmann","given":"Helmut","non-dropping-particle":"","parse-names":false,"suffix":""},{"dropping-particle":"","family":"Nolte","given":"Christiane","non-dropping-particle":"","parse-names":false,"suffix":""}],"container-title":"Journal of Neurochemistry","id":"ITEM-1","issue":"3","issued":{"date-parts":[["2000","9","1"]]},"page":"1060-1070","publisher":"John Wiley &amp; Sons, Ltd","title":"Phagocytic clearance of apoptotic neurons by microglia/brain macrophages in vitro: Involvement of lectin-, integrin-, and phosphatidylserine-mediated recognition","type":"article-journal","volume":"75"},"uris":["http://www.mendeley.com/documents/?uuid=786313ab-391e-32c1-9cd2-3e9e56963e1d"]}],"mendeley":{"formattedCitation":"&lt;sup&gt;24&lt;/sup&gt;","plainTextFormattedCitation":"24","previouslyFormattedCitation":"&lt;sup&gt;24&lt;/sup&gt;"},"properties":{"noteIndex":0},"schema":"https://github.com/citation-style-language/schema/raw/master/csl-citation.json"}</w:instrText>
      </w:r>
      <w:r w:rsidR="005D311B" w:rsidRPr="00976B79">
        <w:rPr>
          <w:rStyle w:val="FootnoteReference"/>
          <w:rFonts w:asciiTheme="majorHAnsi" w:hAnsiTheme="majorHAnsi"/>
          <w:color w:val="000000"/>
        </w:rPr>
        <w:fldChar w:fldCharType="separate"/>
      </w:r>
      <w:r w:rsidR="00BA7AD2" w:rsidRPr="00976B79">
        <w:rPr>
          <w:rFonts w:asciiTheme="majorHAnsi" w:hAnsiTheme="majorHAnsi"/>
          <w:bCs/>
          <w:color w:val="000000"/>
          <w:vertAlign w:val="superscript"/>
        </w:rPr>
        <w:t>2</w:t>
      </w:r>
      <w:r w:rsidR="005D311B" w:rsidRPr="00976B79">
        <w:rPr>
          <w:rStyle w:val="FootnoteReference"/>
          <w:rFonts w:asciiTheme="majorHAnsi" w:hAnsiTheme="majorHAnsi"/>
          <w:color w:val="000000"/>
        </w:rPr>
        <w:fldChar w:fldCharType="end"/>
      </w:r>
      <w:r w:rsidR="00185813" w:rsidRPr="00185813">
        <w:rPr>
          <w:rFonts w:asciiTheme="majorHAnsi" w:hAnsiTheme="majorHAnsi"/>
          <w:color w:val="000000"/>
          <w:vertAlign w:val="superscript"/>
        </w:rPr>
        <w:t>5</w:t>
      </w:r>
      <w:r w:rsidR="00CA7CB9" w:rsidRPr="00976B79">
        <w:rPr>
          <w:rFonts w:asciiTheme="majorHAnsi" w:hAnsiTheme="majorHAnsi"/>
          <w:color w:val="000000"/>
        </w:rPr>
        <w:t xml:space="preserve">, </w:t>
      </w:r>
      <w:r w:rsidR="00546F42" w:rsidRPr="00976B79">
        <w:rPr>
          <w:rFonts w:asciiTheme="majorHAnsi" w:hAnsiTheme="majorHAnsi"/>
          <w:color w:val="000000"/>
        </w:rPr>
        <w:t>okadaic acid for 3 h</w:t>
      </w:r>
      <w:r w:rsidR="005D311B" w:rsidRPr="00976B79">
        <w:rPr>
          <w:rStyle w:val="FootnoteReference"/>
          <w:rFonts w:asciiTheme="majorHAnsi" w:hAnsiTheme="majorHAnsi"/>
          <w:color w:val="000000"/>
        </w:rPr>
        <w:fldChar w:fldCharType="begin" w:fldLock="1"/>
      </w:r>
      <w:r w:rsidR="00BA7AD2" w:rsidRPr="00976B79">
        <w:rPr>
          <w:rFonts w:asciiTheme="majorHAnsi" w:hAnsiTheme="majorHAnsi"/>
          <w:color w:val="000000"/>
        </w:rPr>
        <w:instrText>ADDIN CSL_CITATION {"citationItems":[{"id":"ITEM-1","itemData":{"DOI":"10.1084/JEM.20041611","ISSN":"0022-1007","PMID":"15728241","abstract":"Elimination of apoptotic neurons without inflammation is crucial for brain tissue homeostasis, but the molecular mechanism has not been firmly established. Triggering receptor expressed on myeloid cells-2 (TREM2) is a recently identified innate immune receptor. Here, we show expression of TREM2 in microglia. TREM2 stimulation induced DAP12 phosphorylation, extracellular signal–regulated kinase phosphorylation, and cytoskeleton reorganization and increased phagocytosis. Knockdown of TREM2 in microglia inhibited phagocytosis of apoptotic neurons and increased gene transcription of tumor necrosis factor α and nitric oxide synthase-2, whereas overexpression of TREM2 increased phagocytosis and decreased microglial proinflammatory responses. Thus, TREM2 deficiency results in impaired clearance of apoptotic neurons and inflammation that might be responsible for the brain degeneration observed in patients with polycystic lipomembranous osteodysplasia with sclerosing leukoencephalopathy/Nasu-Hakola disease.","author":[{"dropping-particle":"","family":"Takahashi","given":"Kazuya","non-dropping-particle":"","parse-names":false,"suffix":""},{"dropping-particle":"","family":"Rochford","given":"Christian D.P.","non-dropping-particle":"","parse-names":false,"suffix":""},{"dropping-particle":"","family":"Neumann","given":"Harald","non-dropping-particle":"","parse-names":false,"suffix":""}],"container-title":"Journal of Experimental Medicine","id":"ITEM-1","issue":"4","issued":{"date-parts":[["2005"]]},"page":"647-657","publisher":"Rockefeller University Press","title":"Clearance of apoptotic neurons without inflammation by microglial triggering receptor expressed on myeloid cells-2","type":"article-journal","volume":"201"},"uris":["http://www.mendeley.com/documents/?uuid=94531310-ddc2-34d1-b4d4-a31288db6b0b"]}],"mendeley":{"formattedCitation":"&lt;sup&gt;21&lt;/sup&gt;","plainTextFormattedCitation":"21","previouslyFormattedCitation":"&lt;sup&gt;21&lt;/sup&gt;"},"properties":{"noteIndex":0},"schema":"https://github.com/citation-style-language/schema/raw/master/csl-citation.json"}</w:instrText>
      </w:r>
      <w:r w:rsidR="005D311B" w:rsidRPr="00976B79">
        <w:rPr>
          <w:rStyle w:val="FootnoteReference"/>
          <w:rFonts w:asciiTheme="majorHAnsi" w:hAnsiTheme="majorHAnsi"/>
          <w:color w:val="000000"/>
        </w:rPr>
        <w:fldChar w:fldCharType="separate"/>
      </w:r>
      <w:r w:rsidR="00BA7AD2" w:rsidRPr="00976B79">
        <w:rPr>
          <w:rFonts w:asciiTheme="majorHAnsi" w:hAnsiTheme="majorHAnsi"/>
          <w:color w:val="000000"/>
          <w:vertAlign w:val="superscript"/>
        </w:rPr>
        <w:t>2</w:t>
      </w:r>
      <w:r w:rsidR="005D311B" w:rsidRPr="00976B79">
        <w:rPr>
          <w:rStyle w:val="FootnoteReference"/>
          <w:rFonts w:asciiTheme="majorHAnsi" w:hAnsiTheme="majorHAnsi"/>
          <w:color w:val="000000"/>
        </w:rPr>
        <w:fldChar w:fldCharType="end"/>
      </w:r>
      <w:r w:rsidR="00185813" w:rsidRPr="00185813">
        <w:rPr>
          <w:rFonts w:asciiTheme="majorHAnsi" w:hAnsiTheme="majorHAnsi"/>
          <w:color w:val="000000"/>
          <w:vertAlign w:val="superscript"/>
        </w:rPr>
        <w:t>2</w:t>
      </w:r>
      <w:r w:rsidR="001C21B7" w:rsidRPr="00976B79">
        <w:rPr>
          <w:rFonts w:asciiTheme="majorHAnsi" w:hAnsiTheme="majorHAnsi"/>
          <w:color w:val="000000"/>
        </w:rPr>
        <w:t xml:space="preserve">, </w:t>
      </w:r>
      <w:r w:rsidR="00557F42" w:rsidRPr="00976B79">
        <w:rPr>
          <w:rFonts w:asciiTheme="majorHAnsi" w:hAnsiTheme="majorHAnsi"/>
          <w:color w:val="000000"/>
        </w:rPr>
        <w:t>staurosporine</w:t>
      </w:r>
      <w:r w:rsidR="00546F42" w:rsidRPr="00976B79">
        <w:rPr>
          <w:rFonts w:asciiTheme="majorHAnsi" w:hAnsiTheme="majorHAnsi"/>
          <w:color w:val="000000"/>
        </w:rPr>
        <w:t xml:space="preserve"> for 4</w:t>
      </w:r>
      <w:r w:rsidR="003A1896">
        <w:rPr>
          <w:rFonts w:asciiTheme="majorHAnsi" w:hAnsiTheme="majorHAnsi"/>
          <w:color w:val="000000"/>
        </w:rPr>
        <w:t>–</w:t>
      </w:r>
      <w:r w:rsidR="00546F42" w:rsidRPr="00976B79">
        <w:rPr>
          <w:rFonts w:asciiTheme="majorHAnsi" w:hAnsiTheme="majorHAnsi"/>
          <w:color w:val="000000"/>
        </w:rPr>
        <w:t>16 h</w:t>
      </w:r>
      <w:r w:rsidR="005D311B" w:rsidRPr="00976B79">
        <w:rPr>
          <w:rStyle w:val="FootnoteReference"/>
          <w:rFonts w:asciiTheme="majorHAnsi" w:hAnsiTheme="majorHAnsi"/>
          <w:color w:val="000000"/>
        </w:rPr>
        <w:fldChar w:fldCharType="begin" w:fldLock="1"/>
      </w:r>
      <w:r w:rsidR="00BA7AD2" w:rsidRPr="00976B79">
        <w:rPr>
          <w:rFonts w:asciiTheme="majorHAnsi" w:hAnsiTheme="majorHAnsi"/>
          <w:color w:val="000000"/>
        </w:rPr>
        <w:instrText>ADDIN CSL_CITATION {"citationItems":[{"id":"ITEM-1","itemData":{"DOI":"10.1111/j.1471-4159.2009.06042.x","ISSN":"00223042","author":[{"dropping-particle":"","family":"Hsieh","given":"Christine L.","non-dropping-particle":"","parse-names":false,"suffix":""},{"dropping-particle":"","family":"Koike","given":"Maya","non-dropping-particle":"","parse-names":false,"suffix":""},{"dropping-particle":"","family":"Spusta","given":"Steve C.","non-dropping-particle":"","parse-names":false,"suffix":""},{"dropping-particle":"","family":"Niemi","given":"Erene C.","non-dropping-particle":"","parse-names":false,"suffix":""},{"dropping-particle":"","family":"Yenari","given":"Midori","non-dropping-particle":"","parse-names":false,"suffix":""},{"dropping-particle":"","family":"Nakamura","given":"Mary C.","non-dropping-particle":"","parse-names":false,"suffix":""},{"dropping-particle":"","family":"Seaman","given":"William E.","non-dropping-particle":"","parse-names":false,"suffix":""}],"container-title":"Journal of Neurochemistry","id":"ITEM-1","issue":"4","issued":{"date-parts":[["2009","5","1"]]},"page":"1144-1156","publisher":"John Wiley &amp; Sons, Ltd (10.1111)","title":"A role for TREM2 ligands in the phagocytosis of apoptotic neuronal cells by microglia","type":"article-journal","volume":"109"},"uris":["http://www.mendeley.com/documents/?uuid=5425504b-612a-302f-99b4-3d283cd1b9a4"]},{"id":"ITEM-2","itemData":{"DOI":"10.1002/cpim.49","ISSN":"1934-3671","abstract":"Apoptosis is a ubiquitous process occurring in the brain under both physiolog- ical and pathological conditions. The central nervous system (CNS) requires an active and efficient clean-up system to prevent the spillover of intracel- lular contents into the surrounding parenchyma and suppress the initiation of inflammatory and immune responses. Microglia, the resident professional phagocytes of the brain, are the cells in charge of the removal of these dead cells by the process named phagocytosis. Therefore, microglial phagocytosis is a vital mechanism to maintain tissue homeostasis. Traditionally, this process has been assessed using indirect methods, which have resulted in poor or in- accurate estimations of microglial phagocytosis efficiency. In these protocols, we describe a series of parameters to directly quantify microglial phagocytosis efficiency in vivo and in vitro.","author":[{"dropping-particle":"","family":"Beccari","given":"Sol","non-dropping-particle":"","parse-names":false,"suffix":""},{"dropping-particle":"","family":"Diaz-Aparicio","given":"Irune","non-dropping-particle":"","parse-names":false,"suffix":""},{"dropping-particle":"","family":"Sierra","given":"Amanda","non-dropping-particle":"","parse-names":false,"suffix":""}],"container-title":"Current Protocols in Immunology","id":"ITEM-2","issue":"1","issued":{"date-parts":[["2018","8"]]},"page":"e49","publisher":"Wiley","title":"Quantifying microglial phagocytosis of apoptotic cells in the brain in health and disease","type":"article-journal","volume":"122"},"uris":["http://www.mendeley.com/documents/?uuid=b5018b8b-606b-3386-bc26-019eb3e0fffa"]},{"id":"ITEM-3","itemData":{"DOI":"10.1523/JNEUROSCI.0993-19.2019","ISSN":"15292401","PMID":"31896673","abstract":"During adult hippocampal neurogenesis, most newborn cells undergo apoptosis and are rapidly phagocytosed by resident microglia to prevent the spillover of intracellular contents. Here, we propose that phagocytosis is not merely passive corpse removal but has an active role in maintaining neurogenesis. First, we found that neurogenesis was disrupted in male and female mice chronically deficient for two phagocytosis pathways: the purinergic receptor P2Y12, and the tyrosine kinases of the TAM family Mer tyrosine kinase (MerTK)/Axl. In contrast, neurogenesis was transiently increased in mice in which MerTK expression was conditionally downregulated. Next, we performed a transcriptomic analysis of the changes induced by phagocytosis in microglia in vitro and identified genes involved in metabolism, chromatin remodeling, and neurogenesis-related functions. Finally, we discovered that the secretome of phagocytic microglia limits the production of new neurons both in vivo and in vitro. Our data suggest that microglia act as a sensor of local cell death, modulating the balance between proliferation and survival in the neurogenic niche through the phagocytosis secretome, thereby supporting the long-term maintenance of adult hippocampal neurogenesis.","author":[{"dropping-particle":"","family":"Diaz-Aparicio","given":"Irune","non-dropping-particle":"","parse-names":false,"suffix":""},{"dropping-particle":"","family":"Paris","given":"Iñaki","non-dropping-particle":"","parse-names":false,"suffix":""},{"dropping-particle":"","family":"Sierra-Torre","given":"Virginia","non-dropping-particle":"","parse-names":false,"suffix":""},{"dropping-particle":"","family":"Plaza-Zabala","given":"Ainhoa","non-dropping-particle":"","parse-names":false,"suffix":""},{"dropping-particle":"","family":"Rodríguez-Iglesias","given":"Noelia","non-dropping-particle":"","parse-names":false,"suffix":""},{"dropping-particle":"","family":"Márquez-Ropero","given":"Mar","non-dropping-particle":"","parse-names":false,"suffix":""},{"dropping-particle":"","family":"Beccari","given":"Sol","non-dropping-particle":"","parse-names":false,"suffix":""},{"dropping-particle":"","family":"Huguet","given":"Paloma","non-dropping-particle":"","parse-names":false,"suffix":""},{"dropping-particle":"","family":"Abiega","given":"Oihane","non-dropping-particle":"","parse-names":false,"suffix":""},{"dropping-particle":"","family":"Alberdi","given":"Elena","non-dropping-particle":"","parse-names":false,"suffix":""},{"dropping-particle":"","family":"Matute","given":"Carlos","non-dropping-particle":"","parse-names":false,"suffix":""},{"dropping-particle":"","family":"Bernales","given":"Irantzu","non-dropping-particle":"","parse-names":false,"suffix":""},{"dropping-particle":"","family":"Schulz","given":"Angela","non-dropping-particle":"","parse-names":false,"suffix":""},{"dropping-particle":"","family":"Otrokocsi","given":"Lilla","non-dropping-particle":"","parse-names":false,"suffix":""},{"dropping-particle":"","family":"Sperlagh","given":"Beata","non-dropping-particle":"","parse-names":false,"suffix":""},{"dropping-particle":"","family":"Happonen","given":"Kaisa E.","non-dropping-particle":"","parse-names":false,"suffix":""},{"dropping-particle":"","family":"Lemke","given":"Greg","non-dropping-particle":"","parse-names":false,"suffix":""},{"dropping-particle":"","family":"Maletic-Savatic","given":"Mirjana","non-dropping-particle":"","parse-names":false,"suffix":""},{"dropping-particle":"","family":"Valero","given":"Jorge","non-dropping-particle":"","parse-names":false,"suffix":""},{"dropping-particle":"","family":"Sierra","given":"Amanda","non-dropping-particle":"","parse-names":false,"suffix":""}],"container-title":"Journal of Neuroscience","id":"ITEM-3","issue":"7","issued":{"date-parts":[["2020","2","12"]]},"page":"1453-1482","publisher":"Society for Neuroscience","title":"Microglia actively remodel adult hippocampal neurogenesis through the phagocytosis secretome","type":"article-journal","volume":"40"},"uris":["http://www.mendeley.com/documents/?uuid=f771db6c-e689-393b-8a85-9d9c79756bcd"]},{"id":"ITEM-4","itemData":{"DOI":"10.1038/s41598-019-43535-6","ISBN":"4159801943","ISSN":"20452322","abstract":"Variants of triggering receptor expressed on myeloid cells 2 (TREM2) are associated with an increased incidence of Alzheimer’s disease, as well as other neurodegenerative disorders. Using a newly developed, highly sensitive reporter cell model, consisting of Jurkat T cells stably overexpressing a reporter gene and a gene encoding TREM2DAP12 fusion protein, we show here that TREM2-dependent signal transduction in response to apoptotic Neuro2a cells is mediated by aminophospholipid ligands, phosphatidylserine and phosphatidylethanolamine, which are not exposed on the intact cell surface, but become exposed upon apoptosis. We also show that signal-transducing TREM2 ligands different from aminophospholipids, which appear to be derived from neurons, might be present in membrane fractions of mouse cerebral cortex. These results may suggest that TREM2 regulates microglial function by transducing intracellular signals from aminophospholipids on apoptotic cells, as well as unidentified ligands in the membranes of the cerebral cortex.","author":[{"dropping-particle":"","family":"Shirotani","given":"Keiro","non-dropping-particle":"","parse-names":false,"suffix":""},{"dropping-particle":"","family":"Hori","given":"Yuma","non-dropping-particle":"","parse-names":false,"suffix":""},{"dropping-particle":"","family":"Yoshizaki","given":"Ryohei","non-dropping-particle":"","parse-names":false,"suffix":""},{"dropping-particle":"","family":"Higuchi","given":"Eri","non-dropping-particle":"","parse-names":false,"suffix":""},{"dropping-particle":"","family":"Colonna","given":"Marco","non-dropping-particle":"","parse-names":false,"suffix":""},{"dropping-particle":"","family":"Saito","given":"Takashi","non-dropping-particle":"","parse-names":false,"suffix":""},{"dropping-particle":"","family":"Hashimoto","given":"Shoko","non-dropping-particle":"","parse-names":false,"suffix":""},{"dropping-particle":"","family":"Saito","given":"Takashi","non-dropping-particle":"","parse-names":false,"suffix":""},{"dropping-particle":"","family":"Saido","given":"Takaomi C.","non-dropping-particle":"","parse-names":false,"suffix":""},{"dropping-particle":"","family":"Iwata","given":"Nobuhisa","non-dropping-particle":"","parse-names":false,"suffix":""}],"container-title":"Scientific Reports","id":"ITEM-4","issue":"1","issued":{"date-parts":[["2019"]]},"page":"1-9","publisher":"Springer US","title":"Aminophospholipids are signal-transducing TREM2 ligands on apoptotic cells","type":"article-journal","volume":"9"},"uris":["http://www.mendeley.com/documents/?uuid=1073c0fc-33bb-43d1-8c16-c6630e741b78"]}],"mendeley":{"formattedCitation":"&lt;sup&gt;25–28&lt;/sup&gt;","plainTextFormattedCitation":"25–28","previouslyFormattedCitation":"&lt;sup&gt;25–28&lt;/sup&gt;"},"properties":{"noteIndex":0},"schema":"https://github.com/citation-style-language/schema/raw/master/csl-citation.json"}</w:instrText>
      </w:r>
      <w:r w:rsidR="005D311B" w:rsidRPr="00976B79">
        <w:rPr>
          <w:rStyle w:val="FootnoteReference"/>
          <w:rFonts w:asciiTheme="majorHAnsi" w:hAnsiTheme="majorHAnsi"/>
          <w:color w:val="000000"/>
        </w:rPr>
        <w:fldChar w:fldCharType="separate"/>
      </w:r>
      <w:r w:rsidR="00BA7AD2" w:rsidRPr="00976B79">
        <w:rPr>
          <w:rFonts w:asciiTheme="majorHAnsi" w:hAnsiTheme="majorHAnsi"/>
          <w:bCs/>
          <w:color w:val="000000"/>
          <w:vertAlign w:val="superscript"/>
        </w:rPr>
        <w:t>2</w:t>
      </w:r>
      <w:r w:rsidR="00185813">
        <w:rPr>
          <w:rFonts w:asciiTheme="majorHAnsi" w:hAnsiTheme="majorHAnsi"/>
          <w:bCs/>
          <w:color w:val="000000"/>
          <w:vertAlign w:val="superscript"/>
        </w:rPr>
        <w:t>6</w:t>
      </w:r>
      <w:r w:rsidR="00BA7AD2" w:rsidRPr="00976B79">
        <w:rPr>
          <w:rFonts w:asciiTheme="majorHAnsi" w:hAnsiTheme="majorHAnsi"/>
          <w:bCs/>
          <w:color w:val="000000"/>
          <w:vertAlign w:val="superscript"/>
        </w:rPr>
        <w:t>–2</w:t>
      </w:r>
      <w:r w:rsidR="005D311B" w:rsidRPr="00976B79">
        <w:rPr>
          <w:rStyle w:val="FootnoteReference"/>
          <w:rFonts w:asciiTheme="majorHAnsi" w:hAnsiTheme="majorHAnsi"/>
          <w:color w:val="000000"/>
        </w:rPr>
        <w:fldChar w:fldCharType="end"/>
      </w:r>
      <w:r w:rsidR="00185813" w:rsidRPr="00185813">
        <w:rPr>
          <w:rFonts w:asciiTheme="majorHAnsi" w:hAnsiTheme="majorHAnsi"/>
          <w:color w:val="000000"/>
          <w:vertAlign w:val="superscript"/>
        </w:rPr>
        <w:t>9</w:t>
      </w:r>
      <w:r w:rsidR="00F86237" w:rsidRPr="00976B79">
        <w:rPr>
          <w:rFonts w:asciiTheme="majorHAnsi" w:hAnsiTheme="majorHAnsi"/>
          <w:color w:val="000000"/>
        </w:rPr>
        <w:t xml:space="preserve"> </w:t>
      </w:r>
      <w:r w:rsidR="00557F42" w:rsidRPr="00976B79">
        <w:rPr>
          <w:rFonts w:asciiTheme="majorHAnsi" w:hAnsiTheme="majorHAnsi"/>
          <w:color w:val="000000"/>
        </w:rPr>
        <w:t>or UV-irradiation</w:t>
      </w:r>
      <w:r w:rsidR="00546F42" w:rsidRPr="00976B79">
        <w:rPr>
          <w:rFonts w:asciiTheme="majorHAnsi" w:hAnsiTheme="majorHAnsi"/>
          <w:color w:val="000000"/>
        </w:rPr>
        <w:t xml:space="preserve"> for 24 h</w:t>
      </w:r>
      <w:r w:rsidR="00185813" w:rsidRPr="00185813">
        <w:rPr>
          <w:rFonts w:asciiTheme="majorHAnsi" w:hAnsiTheme="majorHAnsi"/>
          <w:color w:val="000000"/>
          <w:vertAlign w:val="superscript"/>
        </w:rPr>
        <w:t>30</w:t>
      </w:r>
      <w:r w:rsidR="00557F42" w:rsidRPr="00976B79">
        <w:rPr>
          <w:rFonts w:asciiTheme="majorHAnsi" w:hAnsiTheme="majorHAnsi"/>
          <w:color w:val="000000"/>
        </w:rPr>
        <w:t xml:space="preserve">, </w:t>
      </w:r>
      <w:r w:rsidR="001C21B7" w:rsidRPr="00976B79">
        <w:rPr>
          <w:rFonts w:asciiTheme="majorHAnsi" w:hAnsiTheme="majorHAnsi"/>
          <w:color w:val="000000"/>
        </w:rPr>
        <w:t>and</w:t>
      </w:r>
      <w:r w:rsidR="00557F42" w:rsidRPr="00976B79">
        <w:rPr>
          <w:rFonts w:asciiTheme="majorHAnsi" w:hAnsiTheme="majorHAnsi"/>
          <w:color w:val="000000"/>
        </w:rPr>
        <w:t xml:space="preserve"> </w:t>
      </w:r>
      <w:r w:rsidR="005021B6" w:rsidRPr="00976B79">
        <w:rPr>
          <w:rFonts w:asciiTheme="majorHAnsi" w:hAnsiTheme="majorHAnsi"/>
          <w:color w:val="000000"/>
        </w:rPr>
        <w:t xml:space="preserve">can </w:t>
      </w:r>
      <w:r w:rsidR="001C21B7" w:rsidRPr="00976B79">
        <w:rPr>
          <w:rFonts w:asciiTheme="majorHAnsi" w:hAnsiTheme="majorHAnsi"/>
          <w:color w:val="000000"/>
        </w:rPr>
        <w:t>result</w:t>
      </w:r>
      <w:r w:rsidR="00557F42" w:rsidRPr="00976B79">
        <w:rPr>
          <w:rFonts w:asciiTheme="majorHAnsi" w:hAnsiTheme="majorHAnsi"/>
          <w:color w:val="000000"/>
        </w:rPr>
        <w:t xml:space="preserve"> in </w:t>
      </w:r>
      <w:r w:rsidR="00D10491" w:rsidRPr="00976B79">
        <w:rPr>
          <w:rFonts w:asciiTheme="majorHAnsi" w:hAnsiTheme="majorHAnsi"/>
          <w:color w:val="000000"/>
        </w:rPr>
        <w:t>cells</w:t>
      </w:r>
      <w:r w:rsidR="00FB78E0" w:rsidRPr="00976B79">
        <w:rPr>
          <w:rFonts w:asciiTheme="majorHAnsi" w:hAnsiTheme="majorHAnsi"/>
          <w:color w:val="000000"/>
        </w:rPr>
        <w:t xml:space="preserve"> </w:t>
      </w:r>
      <w:r w:rsidR="00557F42" w:rsidRPr="00976B79">
        <w:rPr>
          <w:rFonts w:asciiTheme="majorHAnsi" w:hAnsiTheme="majorHAnsi"/>
          <w:color w:val="000000"/>
        </w:rPr>
        <w:t xml:space="preserve">at different stages of </w:t>
      </w:r>
      <w:r w:rsidR="00FB78E0" w:rsidRPr="00976B79">
        <w:rPr>
          <w:rFonts w:asciiTheme="majorHAnsi" w:hAnsiTheme="majorHAnsi"/>
          <w:color w:val="000000"/>
        </w:rPr>
        <w:t>apoptosis</w:t>
      </w:r>
      <w:r w:rsidR="00557F42" w:rsidRPr="00976B79">
        <w:rPr>
          <w:rFonts w:asciiTheme="majorHAnsi" w:hAnsiTheme="majorHAnsi"/>
          <w:color w:val="000000"/>
        </w:rPr>
        <w:t xml:space="preserve">. Furthermore, the </w:t>
      </w:r>
      <w:r w:rsidR="00FB78E0" w:rsidRPr="00976B79">
        <w:rPr>
          <w:rFonts w:asciiTheme="majorHAnsi" w:hAnsiTheme="majorHAnsi"/>
          <w:color w:val="000000"/>
        </w:rPr>
        <w:t xml:space="preserve">live-cell imaging and </w:t>
      </w:r>
      <w:r w:rsidR="00557F42" w:rsidRPr="00976B79">
        <w:rPr>
          <w:rFonts w:asciiTheme="majorHAnsi" w:hAnsiTheme="majorHAnsi"/>
          <w:color w:val="000000"/>
        </w:rPr>
        <w:t>high-content imaging readout</w:t>
      </w:r>
      <w:r w:rsidR="00FB78E0" w:rsidRPr="00976B79">
        <w:rPr>
          <w:rFonts w:asciiTheme="majorHAnsi" w:hAnsiTheme="majorHAnsi"/>
          <w:color w:val="000000"/>
        </w:rPr>
        <w:t>s</w:t>
      </w:r>
      <w:r w:rsidR="00557F42" w:rsidRPr="00976B79">
        <w:rPr>
          <w:rFonts w:asciiTheme="majorHAnsi" w:hAnsiTheme="majorHAnsi"/>
          <w:color w:val="000000"/>
        </w:rPr>
        <w:t xml:space="preserve"> </w:t>
      </w:r>
      <w:r w:rsidR="00FB78E0" w:rsidRPr="00976B79">
        <w:rPr>
          <w:rFonts w:asciiTheme="majorHAnsi" w:hAnsiTheme="majorHAnsi"/>
          <w:color w:val="000000"/>
        </w:rPr>
        <w:t>have</w:t>
      </w:r>
      <w:r w:rsidR="001C21B7" w:rsidRPr="00976B79">
        <w:rPr>
          <w:rFonts w:asciiTheme="majorHAnsi" w:hAnsiTheme="majorHAnsi"/>
          <w:color w:val="000000"/>
        </w:rPr>
        <w:t xml:space="preserve"> not previously been described</w:t>
      </w:r>
      <w:r w:rsidR="00BF27A6" w:rsidRPr="00976B79">
        <w:rPr>
          <w:rFonts w:asciiTheme="majorHAnsi" w:hAnsiTheme="majorHAnsi"/>
          <w:color w:val="000000"/>
        </w:rPr>
        <w:t>, as far as the authors are aware</w:t>
      </w:r>
      <w:r w:rsidR="00557F42" w:rsidRPr="00976B79">
        <w:rPr>
          <w:rFonts w:asciiTheme="majorHAnsi" w:hAnsiTheme="majorHAnsi"/>
          <w:color w:val="000000"/>
        </w:rPr>
        <w:t>.</w:t>
      </w:r>
      <w:r w:rsidR="0062449E" w:rsidRPr="00976B79">
        <w:rPr>
          <w:rFonts w:asciiTheme="majorHAnsi" w:hAnsiTheme="majorHAnsi"/>
          <w:color w:val="000000"/>
        </w:rPr>
        <w:t xml:space="preserve"> </w:t>
      </w:r>
      <w:r w:rsidR="009079DF" w:rsidRPr="00976B79">
        <w:rPr>
          <w:rFonts w:asciiTheme="majorHAnsi" w:hAnsiTheme="majorHAnsi"/>
          <w:color w:val="000000"/>
        </w:rPr>
        <w:t xml:space="preserve">The main limitation of using paraformaldehyde-fixation to prepare the phagocytic cargo is that </w:t>
      </w:r>
      <w:r w:rsidR="003A1896">
        <w:rPr>
          <w:rFonts w:asciiTheme="majorHAnsi" w:hAnsiTheme="majorHAnsi"/>
          <w:color w:val="000000"/>
        </w:rPr>
        <w:t>it</w:t>
      </w:r>
      <w:r w:rsidR="003A1896" w:rsidRPr="00976B79">
        <w:rPr>
          <w:rFonts w:asciiTheme="majorHAnsi" w:hAnsiTheme="majorHAnsi"/>
          <w:color w:val="000000"/>
        </w:rPr>
        <w:t xml:space="preserve"> </w:t>
      </w:r>
      <w:r w:rsidR="009079DF" w:rsidRPr="00976B79">
        <w:rPr>
          <w:rFonts w:asciiTheme="majorHAnsi" w:hAnsiTheme="majorHAnsi"/>
          <w:color w:val="000000"/>
        </w:rPr>
        <w:t>does not fully recapitulate the process of apoptosis, since fixation prevents the cells from splitting into apoptotic bodies, which are likely to be phagocytosed more rapidly due to their smaller size.</w:t>
      </w:r>
      <w:r w:rsidR="00AD0E19" w:rsidRPr="00976B79">
        <w:rPr>
          <w:rFonts w:asciiTheme="majorHAnsi" w:hAnsiTheme="majorHAnsi"/>
          <w:color w:val="000000"/>
        </w:rPr>
        <w:t xml:space="preserve"> </w:t>
      </w:r>
      <w:r w:rsidR="00C62AD8" w:rsidRPr="00976B79">
        <w:rPr>
          <w:rFonts w:asciiTheme="majorHAnsi" w:hAnsiTheme="majorHAnsi"/>
          <w:color w:val="000000"/>
        </w:rPr>
        <w:t xml:space="preserve">It is </w:t>
      </w:r>
      <w:r w:rsidR="003D60F8" w:rsidRPr="00976B79">
        <w:rPr>
          <w:rFonts w:asciiTheme="majorHAnsi" w:hAnsiTheme="majorHAnsi"/>
          <w:color w:val="000000"/>
        </w:rPr>
        <w:t>not known what effect</w:t>
      </w:r>
      <w:r w:rsidR="00C62AD8" w:rsidRPr="00976B79">
        <w:rPr>
          <w:rFonts w:asciiTheme="majorHAnsi" w:hAnsiTheme="majorHAnsi"/>
          <w:color w:val="000000"/>
        </w:rPr>
        <w:t xml:space="preserve"> fixation </w:t>
      </w:r>
      <w:r w:rsidR="003D60F8" w:rsidRPr="00976B79">
        <w:rPr>
          <w:rFonts w:asciiTheme="majorHAnsi" w:hAnsiTheme="majorHAnsi"/>
          <w:color w:val="000000"/>
        </w:rPr>
        <w:t>has upon</w:t>
      </w:r>
      <w:r w:rsidR="00A469FE" w:rsidRPr="00976B79">
        <w:rPr>
          <w:rFonts w:asciiTheme="majorHAnsi" w:hAnsiTheme="majorHAnsi"/>
          <w:color w:val="000000"/>
        </w:rPr>
        <w:t xml:space="preserve"> the secretion of </w:t>
      </w:r>
      <w:r w:rsidR="009C58F1" w:rsidRPr="00976B79">
        <w:rPr>
          <w:rFonts w:asciiTheme="majorHAnsi" w:hAnsiTheme="majorHAnsi"/>
          <w:color w:val="000000"/>
        </w:rPr>
        <w:t xml:space="preserve">nucleotide </w:t>
      </w:r>
      <w:r w:rsidR="00A469FE" w:rsidRPr="00976B79">
        <w:rPr>
          <w:rFonts w:asciiTheme="majorHAnsi" w:hAnsiTheme="majorHAnsi"/>
          <w:color w:val="000000"/>
        </w:rPr>
        <w:t xml:space="preserve">“find me” signals </w:t>
      </w:r>
      <w:r w:rsidR="000D0BC2" w:rsidRPr="00976B79">
        <w:rPr>
          <w:rFonts w:asciiTheme="majorHAnsi" w:hAnsiTheme="majorHAnsi"/>
          <w:color w:val="000000"/>
        </w:rPr>
        <w:t>(e.g.</w:t>
      </w:r>
      <w:r w:rsidR="003A1896">
        <w:rPr>
          <w:rFonts w:asciiTheme="majorHAnsi" w:hAnsiTheme="majorHAnsi"/>
          <w:color w:val="000000"/>
        </w:rPr>
        <w:t>,</w:t>
      </w:r>
      <w:r w:rsidR="000D0BC2" w:rsidRPr="00976B79">
        <w:rPr>
          <w:rFonts w:asciiTheme="majorHAnsi" w:hAnsiTheme="majorHAnsi"/>
          <w:color w:val="000000"/>
        </w:rPr>
        <w:t xml:space="preserve"> ATP, UDP) </w:t>
      </w:r>
      <w:r w:rsidR="00371E0A" w:rsidRPr="00976B79">
        <w:rPr>
          <w:rFonts w:asciiTheme="majorHAnsi" w:hAnsiTheme="majorHAnsi"/>
          <w:color w:val="000000"/>
        </w:rPr>
        <w:t xml:space="preserve">from the </w:t>
      </w:r>
      <w:r w:rsidR="00876CE9" w:rsidRPr="00976B79">
        <w:rPr>
          <w:rFonts w:asciiTheme="majorHAnsi" w:hAnsiTheme="majorHAnsi"/>
          <w:color w:val="000000"/>
        </w:rPr>
        <w:t xml:space="preserve">target cell </w:t>
      </w:r>
      <w:r w:rsidR="00A469FE" w:rsidRPr="00976B79">
        <w:rPr>
          <w:rFonts w:asciiTheme="majorHAnsi" w:hAnsiTheme="majorHAnsi"/>
          <w:color w:val="000000"/>
        </w:rPr>
        <w:t>that attract phagocytes</w:t>
      </w:r>
      <w:r w:rsidR="00E422C7" w:rsidRPr="00976B79">
        <w:rPr>
          <w:rFonts w:asciiTheme="majorHAnsi" w:hAnsiTheme="majorHAnsi"/>
          <w:color w:val="000000"/>
        </w:rPr>
        <w:t xml:space="preserve">. </w:t>
      </w:r>
      <w:r w:rsidR="003A1896">
        <w:rPr>
          <w:rFonts w:asciiTheme="majorHAnsi" w:hAnsiTheme="majorHAnsi"/>
          <w:color w:val="000000"/>
        </w:rPr>
        <w:t>Similar to</w:t>
      </w:r>
      <w:r w:rsidR="003A1896" w:rsidRPr="00976B79">
        <w:rPr>
          <w:rFonts w:asciiTheme="majorHAnsi" w:hAnsiTheme="majorHAnsi"/>
          <w:color w:val="000000"/>
        </w:rPr>
        <w:t xml:space="preserve"> </w:t>
      </w:r>
      <w:r w:rsidR="00E422C7" w:rsidRPr="00976B79">
        <w:rPr>
          <w:rFonts w:asciiTheme="majorHAnsi" w:hAnsiTheme="majorHAnsi"/>
          <w:color w:val="000000"/>
        </w:rPr>
        <w:t>apoptotic cells, t</w:t>
      </w:r>
      <w:r w:rsidR="00AD0E19" w:rsidRPr="00976B79">
        <w:rPr>
          <w:rFonts w:asciiTheme="majorHAnsi" w:hAnsiTheme="majorHAnsi"/>
          <w:color w:val="000000"/>
        </w:rPr>
        <w:t xml:space="preserve">he fixed SH-SY5Ys </w:t>
      </w:r>
      <w:r w:rsidR="004951E4" w:rsidRPr="00976B79">
        <w:rPr>
          <w:rFonts w:asciiTheme="majorHAnsi" w:hAnsiTheme="majorHAnsi"/>
          <w:color w:val="000000"/>
        </w:rPr>
        <w:t xml:space="preserve">exhibit </w:t>
      </w:r>
      <w:r w:rsidR="005A12DF" w:rsidRPr="00976B79">
        <w:rPr>
          <w:rFonts w:asciiTheme="majorHAnsi" w:hAnsiTheme="majorHAnsi"/>
          <w:color w:val="000000"/>
        </w:rPr>
        <w:t xml:space="preserve">some </w:t>
      </w:r>
      <w:r w:rsidR="00993F31" w:rsidRPr="00976B79">
        <w:rPr>
          <w:rFonts w:asciiTheme="majorHAnsi" w:hAnsiTheme="majorHAnsi"/>
          <w:color w:val="000000"/>
        </w:rPr>
        <w:t xml:space="preserve">membrane </w:t>
      </w:r>
      <w:r w:rsidR="005A12DF" w:rsidRPr="00976B79">
        <w:rPr>
          <w:rFonts w:asciiTheme="majorHAnsi" w:hAnsiTheme="majorHAnsi"/>
          <w:color w:val="000000"/>
        </w:rPr>
        <w:t>permeability</w:t>
      </w:r>
      <w:r w:rsidR="007264AC" w:rsidRPr="00976B79">
        <w:rPr>
          <w:rFonts w:asciiTheme="majorHAnsi" w:hAnsiTheme="majorHAnsi"/>
          <w:color w:val="000000"/>
        </w:rPr>
        <w:t xml:space="preserve"> to </w:t>
      </w:r>
      <w:r w:rsidR="00CB3A33" w:rsidRPr="00976B79">
        <w:rPr>
          <w:rFonts w:asciiTheme="majorHAnsi" w:hAnsiTheme="majorHAnsi"/>
          <w:color w:val="000000"/>
        </w:rPr>
        <w:t>propidium iodide</w:t>
      </w:r>
      <w:r w:rsidR="00E3568D" w:rsidRPr="00976B79">
        <w:rPr>
          <w:rFonts w:asciiTheme="majorHAnsi" w:hAnsiTheme="majorHAnsi"/>
          <w:color w:val="000000"/>
        </w:rPr>
        <w:t>.</w:t>
      </w:r>
      <w:r w:rsidR="00F35EAA" w:rsidRPr="00976B79">
        <w:rPr>
          <w:rFonts w:asciiTheme="majorHAnsi" w:hAnsiTheme="majorHAnsi"/>
          <w:color w:val="000000"/>
        </w:rPr>
        <w:t xml:space="preserve"> </w:t>
      </w:r>
      <w:r w:rsidR="00E3568D" w:rsidRPr="00976B79">
        <w:rPr>
          <w:rFonts w:asciiTheme="majorHAnsi" w:hAnsiTheme="majorHAnsi"/>
          <w:color w:val="000000"/>
        </w:rPr>
        <w:t xml:space="preserve">Membrane permeability is associated with the </w:t>
      </w:r>
      <w:r w:rsidR="0049200A" w:rsidRPr="00976B79">
        <w:rPr>
          <w:rFonts w:asciiTheme="majorHAnsi" w:hAnsiTheme="majorHAnsi"/>
          <w:color w:val="000000"/>
        </w:rPr>
        <w:t>release of “find me” signals</w:t>
      </w:r>
      <w:r w:rsidR="003A1896">
        <w:rPr>
          <w:rFonts w:asciiTheme="majorHAnsi" w:hAnsiTheme="majorHAnsi"/>
          <w:color w:val="000000"/>
        </w:rPr>
        <w:t>;</w:t>
      </w:r>
      <w:r w:rsidR="0017217E" w:rsidRPr="00976B79">
        <w:rPr>
          <w:rFonts w:asciiTheme="majorHAnsi" w:hAnsiTheme="majorHAnsi"/>
          <w:color w:val="000000"/>
        </w:rPr>
        <w:t xml:space="preserve"> however</w:t>
      </w:r>
      <w:r w:rsidR="003A1896">
        <w:rPr>
          <w:rFonts w:asciiTheme="majorHAnsi" w:hAnsiTheme="majorHAnsi"/>
          <w:color w:val="000000"/>
        </w:rPr>
        <w:t>,</w:t>
      </w:r>
      <w:r w:rsidR="0017217E" w:rsidRPr="00976B79">
        <w:rPr>
          <w:rFonts w:asciiTheme="majorHAnsi" w:hAnsiTheme="majorHAnsi"/>
          <w:color w:val="000000"/>
        </w:rPr>
        <w:t xml:space="preserve"> </w:t>
      </w:r>
      <w:r w:rsidR="00107886" w:rsidRPr="00976B79">
        <w:rPr>
          <w:rFonts w:asciiTheme="majorHAnsi" w:hAnsiTheme="majorHAnsi"/>
          <w:color w:val="000000"/>
        </w:rPr>
        <w:t xml:space="preserve">this has not been studied </w:t>
      </w:r>
      <w:r w:rsidR="00E3568D" w:rsidRPr="00976B79">
        <w:rPr>
          <w:rFonts w:asciiTheme="majorHAnsi" w:hAnsiTheme="majorHAnsi"/>
          <w:color w:val="000000"/>
        </w:rPr>
        <w:t xml:space="preserve">in the fixed SH-SY5Ys, and </w:t>
      </w:r>
      <w:r w:rsidR="00226ED6" w:rsidRPr="00976B79">
        <w:rPr>
          <w:rFonts w:asciiTheme="majorHAnsi" w:hAnsiTheme="majorHAnsi"/>
          <w:color w:val="000000"/>
        </w:rPr>
        <w:t xml:space="preserve">if </w:t>
      </w:r>
      <w:r w:rsidR="008B2735" w:rsidRPr="00976B79">
        <w:rPr>
          <w:rFonts w:asciiTheme="majorHAnsi" w:hAnsiTheme="majorHAnsi"/>
          <w:color w:val="000000"/>
        </w:rPr>
        <w:t xml:space="preserve">the nucleotide </w:t>
      </w:r>
      <w:r w:rsidR="00A4040A" w:rsidRPr="00976B79">
        <w:rPr>
          <w:rFonts w:asciiTheme="majorHAnsi" w:hAnsiTheme="majorHAnsi"/>
          <w:color w:val="000000"/>
        </w:rPr>
        <w:t xml:space="preserve">are </w:t>
      </w:r>
      <w:r w:rsidR="00226ED6" w:rsidRPr="00976B79">
        <w:rPr>
          <w:rFonts w:asciiTheme="majorHAnsi" w:hAnsiTheme="majorHAnsi"/>
          <w:color w:val="000000"/>
        </w:rPr>
        <w:t>released too quickly</w:t>
      </w:r>
      <w:r w:rsidR="003A1896">
        <w:rPr>
          <w:rFonts w:asciiTheme="majorHAnsi" w:hAnsiTheme="majorHAnsi"/>
          <w:color w:val="000000"/>
        </w:rPr>
        <w:t>,</w:t>
      </w:r>
      <w:r w:rsidR="00226ED6" w:rsidRPr="00976B79">
        <w:rPr>
          <w:rFonts w:asciiTheme="majorHAnsi" w:hAnsiTheme="majorHAnsi"/>
          <w:color w:val="000000"/>
        </w:rPr>
        <w:t xml:space="preserve"> </w:t>
      </w:r>
      <w:r w:rsidR="00A4040A" w:rsidRPr="00976B79">
        <w:rPr>
          <w:rFonts w:asciiTheme="majorHAnsi" w:hAnsiTheme="majorHAnsi"/>
          <w:color w:val="000000"/>
        </w:rPr>
        <w:t>they</w:t>
      </w:r>
      <w:r w:rsidR="009C58F1" w:rsidRPr="00976B79">
        <w:rPr>
          <w:rFonts w:asciiTheme="majorHAnsi" w:hAnsiTheme="majorHAnsi"/>
          <w:color w:val="000000"/>
        </w:rPr>
        <w:t xml:space="preserve"> would be washed </w:t>
      </w:r>
      <w:r w:rsidR="00D63456" w:rsidRPr="00976B79">
        <w:rPr>
          <w:rFonts w:asciiTheme="majorHAnsi" w:hAnsiTheme="majorHAnsi"/>
          <w:color w:val="000000"/>
        </w:rPr>
        <w:t xml:space="preserve">away </w:t>
      </w:r>
      <w:r w:rsidR="0084404C" w:rsidRPr="00976B79">
        <w:rPr>
          <w:rFonts w:asciiTheme="majorHAnsi" w:hAnsiTheme="majorHAnsi"/>
          <w:color w:val="000000"/>
        </w:rPr>
        <w:t>before SH-SY5Ys are added to the iPSC-macrophages</w:t>
      </w:r>
      <w:r w:rsidR="00226ED6" w:rsidRPr="00976B79">
        <w:rPr>
          <w:rFonts w:asciiTheme="majorHAnsi" w:hAnsiTheme="majorHAnsi"/>
          <w:color w:val="000000"/>
        </w:rPr>
        <w:t>.</w:t>
      </w:r>
    </w:p>
    <w:p w14:paraId="795FA715" w14:textId="6599D64D" w:rsidR="00CA7612" w:rsidRPr="00976B79" w:rsidRDefault="00CA7612">
      <w:pPr>
        <w:rPr>
          <w:rFonts w:asciiTheme="majorHAnsi" w:hAnsiTheme="majorHAnsi"/>
          <w:color w:val="000000"/>
        </w:rPr>
      </w:pPr>
    </w:p>
    <w:p w14:paraId="11A001B9" w14:textId="152CCA37" w:rsidR="009710A6" w:rsidRPr="00976B79" w:rsidRDefault="009710A6" w:rsidP="004172F4">
      <w:pPr>
        <w:rPr>
          <w:rFonts w:asciiTheme="majorHAnsi" w:hAnsiTheme="majorHAnsi"/>
          <w:color w:val="000000"/>
        </w:rPr>
      </w:pPr>
      <w:r w:rsidRPr="00976B79">
        <w:rPr>
          <w:rFonts w:asciiTheme="majorHAnsi" w:hAnsiTheme="majorHAnsi"/>
          <w:color w:val="000000"/>
        </w:rPr>
        <w:t xml:space="preserve">The first critical step in the protocol is staining of dead SH-SY5Ys with </w:t>
      </w:r>
      <w:r w:rsidR="0060617D" w:rsidRPr="00976B79">
        <w:rPr>
          <w:rFonts w:asciiTheme="majorHAnsi" w:hAnsiTheme="majorHAnsi"/>
          <w:color w:val="000000"/>
        </w:rPr>
        <w:t xml:space="preserve">an STP </w:t>
      </w:r>
      <w:r w:rsidR="00EB5C6D" w:rsidRPr="00976B79">
        <w:rPr>
          <w:rFonts w:asciiTheme="majorHAnsi" w:hAnsiTheme="majorHAnsi"/>
          <w:color w:val="000000"/>
        </w:rPr>
        <w:t>e</w:t>
      </w:r>
      <w:r w:rsidR="0060617D" w:rsidRPr="00976B79">
        <w:rPr>
          <w:rFonts w:asciiTheme="majorHAnsi" w:hAnsiTheme="majorHAnsi"/>
          <w:color w:val="000000"/>
        </w:rPr>
        <w:t>ster</w:t>
      </w:r>
      <w:r w:rsidR="00EB5C6D" w:rsidRPr="00976B79">
        <w:rPr>
          <w:rFonts w:asciiTheme="majorHAnsi" w:hAnsiTheme="majorHAnsi"/>
          <w:color w:val="000000"/>
        </w:rPr>
        <w:t xml:space="preserve"> of a pH-sensitive red fluorescent dye</w:t>
      </w:r>
      <w:r w:rsidRPr="00976B79">
        <w:rPr>
          <w:rFonts w:asciiTheme="majorHAnsi" w:hAnsiTheme="majorHAnsi"/>
          <w:color w:val="000000"/>
        </w:rPr>
        <w:t>. This dye rapidly and covalently reacts with free primary amines on the surface of the dead SH-SY5Ys. The duration of staining does not need to be optimized</w:t>
      </w:r>
      <w:r w:rsidR="003A1896">
        <w:rPr>
          <w:rFonts w:asciiTheme="majorHAnsi" w:hAnsiTheme="majorHAnsi"/>
          <w:color w:val="000000"/>
        </w:rPr>
        <w:t>;</w:t>
      </w:r>
      <w:r w:rsidRPr="00976B79">
        <w:rPr>
          <w:rFonts w:asciiTheme="majorHAnsi" w:hAnsiTheme="majorHAnsi"/>
          <w:color w:val="000000"/>
        </w:rPr>
        <w:t xml:space="preserve"> however</w:t>
      </w:r>
      <w:r w:rsidR="003A1896">
        <w:rPr>
          <w:rFonts w:asciiTheme="majorHAnsi" w:hAnsiTheme="majorHAnsi"/>
          <w:color w:val="000000"/>
        </w:rPr>
        <w:t>,</w:t>
      </w:r>
      <w:r w:rsidRPr="00976B79">
        <w:rPr>
          <w:rFonts w:asciiTheme="majorHAnsi" w:hAnsiTheme="majorHAnsi"/>
          <w:color w:val="000000"/>
        </w:rPr>
        <w:t xml:space="preserve"> care </w:t>
      </w:r>
      <w:r w:rsidR="003A1896">
        <w:rPr>
          <w:rFonts w:asciiTheme="majorHAnsi" w:hAnsiTheme="majorHAnsi"/>
          <w:color w:val="000000"/>
        </w:rPr>
        <w:t>must be taken</w:t>
      </w:r>
      <w:r w:rsidRPr="00976B79">
        <w:rPr>
          <w:rFonts w:asciiTheme="majorHAnsi" w:hAnsiTheme="majorHAnsi"/>
          <w:color w:val="000000"/>
        </w:rPr>
        <w:t xml:space="preserve"> </w:t>
      </w:r>
      <w:r w:rsidR="00BE6684" w:rsidRPr="00976B79">
        <w:rPr>
          <w:rFonts w:asciiTheme="majorHAnsi" w:hAnsiTheme="majorHAnsi"/>
          <w:color w:val="000000"/>
        </w:rPr>
        <w:t>with handling</w:t>
      </w:r>
      <w:r w:rsidRPr="00976B79">
        <w:rPr>
          <w:rFonts w:asciiTheme="majorHAnsi" w:hAnsiTheme="majorHAnsi"/>
          <w:color w:val="000000"/>
        </w:rPr>
        <w:t xml:space="preserve"> the dye before </w:t>
      </w:r>
      <w:r w:rsidR="003A1896" w:rsidRPr="00976B79">
        <w:rPr>
          <w:rFonts w:asciiTheme="majorHAnsi" w:hAnsiTheme="majorHAnsi"/>
          <w:color w:val="000000"/>
        </w:rPr>
        <w:t>label</w:t>
      </w:r>
      <w:r w:rsidR="003A1896">
        <w:rPr>
          <w:rFonts w:asciiTheme="majorHAnsi" w:hAnsiTheme="majorHAnsi"/>
          <w:color w:val="000000"/>
        </w:rPr>
        <w:t>i</w:t>
      </w:r>
      <w:r w:rsidR="003A1896" w:rsidRPr="00976B79">
        <w:rPr>
          <w:rFonts w:asciiTheme="majorHAnsi" w:hAnsiTheme="majorHAnsi"/>
          <w:color w:val="000000"/>
        </w:rPr>
        <w:t>ng</w:t>
      </w:r>
      <w:r w:rsidRPr="00976B79">
        <w:rPr>
          <w:rFonts w:asciiTheme="majorHAnsi" w:hAnsiTheme="majorHAnsi"/>
          <w:color w:val="000000"/>
        </w:rPr>
        <w:t xml:space="preserve">. </w:t>
      </w:r>
      <w:r w:rsidR="00BE6684" w:rsidRPr="00976B79">
        <w:rPr>
          <w:rFonts w:asciiTheme="majorHAnsi" w:hAnsiTheme="majorHAnsi"/>
          <w:color w:val="000000"/>
        </w:rPr>
        <w:t xml:space="preserve">The </w:t>
      </w:r>
      <w:r w:rsidR="003A1896" w:rsidRPr="00976B79">
        <w:rPr>
          <w:rFonts w:asciiTheme="majorHAnsi" w:hAnsiTheme="majorHAnsi"/>
          <w:color w:val="000000"/>
        </w:rPr>
        <w:t>label</w:t>
      </w:r>
      <w:r w:rsidR="003A1896">
        <w:rPr>
          <w:rFonts w:asciiTheme="majorHAnsi" w:hAnsiTheme="majorHAnsi"/>
          <w:color w:val="000000"/>
        </w:rPr>
        <w:t>i</w:t>
      </w:r>
      <w:r w:rsidR="003A1896" w:rsidRPr="00976B79">
        <w:rPr>
          <w:rFonts w:asciiTheme="majorHAnsi" w:hAnsiTheme="majorHAnsi"/>
          <w:color w:val="000000"/>
        </w:rPr>
        <w:t xml:space="preserve">ng </w:t>
      </w:r>
      <w:r w:rsidR="00BE6684" w:rsidRPr="00976B79">
        <w:rPr>
          <w:rFonts w:asciiTheme="majorHAnsi" w:hAnsiTheme="majorHAnsi"/>
          <w:color w:val="000000"/>
        </w:rPr>
        <w:t xml:space="preserve">reaction must not be performed in buffers containing free amines. Furthermore, there is a risk of precipitation if the DMSO stock is diluted in cold aqueous buffer or at high final concentration. Precipitates will appear as </w:t>
      </w:r>
      <w:r w:rsidR="00B10927" w:rsidRPr="00976B79">
        <w:rPr>
          <w:rFonts w:asciiTheme="majorHAnsi" w:hAnsiTheme="majorHAnsi"/>
          <w:color w:val="000000"/>
        </w:rPr>
        <w:t xml:space="preserve">dense </w:t>
      </w:r>
      <w:r w:rsidR="00BE6684" w:rsidRPr="00976B79">
        <w:rPr>
          <w:rFonts w:asciiTheme="majorHAnsi" w:hAnsiTheme="majorHAnsi"/>
          <w:color w:val="000000"/>
        </w:rPr>
        <w:t xml:space="preserve">dark objects under the microscope. Additionally, the </w:t>
      </w:r>
      <w:r w:rsidR="00EB5C6D" w:rsidRPr="00976B79">
        <w:rPr>
          <w:rFonts w:asciiTheme="majorHAnsi" w:hAnsiTheme="majorHAnsi"/>
          <w:color w:val="000000"/>
        </w:rPr>
        <w:t xml:space="preserve">pH-sensitive </w:t>
      </w:r>
      <w:r w:rsidR="00BE6684" w:rsidRPr="00976B79">
        <w:rPr>
          <w:rFonts w:asciiTheme="majorHAnsi" w:hAnsiTheme="majorHAnsi"/>
          <w:color w:val="000000"/>
        </w:rPr>
        <w:t>dye solution sticks to regular plastic centrifuge tubes and washes off slowly</w:t>
      </w:r>
      <w:r w:rsidR="003A1896">
        <w:rPr>
          <w:rFonts w:asciiTheme="majorHAnsi" w:hAnsiTheme="majorHAnsi"/>
          <w:color w:val="000000"/>
        </w:rPr>
        <w:t>;</w:t>
      </w:r>
      <w:r w:rsidR="00BE6684" w:rsidRPr="00976B79">
        <w:rPr>
          <w:rFonts w:asciiTheme="majorHAnsi" w:hAnsiTheme="majorHAnsi"/>
          <w:color w:val="000000"/>
        </w:rPr>
        <w:t xml:space="preserve"> therefore</w:t>
      </w:r>
      <w:r w:rsidR="003A1896">
        <w:rPr>
          <w:rFonts w:asciiTheme="majorHAnsi" w:hAnsiTheme="majorHAnsi"/>
          <w:color w:val="000000"/>
        </w:rPr>
        <w:t>,</w:t>
      </w:r>
      <w:r w:rsidR="00BE6684" w:rsidRPr="00976B79">
        <w:rPr>
          <w:rFonts w:asciiTheme="majorHAnsi" w:hAnsiTheme="majorHAnsi"/>
          <w:color w:val="000000"/>
        </w:rPr>
        <w:t xml:space="preserve"> low-binding tubes are recommended for the </w:t>
      </w:r>
      <w:r w:rsidR="003A1896" w:rsidRPr="00976B79">
        <w:rPr>
          <w:rFonts w:asciiTheme="majorHAnsi" w:hAnsiTheme="majorHAnsi"/>
          <w:color w:val="000000"/>
        </w:rPr>
        <w:t>label</w:t>
      </w:r>
      <w:r w:rsidR="003A1896">
        <w:rPr>
          <w:rFonts w:asciiTheme="majorHAnsi" w:hAnsiTheme="majorHAnsi"/>
          <w:color w:val="000000"/>
        </w:rPr>
        <w:t>i</w:t>
      </w:r>
      <w:r w:rsidR="003A1896" w:rsidRPr="00976B79">
        <w:rPr>
          <w:rFonts w:asciiTheme="majorHAnsi" w:hAnsiTheme="majorHAnsi"/>
          <w:color w:val="000000"/>
        </w:rPr>
        <w:t xml:space="preserve">ng </w:t>
      </w:r>
      <w:r w:rsidR="00BE6684" w:rsidRPr="00976B79">
        <w:rPr>
          <w:rFonts w:asciiTheme="majorHAnsi" w:hAnsiTheme="majorHAnsi"/>
          <w:color w:val="000000"/>
        </w:rPr>
        <w:t xml:space="preserve">step. Use of </w:t>
      </w:r>
      <w:r w:rsidR="00EB5C6D" w:rsidRPr="00976B79">
        <w:rPr>
          <w:rFonts w:asciiTheme="majorHAnsi" w:hAnsiTheme="majorHAnsi"/>
          <w:color w:val="000000"/>
        </w:rPr>
        <w:t>a pH-sensitive</w:t>
      </w:r>
      <w:r w:rsidR="00BE6684" w:rsidRPr="00976B79">
        <w:rPr>
          <w:rFonts w:asciiTheme="majorHAnsi" w:hAnsiTheme="majorHAnsi"/>
          <w:color w:val="000000"/>
        </w:rPr>
        <w:t xml:space="preserve"> dye</w:t>
      </w:r>
      <w:r w:rsidR="001413CA" w:rsidRPr="00976B79">
        <w:rPr>
          <w:rFonts w:asciiTheme="majorHAnsi" w:hAnsiTheme="majorHAnsi"/>
          <w:color w:val="000000"/>
        </w:rPr>
        <w:t>,</w:t>
      </w:r>
      <w:r w:rsidR="00BE6684" w:rsidRPr="00976B79">
        <w:rPr>
          <w:rFonts w:asciiTheme="majorHAnsi" w:hAnsiTheme="majorHAnsi"/>
          <w:color w:val="000000"/>
        </w:rPr>
        <w:t xml:space="preserve"> </w:t>
      </w:r>
      <w:r w:rsidR="001413CA" w:rsidRPr="00976B79">
        <w:rPr>
          <w:rFonts w:asciiTheme="majorHAnsi" w:hAnsiTheme="majorHAnsi"/>
          <w:color w:val="000000"/>
        </w:rPr>
        <w:t>instead of a permanently</w:t>
      </w:r>
      <w:r w:rsidR="003A1896">
        <w:rPr>
          <w:rFonts w:asciiTheme="majorHAnsi" w:hAnsiTheme="majorHAnsi"/>
          <w:color w:val="000000"/>
        </w:rPr>
        <w:t xml:space="preserve"> </w:t>
      </w:r>
      <w:r w:rsidR="001413CA" w:rsidRPr="00976B79">
        <w:rPr>
          <w:rFonts w:asciiTheme="majorHAnsi" w:hAnsiTheme="majorHAnsi"/>
          <w:color w:val="000000"/>
        </w:rPr>
        <w:t xml:space="preserve">fluorescent dye, </w:t>
      </w:r>
      <w:r w:rsidR="00BE6684" w:rsidRPr="00976B79">
        <w:rPr>
          <w:rFonts w:asciiTheme="majorHAnsi" w:hAnsiTheme="majorHAnsi"/>
          <w:color w:val="000000"/>
        </w:rPr>
        <w:t>aids</w:t>
      </w:r>
      <w:r w:rsidRPr="00976B79">
        <w:rPr>
          <w:rFonts w:asciiTheme="majorHAnsi" w:hAnsiTheme="majorHAnsi"/>
          <w:color w:val="000000"/>
        </w:rPr>
        <w:t xml:space="preserve"> </w:t>
      </w:r>
      <w:r w:rsidR="001413CA" w:rsidRPr="00976B79">
        <w:rPr>
          <w:rFonts w:asciiTheme="majorHAnsi" w:hAnsiTheme="majorHAnsi"/>
          <w:color w:val="000000"/>
        </w:rPr>
        <w:t xml:space="preserve">the </w:t>
      </w:r>
      <w:r w:rsidRPr="00976B79">
        <w:rPr>
          <w:rFonts w:asciiTheme="majorHAnsi" w:hAnsiTheme="majorHAnsi"/>
          <w:color w:val="000000"/>
        </w:rPr>
        <w:t>identification of engulfed particles</w:t>
      </w:r>
      <w:r w:rsidR="005674AD" w:rsidRPr="00976B79">
        <w:rPr>
          <w:rFonts w:asciiTheme="majorHAnsi" w:hAnsiTheme="majorHAnsi"/>
          <w:color w:val="000000"/>
        </w:rPr>
        <w:t>,</w:t>
      </w:r>
      <w:r w:rsidRPr="00976B79">
        <w:rPr>
          <w:rFonts w:asciiTheme="majorHAnsi" w:hAnsiTheme="majorHAnsi"/>
          <w:color w:val="000000"/>
        </w:rPr>
        <w:t xml:space="preserve"> versus particles that </w:t>
      </w:r>
      <w:r w:rsidR="003A1896" w:rsidRPr="00976B79">
        <w:rPr>
          <w:rFonts w:asciiTheme="majorHAnsi" w:hAnsiTheme="majorHAnsi"/>
          <w:color w:val="000000"/>
        </w:rPr>
        <w:t>neighbor</w:t>
      </w:r>
      <w:r w:rsidRPr="00976B79">
        <w:rPr>
          <w:rFonts w:asciiTheme="majorHAnsi" w:hAnsiTheme="majorHAnsi"/>
          <w:color w:val="000000"/>
        </w:rPr>
        <w:t xml:space="preserve"> </w:t>
      </w:r>
      <w:r w:rsidR="001413CA" w:rsidRPr="00976B79">
        <w:rPr>
          <w:rFonts w:asciiTheme="majorHAnsi" w:hAnsiTheme="majorHAnsi"/>
          <w:color w:val="000000"/>
        </w:rPr>
        <w:t>the plasma membrane. Since there is some fluorescence at neutral pH,</w:t>
      </w:r>
      <w:r w:rsidRPr="00976B79">
        <w:rPr>
          <w:rFonts w:asciiTheme="majorHAnsi" w:hAnsiTheme="majorHAnsi"/>
          <w:color w:val="000000"/>
        </w:rPr>
        <w:t xml:space="preserve"> the density of phagocytic </w:t>
      </w:r>
      <w:r w:rsidRPr="00976B79">
        <w:rPr>
          <w:rFonts w:asciiTheme="majorHAnsi" w:hAnsiTheme="majorHAnsi"/>
          <w:color w:val="000000"/>
        </w:rPr>
        <w:lastRenderedPageBreak/>
        <w:t xml:space="preserve">cargo </w:t>
      </w:r>
      <w:r w:rsidR="001413CA" w:rsidRPr="00976B79">
        <w:rPr>
          <w:rFonts w:asciiTheme="majorHAnsi" w:hAnsiTheme="majorHAnsi"/>
          <w:color w:val="000000"/>
        </w:rPr>
        <w:t>and iPSC-macrophages need</w:t>
      </w:r>
      <w:r w:rsidRPr="00976B79">
        <w:rPr>
          <w:rFonts w:asciiTheme="majorHAnsi" w:hAnsiTheme="majorHAnsi"/>
          <w:color w:val="000000"/>
        </w:rPr>
        <w:t xml:space="preserve"> to be kept low enough for accurate segmentation, although high enough that numerous phagocytic events are captured. </w:t>
      </w:r>
      <w:r w:rsidR="00B560B2" w:rsidRPr="00976B79">
        <w:rPr>
          <w:rFonts w:asciiTheme="majorHAnsi" w:hAnsiTheme="majorHAnsi"/>
          <w:color w:val="000000"/>
        </w:rPr>
        <w:t>H</w:t>
      </w:r>
      <w:r w:rsidRPr="00976B79">
        <w:rPr>
          <w:rFonts w:asciiTheme="majorHAnsi" w:hAnsiTheme="majorHAnsi"/>
          <w:color w:val="000000"/>
        </w:rPr>
        <w:t xml:space="preserve">igh-content microscopy was capable of accurately identifying phagocytosis </w:t>
      </w:r>
      <w:r w:rsidR="00AD23C2" w:rsidRPr="00976B79">
        <w:rPr>
          <w:rFonts w:asciiTheme="majorHAnsi" w:hAnsiTheme="majorHAnsi"/>
          <w:color w:val="000000"/>
        </w:rPr>
        <w:t>with a medium density of cargo</w:t>
      </w:r>
      <w:r w:rsidR="00B75686" w:rsidRPr="00976B79">
        <w:rPr>
          <w:rFonts w:asciiTheme="majorHAnsi" w:hAnsiTheme="majorHAnsi"/>
          <w:color w:val="000000"/>
        </w:rPr>
        <w:t xml:space="preserve"> in the well</w:t>
      </w:r>
      <w:r w:rsidR="008F04EE" w:rsidRPr="00976B79">
        <w:rPr>
          <w:rFonts w:asciiTheme="majorHAnsi" w:hAnsiTheme="majorHAnsi"/>
          <w:color w:val="000000"/>
        </w:rPr>
        <w:t xml:space="preserve"> </w:t>
      </w:r>
      <w:r w:rsidR="001413CA" w:rsidRPr="00976B79">
        <w:rPr>
          <w:rFonts w:asciiTheme="majorHAnsi" w:hAnsiTheme="majorHAnsi"/>
          <w:color w:val="000000"/>
        </w:rPr>
        <w:t>(</w:t>
      </w:r>
      <w:r w:rsidR="008F04EE" w:rsidRPr="00976B79">
        <w:rPr>
          <w:rFonts w:asciiTheme="majorHAnsi" w:hAnsiTheme="majorHAnsi"/>
          <w:color w:val="000000"/>
        </w:rPr>
        <w:t xml:space="preserve">more than </w:t>
      </w:r>
      <w:r w:rsidR="001413CA" w:rsidRPr="00976B79">
        <w:rPr>
          <w:rFonts w:asciiTheme="majorHAnsi" w:hAnsiTheme="majorHAnsi"/>
          <w:color w:val="000000"/>
        </w:rPr>
        <w:t>2</w:t>
      </w:r>
      <w:r w:rsidR="00ED43C7" w:rsidRPr="00976B79">
        <w:rPr>
          <w:rFonts w:asciiTheme="majorHAnsi" w:hAnsiTheme="majorHAnsi"/>
          <w:color w:val="000000"/>
        </w:rPr>
        <w:t xml:space="preserve"> SH-SY5Ys per</w:t>
      </w:r>
      <w:r w:rsidR="001413CA" w:rsidRPr="00976B79">
        <w:rPr>
          <w:rFonts w:asciiTheme="majorHAnsi" w:hAnsiTheme="majorHAnsi"/>
          <w:color w:val="000000"/>
        </w:rPr>
        <w:t xml:space="preserve"> iPSC-macrophage)</w:t>
      </w:r>
      <w:r w:rsidR="00476140" w:rsidRPr="00976B79">
        <w:rPr>
          <w:rFonts w:asciiTheme="majorHAnsi" w:hAnsiTheme="majorHAnsi"/>
          <w:color w:val="000000"/>
        </w:rPr>
        <w:t xml:space="preserve">. Conversely, </w:t>
      </w:r>
      <w:r w:rsidR="00E1759B" w:rsidRPr="00976B79">
        <w:rPr>
          <w:rFonts w:asciiTheme="majorHAnsi" w:hAnsiTheme="majorHAnsi"/>
          <w:color w:val="000000"/>
        </w:rPr>
        <w:t xml:space="preserve">due to </w:t>
      </w:r>
      <w:r w:rsidR="000B0F5F" w:rsidRPr="00976B79">
        <w:rPr>
          <w:rFonts w:asciiTheme="majorHAnsi" w:hAnsiTheme="majorHAnsi"/>
          <w:color w:val="000000"/>
        </w:rPr>
        <w:t>weaker</w:t>
      </w:r>
      <w:r w:rsidR="00DD3FEB" w:rsidRPr="00976B79">
        <w:rPr>
          <w:rFonts w:asciiTheme="majorHAnsi" w:hAnsiTheme="majorHAnsi"/>
          <w:color w:val="000000"/>
        </w:rPr>
        <w:t xml:space="preserve"> sensitivity</w:t>
      </w:r>
      <w:r w:rsidR="000B0F5F" w:rsidRPr="00976B79">
        <w:rPr>
          <w:rFonts w:asciiTheme="majorHAnsi" w:hAnsiTheme="majorHAnsi"/>
          <w:color w:val="000000"/>
        </w:rPr>
        <w:t xml:space="preserve"> of the microscope in th</w:t>
      </w:r>
      <w:r w:rsidR="003F2990" w:rsidRPr="00976B79">
        <w:rPr>
          <w:rFonts w:asciiTheme="majorHAnsi" w:hAnsiTheme="majorHAnsi"/>
          <w:color w:val="000000"/>
        </w:rPr>
        <w:t>e deep red spectrum</w:t>
      </w:r>
      <w:r w:rsidR="00E1759B" w:rsidRPr="00976B79">
        <w:rPr>
          <w:rFonts w:asciiTheme="majorHAnsi" w:hAnsiTheme="majorHAnsi"/>
          <w:color w:val="000000"/>
        </w:rPr>
        <w:t xml:space="preserve">, </w:t>
      </w:r>
      <w:r w:rsidR="00476140" w:rsidRPr="00976B79">
        <w:rPr>
          <w:rFonts w:asciiTheme="majorHAnsi" w:hAnsiTheme="majorHAnsi"/>
          <w:color w:val="000000"/>
        </w:rPr>
        <w:t xml:space="preserve">segmentation of </w:t>
      </w:r>
      <w:r w:rsidR="006B6226" w:rsidRPr="00976B79">
        <w:rPr>
          <w:rFonts w:asciiTheme="majorHAnsi" w:hAnsiTheme="majorHAnsi"/>
          <w:color w:val="000000"/>
        </w:rPr>
        <w:t xml:space="preserve">iPSC-macrophages in </w:t>
      </w:r>
      <w:r w:rsidRPr="00976B79">
        <w:rPr>
          <w:rFonts w:asciiTheme="majorHAnsi" w:hAnsiTheme="majorHAnsi"/>
          <w:color w:val="000000"/>
        </w:rPr>
        <w:t xml:space="preserve">the </w:t>
      </w:r>
      <w:r w:rsidR="008B461C" w:rsidRPr="00976B79">
        <w:rPr>
          <w:rFonts w:asciiTheme="majorHAnsi" w:hAnsiTheme="majorHAnsi"/>
          <w:color w:val="000000"/>
        </w:rPr>
        <w:t>live-cell time-lapse</w:t>
      </w:r>
      <w:r w:rsidR="0011554E" w:rsidRPr="00976B79">
        <w:rPr>
          <w:rFonts w:asciiTheme="majorHAnsi" w:hAnsiTheme="majorHAnsi"/>
          <w:color w:val="000000"/>
        </w:rPr>
        <w:t xml:space="preserve"> imaging</w:t>
      </w:r>
      <w:r w:rsidRPr="00976B79">
        <w:rPr>
          <w:rFonts w:asciiTheme="majorHAnsi" w:hAnsiTheme="majorHAnsi"/>
          <w:color w:val="000000"/>
        </w:rPr>
        <w:t xml:space="preserve"> </w:t>
      </w:r>
      <w:r w:rsidR="00476140" w:rsidRPr="00976B79">
        <w:rPr>
          <w:rFonts w:asciiTheme="majorHAnsi" w:hAnsiTheme="majorHAnsi"/>
          <w:color w:val="000000"/>
        </w:rPr>
        <w:t>data</w:t>
      </w:r>
      <w:r w:rsidR="005300C5" w:rsidRPr="00976B79">
        <w:rPr>
          <w:rFonts w:asciiTheme="majorHAnsi" w:hAnsiTheme="majorHAnsi"/>
          <w:color w:val="000000"/>
        </w:rPr>
        <w:t xml:space="preserve"> was less confident</w:t>
      </w:r>
      <w:r w:rsidR="00DC1F33" w:rsidRPr="00976B79">
        <w:rPr>
          <w:rFonts w:asciiTheme="majorHAnsi" w:hAnsiTheme="majorHAnsi"/>
          <w:color w:val="000000"/>
        </w:rPr>
        <w:t xml:space="preserve"> and </w:t>
      </w:r>
      <w:r w:rsidR="007F13CA" w:rsidRPr="00976B79">
        <w:rPr>
          <w:rFonts w:asciiTheme="majorHAnsi" w:hAnsiTheme="majorHAnsi"/>
          <w:color w:val="000000"/>
        </w:rPr>
        <w:t>it was necessary to</w:t>
      </w:r>
      <w:r w:rsidR="0068185E" w:rsidRPr="00976B79">
        <w:rPr>
          <w:rFonts w:asciiTheme="majorHAnsi" w:hAnsiTheme="majorHAnsi"/>
          <w:color w:val="000000"/>
        </w:rPr>
        <w:t xml:space="preserve"> use</w:t>
      </w:r>
      <w:r w:rsidR="00431237" w:rsidRPr="00976B79">
        <w:rPr>
          <w:rFonts w:asciiTheme="majorHAnsi" w:hAnsiTheme="majorHAnsi"/>
          <w:color w:val="000000"/>
        </w:rPr>
        <w:t xml:space="preserve"> </w:t>
      </w:r>
      <w:r w:rsidR="00220BB2" w:rsidRPr="00976B79">
        <w:rPr>
          <w:rFonts w:asciiTheme="majorHAnsi" w:hAnsiTheme="majorHAnsi"/>
          <w:color w:val="000000"/>
        </w:rPr>
        <w:t>a very low density of cargo</w:t>
      </w:r>
      <w:r w:rsidR="007C78C0" w:rsidRPr="00976B79">
        <w:rPr>
          <w:rFonts w:asciiTheme="majorHAnsi" w:hAnsiTheme="majorHAnsi"/>
          <w:color w:val="000000"/>
        </w:rPr>
        <w:t xml:space="preserve"> </w:t>
      </w:r>
      <w:r w:rsidR="00DD3484" w:rsidRPr="00976B79">
        <w:rPr>
          <w:rFonts w:asciiTheme="majorHAnsi" w:hAnsiTheme="majorHAnsi"/>
          <w:color w:val="000000"/>
        </w:rPr>
        <w:t xml:space="preserve">to </w:t>
      </w:r>
      <w:r w:rsidR="008A1C24" w:rsidRPr="00976B79">
        <w:rPr>
          <w:rFonts w:asciiTheme="majorHAnsi" w:hAnsiTheme="majorHAnsi"/>
          <w:color w:val="000000"/>
        </w:rPr>
        <w:t xml:space="preserve">reduce </w:t>
      </w:r>
      <w:r w:rsidR="0068185E" w:rsidRPr="00976B79">
        <w:rPr>
          <w:rFonts w:asciiTheme="majorHAnsi" w:hAnsiTheme="majorHAnsi"/>
          <w:color w:val="000000"/>
        </w:rPr>
        <w:t>the likelihood of false positives</w:t>
      </w:r>
      <w:r w:rsidR="002E5B85" w:rsidRPr="00976B79">
        <w:rPr>
          <w:rFonts w:asciiTheme="majorHAnsi" w:hAnsiTheme="majorHAnsi"/>
          <w:color w:val="000000"/>
        </w:rPr>
        <w:t xml:space="preserve"> </w:t>
      </w:r>
      <w:r w:rsidR="00FE23FB" w:rsidRPr="00976B79">
        <w:rPr>
          <w:rFonts w:asciiTheme="majorHAnsi" w:hAnsiTheme="majorHAnsi"/>
          <w:color w:val="000000"/>
        </w:rPr>
        <w:t>(</w:t>
      </w:r>
      <w:r w:rsidRPr="00976B79">
        <w:rPr>
          <w:rFonts w:asciiTheme="majorHAnsi" w:hAnsiTheme="majorHAnsi"/>
          <w:color w:val="000000"/>
        </w:rPr>
        <w:t>1</w:t>
      </w:r>
      <w:r w:rsidR="008B2BC8" w:rsidRPr="00976B79">
        <w:rPr>
          <w:rFonts w:asciiTheme="majorHAnsi" w:hAnsiTheme="majorHAnsi"/>
          <w:color w:val="000000"/>
        </w:rPr>
        <w:t xml:space="preserve"> </w:t>
      </w:r>
      <w:r w:rsidR="0060617D" w:rsidRPr="00976B79">
        <w:rPr>
          <w:rFonts w:asciiTheme="majorHAnsi" w:hAnsiTheme="majorHAnsi"/>
          <w:color w:val="000000"/>
        </w:rPr>
        <w:t>SH-SY5Y</w:t>
      </w:r>
      <w:r w:rsidR="008B2BC8" w:rsidRPr="00976B79">
        <w:rPr>
          <w:rFonts w:asciiTheme="majorHAnsi" w:hAnsiTheme="majorHAnsi"/>
          <w:color w:val="000000"/>
        </w:rPr>
        <w:t xml:space="preserve"> for every two iPSC-macrophages)</w:t>
      </w:r>
      <w:r w:rsidRPr="00976B79">
        <w:rPr>
          <w:rFonts w:asciiTheme="majorHAnsi" w:hAnsiTheme="majorHAnsi"/>
          <w:color w:val="000000"/>
        </w:rPr>
        <w:t>. Validation of proper segmentation and cargo density should be performed with comparisons between untreated and cytochalasin D-treated wells</w:t>
      </w:r>
      <w:r w:rsidR="00EE7286" w:rsidRPr="00976B79">
        <w:rPr>
          <w:rFonts w:asciiTheme="majorHAnsi" w:hAnsiTheme="majorHAnsi"/>
          <w:color w:val="000000"/>
        </w:rPr>
        <w:t xml:space="preserve">. </w:t>
      </w:r>
      <w:r w:rsidR="00E23672" w:rsidRPr="00976B79">
        <w:rPr>
          <w:rFonts w:asciiTheme="majorHAnsi" w:hAnsiTheme="majorHAnsi"/>
          <w:color w:val="000000"/>
        </w:rPr>
        <w:t>In a well-</w:t>
      </w:r>
      <w:r w:rsidR="00EE7286" w:rsidRPr="00976B79">
        <w:rPr>
          <w:rFonts w:asciiTheme="majorHAnsi" w:hAnsiTheme="majorHAnsi"/>
          <w:color w:val="000000"/>
        </w:rPr>
        <w:t>optimiz</w:t>
      </w:r>
      <w:r w:rsidR="00E23672" w:rsidRPr="00976B79">
        <w:rPr>
          <w:rFonts w:asciiTheme="majorHAnsi" w:hAnsiTheme="majorHAnsi"/>
          <w:color w:val="000000"/>
        </w:rPr>
        <w:t>ed assay</w:t>
      </w:r>
      <w:r w:rsidR="00EE7286" w:rsidRPr="00976B79">
        <w:rPr>
          <w:rFonts w:asciiTheme="majorHAnsi" w:hAnsiTheme="majorHAnsi"/>
          <w:color w:val="000000"/>
        </w:rPr>
        <w:t>, cytochalasin D should reduce the average number of spots per cell by 9</w:t>
      </w:r>
      <w:r w:rsidRPr="00976B79">
        <w:rPr>
          <w:rFonts w:asciiTheme="majorHAnsi" w:hAnsiTheme="majorHAnsi"/>
          <w:color w:val="000000"/>
        </w:rPr>
        <w:t xml:space="preserve">0% </w:t>
      </w:r>
      <w:r w:rsidR="00A1494F">
        <w:rPr>
          <w:rFonts w:asciiTheme="majorHAnsi" w:hAnsiTheme="majorHAnsi"/>
          <w:color w:val="000000"/>
        </w:rPr>
        <w:t>relative to</w:t>
      </w:r>
      <w:r w:rsidR="00EE7286" w:rsidRPr="00976B79">
        <w:rPr>
          <w:rFonts w:asciiTheme="majorHAnsi" w:hAnsiTheme="majorHAnsi"/>
          <w:color w:val="000000"/>
        </w:rPr>
        <w:t xml:space="preserve"> </w:t>
      </w:r>
      <w:r w:rsidRPr="00976B79">
        <w:rPr>
          <w:rFonts w:asciiTheme="majorHAnsi" w:hAnsiTheme="majorHAnsi"/>
          <w:color w:val="000000"/>
        </w:rPr>
        <w:t>untreated</w:t>
      </w:r>
      <w:r w:rsidR="00A1494F">
        <w:rPr>
          <w:rFonts w:asciiTheme="majorHAnsi" w:hAnsiTheme="majorHAnsi"/>
          <w:color w:val="000000"/>
        </w:rPr>
        <w:t xml:space="preserve"> samples</w:t>
      </w:r>
      <w:r w:rsidRPr="00976B79">
        <w:rPr>
          <w:rFonts w:asciiTheme="majorHAnsi" w:hAnsiTheme="majorHAnsi"/>
          <w:color w:val="000000"/>
        </w:rPr>
        <w:t>.</w:t>
      </w:r>
    </w:p>
    <w:p w14:paraId="351265B5" w14:textId="77777777" w:rsidR="004172F4" w:rsidRPr="00976B79" w:rsidRDefault="004172F4" w:rsidP="004172F4">
      <w:pPr>
        <w:rPr>
          <w:rFonts w:asciiTheme="majorHAnsi" w:hAnsiTheme="majorHAnsi"/>
          <w:color w:val="000000"/>
        </w:rPr>
      </w:pPr>
    </w:p>
    <w:p w14:paraId="2E6EA04C" w14:textId="1322BF47" w:rsidR="009710A6" w:rsidRPr="00976B79" w:rsidRDefault="001413CA" w:rsidP="004172F4">
      <w:pPr>
        <w:rPr>
          <w:rFonts w:asciiTheme="majorHAnsi" w:hAnsiTheme="majorHAnsi"/>
          <w:color w:val="000000"/>
        </w:rPr>
      </w:pPr>
      <w:r w:rsidRPr="00976B79">
        <w:rPr>
          <w:rFonts w:asciiTheme="majorHAnsi" w:hAnsiTheme="majorHAnsi"/>
          <w:color w:val="000000"/>
        </w:rPr>
        <w:t>Another</w:t>
      </w:r>
      <w:r w:rsidR="009710A6" w:rsidRPr="00976B79">
        <w:rPr>
          <w:rFonts w:asciiTheme="majorHAnsi" w:hAnsiTheme="majorHAnsi"/>
          <w:color w:val="000000"/>
        </w:rPr>
        <w:t xml:space="preserve"> critical step in the protocol is the iPSC-macrophage staining, which allows the cell to be identified and segmented in image analysis so that any external </w:t>
      </w:r>
      <w:r w:rsidR="00484C79" w:rsidRPr="00976B79">
        <w:rPr>
          <w:rFonts w:asciiTheme="majorHAnsi" w:hAnsiTheme="majorHAnsi"/>
          <w:color w:val="000000"/>
        </w:rPr>
        <w:t xml:space="preserve">SH-SY5Ys </w:t>
      </w:r>
      <w:r w:rsidR="009710A6" w:rsidRPr="00976B79">
        <w:rPr>
          <w:rFonts w:asciiTheme="majorHAnsi" w:hAnsiTheme="majorHAnsi"/>
          <w:color w:val="000000"/>
        </w:rPr>
        <w:t>are excluded</w:t>
      </w:r>
      <w:r w:rsidR="00484C79" w:rsidRPr="00976B79">
        <w:rPr>
          <w:rFonts w:asciiTheme="majorHAnsi" w:hAnsiTheme="majorHAnsi"/>
          <w:color w:val="000000"/>
        </w:rPr>
        <w:t xml:space="preserve"> from the count</w:t>
      </w:r>
      <w:r w:rsidR="00992B4D" w:rsidRPr="00976B79">
        <w:rPr>
          <w:rFonts w:asciiTheme="majorHAnsi" w:hAnsiTheme="majorHAnsi"/>
          <w:color w:val="000000"/>
        </w:rPr>
        <w:t xml:space="preserve">. </w:t>
      </w:r>
      <w:r w:rsidR="00476664" w:rsidRPr="00976B79">
        <w:rPr>
          <w:rFonts w:asciiTheme="majorHAnsi" w:hAnsiTheme="majorHAnsi"/>
          <w:color w:val="000000"/>
        </w:rPr>
        <w:t xml:space="preserve">The </w:t>
      </w:r>
      <w:r w:rsidR="00E87A84" w:rsidRPr="00976B79">
        <w:rPr>
          <w:rFonts w:asciiTheme="majorHAnsi" w:hAnsiTheme="majorHAnsi"/>
          <w:color w:val="000000"/>
        </w:rPr>
        <w:t xml:space="preserve">recommended </w:t>
      </w:r>
      <w:r w:rsidR="00476664" w:rsidRPr="00976B79">
        <w:rPr>
          <w:rFonts w:asciiTheme="majorHAnsi" w:hAnsiTheme="majorHAnsi"/>
          <w:color w:val="000000"/>
        </w:rPr>
        <w:t xml:space="preserve">dye is </w:t>
      </w:r>
      <w:r w:rsidR="00992B4D" w:rsidRPr="00976B79">
        <w:rPr>
          <w:rFonts w:asciiTheme="majorHAnsi" w:hAnsiTheme="majorHAnsi"/>
          <w:color w:val="000000"/>
        </w:rPr>
        <w:t>cell-permeant</w:t>
      </w:r>
      <w:r w:rsidR="00E87A84" w:rsidRPr="00976B79">
        <w:rPr>
          <w:rFonts w:asciiTheme="majorHAnsi" w:hAnsiTheme="majorHAnsi"/>
          <w:color w:val="000000"/>
        </w:rPr>
        <w:t xml:space="preserve">, </w:t>
      </w:r>
      <w:r w:rsidR="00992B4D" w:rsidRPr="00976B79">
        <w:rPr>
          <w:rFonts w:asciiTheme="majorHAnsi" w:hAnsiTheme="majorHAnsi"/>
          <w:color w:val="000000"/>
        </w:rPr>
        <w:t>converted to an insoluble fluorescent product within the cytoplasm, fixable</w:t>
      </w:r>
      <w:r w:rsidR="008318C1">
        <w:rPr>
          <w:rFonts w:asciiTheme="majorHAnsi" w:hAnsiTheme="majorHAnsi"/>
          <w:color w:val="000000"/>
        </w:rPr>
        <w:t>,</w:t>
      </w:r>
      <w:r w:rsidR="00E87A84" w:rsidRPr="00976B79">
        <w:rPr>
          <w:rFonts w:asciiTheme="majorHAnsi" w:hAnsiTheme="majorHAnsi"/>
          <w:color w:val="000000"/>
        </w:rPr>
        <w:t xml:space="preserve"> and</w:t>
      </w:r>
      <w:r w:rsidR="00AB0DE9" w:rsidRPr="00976B79">
        <w:rPr>
          <w:rFonts w:asciiTheme="majorHAnsi" w:hAnsiTheme="majorHAnsi"/>
          <w:color w:val="000000"/>
        </w:rPr>
        <w:t xml:space="preserve"> </w:t>
      </w:r>
      <w:r w:rsidR="00C42214" w:rsidRPr="00976B79">
        <w:rPr>
          <w:rFonts w:asciiTheme="majorHAnsi" w:hAnsiTheme="majorHAnsi"/>
          <w:color w:val="000000"/>
        </w:rPr>
        <w:t>non-toxic</w:t>
      </w:r>
      <w:r w:rsidR="00E87A84" w:rsidRPr="00976B79">
        <w:rPr>
          <w:rFonts w:asciiTheme="majorHAnsi" w:hAnsiTheme="majorHAnsi"/>
          <w:color w:val="000000"/>
        </w:rPr>
        <w:t xml:space="preserve"> (see </w:t>
      </w:r>
      <w:r w:rsidR="00E87A84" w:rsidRPr="008318C1">
        <w:rPr>
          <w:rFonts w:asciiTheme="majorHAnsi" w:hAnsiTheme="majorHAnsi"/>
          <w:b/>
          <w:bCs/>
          <w:color w:val="000000"/>
        </w:rPr>
        <w:t>Table of Materials</w:t>
      </w:r>
      <w:r w:rsidR="00E87A84" w:rsidRPr="00976B79">
        <w:rPr>
          <w:rFonts w:asciiTheme="majorHAnsi" w:hAnsiTheme="majorHAnsi"/>
          <w:color w:val="000000"/>
        </w:rPr>
        <w:t xml:space="preserve">). </w:t>
      </w:r>
      <w:r w:rsidR="00992B4D" w:rsidRPr="00976B79">
        <w:rPr>
          <w:rFonts w:asciiTheme="majorHAnsi" w:hAnsiTheme="majorHAnsi"/>
          <w:color w:val="000000"/>
        </w:rPr>
        <w:t xml:space="preserve">The staining step was </w:t>
      </w:r>
      <w:r w:rsidR="00EE7286" w:rsidRPr="00976B79">
        <w:rPr>
          <w:rFonts w:asciiTheme="majorHAnsi" w:hAnsiTheme="majorHAnsi"/>
          <w:color w:val="000000"/>
        </w:rPr>
        <w:t>optimized</w:t>
      </w:r>
      <w:r w:rsidR="00992B4D" w:rsidRPr="00976B79">
        <w:rPr>
          <w:rFonts w:asciiTheme="majorHAnsi" w:hAnsiTheme="majorHAnsi"/>
          <w:color w:val="000000"/>
        </w:rPr>
        <w:t xml:space="preserve"> for use of iPSC-macrophages with the high-content imaging phagocytosis assay</w:t>
      </w:r>
      <w:r w:rsidR="00C42214" w:rsidRPr="00976B79">
        <w:rPr>
          <w:rFonts w:asciiTheme="majorHAnsi" w:hAnsiTheme="majorHAnsi"/>
          <w:color w:val="000000"/>
        </w:rPr>
        <w:t xml:space="preserve">, </w:t>
      </w:r>
      <w:r w:rsidR="00D10491" w:rsidRPr="00976B79">
        <w:rPr>
          <w:rFonts w:asciiTheme="majorHAnsi" w:hAnsiTheme="majorHAnsi"/>
          <w:color w:val="000000"/>
        </w:rPr>
        <w:t xml:space="preserve">and we suggest that it </w:t>
      </w:r>
      <w:r w:rsidR="00C42214" w:rsidRPr="00976B79">
        <w:rPr>
          <w:rFonts w:asciiTheme="majorHAnsi" w:hAnsiTheme="majorHAnsi"/>
          <w:color w:val="000000"/>
        </w:rPr>
        <w:t>should be re-</w:t>
      </w:r>
      <w:r w:rsidR="00EE7286" w:rsidRPr="00976B79">
        <w:rPr>
          <w:rFonts w:asciiTheme="majorHAnsi" w:hAnsiTheme="majorHAnsi"/>
          <w:color w:val="000000"/>
        </w:rPr>
        <w:t>optimized</w:t>
      </w:r>
      <w:r w:rsidR="00C42214" w:rsidRPr="00976B79">
        <w:rPr>
          <w:rFonts w:asciiTheme="majorHAnsi" w:hAnsiTheme="majorHAnsi"/>
          <w:color w:val="000000"/>
        </w:rPr>
        <w:t xml:space="preserve"> if other </w:t>
      </w:r>
      <w:r w:rsidR="00C55A2C" w:rsidRPr="00976B79">
        <w:rPr>
          <w:rFonts w:asciiTheme="majorHAnsi" w:hAnsiTheme="majorHAnsi"/>
          <w:color w:val="000000"/>
        </w:rPr>
        <w:t>cell types are used</w:t>
      </w:r>
      <w:r w:rsidR="00C42214" w:rsidRPr="00976B79">
        <w:rPr>
          <w:rFonts w:asciiTheme="majorHAnsi" w:hAnsiTheme="majorHAnsi"/>
          <w:color w:val="000000"/>
        </w:rPr>
        <w:t>. The duration of cell staining can be increased to improve deposition of the insoluble fluorescent product within cells.</w:t>
      </w:r>
      <w:r w:rsidR="00E87A84" w:rsidRPr="00976B79">
        <w:rPr>
          <w:rFonts w:asciiTheme="majorHAnsi" w:hAnsiTheme="majorHAnsi"/>
          <w:color w:val="000000"/>
        </w:rPr>
        <w:t xml:space="preserve"> If dye concentration is optimized, care should be taken to avoid toxic levels of the organic solvent vehicle.</w:t>
      </w:r>
    </w:p>
    <w:p w14:paraId="30DBF935" w14:textId="77777777" w:rsidR="004172F4" w:rsidRPr="00976B79" w:rsidRDefault="004172F4" w:rsidP="004172F4">
      <w:pPr>
        <w:rPr>
          <w:rFonts w:asciiTheme="majorHAnsi" w:hAnsiTheme="majorHAnsi"/>
          <w:color w:val="000000"/>
        </w:rPr>
      </w:pPr>
    </w:p>
    <w:p w14:paraId="242BAE90" w14:textId="0C84A776" w:rsidR="00484C79" w:rsidRPr="00976B79" w:rsidRDefault="00484C79" w:rsidP="004172F4">
      <w:pPr>
        <w:rPr>
          <w:rFonts w:asciiTheme="majorHAnsi" w:hAnsiTheme="majorHAnsi"/>
          <w:color w:val="000000"/>
        </w:rPr>
      </w:pPr>
      <w:r w:rsidRPr="00976B79">
        <w:rPr>
          <w:rFonts w:asciiTheme="majorHAnsi" w:hAnsiTheme="majorHAnsi"/>
          <w:color w:val="000000"/>
        </w:rPr>
        <w:t>The third critical factor to the success of the assay is the data analysis. The analysis pipelines provided are intended to be</w:t>
      </w:r>
      <w:r w:rsidR="008318C1">
        <w:rPr>
          <w:rFonts w:asciiTheme="majorHAnsi" w:hAnsiTheme="majorHAnsi"/>
          <w:color w:val="000000"/>
        </w:rPr>
        <w:t xml:space="preserve"> of</w:t>
      </w:r>
      <w:r w:rsidRPr="00976B79">
        <w:rPr>
          <w:rFonts w:asciiTheme="majorHAnsi" w:hAnsiTheme="majorHAnsi"/>
          <w:color w:val="000000"/>
        </w:rPr>
        <w:t xml:space="preserve"> guidance rather than prescriptive, as differences to staining intensity or cell morphology can reduce the effectiveness of segmentation of the pipelines as written. Some optimization</w:t>
      </w:r>
      <w:r w:rsidR="008318C1">
        <w:rPr>
          <w:rFonts w:asciiTheme="majorHAnsi" w:hAnsiTheme="majorHAnsi"/>
          <w:color w:val="000000"/>
        </w:rPr>
        <w:t>s</w:t>
      </w:r>
      <w:r w:rsidRPr="00976B79">
        <w:rPr>
          <w:rFonts w:asciiTheme="majorHAnsi" w:hAnsiTheme="majorHAnsi"/>
          <w:color w:val="000000"/>
        </w:rPr>
        <w:t xml:space="preserve"> will therefore be required, with testing of the pipeline on appropriate positive and negative controls, and the parameters that should be optimized are indicated in the protocol text.</w:t>
      </w:r>
      <w:r w:rsidR="001E21BC" w:rsidRPr="00976B79">
        <w:rPr>
          <w:rFonts w:asciiTheme="majorHAnsi" w:hAnsiTheme="majorHAnsi"/>
          <w:color w:val="000000"/>
        </w:rPr>
        <w:t xml:space="preserve"> Negative controls should include a condition where iPSC-macrophages are pre-treated with a potent phagocytosis inhibitor such as cytochalasin D before addition of </w:t>
      </w:r>
      <w:r w:rsidR="0060617D" w:rsidRPr="00976B79">
        <w:rPr>
          <w:rFonts w:asciiTheme="majorHAnsi" w:hAnsiTheme="majorHAnsi"/>
          <w:color w:val="000000"/>
        </w:rPr>
        <w:t>SH-SY5Ys</w:t>
      </w:r>
      <w:r w:rsidR="001E21BC" w:rsidRPr="00976B79">
        <w:rPr>
          <w:rFonts w:asciiTheme="majorHAnsi" w:hAnsiTheme="majorHAnsi"/>
          <w:color w:val="000000"/>
        </w:rPr>
        <w:t xml:space="preserve">. Another </w:t>
      </w:r>
      <w:r w:rsidR="00320055" w:rsidRPr="00976B79">
        <w:rPr>
          <w:rFonts w:asciiTheme="majorHAnsi" w:hAnsiTheme="majorHAnsi"/>
          <w:color w:val="000000"/>
        </w:rPr>
        <w:t>poss</w:t>
      </w:r>
      <w:r w:rsidR="00745CB0" w:rsidRPr="00976B79">
        <w:rPr>
          <w:rFonts w:asciiTheme="majorHAnsi" w:hAnsiTheme="majorHAnsi"/>
          <w:color w:val="000000"/>
        </w:rPr>
        <w:t xml:space="preserve">ible </w:t>
      </w:r>
      <w:r w:rsidR="001E21BC" w:rsidRPr="00976B79">
        <w:rPr>
          <w:rFonts w:asciiTheme="majorHAnsi" w:hAnsiTheme="majorHAnsi"/>
          <w:color w:val="000000"/>
        </w:rPr>
        <w:t>negative contr</w:t>
      </w:r>
      <w:r w:rsidR="00C36A7D" w:rsidRPr="00976B79">
        <w:rPr>
          <w:rFonts w:asciiTheme="majorHAnsi" w:hAnsiTheme="majorHAnsi"/>
          <w:color w:val="000000"/>
        </w:rPr>
        <w:t xml:space="preserve">ol is addition of the </w:t>
      </w:r>
      <w:r w:rsidR="0060617D" w:rsidRPr="00976B79">
        <w:rPr>
          <w:rFonts w:asciiTheme="majorHAnsi" w:hAnsiTheme="majorHAnsi"/>
          <w:color w:val="000000"/>
        </w:rPr>
        <w:t>SH-SY5Ys</w:t>
      </w:r>
      <w:r w:rsidR="00C36A7D" w:rsidRPr="00976B79">
        <w:rPr>
          <w:rFonts w:asciiTheme="majorHAnsi" w:hAnsiTheme="majorHAnsi"/>
          <w:color w:val="000000"/>
        </w:rPr>
        <w:t xml:space="preserve"> to previously untreated wells of iPSC-macrophages at </w:t>
      </w:r>
      <w:r w:rsidR="006C751B" w:rsidRPr="00976B79">
        <w:rPr>
          <w:rFonts w:asciiTheme="majorHAnsi" w:hAnsiTheme="majorHAnsi"/>
          <w:color w:val="000000"/>
        </w:rPr>
        <w:t>the end of the assay, 10 min</w:t>
      </w:r>
      <w:r w:rsidR="00C36A7D" w:rsidRPr="00976B79">
        <w:rPr>
          <w:rFonts w:asciiTheme="majorHAnsi" w:hAnsiTheme="majorHAnsi"/>
          <w:color w:val="000000"/>
        </w:rPr>
        <w:t xml:space="preserve"> before fixation, which allows some settling of the cargo but is too short for an appreciable quantity of phagocytosis to occur.</w:t>
      </w:r>
      <w:r w:rsidR="00630B16" w:rsidRPr="00976B79">
        <w:rPr>
          <w:rFonts w:asciiTheme="majorHAnsi" w:hAnsiTheme="majorHAnsi"/>
          <w:color w:val="000000"/>
        </w:rPr>
        <w:t xml:space="preserve"> </w:t>
      </w:r>
      <w:r w:rsidR="000E7E5A" w:rsidRPr="00976B79">
        <w:rPr>
          <w:rFonts w:asciiTheme="majorHAnsi" w:hAnsiTheme="majorHAnsi"/>
          <w:color w:val="000000"/>
        </w:rPr>
        <w:t>A p</w:t>
      </w:r>
      <w:r w:rsidR="00F25D1D" w:rsidRPr="00976B79">
        <w:rPr>
          <w:rFonts w:asciiTheme="majorHAnsi" w:hAnsiTheme="majorHAnsi"/>
          <w:color w:val="000000"/>
        </w:rPr>
        <w:t xml:space="preserve">hagocytosis </w:t>
      </w:r>
      <w:r w:rsidR="000E7E5A" w:rsidRPr="00976B79">
        <w:rPr>
          <w:rFonts w:asciiTheme="majorHAnsi" w:hAnsiTheme="majorHAnsi"/>
          <w:color w:val="000000"/>
        </w:rPr>
        <w:t xml:space="preserve">event is defined as a </w:t>
      </w:r>
      <w:r w:rsidR="004C6629" w:rsidRPr="00976B79">
        <w:rPr>
          <w:rFonts w:asciiTheme="majorHAnsi" w:hAnsiTheme="majorHAnsi"/>
          <w:color w:val="000000"/>
        </w:rPr>
        <w:t>red-fluorescent</w:t>
      </w:r>
      <w:r w:rsidR="000E7E5A" w:rsidRPr="00976B79">
        <w:rPr>
          <w:rFonts w:asciiTheme="majorHAnsi" w:hAnsiTheme="majorHAnsi"/>
          <w:color w:val="000000"/>
        </w:rPr>
        <w:t xml:space="preserve"> object within the borders of an iPSC-macrophage, defined by the software algorithm</w:t>
      </w:r>
      <w:r w:rsidR="00F06A31" w:rsidRPr="00976B79">
        <w:rPr>
          <w:rFonts w:asciiTheme="majorHAnsi" w:hAnsiTheme="majorHAnsi"/>
          <w:color w:val="000000"/>
        </w:rPr>
        <w:t xml:space="preserve"> using the deep red fluorescence channel. </w:t>
      </w:r>
      <w:r w:rsidR="005D5992" w:rsidRPr="00976B79">
        <w:rPr>
          <w:rFonts w:asciiTheme="majorHAnsi" w:hAnsiTheme="majorHAnsi"/>
          <w:color w:val="000000"/>
        </w:rPr>
        <w:t>If segmentation of the cells is poor</w:t>
      </w:r>
      <w:r w:rsidR="004C65DA" w:rsidRPr="00976B79">
        <w:rPr>
          <w:rFonts w:asciiTheme="majorHAnsi" w:hAnsiTheme="majorHAnsi"/>
          <w:color w:val="000000"/>
        </w:rPr>
        <w:t xml:space="preserve"> (</w:t>
      </w:r>
      <w:r w:rsidR="004C65DA" w:rsidRPr="00976B79">
        <w:rPr>
          <w:rFonts w:asciiTheme="majorHAnsi" w:hAnsiTheme="majorHAnsi"/>
          <w:b/>
          <w:bCs/>
          <w:color w:val="000000"/>
        </w:rPr>
        <w:t>Figure 2</w:t>
      </w:r>
      <w:r w:rsidR="004C65DA" w:rsidRPr="00976B79">
        <w:rPr>
          <w:rFonts w:asciiTheme="majorHAnsi" w:hAnsiTheme="majorHAnsi"/>
          <w:color w:val="000000"/>
        </w:rPr>
        <w:t>)</w:t>
      </w:r>
      <w:r w:rsidR="005D5992" w:rsidRPr="00976B79">
        <w:rPr>
          <w:rFonts w:asciiTheme="majorHAnsi" w:hAnsiTheme="majorHAnsi"/>
          <w:color w:val="000000"/>
        </w:rPr>
        <w:t>, many non</w:t>
      </w:r>
      <w:r w:rsidR="002B54E4" w:rsidRPr="00976B79">
        <w:rPr>
          <w:rFonts w:asciiTheme="majorHAnsi" w:hAnsiTheme="majorHAnsi"/>
          <w:color w:val="000000"/>
        </w:rPr>
        <w:t>-phagocytosed SH-SY5Ys in close proximity to iPSC</w:t>
      </w:r>
      <w:r w:rsidR="004C65DA" w:rsidRPr="00976B79">
        <w:rPr>
          <w:rFonts w:asciiTheme="majorHAnsi" w:hAnsiTheme="majorHAnsi"/>
          <w:color w:val="000000"/>
        </w:rPr>
        <w:t>-</w:t>
      </w:r>
      <w:r w:rsidR="002B54E4" w:rsidRPr="00976B79">
        <w:rPr>
          <w:rFonts w:asciiTheme="majorHAnsi" w:hAnsiTheme="majorHAnsi"/>
          <w:color w:val="000000"/>
        </w:rPr>
        <w:t>macrophages may be err</w:t>
      </w:r>
      <w:r w:rsidR="004C65DA" w:rsidRPr="00976B79">
        <w:rPr>
          <w:rFonts w:asciiTheme="majorHAnsi" w:hAnsiTheme="majorHAnsi"/>
          <w:color w:val="000000"/>
        </w:rPr>
        <w:t>oneously included in the analysis, i.e.</w:t>
      </w:r>
      <w:r w:rsidR="00AF4919" w:rsidRPr="00976B79">
        <w:rPr>
          <w:rFonts w:asciiTheme="majorHAnsi" w:hAnsiTheme="majorHAnsi"/>
          <w:color w:val="000000"/>
        </w:rPr>
        <w:t>,</w:t>
      </w:r>
      <w:r w:rsidR="004C65DA" w:rsidRPr="00976B79">
        <w:rPr>
          <w:rFonts w:asciiTheme="majorHAnsi" w:hAnsiTheme="majorHAnsi"/>
          <w:color w:val="000000"/>
        </w:rPr>
        <w:t xml:space="preserve"> false positives. </w:t>
      </w:r>
      <w:r w:rsidR="00B960EA" w:rsidRPr="00976B79">
        <w:rPr>
          <w:rFonts w:asciiTheme="majorHAnsi" w:hAnsiTheme="majorHAnsi"/>
          <w:color w:val="000000"/>
        </w:rPr>
        <w:t xml:space="preserve">The most important factor in achieving </w:t>
      </w:r>
      <w:r w:rsidR="004C65DA" w:rsidRPr="00976B79">
        <w:rPr>
          <w:rFonts w:asciiTheme="majorHAnsi" w:hAnsiTheme="majorHAnsi"/>
          <w:color w:val="000000"/>
        </w:rPr>
        <w:t xml:space="preserve">good segmentation is </w:t>
      </w:r>
      <w:r w:rsidR="003C7D0E" w:rsidRPr="00976B79">
        <w:rPr>
          <w:rFonts w:asciiTheme="majorHAnsi" w:hAnsiTheme="majorHAnsi"/>
          <w:color w:val="000000"/>
        </w:rPr>
        <w:t xml:space="preserve">stringent </w:t>
      </w:r>
      <w:r w:rsidR="000E7E5A" w:rsidRPr="00976B79">
        <w:rPr>
          <w:rFonts w:asciiTheme="majorHAnsi" w:hAnsiTheme="majorHAnsi"/>
          <w:color w:val="000000"/>
        </w:rPr>
        <w:t>delineation of the iPSC-macrophages</w:t>
      </w:r>
      <w:r w:rsidR="006B5373" w:rsidRPr="00976B79">
        <w:rPr>
          <w:rFonts w:asciiTheme="majorHAnsi" w:hAnsiTheme="majorHAnsi"/>
          <w:color w:val="000000"/>
        </w:rPr>
        <w:t xml:space="preserve">. </w:t>
      </w:r>
      <w:r w:rsidR="003362E9" w:rsidRPr="00976B79">
        <w:rPr>
          <w:rFonts w:asciiTheme="majorHAnsi" w:hAnsiTheme="majorHAnsi"/>
          <w:color w:val="000000"/>
        </w:rPr>
        <w:t>S</w:t>
      </w:r>
      <w:r w:rsidR="00B5582A" w:rsidRPr="00976B79">
        <w:rPr>
          <w:rFonts w:asciiTheme="majorHAnsi" w:hAnsiTheme="majorHAnsi"/>
          <w:color w:val="000000"/>
        </w:rPr>
        <w:t xml:space="preserve">egmentation for both </w:t>
      </w:r>
      <w:r w:rsidR="003362E9" w:rsidRPr="00976B79">
        <w:rPr>
          <w:rFonts w:asciiTheme="majorHAnsi" w:hAnsiTheme="majorHAnsi"/>
          <w:color w:val="000000"/>
        </w:rPr>
        <w:t>analyses</w:t>
      </w:r>
      <w:r w:rsidR="00B5582A" w:rsidRPr="00976B79">
        <w:rPr>
          <w:rFonts w:asciiTheme="majorHAnsi" w:hAnsiTheme="majorHAnsi"/>
          <w:color w:val="000000"/>
        </w:rPr>
        <w:t xml:space="preserve"> is </w:t>
      </w:r>
      <w:r w:rsidR="003362E9" w:rsidRPr="00976B79">
        <w:rPr>
          <w:rFonts w:asciiTheme="majorHAnsi" w:hAnsiTheme="majorHAnsi"/>
          <w:color w:val="000000"/>
        </w:rPr>
        <w:t>automated</w:t>
      </w:r>
      <w:r w:rsidR="00B5582A" w:rsidRPr="00976B79">
        <w:rPr>
          <w:rFonts w:asciiTheme="majorHAnsi" w:hAnsiTheme="majorHAnsi"/>
          <w:color w:val="000000"/>
        </w:rPr>
        <w:t>, so it is not possible</w:t>
      </w:r>
      <w:r w:rsidR="008318C1">
        <w:rPr>
          <w:rFonts w:asciiTheme="majorHAnsi" w:hAnsiTheme="majorHAnsi"/>
          <w:color w:val="000000"/>
        </w:rPr>
        <w:t xml:space="preserve"> to</w:t>
      </w:r>
      <w:r w:rsidR="00B5582A" w:rsidRPr="00976B79">
        <w:rPr>
          <w:rFonts w:asciiTheme="majorHAnsi" w:hAnsiTheme="majorHAnsi"/>
          <w:color w:val="000000"/>
        </w:rPr>
        <w:t xml:space="preserve"> obtain perfect segmentation for every cell</w:t>
      </w:r>
      <w:r w:rsidR="008318C1">
        <w:rPr>
          <w:rFonts w:asciiTheme="majorHAnsi" w:hAnsiTheme="majorHAnsi"/>
          <w:color w:val="000000"/>
        </w:rPr>
        <w:t>;</w:t>
      </w:r>
      <w:r w:rsidR="00B5582A" w:rsidRPr="00976B79">
        <w:rPr>
          <w:rFonts w:asciiTheme="majorHAnsi" w:hAnsiTheme="majorHAnsi"/>
          <w:color w:val="000000"/>
        </w:rPr>
        <w:t xml:space="preserve"> </w:t>
      </w:r>
      <w:r w:rsidR="003362E9" w:rsidRPr="00976B79">
        <w:rPr>
          <w:rFonts w:asciiTheme="majorHAnsi" w:hAnsiTheme="majorHAnsi"/>
          <w:color w:val="000000"/>
        </w:rPr>
        <w:t>however</w:t>
      </w:r>
      <w:r w:rsidR="008318C1">
        <w:rPr>
          <w:rFonts w:asciiTheme="majorHAnsi" w:hAnsiTheme="majorHAnsi"/>
          <w:color w:val="000000"/>
        </w:rPr>
        <w:t>,</w:t>
      </w:r>
      <w:r w:rsidR="003362E9" w:rsidRPr="00976B79">
        <w:rPr>
          <w:rFonts w:asciiTheme="majorHAnsi" w:hAnsiTheme="majorHAnsi"/>
          <w:color w:val="000000"/>
        </w:rPr>
        <w:t xml:space="preserve"> </w:t>
      </w:r>
      <w:r w:rsidR="00976D79" w:rsidRPr="00976B79">
        <w:rPr>
          <w:rFonts w:asciiTheme="majorHAnsi" w:hAnsiTheme="majorHAnsi"/>
          <w:color w:val="000000"/>
        </w:rPr>
        <w:t>a few</w:t>
      </w:r>
      <w:r w:rsidR="00B5582A" w:rsidRPr="00976B79">
        <w:rPr>
          <w:rFonts w:asciiTheme="majorHAnsi" w:hAnsiTheme="majorHAnsi"/>
          <w:color w:val="000000"/>
        </w:rPr>
        <w:t xml:space="preserve"> parameters </w:t>
      </w:r>
      <w:r w:rsidR="00976D79" w:rsidRPr="00976B79">
        <w:rPr>
          <w:rFonts w:asciiTheme="majorHAnsi" w:hAnsiTheme="majorHAnsi"/>
          <w:color w:val="000000"/>
        </w:rPr>
        <w:t xml:space="preserve">can be adjusted </w:t>
      </w:r>
      <w:r w:rsidR="00B5582A" w:rsidRPr="00976B79">
        <w:rPr>
          <w:rFonts w:asciiTheme="majorHAnsi" w:hAnsiTheme="majorHAnsi"/>
          <w:color w:val="000000"/>
        </w:rPr>
        <w:t xml:space="preserve">to make the segmentation more optimal, </w:t>
      </w:r>
      <w:r w:rsidR="00976D79" w:rsidRPr="00976B79">
        <w:rPr>
          <w:rFonts w:asciiTheme="majorHAnsi" w:hAnsiTheme="majorHAnsi"/>
          <w:color w:val="000000"/>
        </w:rPr>
        <w:t>using</w:t>
      </w:r>
      <w:r w:rsidR="00B5582A" w:rsidRPr="00976B79">
        <w:rPr>
          <w:rFonts w:asciiTheme="majorHAnsi" w:hAnsiTheme="majorHAnsi"/>
          <w:color w:val="000000"/>
        </w:rPr>
        <w:t xml:space="preserve"> a few test images as </w:t>
      </w:r>
      <w:r w:rsidR="00976D79" w:rsidRPr="00976B79">
        <w:rPr>
          <w:rFonts w:asciiTheme="majorHAnsi" w:hAnsiTheme="majorHAnsi"/>
          <w:color w:val="000000"/>
        </w:rPr>
        <w:t>reference</w:t>
      </w:r>
      <w:r w:rsidR="00B5582A" w:rsidRPr="00976B79">
        <w:rPr>
          <w:rFonts w:asciiTheme="majorHAnsi" w:hAnsiTheme="majorHAnsi"/>
          <w:color w:val="000000"/>
        </w:rPr>
        <w:t xml:space="preserve">. The cytochalasin D control is important for </w:t>
      </w:r>
      <w:r w:rsidR="00B12CCB" w:rsidRPr="00976B79">
        <w:rPr>
          <w:rFonts w:asciiTheme="majorHAnsi" w:hAnsiTheme="majorHAnsi"/>
          <w:color w:val="000000"/>
        </w:rPr>
        <w:t>assessing optimal segmentation</w:t>
      </w:r>
      <w:r w:rsidR="00B5582A" w:rsidRPr="00976B79">
        <w:rPr>
          <w:rFonts w:asciiTheme="majorHAnsi" w:hAnsiTheme="majorHAnsi"/>
          <w:color w:val="000000"/>
        </w:rPr>
        <w:t xml:space="preserve"> </w:t>
      </w:r>
      <w:r w:rsidR="00B12CCB" w:rsidRPr="00976B79">
        <w:rPr>
          <w:rFonts w:asciiTheme="majorHAnsi" w:hAnsiTheme="majorHAnsi"/>
          <w:color w:val="000000"/>
        </w:rPr>
        <w:t>because</w:t>
      </w:r>
      <w:r w:rsidR="00B5582A" w:rsidRPr="00976B79">
        <w:rPr>
          <w:rFonts w:asciiTheme="majorHAnsi" w:hAnsiTheme="majorHAnsi"/>
          <w:color w:val="000000"/>
        </w:rPr>
        <w:t xml:space="preserve"> a high number of phagocytic events detected in this condition indicates that </w:t>
      </w:r>
      <w:r w:rsidR="008318C1">
        <w:rPr>
          <w:rFonts w:asciiTheme="majorHAnsi" w:hAnsiTheme="majorHAnsi"/>
          <w:color w:val="000000"/>
        </w:rPr>
        <w:t xml:space="preserve">the </w:t>
      </w:r>
      <w:r w:rsidR="00B5582A" w:rsidRPr="00976B79">
        <w:rPr>
          <w:rFonts w:asciiTheme="majorHAnsi" w:hAnsiTheme="majorHAnsi"/>
          <w:color w:val="000000"/>
        </w:rPr>
        <w:t>segmentation is sub-optimal</w:t>
      </w:r>
      <w:r w:rsidR="00B12CCB" w:rsidRPr="00976B79">
        <w:rPr>
          <w:rFonts w:asciiTheme="majorHAnsi" w:hAnsiTheme="majorHAnsi"/>
          <w:color w:val="000000"/>
        </w:rPr>
        <w:t>.</w:t>
      </w:r>
      <w:r w:rsidR="00A50F63" w:rsidRPr="00976B79">
        <w:rPr>
          <w:rFonts w:asciiTheme="majorHAnsi" w:hAnsiTheme="majorHAnsi"/>
          <w:color w:val="000000"/>
        </w:rPr>
        <w:t xml:space="preserve"> Optimization of the data analysis pipeline </w:t>
      </w:r>
      <w:r w:rsidR="002B583B" w:rsidRPr="00976B79">
        <w:rPr>
          <w:rFonts w:asciiTheme="majorHAnsi" w:hAnsiTheme="majorHAnsi"/>
          <w:color w:val="000000"/>
        </w:rPr>
        <w:t xml:space="preserve">should </w:t>
      </w:r>
      <w:r w:rsidR="00A97D90" w:rsidRPr="00976B79">
        <w:rPr>
          <w:rFonts w:asciiTheme="majorHAnsi" w:hAnsiTheme="majorHAnsi"/>
          <w:color w:val="000000"/>
        </w:rPr>
        <w:t xml:space="preserve">ideally </w:t>
      </w:r>
      <w:r w:rsidR="002B583B" w:rsidRPr="00976B79">
        <w:rPr>
          <w:rFonts w:asciiTheme="majorHAnsi" w:hAnsiTheme="majorHAnsi"/>
          <w:color w:val="000000"/>
        </w:rPr>
        <w:t xml:space="preserve">be repeated until </w:t>
      </w:r>
      <w:r w:rsidR="000A1A42" w:rsidRPr="00976B79">
        <w:rPr>
          <w:rFonts w:asciiTheme="majorHAnsi" w:hAnsiTheme="majorHAnsi"/>
          <w:color w:val="000000"/>
        </w:rPr>
        <w:t xml:space="preserve">the </w:t>
      </w:r>
      <w:r w:rsidR="0053755C" w:rsidRPr="00976B79">
        <w:rPr>
          <w:rFonts w:asciiTheme="majorHAnsi" w:hAnsiTheme="majorHAnsi"/>
          <w:color w:val="000000"/>
        </w:rPr>
        <w:t xml:space="preserve">number of </w:t>
      </w:r>
      <w:r w:rsidR="00A0215A" w:rsidRPr="00976B79">
        <w:rPr>
          <w:rFonts w:asciiTheme="majorHAnsi" w:hAnsiTheme="majorHAnsi"/>
          <w:color w:val="000000"/>
        </w:rPr>
        <w:t>phagocytic events</w:t>
      </w:r>
      <w:r w:rsidR="0075148D" w:rsidRPr="00976B79">
        <w:rPr>
          <w:rFonts w:asciiTheme="majorHAnsi" w:hAnsiTheme="majorHAnsi"/>
          <w:color w:val="000000"/>
        </w:rPr>
        <w:t xml:space="preserve"> per cell is 80</w:t>
      </w:r>
      <w:r w:rsidR="008318C1">
        <w:rPr>
          <w:rFonts w:asciiTheme="majorHAnsi" w:hAnsiTheme="majorHAnsi"/>
          <w:color w:val="000000"/>
        </w:rPr>
        <w:t>%–</w:t>
      </w:r>
      <w:r w:rsidR="0075148D" w:rsidRPr="00976B79">
        <w:rPr>
          <w:rFonts w:asciiTheme="majorHAnsi" w:hAnsiTheme="majorHAnsi"/>
          <w:color w:val="000000"/>
        </w:rPr>
        <w:t xml:space="preserve">90% lower in the </w:t>
      </w:r>
      <w:r w:rsidR="000A1A42" w:rsidRPr="00976B79">
        <w:rPr>
          <w:rFonts w:asciiTheme="majorHAnsi" w:hAnsiTheme="majorHAnsi"/>
          <w:color w:val="000000"/>
        </w:rPr>
        <w:t xml:space="preserve">cytochalasin D </w:t>
      </w:r>
      <w:r w:rsidR="00A9394B" w:rsidRPr="00976B79">
        <w:rPr>
          <w:rFonts w:asciiTheme="majorHAnsi" w:hAnsiTheme="majorHAnsi"/>
          <w:color w:val="000000"/>
        </w:rPr>
        <w:t xml:space="preserve">condition </w:t>
      </w:r>
      <w:r w:rsidR="0075148D" w:rsidRPr="00976B79">
        <w:rPr>
          <w:rFonts w:asciiTheme="majorHAnsi" w:hAnsiTheme="majorHAnsi"/>
          <w:color w:val="000000"/>
        </w:rPr>
        <w:t xml:space="preserve">versus </w:t>
      </w:r>
      <w:r w:rsidR="00796B10" w:rsidRPr="00976B79">
        <w:rPr>
          <w:rFonts w:asciiTheme="majorHAnsi" w:hAnsiTheme="majorHAnsi"/>
          <w:color w:val="000000"/>
        </w:rPr>
        <w:t>no inhibito</w:t>
      </w:r>
      <w:r w:rsidR="00B46006" w:rsidRPr="00976B79">
        <w:rPr>
          <w:rFonts w:asciiTheme="majorHAnsi" w:hAnsiTheme="majorHAnsi"/>
          <w:color w:val="000000"/>
        </w:rPr>
        <w:t>r.</w:t>
      </w:r>
    </w:p>
    <w:p w14:paraId="0C10FB26" w14:textId="77777777" w:rsidR="004172F4" w:rsidRPr="00976B79" w:rsidRDefault="004172F4" w:rsidP="004172F4">
      <w:pPr>
        <w:rPr>
          <w:rFonts w:asciiTheme="majorHAnsi" w:hAnsiTheme="majorHAnsi"/>
          <w:color w:val="000000"/>
        </w:rPr>
      </w:pPr>
    </w:p>
    <w:p w14:paraId="749E46C8" w14:textId="6E968331" w:rsidR="009D4C36" w:rsidRPr="00976B79" w:rsidRDefault="00C55A2C" w:rsidP="009D4C36">
      <w:pPr>
        <w:rPr>
          <w:rFonts w:asciiTheme="majorHAnsi" w:hAnsiTheme="majorHAnsi"/>
          <w:color w:val="000000"/>
        </w:rPr>
      </w:pPr>
      <w:r w:rsidRPr="00976B79">
        <w:rPr>
          <w:rFonts w:asciiTheme="majorHAnsi" w:hAnsiTheme="majorHAnsi"/>
          <w:color w:val="000000"/>
        </w:rPr>
        <w:lastRenderedPageBreak/>
        <w:t>The p</w:t>
      </w:r>
      <w:r w:rsidR="006F622D" w:rsidRPr="00976B79">
        <w:rPr>
          <w:rFonts w:asciiTheme="majorHAnsi" w:hAnsiTheme="majorHAnsi"/>
          <w:color w:val="000000"/>
        </w:rPr>
        <w:t>roblems with the phagocytosis assay that are most likely to occur are</w:t>
      </w:r>
      <w:r w:rsidR="00AB0DE9" w:rsidRPr="00976B79">
        <w:rPr>
          <w:rFonts w:asciiTheme="majorHAnsi" w:hAnsiTheme="majorHAnsi"/>
          <w:color w:val="000000"/>
        </w:rPr>
        <w:t>: (1)</w:t>
      </w:r>
      <w:r w:rsidR="006F622D" w:rsidRPr="00976B79">
        <w:rPr>
          <w:rFonts w:asciiTheme="majorHAnsi" w:hAnsiTheme="majorHAnsi"/>
          <w:color w:val="000000"/>
        </w:rPr>
        <w:t xml:space="preserve"> weak </w:t>
      </w:r>
      <w:r w:rsidR="00476664" w:rsidRPr="00976B79">
        <w:rPr>
          <w:rFonts w:asciiTheme="majorHAnsi" w:hAnsiTheme="majorHAnsi"/>
          <w:color w:val="000000"/>
        </w:rPr>
        <w:t>pH-sensitive fluorescence</w:t>
      </w:r>
      <w:r w:rsidR="006F622D" w:rsidRPr="00976B79">
        <w:rPr>
          <w:rFonts w:asciiTheme="majorHAnsi" w:hAnsiTheme="majorHAnsi"/>
          <w:color w:val="000000"/>
        </w:rPr>
        <w:t xml:space="preserve"> in positive controls, </w:t>
      </w:r>
      <w:r w:rsidR="00AB0DE9" w:rsidRPr="00976B79">
        <w:rPr>
          <w:rFonts w:asciiTheme="majorHAnsi" w:hAnsiTheme="majorHAnsi"/>
          <w:color w:val="000000"/>
        </w:rPr>
        <w:t xml:space="preserve">(2) </w:t>
      </w:r>
      <w:r w:rsidR="006F622D" w:rsidRPr="00976B79">
        <w:rPr>
          <w:rFonts w:asciiTheme="majorHAnsi" w:hAnsiTheme="majorHAnsi"/>
          <w:color w:val="000000"/>
        </w:rPr>
        <w:t xml:space="preserve">sparse or uneven distribution of macrophages at the end of the assay, or </w:t>
      </w:r>
      <w:r w:rsidR="00AB0DE9" w:rsidRPr="00976B79">
        <w:rPr>
          <w:rFonts w:asciiTheme="majorHAnsi" w:hAnsiTheme="majorHAnsi"/>
          <w:color w:val="000000"/>
        </w:rPr>
        <w:t xml:space="preserve">(3) </w:t>
      </w:r>
      <w:r w:rsidR="006F622D" w:rsidRPr="00976B79">
        <w:rPr>
          <w:rFonts w:asciiTheme="majorHAnsi" w:hAnsiTheme="majorHAnsi"/>
          <w:color w:val="000000"/>
        </w:rPr>
        <w:t xml:space="preserve">high numbers of false-positives in the analysis from non-phagocytosed </w:t>
      </w:r>
      <w:r w:rsidR="0060617D" w:rsidRPr="00976B79">
        <w:rPr>
          <w:rFonts w:asciiTheme="majorHAnsi" w:hAnsiTheme="majorHAnsi"/>
          <w:color w:val="000000"/>
        </w:rPr>
        <w:t>SH-SY5Ys</w:t>
      </w:r>
      <w:r w:rsidR="006F622D" w:rsidRPr="00976B79">
        <w:rPr>
          <w:rFonts w:asciiTheme="majorHAnsi" w:hAnsiTheme="majorHAnsi"/>
          <w:color w:val="000000"/>
        </w:rPr>
        <w:t xml:space="preserve">. Troubleshooting of weak </w:t>
      </w:r>
      <w:r w:rsidR="00476664" w:rsidRPr="00976B79">
        <w:rPr>
          <w:rFonts w:asciiTheme="majorHAnsi" w:hAnsiTheme="majorHAnsi"/>
          <w:color w:val="000000"/>
        </w:rPr>
        <w:t xml:space="preserve">pH-sensitive fluorescence </w:t>
      </w:r>
      <w:r w:rsidR="006F622D" w:rsidRPr="00976B79">
        <w:rPr>
          <w:rFonts w:asciiTheme="majorHAnsi" w:hAnsiTheme="majorHAnsi"/>
          <w:color w:val="000000"/>
        </w:rPr>
        <w:t xml:space="preserve">should </w:t>
      </w:r>
      <w:r w:rsidR="00BF15C9" w:rsidRPr="00976B79">
        <w:rPr>
          <w:rFonts w:asciiTheme="majorHAnsi" w:hAnsiTheme="majorHAnsi"/>
          <w:color w:val="000000"/>
        </w:rPr>
        <w:t xml:space="preserve">firstly check that staining of the SH-SY5Ys resulted in a cell pellet with a strong magenta </w:t>
      </w:r>
      <w:r w:rsidR="008318C1" w:rsidRPr="00976B79">
        <w:rPr>
          <w:rFonts w:asciiTheme="majorHAnsi" w:hAnsiTheme="majorHAnsi"/>
          <w:color w:val="000000"/>
        </w:rPr>
        <w:t>color</w:t>
      </w:r>
      <w:r w:rsidR="00BF15C9" w:rsidRPr="00976B79">
        <w:rPr>
          <w:rFonts w:asciiTheme="majorHAnsi" w:hAnsiTheme="majorHAnsi"/>
          <w:color w:val="000000"/>
        </w:rPr>
        <w:t xml:space="preserve">. If the </w:t>
      </w:r>
      <w:r w:rsidR="008318C1" w:rsidRPr="00976B79">
        <w:rPr>
          <w:rFonts w:asciiTheme="majorHAnsi" w:hAnsiTheme="majorHAnsi"/>
          <w:color w:val="000000"/>
        </w:rPr>
        <w:t>color</w:t>
      </w:r>
      <w:r w:rsidR="00BF15C9" w:rsidRPr="00976B79">
        <w:rPr>
          <w:rFonts w:asciiTheme="majorHAnsi" w:hAnsiTheme="majorHAnsi"/>
          <w:color w:val="000000"/>
        </w:rPr>
        <w:t xml:space="preserve"> is weak, ensure that a fresh </w:t>
      </w:r>
      <w:r w:rsidR="00476664" w:rsidRPr="00976B79">
        <w:rPr>
          <w:rFonts w:asciiTheme="majorHAnsi" w:hAnsiTheme="majorHAnsi"/>
          <w:color w:val="000000"/>
        </w:rPr>
        <w:t xml:space="preserve">dye </w:t>
      </w:r>
      <w:r w:rsidR="00BF15C9" w:rsidRPr="00976B79">
        <w:rPr>
          <w:rFonts w:asciiTheme="majorHAnsi" w:hAnsiTheme="majorHAnsi"/>
          <w:color w:val="000000"/>
        </w:rPr>
        <w:t xml:space="preserve">stock is used, ensure that the </w:t>
      </w:r>
      <w:r w:rsidR="008318C1" w:rsidRPr="00976B79">
        <w:rPr>
          <w:rFonts w:asciiTheme="majorHAnsi" w:hAnsiTheme="majorHAnsi"/>
          <w:color w:val="000000"/>
        </w:rPr>
        <w:t>label</w:t>
      </w:r>
      <w:r w:rsidR="008318C1">
        <w:rPr>
          <w:rFonts w:asciiTheme="majorHAnsi" w:hAnsiTheme="majorHAnsi"/>
          <w:color w:val="000000"/>
        </w:rPr>
        <w:t>i</w:t>
      </w:r>
      <w:r w:rsidR="008318C1" w:rsidRPr="00976B79">
        <w:rPr>
          <w:rFonts w:asciiTheme="majorHAnsi" w:hAnsiTheme="majorHAnsi"/>
          <w:color w:val="000000"/>
        </w:rPr>
        <w:t xml:space="preserve">ng </w:t>
      </w:r>
      <w:r w:rsidR="00BF15C9" w:rsidRPr="00976B79">
        <w:rPr>
          <w:rFonts w:asciiTheme="majorHAnsi" w:hAnsiTheme="majorHAnsi"/>
          <w:color w:val="000000"/>
        </w:rPr>
        <w:t xml:space="preserve">buffer is amine-free, add an extra wash to the SH-SY5Ys before staining, check </w:t>
      </w:r>
      <w:r w:rsidR="008318C1">
        <w:rPr>
          <w:rFonts w:asciiTheme="majorHAnsi" w:hAnsiTheme="majorHAnsi"/>
          <w:color w:val="000000"/>
        </w:rPr>
        <w:t>whether</w:t>
      </w:r>
      <w:r w:rsidR="008318C1" w:rsidRPr="00976B79">
        <w:rPr>
          <w:rFonts w:asciiTheme="majorHAnsi" w:hAnsiTheme="majorHAnsi"/>
          <w:color w:val="000000"/>
        </w:rPr>
        <w:t xml:space="preserve"> </w:t>
      </w:r>
      <w:r w:rsidR="00BF15C9" w:rsidRPr="00976B79">
        <w:rPr>
          <w:rFonts w:asciiTheme="majorHAnsi" w:hAnsiTheme="majorHAnsi"/>
          <w:color w:val="000000"/>
        </w:rPr>
        <w:t xml:space="preserve">the correct number of SH-SY5Ys were stained, </w:t>
      </w:r>
      <w:r w:rsidR="008318C1">
        <w:rPr>
          <w:rFonts w:asciiTheme="majorHAnsi" w:hAnsiTheme="majorHAnsi"/>
          <w:color w:val="000000"/>
        </w:rPr>
        <w:t>ensure</w:t>
      </w:r>
      <w:r w:rsidR="008318C1" w:rsidRPr="00976B79">
        <w:rPr>
          <w:rFonts w:asciiTheme="majorHAnsi" w:hAnsiTheme="majorHAnsi"/>
          <w:color w:val="000000"/>
        </w:rPr>
        <w:t xml:space="preserve"> </w:t>
      </w:r>
      <w:r w:rsidR="00BF15C9" w:rsidRPr="00976B79">
        <w:rPr>
          <w:rFonts w:asciiTheme="majorHAnsi" w:hAnsiTheme="majorHAnsi"/>
          <w:color w:val="000000"/>
        </w:rPr>
        <w:t xml:space="preserve">that no dye precipitates are in evidence, and optimize the </w:t>
      </w:r>
      <w:r w:rsidR="008318C1" w:rsidRPr="00976B79">
        <w:rPr>
          <w:rFonts w:asciiTheme="majorHAnsi" w:hAnsiTheme="majorHAnsi"/>
          <w:color w:val="000000"/>
        </w:rPr>
        <w:t>label</w:t>
      </w:r>
      <w:r w:rsidR="008318C1">
        <w:rPr>
          <w:rFonts w:asciiTheme="majorHAnsi" w:hAnsiTheme="majorHAnsi"/>
          <w:color w:val="000000"/>
        </w:rPr>
        <w:t>i</w:t>
      </w:r>
      <w:r w:rsidR="008318C1" w:rsidRPr="00976B79">
        <w:rPr>
          <w:rFonts w:asciiTheme="majorHAnsi" w:hAnsiTheme="majorHAnsi"/>
          <w:color w:val="000000"/>
        </w:rPr>
        <w:t xml:space="preserve">ng </w:t>
      </w:r>
      <w:r w:rsidR="00BF15C9" w:rsidRPr="00976B79">
        <w:rPr>
          <w:rFonts w:asciiTheme="majorHAnsi" w:hAnsiTheme="majorHAnsi"/>
          <w:color w:val="000000"/>
        </w:rPr>
        <w:t xml:space="preserve">concentration of </w:t>
      </w:r>
      <w:r w:rsidR="008318C1">
        <w:rPr>
          <w:rFonts w:asciiTheme="majorHAnsi" w:hAnsiTheme="majorHAnsi"/>
          <w:color w:val="000000"/>
        </w:rPr>
        <w:t xml:space="preserve">the </w:t>
      </w:r>
      <w:r w:rsidR="00BF15C9" w:rsidRPr="00976B79">
        <w:rPr>
          <w:rFonts w:asciiTheme="majorHAnsi" w:hAnsiTheme="majorHAnsi"/>
          <w:color w:val="000000"/>
        </w:rPr>
        <w:t xml:space="preserve">dye. If the </w:t>
      </w:r>
      <w:r w:rsidR="0060617D" w:rsidRPr="00976B79">
        <w:rPr>
          <w:rFonts w:asciiTheme="majorHAnsi" w:hAnsiTheme="majorHAnsi"/>
          <w:color w:val="000000"/>
        </w:rPr>
        <w:t>SH-SY5Ys</w:t>
      </w:r>
      <w:r w:rsidR="00BF15C9" w:rsidRPr="00976B79">
        <w:rPr>
          <w:rFonts w:asciiTheme="majorHAnsi" w:hAnsiTheme="majorHAnsi"/>
          <w:color w:val="000000"/>
        </w:rPr>
        <w:t xml:space="preserve"> are strongly stained, check </w:t>
      </w:r>
      <w:r w:rsidR="001A48D1">
        <w:rPr>
          <w:rFonts w:asciiTheme="majorHAnsi" w:hAnsiTheme="majorHAnsi"/>
          <w:color w:val="000000"/>
        </w:rPr>
        <w:t xml:space="preserve">whether </w:t>
      </w:r>
      <w:r w:rsidR="00BF15C9" w:rsidRPr="00976B79">
        <w:rPr>
          <w:rFonts w:asciiTheme="majorHAnsi" w:hAnsiTheme="majorHAnsi"/>
          <w:color w:val="000000"/>
        </w:rPr>
        <w:t xml:space="preserve">the concentration added to the assay plate is correct, and </w:t>
      </w:r>
      <w:r w:rsidR="001A48D1">
        <w:rPr>
          <w:rFonts w:asciiTheme="majorHAnsi" w:hAnsiTheme="majorHAnsi"/>
          <w:color w:val="000000"/>
        </w:rPr>
        <w:t xml:space="preserve">ensure </w:t>
      </w:r>
      <w:r w:rsidR="00BF15C9" w:rsidRPr="00976B79">
        <w:rPr>
          <w:rFonts w:asciiTheme="majorHAnsi" w:hAnsiTheme="majorHAnsi"/>
          <w:color w:val="000000"/>
        </w:rPr>
        <w:t>that the iPSC-macrophages are healthy and not too old.</w:t>
      </w:r>
      <w:r w:rsidR="00AB0DE9" w:rsidRPr="00976B79">
        <w:rPr>
          <w:rFonts w:asciiTheme="majorHAnsi" w:hAnsiTheme="majorHAnsi"/>
          <w:color w:val="000000"/>
        </w:rPr>
        <w:t xml:space="preserve"> The second type of issue, uneven macrophage distribution, </w:t>
      </w:r>
      <w:r w:rsidR="009D4C36" w:rsidRPr="00976B79">
        <w:rPr>
          <w:rFonts w:asciiTheme="majorHAnsi" w:hAnsiTheme="majorHAnsi"/>
          <w:color w:val="000000"/>
        </w:rPr>
        <w:t>can result from</w:t>
      </w:r>
      <w:r w:rsidR="00AB0DE9" w:rsidRPr="00976B79">
        <w:rPr>
          <w:rFonts w:asciiTheme="majorHAnsi" w:hAnsiTheme="majorHAnsi"/>
          <w:color w:val="000000"/>
        </w:rPr>
        <w:t xml:space="preserve"> loss of cells during pipetting and steps should be taken to reduce the pipetting forces experienced by the cells, avoiding narrow-bore tips. If the problem remains, reduce the incubation time of loading the iPSC-macrophages with </w:t>
      </w:r>
      <w:r w:rsidR="00E55654" w:rsidRPr="00976B79">
        <w:rPr>
          <w:rFonts w:asciiTheme="majorHAnsi" w:hAnsiTheme="majorHAnsi"/>
          <w:color w:val="000000"/>
        </w:rPr>
        <w:t>cell-permeant dye</w:t>
      </w:r>
      <w:r w:rsidR="00AB0DE9" w:rsidRPr="00976B79">
        <w:rPr>
          <w:rFonts w:asciiTheme="majorHAnsi" w:hAnsiTheme="majorHAnsi"/>
          <w:color w:val="000000"/>
        </w:rPr>
        <w:t xml:space="preserve">. The third </w:t>
      </w:r>
      <w:r w:rsidR="009D4C36" w:rsidRPr="00976B79">
        <w:rPr>
          <w:rFonts w:asciiTheme="majorHAnsi" w:hAnsiTheme="majorHAnsi"/>
          <w:color w:val="000000"/>
        </w:rPr>
        <w:t xml:space="preserve">problem, regarding erroneous inclusion of non-phagocytosed particles in the analysis, </w:t>
      </w:r>
      <w:r w:rsidR="007F2FC4" w:rsidRPr="00976B79">
        <w:rPr>
          <w:rFonts w:asciiTheme="majorHAnsi" w:hAnsiTheme="majorHAnsi"/>
          <w:color w:val="000000"/>
        </w:rPr>
        <w:t xml:space="preserve">indicates that more </w:t>
      </w:r>
      <w:r w:rsidR="00D10491" w:rsidRPr="00976B79">
        <w:rPr>
          <w:rFonts w:asciiTheme="majorHAnsi" w:hAnsiTheme="majorHAnsi"/>
          <w:color w:val="000000"/>
        </w:rPr>
        <w:t>optimization</w:t>
      </w:r>
      <w:r w:rsidR="007F2FC4" w:rsidRPr="00976B79">
        <w:rPr>
          <w:rFonts w:asciiTheme="majorHAnsi" w:hAnsiTheme="majorHAnsi"/>
          <w:color w:val="000000"/>
        </w:rPr>
        <w:t xml:space="preserve"> of the analysis pipeline is required. Troubleshooting should focus firstly on cell segmentation and whether t</w:t>
      </w:r>
      <w:r w:rsidR="00E42D30" w:rsidRPr="00976B79">
        <w:rPr>
          <w:rFonts w:asciiTheme="majorHAnsi" w:hAnsiTheme="majorHAnsi"/>
          <w:color w:val="000000"/>
        </w:rPr>
        <w:t xml:space="preserve">he software </w:t>
      </w:r>
      <w:r w:rsidR="007F2FC4" w:rsidRPr="00976B79">
        <w:rPr>
          <w:rFonts w:asciiTheme="majorHAnsi" w:hAnsiTheme="majorHAnsi"/>
          <w:color w:val="000000"/>
        </w:rPr>
        <w:t xml:space="preserve">is including adjacent objects. Specific parameters </w:t>
      </w:r>
      <w:r w:rsidR="00E42D30" w:rsidRPr="00976B79">
        <w:rPr>
          <w:rFonts w:asciiTheme="majorHAnsi" w:hAnsiTheme="majorHAnsi"/>
          <w:color w:val="000000"/>
        </w:rPr>
        <w:t>that can be adjusted are suggested in the notes below the relevant steps (</w:t>
      </w:r>
      <w:r w:rsidRPr="001A48D1">
        <w:rPr>
          <w:rFonts w:asciiTheme="majorHAnsi" w:hAnsiTheme="majorHAnsi"/>
          <w:bCs/>
          <w:color w:val="000000"/>
        </w:rPr>
        <w:t xml:space="preserve">steps </w:t>
      </w:r>
      <w:r w:rsidR="00770A6A" w:rsidRPr="001A48D1">
        <w:rPr>
          <w:rFonts w:asciiTheme="majorHAnsi" w:hAnsiTheme="majorHAnsi"/>
          <w:bCs/>
          <w:color w:val="000000"/>
        </w:rPr>
        <w:t>6</w:t>
      </w:r>
      <w:r w:rsidRPr="001A48D1">
        <w:rPr>
          <w:rFonts w:asciiTheme="majorHAnsi" w:hAnsiTheme="majorHAnsi"/>
          <w:bCs/>
          <w:color w:val="000000"/>
        </w:rPr>
        <w:t>.1.11</w:t>
      </w:r>
      <w:r w:rsidR="001A48D1" w:rsidRPr="001A48D1">
        <w:rPr>
          <w:rFonts w:asciiTheme="majorHAnsi" w:hAnsiTheme="majorHAnsi"/>
          <w:bCs/>
          <w:color w:val="000000"/>
        </w:rPr>
        <w:t>–</w:t>
      </w:r>
      <w:r w:rsidR="00770A6A" w:rsidRPr="001A48D1">
        <w:rPr>
          <w:rFonts w:asciiTheme="majorHAnsi" w:hAnsiTheme="majorHAnsi"/>
          <w:bCs/>
          <w:color w:val="000000"/>
        </w:rPr>
        <w:t>6</w:t>
      </w:r>
      <w:r w:rsidR="00E42D30" w:rsidRPr="001A48D1">
        <w:rPr>
          <w:rFonts w:asciiTheme="majorHAnsi" w:hAnsiTheme="majorHAnsi"/>
          <w:bCs/>
          <w:color w:val="000000"/>
        </w:rPr>
        <w:t>.1.1</w:t>
      </w:r>
      <w:r w:rsidR="00F11299" w:rsidRPr="001A48D1">
        <w:rPr>
          <w:rFonts w:asciiTheme="majorHAnsi" w:hAnsiTheme="majorHAnsi"/>
          <w:bCs/>
          <w:color w:val="000000"/>
        </w:rPr>
        <w:t>5</w:t>
      </w:r>
      <w:r w:rsidR="00E42D30" w:rsidRPr="00976B79">
        <w:rPr>
          <w:rFonts w:asciiTheme="majorHAnsi" w:hAnsiTheme="majorHAnsi"/>
          <w:color w:val="000000"/>
        </w:rPr>
        <w:t xml:space="preserve"> for </w:t>
      </w:r>
      <w:r w:rsidR="0061677A" w:rsidRPr="00976B79">
        <w:rPr>
          <w:rFonts w:asciiTheme="majorHAnsi" w:hAnsiTheme="majorHAnsi"/>
          <w:color w:val="000000"/>
        </w:rPr>
        <w:t xml:space="preserve">the live-cell time-lapse </w:t>
      </w:r>
      <w:r w:rsidR="00ED1A51" w:rsidRPr="00976B79">
        <w:rPr>
          <w:rFonts w:asciiTheme="majorHAnsi" w:hAnsiTheme="majorHAnsi"/>
          <w:color w:val="000000"/>
        </w:rPr>
        <w:t>analysis</w:t>
      </w:r>
      <w:r w:rsidR="0061677A" w:rsidRPr="00976B79">
        <w:rPr>
          <w:rFonts w:asciiTheme="majorHAnsi" w:hAnsiTheme="majorHAnsi"/>
          <w:color w:val="000000"/>
        </w:rPr>
        <w:t xml:space="preserve"> </w:t>
      </w:r>
      <w:r w:rsidR="00E42D30" w:rsidRPr="00976B79">
        <w:rPr>
          <w:rFonts w:asciiTheme="majorHAnsi" w:hAnsiTheme="majorHAnsi"/>
          <w:color w:val="000000"/>
        </w:rPr>
        <w:t xml:space="preserve">and </w:t>
      </w:r>
      <w:r w:rsidRPr="001A48D1">
        <w:rPr>
          <w:rFonts w:asciiTheme="majorHAnsi" w:hAnsiTheme="majorHAnsi"/>
          <w:bCs/>
          <w:color w:val="000000"/>
        </w:rPr>
        <w:t xml:space="preserve">steps </w:t>
      </w:r>
      <w:r w:rsidR="00770A6A" w:rsidRPr="001A48D1">
        <w:rPr>
          <w:rFonts w:asciiTheme="majorHAnsi" w:hAnsiTheme="majorHAnsi"/>
          <w:bCs/>
          <w:color w:val="000000"/>
        </w:rPr>
        <w:t>6</w:t>
      </w:r>
      <w:r w:rsidRPr="001A48D1">
        <w:rPr>
          <w:rFonts w:asciiTheme="majorHAnsi" w:hAnsiTheme="majorHAnsi"/>
          <w:bCs/>
          <w:color w:val="000000"/>
        </w:rPr>
        <w:t>.2.4</w:t>
      </w:r>
      <w:r w:rsidR="001A48D1" w:rsidRPr="001A48D1">
        <w:rPr>
          <w:rFonts w:asciiTheme="majorHAnsi" w:hAnsiTheme="majorHAnsi"/>
          <w:bCs/>
          <w:color w:val="000000"/>
        </w:rPr>
        <w:t>–</w:t>
      </w:r>
      <w:r w:rsidR="00770A6A" w:rsidRPr="001A48D1">
        <w:rPr>
          <w:rFonts w:asciiTheme="majorHAnsi" w:hAnsiTheme="majorHAnsi"/>
          <w:bCs/>
          <w:color w:val="000000"/>
        </w:rPr>
        <w:t>6</w:t>
      </w:r>
      <w:r w:rsidRPr="001A48D1">
        <w:rPr>
          <w:rFonts w:asciiTheme="majorHAnsi" w:hAnsiTheme="majorHAnsi"/>
          <w:bCs/>
          <w:color w:val="000000"/>
        </w:rPr>
        <w:t>.2.</w:t>
      </w:r>
      <w:r w:rsidR="00293B22" w:rsidRPr="001A48D1">
        <w:rPr>
          <w:rFonts w:asciiTheme="majorHAnsi" w:hAnsiTheme="majorHAnsi"/>
          <w:bCs/>
          <w:color w:val="000000"/>
        </w:rPr>
        <w:t>8</w:t>
      </w:r>
      <w:r w:rsidRPr="00976B79">
        <w:rPr>
          <w:rFonts w:asciiTheme="majorHAnsi" w:hAnsiTheme="majorHAnsi"/>
          <w:color w:val="000000"/>
        </w:rPr>
        <w:t xml:space="preserve"> for </w:t>
      </w:r>
      <w:r w:rsidR="0061677A" w:rsidRPr="00976B79">
        <w:rPr>
          <w:rFonts w:asciiTheme="majorHAnsi" w:hAnsiTheme="majorHAnsi"/>
          <w:color w:val="000000"/>
        </w:rPr>
        <w:t xml:space="preserve">the high-content </w:t>
      </w:r>
      <w:r w:rsidR="00ED1A51" w:rsidRPr="00976B79">
        <w:rPr>
          <w:rFonts w:asciiTheme="majorHAnsi" w:hAnsiTheme="majorHAnsi"/>
          <w:color w:val="000000"/>
        </w:rPr>
        <w:t>analysis</w:t>
      </w:r>
      <w:r w:rsidRPr="00976B79">
        <w:rPr>
          <w:rFonts w:asciiTheme="majorHAnsi" w:hAnsiTheme="majorHAnsi"/>
          <w:color w:val="000000"/>
        </w:rPr>
        <w:t>)</w:t>
      </w:r>
      <w:r w:rsidR="00E42D30" w:rsidRPr="00976B79">
        <w:rPr>
          <w:rFonts w:asciiTheme="majorHAnsi" w:hAnsiTheme="majorHAnsi"/>
          <w:color w:val="000000"/>
        </w:rPr>
        <w:t xml:space="preserve">. If cell segmentation cannot be further improved, the </w:t>
      </w:r>
      <w:r w:rsidR="00FB16C1" w:rsidRPr="00976B79">
        <w:rPr>
          <w:rFonts w:asciiTheme="majorHAnsi" w:hAnsiTheme="majorHAnsi"/>
          <w:color w:val="000000"/>
        </w:rPr>
        <w:t xml:space="preserve">high-content </w:t>
      </w:r>
      <w:r w:rsidR="00E42D30" w:rsidRPr="00976B79">
        <w:rPr>
          <w:rFonts w:asciiTheme="majorHAnsi" w:hAnsiTheme="majorHAnsi"/>
          <w:color w:val="000000"/>
        </w:rPr>
        <w:t>analysis has an extra step (</w:t>
      </w:r>
      <w:r w:rsidR="00E42D30" w:rsidRPr="001A48D1">
        <w:rPr>
          <w:rFonts w:asciiTheme="majorHAnsi" w:hAnsiTheme="majorHAnsi"/>
          <w:bCs/>
          <w:color w:val="000000"/>
        </w:rPr>
        <w:t xml:space="preserve">step </w:t>
      </w:r>
      <w:r w:rsidR="00770A6A" w:rsidRPr="001A48D1">
        <w:rPr>
          <w:rFonts w:asciiTheme="majorHAnsi" w:hAnsiTheme="majorHAnsi"/>
          <w:bCs/>
          <w:color w:val="000000"/>
        </w:rPr>
        <w:t>6</w:t>
      </w:r>
      <w:r w:rsidR="00E42D30" w:rsidRPr="001A48D1">
        <w:rPr>
          <w:rFonts w:asciiTheme="majorHAnsi" w:hAnsiTheme="majorHAnsi"/>
          <w:bCs/>
          <w:color w:val="000000"/>
        </w:rPr>
        <w:t>.2.8</w:t>
      </w:r>
      <w:r w:rsidR="00E42D30" w:rsidRPr="00976B79">
        <w:rPr>
          <w:rFonts w:asciiTheme="majorHAnsi" w:hAnsiTheme="majorHAnsi"/>
          <w:color w:val="000000"/>
        </w:rPr>
        <w:t xml:space="preserve">) that excludes improperly segmented iPSC-macrophages. Furthermore, the module that filters accepted spots of </w:t>
      </w:r>
      <w:r w:rsidR="00476664" w:rsidRPr="00976B79">
        <w:rPr>
          <w:rFonts w:asciiTheme="majorHAnsi" w:hAnsiTheme="majorHAnsi"/>
          <w:color w:val="000000"/>
        </w:rPr>
        <w:t>pH-sensitive fluorescence</w:t>
      </w:r>
      <w:r w:rsidR="00E42D30" w:rsidRPr="00976B79">
        <w:rPr>
          <w:rFonts w:asciiTheme="majorHAnsi" w:hAnsiTheme="majorHAnsi"/>
          <w:color w:val="000000"/>
        </w:rPr>
        <w:t xml:space="preserve"> within iPSC-macrophages can be optimized, increasing the threshold intensity of accepted objects, which should help to exclude non-phagocytosed SH-SY5Ys (</w:t>
      </w:r>
      <w:r w:rsidR="00E42D30" w:rsidRPr="001A48D1">
        <w:rPr>
          <w:rFonts w:asciiTheme="majorHAnsi" w:hAnsiTheme="majorHAnsi"/>
          <w:bCs/>
          <w:color w:val="000000"/>
        </w:rPr>
        <w:t xml:space="preserve">step </w:t>
      </w:r>
      <w:r w:rsidR="00770A6A" w:rsidRPr="001A48D1">
        <w:rPr>
          <w:rFonts w:asciiTheme="majorHAnsi" w:hAnsiTheme="majorHAnsi"/>
          <w:bCs/>
          <w:color w:val="000000"/>
        </w:rPr>
        <w:t>6</w:t>
      </w:r>
      <w:r w:rsidR="00E42D30" w:rsidRPr="001A48D1">
        <w:rPr>
          <w:rFonts w:asciiTheme="majorHAnsi" w:hAnsiTheme="majorHAnsi"/>
          <w:bCs/>
          <w:color w:val="000000"/>
        </w:rPr>
        <w:t>.1.17</w:t>
      </w:r>
      <w:r w:rsidR="00E42D30" w:rsidRPr="00976B79">
        <w:rPr>
          <w:rFonts w:asciiTheme="majorHAnsi" w:hAnsiTheme="majorHAnsi"/>
          <w:color w:val="000000"/>
        </w:rPr>
        <w:t xml:space="preserve"> for </w:t>
      </w:r>
      <w:r w:rsidR="00FB16C1" w:rsidRPr="00976B79">
        <w:rPr>
          <w:rFonts w:asciiTheme="majorHAnsi" w:hAnsiTheme="majorHAnsi"/>
          <w:color w:val="000000"/>
        </w:rPr>
        <w:t xml:space="preserve">the live-cell time-lapse </w:t>
      </w:r>
      <w:r w:rsidR="00ED1A51" w:rsidRPr="00976B79">
        <w:rPr>
          <w:rFonts w:asciiTheme="majorHAnsi" w:hAnsiTheme="majorHAnsi"/>
          <w:color w:val="000000"/>
        </w:rPr>
        <w:t>analysis</w:t>
      </w:r>
      <w:r w:rsidR="00E42D30" w:rsidRPr="00976B79">
        <w:rPr>
          <w:rFonts w:asciiTheme="majorHAnsi" w:hAnsiTheme="majorHAnsi"/>
          <w:color w:val="000000"/>
        </w:rPr>
        <w:t xml:space="preserve">, and </w:t>
      </w:r>
      <w:r w:rsidR="00E42D30" w:rsidRPr="001A48D1">
        <w:rPr>
          <w:rFonts w:asciiTheme="majorHAnsi" w:hAnsiTheme="majorHAnsi"/>
          <w:bCs/>
          <w:color w:val="000000"/>
        </w:rPr>
        <w:t xml:space="preserve">step </w:t>
      </w:r>
      <w:r w:rsidR="00770A6A" w:rsidRPr="001A48D1">
        <w:rPr>
          <w:rFonts w:asciiTheme="majorHAnsi" w:hAnsiTheme="majorHAnsi"/>
          <w:bCs/>
          <w:color w:val="000000"/>
        </w:rPr>
        <w:t>6</w:t>
      </w:r>
      <w:r w:rsidR="00E42D30" w:rsidRPr="001A48D1">
        <w:rPr>
          <w:rFonts w:asciiTheme="majorHAnsi" w:hAnsiTheme="majorHAnsi"/>
          <w:bCs/>
          <w:color w:val="000000"/>
        </w:rPr>
        <w:t>.2.11</w:t>
      </w:r>
      <w:r w:rsidR="00E42D30" w:rsidRPr="00976B79">
        <w:rPr>
          <w:rFonts w:asciiTheme="majorHAnsi" w:hAnsiTheme="majorHAnsi"/>
          <w:color w:val="000000"/>
        </w:rPr>
        <w:t xml:space="preserve"> for </w:t>
      </w:r>
      <w:r w:rsidR="00FB16C1" w:rsidRPr="00976B79">
        <w:rPr>
          <w:rFonts w:asciiTheme="majorHAnsi" w:hAnsiTheme="majorHAnsi"/>
          <w:color w:val="000000"/>
        </w:rPr>
        <w:t>the high-content</w:t>
      </w:r>
      <w:r w:rsidR="00ED1A51" w:rsidRPr="00976B79">
        <w:rPr>
          <w:rFonts w:asciiTheme="majorHAnsi" w:hAnsiTheme="majorHAnsi"/>
          <w:color w:val="000000"/>
        </w:rPr>
        <w:t xml:space="preserve"> analysis</w:t>
      </w:r>
      <w:r w:rsidR="00E42D30" w:rsidRPr="00976B79">
        <w:rPr>
          <w:rFonts w:asciiTheme="majorHAnsi" w:hAnsiTheme="majorHAnsi"/>
          <w:color w:val="000000"/>
        </w:rPr>
        <w:t>).</w:t>
      </w:r>
    </w:p>
    <w:p w14:paraId="1D9FB8DA" w14:textId="77777777" w:rsidR="004172F4" w:rsidRPr="00976B79" w:rsidRDefault="004172F4" w:rsidP="004172F4">
      <w:pPr>
        <w:rPr>
          <w:rFonts w:asciiTheme="majorHAnsi" w:hAnsiTheme="majorHAnsi"/>
          <w:color w:val="000000"/>
        </w:rPr>
      </w:pPr>
    </w:p>
    <w:p w14:paraId="0102476A" w14:textId="78171338" w:rsidR="00AA43CC" w:rsidRPr="00976B79" w:rsidRDefault="00B51613" w:rsidP="004172F4">
      <w:pPr>
        <w:rPr>
          <w:rFonts w:asciiTheme="majorHAnsi" w:hAnsiTheme="majorHAnsi"/>
          <w:color w:val="000000"/>
        </w:rPr>
      </w:pPr>
      <w:r w:rsidRPr="00976B79">
        <w:rPr>
          <w:rFonts w:asciiTheme="majorHAnsi" w:hAnsiTheme="majorHAnsi"/>
          <w:color w:val="000000" w:themeColor="text1"/>
        </w:rPr>
        <w:t>We developed</w:t>
      </w:r>
      <w:r w:rsidR="00AA43CC" w:rsidRPr="00976B79">
        <w:rPr>
          <w:rFonts w:asciiTheme="majorHAnsi" w:hAnsiTheme="majorHAnsi"/>
          <w:color w:val="000000" w:themeColor="text1"/>
        </w:rPr>
        <w:t xml:space="preserve"> two </w:t>
      </w:r>
      <w:r w:rsidRPr="00976B79">
        <w:rPr>
          <w:rFonts w:asciiTheme="majorHAnsi" w:hAnsiTheme="majorHAnsi"/>
          <w:color w:val="000000" w:themeColor="text1"/>
        </w:rPr>
        <w:t xml:space="preserve">types of </w:t>
      </w:r>
      <w:r w:rsidR="00AA43CC" w:rsidRPr="00976B79">
        <w:rPr>
          <w:rFonts w:asciiTheme="majorHAnsi" w:hAnsiTheme="majorHAnsi"/>
          <w:color w:val="000000" w:themeColor="text1"/>
        </w:rPr>
        <w:t xml:space="preserve">microscopy </w:t>
      </w:r>
      <w:r w:rsidRPr="00976B79">
        <w:rPr>
          <w:rFonts w:asciiTheme="majorHAnsi" w:hAnsiTheme="majorHAnsi"/>
          <w:color w:val="000000" w:themeColor="text1"/>
        </w:rPr>
        <w:t>readout for the phagocytosis assay that each have advantages and limitations</w:t>
      </w:r>
      <w:r w:rsidR="00AA43CC" w:rsidRPr="00976B79">
        <w:rPr>
          <w:rFonts w:asciiTheme="majorHAnsi" w:hAnsiTheme="majorHAnsi"/>
          <w:color w:val="000000" w:themeColor="text1"/>
        </w:rPr>
        <w:t xml:space="preserve">. Live-cell time-lapse imaging </w:t>
      </w:r>
      <w:r w:rsidRPr="00976B79">
        <w:rPr>
          <w:rFonts w:asciiTheme="majorHAnsi" w:hAnsiTheme="majorHAnsi"/>
          <w:color w:val="000000" w:themeColor="text1"/>
        </w:rPr>
        <w:t>has the merits of providing</w:t>
      </w:r>
      <w:r w:rsidR="00AA43CC" w:rsidRPr="00976B79">
        <w:rPr>
          <w:rFonts w:asciiTheme="majorHAnsi" w:hAnsiTheme="majorHAnsi"/>
          <w:color w:val="000000" w:themeColor="text1"/>
        </w:rPr>
        <w:t xml:space="preserve"> extra information about phagocytosis kinetics</w:t>
      </w:r>
      <w:r w:rsidR="00D8792A" w:rsidRPr="00976B79">
        <w:rPr>
          <w:rFonts w:asciiTheme="majorHAnsi" w:hAnsiTheme="majorHAnsi"/>
          <w:color w:val="000000" w:themeColor="text1"/>
        </w:rPr>
        <w:t xml:space="preserve"> and is more widely available than high-content </w:t>
      </w:r>
      <w:r w:rsidR="00065F04" w:rsidRPr="00976B79">
        <w:rPr>
          <w:rFonts w:asciiTheme="majorHAnsi" w:hAnsiTheme="majorHAnsi"/>
          <w:color w:val="000000" w:themeColor="text1"/>
        </w:rPr>
        <w:t>imaging platforms</w:t>
      </w:r>
      <w:r w:rsidR="00D10491" w:rsidRPr="00976B79">
        <w:rPr>
          <w:rFonts w:asciiTheme="majorHAnsi" w:hAnsiTheme="majorHAnsi"/>
          <w:color w:val="000000" w:themeColor="text1"/>
        </w:rPr>
        <w:t xml:space="preserve">. </w:t>
      </w:r>
      <w:r w:rsidR="00065F04" w:rsidRPr="00976B79">
        <w:rPr>
          <w:rFonts w:asciiTheme="majorHAnsi" w:hAnsiTheme="majorHAnsi"/>
          <w:color w:val="000000" w:themeColor="text1"/>
        </w:rPr>
        <w:t>The recommended open-source software is</w:t>
      </w:r>
      <w:r w:rsidR="00D60066" w:rsidRPr="00976B79">
        <w:rPr>
          <w:rFonts w:asciiTheme="majorHAnsi" w:hAnsiTheme="majorHAnsi"/>
          <w:color w:val="000000" w:themeColor="text1"/>
        </w:rPr>
        <w:t xml:space="preserve"> </w:t>
      </w:r>
      <w:r w:rsidR="00AA43CC" w:rsidRPr="00976B79">
        <w:rPr>
          <w:rFonts w:asciiTheme="majorHAnsi" w:hAnsiTheme="majorHAnsi"/>
          <w:color w:val="000000" w:themeColor="text1"/>
        </w:rPr>
        <w:t>agnostic to the microscope source</w:t>
      </w:r>
      <w:r w:rsidR="0042720B" w:rsidRPr="00976B79">
        <w:rPr>
          <w:rFonts w:asciiTheme="majorHAnsi" w:hAnsiTheme="majorHAnsi"/>
          <w:color w:val="000000" w:themeColor="text1"/>
        </w:rPr>
        <w:t xml:space="preserve"> and could be used </w:t>
      </w:r>
      <w:r w:rsidR="00F55819" w:rsidRPr="00976B79">
        <w:rPr>
          <w:rFonts w:asciiTheme="majorHAnsi" w:hAnsiTheme="majorHAnsi"/>
          <w:color w:val="000000" w:themeColor="text1"/>
        </w:rPr>
        <w:t xml:space="preserve">with </w:t>
      </w:r>
      <w:r w:rsidR="00500AD4" w:rsidRPr="00976B79">
        <w:rPr>
          <w:rFonts w:asciiTheme="majorHAnsi" w:hAnsiTheme="majorHAnsi"/>
          <w:color w:val="000000" w:themeColor="text1"/>
        </w:rPr>
        <w:t xml:space="preserve">any </w:t>
      </w:r>
      <w:r w:rsidR="00624BF3" w:rsidRPr="00976B79">
        <w:rPr>
          <w:rFonts w:asciiTheme="majorHAnsi" w:hAnsiTheme="majorHAnsi"/>
          <w:color w:val="000000" w:themeColor="text1"/>
        </w:rPr>
        <w:t xml:space="preserve">good-quality </w:t>
      </w:r>
      <w:r w:rsidR="00500AD4" w:rsidRPr="00976B79">
        <w:rPr>
          <w:rFonts w:asciiTheme="majorHAnsi" w:hAnsiTheme="majorHAnsi"/>
          <w:color w:val="000000" w:themeColor="text1"/>
        </w:rPr>
        <w:t>fluorescent microscope</w:t>
      </w:r>
      <w:r w:rsidR="00624BF3" w:rsidRPr="00976B79">
        <w:rPr>
          <w:rFonts w:asciiTheme="majorHAnsi" w:hAnsiTheme="majorHAnsi"/>
          <w:color w:val="000000" w:themeColor="text1"/>
        </w:rPr>
        <w:t xml:space="preserve">, with or without live-cell time-lapse </w:t>
      </w:r>
      <w:r w:rsidR="00D60066" w:rsidRPr="00976B79">
        <w:rPr>
          <w:rFonts w:asciiTheme="majorHAnsi" w:hAnsiTheme="majorHAnsi"/>
          <w:color w:val="000000" w:themeColor="text1"/>
        </w:rPr>
        <w:t>capability</w:t>
      </w:r>
      <w:r w:rsidR="00AA43CC" w:rsidRPr="00976B79">
        <w:rPr>
          <w:rFonts w:asciiTheme="majorHAnsi" w:hAnsiTheme="majorHAnsi"/>
          <w:color w:val="000000" w:themeColor="text1"/>
        </w:rPr>
        <w:t xml:space="preserve">. The main limitation </w:t>
      </w:r>
      <w:r w:rsidR="006A238F" w:rsidRPr="00976B79">
        <w:rPr>
          <w:rFonts w:asciiTheme="majorHAnsi" w:hAnsiTheme="majorHAnsi"/>
          <w:color w:val="000000" w:themeColor="text1"/>
        </w:rPr>
        <w:t xml:space="preserve">of the live-cell imaging </w:t>
      </w:r>
      <w:r w:rsidR="00AA43CC" w:rsidRPr="00976B79">
        <w:rPr>
          <w:rFonts w:asciiTheme="majorHAnsi" w:hAnsiTheme="majorHAnsi"/>
          <w:color w:val="000000" w:themeColor="text1"/>
        </w:rPr>
        <w:t xml:space="preserve">is </w:t>
      </w:r>
      <w:r w:rsidR="00C41D6B" w:rsidRPr="00976B79">
        <w:rPr>
          <w:rFonts w:asciiTheme="majorHAnsi" w:hAnsiTheme="majorHAnsi"/>
          <w:color w:val="000000" w:themeColor="text1"/>
        </w:rPr>
        <w:t>limited sensitivity and optics, which make it more challenging</w:t>
      </w:r>
      <w:r w:rsidR="009C346D" w:rsidRPr="00976B79">
        <w:rPr>
          <w:rFonts w:asciiTheme="majorHAnsi" w:hAnsiTheme="majorHAnsi"/>
          <w:color w:val="000000" w:themeColor="text1"/>
        </w:rPr>
        <w:t xml:space="preserve"> to</w:t>
      </w:r>
      <w:r w:rsidR="00C41D6B" w:rsidRPr="00976B79">
        <w:rPr>
          <w:rFonts w:asciiTheme="majorHAnsi" w:hAnsiTheme="majorHAnsi"/>
          <w:color w:val="000000" w:themeColor="text1"/>
        </w:rPr>
        <w:t xml:space="preserve"> </w:t>
      </w:r>
      <w:r w:rsidR="0032788C" w:rsidRPr="00976B79">
        <w:rPr>
          <w:rFonts w:asciiTheme="majorHAnsi" w:hAnsiTheme="majorHAnsi"/>
          <w:color w:val="000000" w:themeColor="text1"/>
        </w:rPr>
        <w:t xml:space="preserve">detect and perform </w:t>
      </w:r>
      <w:r w:rsidR="009C346D" w:rsidRPr="00976B79">
        <w:rPr>
          <w:rFonts w:asciiTheme="majorHAnsi" w:hAnsiTheme="majorHAnsi"/>
          <w:color w:val="000000" w:themeColor="text1"/>
        </w:rPr>
        <w:t>good segmentation of</w:t>
      </w:r>
      <w:r w:rsidR="00AA43CC" w:rsidRPr="00976B79">
        <w:rPr>
          <w:rFonts w:asciiTheme="majorHAnsi" w:hAnsiTheme="majorHAnsi"/>
          <w:color w:val="000000" w:themeColor="text1"/>
        </w:rPr>
        <w:t xml:space="preserve"> iPSC-macrophage</w:t>
      </w:r>
      <w:r w:rsidR="0032788C" w:rsidRPr="00976B79">
        <w:rPr>
          <w:rFonts w:asciiTheme="majorHAnsi" w:hAnsiTheme="majorHAnsi"/>
          <w:color w:val="000000" w:themeColor="text1"/>
        </w:rPr>
        <w:t>s</w:t>
      </w:r>
      <w:r w:rsidR="002D0CB3" w:rsidRPr="00976B79">
        <w:rPr>
          <w:rFonts w:asciiTheme="majorHAnsi" w:hAnsiTheme="majorHAnsi"/>
          <w:color w:val="000000" w:themeColor="text1"/>
        </w:rPr>
        <w:t>. This limitation c</w:t>
      </w:r>
      <w:r w:rsidR="006A238F" w:rsidRPr="00976B79">
        <w:rPr>
          <w:rFonts w:asciiTheme="majorHAnsi" w:hAnsiTheme="majorHAnsi"/>
          <w:color w:val="000000" w:themeColor="text1"/>
        </w:rPr>
        <w:t>ould</w:t>
      </w:r>
      <w:r w:rsidR="002D0CB3" w:rsidRPr="00976B79">
        <w:rPr>
          <w:rFonts w:asciiTheme="majorHAnsi" w:hAnsiTheme="majorHAnsi"/>
          <w:color w:val="000000" w:themeColor="text1"/>
        </w:rPr>
        <w:t xml:space="preserve"> be </w:t>
      </w:r>
      <w:r w:rsidR="001E19C6" w:rsidRPr="00976B79">
        <w:rPr>
          <w:rFonts w:asciiTheme="majorHAnsi" w:hAnsiTheme="majorHAnsi"/>
          <w:color w:val="000000" w:themeColor="text1"/>
        </w:rPr>
        <w:t xml:space="preserve">mitigated </w:t>
      </w:r>
      <w:r w:rsidR="002D0CB3" w:rsidRPr="00976B79">
        <w:rPr>
          <w:rFonts w:asciiTheme="majorHAnsi" w:hAnsiTheme="majorHAnsi"/>
          <w:color w:val="000000" w:themeColor="text1"/>
        </w:rPr>
        <w:t xml:space="preserve">either by increasing the duration of </w:t>
      </w:r>
      <w:r w:rsidR="00E55654" w:rsidRPr="00976B79">
        <w:rPr>
          <w:rFonts w:asciiTheme="majorHAnsi" w:hAnsiTheme="majorHAnsi"/>
          <w:color w:val="000000" w:themeColor="text1"/>
        </w:rPr>
        <w:t>iPSC-macrophage staining</w:t>
      </w:r>
      <w:r w:rsidR="002D0CB3" w:rsidRPr="00976B79">
        <w:rPr>
          <w:rFonts w:asciiTheme="majorHAnsi" w:hAnsiTheme="majorHAnsi"/>
          <w:color w:val="000000" w:themeColor="text1"/>
        </w:rPr>
        <w:t>, or by switching to a more sensitive microscope</w:t>
      </w:r>
      <w:r w:rsidR="001A48D1">
        <w:rPr>
          <w:rFonts w:asciiTheme="majorHAnsi" w:hAnsiTheme="majorHAnsi"/>
          <w:color w:val="000000" w:themeColor="text1"/>
        </w:rPr>
        <w:t>,</w:t>
      </w:r>
      <w:r w:rsidR="002D0CB3" w:rsidRPr="00976B79">
        <w:rPr>
          <w:rFonts w:asciiTheme="majorHAnsi" w:hAnsiTheme="majorHAnsi"/>
          <w:color w:val="000000" w:themeColor="text1"/>
        </w:rPr>
        <w:t xml:space="preserve"> if available. </w:t>
      </w:r>
      <w:r w:rsidR="00B0138E" w:rsidRPr="00976B79">
        <w:rPr>
          <w:rFonts w:asciiTheme="majorHAnsi" w:hAnsiTheme="majorHAnsi"/>
          <w:color w:val="000000" w:themeColor="text1"/>
        </w:rPr>
        <w:t>T</w:t>
      </w:r>
      <w:r w:rsidRPr="00976B79">
        <w:rPr>
          <w:rFonts w:asciiTheme="majorHAnsi" w:hAnsiTheme="majorHAnsi"/>
          <w:color w:val="000000" w:themeColor="text1"/>
        </w:rPr>
        <w:t xml:space="preserve">he high-content imaging phagocytosis assay </w:t>
      </w:r>
      <w:r w:rsidR="006E15ED" w:rsidRPr="00976B79">
        <w:rPr>
          <w:rFonts w:asciiTheme="majorHAnsi" w:hAnsiTheme="majorHAnsi"/>
          <w:color w:val="000000" w:themeColor="text1"/>
        </w:rPr>
        <w:t xml:space="preserve">is the recommended </w:t>
      </w:r>
      <w:r w:rsidR="009710A6" w:rsidRPr="00976B79">
        <w:rPr>
          <w:rFonts w:asciiTheme="majorHAnsi" w:hAnsiTheme="majorHAnsi"/>
          <w:color w:val="000000" w:themeColor="text1"/>
        </w:rPr>
        <w:t>readout if a high-content imaging system</w:t>
      </w:r>
      <w:r w:rsidRPr="00976B79">
        <w:rPr>
          <w:rFonts w:asciiTheme="majorHAnsi" w:hAnsiTheme="majorHAnsi"/>
          <w:color w:val="000000" w:themeColor="text1"/>
        </w:rPr>
        <w:t xml:space="preserve"> is available. </w:t>
      </w:r>
      <w:r w:rsidR="007D4322" w:rsidRPr="00976B79">
        <w:rPr>
          <w:rFonts w:asciiTheme="majorHAnsi" w:hAnsiTheme="majorHAnsi"/>
          <w:color w:val="000000" w:themeColor="text1"/>
        </w:rPr>
        <w:t xml:space="preserve">High-content imaging systems enable higher throughput </w:t>
      </w:r>
      <w:r w:rsidR="00F440C8" w:rsidRPr="00976B79">
        <w:rPr>
          <w:rFonts w:asciiTheme="majorHAnsi" w:hAnsiTheme="majorHAnsi"/>
          <w:color w:val="000000" w:themeColor="text1"/>
        </w:rPr>
        <w:t xml:space="preserve">and </w:t>
      </w:r>
      <w:r w:rsidR="007D4322" w:rsidRPr="00976B79">
        <w:rPr>
          <w:rFonts w:asciiTheme="majorHAnsi" w:hAnsiTheme="majorHAnsi"/>
          <w:color w:val="000000" w:themeColor="text1"/>
        </w:rPr>
        <w:t xml:space="preserve">more reliable data, enabling this assay to be used for screening, in which a </w:t>
      </w:r>
      <w:r w:rsidR="003C15BB" w:rsidRPr="00976B79">
        <w:rPr>
          <w:rFonts w:asciiTheme="majorHAnsi" w:hAnsiTheme="majorHAnsi"/>
          <w:color w:val="000000" w:themeColor="text1"/>
        </w:rPr>
        <w:t xml:space="preserve">robust </w:t>
      </w:r>
      <w:r w:rsidR="007D4322" w:rsidRPr="00976B79">
        <w:rPr>
          <w:rFonts w:asciiTheme="majorHAnsi" w:hAnsiTheme="majorHAnsi"/>
          <w:color w:val="000000" w:themeColor="text1"/>
        </w:rPr>
        <w:t>Z’ of ≥</w:t>
      </w:r>
      <w:r w:rsidR="003C15BB" w:rsidRPr="00976B79">
        <w:rPr>
          <w:rFonts w:asciiTheme="majorHAnsi" w:hAnsiTheme="majorHAnsi"/>
          <w:color w:val="000000" w:themeColor="text1"/>
        </w:rPr>
        <w:t>0.7</w:t>
      </w:r>
      <w:r w:rsidR="007D4322" w:rsidRPr="00976B79">
        <w:rPr>
          <w:rFonts w:asciiTheme="majorHAnsi" w:hAnsiTheme="majorHAnsi"/>
          <w:color w:val="000000" w:themeColor="text1"/>
        </w:rPr>
        <w:t xml:space="preserve"> would be expected for the </w:t>
      </w:r>
      <w:r w:rsidR="00EE2FA3" w:rsidRPr="00976B79">
        <w:rPr>
          <w:rFonts w:asciiTheme="majorHAnsi" w:hAnsiTheme="majorHAnsi"/>
          <w:color w:val="000000" w:themeColor="text1"/>
        </w:rPr>
        <w:t>“</w:t>
      </w:r>
      <w:r w:rsidR="007D4322" w:rsidRPr="00976B79">
        <w:rPr>
          <w:rFonts w:asciiTheme="majorHAnsi" w:hAnsiTheme="majorHAnsi"/>
          <w:color w:val="000000" w:themeColor="text1"/>
        </w:rPr>
        <w:t>number of spots per cell</w:t>
      </w:r>
      <w:r w:rsidR="00EE2FA3" w:rsidRPr="00976B79">
        <w:rPr>
          <w:rFonts w:asciiTheme="majorHAnsi" w:hAnsiTheme="majorHAnsi"/>
          <w:color w:val="000000" w:themeColor="text1"/>
        </w:rPr>
        <w:t>”</w:t>
      </w:r>
      <w:r w:rsidR="007D4322" w:rsidRPr="00976B79">
        <w:rPr>
          <w:rFonts w:asciiTheme="majorHAnsi" w:hAnsiTheme="majorHAnsi"/>
          <w:color w:val="000000" w:themeColor="text1"/>
        </w:rPr>
        <w:t xml:space="preserve"> </w:t>
      </w:r>
      <w:r w:rsidR="00EE2FA3" w:rsidRPr="00976B79">
        <w:rPr>
          <w:rFonts w:asciiTheme="majorHAnsi" w:hAnsiTheme="majorHAnsi"/>
          <w:color w:val="000000" w:themeColor="text1"/>
        </w:rPr>
        <w:t>output</w:t>
      </w:r>
      <w:r w:rsidR="00EE7286" w:rsidRPr="00976B79">
        <w:rPr>
          <w:rFonts w:asciiTheme="majorHAnsi" w:hAnsiTheme="majorHAnsi"/>
          <w:color w:val="000000" w:themeColor="text1"/>
        </w:rPr>
        <w:fldChar w:fldCharType="begin" w:fldLock="1"/>
      </w:r>
      <w:r w:rsidR="006373DE" w:rsidRPr="00976B79">
        <w:rPr>
          <w:rFonts w:asciiTheme="majorHAnsi" w:hAnsiTheme="majorHAnsi"/>
          <w:color w:val="000000" w:themeColor="text1"/>
        </w:rPr>
        <w:instrText>ADDIN CSL_CITATION {"citationItems":[{"id":"ITEM-1","itemData":{"DOI":"10.1016/j.jneumeth.2020.108699","ISSN":"1872678X","PMID":"32224158","abstract":"Background: Cell-based assays comprising primary sensory neurons cultured in vitro are an emerging tool for the screening and identification of potential analgesic compounds and chronic pain treatments. High-content screening (HCS) platforms for drug screening are characterized by a measure of assay quality indicator, such as the Z’-factor, which considers the signal dynamic range and data variation using control compounds only. Although widely accepted as a quality metric in high throughput screening (HTS), standard Z’-factor are not well-suited to indicate the quality of complex cell-based assays. New Method: The present study describes a method to assess assay quality in the context of extracellular recordings from dorsal root ganglion (DRG) sensory neurons cultured on multi-well microelectrode arrays. Data transformations are applied to electrophysiological parameters, such as electrode and well spike rates, for valid normality assumptions and suitability for use as a sample signal. Importantly, using transformed well-wide metrics, a robust version of the Z’-factor was applied, based on the median and median absolute deviation, to indicate assay quality and assess hit identification of putative pharmacological compounds. Results: Application of appropriately scaled data and robust statistics ensured insensitivity to data variation and approximation of normal distribution. The use median and median absolute deviation of log transformed well spike rates in computing the Z’-factor revealed a value of 0.61, which is accepted as an “excellent assay.” Known antagonists of nociceptor-specific voltage-gated sodium ion channels were identified as true hits in the present assay format under both spontaneous and thermally stimulated conditions. Comparison with Existing Methods: The present approach demonstrated a large signal dynamic range and reduced sensitivity to data variation compared to standard Z’-factor used widely in HTS. Conclusion: Overall, the present study provides a statistical basis for the implementation of a HCS platform utilizing adult DRG neurons on microelectrode arrays.","author":[{"dropping-particle":"","family":"Atmaramani","given":"Rahul","non-dropping-particle":"","parse-names":false,"suffix":""},{"dropping-particle":"","family":"Pancrazio","given":"Joseph J.","non-dropping-particle":"","parse-names":false,"suffix":""},{"dropping-particle":"","family":"Black","given":"Bryan J.","non-dropping-particle":"","parse-names":false,"suffix":""}],"container-title":"Journal of Neuroscience Methods","id":"ITEM-1","issued":{"date-parts":[["2020","6","1"]]},"page":"108699","publisher":"Elsevier B.V.","title":"Adaptation of robust Z’ factor for assay quality assessment in microelectrode array based screening using adult dorsal root ganglion neurons","type":"article-journal","volume":"339"},"uris":["http://www.mendeley.com/documents/?uuid=6eb1a092-d46e-3116-a51e-108d76088031"]}],"mendeley":{"formattedCitation":"&lt;sup&gt;20&lt;/sup&gt;","plainTextFormattedCitation":"20","previouslyFormattedCitation":"&lt;sup&gt;20&lt;/sup&gt;"},"properties":{"noteIndex":0},"schema":"https://github.com/citation-style-language/schema/raw/master/csl-citation.json"}</w:instrText>
      </w:r>
      <w:r w:rsidR="00EE7286" w:rsidRPr="00976B79">
        <w:rPr>
          <w:rFonts w:asciiTheme="majorHAnsi" w:hAnsiTheme="majorHAnsi"/>
          <w:color w:val="000000" w:themeColor="text1"/>
        </w:rPr>
        <w:fldChar w:fldCharType="separate"/>
      </w:r>
      <w:r w:rsidR="00EE7286" w:rsidRPr="00976B79">
        <w:rPr>
          <w:rFonts w:asciiTheme="majorHAnsi" w:hAnsiTheme="majorHAnsi"/>
          <w:color w:val="000000" w:themeColor="text1"/>
          <w:vertAlign w:val="superscript"/>
        </w:rPr>
        <w:t>20</w:t>
      </w:r>
      <w:r w:rsidR="00EE7286" w:rsidRPr="00976B79">
        <w:rPr>
          <w:rFonts w:asciiTheme="majorHAnsi" w:hAnsiTheme="majorHAnsi"/>
          <w:color w:val="000000" w:themeColor="text1"/>
        </w:rPr>
        <w:fldChar w:fldCharType="end"/>
      </w:r>
      <w:r w:rsidR="007D4322" w:rsidRPr="00976B79">
        <w:rPr>
          <w:rFonts w:asciiTheme="majorHAnsi" w:hAnsiTheme="majorHAnsi"/>
          <w:color w:val="000000" w:themeColor="text1"/>
        </w:rPr>
        <w:t xml:space="preserve">. </w:t>
      </w:r>
      <w:r w:rsidRPr="00976B79">
        <w:rPr>
          <w:rFonts w:asciiTheme="majorHAnsi" w:hAnsiTheme="majorHAnsi"/>
          <w:color w:val="000000" w:themeColor="text1"/>
        </w:rPr>
        <w:t>Compared with the live-cell time-lapse method</w:t>
      </w:r>
      <w:r w:rsidR="002D0CB3" w:rsidRPr="00976B79">
        <w:rPr>
          <w:rFonts w:asciiTheme="majorHAnsi" w:hAnsiTheme="majorHAnsi"/>
          <w:color w:val="000000" w:themeColor="text1"/>
        </w:rPr>
        <w:t>, the high-content microscopy readout has</w:t>
      </w:r>
      <w:r w:rsidR="00D53CF5" w:rsidRPr="00976B79">
        <w:rPr>
          <w:rFonts w:asciiTheme="majorHAnsi" w:hAnsiTheme="majorHAnsi"/>
          <w:color w:val="000000" w:themeColor="text1"/>
        </w:rPr>
        <w:t xml:space="preserve"> </w:t>
      </w:r>
      <w:r w:rsidR="003E15DA" w:rsidRPr="00976B79">
        <w:rPr>
          <w:rFonts w:asciiTheme="majorHAnsi" w:hAnsiTheme="majorHAnsi"/>
          <w:color w:val="000000" w:themeColor="text1"/>
        </w:rPr>
        <w:t xml:space="preserve">higher sensitivity, </w:t>
      </w:r>
      <w:r w:rsidR="00D53CF5" w:rsidRPr="00976B79">
        <w:rPr>
          <w:rFonts w:asciiTheme="majorHAnsi" w:hAnsiTheme="majorHAnsi"/>
          <w:color w:val="000000" w:themeColor="text1"/>
        </w:rPr>
        <w:t xml:space="preserve">a higher degree of automation and speed, more wells and imaging fields can be processed, and high-resolution confocal images are produced. Cell segmentation is more effective with good images, and </w:t>
      </w:r>
      <w:r w:rsidR="004E2141" w:rsidRPr="00976B79">
        <w:rPr>
          <w:rFonts w:asciiTheme="majorHAnsi" w:hAnsiTheme="majorHAnsi"/>
          <w:color w:val="000000" w:themeColor="text1"/>
        </w:rPr>
        <w:t xml:space="preserve">segmentation is additionally aided by </w:t>
      </w:r>
      <w:r w:rsidR="00420F59" w:rsidRPr="00976B79">
        <w:rPr>
          <w:rFonts w:asciiTheme="majorHAnsi" w:hAnsiTheme="majorHAnsi"/>
          <w:color w:val="000000" w:themeColor="text1"/>
        </w:rPr>
        <w:t>the high-content imaging analysis software providing</w:t>
      </w:r>
      <w:r w:rsidR="00D53CF5" w:rsidRPr="00976B79">
        <w:rPr>
          <w:rFonts w:asciiTheme="majorHAnsi" w:hAnsiTheme="majorHAnsi"/>
          <w:color w:val="000000" w:themeColor="text1"/>
        </w:rPr>
        <w:t xml:space="preserve"> more cell segmentation methods </w:t>
      </w:r>
      <w:r w:rsidR="00420F59" w:rsidRPr="00976B79">
        <w:rPr>
          <w:rFonts w:asciiTheme="majorHAnsi" w:hAnsiTheme="majorHAnsi"/>
          <w:color w:val="000000" w:themeColor="text1"/>
        </w:rPr>
        <w:t>suitable for</w:t>
      </w:r>
      <w:r w:rsidR="00D53CF5" w:rsidRPr="00976B79">
        <w:rPr>
          <w:rFonts w:asciiTheme="majorHAnsi" w:hAnsiTheme="majorHAnsi"/>
          <w:color w:val="000000" w:themeColor="text1"/>
        </w:rPr>
        <w:t xml:space="preserve"> highly irregular</w:t>
      </w:r>
      <w:r w:rsidR="001A722D" w:rsidRPr="00976B79">
        <w:rPr>
          <w:rFonts w:asciiTheme="majorHAnsi" w:hAnsiTheme="majorHAnsi"/>
          <w:color w:val="000000" w:themeColor="text1"/>
        </w:rPr>
        <w:t>ly</w:t>
      </w:r>
      <w:r w:rsidR="001A48D1">
        <w:rPr>
          <w:rFonts w:asciiTheme="majorHAnsi" w:hAnsiTheme="majorHAnsi"/>
          <w:color w:val="000000" w:themeColor="text1"/>
        </w:rPr>
        <w:t xml:space="preserve"> </w:t>
      </w:r>
      <w:r w:rsidR="001A722D" w:rsidRPr="00976B79">
        <w:rPr>
          <w:rFonts w:asciiTheme="majorHAnsi" w:hAnsiTheme="majorHAnsi"/>
          <w:color w:val="000000" w:themeColor="text1"/>
        </w:rPr>
        <w:t xml:space="preserve">shaped </w:t>
      </w:r>
      <w:r w:rsidR="00D53CF5" w:rsidRPr="00976B79">
        <w:rPr>
          <w:rFonts w:asciiTheme="majorHAnsi" w:hAnsiTheme="majorHAnsi"/>
          <w:color w:val="000000" w:themeColor="text1"/>
        </w:rPr>
        <w:t xml:space="preserve">cells. </w:t>
      </w:r>
      <w:r w:rsidR="006A238F" w:rsidRPr="00976B79">
        <w:rPr>
          <w:rFonts w:asciiTheme="majorHAnsi" w:hAnsiTheme="majorHAnsi"/>
          <w:color w:val="000000" w:themeColor="text1"/>
        </w:rPr>
        <w:t xml:space="preserve">The </w:t>
      </w:r>
      <w:r w:rsidR="00D2120A" w:rsidRPr="00976B79">
        <w:rPr>
          <w:rFonts w:asciiTheme="majorHAnsi" w:hAnsiTheme="majorHAnsi"/>
          <w:color w:val="000000" w:themeColor="text1"/>
        </w:rPr>
        <w:t>high-content imaging analysis software</w:t>
      </w:r>
      <w:r w:rsidR="00D2120A" w:rsidRPr="00976B79" w:rsidDel="00D2120A">
        <w:rPr>
          <w:rFonts w:asciiTheme="majorHAnsi" w:hAnsiTheme="majorHAnsi"/>
          <w:color w:val="000000" w:themeColor="text1"/>
        </w:rPr>
        <w:t xml:space="preserve"> </w:t>
      </w:r>
      <w:r w:rsidR="006A238F" w:rsidRPr="00976B79">
        <w:rPr>
          <w:rFonts w:asciiTheme="majorHAnsi" w:hAnsiTheme="majorHAnsi"/>
          <w:color w:val="000000" w:themeColor="text1"/>
        </w:rPr>
        <w:t xml:space="preserve">also </w:t>
      </w:r>
      <w:r w:rsidR="007E579A" w:rsidRPr="00976B79">
        <w:rPr>
          <w:rFonts w:asciiTheme="majorHAnsi" w:hAnsiTheme="majorHAnsi"/>
          <w:color w:val="000000" w:themeColor="text1"/>
        </w:rPr>
        <w:t xml:space="preserve">calculated </w:t>
      </w:r>
      <w:r w:rsidR="006A238F" w:rsidRPr="00976B79">
        <w:rPr>
          <w:rFonts w:asciiTheme="majorHAnsi" w:hAnsiTheme="majorHAnsi"/>
          <w:color w:val="000000" w:themeColor="text1"/>
        </w:rPr>
        <w:t xml:space="preserve">more parameters of phagocytosis, </w:t>
      </w:r>
      <w:r w:rsidR="007E579A" w:rsidRPr="00976B79">
        <w:rPr>
          <w:rFonts w:asciiTheme="majorHAnsi" w:hAnsiTheme="majorHAnsi"/>
          <w:color w:val="000000" w:themeColor="text1"/>
        </w:rPr>
        <w:t xml:space="preserve">compared with </w:t>
      </w:r>
      <w:r w:rsidR="00A5240A" w:rsidRPr="00976B79">
        <w:rPr>
          <w:rFonts w:asciiTheme="majorHAnsi" w:hAnsiTheme="majorHAnsi"/>
          <w:color w:val="000000" w:themeColor="text1"/>
        </w:rPr>
        <w:t>the open-source software</w:t>
      </w:r>
      <w:r w:rsidR="00E568A5" w:rsidRPr="00976B79">
        <w:rPr>
          <w:rFonts w:asciiTheme="majorHAnsi" w:hAnsiTheme="majorHAnsi"/>
          <w:color w:val="000000" w:themeColor="text1"/>
        </w:rPr>
        <w:t xml:space="preserve">, such as the percentage of phagocytic </w:t>
      </w:r>
      <w:r w:rsidR="00E568A5" w:rsidRPr="00976B79">
        <w:rPr>
          <w:rFonts w:asciiTheme="majorHAnsi" w:hAnsiTheme="majorHAnsi"/>
          <w:color w:val="000000" w:themeColor="text1"/>
        </w:rPr>
        <w:lastRenderedPageBreak/>
        <w:t>cells</w:t>
      </w:r>
      <w:r w:rsidR="006A238F" w:rsidRPr="00976B79">
        <w:rPr>
          <w:rFonts w:asciiTheme="majorHAnsi" w:hAnsiTheme="majorHAnsi"/>
          <w:color w:val="000000" w:themeColor="text1"/>
        </w:rPr>
        <w:t xml:space="preserve">. </w:t>
      </w:r>
      <w:r w:rsidR="00F85BD3" w:rsidRPr="00976B79">
        <w:rPr>
          <w:rFonts w:asciiTheme="majorHAnsi" w:hAnsiTheme="majorHAnsi"/>
          <w:color w:val="000000" w:themeColor="text1"/>
        </w:rPr>
        <w:t xml:space="preserve">The main limitation of </w:t>
      </w:r>
      <w:r w:rsidR="00EC2A0D" w:rsidRPr="00976B79">
        <w:rPr>
          <w:rFonts w:asciiTheme="majorHAnsi" w:hAnsiTheme="majorHAnsi"/>
          <w:color w:val="000000" w:themeColor="text1"/>
        </w:rPr>
        <w:t>the high-content phagocytosis assay is one of cost</w:t>
      </w:r>
      <w:r w:rsidR="009710A6" w:rsidRPr="00976B79">
        <w:rPr>
          <w:rFonts w:asciiTheme="majorHAnsi" w:hAnsiTheme="majorHAnsi"/>
          <w:color w:val="000000" w:themeColor="text1"/>
        </w:rPr>
        <w:t xml:space="preserve"> and accessibility of the imaging system and </w:t>
      </w:r>
      <w:r w:rsidR="00510631" w:rsidRPr="00976B79">
        <w:rPr>
          <w:rFonts w:asciiTheme="majorHAnsi" w:hAnsiTheme="majorHAnsi"/>
          <w:color w:val="000000" w:themeColor="text1"/>
        </w:rPr>
        <w:t>analysis software</w:t>
      </w:r>
      <w:r w:rsidR="00EC2A0D" w:rsidRPr="00976B79">
        <w:rPr>
          <w:rFonts w:asciiTheme="majorHAnsi" w:hAnsiTheme="majorHAnsi"/>
          <w:color w:val="000000" w:themeColor="text1"/>
        </w:rPr>
        <w:t>.</w:t>
      </w:r>
    </w:p>
    <w:p w14:paraId="4E17E793" w14:textId="79251A58" w:rsidR="009710A6" w:rsidRPr="00976B79" w:rsidRDefault="009710A6">
      <w:pPr>
        <w:rPr>
          <w:rFonts w:asciiTheme="majorHAnsi" w:hAnsiTheme="majorHAnsi"/>
          <w:color w:val="000000"/>
        </w:rPr>
      </w:pPr>
    </w:p>
    <w:p w14:paraId="1F70A851" w14:textId="0B6A0F94" w:rsidR="008D6F31" w:rsidRPr="00976B79" w:rsidRDefault="00F132C2">
      <w:pPr>
        <w:rPr>
          <w:rFonts w:asciiTheme="majorHAnsi" w:hAnsiTheme="majorHAnsi"/>
          <w:color w:val="000000"/>
        </w:rPr>
      </w:pPr>
      <w:r w:rsidRPr="00976B79">
        <w:rPr>
          <w:rFonts w:asciiTheme="majorHAnsi" w:hAnsiTheme="majorHAnsi"/>
          <w:color w:val="000000"/>
        </w:rPr>
        <w:t>In conclusion</w:t>
      </w:r>
      <w:r w:rsidR="0054073C" w:rsidRPr="00976B79">
        <w:rPr>
          <w:rFonts w:asciiTheme="majorHAnsi" w:hAnsiTheme="majorHAnsi"/>
          <w:color w:val="000000"/>
        </w:rPr>
        <w:t>, th</w:t>
      </w:r>
      <w:r w:rsidR="003935BF" w:rsidRPr="00976B79">
        <w:rPr>
          <w:rFonts w:asciiTheme="majorHAnsi" w:hAnsiTheme="majorHAnsi"/>
          <w:color w:val="000000"/>
        </w:rPr>
        <w:t xml:space="preserve">e </w:t>
      </w:r>
      <w:r w:rsidR="00396B50" w:rsidRPr="00976B79">
        <w:rPr>
          <w:rFonts w:asciiTheme="majorHAnsi" w:hAnsiTheme="majorHAnsi"/>
          <w:color w:val="000000"/>
        </w:rPr>
        <w:t xml:space="preserve">quantitative </w:t>
      </w:r>
      <w:r w:rsidR="004B732D" w:rsidRPr="00976B79">
        <w:rPr>
          <w:rFonts w:asciiTheme="majorHAnsi" w:hAnsiTheme="majorHAnsi"/>
          <w:color w:val="000000"/>
        </w:rPr>
        <w:t>phagocytosis assay presented in this pa</w:t>
      </w:r>
      <w:r w:rsidR="00B506A7" w:rsidRPr="00976B79">
        <w:rPr>
          <w:rFonts w:asciiTheme="majorHAnsi" w:hAnsiTheme="majorHAnsi"/>
          <w:color w:val="000000"/>
        </w:rPr>
        <w:t xml:space="preserve">per </w:t>
      </w:r>
      <w:r w:rsidR="0017580D" w:rsidRPr="00976B79">
        <w:rPr>
          <w:rFonts w:asciiTheme="majorHAnsi" w:hAnsiTheme="majorHAnsi"/>
          <w:color w:val="000000"/>
        </w:rPr>
        <w:t xml:space="preserve">is a </w:t>
      </w:r>
      <w:r w:rsidR="0001488A" w:rsidRPr="00976B79">
        <w:rPr>
          <w:rFonts w:asciiTheme="majorHAnsi" w:hAnsiTheme="majorHAnsi"/>
          <w:color w:val="000000"/>
        </w:rPr>
        <w:t xml:space="preserve">useful </w:t>
      </w:r>
      <w:r w:rsidR="0017580D" w:rsidRPr="00976B79">
        <w:rPr>
          <w:rFonts w:asciiTheme="majorHAnsi" w:hAnsiTheme="majorHAnsi"/>
          <w:color w:val="000000"/>
        </w:rPr>
        <w:t>tool for</w:t>
      </w:r>
      <w:r w:rsidR="0006752A" w:rsidRPr="00976B79">
        <w:rPr>
          <w:rFonts w:asciiTheme="majorHAnsi" w:hAnsiTheme="majorHAnsi"/>
          <w:color w:val="000000"/>
        </w:rPr>
        <w:t xml:space="preserve"> </w:t>
      </w:r>
      <w:r w:rsidR="001A48D1" w:rsidRPr="00976B79">
        <w:rPr>
          <w:rFonts w:asciiTheme="majorHAnsi" w:hAnsiTheme="majorHAnsi"/>
          <w:color w:val="000000"/>
        </w:rPr>
        <w:t>model</w:t>
      </w:r>
      <w:r w:rsidR="001A48D1">
        <w:rPr>
          <w:rFonts w:asciiTheme="majorHAnsi" w:hAnsiTheme="majorHAnsi"/>
          <w:color w:val="000000"/>
        </w:rPr>
        <w:t>i</w:t>
      </w:r>
      <w:r w:rsidR="001A48D1" w:rsidRPr="00976B79">
        <w:rPr>
          <w:rFonts w:asciiTheme="majorHAnsi" w:hAnsiTheme="majorHAnsi"/>
          <w:color w:val="000000"/>
        </w:rPr>
        <w:t xml:space="preserve">ng </w:t>
      </w:r>
      <w:r w:rsidR="00B12ECA" w:rsidRPr="00976B79">
        <w:rPr>
          <w:rFonts w:asciiTheme="majorHAnsi" w:hAnsiTheme="majorHAnsi"/>
          <w:color w:val="000000"/>
        </w:rPr>
        <w:t xml:space="preserve">microglia </w:t>
      </w:r>
      <w:r w:rsidR="00495D25" w:rsidRPr="00976B79">
        <w:rPr>
          <w:rFonts w:asciiTheme="majorHAnsi" w:hAnsiTheme="majorHAnsi"/>
          <w:color w:val="000000"/>
        </w:rPr>
        <w:t>phagocytosis of dead neurons</w:t>
      </w:r>
      <w:r w:rsidR="00B12ECA" w:rsidRPr="00976B79">
        <w:rPr>
          <w:rFonts w:asciiTheme="majorHAnsi" w:hAnsiTheme="majorHAnsi"/>
          <w:color w:val="000000"/>
        </w:rPr>
        <w:t xml:space="preserve"> in vitro</w:t>
      </w:r>
      <w:r w:rsidR="00C032C9" w:rsidRPr="00976B79">
        <w:rPr>
          <w:rFonts w:asciiTheme="majorHAnsi" w:hAnsiTheme="majorHAnsi"/>
          <w:color w:val="000000"/>
        </w:rPr>
        <w:t xml:space="preserve">. The </w:t>
      </w:r>
      <w:r w:rsidR="00663C61" w:rsidRPr="00976B79">
        <w:rPr>
          <w:rFonts w:asciiTheme="majorHAnsi" w:hAnsiTheme="majorHAnsi"/>
          <w:color w:val="000000"/>
        </w:rPr>
        <w:t xml:space="preserve">microglia </w:t>
      </w:r>
      <w:r w:rsidR="00C032C9" w:rsidRPr="00976B79">
        <w:rPr>
          <w:rFonts w:asciiTheme="majorHAnsi" w:hAnsiTheme="majorHAnsi"/>
          <w:color w:val="000000"/>
        </w:rPr>
        <w:t xml:space="preserve">are </w:t>
      </w:r>
      <w:r w:rsidR="001A48D1" w:rsidRPr="00976B79">
        <w:rPr>
          <w:rFonts w:asciiTheme="majorHAnsi" w:hAnsiTheme="majorHAnsi"/>
          <w:color w:val="000000"/>
        </w:rPr>
        <w:t>model</w:t>
      </w:r>
      <w:r w:rsidR="001A48D1">
        <w:rPr>
          <w:rFonts w:asciiTheme="majorHAnsi" w:hAnsiTheme="majorHAnsi"/>
          <w:color w:val="000000"/>
        </w:rPr>
        <w:t>e</w:t>
      </w:r>
      <w:r w:rsidR="001A48D1" w:rsidRPr="00976B79">
        <w:rPr>
          <w:rFonts w:asciiTheme="majorHAnsi" w:hAnsiTheme="majorHAnsi"/>
          <w:color w:val="000000"/>
        </w:rPr>
        <w:t xml:space="preserve">d </w:t>
      </w:r>
      <w:r w:rsidR="00663C61" w:rsidRPr="00976B79">
        <w:rPr>
          <w:rFonts w:asciiTheme="majorHAnsi" w:hAnsiTheme="majorHAnsi"/>
          <w:color w:val="000000"/>
        </w:rPr>
        <w:t xml:space="preserve">by iPSC-macrophages and </w:t>
      </w:r>
      <w:r w:rsidR="00AA1F5D" w:rsidRPr="00976B79">
        <w:rPr>
          <w:rFonts w:asciiTheme="majorHAnsi" w:hAnsiTheme="majorHAnsi"/>
          <w:color w:val="000000"/>
        </w:rPr>
        <w:t>the</w:t>
      </w:r>
      <w:r w:rsidR="00C032C9" w:rsidRPr="00976B79">
        <w:rPr>
          <w:rFonts w:asciiTheme="majorHAnsi" w:hAnsiTheme="majorHAnsi"/>
          <w:color w:val="000000"/>
        </w:rPr>
        <w:t xml:space="preserve"> </w:t>
      </w:r>
      <w:r w:rsidR="0001488A" w:rsidRPr="00976B79">
        <w:rPr>
          <w:rFonts w:asciiTheme="majorHAnsi" w:hAnsiTheme="majorHAnsi"/>
          <w:color w:val="000000"/>
        </w:rPr>
        <w:t xml:space="preserve">dead neurons </w:t>
      </w:r>
      <w:r w:rsidR="00B027A6">
        <w:rPr>
          <w:rFonts w:asciiTheme="majorHAnsi" w:hAnsiTheme="majorHAnsi"/>
          <w:color w:val="000000"/>
        </w:rPr>
        <w:t xml:space="preserve">are </w:t>
      </w:r>
      <w:r w:rsidR="00B027A6" w:rsidRPr="00976B79">
        <w:rPr>
          <w:rFonts w:asciiTheme="majorHAnsi" w:hAnsiTheme="majorHAnsi"/>
          <w:color w:val="000000"/>
        </w:rPr>
        <w:t>model</w:t>
      </w:r>
      <w:r w:rsidR="00B027A6">
        <w:rPr>
          <w:rFonts w:asciiTheme="majorHAnsi" w:hAnsiTheme="majorHAnsi"/>
          <w:color w:val="000000"/>
        </w:rPr>
        <w:t>e</w:t>
      </w:r>
      <w:r w:rsidR="00B027A6" w:rsidRPr="00976B79">
        <w:rPr>
          <w:rFonts w:asciiTheme="majorHAnsi" w:hAnsiTheme="majorHAnsi"/>
          <w:color w:val="000000"/>
        </w:rPr>
        <w:t xml:space="preserve">d </w:t>
      </w:r>
      <w:r w:rsidR="0001488A" w:rsidRPr="00976B79">
        <w:rPr>
          <w:rFonts w:asciiTheme="majorHAnsi" w:hAnsiTheme="majorHAnsi"/>
          <w:color w:val="000000"/>
        </w:rPr>
        <w:t xml:space="preserve">by </w:t>
      </w:r>
      <w:r w:rsidR="0006752A" w:rsidRPr="00976B79">
        <w:rPr>
          <w:rFonts w:asciiTheme="majorHAnsi" w:hAnsiTheme="majorHAnsi"/>
          <w:color w:val="000000"/>
        </w:rPr>
        <w:t>paraformaldehyde-fixed SH-SY5Ys</w:t>
      </w:r>
      <w:r w:rsidR="0001488A" w:rsidRPr="00976B79">
        <w:rPr>
          <w:rFonts w:asciiTheme="majorHAnsi" w:hAnsiTheme="majorHAnsi"/>
          <w:color w:val="000000"/>
        </w:rPr>
        <w:t>.</w:t>
      </w:r>
      <w:r w:rsidR="007E2684" w:rsidRPr="00976B79">
        <w:rPr>
          <w:rFonts w:asciiTheme="majorHAnsi" w:hAnsiTheme="majorHAnsi"/>
          <w:color w:val="000000"/>
        </w:rPr>
        <w:t xml:space="preserve"> </w:t>
      </w:r>
      <w:r w:rsidR="0039011F" w:rsidRPr="00976B79">
        <w:rPr>
          <w:rFonts w:asciiTheme="majorHAnsi" w:hAnsiTheme="majorHAnsi"/>
          <w:color w:val="000000"/>
        </w:rPr>
        <w:t xml:space="preserve">Although not the most </w:t>
      </w:r>
      <w:r w:rsidR="007E2684" w:rsidRPr="00976B79">
        <w:rPr>
          <w:rFonts w:asciiTheme="majorHAnsi" w:hAnsiTheme="majorHAnsi"/>
          <w:color w:val="000000"/>
        </w:rPr>
        <w:t xml:space="preserve">authentic </w:t>
      </w:r>
      <w:r w:rsidR="00E224D7" w:rsidRPr="00976B79">
        <w:rPr>
          <w:rFonts w:asciiTheme="majorHAnsi" w:hAnsiTheme="majorHAnsi"/>
          <w:color w:val="000000"/>
        </w:rPr>
        <w:t xml:space="preserve">microglia and dead/apoptotic neuron models </w:t>
      </w:r>
      <w:r w:rsidR="0039011F" w:rsidRPr="00976B79">
        <w:rPr>
          <w:rFonts w:asciiTheme="majorHAnsi" w:hAnsiTheme="majorHAnsi"/>
          <w:color w:val="000000"/>
        </w:rPr>
        <w:t xml:space="preserve">published, </w:t>
      </w:r>
      <w:r w:rsidR="0064187D" w:rsidRPr="00976B79">
        <w:rPr>
          <w:rFonts w:asciiTheme="majorHAnsi" w:hAnsiTheme="majorHAnsi"/>
          <w:color w:val="000000"/>
        </w:rPr>
        <w:t>these are easy to prepare and scalable.</w:t>
      </w:r>
      <w:r w:rsidR="00396B50" w:rsidRPr="00976B79">
        <w:rPr>
          <w:rFonts w:asciiTheme="majorHAnsi" w:hAnsiTheme="majorHAnsi"/>
          <w:color w:val="000000"/>
        </w:rPr>
        <w:t xml:space="preserve"> </w:t>
      </w:r>
      <w:r w:rsidR="00F61D13" w:rsidRPr="00976B79">
        <w:rPr>
          <w:rFonts w:asciiTheme="majorHAnsi" w:hAnsiTheme="majorHAnsi"/>
          <w:color w:val="000000"/>
        </w:rPr>
        <w:t xml:space="preserve">The assay </w:t>
      </w:r>
      <w:r w:rsidR="0064187D" w:rsidRPr="00976B79">
        <w:rPr>
          <w:rFonts w:asciiTheme="majorHAnsi" w:hAnsiTheme="majorHAnsi"/>
          <w:color w:val="000000"/>
        </w:rPr>
        <w:t xml:space="preserve">itself </w:t>
      </w:r>
      <w:r w:rsidR="00F61D13" w:rsidRPr="00976B79">
        <w:rPr>
          <w:rFonts w:asciiTheme="majorHAnsi" w:hAnsiTheme="majorHAnsi"/>
          <w:color w:val="000000"/>
        </w:rPr>
        <w:t xml:space="preserve">is highly versatile, with two </w:t>
      </w:r>
      <w:r w:rsidR="004D16DD" w:rsidRPr="00976B79">
        <w:rPr>
          <w:rFonts w:asciiTheme="majorHAnsi" w:hAnsiTheme="majorHAnsi"/>
          <w:color w:val="000000"/>
        </w:rPr>
        <w:t xml:space="preserve">types of </w:t>
      </w:r>
      <w:r w:rsidR="00F61D13" w:rsidRPr="00976B79">
        <w:rPr>
          <w:rFonts w:asciiTheme="majorHAnsi" w:hAnsiTheme="majorHAnsi"/>
          <w:color w:val="000000"/>
        </w:rPr>
        <w:t>i</w:t>
      </w:r>
      <w:r w:rsidR="004D16DD" w:rsidRPr="00976B79">
        <w:rPr>
          <w:rFonts w:asciiTheme="majorHAnsi" w:hAnsiTheme="majorHAnsi"/>
          <w:color w:val="000000"/>
        </w:rPr>
        <w:t xml:space="preserve">maging readout detailed, and </w:t>
      </w:r>
      <w:r w:rsidR="0069702B" w:rsidRPr="00976B79">
        <w:rPr>
          <w:rFonts w:asciiTheme="majorHAnsi" w:hAnsiTheme="majorHAnsi"/>
          <w:color w:val="000000"/>
        </w:rPr>
        <w:t xml:space="preserve">it has potential to </w:t>
      </w:r>
      <w:r w:rsidR="004D16DD" w:rsidRPr="00976B79">
        <w:rPr>
          <w:rFonts w:asciiTheme="majorHAnsi" w:hAnsiTheme="majorHAnsi"/>
          <w:color w:val="000000"/>
        </w:rPr>
        <w:t xml:space="preserve">be adapted for use with </w:t>
      </w:r>
      <w:r w:rsidR="0069702B" w:rsidRPr="00976B79">
        <w:rPr>
          <w:rFonts w:asciiTheme="majorHAnsi" w:hAnsiTheme="majorHAnsi"/>
          <w:color w:val="000000"/>
        </w:rPr>
        <w:t xml:space="preserve">different </w:t>
      </w:r>
      <w:r w:rsidR="00D455CE" w:rsidRPr="00976B79">
        <w:rPr>
          <w:rFonts w:asciiTheme="majorHAnsi" w:hAnsiTheme="majorHAnsi"/>
          <w:color w:val="000000"/>
        </w:rPr>
        <w:t xml:space="preserve">microglia/macrophage </w:t>
      </w:r>
      <w:r w:rsidR="00D527E1" w:rsidRPr="00976B79">
        <w:rPr>
          <w:rFonts w:asciiTheme="majorHAnsi" w:hAnsiTheme="majorHAnsi"/>
          <w:color w:val="000000"/>
        </w:rPr>
        <w:t xml:space="preserve">monoculture </w:t>
      </w:r>
      <w:r w:rsidR="00D455CE" w:rsidRPr="00976B79">
        <w:rPr>
          <w:rFonts w:asciiTheme="majorHAnsi" w:hAnsiTheme="majorHAnsi"/>
          <w:color w:val="000000"/>
        </w:rPr>
        <w:t>models</w:t>
      </w:r>
      <w:r w:rsidR="00D527E1" w:rsidRPr="00976B79">
        <w:rPr>
          <w:rFonts w:asciiTheme="majorHAnsi" w:hAnsiTheme="majorHAnsi"/>
          <w:color w:val="000000"/>
        </w:rPr>
        <w:t xml:space="preserve">, or a different cell type </w:t>
      </w:r>
      <w:r w:rsidR="00840DF4" w:rsidRPr="00976B79">
        <w:rPr>
          <w:rFonts w:asciiTheme="majorHAnsi" w:hAnsiTheme="majorHAnsi"/>
          <w:color w:val="000000"/>
        </w:rPr>
        <w:t>to act as</w:t>
      </w:r>
      <w:r w:rsidR="00D527E1" w:rsidRPr="00976B79">
        <w:rPr>
          <w:rFonts w:asciiTheme="majorHAnsi" w:hAnsiTheme="majorHAnsi"/>
          <w:color w:val="000000"/>
        </w:rPr>
        <w:t xml:space="preserve"> </w:t>
      </w:r>
      <w:r w:rsidR="00840DF4" w:rsidRPr="00976B79">
        <w:rPr>
          <w:rFonts w:asciiTheme="majorHAnsi" w:hAnsiTheme="majorHAnsi"/>
          <w:color w:val="000000"/>
        </w:rPr>
        <w:t xml:space="preserve">the </w:t>
      </w:r>
      <w:r w:rsidR="00D527E1" w:rsidRPr="00976B79">
        <w:rPr>
          <w:rFonts w:asciiTheme="majorHAnsi" w:hAnsiTheme="majorHAnsi"/>
          <w:color w:val="000000"/>
        </w:rPr>
        <w:t>pha</w:t>
      </w:r>
      <w:r w:rsidR="00840DF4" w:rsidRPr="00976B79">
        <w:rPr>
          <w:rFonts w:asciiTheme="majorHAnsi" w:hAnsiTheme="majorHAnsi"/>
          <w:color w:val="000000"/>
        </w:rPr>
        <w:t>gocytic cargo.</w:t>
      </w:r>
      <w:r w:rsidR="006D47C1" w:rsidRPr="00976B79">
        <w:rPr>
          <w:rFonts w:asciiTheme="majorHAnsi" w:hAnsiTheme="majorHAnsi"/>
          <w:color w:val="000000"/>
        </w:rPr>
        <w:t xml:space="preserve"> </w:t>
      </w:r>
      <w:r w:rsidR="00740039" w:rsidRPr="00976B79">
        <w:rPr>
          <w:rFonts w:asciiTheme="majorHAnsi" w:hAnsiTheme="majorHAnsi"/>
          <w:color w:val="000000"/>
        </w:rPr>
        <w:t xml:space="preserve">The high-content </w:t>
      </w:r>
      <w:r w:rsidR="004C6D3A" w:rsidRPr="00976B79">
        <w:rPr>
          <w:rFonts w:asciiTheme="majorHAnsi" w:hAnsiTheme="majorHAnsi"/>
          <w:color w:val="000000"/>
        </w:rPr>
        <w:t xml:space="preserve">imaging readout </w:t>
      </w:r>
      <w:r w:rsidR="00487642" w:rsidRPr="00976B79">
        <w:rPr>
          <w:rFonts w:asciiTheme="majorHAnsi" w:hAnsiTheme="majorHAnsi"/>
          <w:color w:val="000000"/>
        </w:rPr>
        <w:t xml:space="preserve">is </w:t>
      </w:r>
      <w:r w:rsidR="00BB5194" w:rsidRPr="00976B79">
        <w:rPr>
          <w:rFonts w:asciiTheme="majorHAnsi" w:hAnsiTheme="majorHAnsi"/>
          <w:color w:val="000000"/>
        </w:rPr>
        <w:t>advantageous</w:t>
      </w:r>
      <w:r w:rsidR="00487642" w:rsidRPr="00976B79">
        <w:rPr>
          <w:rFonts w:asciiTheme="majorHAnsi" w:hAnsiTheme="majorHAnsi"/>
          <w:color w:val="000000"/>
        </w:rPr>
        <w:t xml:space="preserve"> for obtaining quantitative data and can be scaled up to assay </w:t>
      </w:r>
      <w:r w:rsidR="004F1F4D" w:rsidRPr="00976B79">
        <w:rPr>
          <w:rFonts w:asciiTheme="majorHAnsi" w:hAnsiTheme="majorHAnsi"/>
          <w:color w:val="000000"/>
        </w:rPr>
        <w:t>small molecule modulators of phagocytosis, or screen genetic variant</w:t>
      </w:r>
      <w:r w:rsidR="00FE0798" w:rsidRPr="00976B79">
        <w:rPr>
          <w:rFonts w:asciiTheme="majorHAnsi" w:hAnsiTheme="majorHAnsi"/>
          <w:color w:val="000000"/>
        </w:rPr>
        <w:t>s in the iPSC-macrophages</w:t>
      </w:r>
      <w:r w:rsidR="00BB5194" w:rsidRPr="00976B79">
        <w:rPr>
          <w:rFonts w:asciiTheme="majorHAnsi" w:hAnsiTheme="majorHAnsi"/>
          <w:color w:val="000000"/>
        </w:rPr>
        <w:t>.</w:t>
      </w:r>
      <w:r w:rsidR="004F1F4D" w:rsidRPr="00976B79">
        <w:rPr>
          <w:rFonts w:asciiTheme="majorHAnsi" w:hAnsiTheme="majorHAnsi"/>
          <w:color w:val="000000"/>
        </w:rPr>
        <w:t xml:space="preserve"> </w:t>
      </w:r>
      <w:r w:rsidR="00BB5194" w:rsidRPr="00976B79">
        <w:rPr>
          <w:rFonts w:asciiTheme="majorHAnsi" w:hAnsiTheme="majorHAnsi"/>
          <w:color w:val="000000"/>
        </w:rPr>
        <w:t xml:space="preserve">However, since </w:t>
      </w:r>
      <w:r w:rsidR="006869E6" w:rsidRPr="00976B79">
        <w:rPr>
          <w:rFonts w:asciiTheme="majorHAnsi" w:hAnsiTheme="majorHAnsi"/>
          <w:color w:val="000000"/>
        </w:rPr>
        <w:t xml:space="preserve">high-content imaging systems are </w:t>
      </w:r>
      <w:r w:rsidR="000F7EE3" w:rsidRPr="00976B79">
        <w:rPr>
          <w:rFonts w:asciiTheme="majorHAnsi" w:hAnsiTheme="majorHAnsi"/>
          <w:color w:val="000000"/>
        </w:rPr>
        <w:t>expensive and data-heavy</w:t>
      </w:r>
      <w:r w:rsidR="006869E6" w:rsidRPr="00976B79">
        <w:rPr>
          <w:rFonts w:asciiTheme="majorHAnsi" w:hAnsiTheme="majorHAnsi"/>
          <w:color w:val="000000"/>
        </w:rPr>
        <w:t>,</w:t>
      </w:r>
      <w:r w:rsidR="003F1BE2" w:rsidRPr="00976B79">
        <w:rPr>
          <w:rFonts w:asciiTheme="majorHAnsi" w:hAnsiTheme="majorHAnsi"/>
          <w:color w:val="000000"/>
        </w:rPr>
        <w:t xml:space="preserve"> an alternative imaging readout has been </w:t>
      </w:r>
      <w:r w:rsidR="00024671" w:rsidRPr="00976B79">
        <w:rPr>
          <w:rFonts w:asciiTheme="majorHAnsi" w:hAnsiTheme="majorHAnsi"/>
          <w:color w:val="000000"/>
        </w:rPr>
        <w:t>included in the protocol using a live-cell time-lapse microscope</w:t>
      </w:r>
      <w:r w:rsidR="00167071" w:rsidRPr="00976B79">
        <w:rPr>
          <w:rFonts w:asciiTheme="majorHAnsi" w:hAnsiTheme="majorHAnsi"/>
          <w:color w:val="000000"/>
        </w:rPr>
        <w:t xml:space="preserve">, which </w:t>
      </w:r>
      <w:r w:rsidR="00E118E2" w:rsidRPr="00976B79">
        <w:rPr>
          <w:rFonts w:asciiTheme="majorHAnsi" w:hAnsiTheme="majorHAnsi"/>
          <w:color w:val="000000"/>
        </w:rPr>
        <w:t xml:space="preserve">could be substituted for </w:t>
      </w:r>
      <w:r w:rsidR="00BE43EF" w:rsidRPr="00976B79">
        <w:rPr>
          <w:rFonts w:asciiTheme="majorHAnsi" w:hAnsiTheme="majorHAnsi"/>
          <w:color w:val="000000"/>
        </w:rPr>
        <w:t>any good-quality conventional fluorescence microscope</w:t>
      </w:r>
      <w:r w:rsidR="00B027A6">
        <w:rPr>
          <w:rFonts w:asciiTheme="majorHAnsi" w:hAnsiTheme="majorHAnsi"/>
          <w:color w:val="000000"/>
        </w:rPr>
        <w:t>,</w:t>
      </w:r>
      <w:r w:rsidR="00167071" w:rsidRPr="00976B79">
        <w:rPr>
          <w:rFonts w:asciiTheme="majorHAnsi" w:hAnsiTheme="majorHAnsi"/>
          <w:color w:val="000000"/>
        </w:rPr>
        <w:t xml:space="preserve"> </w:t>
      </w:r>
      <w:r w:rsidR="00D934D7" w:rsidRPr="00976B79">
        <w:rPr>
          <w:rFonts w:asciiTheme="majorHAnsi" w:hAnsiTheme="majorHAnsi"/>
          <w:color w:val="000000"/>
        </w:rPr>
        <w:t>if needed</w:t>
      </w:r>
      <w:r w:rsidR="003E465E" w:rsidRPr="00976B79">
        <w:rPr>
          <w:rFonts w:asciiTheme="majorHAnsi" w:hAnsiTheme="majorHAnsi"/>
          <w:color w:val="000000"/>
        </w:rPr>
        <w:t>.</w:t>
      </w:r>
    </w:p>
    <w:p w14:paraId="630FC5CD" w14:textId="77777777" w:rsidR="008728E2" w:rsidRPr="00976B79" w:rsidRDefault="008728E2">
      <w:pPr>
        <w:rPr>
          <w:rFonts w:asciiTheme="majorHAnsi" w:hAnsiTheme="majorHAnsi"/>
          <w:color w:val="000000"/>
        </w:rPr>
      </w:pPr>
    </w:p>
    <w:p w14:paraId="59F37CC4" w14:textId="7EE44541" w:rsidR="006E4797" w:rsidRPr="00976B79" w:rsidRDefault="00551D82">
      <w:pPr>
        <w:pBdr>
          <w:top w:val="nil"/>
          <w:left w:val="nil"/>
          <w:bottom w:val="nil"/>
          <w:right w:val="nil"/>
          <w:between w:val="nil"/>
        </w:pBdr>
        <w:rPr>
          <w:rFonts w:asciiTheme="majorHAnsi" w:hAnsiTheme="majorHAnsi"/>
          <w:color w:val="808080"/>
        </w:rPr>
      </w:pPr>
      <w:r w:rsidRPr="00976B79">
        <w:rPr>
          <w:rFonts w:asciiTheme="majorHAnsi" w:hAnsiTheme="majorHAnsi"/>
          <w:b/>
          <w:color w:val="000000"/>
        </w:rPr>
        <w:t>ACKNOWLEDGMENTS:</w:t>
      </w:r>
    </w:p>
    <w:p w14:paraId="593B919A" w14:textId="2FA42DF7" w:rsidR="00F97444" w:rsidRPr="00976B79" w:rsidRDefault="001248DA">
      <w:pPr>
        <w:rPr>
          <w:rFonts w:asciiTheme="majorHAnsi" w:hAnsiTheme="majorHAnsi"/>
        </w:rPr>
      </w:pPr>
      <w:r w:rsidRPr="00976B79">
        <w:rPr>
          <w:rFonts w:asciiTheme="majorHAnsi" w:hAnsiTheme="majorHAnsi"/>
        </w:rPr>
        <w:t>The authors thank Dr</w:t>
      </w:r>
      <w:r w:rsidR="008453DF">
        <w:rPr>
          <w:rFonts w:asciiTheme="majorHAnsi" w:hAnsiTheme="majorHAnsi"/>
        </w:rPr>
        <w:t>.</w:t>
      </w:r>
      <w:r w:rsidRPr="00976B79">
        <w:rPr>
          <w:rFonts w:asciiTheme="majorHAnsi" w:hAnsiTheme="majorHAnsi"/>
        </w:rPr>
        <w:t xml:space="preserve"> Val Millar and Dr</w:t>
      </w:r>
      <w:r w:rsidR="008453DF">
        <w:rPr>
          <w:rFonts w:asciiTheme="majorHAnsi" w:hAnsiTheme="majorHAnsi"/>
        </w:rPr>
        <w:t>.</w:t>
      </w:r>
      <w:r w:rsidRPr="00976B79">
        <w:rPr>
          <w:rFonts w:asciiTheme="majorHAnsi" w:hAnsiTheme="majorHAnsi"/>
        </w:rPr>
        <w:t xml:space="preserve"> Sohaib Nizami for their assistance with high-content microscopy, and Dr</w:t>
      </w:r>
      <w:r w:rsidR="008453DF">
        <w:rPr>
          <w:rFonts w:asciiTheme="majorHAnsi" w:hAnsiTheme="majorHAnsi"/>
        </w:rPr>
        <w:t>.</w:t>
      </w:r>
      <w:r w:rsidRPr="00976B79">
        <w:rPr>
          <w:rFonts w:asciiTheme="majorHAnsi" w:hAnsiTheme="majorHAnsi"/>
        </w:rPr>
        <w:t xml:space="preserve"> Daniel Ebner for access to the high-content microscopes.</w:t>
      </w:r>
      <w:r w:rsidR="00D10491" w:rsidRPr="00976B79">
        <w:rPr>
          <w:rFonts w:asciiTheme="majorHAnsi" w:hAnsiTheme="majorHAnsi"/>
        </w:rPr>
        <w:t xml:space="preserve"> Furthermore, the authors thank</w:t>
      </w:r>
      <w:r w:rsidR="372E03C2" w:rsidRPr="00976B79">
        <w:rPr>
          <w:rFonts w:asciiTheme="majorHAnsi" w:hAnsiTheme="majorHAnsi"/>
        </w:rPr>
        <w:t xml:space="preserve"> Dr</w:t>
      </w:r>
      <w:r w:rsidR="008453DF">
        <w:rPr>
          <w:rFonts w:asciiTheme="majorHAnsi" w:hAnsiTheme="majorHAnsi"/>
        </w:rPr>
        <w:t>.</w:t>
      </w:r>
      <w:r w:rsidR="372E03C2" w:rsidRPr="00976B79">
        <w:rPr>
          <w:rFonts w:asciiTheme="majorHAnsi" w:hAnsiTheme="majorHAnsi"/>
        </w:rPr>
        <w:t xml:space="preserve"> Emma Mead for assay development advice, and</w:t>
      </w:r>
      <w:r w:rsidR="00D10491" w:rsidRPr="00976B79">
        <w:rPr>
          <w:rFonts w:asciiTheme="majorHAnsi" w:hAnsiTheme="majorHAnsi"/>
        </w:rPr>
        <w:t xml:space="preserve"> Mrs</w:t>
      </w:r>
      <w:r w:rsidR="008453DF">
        <w:rPr>
          <w:rFonts w:asciiTheme="majorHAnsi" w:hAnsiTheme="majorHAnsi"/>
        </w:rPr>
        <w:t>.</w:t>
      </w:r>
      <w:r w:rsidR="00D10491" w:rsidRPr="00976B79">
        <w:rPr>
          <w:rFonts w:asciiTheme="majorHAnsi" w:hAnsiTheme="majorHAnsi"/>
        </w:rPr>
        <w:t xml:space="preserve"> Cathy Browne for iPSC support. </w:t>
      </w:r>
      <w:r w:rsidR="00F97444" w:rsidRPr="00976B79">
        <w:rPr>
          <w:rFonts w:asciiTheme="majorHAnsi" w:hAnsiTheme="majorHAnsi"/>
        </w:rPr>
        <w:t xml:space="preserve">This work was supported by the Alzheimer’s Research UK Oxford Drug Discovery Institute (ARUK ODDI, grant reference ARUK-2020DDI-OX), </w:t>
      </w:r>
      <w:r w:rsidR="00F97444" w:rsidRPr="00976B79">
        <w:rPr>
          <w:rFonts w:asciiTheme="majorHAnsi" w:hAnsiTheme="majorHAnsi"/>
          <w:color w:val="000000" w:themeColor="text1"/>
        </w:rPr>
        <w:t xml:space="preserve">with additional support to the James Martin Stem Cell Facility Oxford (S.A.C.) from the Oxford Martin School </w:t>
      </w:r>
      <w:hyperlink r:id="rId16" w:anchor="gs2" w:history="1">
        <w:r w:rsidR="00F97444" w:rsidRPr="00976B79">
          <w:rPr>
            <w:rStyle w:val="Hyperlink"/>
            <w:rFonts w:asciiTheme="majorHAnsi" w:hAnsiTheme="majorHAnsi"/>
            <w:color w:val="000000" w:themeColor="text1"/>
            <w:u w:val="none"/>
          </w:rPr>
          <w:t>LC0910-004</w:t>
        </w:r>
      </w:hyperlink>
      <w:r w:rsidR="00F97444" w:rsidRPr="00976B79">
        <w:rPr>
          <w:rFonts w:asciiTheme="majorHAnsi" w:hAnsiTheme="majorHAnsi"/>
          <w:color w:val="000000" w:themeColor="text1"/>
        </w:rPr>
        <w:t xml:space="preserve">; Monument Trust Discovery Award from Parkinson’s UK (J-1403); the MRC Dementias Platform UK Stem Cell Network Capital Equipment </w:t>
      </w:r>
      <w:hyperlink r:id="rId17" w:anchor="gs13" w:history="1">
        <w:r w:rsidR="00F97444" w:rsidRPr="00976B79">
          <w:rPr>
            <w:rStyle w:val="Hyperlink"/>
            <w:rFonts w:asciiTheme="majorHAnsi" w:hAnsiTheme="majorHAnsi"/>
            <w:color w:val="000000" w:themeColor="text1"/>
            <w:u w:val="none"/>
          </w:rPr>
          <w:t>MC_EX_MR/N50192X/1</w:t>
        </w:r>
      </w:hyperlink>
      <w:r w:rsidR="00F97444" w:rsidRPr="00976B79">
        <w:rPr>
          <w:rFonts w:asciiTheme="majorHAnsi" w:hAnsiTheme="majorHAnsi"/>
          <w:color w:val="000000" w:themeColor="text1"/>
        </w:rPr>
        <w:t xml:space="preserve">, Partnership </w:t>
      </w:r>
      <w:hyperlink r:id="rId18" w:anchor="gs13" w:history="1">
        <w:r w:rsidR="00F97444" w:rsidRPr="00976B79">
          <w:rPr>
            <w:rStyle w:val="Hyperlink"/>
            <w:rFonts w:asciiTheme="majorHAnsi" w:hAnsiTheme="majorHAnsi"/>
            <w:color w:val="000000" w:themeColor="text1"/>
            <w:u w:val="none"/>
          </w:rPr>
          <w:t>MR/N013255/1</w:t>
        </w:r>
      </w:hyperlink>
      <w:r w:rsidR="008453DF">
        <w:rPr>
          <w:rStyle w:val="Hyperlink"/>
          <w:rFonts w:asciiTheme="majorHAnsi" w:hAnsiTheme="majorHAnsi"/>
          <w:color w:val="000000" w:themeColor="text1"/>
          <w:u w:val="none"/>
        </w:rPr>
        <w:t>,</w:t>
      </w:r>
      <w:r w:rsidR="00F97444" w:rsidRPr="00976B79">
        <w:rPr>
          <w:rFonts w:asciiTheme="majorHAnsi" w:hAnsiTheme="majorHAnsi"/>
          <w:color w:val="000000" w:themeColor="text1"/>
        </w:rPr>
        <w:t xml:space="preserve"> and Momentum </w:t>
      </w:r>
      <w:hyperlink r:id="rId19" w:anchor="gs13" w:history="1">
        <w:r w:rsidR="00F97444" w:rsidRPr="00976B79">
          <w:rPr>
            <w:rStyle w:val="Hyperlink"/>
            <w:rFonts w:asciiTheme="majorHAnsi" w:hAnsiTheme="majorHAnsi"/>
            <w:color w:val="000000" w:themeColor="text1"/>
            <w:u w:val="none"/>
          </w:rPr>
          <w:t>MC_PC_16034</w:t>
        </w:r>
      </w:hyperlink>
      <w:r w:rsidR="00F97444" w:rsidRPr="00976B79">
        <w:rPr>
          <w:rFonts w:asciiTheme="majorHAnsi" w:hAnsiTheme="majorHAnsi"/>
          <w:color w:val="000000" w:themeColor="text1"/>
        </w:rPr>
        <w:t xml:space="preserve"> Awards.</w:t>
      </w:r>
    </w:p>
    <w:p w14:paraId="042FEE8E" w14:textId="77777777" w:rsidR="001248DA" w:rsidRPr="00976B79" w:rsidRDefault="001248DA">
      <w:pPr>
        <w:rPr>
          <w:rFonts w:asciiTheme="majorHAnsi" w:hAnsiTheme="majorHAnsi"/>
          <w:b/>
        </w:rPr>
      </w:pPr>
    </w:p>
    <w:p w14:paraId="5E703EBA" w14:textId="1641BA10" w:rsidR="006E4797" w:rsidRPr="00976B79" w:rsidRDefault="00551D82">
      <w:pPr>
        <w:pBdr>
          <w:top w:val="nil"/>
          <w:left w:val="nil"/>
          <w:bottom w:val="nil"/>
          <w:right w:val="nil"/>
          <w:between w:val="nil"/>
        </w:pBdr>
        <w:rPr>
          <w:rFonts w:asciiTheme="majorHAnsi" w:hAnsiTheme="majorHAnsi"/>
          <w:color w:val="808080"/>
        </w:rPr>
      </w:pPr>
      <w:r w:rsidRPr="00976B79">
        <w:rPr>
          <w:rFonts w:asciiTheme="majorHAnsi" w:hAnsiTheme="majorHAnsi"/>
          <w:b/>
          <w:color w:val="000000"/>
        </w:rPr>
        <w:t>DISCLOSURES:</w:t>
      </w:r>
    </w:p>
    <w:p w14:paraId="4A7B0E5C" w14:textId="1E120580" w:rsidR="006E4797" w:rsidRPr="00976B79" w:rsidRDefault="00AA5A1F">
      <w:pPr>
        <w:rPr>
          <w:rFonts w:asciiTheme="majorHAnsi" w:hAnsiTheme="majorHAnsi"/>
        </w:rPr>
      </w:pPr>
      <w:r w:rsidRPr="00976B79">
        <w:rPr>
          <w:rFonts w:asciiTheme="majorHAnsi" w:hAnsiTheme="majorHAnsi"/>
        </w:rPr>
        <w:t>The authors have nothing to disclose.</w:t>
      </w:r>
    </w:p>
    <w:p w14:paraId="73ACDBC1" w14:textId="49776AFB" w:rsidR="00AA5A1F" w:rsidRPr="00976B79" w:rsidRDefault="00AA5A1F">
      <w:pPr>
        <w:rPr>
          <w:color w:val="000000"/>
        </w:rPr>
      </w:pPr>
    </w:p>
    <w:p w14:paraId="6DE2B73C" w14:textId="728BBD91" w:rsidR="006E4797" w:rsidRPr="00976B79" w:rsidRDefault="00551D82">
      <w:pPr>
        <w:rPr>
          <w:b/>
          <w:color w:val="000000"/>
        </w:rPr>
      </w:pPr>
      <w:r w:rsidRPr="00976B79">
        <w:rPr>
          <w:b/>
        </w:rPr>
        <w:t>REFERENCES:</w:t>
      </w:r>
    </w:p>
    <w:p w14:paraId="34953EE5" w14:textId="6DBBA99A" w:rsidR="00530509" w:rsidRPr="00976B79" w:rsidRDefault="006249A2" w:rsidP="00530509">
      <w:pPr>
        <w:autoSpaceDE w:val="0"/>
        <w:autoSpaceDN w:val="0"/>
        <w:adjustRightInd w:val="0"/>
        <w:ind w:left="640" w:hanging="640"/>
      </w:pPr>
      <w:r w:rsidRPr="00976B79">
        <w:rPr>
          <w:b/>
          <w:color w:val="808080"/>
        </w:rPr>
        <w:fldChar w:fldCharType="begin" w:fldLock="1"/>
      </w:r>
      <w:r w:rsidRPr="00976B79">
        <w:rPr>
          <w:b/>
          <w:color w:val="808080"/>
        </w:rPr>
        <w:instrText xml:space="preserve">ADDIN Mendeley Bibliography CSL_BIBLIOGRAPHY </w:instrText>
      </w:r>
      <w:r w:rsidRPr="00976B79">
        <w:rPr>
          <w:b/>
          <w:color w:val="808080"/>
        </w:rPr>
        <w:fldChar w:fldCharType="separate"/>
      </w:r>
      <w:r w:rsidR="00530509" w:rsidRPr="00976B79">
        <w:t>1.</w:t>
      </w:r>
      <w:r w:rsidR="00530509" w:rsidRPr="00976B79">
        <w:tab/>
        <w:t xml:space="preserve">Hochreiter-Hufford, A., Ravichandran, K. S. Clearing the dead: apoptotic cell sensing, recognition, engulfment, and digestion. </w:t>
      </w:r>
      <w:r w:rsidR="00530509" w:rsidRPr="00976B79">
        <w:rPr>
          <w:i/>
          <w:iCs/>
        </w:rPr>
        <w:t>Cold Spring Harbour Perspectives in Biology</w:t>
      </w:r>
      <w:r w:rsidR="00C639C7" w:rsidRPr="00C639C7">
        <w:t>.</w:t>
      </w:r>
      <w:r w:rsidR="00530509" w:rsidRPr="00976B79">
        <w:t xml:space="preserve"> </w:t>
      </w:r>
      <w:r w:rsidR="00530509" w:rsidRPr="00976B79">
        <w:rPr>
          <w:b/>
          <w:bCs/>
        </w:rPr>
        <w:t>5</w:t>
      </w:r>
      <w:r w:rsidR="00C639C7" w:rsidRPr="00C639C7">
        <w:t>,</w:t>
      </w:r>
      <w:r w:rsidR="00530509" w:rsidRPr="00976B79">
        <w:t xml:space="preserve"> a008748 (2013).</w:t>
      </w:r>
    </w:p>
    <w:p w14:paraId="5C9AA0FF" w14:textId="3F06B3AB" w:rsidR="00530509" w:rsidRPr="00976B79" w:rsidRDefault="00530509" w:rsidP="00530509">
      <w:pPr>
        <w:autoSpaceDE w:val="0"/>
        <w:autoSpaceDN w:val="0"/>
        <w:adjustRightInd w:val="0"/>
        <w:ind w:left="640" w:hanging="640"/>
      </w:pPr>
      <w:r w:rsidRPr="00976B79">
        <w:t>2.</w:t>
      </w:r>
      <w:r w:rsidRPr="00976B79">
        <w:tab/>
        <w:t xml:space="preserve">Freeman, S. A., Grinstein, S. Phagocytosis: receptors, signal integration, and the cytoskeleton. </w:t>
      </w:r>
      <w:r w:rsidRPr="00976B79">
        <w:rPr>
          <w:i/>
          <w:iCs/>
        </w:rPr>
        <w:t>Immunological Reviews</w:t>
      </w:r>
      <w:r w:rsidR="00C639C7" w:rsidRPr="00C639C7">
        <w:t>.</w:t>
      </w:r>
      <w:r w:rsidRPr="00976B79">
        <w:t xml:space="preserve"> </w:t>
      </w:r>
      <w:r w:rsidRPr="00976B79">
        <w:rPr>
          <w:b/>
          <w:bCs/>
        </w:rPr>
        <w:t>262</w:t>
      </w:r>
      <w:r w:rsidR="00C639C7" w:rsidRPr="00C639C7">
        <w:t>,</w:t>
      </w:r>
      <w:r w:rsidRPr="00976B79">
        <w:t xml:space="preserve"> 193–215 (2014).</w:t>
      </w:r>
    </w:p>
    <w:p w14:paraId="331F2D41" w14:textId="3F3797BF" w:rsidR="00530509" w:rsidRPr="00976B79" w:rsidRDefault="00530509" w:rsidP="00530509">
      <w:pPr>
        <w:autoSpaceDE w:val="0"/>
        <w:autoSpaceDN w:val="0"/>
        <w:adjustRightInd w:val="0"/>
        <w:ind w:left="640" w:hanging="640"/>
      </w:pPr>
      <w:r w:rsidRPr="00976B79">
        <w:t>3.</w:t>
      </w:r>
      <w:r w:rsidRPr="00976B79">
        <w:tab/>
        <w:t xml:space="preserve">Hickman, S., Izzy, S., Sen, P., Morsett, L., El Khoury, J. Microglia in neurodegeneration. </w:t>
      </w:r>
      <w:r w:rsidRPr="00976B79">
        <w:rPr>
          <w:i/>
          <w:iCs/>
        </w:rPr>
        <w:t>Nature Neuroscience</w:t>
      </w:r>
      <w:r w:rsidR="00C639C7" w:rsidRPr="00C639C7">
        <w:t>.</w:t>
      </w:r>
      <w:r w:rsidRPr="00976B79">
        <w:t xml:space="preserve"> </w:t>
      </w:r>
      <w:r w:rsidRPr="00976B79">
        <w:rPr>
          <w:b/>
          <w:bCs/>
        </w:rPr>
        <w:t>21</w:t>
      </w:r>
      <w:r w:rsidRPr="00976B79">
        <w:t xml:space="preserve"> (10), 1359–1369 (2018).</w:t>
      </w:r>
    </w:p>
    <w:p w14:paraId="4E17EF8D" w14:textId="75F467FF" w:rsidR="00530509" w:rsidRPr="00976B79" w:rsidRDefault="00530509" w:rsidP="00530509">
      <w:pPr>
        <w:autoSpaceDE w:val="0"/>
        <w:autoSpaceDN w:val="0"/>
        <w:adjustRightInd w:val="0"/>
        <w:ind w:left="640" w:hanging="640"/>
      </w:pPr>
      <w:r w:rsidRPr="00976B79">
        <w:t>4.</w:t>
      </w:r>
      <w:r w:rsidRPr="00976B79">
        <w:tab/>
        <w:t xml:space="preserve">Galloway, D. A., Phillips, A. E. M., Owen, D. R. J., Moore, C. S. Phagocytosis in the brain: Homeostasis and disease. </w:t>
      </w:r>
      <w:r w:rsidRPr="00976B79">
        <w:rPr>
          <w:i/>
          <w:iCs/>
        </w:rPr>
        <w:t>Frontiers in Immunology</w:t>
      </w:r>
      <w:r w:rsidR="00C639C7" w:rsidRPr="00C639C7">
        <w:t>.</w:t>
      </w:r>
      <w:r w:rsidRPr="00976B79">
        <w:t xml:space="preserve"> </w:t>
      </w:r>
      <w:r w:rsidRPr="00381954">
        <w:rPr>
          <w:b/>
          <w:bCs/>
        </w:rPr>
        <w:t>10</w:t>
      </w:r>
      <w:r w:rsidR="00381954">
        <w:t>,</w:t>
      </w:r>
      <w:r w:rsidRPr="00976B79">
        <w:t xml:space="preserve"> 790 (2019).</w:t>
      </w:r>
    </w:p>
    <w:p w14:paraId="074DE55E" w14:textId="6688F959" w:rsidR="00530509" w:rsidRPr="00976B79" w:rsidRDefault="00530509" w:rsidP="00530509">
      <w:pPr>
        <w:autoSpaceDE w:val="0"/>
        <w:autoSpaceDN w:val="0"/>
        <w:adjustRightInd w:val="0"/>
        <w:ind w:left="640" w:hanging="640"/>
      </w:pPr>
      <w:r w:rsidRPr="00976B79">
        <w:t>5.</w:t>
      </w:r>
      <w:r w:rsidRPr="00976B79">
        <w:tab/>
        <w:t xml:space="preserve">Nizami, S., Hall-Roberts, H., Warrier, S., Cowley, S. A., Di Daniel, E. Microglial inflammation and phagocytosis in Alzheimer’s disease: potential therapeutic targets. </w:t>
      </w:r>
      <w:r w:rsidRPr="00976B79">
        <w:rPr>
          <w:i/>
          <w:iCs/>
        </w:rPr>
        <w:t>British Journal of Pharmacology</w:t>
      </w:r>
      <w:r w:rsidR="00C639C7" w:rsidRPr="00C639C7">
        <w:t>.</w:t>
      </w:r>
      <w:r w:rsidRPr="00976B79">
        <w:t xml:space="preserve"> </w:t>
      </w:r>
      <w:r w:rsidRPr="00976B79">
        <w:rPr>
          <w:b/>
          <w:bCs/>
        </w:rPr>
        <w:t>176</w:t>
      </w:r>
      <w:r w:rsidRPr="00976B79">
        <w:t xml:space="preserve"> (18), 3515–3532 (2019).</w:t>
      </w:r>
    </w:p>
    <w:p w14:paraId="52650543" w14:textId="3C469973" w:rsidR="00530509" w:rsidRPr="00976B79" w:rsidRDefault="00530509" w:rsidP="00530509">
      <w:pPr>
        <w:autoSpaceDE w:val="0"/>
        <w:autoSpaceDN w:val="0"/>
        <w:adjustRightInd w:val="0"/>
        <w:ind w:left="640" w:hanging="640"/>
      </w:pPr>
      <w:r w:rsidRPr="00976B79">
        <w:t>6.</w:t>
      </w:r>
      <w:r w:rsidRPr="00976B79">
        <w:tab/>
        <w:t xml:space="preserve">Hong, S. et al. Complement and microglia mediate early synapse loss in Alzheimer mouse </w:t>
      </w:r>
      <w:r w:rsidRPr="00976B79">
        <w:lastRenderedPageBreak/>
        <w:t xml:space="preserve">models. </w:t>
      </w:r>
      <w:r w:rsidRPr="00976B79">
        <w:rPr>
          <w:i/>
          <w:iCs/>
        </w:rPr>
        <w:t>Science</w:t>
      </w:r>
      <w:r w:rsidR="00C639C7" w:rsidRPr="00C639C7">
        <w:t>.</w:t>
      </w:r>
      <w:r w:rsidRPr="00976B79">
        <w:t xml:space="preserve"> </w:t>
      </w:r>
      <w:r w:rsidRPr="00976B79">
        <w:rPr>
          <w:b/>
          <w:bCs/>
        </w:rPr>
        <w:t>352</w:t>
      </w:r>
      <w:r w:rsidRPr="00976B79">
        <w:t xml:space="preserve"> (6286), 712–716 (2016).</w:t>
      </w:r>
    </w:p>
    <w:p w14:paraId="0887CB70" w14:textId="7B799555" w:rsidR="00530509" w:rsidRPr="00976B79" w:rsidRDefault="00530509" w:rsidP="00530509">
      <w:pPr>
        <w:autoSpaceDE w:val="0"/>
        <w:autoSpaceDN w:val="0"/>
        <w:adjustRightInd w:val="0"/>
        <w:ind w:left="640" w:hanging="640"/>
      </w:pPr>
      <w:r w:rsidRPr="00976B79">
        <w:t>7.</w:t>
      </w:r>
      <w:r w:rsidRPr="00976B79">
        <w:tab/>
        <w:t>Neher, J. J.</w:t>
      </w:r>
      <w:r w:rsidR="00C639C7">
        <w:t xml:space="preserve"> et al</w:t>
      </w:r>
      <w:r w:rsidRPr="00976B79">
        <w:t xml:space="preserve">. Inhibition of microglial phagocytosis is sufficient to prevent inflammatory neuronal death. </w:t>
      </w:r>
      <w:r w:rsidRPr="00976B79">
        <w:rPr>
          <w:i/>
          <w:iCs/>
        </w:rPr>
        <w:t>The Journal of Immunology</w:t>
      </w:r>
      <w:r w:rsidR="00C639C7" w:rsidRPr="00C639C7">
        <w:t>.</w:t>
      </w:r>
      <w:r w:rsidRPr="00976B79">
        <w:t xml:space="preserve"> </w:t>
      </w:r>
      <w:r w:rsidRPr="00976B79">
        <w:rPr>
          <w:b/>
          <w:bCs/>
        </w:rPr>
        <w:t>186</w:t>
      </w:r>
      <w:r w:rsidRPr="00976B79">
        <w:t xml:space="preserve"> (8), 4973–4983 (2011).</w:t>
      </w:r>
    </w:p>
    <w:p w14:paraId="5C9430F9" w14:textId="13BB27B1" w:rsidR="00530509" w:rsidRPr="00976B79" w:rsidRDefault="00530509" w:rsidP="00530509">
      <w:pPr>
        <w:autoSpaceDE w:val="0"/>
        <w:autoSpaceDN w:val="0"/>
        <w:adjustRightInd w:val="0"/>
        <w:ind w:left="640" w:hanging="640"/>
      </w:pPr>
      <w:r w:rsidRPr="00976B79">
        <w:t>8.</w:t>
      </w:r>
      <w:r w:rsidRPr="00976B79">
        <w:tab/>
        <w:t xml:space="preserve">Brown, G. C., Neher, J. J. Microglial phagocytosis of live neurons. </w:t>
      </w:r>
      <w:r w:rsidRPr="00976B79">
        <w:rPr>
          <w:i/>
          <w:iCs/>
        </w:rPr>
        <w:t>Nature Reviews Neuroscience</w:t>
      </w:r>
      <w:r w:rsidR="00C639C7" w:rsidRPr="00C639C7">
        <w:t>.</w:t>
      </w:r>
      <w:r w:rsidRPr="00976B79">
        <w:t xml:space="preserve"> </w:t>
      </w:r>
      <w:r w:rsidRPr="00976B79">
        <w:rPr>
          <w:b/>
          <w:bCs/>
        </w:rPr>
        <w:t>15</w:t>
      </w:r>
      <w:r w:rsidRPr="00976B79">
        <w:t xml:space="preserve"> (4), 209–216 (2014).</w:t>
      </w:r>
    </w:p>
    <w:p w14:paraId="3C279D85" w14:textId="0262E5CE" w:rsidR="00530509" w:rsidRPr="00976B79" w:rsidRDefault="00530509" w:rsidP="00530509">
      <w:pPr>
        <w:autoSpaceDE w:val="0"/>
        <w:autoSpaceDN w:val="0"/>
        <w:adjustRightInd w:val="0"/>
        <w:ind w:left="640" w:hanging="640"/>
      </w:pPr>
      <w:r w:rsidRPr="00976B79">
        <w:t>9.</w:t>
      </w:r>
      <w:r w:rsidRPr="00976B79">
        <w:tab/>
        <w:t xml:space="preserve">Scott‐Hewitt, N. et al. Local externalization of phosphatidylserine mediates developmental synaptic pruning by microglia. </w:t>
      </w:r>
      <w:r w:rsidRPr="00976B79">
        <w:rPr>
          <w:i/>
          <w:iCs/>
        </w:rPr>
        <w:t>The EMBO Journal</w:t>
      </w:r>
      <w:r w:rsidR="00C639C7" w:rsidRPr="00C639C7">
        <w:t>.</w:t>
      </w:r>
      <w:r w:rsidRPr="00976B79">
        <w:t xml:space="preserve"> </w:t>
      </w:r>
      <w:r w:rsidRPr="00976B79">
        <w:rPr>
          <w:b/>
          <w:bCs/>
        </w:rPr>
        <w:t>39</w:t>
      </w:r>
      <w:r w:rsidRPr="00976B79">
        <w:t xml:space="preserve"> (16), e105380 (2020).</w:t>
      </w:r>
    </w:p>
    <w:p w14:paraId="56D2C1B8" w14:textId="2716B022" w:rsidR="00530509" w:rsidRPr="00976B79" w:rsidRDefault="00530509" w:rsidP="00530509">
      <w:pPr>
        <w:autoSpaceDE w:val="0"/>
        <w:autoSpaceDN w:val="0"/>
        <w:adjustRightInd w:val="0"/>
        <w:ind w:left="640" w:hanging="640"/>
      </w:pPr>
      <w:r w:rsidRPr="00976B79">
        <w:t>10.</w:t>
      </w:r>
      <w:r w:rsidRPr="00976B79">
        <w:tab/>
        <w:t xml:space="preserve">Li, T. et al. A splicing isoform of GPR56 mediates microglial synaptic refinement via phosphatidylserine binding. </w:t>
      </w:r>
      <w:r w:rsidRPr="00976B79">
        <w:rPr>
          <w:i/>
          <w:iCs/>
        </w:rPr>
        <w:t>The EMBO Journal</w:t>
      </w:r>
      <w:r w:rsidR="00C639C7" w:rsidRPr="00C639C7">
        <w:t>.</w:t>
      </w:r>
      <w:r w:rsidRPr="00976B79">
        <w:t xml:space="preserve"> </w:t>
      </w:r>
      <w:r w:rsidRPr="00976B79">
        <w:rPr>
          <w:b/>
          <w:bCs/>
        </w:rPr>
        <w:t>39</w:t>
      </w:r>
      <w:r w:rsidRPr="00976B79">
        <w:t xml:space="preserve"> (16), e104136 (2020).</w:t>
      </w:r>
    </w:p>
    <w:p w14:paraId="6E5E97D7" w14:textId="2C6FC6D8" w:rsidR="00530509" w:rsidRPr="00976B79" w:rsidRDefault="00530509" w:rsidP="00530509">
      <w:pPr>
        <w:autoSpaceDE w:val="0"/>
        <w:autoSpaceDN w:val="0"/>
        <w:adjustRightInd w:val="0"/>
        <w:ind w:left="640" w:hanging="640"/>
      </w:pPr>
      <w:r w:rsidRPr="00976B79">
        <w:t>11.</w:t>
      </w:r>
      <w:r w:rsidRPr="00976B79">
        <w:tab/>
        <w:t xml:space="preserve">Sapar, M. L. et al. Phosphatidylserine externalization results from and causes neurite degeneration in Drosophila. </w:t>
      </w:r>
      <w:r w:rsidRPr="00976B79">
        <w:rPr>
          <w:i/>
          <w:iCs/>
        </w:rPr>
        <w:t>Cell Reports</w:t>
      </w:r>
      <w:r w:rsidR="00C639C7" w:rsidRPr="00C639C7">
        <w:t>.</w:t>
      </w:r>
      <w:r w:rsidRPr="00976B79">
        <w:t xml:space="preserve"> </w:t>
      </w:r>
      <w:r w:rsidRPr="00976B79">
        <w:rPr>
          <w:b/>
          <w:bCs/>
        </w:rPr>
        <w:t>24</w:t>
      </w:r>
      <w:r w:rsidRPr="00976B79">
        <w:t xml:space="preserve"> (9), 2273–2286 (2018).</w:t>
      </w:r>
    </w:p>
    <w:p w14:paraId="3DF417CE" w14:textId="572C29AE" w:rsidR="00530509" w:rsidRPr="00976B79" w:rsidRDefault="00530509" w:rsidP="00530509">
      <w:pPr>
        <w:autoSpaceDE w:val="0"/>
        <w:autoSpaceDN w:val="0"/>
        <w:adjustRightInd w:val="0"/>
        <w:ind w:left="640" w:hanging="640"/>
      </w:pPr>
      <w:r w:rsidRPr="00976B79">
        <w:t>12.</w:t>
      </w:r>
      <w:r w:rsidRPr="00976B79">
        <w:tab/>
        <w:t xml:space="preserve">Skjesol, A. et al. The TLR4 adaptor TRAM controls the phagocytosis of Gram-negative bacteria by interacting with the Rab11-family interacting protein 2. </w:t>
      </w:r>
      <w:r w:rsidRPr="00976B79">
        <w:rPr>
          <w:i/>
          <w:iCs/>
        </w:rPr>
        <w:t>PLOS Pathogens</w:t>
      </w:r>
      <w:r w:rsidR="00C639C7" w:rsidRPr="00C639C7">
        <w:t>.</w:t>
      </w:r>
      <w:r w:rsidRPr="00976B79">
        <w:t xml:space="preserve"> </w:t>
      </w:r>
      <w:r w:rsidRPr="00976B79">
        <w:rPr>
          <w:b/>
          <w:bCs/>
        </w:rPr>
        <w:t>15</w:t>
      </w:r>
      <w:r w:rsidRPr="00976B79">
        <w:t xml:space="preserve"> (3), e1007684 (2019).</w:t>
      </w:r>
    </w:p>
    <w:p w14:paraId="584207AF" w14:textId="5D50162A" w:rsidR="00530509" w:rsidRPr="00976B79" w:rsidRDefault="00530509" w:rsidP="00530509">
      <w:pPr>
        <w:autoSpaceDE w:val="0"/>
        <w:autoSpaceDN w:val="0"/>
        <w:adjustRightInd w:val="0"/>
        <w:ind w:left="640" w:hanging="640"/>
      </w:pPr>
      <w:r w:rsidRPr="00976B79">
        <w:t>13.</w:t>
      </w:r>
      <w:r w:rsidRPr="00976B79">
        <w:tab/>
        <w:t xml:space="preserve">Wong, K., Li, X., Ma, Y. Paraformaldehyde induces elevation of intracellular calcium and phosphatidylserine externalization in platelets. </w:t>
      </w:r>
      <w:r w:rsidRPr="00976B79">
        <w:rPr>
          <w:i/>
          <w:iCs/>
        </w:rPr>
        <w:t>Thrombosis Research</w:t>
      </w:r>
      <w:r w:rsidR="00C639C7" w:rsidRPr="00C639C7">
        <w:t>.</w:t>
      </w:r>
      <w:r w:rsidRPr="00976B79">
        <w:t xml:space="preserve"> </w:t>
      </w:r>
      <w:r w:rsidRPr="00976B79">
        <w:rPr>
          <w:b/>
          <w:bCs/>
        </w:rPr>
        <w:t>117</w:t>
      </w:r>
      <w:r w:rsidRPr="00976B79">
        <w:t xml:space="preserve"> (5), 537–542 (2006).</w:t>
      </w:r>
    </w:p>
    <w:p w14:paraId="782DBA35" w14:textId="637ECC44" w:rsidR="00530509" w:rsidRPr="00976B79" w:rsidRDefault="00530509" w:rsidP="00530509">
      <w:pPr>
        <w:autoSpaceDE w:val="0"/>
        <w:autoSpaceDN w:val="0"/>
        <w:adjustRightInd w:val="0"/>
        <w:ind w:left="640" w:hanging="640"/>
      </w:pPr>
      <w:r w:rsidRPr="00976B79">
        <w:t>14.</w:t>
      </w:r>
      <w:r w:rsidRPr="00976B79">
        <w:tab/>
        <w:t xml:space="preserve">van Wilgenburg, B., Browne, C., Vowles, J., Cowley, S. A. Efficient, long term production of monocyte-derived macrophages from human pluripotent stem cells under partly-defined and fully-defined conditions. </w:t>
      </w:r>
      <w:r w:rsidRPr="00976B79">
        <w:rPr>
          <w:i/>
          <w:iCs/>
        </w:rPr>
        <w:t xml:space="preserve">PLoS </w:t>
      </w:r>
      <w:r w:rsidR="00C639C7" w:rsidRPr="00976B79">
        <w:rPr>
          <w:i/>
          <w:iCs/>
        </w:rPr>
        <w:t>O</w:t>
      </w:r>
      <w:r w:rsidR="00C639C7">
        <w:rPr>
          <w:i/>
          <w:iCs/>
        </w:rPr>
        <w:t>ne</w:t>
      </w:r>
      <w:r w:rsidR="00C639C7" w:rsidRPr="00C639C7">
        <w:t>.</w:t>
      </w:r>
      <w:r w:rsidR="00C639C7" w:rsidRPr="00976B79">
        <w:t xml:space="preserve"> </w:t>
      </w:r>
      <w:r w:rsidRPr="00976B79">
        <w:rPr>
          <w:b/>
          <w:bCs/>
        </w:rPr>
        <w:t>8</w:t>
      </w:r>
      <w:r w:rsidRPr="00976B79">
        <w:t xml:space="preserve"> (8) (2013).</w:t>
      </w:r>
    </w:p>
    <w:p w14:paraId="0D4D8A34" w14:textId="126F39CD" w:rsidR="00530509" w:rsidRPr="00976B79" w:rsidRDefault="00530509" w:rsidP="00530509">
      <w:pPr>
        <w:autoSpaceDE w:val="0"/>
        <w:autoSpaceDN w:val="0"/>
        <w:adjustRightInd w:val="0"/>
        <w:ind w:left="640" w:hanging="640"/>
      </w:pPr>
      <w:r w:rsidRPr="00976B79">
        <w:t>15.</w:t>
      </w:r>
      <w:r w:rsidRPr="00976B79">
        <w:tab/>
        <w:t xml:space="preserve">Haenseler, W. et al. A highly efficient human pluripotent stem cell microglia model displays a neuronal-co-culture-specific expression profile and inflammatory response. </w:t>
      </w:r>
      <w:r w:rsidRPr="00976B79">
        <w:rPr>
          <w:i/>
          <w:iCs/>
        </w:rPr>
        <w:t>Stem Cell Reports</w:t>
      </w:r>
      <w:r w:rsidR="00C639C7" w:rsidRPr="00C639C7">
        <w:t>.</w:t>
      </w:r>
      <w:r w:rsidRPr="00976B79">
        <w:t xml:space="preserve"> </w:t>
      </w:r>
      <w:r w:rsidRPr="00976B79">
        <w:rPr>
          <w:b/>
          <w:bCs/>
        </w:rPr>
        <w:t>8</w:t>
      </w:r>
      <w:r w:rsidRPr="00976B79">
        <w:t xml:space="preserve"> (6), 1727–1742 (2017).</w:t>
      </w:r>
    </w:p>
    <w:p w14:paraId="72BBA59C" w14:textId="59FAC328" w:rsidR="00530509" w:rsidRPr="00976B79" w:rsidRDefault="00530509" w:rsidP="00530509">
      <w:pPr>
        <w:autoSpaceDE w:val="0"/>
        <w:autoSpaceDN w:val="0"/>
        <w:adjustRightInd w:val="0"/>
        <w:ind w:left="640" w:hanging="640"/>
      </w:pPr>
      <w:r w:rsidRPr="00976B79">
        <w:t>16.</w:t>
      </w:r>
      <w:r w:rsidRPr="00976B79">
        <w:tab/>
        <w:t xml:space="preserve">Buchrieser, J., James, W., Moore, M. D. Human induced pluripotent stem cell-derived macrophages share ontogeny with MYB-independent tissue-resident macrophages. </w:t>
      </w:r>
      <w:r w:rsidRPr="00976B79">
        <w:rPr>
          <w:i/>
          <w:iCs/>
        </w:rPr>
        <w:t>Stem Cell Reports</w:t>
      </w:r>
      <w:r w:rsidR="00C639C7" w:rsidRPr="00C639C7">
        <w:t>.</w:t>
      </w:r>
      <w:r w:rsidRPr="00976B79">
        <w:t xml:space="preserve"> </w:t>
      </w:r>
      <w:r w:rsidRPr="00976B79">
        <w:rPr>
          <w:b/>
          <w:bCs/>
        </w:rPr>
        <w:t>8</w:t>
      </w:r>
      <w:r w:rsidRPr="00976B79">
        <w:t xml:space="preserve"> (2), 334–345 (2017).</w:t>
      </w:r>
    </w:p>
    <w:p w14:paraId="23CD3EC5" w14:textId="500932EE" w:rsidR="00530509" w:rsidRPr="00976B79" w:rsidRDefault="00530509" w:rsidP="00530509">
      <w:pPr>
        <w:autoSpaceDE w:val="0"/>
        <w:autoSpaceDN w:val="0"/>
        <w:adjustRightInd w:val="0"/>
        <w:ind w:left="640" w:hanging="640"/>
      </w:pPr>
      <w:r w:rsidRPr="00976B79">
        <w:t>17.</w:t>
      </w:r>
      <w:r w:rsidRPr="00976B79">
        <w:tab/>
        <w:t xml:space="preserve">Hall-Roberts, H. et al. TREM2 Alzheimer’s variant R47H causes similar transcriptional dysregulation to knockout, yet only subtle functional phenotypes in human iPSC-derived macrophages. </w:t>
      </w:r>
      <w:r w:rsidRPr="00976B79">
        <w:rPr>
          <w:i/>
          <w:iCs/>
        </w:rPr>
        <w:t>Alzheimer’s Research &amp; Therapy</w:t>
      </w:r>
      <w:r w:rsidR="00C639C7" w:rsidRPr="00C639C7">
        <w:t>.</w:t>
      </w:r>
      <w:r w:rsidRPr="00976B79">
        <w:t xml:space="preserve"> </w:t>
      </w:r>
      <w:r w:rsidRPr="00976B79">
        <w:rPr>
          <w:b/>
          <w:bCs/>
        </w:rPr>
        <w:t>12</w:t>
      </w:r>
      <w:r w:rsidR="00C639C7" w:rsidRPr="00C639C7">
        <w:t>,</w:t>
      </w:r>
      <w:r w:rsidRPr="00976B79">
        <w:t xml:space="preserve"> 151 (2020).</w:t>
      </w:r>
    </w:p>
    <w:p w14:paraId="13EDD107" w14:textId="0BF3BCEA" w:rsidR="00530509" w:rsidRPr="00976B79" w:rsidRDefault="00530509" w:rsidP="00530509">
      <w:pPr>
        <w:autoSpaceDE w:val="0"/>
        <w:autoSpaceDN w:val="0"/>
        <w:adjustRightInd w:val="0"/>
        <w:ind w:left="640" w:hanging="640"/>
      </w:pPr>
      <w:r w:rsidRPr="00976B79">
        <w:t>18.</w:t>
      </w:r>
      <w:r w:rsidRPr="00976B79">
        <w:tab/>
        <w:t xml:space="preserve">Friedman, B. A. et al. Diverse brain myeloid expression profiles reveal distinct microglial activation states and aspects of Alzheimer’s disease not evident in mouse models. </w:t>
      </w:r>
      <w:r w:rsidRPr="00976B79">
        <w:rPr>
          <w:i/>
          <w:iCs/>
        </w:rPr>
        <w:t>Cell Reports</w:t>
      </w:r>
      <w:r w:rsidR="00C639C7" w:rsidRPr="00C639C7">
        <w:t>.</w:t>
      </w:r>
      <w:r w:rsidRPr="00976B79">
        <w:t xml:space="preserve"> </w:t>
      </w:r>
      <w:r w:rsidRPr="00976B79">
        <w:rPr>
          <w:b/>
          <w:bCs/>
        </w:rPr>
        <w:t>22</w:t>
      </w:r>
      <w:r w:rsidRPr="00976B79">
        <w:t xml:space="preserve"> (3), 832–847 (2018).</w:t>
      </w:r>
    </w:p>
    <w:p w14:paraId="2578BBA2" w14:textId="20A3186E" w:rsidR="00530509" w:rsidRPr="00976B79" w:rsidRDefault="00530509" w:rsidP="00530509">
      <w:pPr>
        <w:autoSpaceDE w:val="0"/>
        <w:autoSpaceDN w:val="0"/>
        <w:adjustRightInd w:val="0"/>
        <w:ind w:left="640" w:hanging="640"/>
      </w:pPr>
      <w:r w:rsidRPr="00976B79">
        <w:t>19.</w:t>
      </w:r>
      <w:r w:rsidRPr="00976B79">
        <w:tab/>
        <w:t xml:space="preserve">Aziz, M., Yang, W. L., Wang, P. Measurement of phagocytic engulfment of apoptotic cells by macrophages using pHrodo succinimidyl ester. </w:t>
      </w:r>
      <w:r w:rsidRPr="00976B79">
        <w:rPr>
          <w:i/>
          <w:iCs/>
        </w:rPr>
        <w:t>Current Protocols in Immunology</w:t>
      </w:r>
      <w:r w:rsidR="00C639C7" w:rsidRPr="00C639C7">
        <w:t>.</w:t>
      </w:r>
      <w:r w:rsidRPr="00976B79">
        <w:t xml:space="preserve"> </w:t>
      </w:r>
      <w:r w:rsidRPr="00976B79">
        <w:rPr>
          <w:b/>
          <w:bCs/>
        </w:rPr>
        <w:t>100</w:t>
      </w:r>
      <w:r w:rsidR="00C639C7" w:rsidRPr="00C639C7">
        <w:t>,</w:t>
      </w:r>
      <w:r w:rsidRPr="00976B79">
        <w:t xml:space="preserve"> 14.31.1</w:t>
      </w:r>
      <w:r w:rsidR="00C639C7">
        <w:t>–</w:t>
      </w:r>
      <w:r w:rsidRPr="00976B79">
        <w:t>14.31.8 (2013).</w:t>
      </w:r>
    </w:p>
    <w:p w14:paraId="23C2F146" w14:textId="688F869D" w:rsidR="00530509" w:rsidRPr="00976B79" w:rsidRDefault="00530509" w:rsidP="00530509">
      <w:pPr>
        <w:autoSpaceDE w:val="0"/>
        <w:autoSpaceDN w:val="0"/>
        <w:adjustRightInd w:val="0"/>
        <w:ind w:left="640" w:hanging="640"/>
      </w:pPr>
      <w:r w:rsidRPr="00976B79">
        <w:t>20.</w:t>
      </w:r>
      <w:r w:rsidRPr="00976B79">
        <w:tab/>
        <w:t xml:space="preserve">Atmaramani, R., Pancrazio, J. J., Black, B. J. Adaptation of robust Z’ factor for assay quality assessment in microelectrode array based screening using adult dorsal root ganglion neurons. </w:t>
      </w:r>
      <w:r w:rsidRPr="00976B79">
        <w:rPr>
          <w:i/>
          <w:iCs/>
        </w:rPr>
        <w:t>Journal of Neuroscience Methods</w:t>
      </w:r>
      <w:r w:rsidR="00C639C7" w:rsidRPr="00C639C7">
        <w:t>.</w:t>
      </w:r>
      <w:r w:rsidRPr="00976B79">
        <w:t xml:space="preserve"> </w:t>
      </w:r>
      <w:r w:rsidRPr="00976B79">
        <w:rPr>
          <w:b/>
          <w:bCs/>
        </w:rPr>
        <w:t>339</w:t>
      </w:r>
      <w:r w:rsidR="00C639C7" w:rsidRPr="00C639C7">
        <w:t>,</w:t>
      </w:r>
      <w:r w:rsidRPr="00976B79">
        <w:t xml:space="preserve"> 108699 (2020).</w:t>
      </w:r>
    </w:p>
    <w:p w14:paraId="49CAD372" w14:textId="1C709673" w:rsidR="00CE12B5" w:rsidRDefault="00530509" w:rsidP="00530509">
      <w:pPr>
        <w:autoSpaceDE w:val="0"/>
        <w:autoSpaceDN w:val="0"/>
        <w:adjustRightInd w:val="0"/>
        <w:ind w:left="640" w:hanging="640"/>
      </w:pPr>
      <w:r w:rsidRPr="00976B79">
        <w:t>21.</w:t>
      </w:r>
      <w:r w:rsidRPr="00976B79">
        <w:tab/>
      </w:r>
      <w:r w:rsidR="00CE12B5" w:rsidRPr="00CE12B5">
        <w:t>Fernandes,</w:t>
      </w:r>
      <w:r w:rsidR="00CE12B5">
        <w:t xml:space="preserve"> H.J.R., et al. </w:t>
      </w:r>
      <w:r w:rsidR="00CE12B5" w:rsidRPr="00CE12B5">
        <w:t>ER Stress and Autophagic Perturbations Lead to Elevated Extracellular α-Synuclein in GBA-N370S Parkinson's iPSC-Derived Dopamine Neurons</w:t>
      </w:r>
      <w:r w:rsidR="00CE12B5">
        <w:t xml:space="preserve">. </w:t>
      </w:r>
      <w:r w:rsidR="00CE12B5" w:rsidRPr="00185813">
        <w:rPr>
          <w:i/>
          <w:iCs/>
        </w:rPr>
        <w:t>Stem Cell Reports</w:t>
      </w:r>
      <w:r w:rsidR="00185813">
        <w:t xml:space="preserve">. </w:t>
      </w:r>
      <w:r w:rsidR="00185813" w:rsidRPr="00185813">
        <w:rPr>
          <w:b/>
          <w:bCs/>
        </w:rPr>
        <w:t>6</w:t>
      </w:r>
      <w:r w:rsidR="00185813">
        <w:t>(3), 342-356 (2016).</w:t>
      </w:r>
    </w:p>
    <w:p w14:paraId="08AEBF7C" w14:textId="3F4695A2" w:rsidR="00530509" w:rsidRPr="00976B79" w:rsidRDefault="00CE12B5" w:rsidP="00530509">
      <w:pPr>
        <w:autoSpaceDE w:val="0"/>
        <w:autoSpaceDN w:val="0"/>
        <w:adjustRightInd w:val="0"/>
        <w:ind w:left="640" w:hanging="640"/>
      </w:pPr>
      <w:r>
        <w:t xml:space="preserve">22.    </w:t>
      </w:r>
      <w:r w:rsidR="00530509" w:rsidRPr="00976B79">
        <w:t xml:space="preserve">Takahashi, K., Rochford, C. D. P., Neumann, H. Clearance of apoptotic neurons without inflammation by microglial triggering receptor expressed on myeloid cells-2. </w:t>
      </w:r>
      <w:r w:rsidR="00530509" w:rsidRPr="00976B79">
        <w:rPr>
          <w:i/>
          <w:iCs/>
        </w:rPr>
        <w:t>Journal of Experimental Medicine</w:t>
      </w:r>
      <w:r w:rsidR="00C639C7" w:rsidRPr="00C639C7">
        <w:t>.</w:t>
      </w:r>
      <w:r w:rsidR="00530509" w:rsidRPr="00976B79">
        <w:t xml:space="preserve"> </w:t>
      </w:r>
      <w:r w:rsidR="00530509" w:rsidRPr="00976B79">
        <w:rPr>
          <w:b/>
          <w:bCs/>
        </w:rPr>
        <w:t>201</w:t>
      </w:r>
      <w:r w:rsidR="00530509" w:rsidRPr="00976B79">
        <w:t xml:space="preserve"> (4), 647–657 (2005).</w:t>
      </w:r>
    </w:p>
    <w:p w14:paraId="32F49C3D" w14:textId="06D12912" w:rsidR="00530509" w:rsidRPr="00976B79" w:rsidRDefault="00530509" w:rsidP="00530509">
      <w:pPr>
        <w:autoSpaceDE w:val="0"/>
        <w:autoSpaceDN w:val="0"/>
        <w:adjustRightInd w:val="0"/>
        <w:ind w:left="640" w:hanging="640"/>
      </w:pPr>
      <w:r w:rsidRPr="00976B79">
        <w:lastRenderedPageBreak/>
        <w:t>2</w:t>
      </w:r>
      <w:r w:rsidR="00CE12B5">
        <w:t>3</w:t>
      </w:r>
      <w:r w:rsidRPr="00976B79">
        <w:t>.</w:t>
      </w:r>
      <w:r w:rsidRPr="00976B79">
        <w:tab/>
        <w:t xml:space="preserve">Kober, D. L., Brett, T. J. TREM2-ligand interactions in health and disease. </w:t>
      </w:r>
      <w:r w:rsidRPr="00976B79">
        <w:rPr>
          <w:i/>
          <w:iCs/>
        </w:rPr>
        <w:t>Journal of Molecular Biology</w:t>
      </w:r>
      <w:r w:rsidR="00C639C7" w:rsidRPr="00C639C7">
        <w:t>.</w:t>
      </w:r>
      <w:r w:rsidRPr="00976B79">
        <w:t xml:space="preserve"> </w:t>
      </w:r>
      <w:r w:rsidRPr="00976B79">
        <w:rPr>
          <w:b/>
          <w:bCs/>
        </w:rPr>
        <w:t>429</w:t>
      </w:r>
      <w:r w:rsidRPr="00976B79">
        <w:t xml:space="preserve"> (11), 1607–1629 (2017).</w:t>
      </w:r>
    </w:p>
    <w:p w14:paraId="6D1A9FBB" w14:textId="2244235A" w:rsidR="00530509" w:rsidRPr="00976B79" w:rsidRDefault="00530509" w:rsidP="00530509">
      <w:pPr>
        <w:autoSpaceDE w:val="0"/>
        <w:autoSpaceDN w:val="0"/>
        <w:adjustRightInd w:val="0"/>
        <w:ind w:left="640" w:hanging="640"/>
      </w:pPr>
      <w:r w:rsidRPr="00976B79">
        <w:t>2</w:t>
      </w:r>
      <w:r w:rsidR="00CE12B5">
        <w:t>4</w:t>
      </w:r>
      <w:r w:rsidRPr="00976B79">
        <w:t>.</w:t>
      </w:r>
      <w:r w:rsidRPr="00976B79">
        <w:tab/>
        <w:t xml:space="preserve">Hong, S. et al. Complement and microglia mediate early synapse loss in Alzheimer mouse models. </w:t>
      </w:r>
      <w:r w:rsidRPr="00976B79">
        <w:rPr>
          <w:i/>
          <w:iCs/>
        </w:rPr>
        <w:t>Science</w:t>
      </w:r>
      <w:r w:rsidR="00C639C7" w:rsidRPr="00C639C7">
        <w:t>.</w:t>
      </w:r>
      <w:r w:rsidRPr="00976B79">
        <w:t xml:space="preserve"> </w:t>
      </w:r>
      <w:r w:rsidRPr="00976B79">
        <w:rPr>
          <w:b/>
          <w:bCs/>
        </w:rPr>
        <w:t>352</w:t>
      </w:r>
      <w:r w:rsidRPr="00976B79">
        <w:t xml:space="preserve"> (6286), 712–716 (2016).</w:t>
      </w:r>
    </w:p>
    <w:p w14:paraId="316EC564" w14:textId="1F0CEECF" w:rsidR="00530509" w:rsidRPr="00976B79" w:rsidRDefault="00530509" w:rsidP="00530509">
      <w:pPr>
        <w:autoSpaceDE w:val="0"/>
        <w:autoSpaceDN w:val="0"/>
        <w:adjustRightInd w:val="0"/>
        <w:ind w:left="640" w:hanging="640"/>
      </w:pPr>
      <w:r w:rsidRPr="00976B79">
        <w:t>2</w:t>
      </w:r>
      <w:r w:rsidR="00CE12B5">
        <w:t>5</w:t>
      </w:r>
      <w:r w:rsidRPr="00976B79">
        <w:t>.</w:t>
      </w:r>
      <w:r w:rsidRPr="00976B79">
        <w:tab/>
        <w:t xml:space="preserve">Witting, A., Müller, P., Herrmann, A., Kettenmann, H., Nolte, C. Phagocytic clearance of apoptotic neurons by microglia/brain macrophages in vitro: Involvement of lectin-, integrin-, and phosphatidylserine-mediated recognition. </w:t>
      </w:r>
      <w:r w:rsidRPr="00976B79">
        <w:rPr>
          <w:i/>
          <w:iCs/>
        </w:rPr>
        <w:t>Journal of Neurochemistry</w:t>
      </w:r>
      <w:r w:rsidR="00C639C7" w:rsidRPr="00C639C7">
        <w:t>.</w:t>
      </w:r>
      <w:r w:rsidRPr="00976B79">
        <w:t xml:space="preserve"> </w:t>
      </w:r>
      <w:r w:rsidRPr="00976B79">
        <w:rPr>
          <w:b/>
          <w:bCs/>
        </w:rPr>
        <w:t>75</w:t>
      </w:r>
      <w:r w:rsidRPr="00976B79">
        <w:t xml:space="preserve"> (3), 1060–1070 (2000).</w:t>
      </w:r>
    </w:p>
    <w:p w14:paraId="01975BEF" w14:textId="44CEA0E4" w:rsidR="00530509" w:rsidRPr="00976B79" w:rsidRDefault="00530509" w:rsidP="00530509">
      <w:pPr>
        <w:autoSpaceDE w:val="0"/>
        <w:autoSpaceDN w:val="0"/>
        <w:adjustRightInd w:val="0"/>
        <w:ind w:left="640" w:hanging="640"/>
      </w:pPr>
      <w:r w:rsidRPr="00976B79">
        <w:t>2</w:t>
      </w:r>
      <w:r w:rsidR="00CE12B5">
        <w:t>6</w:t>
      </w:r>
      <w:r w:rsidRPr="00976B79">
        <w:t>.</w:t>
      </w:r>
      <w:r w:rsidRPr="00976B79">
        <w:tab/>
        <w:t xml:space="preserve">Hsieh, C. L. et al. A role for TREM2 ligands in the phagocytosis of apoptotic neuronal cells by microglia. </w:t>
      </w:r>
      <w:r w:rsidRPr="00976B79">
        <w:rPr>
          <w:i/>
          <w:iCs/>
        </w:rPr>
        <w:t>Journal of Neurochemistry</w:t>
      </w:r>
      <w:r w:rsidR="00C639C7" w:rsidRPr="00C639C7">
        <w:t>.</w:t>
      </w:r>
      <w:r w:rsidRPr="00976B79">
        <w:t xml:space="preserve"> </w:t>
      </w:r>
      <w:r w:rsidRPr="00976B79">
        <w:rPr>
          <w:b/>
          <w:bCs/>
        </w:rPr>
        <w:t>109</w:t>
      </w:r>
      <w:r w:rsidRPr="00976B79">
        <w:t xml:space="preserve"> (4), 1144–1156 (2009).</w:t>
      </w:r>
    </w:p>
    <w:p w14:paraId="26AE81B2" w14:textId="09C0737B" w:rsidR="00530509" w:rsidRPr="00976B79" w:rsidRDefault="00530509" w:rsidP="00530509">
      <w:pPr>
        <w:autoSpaceDE w:val="0"/>
        <w:autoSpaceDN w:val="0"/>
        <w:adjustRightInd w:val="0"/>
        <w:ind w:left="640" w:hanging="640"/>
      </w:pPr>
      <w:r w:rsidRPr="00976B79">
        <w:t>2</w:t>
      </w:r>
      <w:r w:rsidR="00CE12B5">
        <w:t>7</w:t>
      </w:r>
      <w:r w:rsidRPr="00976B79">
        <w:t>.</w:t>
      </w:r>
      <w:r w:rsidRPr="00976B79">
        <w:tab/>
        <w:t xml:space="preserve">Beccari, S., Diaz-Aparicio, I., Sierra, A. Quantifying microglial phagocytosis of apoptotic cells in the brain in health and disease. </w:t>
      </w:r>
      <w:r w:rsidRPr="00976B79">
        <w:rPr>
          <w:i/>
          <w:iCs/>
        </w:rPr>
        <w:t>Current Protocols in Immunology</w:t>
      </w:r>
      <w:r w:rsidR="00C639C7" w:rsidRPr="00C639C7">
        <w:t>.</w:t>
      </w:r>
      <w:r w:rsidRPr="00976B79">
        <w:t xml:space="preserve"> </w:t>
      </w:r>
      <w:r w:rsidRPr="00976B79">
        <w:rPr>
          <w:b/>
          <w:bCs/>
        </w:rPr>
        <w:t>122</w:t>
      </w:r>
      <w:r w:rsidRPr="00976B79">
        <w:t xml:space="preserve"> (1), e49 (2018).</w:t>
      </w:r>
    </w:p>
    <w:p w14:paraId="0FB2410A" w14:textId="12EDFCC6" w:rsidR="00530509" w:rsidRPr="00976B79" w:rsidRDefault="00530509" w:rsidP="00530509">
      <w:pPr>
        <w:autoSpaceDE w:val="0"/>
        <w:autoSpaceDN w:val="0"/>
        <w:adjustRightInd w:val="0"/>
        <w:ind w:left="640" w:hanging="640"/>
      </w:pPr>
      <w:r w:rsidRPr="00976B79">
        <w:t>2</w:t>
      </w:r>
      <w:r w:rsidR="00CE12B5">
        <w:t>8</w:t>
      </w:r>
      <w:r w:rsidRPr="00976B79">
        <w:t>.</w:t>
      </w:r>
      <w:r w:rsidRPr="00976B79">
        <w:tab/>
        <w:t xml:space="preserve">Diaz-Aparicio, I. et al. Microglia actively remodel adult hippocampal neurogenesis through the phagocytosis secretome. </w:t>
      </w:r>
      <w:r w:rsidRPr="00976B79">
        <w:rPr>
          <w:i/>
          <w:iCs/>
        </w:rPr>
        <w:t>Journal of Neuroscience</w:t>
      </w:r>
      <w:r w:rsidR="008453DF" w:rsidRPr="008453DF">
        <w:t>.</w:t>
      </w:r>
      <w:r w:rsidRPr="00976B79">
        <w:t xml:space="preserve"> </w:t>
      </w:r>
      <w:r w:rsidRPr="00976B79">
        <w:rPr>
          <w:b/>
          <w:bCs/>
        </w:rPr>
        <w:t>40</w:t>
      </w:r>
      <w:r w:rsidRPr="00976B79">
        <w:t xml:space="preserve"> (7), 1453–1482 (2020).</w:t>
      </w:r>
    </w:p>
    <w:p w14:paraId="4475E487" w14:textId="4BEA3F64" w:rsidR="00530509" w:rsidRPr="00976B79" w:rsidRDefault="00530509" w:rsidP="00530509">
      <w:pPr>
        <w:autoSpaceDE w:val="0"/>
        <w:autoSpaceDN w:val="0"/>
        <w:adjustRightInd w:val="0"/>
        <w:ind w:left="640" w:hanging="640"/>
      </w:pPr>
      <w:r w:rsidRPr="00976B79">
        <w:t>2</w:t>
      </w:r>
      <w:r w:rsidR="00CE12B5">
        <w:t>9</w:t>
      </w:r>
      <w:r w:rsidRPr="00976B79">
        <w:t>.</w:t>
      </w:r>
      <w:r w:rsidRPr="00976B79">
        <w:tab/>
        <w:t xml:space="preserve">Shirotani, K. et al. Aminophospholipids are signal-transducing TREM2 ligands on apoptotic cells. </w:t>
      </w:r>
      <w:r w:rsidRPr="00976B79">
        <w:rPr>
          <w:i/>
          <w:iCs/>
        </w:rPr>
        <w:t>Scientific Reports</w:t>
      </w:r>
      <w:r w:rsidR="008453DF" w:rsidRPr="008453DF">
        <w:t>.</w:t>
      </w:r>
      <w:r w:rsidRPr="00976B79">
        <w:t xml:space="preserve"> </w:t>
      </w:r>
      <w:r w:rsidRPr="00976B79">
        <w:rPr>
          <w:b/>
          <w:bCs/>
        </w:rPr>
        <w:t>9</w:t>
      </w:r>
      <w:r w:rsidRPr="00976B79">
        <w:t xml:space="preserve"> (1), 1–9 (2019).</w:t>
      </w:r>
    </w:p>
    <w:p w14:paraId="79CCE099" w14:textId="34B88BCE" w:rsidR="00530509" w:rsidRPr="00976B79" w:rsidRDefault="00CE12B5" w:rsidP="00530509">
      <w:pPr>
        <w:autoSpaceDE w:val="0"/>
        <w:autoSpaceDN w:val="0"/>
        <w:adjustRightInd w:val="0"/>
        <w:ind w:left="640" w:hanging="640"/>
      </w:pPr>
      <w:r>
        <w:t>30</w:t>
      </w:r>
      <w:r w:rsidR="00530509" w:rsidRPr="00976B79">
        <w:t>.</w:t>
      </w:r>
      <w:r w:rsidR="00530509" w:rsidRPr="00976B79">
        <w:tab/>
        <w:t xml:space="preserve">Garcia-Reitboeck, P. et al. Human induced pluripotent stem cell-derived microglia-like cells harboring TREM2 missense mutations show specific deficits in phagocytosis. </w:t>
      </w:r>
      <w:r w:rsidR="00530509" w:rsidRPr="00976B79">
        <w:rPr>
          <w:i/>
          <w:iCs/>
        </w:rPr>
        <w:t>Cell Reports</w:t>
      </w:r>
      <w:r w:rsidR="008453DF" w:rsidRPr="008453DF">
        <w:t>.</w:t>
      </w:r>
      <w:r w:rsidR="00530509" w:rsidRPr="00976B79">
        <w:t xml:space="preserve"> </w:t>
      </w:r>
      <w:r w:rsidR="00530509" w:rsidRPr="00976B79">
        <w:rPr>
          <w:b/>
          <w:bCs/>
        </w:rPr>
        <w:t>24</w:t>
      </w:r>
      <w:r w:rsidR="00530509" w:rsidRPr="00976B79">
        <w:t xml:space="preserve"> (9), 2300–2311 (2018).</w:t>
      </w:r>
    </w:p>
    <w:p w14:paraId="662E4E81" w14:textId="40C64005" w:rsidR="006E4797" w:rsidRPr="00976B79" w:rsidRDefault="006249A2">
      <w:pPr>
        <w:rPr>
          <w:b/>
          <w:color w:val="808080"/>
        </w:rPr>
      </w:pPr>
      <w:r w:rsidRPr="00976B79">
        <w:rPr>
          <w:b/>
          <w:color w:val="808080"/>
        </w:rPr>
        <w:fldChar w:fldCharType="end"/>
      </w:r>
    </w:p>
    <w:p w14:paraId="6B2B1AA9" w14:textId="1E3EFCBB" w:rsidR="006E4797" w:rsidRPr="00976B79" w:rsidRDefault="006E4797" w:rsidP="00ED1AD5">
      <w:pPr>
        <w:pBdr>
          <w:top w:val="nil"/>
          <w:left w:val="nil"/>
          <w:bottom w:val="nil"/>
          <w:right w:val="nil"/>
          <w:between w:val="nil"/>
        </w:pBdr>
        <w:rPr>
          <w:color w:val="7F7F7F"/>
        </w:rPr>
      </w:pPr>
    </w:p>
    <w:sectPr w:rsidR="006E4797" w:rsidRPr="00976B79" w:rsidSect="006B2A67">
      <w:headerReference w:type="even" r:id="rId20"/>
      <w:headerReference w:type="default" r:id="rId21"/>
      <w:footerReference w:type="even" r:id="rId22"/>
      <w:headerReference w:type="first"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0D322" w14:textId="77777777" w:rsidR="00247535" w:rsidRDefault="00247535">
      <w:r>
        <w:separator/>
      </w:r>
    </w:p>
  </w:endnote>
  <w:endnote w:type="continuationSeparator" w:id="0">
    <w:p w14:paraId="353876F9" w14:textId="77777777" w:rsidR="00247535" w:rsidRDefault="00247535">
      <w:r>
        <w:continuationSeparator/>
      </w:r>
    </w:p>
  </w:endnote>
  <w:endnote w:type="continuationNotice" w:id="1">
    <w:p w14:paraId="6F9BAD51" w14:textId="77777777" w:rsidR="00247535" w:rsidRDefault="00247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CE12B5" w:rsidRDefault="00CE12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E77AB" w14:textId="77777777" w:rsidR="00247535" w:rsidRDefault="00247535">
      <w:r>
        <w:separator/>
      </w:r>
    </w:p>
  </w:footnote>
  <w:footnote w:type="continuationSeparator" w:id="0">
    <w:p w14:paraId="09D48B48" w14:textId="77777777" w:rsidR="00247535" w:rsidRDefault="00247535">
      <w:r>
        <w:continuationSeparator/>
      </w:r>
    </w:p>
  </w:footnote>
  <w:footnote w:type="continuationNotice" w:id="1">
    <w:p w14:paraId="49DAC092" w14:textId="77777777" w:rsidR="00247535" w:rsidRDefault="00247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CE12B5" w:rsidRDefault="00CE12B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3027F4BB" w:rsidR="00CE12B5" w:rsidRDefault="00CE12B5">
    <w:pPr>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7E46581" w:rsidR="00CE12B5" w:rsidRDefault="00CE12B5" w:rsidP="00976B79">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B90"/>
    <w:multiLevelType w:val="multilevel"/>
    <w:tmpl w:val="A0B02D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BA2833"/>
    <w:multiLevelType w:val="multilevel"/>
    <w:tmpl w:val="A0B02D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09A6"/>
    <w:multiLevelType w:val="hybridMultilevel"/>
    <w:tmpl w:val="ADD4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C601D"/>
    <w:multiLevelType w:val="hybridMultilevel"/>
    <w:tmpl w:val="01349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hybridMultilevel"/>
    <w:tmpl w:val="F1D63200"/>
    <w:lvl w:ilvl="0" w:tplc="81B206DA">
      <w:start w:val="1"/>
      <w:numFmt w:val="bullet"/>
      <w:lvlText w:val="●"/>
      <w:lvlJc w:val="left"/>
      <w:pPr>
        <w:ind w:left="720" w:hanging="360"/>
      </w:pPr>
      <w:rPr>
        <w:rFonts w:ascii="Noto Sans Symbols" w:eastAsia="Noto Sans Symbols" w:hAnsi="Noto Sans Symbols" w:cs="Noto Sans Symbols"/>
      </w:rPr>
    </w:lvl>
    <w:lvl w:ilvl="1" w:tplc="34AAB5AC">
      <w:start w:val="1"/>
      <w:numFmt w:val="bullet"/>
      <w:lvlText w:val="o"/>
      <w:lvlJc w:val="left"/>
      <w:pPr>
        <w:ind w:left="1440" w:hanging="360"/>
      </w:pPr>
      <w:rPr>
        <w:rFonts w:ascii="Courier New" w:eastAsia="Courier New" w:hAnsi="Courier New" w:cs="Courier New"/>
      </w:rPr>
    </w:lvl>
    <w:lvl w:ilvl="2" w:tplc="33D86F8E">
      <w:start w:val="1"/>
      <w:numFmt w:val="bullet"/>
      <w:lvlText w:val="▪"/>
      <w:lvlJc w:val="left"/>
      <w:pPr>
        <w:ind w:left="2160" w:hanging="360"/>
      </w:pPr>
      <w:rPr>
        <w:rFonts w:ascii="Noto Sans Symbols" w:eastAsia="Noto Sans Symbols" w:hAnsi="Noto Sans Symbols" w:cs="Noto Sans Symbols"/>
      </w:rPr>
    </w:lvl>
    <w:lvl w:ilvl="3" w:tplc="2D50DEFA">
      <w:start w:val="1"/>
      <w:numFmt w:val="bullet"/>
      <w:lvlText w:val="●"/>
      <w:lvlJc w:val="left"/>
      <w:pPr>
        <w:ind w:left="2880" w:hanging="360"/>
      </w:pPr>
      <w:rPr>
        <w:rFonts w:ascii="Noto Sans Symbols" w:eastAsia="Noto Sans Symbols" w:hAnsi="Noto Sans Symbols" w:cs="Noto Sans Symbols"/>
      </w:rPr>
    </w:lvl>
    <w:lvl w:ilvl="4" w:tplc="9DAC5C58">
      <w:start w:val="1"/>
      <w:numFmt w:val="bullet"/>
      <w:lvlText w:val="o"/>
      <w:lvlJc w:val="left"/>
      <w:pPr>
        <w:ind w:left="3600" w:hanging="360"/>
      </w:pPr>
      <w:rPr>
        <w:rFonts w:ascii="Courier New" w:eastAsia="Courier New" w:hAnsi="Courier New" w:cs="Courier New"/>
      </w:rPr>
    </w:lvl>
    <w:lvl w:ilvl="5" w:tplc="08C4B358">
      <w:start w:val="1"/>
      <w:numFmt w:val="bullet"/>
      <w:lvlText w:val="▪"/>
      <w:lvlJc w:val="left"/>
      <w:pPr>
        <w:ind w:left="4320" w:hanging="360"/>
      </w:pPr>
      <w:rPr>
        <w:rFonts w:ascii="Noto Sans Symbols" w:eastAsia="Noto Sans Symbols" w:hAnsi="Noto Sans Symbols" w:cs="Noto Sans Symbols"/>
      </w:rPr>
    </w:lvl>
    <w:lvl w:ilvl="6" w:tplc="ACAA634C">
      <w:start w:val="1"/>
      <w:numFmt w:val="bullet"/>
      <w:lvlText w:val="●"/>
      <w:lvlJc w:val="left"/>
      <w:pPr>
        <w:ind w:left="5040" w:hanging="360"/>
      </w:pPr>
      <w:rPr>
        <w:rFonts w:ascii="Noto Sans Symbols" w:eastAsia="Noto Sans Symbols" w:hAnsi="Noto Sans Symbols" w:cs="Noto Sans Symbols"/>
      </w:rPr>
    </w:lvl>
    <w:lvl w:ilvl="7" w:tplc="C1B826F8">
      <w:start w:val="1"/>
      <w:numFmt w:val="bullet"/>
      <w:lvlText w:val="o"/>
      <w:lvlJc w:val="left"/>
      <w:pPr>
        <w:ind w:left="5760" w:hanging="360"/>
      </w:pPr>
      <w:rPr>
        <w:rFonts w:ascii="Courier New" w:eastAsia="Courier New" w:hAnsi="Courier New" w:cs="Courier New"/>
      </w:rPr>
    </w:lvl>
    <w:lvl w:ilvl="8" w:tplc="5CB876B4">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hybridMultilevel"/>
    <w:tmpl w:val="4A3E8374"/>
    <w:lvl w:ilvl="0" w:tplc="54C8F766">
      <w:start w:val="1"/>
      <w:numFmt w:val="bullet"/>
      <w:lvlText w:val="●"/>
      <w:lvlJc w:val="left"/>
      <w:pPr>
        <w:ind w:left="720" w:hanging="360"/>
      </w:pPr>
      <w:rPr>
        <w:rFonts w:ascii="Noto Sans Symbols" w:eastAsia="Noto Sans Symbols" w:hAnsi="Noto Sans Symbols" w:cs="Noto Sans Symbols"/>
      </w:rPr>
    </w:lvl>
    <w:lvl w:ilvl="1" w:tplc="971820E8">
      <w:start w:val="1"/>
      <w:numFmt w:val="bullet"/>
      <w:lvlText w:val="o"/>
      <w:lvlJc w:val="left"/>
      <w:pPr>
        <w:ind w:left="1440" w:hanging="360"/>
      </w:pPr>
      <w:rPr>
        <w:rFonts w:ascii="Courier New" w:eastAsia="Courier New" w:hAnsi="Courier New" w:cs="Courier New"/>
      </w:rPr>
    </w:lvl>
    <w:lvl w:ilvl="2" w:tplc="AD18FBD6">
      <w:start w:val="1"/>
      <w:numFmt w:val="bullet"/>
      <w:lvlText w:val="▪"/>
      <w:lvlJc w:val="left"/>
      <w:pPr>
        <w:ind w:left="2160" w:hanging="360"/>
      </w:pPr>
      <w:rPr>
        <w:rFonts w:ascii="Noto Sans Symbols" w:eastAsia="Noto Sans Symbols" w:hAnsi="Noto Sans Symbols" w:cs="Noto Sans Symbols"/>
      </w:rPr>
    </w:lvl>
    <w:lvl w:ilvl="3" w:tplc="03EEFE1C">
      <w:start w:val="1"/>
      <w:numFmt w:val="bullet"/>
      <w:lvlText w:val="●"/>
      <w:lvlJc w:val="left"/>
      <w:pPr>
        <w:ind w:left="2880" w:hanging="360"/>
      </w:pPr>
      <w:rPr>
        <w:rFonts w:ascii="Noto Sans Symbols" w:eastAsia="Noto Sans Symbols" w:hAnsi="Noto Sans Symbols" w:cs="Noto Sans Symbols"/>
      </w:rPr>
    </w:lvl>
    <w:lvl w:ilvl="4" w:tplc="1534C1B2">
      <w:start w:val="1"/>
      <w:numFmt w:val="bullet"/>
      <w:lvlText w:val="o"/>
      <w:lvlJc w:val="left"/>
      <w:pPr>
        <w:ind w:left="3600" w:hanging="360"/>
      </w:pPr>
      <w:rPr>
        <w:rFonts w:ascii="Courier New" w:eastAsia="Courier New" w:hAnsi="Courier New" w:cs="Courier New"/>
      </w:rPr>
    </w:lvl>
    <w:lvl w:ilvl="5" w:tplc="562EBED4">
      <w:start w:val="1"/>
      <w:numFmt w:val="bullet"/>
      <w:lvlText w:val="▪"/>
      <w:lvlJc w:val="left"/>
      <w:pPr>
        <w:ind w:left="4320" w:hanging="360"/>
      </w:pPr>
      <w:rPr>
        <w:rFonts w:ascii="Noto Sans Symbols" w:eastAsia="Noto Sans Symbols" w:hAnsi="Noto Sans Symbols" w:cs="Noto Sans Symbols"/>
      </w:rPr>
    </w:lvl>
    <w:lvl w:ilvl="6" w:tplc="7106535E">
      <w:start w:val="1"/>
      <w:numFmt w:val="bullet"/>
      <w:lvlText w:val="●"/>
      <w:lvlJc w:val="left"/>
      <w:pPr>
        <w:ind w:left="5040" w:hanging="360"/>
      </w:pPr>
      <w:rPr>
        <w:rFonts w:ascii="Noto Sans Symbols" w:eastAsia="Noto Sans Symbols" w:hAnsi="Noto Sans Symbols" w:cs="Noto Sans Symbols"/>
      </w:rPr>
    </w:lvl>
    <w:lvl w:ilvl="7" w:tplc="A3E62476">
      <w:start w:val="1"/>
      <w:numFmt w:val="bullet"/>
      <w:lvlText w:val="o"/>
      <w:lvlJc w:val="left"/>
      <w:pPr>
        <w:ind w:left="5760" w:hanging="360"/>
      </w:pPr>
      <w:rPr>
        <w:rFonts w:ascii="Courier New" w:eastAsia="Courier New" w:hAnsi="Courier New" w:cs="Courier New"/>
      </w:rPr>
    </w:lvl>
    <w:lvl w:ilvl="8" w:tplc="0E6CC26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FA75F4"/>
    <w:multiLevelType w:val="hybridMultilevel"/>
    <w:tmpl w:val="CA48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hybridMultilevel"/>
    <w:tmpl w:val="2E3C1238"/>
    <w:lvl w:ilvl="0" w:tplc="67CC8528">
      <w:start w:val="1"/>
      <w:numFmt w:val="bullet"/>
      <w:lvlText w:val="●"/>
      <w:lvlJc w:val="left"/>
      <w:pPr>
        <w:ind w:left="720" w:hanging="360"/>
      </w:pPr>
      <w:rPr>
        <w:rFonts w:ascii="Noto Sans Symbols" w:eastAsia="Noto Sans Symbols" w:hAnsi="Noto Sans Symbols" w:cs="Noto Sans Symbols"/>
      </w:rPr>
    </w:lvl>
    <w:lvl w:ilvl="1" w:tplc="C37CF8F2">
      <w:start w:val="1"/>
      <w:numFmt w:val="bullet"/>
      <w:lvlText w:val="o"/>
      <w:lvlJc w:val="left"/>
      <w:pPr>
        <w:ind w:left="1440" w:hanging="360"/>
      </w:pPr>
      <w:rPr>
        <w:rFonts w:ascii="Courier New" w:eastAsia="Courier New" w:hAnsi="Courier New" w:cs="Courier New"/>
      </w:rPr>
    </w:lvl>
    <w:lvl w:ilvl="2" w:tplc="2804A886">
      <w:start w:val="1"/>
      <w:numFmt w:val="bullet"/>
      <w:lvlText w:val="▪"/>
      <w:lvlJc w:val="left"/>
      <w:pPr>
        <w:ind w:left="2160" w:hanging="360"/>
      </w:pPr>
      <w:rPr>
        <w:rFonts w:ascii="Noto Sans Symbols" w:eastAsia="Noto Sans Symbols" w:hAnsi="Noto Sans Symbols" w:cs="Noto Sans Symbols"/>
      </w:rPr>
    </w:lvl>
    <w:lvl w:ilvl="3" w:tplc="C09A6454">
      <w:start w:val="1"/>
      <w:numFmt w:val="bullet"/>
      <w:lvlText w:val="●"/>
      <w:lvlJc w:val="left"/>
      <w:pPr>
        <w:ind w:left="2880" w:hanging="360"/>
      </w:pPr>
      <w:rPr>
        <w:rFonts w:ascii="Noto Sans Symbols" w:eastAsia="Noto Sans Symbols" w:hAnsi="Noto Sans Symbols" w:cs="Noto Sans Symbols"/>
      </w:rPr>
    </w:lvl>
    <w:lvl w:ilvl="4" w:tplc="7820E9B0">
      <w:start w:val="1"/>
      <w:numFmt w:val="bullet"/>
      <w:lvlText w:val="o"/>
      <w:lvlJc w:val="left"/>
      <w:pPr>
        <w:ind w:left="3600" w:hanging="360"/>
      </w:pPr>
      <w:rPr>
        <w:rFonts w:ascii="Courier New" w:eastAsia="Courier New" w:hAnsi="Courier New" w:cs="Courier New"/>
      </w:rPr>
    </w:lvl>
    <w:lvl w:ilvl="5" w:tplc="B322A9C6">
      <w:start w:val="1"/>
      <w:numFmt w:val="bullet"/>
      <w:lvlText w:val="▪"/>
      <w:lvlJc w:val="left"/>
      <w:pPr>
        <w:ind w:left="4320" w:hanging="360"/>
      </w:pPr>
      <w:rPr>
        <w:rFonts w:ascii="Noto Sans Symbols" w:eastAsia="Noto Sans Symbols" w:hAnsi="Noto Sans Symbols" w:cs="Noto Sans Symbols"/>
      </w:rPr>
    </w:lvl>
    <w:lvl w:ilvl="6" w:tplc="9AB832D4">
      <w:start w:val="1"/>
      <w:numFmt w:val="bullet"/>
      <w:lvlText w:val="●"/>
      <w:lvlJc w:val="left"/>
      <w:pPr>
        <w:ind w:left="5040" w:hanging="360"/>
      </w:pPr>
      <w:rPr>
        <w:rFonts w:ascii="Noto Sans Symbols" w:eastAsia="Noto Sans Symbols" w:hAnsi="Noto Sans Symbols" w:cs="Noto Sans Symbols"/>
      </w:rPr>
    </w:lvl>
    <w:lvl w:ilvl="7" w:tplc="7F92A7D4">
      <w:start w:val="1"/>
      <w:numFmt w:val="bullet"/>
      <w:lvlText w:val="o"/>
      <w:lvlJc w:val="left"/>
      <w:pPr>
        <w:ind w:left="5760" w:hanging="360"/>
      </w:pPr>
      <w:rPr>
        <w:rFonts w:ascii="Courier New" w:eastAsia="Courier New" w:hAnsi="Courier New" w:cs="Courier New"/>
      </w:rPr>
    </w:lvl>
    <w:lvl w:ilvl="8" w:tplc="15187AB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hybridMultilevel"/>
    <w:tmpl w:val="BA38A2FA"/>
    <w:lvl w:ilvl="0" w:tplc="B5FAA4A0">
      <w:start w:val="1"/>
      <w:numFmt w:val="bullet"/>
      <w:lvlText w:val="●"/>
      <w:lvlJc w:val="left"/>
      <w:pPr>
        <w:ind w:left="720" w:hanging="360"/>
      </w:pPr>
      <w:rPr>
        <w:rFonts w:ascii="Noto Sans Symbols" w:eastAsia="Noto Sans Symbols" w:hAnsi="Noto Sans Symbols" w:cs="Noto Sans Symbols"/>
      </w:rPr>
    </w:lvl>
    <w:lvl w:ilvl="1" w:tplc="3DA662DC">
      <w:start w:val="1"/>
      <w:numFmt w:val="bullet"/>
      <w:lvlText w:val="o"/>
      <w:lvlJc w:val="left"/>
      <w:pPr>
        <w:ind w:left="1440" w:hanging="360"/>
      </w:pPr>
      <w:rPr>
        <w:rFonts w:ascii="Courier New" w:eastAsia="Courier New" w:hAnsi="Courier New" w:cs="Courier New"/>
      </w:rPr>
    </w:lvl>
    <w:lvl w:ilvl="2" w:tplc="165A0020">
      <w:start w:val="1"/>
      <w:numFmt w:val="bullet"/>
      <w:lvlText w:val="▪"/>
      <w:lvlJc w:val="left"/>
      <w:pPr>
        <w:ind w:left="2160" w:hanging="360"/>
      </w:pPr>
      <w:rPr>
        <w:rFonts w:ascii="Noto Sans Symbols" w:eastAsia="Noto Sans Symbols" w:hAnsi="Noto Sans Symbols" w:cs="Noto Sans Symbols"/>
      </w:rPr>
    </w:lvl>
    <w:lvl w:ilvl="3" w:tplc="1E701B4C">
      <w:start w:val="1"/>
      <w:numFmt w:val="bullet"/>
      <w:lvlText w:val="●"/>
      <w:lvlJc w:val="left"/>
      <w:pPr>
        <w:ind w:left="2880" w:hanging="360"/>
      </w:pPr>
      <w:rPr>
        <w:rFonts w:ascii="Noto Sans Symbols" w:eastAsia="Noto Sans Symbols" w:hAnsi="Noto Sans Symbols" w:cs="Noto Sans Symbols"/>
      </w:rPr>
    </w:lvl>
    <w:lvl w:ilvl="4" w:tplc="8D72C374">
      <w:start w:val="1"/>
      <w:numFmt w:val="bullet"/>
      <w:lvlText w:val="o"/>
      <w:lvlJc w:val="left"/>
      <w:pPr>
        <w:ind w:left="3600" w:hanging="360"/>
      </w:pPr>
      <w:rPr>
        <w:rFonts w:ascii="Courier New" w:eastAsia="Courier New" w:hAnsi="Courier New" w:cs="Courier New"/>
      </w:rPr>
    </w:lvl>
    <w:lvl w:ilvl="5" w:tplc="DB76F2D4">
      <w:start w:val="1"/>
      <w:numFmt w:val="bullet"/>
      <w:lvlText w:val="▪"/>
      <w:lvlJc w:val="left"/>
      <w:pPr>
        <w:ind w:left="4320" w:hanging="360"/>
      </w:pPr>
      <w:rPr>
        <w:rFonts w:ascii="Noto Sans Symbols" w:eastAsia="Noto Sans Symbols" w:hAnsi="Noto Sans Symbols" w:cs="Noto Sans Symbols"/>
      </w:rPr>
    </w:lvl>
    <w:lvl w:ilvl="6" w:tplc="76A2C4A4">
      <w:start w:val="1"/>
      <w:numFmt w:val="bullet"/>
      <w:lvlText w:val="●"/>
      <w:lvlJc w:val="left"/>
      <w:pPr>
        <w:ind w:left="5040" w:hanging="360"/>
      </w:pPr>
      <w:rPr>
        <w:rFonts w:ascii="Noto Sans Symbols" w:eastAsia="Noto Sans Symbols" w:hAnsi="Noto Sans Symbols" w:cs="Noto Sans Symbols"/>
      </w:rPr>
    </w:lvl>
    <w:lvl w:ilvl="7" w:tplc="51D277DC">
      <w:start w:val="1"/>
      <w:numFmt w:val="bullet"/>
      <w:lvlText w:val="o"/>
      <w:lvlJc w:val="left"/>
      <w:pPr>
        <w:ind w:left="5760" w:hanging="360"/>
      </w:pPr>
      <w:rPr>
        <w:rFonts w:ascii="Courier New" w:eastAsia="Courier New" w:hAnsi="Courier New" w:cs="Courier New"/>
      </w:rPr>
    </w:lvl>
    <w:lvl w:ilvl="8" w:tplc="B0FC656C">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D4561F"/>
    <w:multiLevelType w:val="multilevel"/>
    <w:tmpl w:val="A0B02D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CE22EF"/>
    <w:multiLevelType w:val="multilevel"/>
    <w:tmpl w:val="EBE40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AD2BBF"/>
    <w:multiLevelType w:val="multilevel"/>
    <w:tmpl w:val="4B6A93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2"/>
  </w:num>
  <w:num w:numId="3">
    <w:abstractNumId w:val="17"/>
  </w:num>
  <w:num w:numId="4">
    <w:abstractNumId w:val="4"/>
  </w:num>
  <w:num w:numId="5">
    <w:abstractNumId w:val="14"/>
  </w:num>
  <w:num w:numId="6">
    <w:abstractNumId w:val="16"/>
  </w:num>
  <w:num w:numId="7">
    <w:abstractNumId w:val="8"/>
  </w:num>
  <w:num w:numId="8">
    <w:abstractNumId w:val="11"/>
  </w:num>
  <w:num w:numId="9">
    <w:abstractNumId w:val="5"/>
  </w:num>
  <w:num w:numId="10">
    <w:abstractNumId w:val="9"/>
  </w:num>
  <w:num w:numId="11">
    <w:abstractNumId w:val="13"/>
  </w:num>
  <w:num w:numId="12">
    <w:abstractNumId w:val="6"/>
  </w:num>
  <w:num w:numId="13">
    <w:abstractNumId w:val="18"/>
  </w:num>
  <w:num w:numId="14">
    <w:abstractNumId w:val="3"/>
  </w:num>
  <w:num w:numId="15">
    <w:abstractNumId w:val="15"/>
  </w:num>
  <w:num w:numId="16">
    <w:abstractNumId w:val="0"/>
  </w:num>
  <w:num w:numId="17">
    <w:abstractNumId w:val="1"/>
  </w:num>
  <w:num w:numId="18">
    <w:abstractNumId w:val="1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44C"/>
    <w:rsid w:val="000013E0"/>
    <w:rsid w:val="00002ADE"/>
    <w:rsid w:val="00002CE7"/>
    <w:rsid w:val="00002D76"/>
    <w:rsid w:val="0000505F"/>
    <w:rsid w:val="00011733"/>
    <w:rsid w:val="00011CC5"/>
    <w:rsid w:val="0001488A"/>
    <w:rsid w:val="00017BC3"/>
    <w:rsid w:val="00021810"/>
    <w:rsid w:val="00023414"/>
    <w:rsid w:val="0002391D"/>
    <w:rsid w:val="00024671"/>
    <w:rsid w:val="0002531C"/>
    <w:rsid w:val="00025F17"/>
    <w:rsid w:val="00032A7E"/>
    <w:rsid w:val="00035031"/>
    <w:rsid w:val="000368AC"/>
    <w:rsid w:val="00042A5C"/>
    <w:rsid w:val="0004571B"/>
    <w:rsid w:val="00046F05"/>
    <w:rsid w:val="000476A7"/>
    <w:rsid w:val="00047A54"/>
    <w:rsid w:val="000524D3"/>
    <w:rsid w:val="00054D32"/>
    <w:rsid w:val="00057826"/>
    <w:rsid w:val="00057BA0"/>
    <w:rsid w:val="0006156B"/>
    <w:rsid w:val="0006279A"/>
    <w:rsid w:val="00065536"/>
    <w:rsid w:val="00065902"/>
    <w:rsid w:val="00065F04"/>
    <w:rsid w:val="0006752A"/>
    <w:rsid w:val="000752FA"/>
    <w:rsid w:val="00075FD5"/>
    <w:rsid w:val="000771B6"/>
    <w:rsid w:val="00082161"/>
    <w:rsid w:val="000829B8"/>
    <w:rsid w:val="00085181"/>
    <w:rsid w:val="00086A5A"/>
    <w:rsid w:val="00095628"/>
    <w:rsid w:val="00095DC7"/>
    <w:rsid w:val="00096D47"/>
    <w:rsid w:val="000A1A42"/>
    <w:rsid w:val="000A1E10"/>
    <w:rsid w:val="000B0F5F"/>
    <w:rsid w:val="000B18D6"/>
    <w:rsid w:val="000B46BF"/>
    <w:rsid w:val="000B703A"/>
    <w:rsid w:val="000C13A1"/>
    <w:rsid w:val="000C3C7D"/>
    <w:rsid w:val="000C41E3"/>
    <w:rsid w:val="000C4442"/>
    <w:rsid w:val="000C7530"/>
    <w:rsid w:val="000D04BC"/>
    <w:rsid w:val="000D0BC2"/>
    <w:rsid w:val="000D443B"/>
    <w:rsid w:val="000D5769"/>
    <w:rsid w:val="000D5FCC"/>
    <w:rsid w:val="000E29DA"/>
    <w:rsid w:val="000E3D97"/>
    <w:rsid w:val="000E4645"/>
    <w:rsid w:val="000E758B"/>
    <w:rsid w:val="000E7E5A"/>
    <w:rsid w:val="000F0DFE"/>
    <w:rsid w:val="000F2A89"/>
    <w:rsid w:val="000F39BB"/>
    <w:rsid w:val="000F415A"/>
    <w:rsid w:val="000F62F3"/>
    <w:rsid w:val="000F7EE3"/>
    <w:rsid w:val="00102A46"/>
    <w:rsid w:val="00104426"/>
    <w:rsid w:val="00107886"/>
    <w:rsid w:val="001079CD"/>
    <w:rsid w:val="001110F7"/>
    <w:rsid w:val="0011289A"/>
    <w:rsid w:val="001139A8"/>
    <w:rsid w:val="0011480F"/>
    <w:rsid w:val="0011554E"/>
    <w:rsid w:val="001248DA"/>
    <w:rsid w:val="001309E8"/>
    <w:rsid w:val="001315E8"/>
    <w:rsid w:val="00131816"/>
    <w:rsid w:val="0013612C"/>
    <w:rsid w:val="0013775A"/>
    <w:rsid w:val="001378E0"/>
    <w:rsid w:val="001413CA"/>
    <w:rsid w:val="00142519"/>
    <w:rsid w:val="00144D03"/>
    <w:rsid w:val="00147103"/>
    <w:rsid w:val="0014772A"/>
    <w:rsid w:val="001645CC"/>
    <w:rsid w:val="00167071"/>
    <w:rsid w:val="0017217E"/>
    <w:rsid w:val="001722E4"/>
    <w:rsid w:val="00172E8B"/>
    <w:rsid w:val="0017580D"/>
    <w:rsid w:val="00177DFD"/>
    <w:rsid w:val="001805C7"/>
    <w:rsid w:val="00185813"/>
    <w:rsid w:val="00193679"/>
    <w:rsid w:val="001A47EC"/>
    <w:rsid w:val="001A48D1"/>
    <w:rsid w:val="001A6C97"/>
    <w:rsid w:val="001A6E90"/>
    <w:rsid w:val="001A722D"/>
    <w:rsid w:val="001A7DA1"/>
    <w:rsid w:val="001B2FC6"/>
    <w:rsid w:val="001B4CBC"/>
    <w:rsid w:val="001C0B8C"/>
    <w:rsid w:val="001C21B7"/>
    <w:rsid w:val="001C6315"/>
    <w:rsid w:val="001C7612"/>
    <w:rsid w:val="001D160C"/>
    <w:rsid w:val="001D3AC6"/>
    <w:rsid w:val="001D419A"/>
    <w:rsid w:val="001D6FEB"/>
    <w:rsid w:val="001E19C6"/>
    <w:rsid w:val="001E21BC"/>
    <w:rsid w:val="001E2F1A"/>
    <w:rsid w:val="001E42BF"/>
    <w:rsid w:val="001E42FE"/>
    <w:rsid w:val="001E4C11"/>
    <w:rsid w:val="001F12D7"/>
    <w:rsid w:val="001F251D"/>
    <w:rsid w:val="0020082F"/>
    <w:rsid w:val="002014A3"/>
    <w:rsid w:val="00202B55"/>
    <w:rsid w:val="002067B1"/>
    <w:rsid w:val="00207D88"/>
    <w:rsid w:val="002150A6"/>
    <w:rsid w:val="00215956"/>
    <w:rsid w:val="002173B6"/>
    <w:rsid w:val="00220BB2"/>
    <w:rsid w:val="00226076"/>
    <w:rsid w:val="00226ED6"/>
    <w:rsid w:val="00233944"/>
    <w:rsid w:val="0023716D"/>
    <w:rsid w:val="00244210"/>
    <w:rsid w:val="002465F9"/>
    <w:rsid w:val="00247535"/>
    <w:rsid w:val="0025079B"/>
    <w:rsid w:val="002516C5"/>
    <w:rsid w:val="00254E21"/>
    <w:rsid w:val="002556AB"/>
    <w:rsid w:val="0026440E"/>
    <w:rsid w:val="0026573C"/>
    <w:rsid w:val="002657F6"/>
    <w:rsid w:val="00266E87"/>
    <w:rsid w:val="002726C0"/>
    <w:rsid w:val="00272C9C"/>
    <w:rsid w:val="002764D7"/>
    <w:rsid w:val="00276C01"/>
    <w:rsid w:val="00277F74"/>
    <w:rsid w:val="00281AFC"/>
    <w:rsid w:val="0028553F"/>
    <w:rsid w:val="00285D39"/>
    <w:rsid w:val="00285D4F"/>
    <w:rsid w:val="0029242B"/>
    <w:rsid w:val="00293260"/>
    <w:rsid w:val="00293B22"/>
    <w:rsid w:val="0029457C"/>
    <w:rsid w:val="00294E8D"/>
    <w:rsid w:val="0029751F"/>
    <w:rsid w:val="002A0DB0"/>
    <w:rsid w:val="002A446C"/>
    <w:rsid w:val="002A6DF5"/>
    <w:rsid w:val="002B4EB5"/>
    <w:rsid w:val="002B54E4"/>
    <w:rsid w:val="002B583B"/>
    <w:rsid w:val="002B5F61"/>
    <w:rsid w:val="002B6FA4"/>
    <w:rsid w:val="002C212E"/>
    <w:rsid w:val="002C3A16"/>
    <w:rsid w:val="002C780F"/>
    <w:rsid w:val="002D07B7"/>
    <w:rsid w:val="002D0CB3"/>
    <w:rsid w:val="002D12CC"/>
    <w:rsid w:val="002E005E"/>
    <w:rsid w:val="002E0656"/>
    <w:rsid w:val="002E2F7A"/>
    <w:rsid w:val="002E5B85"/>
    <w:rsid w:val="002E725D"/>
    <w:rsid w:val="002F08E0"/>
    <w:rsid w:val="002F0CE4"/>
    <w:rsid w:val="002F2D96"/>
    <w:rsid w:val="00300C1C"/>
    <w:rsid w:val="00303762"/>
    <w:rsid w:val="00304881"/>
    <w:rsid w:val="00305B16"/>
    <w:rsid w:val="00305DEA"/>
    <w:rsid w:val="0030700C"/>
    <w:rsid w:val="003120B7"/>
    <w:rsid w:val="00313FE4"/>
    <w:rsid w:val="003174C5"/>
    <w:rsid w:val="00317647"/>
    <w:rsid w:val="003176EC"/>
    <w:rsid w:val="00320055"/>
    <w:rsid w:val="0032153F"/>
    <w:rsid w:val="00321768"/>
    <w:rsid w:val="00325C94"/>
    <w:rsid w:val="0032687A"/>
    <w:rsid w:val="0032788C"/>
    <w:rsid w:val="00330C74"/>
    <w:rsid w:val="00333691"/>
    <w:rsid w:val="00335E06"/>
    <w:rsid w:val="003362E9"/>
    <w:rsid w:val="003370AD"/>
    <w:rsid w:val="003407B5"/>
    <w:rsid w:val="00342E26"/>
    <w:rsid w:val="00347B92"/>
    <w:rsid w:val="00350D91"/>
    <w:rsid w:val="00351087"/>
    <w:rsid w:val="003518B6"/>
    <w:rsid w:val="00351CB7"/>
    <w:rsid w:val="00356C44"/>
    <w:rsid w:val="00360829"/>
    <w:rsid w:val="00361BB1"/>
    <w:rsid w:val="00365430"/>
    <w:rsid w:val="00367277"/>
    <w:rsid w:val="003707DA"/>
    <w:rsid w:val="00371E0A"/>
    <w:rsid w:val="0037249D"/>
    <w:rsid w:val="003738CC"/>
    <w:rsid w:val="00377F53"/>
    <w:rsid w:val="00381954"/>
    <w:rsid w:val="00382F1D"/>
    <w:rsid w:val="0039011F"/>
    <w:rsid w:val="003935BF"/>
    <w:rsid w:val="00394216"/>
    <w:rsid w:val="00396AB3"/>
    <w:rsid w:val="00396B50"/>
    <w:rsid w:val="003A1896"/>
    <w:rsid w:val="003A3D0E"/>
    <w:rsid w:val="003A40C7"/>
    <w:rsid w:val="003A7B02"/>
    <w:rsid w:val="003B04BB"/>
    <w:rsid w:val="003B2388"/>
    <w:rsid w:val="003B2DEF"/>
    <w:rsid w:val="003B57EB"/>
    <w:rsid w:val="003B723F"/>
    <w:rsid w:val="003C0253"/>
    <w:rsid w:val="003C0969"/>
    <w:rsid w:val="003C15BB"/>
    <w:rsid w:val="003C206F"/>
    <w:rsid w:val="003C2946"/>
    <w:rsid w:val="003C2DDE"/>
    <w:rsid w:val="003C7A00"/>
    <w:rsid w:val="003C7D0E"/>
    <w:rsid w:val="003D45A6"/>
    <w:rsid w:val="003D60F8"/>
    <w:rsid w:val="003E15DA"/>
    <w:rsid w:val="003E465E"/>
    <w:rsid w:val="003E51AA"/>
    <w:rsid w:val="003F1953"/>
    <w:rsid w:val="003F1BE2"/>
    <w:rsid w:val="003F20B3"/>
    <w:rsid w:val="003F2990"/>
    <w:rsid w:val="003F415A"/>
    <w:rsid w:val="0040069F"/>
    <w:rsid w:val="004011A3"/>
    <w:rsid w:val="00401CEB"/>
    <w:rsid w:val="004035B0"/>
    <w:rsid w:val="0041112A"/>
    <w:rsid w:val="004172F4"/>
    <w:rsid w:val="00417F2A"/>
    <w:rsid w:val="00420F59"/>
    <w:rsid w:val="00421FBB"/>
    <w:rsid w:val="0042720B"/>
    <w:rsid w:val="004306A0"/>
    <w:rsid w:val="00431237"/>
    <w:rsid w:val="004318E8"/>
    <w:rsid w:val="004322E4"/>
    <w:rsid w:val="00433984"/>
    <w:rsid w:val="00434EBA"/>
    <w:rsid w:val="00434EE5"/>
    <w:rsid w:val="00437FA1"/>
    <w:rsid w:val="004411B5"/>
    <w:rsid w:val="00442A85"/>
    <w:rsid w:val="00452511"/>
    <w:rsid w:val="004527B5"/>
    <w:rsid w:val="00453338"/>
    <w:rsid w:val="00460759"/>
    <w:rsid w:val="00460F43"/>
    <w:rsid w:val="00461041"/>
    <w:rsid w:val="00461E83"/>
    <w:rsid w:val="004625EE"/>
    <w:rsid w:val="0046532E"/>
    <w:rsid w:val="0047162D"/>
    <w:rsid w:val="00471EAB"/>
    <w:rsid w:val="00474004"/>
    <w:rsid w:val="00476140"/>
    <w:rsid w:val="00476664"/>
    <w:rsid w:val="00477861"/>
    <w:rsid w:val="004811D6"/>
    <w:rsid w:val="00484C79"/>
    <w:rsid w:val="0048709C"/>
    <w:rsid w:val="00487642"/>
    <w:rsid w:val="0049200A"/>
    <w:rsid w:val="004951E4"/>
    <w:rsid w:val="00495D25"/>
    <w:rsid w:val="0049631A"/>
    <w:rsid w:val="00496AEE"/>
    <w:rsid w:val="00497106"/>
    <w:rsid w:val="004A064D"/>
    <w:rsid w:val="004A3679"/>
    <w:rsid w:val="004A4D13"/>
    <w:rsid w:val="004A50C6"/>
    <w:rsid w:val="004B0B10"/>
    <w:rsid w:val="004B2998"/>
    <w:rsid w:val="004B3442"/>
    <w:rsid w:val="004B4CB9"/>
    <w:rsid w:val="004B54DB"/>
    <w:rsid w:val="004B732D"/>
    <w:rsid w:val="004C2ABB"/>
    <w:rsid w:val="004C65DA"/>
    <w:rsid w:val="004C6629"/>
    <w:rsid w:val="004C6D3A"/>
    <w:rsid w:val="004C79D6"/>
    <w:rsid w:val="004D05C8"/>
    <w:rsid w:val="004D16DD"/>
    <w:rsid w:val="004D2C2B"/>
    <w:rsid w:val="004D55B9"/>
    <w:rsid w:val="004D66EE"/>
    <w:rsid w:val="004E2141"/>
    <w:rsid w:val="004E3649"/>
    <w:rsid w:val="004E4673"/>
    <w:rsid w:val="004E53B3"/>
    <w:rsid w:val="004E5F4C"/>
    <w:rsid w:val="004F1378"/>
    <w:rsid w:val="004F1F4D"/>
    <w:rsid w:val="005003A3"/>
    <w:rsid w:val="00500AD4"/>
    <w:rsid w:val="0050119D"/>
    <w:rsid w:val="005021B6"/>
    <w:rsid w:val="00503533"/>
    <w:rsid w:val="0050356B"/>
    <w:rsid w:val="00506A78"/>
    <w:rsid w:val="00507222"/>
    <w:rsid w:val="00510631"/>
    <w:rsid w:val="005120B2"/>
    <w:rsid w:val="005148D3"/>
    <w:rsid w:val="005300C5"/>
    <w:rsid w:val="00530169"/>
    <w:rsid w:val="00530509"/>
    <w:rsid w:val="005320D4"/>
    <w:rsid w:val="00532B50"/>
    <w:rsid w:val="0053621A"/>
    <w:rsid w:val="005364DF"/>
    <w:rsid w:val="0053755C"/>
    <w:rsid w:val="00537FCC"/>
    <w:rsid w:val="0054073C"/>
    <w:rsid w:val="00544C69"/>
    <w:rsid w:val="00546F42"/>
    <w:rsid w:val="00550DDE"/>
    <w:rsid w:val="00551D82"/>
    <w:rsid w:val="00551DEF"/>
    <w:rsid w:val="00552375"/>
    <w:rsid w:val="00555165"/>
    <w:rsid w:val="00557F42"/>
    <w:rsid w:val="00560207"/>
    <w:rsid w:val="00564A97"/>
    <w:rsid w:val="00566266"/>
    <w:rsid w:val="00566EEB"/>
    <w:rsid w:val="005674AD"/>
    <w:rsid w:val="00571C4D"/>
    <w:rsid w:val="005734DD"/>
    <w:rsid w:val="00577872"/>
    <w:rsid w:val="005842CC"/>
    <w:rsid w:val="00594C06"/>
    <w:rsid w:val="00597381"/>
    <w:rsid w:val="00597579"/>
    <w:rsid w:val="005A0ADA"/>
    <w:rsid w:val="005A12DF"/>
    <w:rsid w:val="005A47B3"/>
    <w:rsid w:val="005C1D27"/>
    <w:rsid w:val="005C7B57"/>
    <w:rsid w:val="005D0328"/>
    <w:rsid w:val="005D16EE"/>
    <w:rsid w:val="005D311B"/>
    <w:rsid w:val="005D5992"/>
    <w:rsid w:val="005E1B01"/>
    <w:rsid w:val="005E57FF"/>
    <w:rsid w:val="005E5D56"/>
    <w:rsid w:val="005F1FBB"/>
    <w:rsid w:val="005F23AE"/>
    <w:rsid w:val="006002DD"/>
    <w:rsid w:val="00601611"/>
    <w:rsid w:val="00602BD6"/>
    <w:rsid w:val="00602F52"/>
    <w:rsid w:val="006054D4"/>
    <w:rsid w:val="00605CE1"/>
    <w:rsid w:val="0060617D"/>
    <w:rsid w:val="00606C88"/>
    <w:rsid w:val="00612627"/>
    <w:rsid w:val="0061677A"/>
    <w:rsid w:val="00620E15"/>
    <w:rsid w:val="00622578"/>
    <w:rsid w:val="0062449E"/>
    <w:rsid w:val="006249A2"/>
    <w:rsid w:val="00624BF3"/>
    <w:rsid w:val="00630B16"/>
    <w:rsid w:val="00631891"/>
    <w:rsid w:val="006325DE"/>
    <w:rsid w:val="006373DE"/>
    <w:rsid w:val="00641221"/>
    <w:rsid w:val="0064187D"/>
    <w:rsid w:val="006426F0"/>
    <w:rsid w:val="00644F74"/>
    <w:rsid w:val="0064663D"/>
    <w:rsid w:val="006510B4"/>
    <w:rsid w:val="00653EDF"/>
    <w:rsid w:val="00663B0E"/>
    <w:rsid w:val="00663C61"/>
    <w:rsid w:val="00664253"/>
    <w:rsid w:val="00665C7C"/>
    <w:rsid w:val="00666E8C"/>
    <w:rsid w:val="00667B50"/>
    <w:rsid w:val="006731C8"/>
    <w:rsid w:val="006737ED"/>
    <w:rsid w:val="0068185E"/>
    <w:rsid w:val="006869E6"/>
    <w:rsid w:val="00686A7F"/>
    <w:rsid w:val="00687455"/>
    <w:rsid w:val="006950A6"/>
    <w:rsid w:val="0069588D"/>
    <w:rsid w:val="0069702B"/>
    <w:rsid w:val="0069745A"/>
    <w:rsid w:val="00697B48"/>
    <w:rsid w:val="006A099C"/>
    <w:rsid w:val="006A238F"/>
    <w:rsid w:val="006A4F97"/>
    <w:rsid w:val="006B2A67"/>
    <w:rsid w:val="006B4614"/>
    <w:rsid w:val="006B5373"/>
    <w:rsid w:val="006B6226"/>
    <w:rsid w:val="006C0DEC"/>
    <w:rsid w:val="006C2455"/>
    <w:rsid w:val="006C2C7B"/>
    <w:rsid w:val="006C50EA"/>
    <w:rsid w:val="006C5A5C"/>
    <w:rsid w:val="006C751B"/>
    <w:rsid w:val="006D4722"/>
    <w:rsid w:val="006D47C1"/>
    <w:rsid w:val="006D5C7C"/>
    <w:rsid w:val="006D74B0"/>
    <w:rsid w:val="006E0D3F"/>
    <w:rsid w:val="006E10DF"/>
    <w:rsid w:val="006E1139"/>
    <w:rsid w:val="006E15ED"/>
    <w:rsid w:val="006E4797"/>
    <w:rsid w:val="006E60BE"/>
    <w:rsid w:val="006E6AEE"/>
    <w:rsid w:val="006F05F2"/>
    <w:rsid w:val="006F31A7"/>
    <w:rsid w:val="006F339D"/>
    <w:rsid w:val="006F622D"/>
    <w:rsid w:val="00711ED4"/>
    <w:rsid w:val="00724E8E"/>
    <w:rsid w:val="00725B53"/>
    <w:rsid w:val="007264AC"/>
    <w:rsid w:val="00732184"/>
    <w:rsid w:val="007327B0"/>
    <w:rsid w:val="00732910"/>
    <w:rsid w:val="0073604A"/>
    <w:rsid w:val="00737F81"/>
    <w:rsid w:val="00740039"/>
    <w:rsid w:val="0074161E"/>
    <w:rsid w:val="00744C6A"/>
    <w:rsid w:val="00744E6E"/>
    <w:rsid w:val="00745CB0"/>
    <w:rsid w:val="0075148D"/>
    <w:rsid w:val="007518A2"/>
    <w:rsid w:val="00752DA2"/>
    <w:rsid w:val="00756689"/>
    <w:rsid w:val="0076144F"/>
    <w:rsid w:val="00763E66"/>
    <w:rsid w:val="00767D56"/>
    <w:rsid w:val="00770A6A"/>
    <w:rsid w:val="007714E9"/>
    <w:rsid w:val="00773931"/>
    <w:rsid w:val="00774F89"/>
    <w:rsid w:val="00780338"/>
    <w:rsid w:val="00784A5E"/>
    <w:rsid w:val="0078513A"/>
    <w:rsid w:val="00785CDF"/>
    <w:rsid w:val="00790EDB"/>
    <w:rsid w:val="007941B4"/>
    <w:rsid w:val="00796B10"/>
    <w:rsid w:val="007A05E4"/>
    <w:rsid w:val="007A328D"/>
    <w:rsid w:val="007A456F"/>
    <w:rsid w:val="007A4BE0"/>
    <w:rsid w:val="007A6859"/>
    <w:rsid w:val="007A7BC1"/>
    <w:rsid w:val="007B0977"/>
    <w:rsid w:val="007B1902"/>
    <w:rsid w:val="007B35F9"/>
    <w:rsid w:val="007C00A3"/>
    <w:rsid w:val="007C33F1"/>
    <w:rsid w:val="007C480C"/>
    <w:rsid w:val="007C6D07"/>
    <w:rsid w:val="007C6FDB"/>
    <w:rsid w:val="007C78C0"/>
    <w:rsid w:val="007C7927"/>
    <w:rsid w:val="007C7CEF"/>
    <w:rsid w:val="007D101A"/>
    <w:rsid w:val="007D29D2"/>
    <w:rsid w:val="007D4322"/>
    <w:rsid w:val="007D5F32"/>
    <w:rsid w:val="007E0935"/>
    <w:rsid w:val="007E2684"/>
    <w:rsid w:val="007E579A"/>
    <w:rsid w:val="007E6B0F"/>
    <w:rsid w:val="007F13CA"/>
    <w:rsid w:val="007F2FC4"/>
    <w:rsid w:val="007F3C71"/>
    <w:rsid w:val="007F3FB1"/>
    <w:rsid w:val="007F5ACE"/>
    <w:rsid w:val="007F69F1"/>
    <w:rsid w:val="00802062"/>
    <w:rsid w:val="008022A3"/>
    <w:rsid w:val="008033C2"/>
    <w:rsid w:val="008034D4"/>
    <w:rsid w:val="0080661D"/>
    <w:rsid w:val="00811545"/>
    <w:rsid w:val="00823143"/>
    <w:rsid w:val="008234C0"/>
    <w:rsid w:val="00824DB4"/>
    <w:rsid w:val="008255E9"/>
    <w:rsid w:val="00825824"/>
    <w:rsid w:val="008268FB"/>
    <w:rsid w:val="008272DF"/>
    <w:rsid w:val="008318C1"/>
    <w:rsid w:val="008337C8"/>
    <w:rsid w:val="00834CC9"/>
    <w:rsid w:val="0083741F"/>
    <w:rsid w:val="00840DF4"/>
    <w:rsid w:val="0084404C"/>
    <w:rsid w:val="008453DF"/>
    <w:rsid w:val="00845F7B"/>
    <w:rsid w:val="0085026D"/>
    <w:rsid w:val="00851E8C"/>
    <w:rsid w:val="00854D38"/>
    <w:rsid w:val="0085681D"/>
    <w:rsid w:val="008612AA"/>
    <w:rsid w:val="00864DF5"/>
    <w:rsid w:val="00867480"/>
    <w:rsid w:val="008713DD"/>
    <w:rsid w:val="008728E2"/>
    <w:rsid w:val="008766FE"/>
    <w:rsid w:val="00876CE9"/>
    <w:rsid w:val="00883D08"/>
    <w:rsid w:val="00883F4E"/>
    <w:rsid w:val="00884542"/>
    <w:rsid w:val="00885338"/>
    <w:rsid w:val="00886589"/>
    <w:rsid w:val="008865FF"/>
    <w:rsid w:val="00893789"/>
    <w:rsid w:val="008950BB"/>
    <w:rsid w:val="0089632A"/>
    <w:rsid w:val="008A19A4"/>
    <w:rsid w:val="008A1C24"/>
    <w:rsid w:val="008A1DCE"/>
    <w:rsid w:val="008A33C1"/>
    <w:rsid w:val="008A59EE"/>
    <w:rsid w:val="008B2735"/>
    <w:rsid w:val="008B2BC8"/>
    <w:rsid w:val="008B461C"/>
    <w:rsid w:val="008B4970"/>
    <w:rsid w:val="008B4C7C"/>
    <w:rsid w:val="008B76DD"/>
    <w:rsid w:val="008C3863"/>
    <w:rsid w:val="008C44AA"/>
    <w:rsid w:val="008D1064"/>
    <w:rsid w:val="008D60EB"/>
    <w:rsid w:val="008D6F31"/>
    <w:rsid w:val="008E2447"/>
    <w:rsid w:val="008E6D7A"/>
    <w:rsid w:val="008F04EE"/>
    <w:rsid w:val="008F1897"/>
    <w:rsid w:val="008F4ABA"/>
    <w:rsid w:val="008F7891"/>
    <w:rsid w:val="00901694"/>
    <w:rsid w:val="00901F84"/>
    <w:rsid w:val="009038EE"/>
    <w:rsid w:val="00906AEE"/>
    <w:rsid w:val="009079DF"/>
    <w:rsid w:val="0091348F"/>
    <w:rsid w:val="00915692"/>
    <w:rsid w:val="00915F79"/>
    <w:rsid w:val="00916439"/>
    <w:rsid w:val="009174E7"/>
    <w:rsid w:val="00917BF0"/>
    <w:rsid w:val="00917F72"/>
    <w:rsid w:val="009201FC"/>
    <w:rsid w:val="009276D9"/>
    <w:rsid w:val="00927708"/>
    <w:rsid w:val="00935952"/>
    <w:rsid w:val="0094546F"/>
    <w:rsid w:val="00953728"/>
    <w:rsid w:val="00954A2A"/>
    <w:rsid w:val="00954BA4"/>
    <w:rsid w:val="00956C16"/>
    <w:rsid w:val="0095752F"/>
    <w:rsid w:val="00960713"/>
    <w:rsid w:val="009632C9"/>
    <w:rsid w:val="0096355D"/>
    <w:rsid w:val="0096469B"/>
    <w:rsid w:val="00965AD8"/>
    <w:rsid w:val="009710A6"/>
    <w:rsid w:val="00971E9A"/>
    <w:rsid w:val="00976B79"/>
    <w:rsid w:val="00976D79"/>
    <w:rsid w:val="00977B23"/>
    <w:rsid w:val="00980CF2"/>
    <w:rsid w:val="00980D2B"/>
    <w:rsid w:val="0098311B"/>
    <w:rsid w:val="009852B4"/>
    <w:rsid w:val="00986FCA"/>
    <w:rsid w:val="00992B4D"/>
    <w:rsid w:val="00993352"/>
    <w:rsid w:val="0099377E"/>
    <w:rsid w:val="00993A41"/>
    <w:rsid w:val="00993F31"/>
    <w:rsid w:val="009A0888"/>
    <w:rsid w:val="009A695D"/>
    <w:rsid w:val="009B7B7E"/>
    <w:rsid w:val="009C0952"/>
    <w:rsid w:val="009C346D"/>
    <w:rsid w:val="009C58F1"/>
    <w:rsid w:val="009C6150"/>
    <w:rsid w:val="009C75FD"/>
    <w:rsid w:val="009C774A"/>
    <w:rsid w:val="009D45F1"/>
    <w:rsid w:val="009D4C36"/>
    <w:rsid w:val="009D50D8"/>
    <w:rsid w:val="009E1580"/>
    <w:rsid w:val="009E1E7F"/>
    <w:rsid w:val="009E37CB"/>
    <w:rsid w:val="009E57F5"/>
    <w:rsid w:val="009E62D4"/>
    <w:rsid w:val="009E69A3"/>
    <w:rsid w:val="009F45D1"/>
    <w:rsid w:val="00A00442"/>
    <w:rsid w:val="00A0215A"/>
    <w:rsid w:val="00A05BC5"/>
    <w:rsid w:val="00A06095"/>
    <w:rsid w:val="00A10761"/>
    <w:rsid w:val="00A13007"/>
    <w:rsid w:val="00A13F45"/>
    <w:rsid w:val="00A1494F"/>
    <w:rsid w:val="00A15847"/>
    <w:rsid w:val="00A22A06"/>
    <w:rsid w:val="00A2397E"/>
    <w:rsid w:val="00A2500F"/>
    <w:rsid w:val="00A26728"/>
    <w:rsid w:val="00A3262C"/>
    <w:rsid w:val="00A356D2"/>
    <w:rsid w:val="00A35F67"/>
    <w:rsid w:val="00A3690D"/>
    <w:rsid w:val="00A4040A"/>
    <w:rsid w:val="00A40AC9"/>
    <w:rsid w:val="00A469FE"/>
    <w:rsid w:val="00A500B8"/>
    <w:rsid w:val="00A50F63"/>
    <w:rsid w:val="00A52365"/>
    <w:rsid w:val="00A5240A"/>
    <w:rsid w:val="00A605CE"/>
    <w:rsid w:val="00A614E8"/>
    <w:rsid w:val="00A63B57"/>
    <w:rsid w:val="00A66370"/>
    <w:rsid w:val="00A7512C"/>
    <w:rsid w:val="00A765F1"/>
    <w:rsid w:val="00A82D5C"/>
    <w:rsid w:val="00A831C1"/>
    <w:rsid w:val="00A838D6"/>
    <w:rsid w:val="00A907F6"/>
    <w:rsid w:val="00A9394B"/>
    <w:rsid w:val="00A95352"/>
    <w:rsid w:val="00A96DF1"/>
    <w:rsid w:val="00A97D90"/>
    <w:rsid w:val="00AA12B4"/>
    <w:rsid w:val="00AA13C9"/>
    <w:rsid w:val="00AA1BDB"/>
    <w:rsid w:val="00AA1F5D"/>
    <w:rsid w:val="00AA2CDD"/>
    <w:rsid w:val="00AA43CC"/>
    <w:rsid w:val="00AA5A1F"/>
    <w:rsid w:val="00AB0AC0"/>
    <w:rsid w:val="00AB0DE9"/>
    <w:rsid w:val="00AB4C2A"/>
    <w:rsid w:val="00AC1B19"/>
    <w:rsid w:val="00AC2AE0"/>
    <w:rsid w:val="00AC2DBE"/>
    <w:rsid w:val="00AC4EE3"/>
    <w:rsid w:val="00AC567D"/>
    <w:rsid w:val="00AC605A"/>
    <w:rsid w:val="00AD0E19"/>
    <w:rsid w:val="00AD23C2"/>
    <w:rsid w:val="00AD2A1C"/>
    <w:rsid w:val="00AD416E"/>
    <w:rsid w:val="00AD70F2"/>
    <w:rsid w:val="00AE439A"/>
    <w:rsid w:val="00AE57B8"/>
    <w:rsid w:val="00AE7589"/>
    <w:rsid w:val="00AF3053"/>
    <w:rsid w:val="00AF3645"/>
    <w:rsid w:val="00AF4919"/>
    <w:rsid w:val="00B0138E"/>
    <w:rsid w:val="00B027A6"/>
    <w:rsid w:val="00B02E56"/>
    <w:rsid w:val="00B06038"/>
    <w:rsid w:val="00B10927"/>
    <w:rsid w:val="00B12CCB"/>
    <w:rsid w:val="00B12ECA"/>
    <w:rsid w:val="00B13A84"/>
    <w:rsid w:val="00B142E8"/>
    <w:rsid w:val="00B256AF"/>
    <w:rsid w:val="00B302C9"/>
    <w:rsid w:val="00B43A6A"/>
    <w:rsid w:val="00B45BDC"/>
    <w:rsid w:val="00B46006"/>
    <w:rsid w:val="00B466C3"/>
    <w:rsid w:val="00B46D2B"/>
    <w:rsid w:val="00B506A7"/>
    <w:rsid w:val="00B51613"/>
    <w:rsid w:val="00B52EEA"/>
    <w:rsid w:val="00B53394"/>
    <w:rsid w:val="00B53F5D"/>
    <w:rsid w:val="00B54B74"/>
    <w:rsid w:val="00B5582A"/>
    <w:rsid w:val="00B560B2"/>
    <w:rsid w:val="00B5647A"/>
    <w:rsid w:val="00B61A4F"/>
    <w:rsid w:val="00B62108"/>
    <w:rsid w:val="00B62160"/>
    <w:rsid w:val="00B63BF3"/>
    <w:rsid w:val="00B6455D"/>
    <w:rsid w:val="00B742E5"/>
    <w:rsid w:val="00B75686"/>
    <w:rsid w:val="00B76823"/>
    <w:rsid w:val="00B8078E"/>
    <w:rsid w:val="00B80D09"/>
    <w:rsid w:val="00B84C01"/>
    <w:rsid w:val="00B854FD"/>
    <w:rsid w:val="00B91F47"/>
    <w:rsid w:val="00B960EA"/>
    <w:rsid w:val="00B966DE"/>
    <w:rsid w:val="00B97D4E"/>
    <w:rsid w:val="00BA0EEC"/>
    <w:rsid w:val="00BA13E9"/>
    <w:rsid w:val="00BA419A"/>
    <w:rsid w:val="00BA5754"/>
    <w:rsid w:val="00BA6A94"/>
    <w:rsid w:val="00BA7AD2"/>
    <w:rsid w:val="00BB4610"/>
    <w:rsid w:val="00BB5194"/>
    <w:rsid w:val="00BB67FF"/>
    <w:rsid w:val="00BB73B2"/>
    <w:rsid w:val="00BC0424"/>
    <w:rsid w:val="00BD34F9"/>
    <w:rsid w:val="00BE3E7A"/>
    <w:rsid w:val="00BE43EF"/>
    <w:rsid w:val="00BE57A7"/>
    <w:rsid w:val="00BE6016"/>
    <w:rsid w:val="00BE6684"/>
    <w:rsid w:val="00BF117D"/>
    <w:rsid w:val="00BF15C9"/>
    <w:rsid w:val="00BF27A6"/>
    <w:rsid w:val="00BF293B"/>
    <w:rsid w:val="00BF60B2"/>
    <w:rsid w:val="00BF6AE9"/>
    <w:rsid w:val="00C00499"/>
    <w:rsid w:val="00C032C9"/>
    <w:rsid w:val="00C03524"/>
    <w:rsid w:val="00C102C2"/>
    <w:rsid w:val="00C13174"/>
    <w:rsid w:val="00C1348D"/>
    <w:rsid w:val="00C14754"/>
    <w:rsid w:val="00C23EE8"/>
    <w:rsid w:val="00C253E6"/>
    <w:rsid w:val="00C25482"/>
    <w:rsid w:val="00C25B04"/>
    <w:rsid w:val="00C318A8"/>
    <w:rsid w:val="00C330C7"/>
    <w:rsid w:val="00C33EE5"/>
    <w:rsid w:val="00C33F79"/>
    <w:rsid w:val="00C359ED"/>
    <w:rsid w:val="00C36A7D"/>
    <w:rsid w:val="00C37401"/>
    <w:rsid w:val="00C41AAB"/>
    <w:rsid w:val="00C41D6B"/>
    <w:rsid w:val="00C41F2C"/>
    <w:rsid w:val="00C42214"/>
    <w:rsid w:val="00C42DC8"/>
    <w:rsid w:val="00C506F4"/>
    <w:rsid w:val="00C538F9"/>
    <w:rsid w:val="00C54B4A"/>
    <w:rsid w:val="00C55A2C"/>
    <w:rsid w:val="00C56483"/>
    <w:rsid w:val="00C62AD8"/>
    <w:rsid w:val="00C639C7"/>
    <w:rsid w:val="00C668BA"/>
    <w:rsid w:val="00C74C5D"/>
    <w:rsid w:val="00C8043D"/>
    <w:rsid w:val="00C807CA"/>
    <w:rsid w:val="00C83A7C"/>
    <w:rsid w:val="00C85089"/>
    <w:rsid w:val="00C8648E"/>
    <w:rsid w:val="00C90312"/>
    <w:rsid w:val="00C912DE"/>
    <w:rsid w:val="00C932E7"/>
    <w:rsid w:val="00C94B12"/>
    <w:rsid w:val="00C97A55"/>
    <w:rsid w:val="00CA0854"/>
    <w:rsid w:val="00CA626E"/>
    <w:rsid w:val="00CA7612"/>
    <w:rsid w:val="00CA7CB9"/>
    <w:rsid w:val="00CB03D9"/>
    <w:rsid w:val="00CB1EE6"/>
    <w:rsid w:val="00CB3A33"/>
    <w:rsid w:val="00CB3BAD"/>
    <w:rsid w:val="00CB3EA7"/>
    <w:rsid w:val="00CB4526"/>
    <w:rsid w:val="00CB6A4B"/>
    <w:rsid w:val="00CC049F"/>
    <w:rsid w:val="00CD18D8"/>
    <w:rsid w:val="00CD1C18"/>
    <w:rsid w:val="00CD1D56"/>
    <w:rsid w:val="00CD2867"/>
    <w:rsid w:val="00CE00B1"/>
    <w:rsid w:val="00CE12B5"/>
    <w:rsid w:val="00CE15D6"/>
    <w:rsid w:val="00CF1410"/>
    <w:rsid w:val="00CF14DF"/>
    <w:rsid w:val="00CF33D5"/>
    <w:rsid w:val="00D019E0"/>
    <w:rsid w:val="00D01BC0"/>
    <w:rsid w:val="00D05ADB"/>
    <w:rsid w:val="00D10491"/>
    <w:rsid w:val="00D11C4A"/>
    <w:rsid w:val="00D1312F"/>
    <w:rsid w:val="00D16449"/>
    <w:rsid w:val="00D17A65"/>
    <w:rsid w:val="00D17BD2"/>
    <w:rsid w:val="00D2120A"/>
    <w:rsid w:val="00D25512"/>
    <w:rsid w:val="00D334AA"/>
    <w:rsid w:val="00D34549"/>
    <w:rsid w:val="00D41050"/>
    <w:rsid w:val="00D44A23"/>
    <w:rsid w:val="00D44E22"/>
    <w:rsid w:val="00D455CE"/>
    <w:rsid w:val="00D46DB9"/>
    <w:rsid w:val="00D527E1"/>
    <w:rsid w:val="00D53CF5"/>
    <w:rsid w:val="00D5660D"/>
    <w:rsid w:val="00D56886"/>
    <w:rsid w:val="00D60066"/>
    <w:rsid w:val="00D61E15"/>
    <w:rsid w:val="00D63024"/>
    <w:rsid w:val="00D63456"/>
    <w:rsid w:val="00D65772"/>
    <w:rsid w:val="00D71527"/>
    <w:rsid w:val="00D73D59"/>
    <w:rsid w:val="00D743B9"/>
    <w:rsid w:val="00D80D7D"/>
    <w:rsid w:val="00D81661"/>
    <w:rsid w:val="00D8792A"/>
    <w:rsid w:val="00D934D7"/>
    <w:rsid w:val="00D9577A"/>
    <w:rsid w:val="00D95886"/>
    <w:rsid w:val="00D9638A"/>
    <w:rsid w:val="00D97035"/>
    <w:rsid w:val="00DA38F7"/>
    <w:rsid w:val="00DA70EC"/>
    <w:rsid w:val="00DA7221"/>
    <w:rsid w:val="00DB100F"/>
    <w:rsid w:val="00DB58D2"/>
    <w:rsid w:val="00DB6043"/>
    <w:rsid w:val="00DC1F33"/>
    <w:rsid w:val="00DC2F5C"/>
    <w:rsid w:val="00DC3659"/>
    <w:rsid w:val="00DC3BD6"/>
    <w:rsid w:val="00DC5D52"/>
    <w:rsid w:val="00DD3484"/>
    <w:rsid w:val="00DD3FEB"/>
    <w:rsid w:val="00DE442E"/>
    <w:rsid w:val="00DE4D7F"/>
    <w:rsid w:val="00DE6336"/>
    <w:rsid w:val="00DF17E0"/>
    <w:rsid w:val="00DF5F0D"/>
    <w:rsid w:val="00E03CC2"/>
    <w:rsid w:val="00E04136"/>
    <w:rsid w:val="00E06B97"/>
    <w:rsid w:val="00E06CC8"/>
    <w:rsid w:val="00E113C9"/>
    <w:rsid w:val="00E118E2"/>
    <w:rsid w:val="00E154B5"/>
    <w:rsid w:val="00E166EB"/>
    <w:rsid w:val="00E1759B"/>
    <w:rsid w:val="00E17658"/>
    <w:rsid w:val="00E215B8"/>
    <w:rsid w:val="00E224D7"/>
    <w:rsid w:val="00E23672"/>
    <w:rsid w:val="00E258FB"/>
    <w:rsid w:val="00E27595"/>
    <w:rsid w:val="00E27A3D"/>
    <w:rsid w:val="00E318F5"/>
    <w:rsid w:val="00E324BC"/>
    <w:rsid w:val="00E33DFB"/>
    <w:rsid w:val="00E3568D"/>
    <w:rsid w:val="00E361A9"/>
    <w:rsid w:val="00E40249"/>
    <w:rsid w:val="00E4029F"/>
    <w:rsid w:val="00E40E04"/>
    <w:rsid w:val="00E40F5C"/>
    <w:rsid w:val="00E422C7"/>
    <w:rsid w:val="00E42D30"/>
    <w:rsid w:val="00E43E06"/>
    <w:rsid w:val="00E45295"/>
    <w:rsid w:val="00E46CC8"/>
    <w:rsid w:val="00E46D21"/>
    <w:rsid w:val="00E50AA2"/>
    <w:rsid w:val="00E51424"/>
    <w:rsid w:val="00E51ACC"/>
    <w:rsid w:val="00E5251E"/>
    <w:rsid w:val="00E55654"/>
    <w:rsid w:val="00E568A5"/>
    <w:rsid w:val="00E57CB9"/>
    <w:rsid w:val="00E6108D"/>
    <w:rsid w:val="00E63619"/>
    <w:rsid w:val="00E67DEE"/>
    <w:rsid w:val="00E725FC"/>
    <w:rsid w:val="00E74483"/>
    <w:rsid w:val="00E76713"/>
    <w:rsid w:val="00E77BD9"/>
    <w:rsid w:val="00E811FC"/>
    <w:rsid w:val="00E81232"/>
    <w:rsid w:val="00E8346B"/>
    <w:rsid w:val="00E836AE"/>
    <w:rsid w:val="00E83AF1"/>
    <w:rsid w:val="00E84677"/>
    <w:rsid w:val="00E85F74"/>
    <w:rsid w:val="00E87A84"/>
    <w:rsid w:val="00E964D1"/>
    <w:rsid w:val="00E97011"/>
    <w:rsid w:val="00EA089C"/>
    <w:rsid w:val="00EA174F"/>
    <w:rsid w:val="00EA22D6"/>
    <w:rsid w:val="00EA41A4"/>
    <w:rsid w:val="00EA496E"/>
    <w:rsid w:val="00EB0716"/>
    <w:rsid w:val="00EB1E68"/>
    <w:rsid w:val="00EB2BBB"/>
    <w:rsid w:val="00EB5C6D"/>
    <w:rsid w:val="00EB67C9"/>
    <w:rsid w:val="00EB79AF"/>
    <w:rsid w:val="00EC2A0D"/>
    <w:rsid w:val="00EC3342"/>
    <w:rsid w:val="00EC34F0"/>
    <w:rsid w:val="00EC56C6"/>
    <w:rsid w:val="00EC7002"/>
    <w:rsid w:val="00EC76F8"/>
    <w:rsid w:val="00ED087D"/>
    <w:rsid w:val="00ED1A51"/>
    <w:rsid w:val="00ED1AD5"/>
    <w:rsid w:val="00ED3FB6"/>
    <w:rsid w:val="00ED4123"/>
    <w:rsid w:val="00ED43C7"/>
    <w:rsid w:val="00EE065D"/>
    <w:rsid w:val="00EE2FA3"/>
    <w:rsid w:val="00EE7286"/>
    <w:rsid w:val="00EF66AD"/>
    <w:rsid w:val="00F0662F"/>
    <w:rsid w:val="00F0694C"/>
    <w:rsid w:val="00F06A31"/>
    <w:rsid w:val="00F11299"/>
    <w:rsid w:val="00F124DB"/>
    <w:rsid w:val="00F132C2"/>
    <w:rsid w:val="00F20269"/>
    <w:rsid w:val="00F21168"/>
    <w:rsid w:val="00F24128"/>
    <w:rsid w:val="00F25D1D"/>
    <w:rsid w:val="00F260FF"/>
    <w:rsid w:val="00F27325"/>
    <w:rsid w:val="00F3030C"/>
    <w:rsid w:val="00F3052B"/>
    <w:rsid w:val="00F321D2"/>
    <w:rsid w:val="00F33797"/>
    <w:rsid w:val="00F35EAA"/>
    <w:rsid w:val="00F440C8"/>
    <w:rsid w:val="00F46FFA"/>
    <w:rsid w:val="00F47050"/>
    <w:rsid w:val="00F51CC3"/>
    <w:rsid w:val="00F5397B"/>
    <w:rsid w:val="00F55819"/>
    <w:rsid w:val="00F55C53"/>
    <w:rsid w:val="00F56377"/>
    <w:rsid w:val="00F57BA3"/>
    <w:rsid w:val="00F61D13"/>
    <w:rsid w:val="00F61D36"/>
    <w:rsid w:val="00F62864"/>
    <w:rsid w:val="00F72DA1"/>
    <w:rsid w:val="00F737F2"/>
    <w:rsid w:val="00F7522B"/>
    <w:rsid w:val="00F833A6"/>
    <w:rsid w:val="00F852FF"/>
    <w:rsid w:val="00F85BD3"/>
    <w:rsid w:val="00F86237"/>
    <w:rsid w:val="00F91B64"/>
    <w:rsid w:val="00F934F1"/>
    <w:rsid w:val="00F94A0B"/>
    <w:rsid w:val="00F97444"/>
    <w:rsid w:val="00F97CCA"/>
    <w:rsid w:val="00FA2A60"/>
    <w:rsid w:val="00FA7109"/>
    <w:rsid w:val="00FB0A7E"/>
    <w:rsid w:val="00FB0FBE"/>
    <w:rsid w:val="00FB16C1"/>
    <w:rsid w:val="00FB3E09"/>
    <w:rsid w:val="00FB762E"/>
    <w:rsid w:val="00FB78E0"/>
    <w:rsid w:val="00FB7D6D"/>
    <w:rsid w:val="00FC039C"/>
    <w:rsid w:val="00FC22B2"/>
    <w:rsid w:val="00FC7B63"/>
    <w:rsid w:val="00FD3E89"/>
    <w:rsid w:val="00FE044B"/>
    <w:rsid w:val="00FE049E"/>
    <w:rsid w:val="00FE076F"/>
    <w:rsid w:val="00FE0798"/>
    <w:rsid w:val="00FE148C"/>
    <w:rsid w:val="00FE1F57"/>
    <w:rsid w:val="00FE23FB"/>
    <w:rsid w:val="00FE66E9"/>
    <w:rsid w:val="00FE6C44"/>
    <w:rsid w:val="00FF3168"/>
    <w:rsid w:val="00FF4D8C"/>
    <w:rsid w:val="00FF6D6F"/>
    <w:rsid w:val="044D8CE4"/>
    <w:rsid w:val="07905C17"/>
    <w:rsid w:val="07C30E7C"/>
    <w:rsid w:val="098A464D"/>
    <w:rsid w:val="0E112D55"/>
    <w:rsid w:val="106EA253"/>
    <w:rsid w:val="10D3C31E"/>
    <w:rsid w:val="10DE4BD4"/>
    <w:rsid w:val="13712DC1"/>
    <w:rsid w:val="13D8F70E"/>
    <w:rsid w:val="2272A4B4"/>
    <w:rsid w:val="22977E7F"/>
    <w:rsid w:val="2DF1BCDC"/>
    <w:rsid w:val="2F1649CF"/>
    <w:rsid w:val="32601B39"/>
    <w:rsid w:val="34B9473E"/>
    <w:rsid w:val="3525FB0B"/>
    <w:rsid w:val="3613CBC9"/>
    <w:rsid w:val="362A827B"/>
    <w:rsid w:val="36C15EB5"/>
    <w:rsid w:val="36CD6DDE"/>
    <w:rsid w:val="372E03C2"/>
    <w:rsid w:val="3992DB47"/>
    <w:rsid w:val="3A77DDFF"/>
    <w:rsid w:val="3C13F330"/>
    <w:rsid w:val="412336AF"/>
    <w:rsid w:val="43568DF5"/>
    <w:rsid w:val="44DCB709"/>
    <w:rsid w:val="45B0C724"/>
    <w:rsid w:val="4629537B"/>
    <w:rsid w:val="48FFC7DB"/>
    <w:rsid w:val="490385A2"/>
    <w:rsid w:val="4B614B69"/>
    <w:rsid w:val="4B80F749"/>
    <w:rsid w:val="533EAF2B"/>
    <w:rsid w:val="571BFB48"/>
    <w:rsid w:val="57657AF7"/>
    <w:rsid w:val="5CA2E7BA"/>
    <w:rsid w:val="5D22DB84"/>
    <w:rsid w:val="60F53910"/>
    <w:rsid w:val="62B16494"/>
    <w:rsid w:val="6366812E"/>
    <w:rsid w:val="672BFB7D"/>
    <w:rsid w:val="674418F9"/>
    <w:rsid w:val="6B142467"/>
    <w:rsid w:val="6B9AC106"/>
    <w:rsid w:val="704AF32D"/>
    <w:rsid w:val="70717AB9"/>
    <w:rsid w:val="76B00D8B"/>
    <w:rsid w:val="792B8C2F"/>
    <w:rsid w:val="79845585"/>
    <w:rsid w:val="7A597BE2"/>
    <w:rsid w:val="7F5F93F1"/>
    <w:rsid w:val="7F8DEFD9"/>
    <w:rsid w:val="7FABA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C2C7B"/>
    <w:pPr>
      <w:widowControl/>
      <w:spacing w:after="160" w:line="259" w:lineRule="auto"/>
      <w:ind w:left="720"/>
      <w:contextualSpacing/>
      <w:jc w:val="left"/>
    </w:pPr>
    <w:rPr>
      <w:rFonts w:asciiTheme="minorHAnsi" w:eastAsiaTheme="minorHAnsi" w:hAnsiTheme="minorHAnsi" w:cstheme="minorBidi"/>
      <w:sz w:val="22"/>
      <w:szCs w:val="22"/>
      <w:lang w:val="en-GB"/>
    </w:rPr>
  </w:style>
  <w:style w:type="character" w:styleId="CommentReference">
    <w:name w:val="annotation reference"/>
    <w:basedOn w:val="DefaultParagraphFont"/>
    <w:uiPriority w:val="99"/>
    <w:semiHidden/>
    <w:unhideWhenUsed/>
    <w:rsid w:val="00CF1410"/>
    <w:rPr>
      <w:sz w:val="16"/>
      <w:szCs w:val="16"/>
    </w:rPr>
  </w:style>
  <w:style w:type="paragraph" w:styleId="CommentText">
    <w:name w:val="annotation text"/>
    <w:basedOn w:val="Normal"/>
    <w:link w:val="CommentTextChar"/>
    <w:uiPriority w:val="99"/>
    <w:semiHidden/>
    <w:unhideWhenUsed/>
    <w:rsid w:val="00CF1410"/>
    <w:rPr>
      <w:sz w:val="20"/>
      <w:szCs w:val="20"/>
    </w:rPr>
  </w:style>
  <w:style w:type="character" w:customStyle="1" w:styleId="CommentTextChar">
    <w:name w:val="Comment Text Char"/>
    <w:basedOn w:val="DefaultParagraphFont"/>
    <w:link w:val="CommentText"/>
    <w:uiPriority w:val="99"/>
    <w:semiHidden/>
    <w:rsid w:val="00CF1410"/>
    <w:rPr>
      <w:sz w:val="20"/>
      <w:szCs w:val="20"/>
    </w:rPr>
  </w:style>
  <w:style w:type="paragraph" w:styleId="CommentSubject">
    <w:name w:val="annotation subject"/>
    <w:basedOn w:val="CommentText"/>
    <w:next w:val="CommentText"/>
    <w:link w:val="CommentSubjectChar"/>
    <w:uiPriority w:val="99"/>
    <w:semiHidden/>
    <w:unhideWhenUsed/>
    <w:rsid w:val="00CF1410"/>
    <w:rPr>
      <w:b/>
      <w:bCs/>
    </w:rPr>
  </w:style>
  <w:style w:type="character" w:customStyle="1" w:styleId="CommentSubjectChar">
    <w:name w:val="Comment Subject Char"/>
    <w:basedOn w:val="CommentTextChar"/>
    <w:link w:val="CommentSubject"/>
    <w:uiPriority w:val="99"/>
    <w:semiHidden/>
    <w:rsid w:val="00CF1410"/>
    <w:rPr>
      <w:b/>
      <w:bCs/>
      <w:sz w:val="20"/>
      <w:szCs w:val="20"/>
    </w:rPr>
  </w:style>
  <w:style w:type="paragraph" w:styleId="BalloonText">
    <w:name w:val="Balloon Text"/>
    <w:basedOn w:val="Normal"/>
    <w:link w:val="BalloonTextChar"/>
    <w:uiPriority w:val="99"/>
    <w:semiHidden/>
    <w:unhideWhenUsed/>
    <w:rsid w:val="00CF1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10"/>
    <w:rPr>
      <w:rFonts w:ascii="Segoe UI" w:hAnsi="Segoe UI" w:cs="Segoe UI"/>
      <w:sz w:val="18"/>
      <w:szCs w:val="18"/>
    </w:rPr>
  </w:style>
  <w:style w:type="paragraph" w:styleId="Footer">
    <w:name w:val="footer"/>
    <w:basedOn w:val="Normal"/>
    <w:link w:val="FooterChar"/>
    <w:uiPriority w:val="99"/>
    <w:unhideWhenUsed/>
    <w:rsid w:val="00C42DC8"/>
    <w:pPr>
      <w:widowControl/>
      <w:tabs>
        <w:tab w:val="center" w:pos="4513"/>
        <w:tab w:val="right" w:pos="9026"/>
      </w:tabs>
      <w:jc w:val="left"/>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C42DC8"/>
    <w:rPr>
      <w:rFonts w:asciiTheme="minorHAnsi" w:eastAsiaTheme="minorHAnsi" w:hAnsiTheme="minorHAnsi" w:cstheme="minorBidi"/>
      <w:sz w:val="22"/>
      <w:szCs w:val="22"/>
      <w:lang w:val="en-GB"/>
    </w:rPr>
  </w:style>
  <w:style w:type="character" w:styleId="FollowedHyperlink">
    <w:name w:val="FollowedHyperlink"/>
    <w:basedOn w:val="DefaultParagraphFont"/>
    <w:uiPriority w:val="99"/>
    <w:semiHidden/>
    <w:unhideWhenUsed/>
    <w:rsid w:val="00AB4C2A"/>
    <w:rPr>
      <w:color w:val="800080" w:themeColor="followedHyperlink"/>
      <w:u w:val="single"/>
    </w:rPr>
  </w:style>
  <w:style w:type="paragraph" w:styleId="FootnoteText">
    <w:name w:val="footnote text"/>
    <w:basedOn w:val="Normal"/>
    <w:link w:val="FootnoteTextChar"/>
    <w:uiPriority w:val="99"/>
    <w:semiHidden/>
    <w:unhideWhenUsed/>
    <w:rsid w:val="006249A2"/>
    <w:rPr>
      <w:sz w:val="20"/>
      <w:szCs w:val="20"/>
    </w:rPr>
  </w:style>
  <w:style w:type="character" w:customStyle="1" w:styleId="FootnoteTextChar">
    <w:name w:val="Footnote Text Char"/>
    <w:basedOn w:val="DefaultParagraphFont"/>
    <w:link w:val="FootnoteText"/>
    <w:uiPriority w:val="99"/>
    <w:semiHidden/>
    <w:rsid w:val="006249A2"/>
    <w:rPr>
      <w:sz w:val="20"/>
      <w:szCs w:val="20"/>
    </w:rPr>
  </w:style>
  <w:style w:type="character" w:styleId="FootnoteReference">
    <w:name w:val="footnote reference"/>
    <w:basedOn w:val="DefaultParagraphFont"/>
    <w:uiPriority w:val="99"/>
    <w:semiHidden/>
    <w:unhideWhenUsed/>
    <w:rsid w:val="006249A2"/>
    <w:rPr>
      <w:vertAlign w:val="superscript"/>
    </w:rPr>
  </w:style>
  <w:style w:type="paragraph" w:styleId="Header">
    <w:name w:val="header"/>
    <w:basedOn w:val="Normal"/>
    <w:link w:val="HeaderChar"/>
    <w:uiPriority w:val="99"/>
    <w:semiHidden/>
    <w:unhideWhenUsed/>
    <w:rsid w:val="0013775A"/>
    <w:pPr>
      <w:tabs>
        <w:tab w:val="center" w:pos="4513"/>
        <w:tab w:val="right" w:pos="9026"/>
      </w:tabs>
    </w:pPr>
  </w:style>
  <w:style w:type="character" w:customStyle="1" w:styleId="HeaderChar">
    <w:name w:val="Header Char"/>
    <w:basedOn w:val="DefaultParagraphFont"/>
    <w:link w:val="Header"/>
    <w:uiPriority w:val="99"/>
    <w:semiHidden/>
    <w:rsid w:val="0013775A"/>
  </w:style>
  <w:style w:type="paragraph" w:styleId="Revision">
    <w:name w:val="Revision"/>
    <w:hidden/>
    <w:uiPriority w:val="99"/>
    <w:semiHidden/>
    <w:rsid w:val="00BE3E7A"/>
    <w:pPr>
      <w:widowControl/>
      <w:jc w:val="left"/>
    </w:pPr>
  </w:style>
  <w:style w:type="character" w:styleId="LineNumber">
    <w:name w:val="line number"/>
    <w:basedOn w:val="DefaultParagraphFont"/>
    <w:uiPriority w:val="99"/>
    <w:semiHidden/>
    <w:unhideWhenUsed/>
    <w:rsid w:val="006B2A67"/>
  </w:style>
  <w:style w:type="character" w:styleId="UnresolvedMention">
    <w:name w:val="Unresolved Mention"/>
    <w:basedOn w:val="DefaultParagraphFont"/>
    <w:uiPriority w:val="99"/>
    <w:semiHidden/>
    <w:unhideWhenUsed/>
    <w:rsid w:val="00806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na.di-daniel@astx.com" TargetMode="External"/><Relationship Id="rId18" Type="http://schemas.openxmlformats.org/officeDocument/2006/relationships/hyperlink" Target="https://www.sciencedirect.com/science/article/pii/S2213671117302242?via%3Dihu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lly.cowley@path.ox.ac.uk" TargetMode="External"/><Relationship Id="rId17" Type="http://schemas.openxmlformats.org/officeDocument/2006/relationships/hyperlink" Target="https://www.sciencedirect.com/science/article/pii/S2213671117302242?via%3Dihu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iencedirect.com/science/article/pii/S2213671117302242?via%3Dihu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l-robertsh@cardiff.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ohn.davis@cmd.ox.ac.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ciencedirect.com/science/article/pii/S2213671117302242?via%3Dih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james@path.ox.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6DFE66DD46B84B94A435A9AAECADA9" ma:contentTypeVersion="9" ma:contentTypeDescription="Create a new document." ma:contentTypeScope="" ma:versionID="ec1abd9ba9135bb7765d1fd97413f816">
  <xsd:schema xmlns:xsd="http://www.w3.org/2001/XMLSchema" xmlns:xs="http://www.w3.org/2001/XMLSchema" xmlns:p="http://schemas.microsoft.com/office/2006/metadata/properties" xmlns:ns3="77c91dbf-8b12-40a2-b798-293fc7b40580" targetNamespace="http://schemas.microsoft.com/office/2006/metadata/properties" ma:root="true" ma:fieldsID="41ae4c361d88ecfb3ebfe587bb1738b4" ns3:_="">
    <xsd:import namespace="77c91dbf-8b12-40a2-b798-293fc7b405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91dbf-8b12-40a2-b798-293fc7b40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4FCAC-33C9-4E9B-A9DC-3544071E71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74319-395B-45EA-B943-E145AF7F9571}">
  <ds:schemaRefs>
    <ds:schemaRef ds:uri="http://schemas.openxmlformats.org/officeDocument/2006/bibliography"/>
  </ds:schemaRefs>
</ds:datastoreItem>
</file>

<file path=customXml/itemProps3.xml><?xml version="1.0" encoding="utf-8"?>
<ds:datastoreItem xmlns:ds="http://schemas.openxmlformats.org/officeDocument/2006/customXml" ds:itemID="{2682279A-515A-4860-8004-2C1800BB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91dbf-8b12-40a2-b798-293fc7b40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C9B96-DFE0-4962-9F03-9268E0F2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25983</Words>
  <Characters>148105</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2021-01-01T14:14:00Z</dcterms:created>
  <dcterms:modified xsi:type="dcterms:W3CDTF">2021-01-21T14:25:00Z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f6924a23-02aa-3881-9f9f-20c904828660</vt:lpwstr>
  </property>
  <property fmtid="{D5CDD505-2E9C-101B-9397-08002B2CF9AE}" pid="4" name="Mendeley Citation Style_1">
    <vt:lpwstr>https://csl.mendeley.com/styles/27066281/JoVE2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https://csl.mendeley.com/styles/27066281/JoVE2</vt:lpwstr>
  </property>
  <property fmtid="{D5CDD505-2E9C-101B-9397-08002B2CF9AE}" pid="18" name="Mendeley Recent Style Name 6_1">
    <vt:lpwstr>JoVE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0x010100E46DFE66DD46B84B94A435A9AAECADA9</vt:lpwstr>
  </property>
</Properties>
</file>