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2D7BF" w14:textId="3A382A0C" w:rsidR="00A16273" w:rsidRPr="00D94282" w:rsidRDefault="00A51348" w:rsidP="00CA27FD">
      <w:pPr>
        <w:shd w:val="clear" w:color="auto" w:fill="FFFFFF"/>
        <w:rPr>
          <w:rFonts w:ascii="Times" w:hAnsi="Times" w:cs="Segoe UI"/>
          <w:b/>
          <w:bCs/>
          <w:color w:val="201F1E"/>
        </w:rPr>
      </w:pPr>
      <w:r w:rsidRPr="00A51348">
        <w:rPr>
          <w:rFonts w:ascii="Times" w:hAnsi="Times" w:cs="Segoe UI"/>
          <w:b/>
          <w:bCs/>
          <w:color w:val="201F1E"/>
        </w:rPr>
        <w:t xml:space="preserve">We thank the reviewers </w:t>
      </w:r>
      <w:r>
        <w:rPr>
          <w:rFonts w:ascii="Times" w:hAnsi="Times" w:cs="Segoe UI"/>
          <w:b/>
          <w:bCs/>
          <w:color w:val="201F1E"/>
        </w:rPr>
        <w:t xml:space="preserve">and editor </w:t>
      </w:r>
      <w:r w:rsidRPr="00A51348">
        <w:rPr>
          <w:rFonts w:ascii="Times" w:hAnsi="Times" w:cs="Segoe UI"/>
          <w:b/>
          <w:bCs/>
          <w:color w:val="201F1E"/>
        </w:rPr>
        <w:t xml:space="preserve">for their constructive critique of our manuscript. We have addressed individual comments below in </w:t>
      </w:r>
      <w:r w:rsidRPr="00A51348">
        <w:rPr>
          <w:rFonts w:ascii="Times" w:hAnsi="Times" w:cs="Segoe UI"/>
          <w:b/>
          <w:bCs/>
          <w:color w:val="FF0000"/>
        </w:rPr>
        <w:t>red</w:t>
      </w:r>
      <w:r w:rsidRPr="00A51348">
        <w:rPr>
          <w:rFonts w:ascii="Times" w:hAnsi="Times" w:cs="Segoe UI"/>
          <w:b/>
          <w:bCs/>
          <w:color w:val="201F1E"/>
        </w:rPr>
        <w:t xml:space="preserve">. Briefly, we have </w:t>
      </w:r>
      <w:r w:rsidR="008B7AE1">
        <w:rPr>
          <w:rFonts w:ascii="Times" w:hAnsi="Times" w:cs="Segoe UI"/>
          <w:b/>
          <w:bCs/>
          <w:color w:val="201F1E"/>
        </w:rPr>
        <w:t xml:space="preserve">amended the manuscript per editorial comments, and we have </w:t>
      </w:r>
      <w:r w:rsidRPr="00A51348">
        <w:rPr>
          <w:rFonts w:ascii="Times" w:hAnsi="Times" w:cs="Segoe UI"/>
          <w:b/>
          <w:bCs/>
          <w:color w:val="201F1E"/>
        </w:rPr>
        <w:t xml:space="preserve">added </w:t>
      </w:r>
      <w:r w:rsidR="00D94282">
        <w:rPr>
          <w:rFonts w:ascii="Times" w:hAnsi="Times" w:cs="Segoe UI"/>
          <w:b/>
          <w:bCs/>
          <w:color w:val="201F1E"/>
        </w:rPr>
        <w:t xml:space="preserve">a limitations section to the discussion, improved the premise of the study in the introduction, added new representative images/data to our manuscript and provided additional clarity to several needed methodological considerations. </w:t>
      </w:r>
      <w:r w:rsidRPr="00A51348">
        <w:rPr>
          <w:rFonts w:ascii="Times" w:hAnsi="Times" w:cs="Segoe UI"/>
          <w:b/>
          <w:bCs/>
          <w:color w:val="201F1E"/>
        </w:rPr>
        <w:t>We feel the additions and edits to the manuscript strengthen it and increase the impact of the work. We hope the reviewers and editors find our revised manuscript suitable for publication.</w:t>
      </w:r>
      <w:r w:rsidR="00D94282">
        <w:rPr>
          <w:rFonts w:ascii="Times" w:hAnsi="Times" w:cs="Segoe UI"/>
          <w:b/>
          <w:bCs/>
          <w:color w:val="201F1E"/>
        </w:rPr>
        <w:t xml:space="preserve"> </w:t>
      </w:r>
      <w:r w:rsidR="00CA27FD" w:rsidRPr="00CA27FD">
        <w:rPr>
          <w:rFonts w:ascii="Times" w:hAnsi="Times" w:cs="Segoe UI"/>
          <w:color w:val="201F1E"/>
        </w:rPr>
        <w:br/>
      </w:r>
      <w:r w:rsidR="00CA27FD" w:rsidRPr="00CA27FD">
        <w:rPr>
          <w:rFonts w:ascii="Times" w:hAnsi="Times" w:cs="Segoe UI"/>
          <w:color w:val="201F1E"/>
        </w:rPr>
        <w:br/>
      </w:r>
      <w:r w:rsidR="00CA27FD" w:rsidRPr="00CA27FD">
        <w:rPr>
          <w:rFonts w:ascii="Times" w:hAnsi="Times" w:cs="Segoe UI"/>
          <w:color w:val="201F1E"/>
        </w:rPr>
        <w:br/>
      </w:r>
      <w:r w:rsidR="00CA27FD" w:rsidRPr="00BF519E">
        <w:rPr>
          <w:rFonts w:ascii="Times" w:hAnsi="Times" w:cs="Segoe UI"/>
          <w:b/>
          <w:bCs/>
          <w:color w:val="000000" w:themeColor="text1"/>
          <w:u w:val="single"/>
          <w:bdr w:val="none" w:sz="0" w:space="0" w:color="auto" w:frame="1"/>
        </w:rPr>
        <w:t>Editorial comments:</w:t>
      </w:r>
      <w:r w:rsidR="00CA27FD" w:rsidRPr="00CA27FD">
        <w:rPr>
          <w:rFonts w:ascii="Times" w:hAnsi="Times" w:cs="Segoe UI"/>
          <w:color w:val="201F1E"/>
        </w:rPr>
        <w:br/>
        <w:t>1. Please take this opportunity to thoroughly proofread the manuscript to ensure that there are no spelling or grammar issues.</w:t>
      </w:r>
    </w:p>
    <w:p w14:paraId="7D28A313" w14:textId="77777777" w:rsidR="00A51348" w:rsidRDefault="00A16273" w:rsidP="00CA27FD">
      <w:pPr>
        <w:shd w:val="clear" w:color="auto" w:fill="FFFFFF"/>
        <w:rPr>
          <w:rFonts w:ascii="Times" w:hAnsi="Times" w:cs="Segoe UI"/>
          <w:color w:val="FF0000"/>
        </w:rPr>
      </w:pPr>
      <w:r>
        <w:rPr>
          <w:rFonts w:ascii="Times" w:hAnsi="Times" w:cs="Segoe UI"/>
          <w:color w:val="FF0000"/>
        </w:rPr>
        <w:t>We</w:t>
      </w:r>
      <w:r w:rsidR="009D565A">
        <w:rPr>
          <w:rFonts w:ascii="Times" w:hAnsi="Times" w:cs="Segoe UI"/>
          <w:color w:val="FF0000"/>
        </w:rPr>
        <w:t xml:space="preserve"> confirm that we</w:t>
      </w:r>
      <w:r>
        <w:rPr>
          <w:rFonts w:ascii="Times" w:hAnsi="Times" w:cs="Segoe UI"/>
          <w:color w:val="FF0000"/>
        </w:rPr>
        <w:t xml:space="preserve"> have thoroughly </w:t>
      </w:r>
      <w:r w:rsidR="009D565A">
        <w:rPr>
          <w:rFonts w:ascii="Times" w:hAnsi="Times" w:cs="Segoe UI"/>
          <w:color w:val="FF0000"/>
        </w:rPr>
        <w:t>proofread the manuscript again to address any spelling or grammar issues.</w:t>
      </w:r>
    </w:p>
    <w:p w14:paraId="6CEDEA28" w14:textId="39BC056B" w:rsidR="00F52C55" w:rsidRDefault="00CA27FD" w:rsidP="00CA27FD">
      <w:pPr>
        <w:shd w:val="clear" w:color="auto" w:fill="FFFFFF"/>
        <w:rPr>
          <w:rFonts w:ascii="Times" w:hAnsi="Times" w:cs="Segoe UI"/>
          <w:color w:val="201F1E"/>
        </w:rPr>
      </w:pPr>
      <w:r w:rsidRPr="00CA27FD">
        <w:rPr>
          <w:rFonts w:ascii="Times" w:hAnsi="Times" w:cs="Segoe UI"/>
          <w:color w:val="201F1E"/>
        </w:rPr>
        <w:br/>
        <w:t>2. Please provide the institutional mailing address of all the authors.</w:t>
      </w:r>
    </w:p>
    <w:p w14:paraId="2931310C" w14:textId="77777777" w:rsidR="00A51348" w:rsidRDefault="00F52C55" w:rsidP="00CA27FD">
      <w:pPr>
        <w:shd w:val="clear" w:color="auto" w:fill="FFFFFF"/>
        <w:rPr>
          <w:rFonts w:ascii="Times" w:hAnsi="Times" w:cs="Segoe UI"/>
          <w:color w:val="FF0000"/>
        </w:rPr>
      </w:pPr>
      <w:r>
        <w:rPr>
          <w:rFonts w:ascii="Times" w:hAnsi="Times" w:cs="Segoe UI"/>
          <w:color w:val="FF0000"/>
        </w:rPr>
        <w:t>The institutional mailing addresses have been added to all author affiliations.</w:t>
      </w:r>
    </w:p>
    <w:p w14:paraId="5DA96C65" w14:textId="1B04FB80" w:rsidR="00F52C55" w:rsidRDefault="00CA27FD" w:rsidP="00CA27FD">
      <w:pPr>
        <w:shd w:val="clear" w:color="auto" w:fill="FFFFFF"/>
        <w:rPr>
          <w:rFonts w:ascii="Times" w:hAnsi="Times" w:cs="Segoe UI"/>
          <w:color w:val="201F1E"/>
        </w:rPr>
      </w:pPr>
      <w:r w:rsidRPr="00CA27FD">
        <w:rPr>
          <w:rFonts w:ascii="Times" w:hAnsi="Times" w:cs="Segoe UI"/>
          <w:color w:val="201F1E"/>
        </w:rPr>
        <w:br/>
        <w:t>3. JoVE cannot publish manuscripts containing commercial language. Please remove all commercial language from your manuscript and use generic terms instead. All commercial products should be sufficiently referenced in the Table of Materials: e.g., Eppendorf, Accellerase, Thermo, Dynamic Muscle Control LabBook software, etc.</w:t>
      </w:r>
    </w:p>
    <w:p w14:paraId="24739320" w14:textId="77777777" w:rsidR="00A51348" w:rsidRDefault="00F52C55" w:rsidP="00CA27FD">
      <w:pPr>
        <w:shd w:val="clear" w:color="auto" w:fill="FFFFFF"/>
        <w:rPr>
          <w:rFonts w:ascii="Times" w:hAnsi="Times" w:cs="Segoe UI"/>
          <w:color w:val="FF0000"/>
        </w:rPr>
      </w:pPr>
      <w:r>
        <w:rPr>
          <w:rFonts w:ascii="Times" w:hAnsi="Times" w:cs="Segoe UI"/>
          <w:color w:val="FF0000"/>
        </w:rPr>
        <w:t>Commercial</w:t>
      </w:r>
      <w:r w:rsidR="00E2759D">
        <w:rPr>
          <w:rFonts w:ascii="Times" w:hAnsi="Times" w:cs="Segoe UI"/>
          <w:color w:val="FF0000"/>
        </w:rPr>
        <w:t xml:space="preserve"> language has been removed as</w:t>
      </w:r>
      <w:r>
        <w:rPr>
          <w:rFonts w:ascii="Times" w:hAnsi="Times" w:cs="Segoe UI"/>
          <w:color w:val="FF0000"/>
        </w:rPr>
        <w:t xml:space="preserve"> appropriate. This protocol is specifically designed for use with the Aurora physiology system and Dynamic Muscle Control LabBook software (DMC v6.000) as click-by-click instructions are provided that are unique to this software, so only necessary references to specific commercial software to ensure clarity regarding how to use the apparatus and corresponding software remain.</w:t>
      </w:r>
      <w:r w:rsidR="00E2759D">
        <w:rPr>
          <w:rFonts w:ascii="Times" w:hAnsi="Times" w:cs="Segoe UI"/>
          <w:color w:val="FF0000"/>
        </w:rPr>
        <w:t xml:space="preserve"> We have removed “Dynamic Muscle Control LabBook” </w:t>
      </w:r>
      <w:r w:rsidR="00F41551">
        <w:rPr>
          <w:rFonts w:ascii="Times" w:hAnsi="Times" w:cs="Segoe UI"/>
          <w:color w:val="FF0000"/>
        </w:rPr>
        <w:t>and “Dynamic Muscle Analysis/DMA”</w:t>
      </w:r>
      <w:r w:rsidR="00E2759D">
        <w:rPr>
          <w:rFonts w:ascii="Times" w:hAnsi="Times" w:cs="Segoe UI"/>
          <w:color w:val="FF0000"/>
        </w:rPr>
        <w:t>from the text and simply reference the Table of Materials for details regarding the software mentioned in the step-by-step text.</w:t>
      </w:r>
    </w:p>
    <w:p w14:paraId="36D245F5" w14:textId="6468D300" w:rsidR="00F41551" w:rsidRDefault="00CA27FD" w:rsidP="00CA27FD">
      <w:pPr>
        <w:shd w:val="clear" w:color="auto" w:fill="FFFFFF"/>
        <w:rPr>
          <w:rFonts w:ascii="Times" w:hAnsi="Times" w:cs="Segoe UI"/>
          <w:color w:val="201F1E"/>
        </w:rPr>
      </w:pPr>
      <w:r w:rsidRPr="00CA27FD">
        <w:rPr>
          <w:rFonts w:ascii="Times" w:hAnsi="Times" w:cs="Segoe UI"/>
          <w:color w:val="201F1E"/>
        </w:rPr>
        <w:br/>
        <w:t>4.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do not use " Dynamic Muscle Control LabBook " within your text and use generic language instead. Please also remain neutral in tone throughout (reduce the usage of words like novel, fast, simple, etc.)</w:t>
      </w:r>
    </w:p>
    <w:p w14:paraId="064FE4D1" w14:textId="77777777" w:rsidR="00A51348" w:rsidRDefault="00F41551" w:rsidP="00CA27FD">
      <w:pPr>
        <w:shd w:val="clear" w:color="auto" w:fill="FFFFFF"/>
        <w:rPr>
          <w:rFonts w:ascii="Times" w:hAnsi="Times" w:cs="Segoe UI"/>
          <w:color w:val="FF0000"/>
        </w:rPr>
      </w:pPr>
      <w:r>
        <w:rPr>
          <w:rFonts w:ascii="Times" w:hAnsi="Times" w:cs="Segoe UI"/>
          <w:color w:val="FF0000"/>
        </w:rPr>
        <w:t xml:space="preserve">We have removed mention of specific software in the text and instead refer to the Table of Materials for details regarding </w:t>
      </w:r>
      <w:r w:rsidR="002361BE">
        <w:rPr>
          <w:rFonts w:ascii="Times" w:hAnsi="Times" w:cs="Segoe UI"/>
          <w:color w:val="FF0000"/>
        </w:rPr>
        <w:t xml:space="preserve">appropriate </w:t>
      </w:r>
      <w:r>
        <w:rPr>
          <w:rFonts w:ascii="Times" w:hAnsi="Times" w:cs="Segoe UI"/>
          <w:color w:val="FF0000"/>
        </w:rPr>
        <w:t xml:space="preserve">software. </w:t>
      </w:r>
      <w:r w:rsidR="002361BE">
        <w:rPr>
          <w:rFonts w:ascii="Times" w:hAnsi="Times" w:cs="Segoe UI"/>
          <w:color w:val="FF0000"/>
        </w:rPr>
        <w:t xml:space="preserve">We have also toned down </w:t>
      </w:r>
      <w:r w:rsidR="00EA524B">
        <w:rPr>
          <w:rFonts w:ascii="Times" w:hAnsi="Times" w:cs="Segoe UI"/>
          <w:color w:val="FF0000"/>
        </w:rPr>
        <w:t xml:space="preserve">language to reflect a more neutral tone throughout the Introduction and </w:t>
      </w:r>
      <w:r w:rsidR="00A51348">
        <w:rPr>
          <w:rFonts w:ascii="Times" w:hAnsi="Times" w:cs="Segoe UI"/>
          <w:color w:val="FF0000"/>
        </w:rPr>
        <w:t>Discussion</w:t>
      </w:r>
      <w:r w:rsidR="00EA524B">
        <w:rPr>
          <w:rFonts w:ascii="Times" w:hAnsi="Times" w:cs="Segoe UI"/>
          <w:color w:val="FF0000"/>
        </w:rPr>
        <w:t>.</w:t>
      </w:r>
    </w:p>
    <w:p w14:paraId="515709E4" w14:textId="45DB3A14" w:rsidR="00E2759D" w:rsidRDefault="00CA27FD" w:rsidP="00CA27FD">
      <w:pPr>
        <w:shd w:val="clear" w:color="auto" w:fill="FFFFFF"/>
        <w:rPr>
          <w:rFonts w:ascii="Times" w:hAnsi="Times" w:cs="Segoe UI"/>
          <w:color w:val="201F1E"/>
        </w:rPr>
      </w:pPr>
      <w:r w:rsidRPr="00CA27FD">
        <w:rPr>
          <w:rFonts w:ascii="Times" w:hAnsi="Times" w:cs="Segoe UI"/>
          <w:color w:val="201F1E"/>
        </w:rPr>
        <w:br/>
        <w:t>5. Please include any strain, age, or sex-specific bias if any.</w:t>
      </w:r>
    </w:p>
    <w:p w14:paraId="0C315543" w14:textId="77777777" w:rsidR="00A51348" w:rsidRDefault="00E2759D" w:rsidP="00CA27FD">
      <w:pPr>
        <w:shd w:val="clear" w:color="auto" w:fill="FFFFFF"/>
        <w:rPr>
          <w:rFonts w:ascii="Times" w:hAnsi="Times" w:cs="Segoe UI"/>
          <w:color w:val="FF0000"/>
        </w:rPr>
      </w:pPr>
      <w:r w:rsidRPr="00E2759D">
        <w:rPr>
          <w:rFonts w:ascii="Times" w:hAnsi="Times" w:cs="Segoe UI"/>
          <w:color w:val="FF0000"/>
        </w:rPr>
        <w:t>Strain and sex of mice were previously included, and age has now been added to the manuscript in Representative Results.</w:t>
      </w:r>
    </w:p>
    <w:p w14:paraId="0EAAD476" w14:textId="4209C758" w:rsidR="00C84B04" w:rsidRDefault="00CA27FD" w:rsidP="00CA27FD">
      <w:pPr>
        <w:shd w:val="clear" w:color="auto" w:fill="FFFFFF"/>
        <w:rPr>
          <w:rFonts w:ascii="Times" w:hAnsi="Times" w:cs="Segoe UI"/>
          <w:color w:val="201F1E"/>
        </w:rPr>
      </w:pPr>
      <w:r w:rsidRPr="00CA27FD">
        <w:rPr>
          <w:rFonts w:ascii="Times" w:hAnsi="Times" w:cs="Segoe UI"/>
          <w:color w:val="201F1E"/>
        </w:rPr>
        <w:br/>
        <w:t>6. 6.2: Please include more details, how the results are analyzed?</w:t>
      </w:r>
    </w:p>
    <w:p w14:paraId="4BCC7CDC" w14:textId="47670E14" w:rsidR="00A51348" w:rsidRDefault="00C84B04" w:rsidP="00CA27FD">
      <w:pPr>
        <w:shd w:val="clear" w:color="auto" w:fill="FFFFFF"/>
        <w:rPr>
          <w:rFonts w:ascii="Times" w:hAnsi="Times" w:cs="Segoe UI"/>
          <w:color w:val="FF0000"/>
        </w:rPr>
      </w:pPr>
      <w:r>
        <w:rPr>
          <w:rFonts w:ascii="Times" w:hAnsi="Times" w:cs="Segoe UI"/>
          <w:color w:val="FF0000"/>
        </w:rPr>
        <w:lastRenderedPageBreak/>
        <w:t xml:space="preserve">“Analyze Results” refers to the clickable button in Dynamic Muscle LabBook. When opened, this window displays torque output under “Max Force” which should then be </w:t>
      </w:r>
      <w:r w:rsidR="003F7559">
        <w:rPr>
          <w:rFonts w:ascii="Times" w:hAnsi="Times" w:cs="Segoe UI"/>
          <w:color w:val="FF0000"/>
        </w:rPr>
        <w:t>manually recorded</w:t>
      </w:r>
      <w:r>
        <w:rPr>
          <w:rFonts w:ascii="Times" w:hAnsi="Times" w:cs="Segoe UI"/>
          <w:color w:val="FF0000"/>
        </w:rPr>
        <w:t xml:space="preserve">, as described in 6.2. </w:t>
      </w:r>
      <w:r w:rsidR="003F7559">
        <w:rPr>
          <w:rFonts w:ascii="Times" w:hAnsi="Times" w:cs="Segoe UI"/>
          <w:color w:val="FF0000"/>
        </w:rPr>
        <w:t xml:space="preserve">The word “manually” has been added in the text </w:t>
      </w:r>
      <w:r w:rsidR="00A51348">
        <w:rPr>
          <w:rFonts w:ascii="Times" w:hAnsi="Times" w:cs="Segoe UI"/>
          <w:color w:val="FF0000"/>
        </w:rPr>
        <w:t>preceding</w:t>
      </w:r>
      <w:r w:rsidR="003F7559">
        <w:rPr>
          <w:rFonts w:ascii="Times" w:hAnsi="Times" w:cs="Segoe UI"/>
          <w:color w:val="FF0000"/>
        </w:rPr>
        <w:t xml:space="preserve"> “record” to clarify this point.</w:t>
      </w:r>
      <w:r w:rsidR="00A51348">
        <w:rPr>
          <w:rFonts w:ascii="Times" w:hAnsi="Times" w:cs="Segoe UI"/>
          <w:color w:val="FF0000"/>
        </w:rPr>
        <w:t xml:space="preserve"> </w:t>
      </w:r>
    </w:p>
    <w:p w14:paraId="1680D025" w14:textId="3B4471BF" w:rsidR="003F7559" w:rsidRDefault="00CA27FD" w:rsidP="00CA27FD">
      <w:pPr>
        <w:shd w:val="clear" w:color="auto" w:fill="FFFFFF"/>
        <w:rPr>
          <w:rFonts w:ascii="Times" w:hAnsi="Times" w:cs="Segoe UI"/>
          <w:color w:val="201F1E"/>
        </w:rPr>
      </w:pPr>
      <w:r w:rsidRPr="00CA27FD">
        <w:rPr>
          <w:rFonts w:ascii="Times" w:hAnsi="Times" w:cs="Segoe UI"/>
          <w:color w:val="201F1E"/>
        </w:rPr>
        <w:br/>
        <w:t>7. 8: How do you determine the baseline torque, maximal torque etc.? How do you filter raw torque data? What kind of statistics is used here?</w:t>
      </w:r>
    </w:p>
    <w:p w14:paraId="640610EC" w14:textId="77777777" w:rsidR="00A51348" w:rsidRDefault="003F7559" w:rsidP="00CA27FD">
      <w:pPr>
        <w:shd w:val="clear" w:color="auto" w:fill="FFFFFF"/>
        <w:rPr>
          <w:rFonts w:ascii="Times" w:hAnsi="Times" w:cs="Segoe UI"/>
          <w:color w:val="FF0000"/>
        </w:rPr>
      </w:pPr>
      <w:r>
        <w:rPr>
          <w:rFonts w:ascii="Times" w:hAnsi="Times" w:cs="Segoe UI"/>
          <w:color w:val="FF0000"/>
        </w:rPr>
        <w:t xml:space="preserve">Baseline torque and maximal torque are determined automatically in the Analyze Results window within Dynamic Muscle LabBook. There is no need for manual calculation as the software automatically calculates/generates the data. </w:t>
      </w:r>
      <w:r w:rsidR="006958B8">
        <w:rPr>
          <w:rFonts w:ascii="Times" w:hAnsi="Times" w:cs="Segoe UI"/>
          <w:color w:val="FF0000"/>
        </w:rPr>
        <w:t xml:space="preserve">We have added a clarification that normalized data are calculated in a separate spreadsheet as torque/body weight in grams. </w:t>
      </w:r>
      <w:r>
        <w:rPr>
          <w:rFonts w:ascii="Times" w:hAnsi="Times" w:cs="Segoe UI"/>
          <w:color w:val="FF0000"/>
        </w:rPr>
        <w:t>These data are unfiltered. A NOTE line has been added to more clearly reflect this fact.</w:t>
      </w:r>
      <w:r w:rsidR="00BE2A1D">
        <w:rPr>
          <w:rFonts w:ascii="Times" w:hAnsi="Times" w:cs="Segoe UI"/>
          <w:color w:val="FF0000"/>
        </w:rPr>
        <w:t xml:space="preserve"> We did not run statistical analyses on these data, but instead report representative results</w:t>
      </w:r>
      <w:r w:rsidR="00280400">
        <w:rPr>
          <w:rFonts w:ascii="Times" w:hAnsi="Times" w:cs="Segoe UI"/>
          <w:color w:val="FF0000"/>
        </w:rPr>
        <w:t xml:space="preserve"> </w:t>
      </w:r>
      <w:r w:rsidR="006958B8">
        <w:rPr>
          <w:rFonts w:ascii="Times" w:hAnsi="Times" w:cs="Segoe UI"/>
          <w:color w:val="FF0000"/>
        </w:rPr>
        <w:t xml:space="preserve">generated </w:t>
      </w:r>
      <w:r w:rsidR="00280400">
        <w:rPr>
          <w:rFonts w:ascii="Times" w:hAnsi="Times" w:cs="Segoe UI"/>
          <w:color w:val="FF0000"/>
        </w:rPr>
        <w:t>using this protocol.</w:t>
      </w:r>
      <w:r w:rsidR="00E64CDC">
        <w:rPr>
          <w:rFonts w:ascii="Times" w:hAnsi="Times" w:cs="Segoe UI"/>
          <w:color w:val="FF0000"/>
        </w:rPr>
        <w:t xml:space="preserve"> We have added a sentence in 8.2.2 to indicate statistical software</w:t>
      </w:r>
      <w:r w:rsidR="006958B8">
        <w:rPr>
          <w:rFonts w:ascii="Times" w:hAnsi="Times" w:cs="Segoe UI"/>
          <w:color w:val="FF0000"/>
        </w:rPr>
        <w:t xml:space="preserve"> was</w:t>
      </w:r>
      <w:r w:rsidR="00E64CDC">
        <w:rPr>
          <w:rFonts w:ascii="Times" w:hAnsi="Times" w:cs="Segoe UI"/>
          <w:color w:val="FF0000"/>
        </w:rPr>
        <w:t xml:space="preserve"> used to graph torque-frequency curves and calculate area under the curve, as shown in Representative Results figures.</w:t>
      </w:r>
      <w:r w:rsidR="006958B8">
        <w:rPr>
          <w:rFonts w:ascii="Times" w:hAnsi="Times" w:cs="Segoe UI"/>
          <w:color w:val="FF0000"/>
        </w:rPr>
        <w:t xml:space="preserve"> We have added GraphPad Prism to the Table of Materials.</w:t>
      </w:r>
    </w:p>
    <w:p w14:paraId="4A5C6344" w14:textId="57940163" w:rsidR="00D46BC2" w:rsidRDefault="00CA27FD" w:rsidP="00CA27FD">
      <w:pPr>
        <w:shd w:val="clear" w:color="auto" w:fill="FFFFFF"/>
        <w:rPr>
          <w:rFonts w:ascii="Times" w:hAnsi="Times" w:cs="Segoe UI"/>
          <w:color w:val="201F1E"/>
        </w:rPr>
      </w:pPr>
      <w:r w:rsidRPr="00CA27FD">
        <w:rPr>
          <w:rFonts w:ascii="Times" w:hAnsi="Times" w:cs="Segoe UI"/>
          <w:color w:val="201F1E"/>
        </w:rPr>
        <w:br/>
        <w:t>8. Please note that your protocol will be used to generate the script for the video and must contain everything that you would like shown in the video. Please add more details to your protocol steps. Please ensure you answer the “how” question, i.e., how is the step performed?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1ADB709B" w14:textId="77777777" w:rsidR="00A51348" w:rsidRDefault="00D46BC2" w:rsidP="00CA27FD">
      <w:pPr>
        <w:shd w:val="clear" w:color="auto" w:fill="FFFFFF"/>
        <w:rPr>
          <w:rFonts w:ascii="Times" w:hAnsi="Times" w:cs="Segoe UI"/>
          <w:color w:val="FF0000"/>
        </w:rPr>
      </w:pPr>
      <w:r>
        <w:rPr>
          <w:rFonts w:ascii="Times" w:hAnsi="Times" w:cs="Segoe UI"/>
          <w:color w:val="FF0000"/>
        </w:rPr>
        <w:t>We have included very specific details throughout all steps, specifically regarding button clicks in the data collection and analysis software. We have included specific numerical parameters for all components of experimental design, including pulse frequency, pulse width, number of pulses, train frequency, and run time for Instant Stimulation along with stimulus duration, frequency sequence, and rest period between pulses for the torque-frequency experiment. We believe the detailed steps provided are sufficient to clearly replicate the experiment in a step-by-step manner.</w:t>
      </w:r>
    </w:p>
    <w:p w14:paraId="3C55B975" w14:textId="57C42565" w:rsidR="001E68D3" w:rsidRDefault="00CA27FD" w:rsidP="00CA27FD">
      <w:pPr>
        <w:shd w:val="clear" w:color="auto" w:fill="FFFFFF"/>
        <w:rPr>
          <w:rFonts w:ascii="Times" w:hAnsi="Times" w:cs="Segoe UI"/>
          <w:color w:val="201F1E"/>
        </w:rPr>
      </w:pPr>
      <w:r w:rsidRPr="00CA27FD">
        <w:rPr>
          <w:rFonts w:ascii="Times" w:hAnsi="Times" w:cs="Segoe UI"/>
          <w:color w:val="201F1E"/>
        </w:rPr>
        <w:br/>
        <w:t>9. Please include a one line space between each protocol step and highlight up to 3 pages of protocol text for inclusion in the protocol section of the video. This will clarify what needs to be filmed.</w:t>
      </w:r>
    </w:p>
    <w:p w14:paraId="0CB0AE97" w14:textId="77777777" w:rsidR="00A51348" w:rsidRDefault="001E68D3" w:rsidP="00CA27FD">
      <w:pPr>
        <w:shd w:val="clear" w:color="auto" w:fill="FFFFFF"/>
        <w:rPr>
          <w:rFonts w:ascii="Times" w:hAnsi="Times" w:cs="Segoe UI"/>
          <w:color w:val="FF0000"/>
        </w:rPr>
      </w:pPr>
      <w:r>
        <w:rPr>
          <w:rFonts w:ascii="Times" w:hAnsi="Times" w:cs="Segoe UI"/>
          <w:color w:val="FF0000"/>
        </w:rPr>
        <w:t>A one line space has been included between each protocol step (steps 1-8), but not between sub-steps (ex. between 1.1 and 1.2). Please advise if a one line space is needed between sub-steps as well. Steps 1-7 (approximately 2.5 pages) have been highlighted for inclusion in the protocol section of the video.</w:t>
      </w:r>
    </w:p>
    <w:p w14:paraId="303610F8" w14:textId="56E0E4A7" w:rsidR="00DA0CDA" w:rsidRDefault="00CA27FD" w:rsidP="00CA27FD">
      <w:pPr>
        <w:shd w:val="clear" w:color="auto" w:fill="FFFFFF"/>
        <w:rPr>
          <w:rFonts w:ascii="Times" w:hAnsi="Times" w:cs="Segoe UI"/>
          <w:color w:val="201F1E"/>
        </w:rPr>
      </w:pPr>
      <w:r w:rsidRPr="00CA27FD">
        <w:rPr>
          <w:rFonts w:ascii="Times" w:hAnsi="Times" w:cs="Segoe UI"/>
          <w:color w:val="201F1E"/>
        </w:rPr>
        <w:br/>
        <w:t>10. Please include all the Figure Legends together at the end of the Representative Results in the manuscript text.</w:t>
      </w:r>
    </w:p>
    <w:p w14:paraId="71199394" w14:textId="77777777" w:rsidR="00A51348" w:rsidRDefault="00DA0CDA" w:rsidP="00CA27FD">
      <w:pPr>
        <w:shd w:val="clear" w:color="auto" w:fill="FFFFFF"/>
        <w:rPr>
          <w:rFonts w:ascii="Times" w:hAnsi="Times" w:cs="Segoe UI"/>
          <w:color w:val="FF0000"/>
        </w:rPr>
      </w:pPr>
      <w:r>
        <w:rPr>
          <w:rFonts w:ascii="Times" w:hAnsi="Times" w:cs="Segoe UI"/>
          <w:color w:val="FF0000"/>
        </w:rPr>
        <w:t>All figure and table legends have been moved to directly after the Representative Results, preceding the Discussion.</w:t>
      </w:r>
    </w:p>
    <w:p w14:paraId="08FD33EE" w14:textId="71269B1D" w:rsidR="00400D9E" w:rsidRDefault="00CA27FD" w:rsidP="00CA27FD">
      <w:pPr>
        <w:shd w:val="clear" w:color="auto" w:fill="FFFFFF"/>
        <w:rPr>
          <w:rFonts w:ascii="Times" w:hAnsi="Times" w:cs="Segoe UI"/>
          <w:color w:val="201F1E"/>
        </w:rPr>
      </w:pPr>
      <w:r w:rsidRPr="00CA27FD">
        <w:rPr>
          <w:rFonts w:ascii="Times" w:hAnsi="Times" w:cs="Segoe UI"/>
          <w:color w:val="201F1E"/>
        </w:rPr>
        <w:br/>
        <w:t>11. In the discussion section, please include some limitations of the protocol as well.</w:t>
      </w:r>
    </w:p>
    <w:p w14:paraId="7D91F887" w14:textId="77777777" w:rsidR="00A51348" w:rsidRPr="00A51348" w:rsidRDefault="00400D9E" w:rsidP="00CA27FD">
      <w:pPr>
        <w:shd w:val="clear" w:color="auto" w:fill="FFFFFF"/>
        <w:rPr>
          <w:rFonts w:ascii="Times" w:hAnsi="Times" w:cs="Segoe UI"/>
          <w:color w:val="FF0000"/>
        </w:rPr>
      </w:pPr>
      <w:r w:rsidRPr="00A51348">
        <w:rPr>
          <w:rFonts w:ascii="Times" w:hAnsi="Times" w:cs="Segoe UI"/>
          <w:color w:val="FF0000"/>
        </w:rPr>
        <w:t>We have added a limitations/considerations paragraph to the Discussion section.</w:t>
      </w:r>
    </w:p>
    <w:p w14:paraId="475C781E" w14:textId="77777777" w:rsidR="00A51348" w:rsidRDefault="00CA27FD" w:rsidP="00CA27FD">
      <w:pPr>
        <w:shd w:val="clear" w:color="auto" w:fill="FFFFFF"/>
        <w:rPr>
          <w:rFonts w:ascii="Times" w:hAnsi="Times" w:cs="Segoe UI"/>
          <w:color w:val="201F1E"/>
        </w:rPr>
      </w:pPr>
      <w:r w:rsidRPr="00CA27FD">
        <w:rPr>
          <w:rFonts w:ascii="Times" w:hAnsi="Times" w:cs="Segoe UI"/>
          <w:color w:val="201F1E"/>
        </w:rPr>
        <w:lastRenderedPageBreak/>
        <w:br/>
        <w:t>12. In the reference section, please use the following format for the authors: last name, first and middle initials (if available). For six or more authors, show only the first author’s name followed by et al. Do not use a comma before et al. Example: Kioh, L. G. et al. Physical Treatment in Psychiatry. Blackwell Scientific Pubs. Boston, MA (1988).</w:t>
      </w:r>
    </w:p>
    <w:p w14:paraId="1C1475D4" w14:textId="513955A6" w:rsidR="00A51348" w:rsidRPr="00A51348" w:rsidRDefault="00284B2A" w:rsidP="00CA27FD">
      <w:pPr>
        <w:shd w:val="clear" w:color="auto" w:fill="FFFFFF"/>
        <w:rPr>
          <w:rFonts w:ascii="Times" w:hAnsi="Times" w:cs="Segoe UI"/>
          <w:color w:val="FF0000"/>
        </w:rPr>
      </w:pPr>
      <w:r>
        <w:rPr>
          <w:rFonts w:ascii="Times" w:hAnsi="Times" w:cs="Segoe UI"/>
          <w:color w:val="FF0000"/>
        </w:rPr>
        <w:t xml:space="preserve">We have amended the reference style noted. </w:t>
      </w:r>
    </w:p>
    <w:p w14:paraId="090BDFF8" w14:textId="77777777" w:rsidR="00A51348" w:rsidRDefault="00CA27FD" w:rsidP="00CA27FD">
      <w:pPr>
        <w:shd w:val="clear" w:color="auto" w:fill="FFFFFF"/>
        <w:rPr>
          <w:rFonts w:ascii="Times" w:hAnsi="Times" w:cs="Segoe UI"/>
          <w:color w:val="201F1E"/>
        </w:rPr>
      </w:pPr>
      <w:r w:rsidRPr="00CA27FD">
        <w:rPr>
          <w:rFonts w:ascii="Times" w:hAnsi="Times" w:cs="Segoe UI"/>
          <w:color w:val="201F1E"/>
        </w:rPr>
        <w:br/>
        <w:t>13. Please do not use any abbreviations for journal titles and book titles. Article titles should start with a capital letter and end with a period and should appear exactly as they were published in the original work, without any abbreviations or truncations.</w:t>
      </w:r>
    </w:p>
    <w:p w14:paraId="0AC4E0F6" w14:textId="45643738" w:rsidR="00A51348" w:rsidRPr="00A51348" w:rsidRDefault="00A51348" w:rsidP="00CA27FD">
      <w:pPr>
        <w:shd w:val="clear" w:color="auto" w:fill="FFFFFF"/>
        <w:rPr>
          <w:rFonts w:ascii="Times" w:hAnsi="Times" w:cs="Segoe UI"/>
          <w:color w:val="FF0000"/>
        </w:rPr>
      </w:pPr>
      <w:r w:rsidRPr="00A51348">
        <w:rPr>
          <w:rFonts w:ascii="Times" w:hAnsi="Times" w:cs="Segoe UI"/>
          <w:color w:val="FF0000"/>
        </w:rPr>
        <w:t xml:space="preserve">We have amended the bibliography to reflect the citation style specified. </w:t>
      </w:r>
    </w:p>
    <w:p w14:paraId="0ED93FCE" w14:textId="26CC682A" w:rsidR="00F4269E" w:rsidRDefault="00CA27FD" w:rsidP="00CA27FD">
      <w:pPr>
        <w:shd w:val="clear" w:color="auto" w:fill="FFFFFF"/>
        <w:rPr>
          <w:rFonts w:ascii="Times" w:hAnsi="Times" w:cs="Segoe UI"/>
          <w:color w:val="201F1E"/>
        </w:rPr>
      </w:pPr>
      <w:r w:rsidRPr="00CA27FD">
        <w:rPr>
          <w:rFonts w:ascii="Times" w:hAnsi="Times" w:cs="Segoe UI"/>
          <w:color w:val="201F1E"/>
        </w:rPr>
        <w:br/>
        <w:t>14. Table 1 and 2: Use the multiplication dot for compound units. Example mN·m,</w:t>
      </w:r>
    </w:p>
    <w:p w14:paraId="1B6624F2" w14:textId="77777777" w:rsidR="00A51348" w:rsidRDefault="00F4269E" w:rsidP="00CA27FD">
      <w:pPr>
        <w:shd w:val="clear" w:color="auto" w:fill="FFFFFF"/>
        <w:rPr>
          <w:rFonts w:ascii="Times" w:hAnsi="Times" w:cs="Segoe UI"/>
          <w:color w:val="FF0000"/>
        </w:rPr>
      </w:pPr>
      <w:r>
        <w:rPr>
          <w:rFonts w:ascii="Times" w:hAnsi="Times" w:cs="Segoe UI"/>
          <w:color w:val="FF0000"/>
        </w:rPr>
        <w:t xml:space="preserve">Torque units have been changed </w:t>
      </w:r>
      <w:r w:rsidRPr="00F4269E">
        <w:rPr>
          <w:rFonts w:ascii="Times" w:hAnsi="Times" w:cs="Segoe UI"/>
          <w:color w:val="FF0000"/>
        </w:rPr>
        <w:t xml:space="preserve">to </w:t>
      </w:r>
      <w:r w:rsidRPr="00CA27FD">
        <w:rPr>
          <w:rFonts w:ascii="Times" w:hAnsi="Times" w:cs="Segoe UI"/>
          <w:color w:val="FF0000"/>
        </w:rPr>
        <w:t>mN·m</w:t>
      </w:r>
      <w:r w:rsidRPr="00F4269E">
        <w:rPr>
          <w:rFonts w:ascii="Times" w:hAnsi="Times" w:cs="Segoe UI"/>
          <w:color w:val="FF0000"/>
        </w:rPr>
        <w:t>, using the multiplication dot, in both Table 1 and Table 2.</w:t>
      </w:r>
    </w:p>
    <w:p w14:paraId="48250ADB" w14:textId="30A7409A" w:rsidR="009D5165" w:rsidRDefault="00CA27FD" w:rsidP="00CA27FD">
      <w:pPr>
        <w:shd w:val="clear" w:color="auto" w:fill="FFFFFF"/>
        <w:rPr>
          <w:rFonts w:ascii="Times" w:hAnsi="Times" w:cs="Segoe UI"/>
          <w:color w:val="201F1E"/>
        </w:rPr>
      </w:pPr>
      <w:r w:rsidRPr="00CA27FD">
        <w:rPr>
          <w:rFonts w:ascii="Times" w:hAnsi="Times" w:cs="Segoe UI"/>
          <w:color w:val="201F1E"/>
        </w:rPr>
        <w:br/>
        <w:t>15. Figure 1, Figure 4, Figure 5: Please remove the commercial branding: aurora scientific.</w:t>
      </w:r>
    </w:p>
    <w:p w14:paraId="7E2AB970" w14:textId="77777777" w:rsidR="00A51348" w:rsidRDefault="009D5165" w:rsidP="00CA27FD">
      <w:pPr>
        <w:shd w:val="clear" w:color="auto" w:fill="FFFFFF"/>
        <w:rPr>
          <w:rFonts w:ascii="Times" w:hAnsi="Times" w:cs="Segoe UI"/>
          <w:color w:val="FF0000"/>
        </w:rPr>
      </w:pPr>
      <w:r>
        <w:rPr>
          <w:rFonts w:ascii="Times" w:hAnsi="Times" w:cs="Segoe UI"/>
          <w:color w:val="FF0000"/>
        </w:rPr>
        <w:t>The Aurora Scientific desktop background in the screenshot images demonstrating use of data collection and data analysis software have been removed in Figures 1, 4, and 5.</w:t>
      </w:r>
    </w:p>
    <w:p w14:paraId="7ABA8253" w14:textId="2DADC351" w:rsidR="009D5165" w:rsidRDefault="00CA27FD" w:rsidP="00CA27FD">
      <w:pPr>
        <w:shd w:val="clear" w:color="auto" w:fill="FFFFFF"/>
        <w:rPr>
          <w:rFonts w:ascii="Times" w:hAnsi="Times" w:cs="Segoe UI"/>
          <w:color w:val="201F1E"/>
        </w:rPr>
      </w:pPr>
      <w:r w:rsidRPr="00CA27FD">
        <w:rPr>
          <w:rFonts w:ascii="Times" w:hAnsi="Times" w:cs="Segoe UI"/>
          <w:color w:val="201F1E"/>
        </w:rPr>
        <w:br/>
        <w:t>16. Figure 6, Figure 7: Please define the X and Y-axis and mention the units in brackets.</w:t>
      </w:r>
    </w:p>
    <w:p w14:paraId="1EA7CBCC" w14:textId="77777777" w:rsidR="00A51348" w:rsidRDefault="009D5165" w:rsidP="00CA27FD">
      <w:pPr>
        <w:shd w:val="clear" w:color="auto" w:fill="FFFFFF"/>
        <w:rPr>
          <w:rFonts w:ascii="Times" w:hAnsi="Times" w:cs="Segoe UI"/>
          <w:color w:val="201F1E"/>
        </w:rPr>
      </w:pPr>
      <w:r>
        <w:rPr>
          <w:rFonts w:ascii="Times" w:hAnsi="Times" w:cs="Segoe UI"/>
          <w:color w:val="FF0000"/>
        </w:rPr>
        <w:t>The X and Y-axes are defined in Figures 6 and 7</w:t>
      </w:r>
      <w:r w:rsidR="00313E48">
        <w:rPr>
          <w:rFonts w:ascii="Times" w:hAnsi="Times" w:cs="Segoe UI"/>
          <w:color w:val="FF0000"/>
        </w:rPr>
        <w:t xml:space="preserve"> with corresponding units</w:t>
      </w:r>
      <w:r w:rsidR="00835F24">
        <w:rPr>
          <w:rFonts w:ascii="Times" w:hAnsi="Times" w:cs="Segoe UI"/>
          <w:color w:val="FF0000"/>
        </w:rPr>
        <w:t xml:space="preserve"> denoted</w:t>
      </w:r>
      <w:r w:rsidR="00313E48">
        <w:rPr>
          <w:rFonts w:ascii="Times" w:hAnsi="Times" w:cs="Segoe UI"/>
          <w:color w:val="FF0000"/>
        </w:rPr>
        <w:t xml:space="preserve"> in parentheses.</w:t>
      </w:r>
      <w:r w:rsidR="00CA27FD" w:rsidRPr="00CA27FD">
        <w:rPr>
          <w:rFonts w:ascii="Times" w:hAnsi="Times" w:cs="Segoe UI"/>
          <w:color w:val="201F1E"/>
        </w:rPr>
        <w:br/>
      </w:r>
      <w:r w:rsidR="00CA27FD" w:rsidRPr="00CA27FD">
        <w:rPr>
          <w:rFonts w:ascii="Times" w:hAnsi="Times" w:cs="Segoe UI"/>
          <w:color w:val="201F1E"/>
        </w:rPr>
        <w:br/>
      </w:r>
    </w:p>
    <w:p w14:paraId="500F8522" w14:textId="77777777" w:rsidR="00A51348" w:rsidRDefault="00A51348" w:rsidP="00CA27FD">
      <w:pPr>
        <w:shd w:val="clear" w:color="auto" w:fill="FFFFFF"/>
        <w:rPr>
          <w:rFonts w:ascii="Times" w:hAnsi="Times" w:cs="Segoe UI"/>
          <w:color w:val="201F1E"/>
        </w:rPr>
      </w:pPr>
    </w:p>
    <w:p w14:paraId="3688F011" w14:textId="2642143F" w:rsidR="00B4018A" w:rsidRDefault="00CA27FD" w:rsidP="00CA27FD">
      <w:pPr>
        <w:shd w:val="clear" w:color="auto" w:fill="FFFFFF"/>
        <w:rPr>
          <w:rFonts w:ascii="Times" w:hAnsi="Times" w:cs="Segoe UI"/>
          <w:color w:val="201F1E"/>
        </w:rPr>
      </w:pPr>
      <w:r w:rsidRPr="00CA27FD">
        <w:rPr>
          <w:rFonts w:ascii="Times" w:hAnsi="Times" w:cs="Segoe UI"/>
          <w:color w:val="201F1E"/>
        </w:rPr>
        <w:t>____________________________________</w:t>
      </w:r>
      <w:r w:rsidRPr="00CA27FD">
        <w:rPr>
          <w:rFonts w:ascii="Times" w:hAnsi="Times" w:cs="Segoe UI"/>
          <w:color w:val="201F1E"/>
        </w:rPr>
        <w:br/>
      </w:r>
      <w:r w:rsidRPr="00CA27FD">
        <w:rPr>
          <w:rFonts w:ascii="Times" w:hAnsi="Times" w:cs="Segoe UI"/>
          <w:b/>
          <w:bCs/>
          <w:color w:val="0000FF"/>
          <w:u w:val="single"/>
          <w:bdr w:val="none" w:sz="0" w:space="0" w:color="auto" w:frame="1"/>
        </w:rPr>
        <w:t>Reviewers' comments:</w:t>
      </w:r>
      <w:r w:rsidRPr="00CA27FD">
        <w:rPr>
          <w:rFonts w:ascii="Times" w:hAnsi="Times" w:cs="Segoe UI"/>
          <w:color w:val="201F1E"/>
        </w:rPr>
        <w:br/>
      </w:r>
      <w:r w:rsidRPr="00CA27FD">
        <w:rPr>
          <w:rFonts w:ascii="Times" w:hAnsi="Times" w:cs="Segoe UI"/>
          <w:b/>
          <w:bCs/>
          <w:color w:val="201F1E"/>
        </w:rPr>
        <w:t>Reviewer #1:</w:t>
      </w:r>
      <w:r w:rsidRPr="00CA27FD">
        <w:rPr>
          <w:rFonts w:ascii="Times" w:hAnsi="Times" w:cs="Segoe UI"/>
          <w:color w:val="201F1E"/>
        </w:rPr>
        <w:br/>
        <w:t>Manuscript Summary:</w:t>
      </w:r>
      <w:r w:rsidRPr="00CA27FD">
        <w:rPr>
          <w:rFonts w:ascii="Times" w:hAnsi="Times" w:cs="Segoe UI"/>
          <w:color w:val="201F1E"/>
        </w:rPr>
        <w:br/>
        <w:t>Brightwell and colleagues detail a non-invasive technique to assess knee extension torque in anesthetized mice. This non-invasive technique allows for longitudinal testing in the same animal during disease progression, recovery from injury, and/or during treatment. Muscle torque (strength) in general is the primary function of skeletal muscle and is the most clinically relevant outcome measurement. While knee extension torque methodology has been described in rats, methods in mice are lacking.</w:t>
      </w:r>
      <w:r w:rsidRPr="00CA27FD">
        <w:rPr>
          <w:rFonts w:ascii="Times" w:hAnsi="Times" w:cs="Segoe UI"/>
          <w:color w:val="201F1E"/>
        </w:rPr>
        <w:br/>
      </w:r>
      <w:r w:rsidRPr="00CA27FD">
        <w:rPr>
          <w:rFonts w:ascii="Times" w:hAnsi="Times" w:cs="Segoe UI"/>
          <w:color w:val="201F1E"/>
        </w:rPr>
        <w:br/>
        <w:t>Major Concerns:</w:t>
      </w:r>
      <w:r w:rsidRPr="00CA27FD">
        <w:rPr>
          <w:rFonts w:ascii="Times" w:hAnsi="Times" w:cs="Segoe UI"/>
          <w:color w:val="201F1E"/>
        </w:rPr>
        <w:br/>
        <w:t xml:space="preserve">Rationale: The current rationale for this technique is weak in two areas. First, in vivo approaches have been available to assess muscle strength non-invasively since 1985 with McCully and Faulkner, so while commercialization of the equipment may have been limited, the methods to do so were not. Second, the plantarflexors of the mouse hindlimb collectively represent ~200mg (gastrocnemius, soleus, plantaris muscles), and therefore current mouse in vivo techniques are not limited to relatively small and/or specialized musculatures. The rationale for this study relating to a reliance in human research on knee extensors is strong. I would also recommend the authors lean into their own research on ACLs and highlight the knee injuries and osteoarthritis </w:t>
      </w:r>
      <w:r w:rsidRPr="00CA27FD">
        <w:rPr>
          <w:rFonts w:ascii="Times" w:hAnsi="Times" w:cs="Segoe UI"/>
          <w:color w:val="201F1E"/>
        </w:rPr>
        <w:lastRenderedPageBreak/>
        <w:t>mouse models cannot be appropriately assessed without a knee extension technique, thus this technique is expanding access to the muscle-bone-cartilage-tendon field.</w:t>
      </w:r>
    </w:p>
    <w:p w14:paraId="349A7C53" w14:textId="77777777" w:rsidR="00B4018A" w:rsidRDefault="00B4018A" w:rsidP="00CA27FD">
      <w:pPr>
        <w:shd w:val="clear" w:color="auto" w:fill="FFFFFF"/>
        <w:rPr>
          <w:rFonts w:ascii="Times" w:hAnsi="Times" w:cs="Segoe UI"/>
          <w:color w:val="201F1E"/>
        </w:rPr>
      </w:pPr>
    </w:p>
    <w:p w14:paraId="13D5EDDA" w14:textId="02D4317B" w:rsidR="00B93697" w:rsidRDefault="00B4018A" w:rsidP="00CA27FD">
      <w:pPr>
        <w:shd w:val="clear" w:color="auto" w:fill="FFFFFF"/>
        <w:rPr>
          <w:rFonts w:ascii="Times" w:hAnsi="Times" w:cs="Segoe UI"/>
          <w:color w:val="201F1E"/>
        </w:rPr>
      </w:pPr>
      <w:r w:rsidRPr="008B7AE1">
        <w:rPr>
          <w:rFonts w:ascii="Times" w:hAnsi="Times" w:cs="Segoe UI"/>
          <w:color w:val="FF0000"/>
        </w:rPr>
        <w:t xml:space="preserve">We agree with the reviewer that our rationale should better reflect lacking knee extensor measures in mice given </w:t>
      </w:r>
      <w:r w:rsidR="007100E4" w:rsidRPr="008B7AE1">
        <w:rPr>
          <w:rFonts w:ascii="Times" w:hAnsi="Times" w:cs="Segoe UI"/>
          <w:color w:val="FF0000"/>
        </w:rPr>
        <w:t xml:space="preserve">translational relevance to ACL injury, OA, etc. </w:t>
      </w:r>
      <w:r w:rsidR="00647CFC" w:rsidRPr="008B7AE1">
        <w:rPr>
          <w:rFonts w:ascii="Times" w:hAnsi="Times" w:cs="Segoe UI"/>
          <w:color w:val="FF0000"/>
        </w:rPr>
        <w:t xml:space="preserve">We also agree that methods have existed for repeated non-invasive assessment of muscle strength for some time, and we have removed comments to that effect that the reviewer correctly notes. </w:t>
      </w:r>
      <w:r w:rsidR="007100E4" w:rsidRPr="008B7AE1">
        <w:rPr>
          <w:rFonts w:ascii="Times" w:hAnsi="Times" w:cs="Segoe UI"/>
          <w:color w:val="FF0000"/>
        </w:rPr>
        <w:t xml:space="preserve">We have significantly reformatted our introduction to emphasize </w:t>
      </w:r>
      <w:r w:rsidR="00647CFC" w:rsidRPr="008B7AE1">
        <w:rPr>
          <w:rFonts w:ascii="Times" w:hAnsi="Times" w:cs="Segoe UI"/>
          <w:color w:val="FF0000"/>
        </w:rPr>
        <w:t xml:space="preserve">translational relevance to ACL injury, OA, etc. as the </w:t>
      </w:r>
      <w:r w:rsidR="007100E4" w:rsidRPr="008B7AE1">
        <w:rPr>
          <w:rFonts w:ascii="Times" w:hAnsi="Times" w:cs="Segoe UI"/>
          <w:color w:val="FF0000"/>
        </w:rPr>
        <w:t xml:space="preserve">premise to the current methodological study. </w:t>
      </w:r>
      <w:r w:rsidR="00CA27FD" w:rsidRPr="00CA27FD">
        <w:rPr>
          <w:rFonts w:ascii="Times" w:hAnsi="Times" w:cs="Segoe UI"/>
          <w:color w:val="201F1E"/>
        </w:rPr>
        <w:br/>
      </w:r>
      <w:r w:rsidR="00CA27FD" w:rsidRPr="00CA27FD">
        <w:rPr>
          <w:rFonts w:ascii="Times" w:hAnsi="Times" w:cs="Segoe UI"/>
          <w:color w:val="201F1E"/>
        </w:rPr>
        <w:br/>
        <w:t>Cellular and technical discussion: There is some confusing language regarding how this technique works throughout the manuscript. First, lines 66-69 mention neural control then say muscle architecture and size largely determine strength. Motor unit recruitment and the frequency of action potentials to those motor units is the primary determinant of strength, not taking into account length-tension and/or force-velocity circumstances. This is evident in individuals with central and/or peripheral nerve damage that have muscle mass but cannot generate muscle torques due to impaired recruitment. Second, lines 238-240 suggest the torque-frequency data changes due to motor unit recruitment. This electrophysiology approach stimulates the voltage-gated sodium channels along the axon and therefore all motor units are recruited. There is no motor unit recruitment with in vivo electrophysiology. What determines torques changes is that the frequency of action potentials is being modulated by your protocols (frequency) and more frequency leads to greater intracellular calcium concentration, greater cross-bridges, and more force production by the muscle. I think the manuscript could be improved with more discussion on these topics with the in vivo approach and adding details to what Frequency, stimulus duration, pulse durations are exactly in the stimulation protocol. Aurora should be able to provide you with an image of their square-wave pulse, and that would be helpful to include as well.</w:t>
      </w:r>
    </w:p>
    <w:p w14:paraId="217AF1DC" w14:textId="77777777" w:rsidR="00B56C1E" w:rsidRDefault="00B56C1E" w:rsidP="00CA27FD">
      <w:pPr>
        <w:shd w:val="clear" w:color="auto" w:fill="FFFFFF"/>
        <w:rPr>
          <w:rFonts w:ascii="Times" w:hAnsi="Times" w:cs="Segoe UI"/>
          <w:color w:val="201F1E"/>
        </w:rPr>
      </w:pPr>
    </w:p>
    <w:p w14:paraId="24010303" w14:textId="081878EC" w:rsidR="005F3B1D" w:rsidRPr="00284B2A" w:rsidRDefault="005F3B1D" w:rsidP="00AA42A7">
      <w:pPr>
        <w:shd w:val="clear" w:color="auto" w:fill="FFFFFF"/>
        <w:rPr>
          <w:color w:val="FF0000"/>
        </w:rPr>
      </w:pPr>
      <w:r>
        <w:rPr>
          <w:rFonts w:ascii="Times" w:hAnsi="Times" w:cs="Segoe UI"/>
          <w:color w:val="FF0000"/>
        </w:rPr>
        <w:t>We agree with the reviewer that there was a lack of clarity in the introduction and discussion. We have largely rewritten the</w:t>
      </w:r>
      <w:r w:rsidR="00B93697" w:rsidRPr="008B7AE1">
        <w:rPr>
          <w:rFonts w:ascii="Times" w:hAnsi="Times" w:cs="Segoe UI"/>
          <w:color w:val="FF0000"/>
        </w:rPr>
        <w:t xml:space="preserve"> Introduction to address </w:t>
      </w:r>
      <w:r w:rsidR="00C071A7" w:rsidRPr="008B7AE1">
        <w:rPr>
          <w:rFonts w:ascii="Times" w:hAnsi="Times" w:cs="Segoe UI"/>
          <w:color w:val="FF0000"/>
        </w:rPr>
        <w:t xml:space="preserve">comment </w:t>
      </w:r>
      <w:r>
        <w:rPr>
          <w:rFonts w:ascii="Times" w:hAnsi="Times" w:cs="Segoe UI"/>
          <w:color w:val="FF0000"/>
        </w:rPr>
        <w:t xml:space="preserve">#1 </w:t>
      </w:r>
      <w:r w:rsidR="00C071A7" w:rsidRPr="008B7AE1">
        <w:rPr>
          <w:rFonts w:ascii="Times" w:hAnsi="Times" w:cs="Segoe UI"/>
          <w:color w:val="FF0000"/>
        </w:rPr>
        <w:t>from Reviewer 1, and subsequently</w:t>
      </w:r>
      <w:r w:rsidR="00B93697" w:rsidRPr="008B7AE1">
        <w:rPr>
          <w:rFonts w:ascii="Times" w:hAnsi="Times" w:cs="Segoe UI"/>
          <w:color w:val="FF0000"/>
        </w:rPr>
        <w:t xml:space="preserve"> the confusing language in the lines regarding neural control ha</w:t>
      </w:r>
      <w:r>
        <w:rPr>
          <w:rFonts w:ascii="Times" w:hAnsi="Times" w:cs="Segoe UI"/>
          <w:color w:val="FF0000"/>
        </w:rPr>
        <w:t>ve</w:t>
      </w:r>
      <w:r w:rsidR="00B93697" w:rsidRPr="008B7AE1">
        <w:rPr>
          <w:rFonts w:ascii="Times" w:hAnsi="Times" w:cs="Segoe UI"/>
          <w:color w:val="FF0000"/>
        </w:rPr>
        <w:t xml:space="preserve"> been removed.</w:t>
      </w:r>
      <w:r w:rsidR="00AA42A7" w:rsidRPr="008B7AE1">
        <w:rPr>
          <w:rFonts w:ascii="Times" w:hAnsi="Times" w:cs="Segoe UI"/>
          <w:color w:val="FF0000"/>
        </w:rPr>
        <w:t xml:space="preserve"> </w:t>
      </w:r>
      <w:r w:rsidR="00E03D53">
        <w:rPr>
          <w:rFonts w:ascii="Times" w:hAnsi="Times" w:cs="Segoe UI"/>
          <w:color w:val="FF0000"/>
        </w:rPr>
        <w:t xml:space="preserve">Additionally, we have added a brief discussion of various methods (in vitro, in situ, in vivo) to </w:t>
      </w:r>
      <w:r w:rsidR="00E03D53" w:rsidRPr="00284B2A">
        <w:rPr>
          <w:color w:val="FF0000"/>
        </w:rPr>
        <w:t>assess neuromuscular function in rodents. We have also added s</w:t>
      </w:r>
      <w:r w:rsidR="00C071A7" w:rsidRPr="00284B2A">
        <w:rPr>
          <w:color w:val="FF0000"/>
        </w:rPr>
        <w:t xml:space="preserve">pecific details </w:t>
      </w:r>
      <w:r w:rsidR="00E03D53" w:rsidRPr="00284B2A">
        <w:rPr>
          <w:color w:val="FF0000"/>
        </w:rPr>
        <w:t xml:space="preserve">per your comment </w:t>
      </w:r>
      <w:r w:rsidR="00F81A98" w:rsidRPr="00284B2A">
        <w:rPr>
          <w:color w:val="FF0000"/>
        </w:rPr>
        <w:t xml:space="preserve">in </w:t>
      </w:r>
      <w:r w:rsidR="00E03D53" w:rsidRPr="00284B2A">
        <w:rPr>
          <w:color w:val="FF0000"/>
        </w:rPr>
        <w:t>our</w:t>
      </w:r>
      <w:r w:rsidR="00F81A98" w:rsidRPr="00284B2A">
        <w:rPr>
          <w:color w:val="FF0000"/>
        </w:rPr>
        <w:t xml:space="preserve"> protocol</w:t>
      </w:r>
      <w:r w:rsidR="00C071A7" w:rsidRPr="00284B2A">
        <w:rPr>
          <w:color w:val="FF0000"/>
        </w:rPr>
        <w:t xml:space="preserve">: </w:t>
      </w:r>
    </w:p>
    <w:p w14:paraId="3A49B10A" w14:textId="308908AC" w:rsidR="005F3B1D" w:rsidRPr="00284B2A" w:rsidRDefault="00F81A98" w:rsidP="005F3B1D">
      <w:pPr>
        <w:pStyle w:val="ListParagraph"/>
        <w:numPr>
          <w:ilvl w:val="0"/>
          <w:numId w:val="1"/>
        </w:numPr>
        <w:shd w:val="clear" w:color="auto" w:fill="FFFFFF"/>
        <w:rPr>
          <w:rFonts w:ascii="Times New Roman" w:hAnsi="Times New Roman" w:cs="Times New Roman"/>
          <w:color w:val="201F1E"/>
          <w:sz w:val="24"/>
          <w:szCs w:val="24"/>
        </w:rPr>
      </w:pPr>
      <w:r w:rsidRPr="00284B2A">
        <w:rPr>
          <w:rFonts w:ascii="Times New Roman" w:hAnsi="Times New Roman" w:cs="Times New Roman"/>
          <w:color w:val="FF0000"/>
          <w:sz w:val="24"/>
          <w:szCs w:val="24"/>
        </w:rPr>
        <w:t>pulse width (0.2</w:t>
      </w:r>
      <w:r w:rsidR="005F3B1D" w:rsidRPr="00284B2A">
        <w:rPr>
          <w:rFonts w:ascii="Times New Roman" w:hAnsi="Times New Roman" w:cs="Times New Roman"/>
          <w:color w:val="FF0000"/>
          <w:sz w:val="24"/>
          <w:szCs w:val="24"/>
        </w:rPr>
        <w:t xml:space="preserve"> ms)</w:t>
      </w:r>
    </w:p>
    <w:p w14:paraId="47BBA82B" w14:textId="4F34F143" w:rsidR="005F3B1D" w:rsidRPr="00284B2A" w:rsidRDefault="005F3B1D" w:rsidP="005F3B1D">
      <w:pPr>
        <w:pStyle w:val="ListParagraph"/>
        <w:numPr>
          <w:ilvl w:val="0"/>
          <w:numId w:val="1"/>
        </w:numPr>
        <w:shd w:val="clear" w:color="auto" w:fill="FFFFFF"/>
        <w:rPr>
          <w:rFonts w:ascii="Times New Roman" w:hAnsi="Times New Roman" w:cs="Times New Roman"/>
          <w:color w:val="201F1E"/>
          <w:sz w:val="24"/>
          <w:szCs w:val="24"/>
        </w:rPr>
      </w:pPr>
      <w:r w:rsidRPr="00284B2A">
        <w:rPr>
          <w:rFonts w:ascii="Times New Roman" w:hAnsi="Times New Roman" w:cs="Times New Roman"/>
          <w:color w:val="FF0000"/>
          <w:sz w:val="24"/>
          <w:szCs w:val="24"/>
        </w:rPr>
        <w:t>pulse frequency (125 Hz)</w:t>
      </w:r>
    </w:p>
    <w:p w14:paraId="03A1A78B" w14:textId="156E0F0D" w:rsidR="005F3B1D" w:rsidRPr="00284B2A" w:rsidRDefault="00C73DC5" w:rsidP="005F3B1D">
      <w:pPr>
        <w:pStyle w:val="ListParagraph"/>
        <w:numPr>
          <w:ilvl w:val="0"/>
          <w:numId w:val="1"/>
        </w:numPr>
        <w:shd w:val="clear" w:color="auto" w:fill="FFFFFF"/>
        <w:rPr>
          <w:rFonts w:ascii="Times New Roman" w:hAnsi="Times New Roman" w:cs="Times New Roman"/>
          <w:color w:val="201F1E"/>
          <w:sz w:val="24"/>
          <w:szCs w:val="24"/>
        </w:rPr>
      </w:pPr>
      <w:r w:rsidRPr="00284B2A">
        <w:rPr>
          <w:rFonts w:ascii="Times New Roman" w:hAnsi="Times New Roman" w:cs="Times New Roman"/>
          <w:color w:val="FF0000"/>
          <w:sz w:val="24"/>
          <w:szCs w:val="24"/>
        </w:rPr>
        <w:t xml:space="preserve">torque-frequency </w:t>
      </w:r>
      <w:r w:rsidR="001248F7" w:rsidRPr="00284B2A">
        <w:rPr>
          <w:rFonts w:ascii="Times New Roman" w:hAnsi="Times New Roman" w:cs="Times New Roman"/>
          <w:color w:val="FF0000"/>
          <w:sz w:val="24"/>
          <w:szCs w:val="24"/>
        </w:rPr>
        <w:t xml:space="preserve">protocol </w:t>
      </w:r>
      <w:r w:rsidRPr="00284B2A">
        <w:rPr>
          <w:rFonts w:ascii="Times New Roman" w:hAnsi="Times New Roman" w:cs="Times New Roman"/>
          <w:color w:val="FF0000"/>
          <w:sz w:val="24"/>
          <w:szCs w:val="24"/>
        </w:rPr>
        <w:t>sequence</w:t>
      </w:r>
      <w:r w:rsidR="00C071A7" w:rsidRPr="00284B2A">
        <w:rPr>
          <w:rFonts w:ascii="Times New Roman" w:hAnsi="Times New Roman" w:cs="Times New Roman"/>
          <w:color w:val="FF0000"/>
          <w:sz w:val="24"/>
          <w:szCs w:val="24"/>
        </w:rPr>
        <w:t xml:space="preserve"> </w:t>
      </w:r>
      <w:r w:rsidR="007600E0" w:rsidRPr="00284B2A">
        <w:rPr>
          <w:rFonts w:ascii="Times New Roman" w:hAnsi="Times New Roman" w:cs="Times New Roman"/>
          <w:color w:val="FF0000"/>
          <w:sz w:val="24"/>
          <w:szCs w:val="24"/>
        </w:rPr>
        <w:t>(10 Hz, 40 Hz, 120 Hz, 150 Hz, 180 Hz, 200 Hz)</w:t>
      </w:r>
    </w:p>
    <w:p w14:paraId="3B900CE8" w14:textId="02937017" w:rsidR="005F3B1D" w:rsidRPr="00284B2A" w:rsidRDefault="007600E0" w:rsidP="005F3B1D">
      <w:pPr>
        <w:pStyle w:val="ListParagraph"/>
        <w:numPr>
          <w:ilvl w:val="0"/>
          <w:numId w:val="1"/>
        </w:numPr>
        <w:shd w:val="clear" w:color="auto" w:fill="FFFFFF"/>
        <w:rPr>
          <w:rFonts w:ascii="Times New Roman" w:hAnsi="Times New Roman" w:cs="Times New Roman"/>
          <w:color w:val="201F1E"/>
          <w:sz w:val="24"/>
          <w:szCs w:val="24"/>
        </w:rPr>
      </w:pPr>
      <w:r w:rsidRPr="00284B2A">
        <w:rPr>
          <w:rFonts w:ascii="Times New Roman" w:hAnsi="Times New Roman" w:cs="Times New Roman"/>
          <w:color w:val="FF0000"/>
          <w:sz w:val="24"/>
          <w:szCs w:val="24"/>
        </w:rPr>
        <w:t>stimulus duration (0.35 s)</w:t>
      </w:r>
    </w:p>
    <w:p w14:paraId="70164434" w14:textId="422CDAC9" w:rsidR="005F3B1D" w:rsidRPr="00284B2A" w:rsidRDefault="007600E0" w:rsidP="005F3B1D">
      <w:pPr>
        <w:pStyle w:val="ListParagraph"/>
        <w:numPr>
          <w:ilvl w:val="0"/>
          <w:numId w:val="1"/>
        </w:numPr>
        <w:shd w:val="clear" w:color="auto" w:fill="FFFFFF"/>
        <w:rPr>
          <w:rFonts w:ascii="Times New Roman" w:hAnsi="Times New Roman" w:cs="Times New Roman"/>
          <w:color w:val="201F1E"/>
          <w:sz w:val="24"/>
          <w:szCs w:val="24"/>
        </w:rPr>
      </w:pPr>
      <w:r w:rsidRPr="00284B2A">
        <w:rPr>
          <w:rFonts w:ascii="Times New Roman" w:hAnsi="Times New Roman" w:cs="Times New Roman"/>
          <w:color w:val="FF0000"/>
          <w:sz w:val="24"/>
          <w:szCs w:val="24"/>
        </w:rPr>
        <w:t>rest period between pulses</w:t>
      </w:r>
      <w:r w:rsidR="00C071A7" w:rsidRPr="00284B2A">
        <w:rPr>
          <w:rFonts w:ascii="Times New Roman" w:hAnsi="Times New Roman" w:cs="Times New Roman"/>
          <w:color w:val="FF0000"/>
          <w:sz w:val="24"/>
          <w:szCs w:val="24"/>
        </w:rPr>
        <w:t xml:space="preserve"> (120s)</w:t>
      </w:r>
    </w:p>
    <w:p w14:paraId="4DD220F8" w14:textId="3B670DED" w:rsidR="00B6356A" w:rsidRPr="00284B2A" w:rsidRDefault="00B6356A" w:rsidP="00B6356A">
      <w:pPr>
        <w:shd w:val="clear" w:color="auto" w:fill="FFFFFF"/>
        <w:rPr>
          <w:color w:val="FF0000"/>
        </w:rPr>
      </w:pPr>
      <w:r w:rsidRPr="00284B2A">
        <w:rPr>
          <w:color w:val="FF0000"/>
        </w:rPr>
        <w:t xml:space="preserve">We have added representative images on the square wave pulse in our new Figure 5 that also shows representative tentani as well. </w:t>
      </w:r>
      <w:r w:rsidR="00E24B43">
        <w:rPr>
          <w:color w:val="FF0000"/>
        </w:rPr>
        <w:t>The square pulse wave is seen in red in the representative images in Figure 5.</w:t>
      </w:r>
      <w:bookmarkStart w:id="0" w:name="_GoBack"/>
      <w:bookmarkEnd w:id="0"/>
    </w:p>
    <w:p w14:paraId="013FFF19" w14:textId="12AE44FB" w:rsidR="00993D90" w:rsidRPr="005F3B1D" w:rsidRDefault="00CA27FD" w:rsidP="005F3B1D">
      <w:pPr>
        <w:shd w:val="clear" w:color="auto" w:fill="FFFFFF"/>
        <w:rPr>
          <w:rFonts w:ascii="Times" w:hAnsi="Times" w:cs="Segoe UI"/>
          <w:color w:val="201F1E"/>
        </w:rPr>
      </w:pPr>
      <w:r w:rsidRPr="005F3B1D">
        <w:rPr>
          <w:rFonts w:ascii="Times" w:hAnsi="Times" w:cs="Segoe UI"/>
          <w:color w:val="201F1E"/>
        </w:rPr>
        <w:br/>
        <w:t xml:space="preserve">Data accuracy: The data provided is a little concerning. Figure 5 and 8 are not representing fully fused tetany as there is clearly still relaxation events occurring, i.e., the plateau portion of the </w:t>
      </w:r>
      <w:r w:rsidRPr="005F3B1D">
        <w:rPr>
          <w:rFonts w:ascii="Times" w:hAnsi="Times" w:cs="Segoe UI"/>
          <w:color w:val="201F1E"/>
        </w:rPr>
        <w:lastRenderedPageBreak/>
        <w:t>curve is not flat. In Figure 6 it is not clear why frequencies between 40 and 120 Hz would not be included considering these frequencies are the most common ones for detecting left/right shifts with disease/injury. Also, the torques generated are quite low. 20mNm and ~0.7 mNm/g BM are what the plantarflexors muscles generate in C57Bl6 mice. Perhaps the quadriceps in mice are the same strength as the plantarflexors. This is OK but again requires you to revisit the rationale above. However, it is also possible that your force transducer is not capturing all the torque generated. In Figure 2, it appears that some of the torque is going into the lever arm. The lever arm is sensitive to rotational torque not compressive torque. The more appropriate configuration of this would be with the lever arm parallel with the limb such that knee extension is applied at a mostly perpendicular/rotational manner. It also might be beneficial to secure the electrodes with helping hands as muscle contractions may move them slightly and also limit full tetanic contractions.</w:t>
      </w:r>
    </w:p>
    <w:p w14:paraId="70119FD9" w14:textId="33DC0279" w:rsidR="00D63538" w:rsidRDefault="00CA27FD" w:rsidP="00CA27FD">
      <w:pPr>
        <w:shd w:val="clear" w:color="auto" w:fill="FFFFFF"/>
        <w:rPr>
          <w:rFonts w:ascii="Times" w:hAnsi="Times" w:cs="Segoe UI"/>
          <w:color w:val="FF0000"/>
        </w:rPr>
      </w:pPr>
      <w:r w:rsidRPr="00BE703A">
        <w:rPr>
          <w:rFonts w:ascii="Times" w:hAnsi="Times" w:cs="Segoe UI"/>
          <w:color w:val="201F1E"/>
        </w:rPr>
        <w:br/>
      </w:r>
      <w:r w:rsidR="00D63538" w:rsidRPr="00BE703A">
        <w:rPr>
          <w:rFonts w:ascii="Times" w:hAnsi="Times" w:cs="Segoe UI"/>
          <w:color w:val="FF0000"/>
        </w:rPr>
        <w:t xml:space="preserve">We wish to clarify that these data are not filtered, but instead are raw torque data. </w:t>
      </w:r>
      <w:r w:rsidR="00225125" w:rsidRPr="00BE703A">
        <w:rPr>
          <w:rFonts w:ascii="Times" w:hAnsi="Times" w:cs="Segoe UI"/>
          <w:color w:val="FF0000"/>
        </w:rPr>
        <w:t xml:space="preserve">The data collection and analysis software allow for application of a filter, if desired; however, we selected to not apply a filter to the data. </w:t>
      </w:r>
      <w:r w:rsidR="00D63538" w:rsidRPr="00BE703A">
        <w:rPr>
          <w:rFonts w:ascii="Times" w:hAnsi="Times" w:cs="Segoe UI"/>
          <w:color w:val="FF0000"/>
        </w:rPr>
        <w:t>We have amended the manuscript to more clearly reflect this point (see NOTE under Step 8. Data Analysis).</w:t>
      </w:r>
      <w:r w:rsidR="00C66153" w:rsidRPr="00BE703A">
        <w:rPr>
          <w:rFonts w:ascii="Times" w:hAnsi="Times" w:cs="Segoe UI"/>
          <w:color w:val="FF0000"/>
        </w:rPr>
        <w:t xml:space="preserve"> </w:t>
      </w:r>
      <w:r w:rsidR="00D63538">
        <w:rPr>
          <w:rFonts w:ascii="Times" w:hAnsi="Times" w:cs="Segoe UI"/>
          <w:color w:val="FF0000"/>
        </w:rPr>
        <w:t>Our frequency sequence for knee extension is as follows: 10 Hz, 40 Hz, 120 Hz, 150 Hz, 180 Hz, 200 Hz. We chose this sequence as we consistently observe peak tetanic torque occurring between 120-180 Hz for knee extension</w:t>
      </w:r>
      <w:r w:rsidR="00C66153">
        <w:rPr>
          <w:rFonts w:ascii="Times" w:hAnsi="Times" w:cs="Segoe UI"/>
          <w:color w:val="FF0000"/>
        </w:rPr>
        <w:t xml:space="preserve">. </w:t>
      </w:r>
      <w:r w:rsidR="00475E5E">
        <w:rPr>
          <w:rFonts w:ascii="Times" w:hAnsi="Times" w:cs="Segoe UI"/>
          <w:color w:val="FF0000"/>
        </w:rPr>
        <w:t>W</w:t>
      </w:r>
      <w:r w:rsidR="00C66153">
        <w:rPr>
          <w:rFonts w:ascii="Times" w:hAnsi="Times" w:cs="Segoe UI"/>
          <w:color w:val="FF0000"/>
        </w:rPr>
        <w:t>e acknowledge the potential limitation to detect left/right shifts in the force-frequency curve by omitting frequencies between 40-120Hz. We have added a limitations s</w:t>
      </w:r>
      <w:r w:rsidR="00B4018A">
        <w:rPr>
          <w:rFonts w:ascii="Times" w:hAnsi="Times" w:cs="Segoe UI"/>
          <w:color w:val="FF0000"/>
        </w:rPr>
        <w:t xml:space="preserve">ection to the Discussion where we acknowledge this point. </w:t>
      </w:r>
      <w:r w:rsidR="00BA5D0D">
        <w:rPr>
          <w:rFonts w:ascii="Times" w:hAnsi="Times" w:cs="Segoe UI"/>
          <w:color w:val="FF0000"/>
        </w:rPr>
        <w:t xml:space="preserve">We have added graphical representative data </w:t>
      </w:r>
      <w:r w:rsidR="00BC3F2D">
        <w:rPr>
          <w:rFonts w:ascii="Times" w:hAnsi="Times" w:cs="Segoe UI"/>
          <w:color w:val="FF0000"/>
        </w:rPr>
        <w:t xml:space="preserve">(displayed in the analysis software) </w:t>
      </w:r>
      <w:r w:rsidR="00BA5D0D">
        <w:rPr>
          <w:rFonts w:ascii="Times" w:hAnsi="Times" w:cs="Segoe UI"/>
          <w:color w:val="FF0000"/>
        </w:rPr>
        <w:t>from each of the frequencies to demonstrate the torque-frequency pattern more clearly.</w:t>
      </w:r>
      <w:r w:rsidR="000575C9">
        <w:rPr>
          <w:rFonts w:ascii="Times" w:hAnsi="Times" w:cs="Segoe UI"/>
          <w:color w:val="FF0000"/>
        </w:rPr>
        <w:t xml:space="preserve"> This addition to Figure 5 displays torque from each frequency from a torque-frequency experiment in the same mouse (mouse 2).</w:t>
      </w:r>
      <w:r w:rsidR="00475E5E">
        <w:rPr>
          <w:rFonts w:ascii="Times" w:hAnsi="Times" w:cs="Segoe UI"/>
          <w:color w:val="FF0000"/>
        </w:rPr>
        <w:t xml:space="preserve"> We also note the reviewer comment regarding fully fused tetanus. The representative images selected in Figures 5 and 8 occur at a frequency of 120Hz, where very subtle relaxation is visually evident. We have </w:t>
      </w:r>
      <w:r w:rsidR="0010599F">
        <w:rPr>
          <w:rFonts w:ascii="Times" w:hAnsi="Times" w:cs="Segoe UI"/>
          <w:color w:val="FF0000"/>
        </w:rPr>
        <w:t>added</w:t>
      </w:r>
      <w:r w:rsidR="00475E5E">
        <w:rPr>
          <w:rFonts w:ascii="Times" w:hAnsi="Times" w:cs="Segoe UI"/>
          <w:color w:val="FF0000"/>
        </w:rPr>
        <w:t xml:space="preserve"> representative images at 150Hz that show complete tetanus and updated Figure 5 accordingly. </w:t>
      </w:r>
    </w:p>
    <w:p w14:paraId="4BE0C3FF" w14:textId="77777777" w:rsidR="0010599F" w:rsidRDefault="0010599F" w:rsidP="00CA27FD">
      <w:pPr>
        <w:shd w:val="clear" w:color="auto" w:fill="FFFFFF"/>
        <w:rPr>
          <w:rFonts w:ascii="Times" w:hAnsi="Times" w:cs="Segoe UI"/>
          <w:color w:val="FF0000"/>
        </w:rPr>
      </w:pPr>
    </w:p>
    <w:p w14:paraId="027F0882" w14:textId="6102F092" w:rsidR="00D63538" w:rsidRDefault="00D94282" w:rsidP="00CC3713">
      <w:pPr>
        <w:rPr>
          <w:rFonts w:ascii="Times" w:hAnsi="Times" w:cs="Segoe UI"/>
          <w:color w:val="FF0000"/>
        </w:rPr>
      </w:pPr>
      <w:r>
        <w:rPr>
          <w:rFonts w:ascii="Times" w:hAnsi="Times" w:cs="Segoe UI"/>
          <w:color w:val="FF0000"/>
        </w:rPr>
        <w:t xml:space="preserve">We acknowledge the reviewer’s comparison of quadriceps vs plantarflexor torque. However, we note that </w:t>
      </w:r>
      <w:r w:rsidR="00D63538">
        <w:rPr>
          <w:rFonts w:ascii="Times" w:hAnsi="Times" w:cs="Segoe UI"/>
          <w:color w:val="FF0000"/>
        </w:rPr>
        <w:t xml:space="preserve">the peak tetanic </w:t>
      </w:r>
      <w:r w:rsidR="00687C05">
        <w:rPr>
          <w:rFonts w:ascii="Times" w:hAnsi="Times" w:cs="Segoe UI"/>
          <w:color w:val="FF0000"/>
        </w:rPr>
        <w:t>knee extensor torque</w:t>
      </w:r>
      <w:r w:rsidR="00D63538">
        <w:rPr>
          <w:rFonts w:ascii="Times" w:hAnsi="Times" w:cs="Segoe UI"/>
          <w:color w:val="FF0000"/>
        </w:rPr>
        <w:t xml:space="preserve"> that we </w:t>
      </w:r>
      <w:r w:rsidR="00687C05">
        <w:rPr>
          <w:rFonts w:ascii="Times" w:hAnsi="Times" w:cs="Segoe UI"/>
          <w:color w:val="FF0000"/>
        </w:rPr>
        <w:t xml:space="preserve">currently </w:t>
      </w:r>
      <w:r w:rsidR="00D63538">
        <w:rPr>
          <w:rFonts w:ascii="Times" w:hAnsi="Times" w:cs="Segoe UI"/>
          <w:color w:val="FF0000"/>
        </w:rPr>
        <w:t xml:space="preserve">report </w:t>
      </w:r>
      <w:r w:rsidR="00687C05">
        <w:rPr>
          <w:rFonts w:ascii="Times" w:hAnsi="Times" w:cs="Segoe UI"/>
          <w:color w:val="FF0000"/>
        </w:rPr>
        <w:t xml:space="preserve">in young healthy mice </w:t>
      </w:r>
      <w:r w:rsidR="00CC3713" w:rsidRPr="00CC3713">
        <w:rPr>
          <w:rFonts w:ascii="Times" w:hAnsi="Times" w:cs="Segoe UI"/>
          <w:color w:val="FF0000"/>
        </w:rPr>
        <w:t>(</w:t>
      </w:r>
      <w:r w:rsidR="00CC3713" w:rsidRPr="00CC3713">
        <w:rPr>
          <w:rFonts w:ascii="Arial" w:eastAsia="Times New Roman" w:hAnsi="Arial" w:cs="Arial"/>
          <w:color w:val="FF0000"/>
          <w:shd w:val="clear" w:color="auto" w:fill="FFFFFF"/>
        </w:rPr>
        <w:t>≈</w:t>
      </w:r>
      <w:r w:rsidR="00CC3713" w:rsidRPr="00CC3713">
        <w:rPr>
          <w:rFonts w:ascii="Times" w:hAnsi="Times" w:cs="Segoe UI"/>
          <w:color w:val="FF0000"/>
        </w:rPr>
        <w:t>2</w:t>
      </w:r>
      <w:r w:rsidR="00CC3713">
        <w:rPr>
          <w:rFonts w:ascii="Times" w:hAnsi="Times" w:cs="Segoe UI"/>
          <w:color w:val="FF0000"/>
        </w:rPr>
        <w:t>0 mN</w:t>
      </w:r>
      <w:r w:rsidR="00687C05">
        <w:rPr>
          <w:rFonts w:ascii="Times" w:hAnsi="Times" w:cs="Segoe UI"/>
          <w:color w:val="FF0000"/>
        </w:rPr>
        <w:t>•</w:t>
      </w:r>
      <w:r w:rsidR="00CC3713">
        <w:rPr>
          <w:rFonts w:ascii="Times" w:hAnsi="Times" w:cs="Segoe UI"/>
          <w:color w:val="FF0000"/>
        </w:rPr>
        <w:t xml:space="preserve">m) </w:t>
      </w:r>
      <w:r w:rsidR="00687C05">
        <w:rPr>
          <w:rFonts w:ascii="Times" w:hAnsi="Times" w:cs="Segoe UI"/>
          <w:color w:val="FF0000"/>
        </w:rPr>
        <w:t>is</w:t>
      </w:r>
      <w:r w:rsidR="00D63538">
        <w:rPr>
          <w:rFonts w:ascii="Times" w:hAnsi="Times" w:cs="Segoe UI"/>
          <w:color w:val="FF0000"/>
        </w:rPr>
        <w:t xml:space="preserve"> approximately </w:t>
      </w:r>
      <w:r w:rsidR="00687C05">
        <w:rPr>
          <w:rFonts w:ascii="Times" w:hAnsi="Times" w:cs="Segoe UI"/>
          <w:color w:val="FF0000"/>
        </w:rPr>
        <w:t>double that which our lab</w:t>
      </w:r>
      <w:r w:rsidR="00687C05">
        <w:rPr>
          <w:rFonts w:ascii="Times" w:hAnsi="Times" w:cs="Segoe UI"/>
          <w:color w:val="FF0000"/>
        </w:rPr>
        <w:fldChar w:fldCharType="begin"/>
      </w:r>
      <w:r w:rsidR="00687C05">
        <w:rPr>
          <w:rFonts w:ascii="Times" w:hAnsi="Times" w:cs="Segoe UI"/>
          <w:color w:val="FF0000"/>
        </w:rPr>
        <w:instrText xml:space="preserve"> ADDIN EN.CITE &lt;EndNote&gt;&lt;Cite&gt;&lt;Author&gt;Englund&lt;/Author&gt;&lt;Year&gt;2020&lt;/Year&gt;&lt;RecNum&gt;7878&lt;/RecNum&gt;&lt;DisplayText&gt;&lt;style face="superscript"&gt;1&lt;/style&gt;&lt;/DisplayText&gt;&lt;record&gt;&lt;rec-number&gt;7878&lt;/rec-number&gt;&lt;foreign-keys&gt;&lt;key app="EN" db-id="pr2s5veadadw2ce95tb5avzsf5ttv0paz0ss" timestamp="1607345175" guid="3ba6d1db-10c8-44bc-ad00-d39a618d3aed"&gt;7878&lt;/key&gt;&lt;/foreign-keys&gt;&lt;ref-type name="Journal Article"&gt;17&lt;/ref-type&gt;&lt;contributors&gt;&lt;authors&gt;&lt;author&gt;Englund, Davis A&lt;/author&gt;&lt;author&gt;Figueiredo, Vandré C&lt;/author&gt;&lt;author&gt;Dungan, Cory M&lt;/author&gt;&lt;author&gt;Murach, Kevin A&lt;/author&gt;&lt;author&gt;Peck, Bailey D&lt;/author&gt;&lt;author&gt;Petrosino, Jennifer M&lt;/author&gt;&lt;author&gt;Brightwell, Camille R&lt;/author&gt;&lt;author&gt;Dupont, Alec M&lt;/author&gt;&lt;author&gt;Neal, Ally C&lt;/author&gt;&lt;author&gt;Fry, Christopher S&lt;/author&gt;&lt;author&gt;Accornero, Federica&lt;/author&gt;&lt;author&gt;McCarthy, John J&lt;/author&gt;&lt;author&gt;Peterson, Charlotte A&lt;/author&gt;&lt;/authors&gt;&lt;/contributors&gt;&lt;titles&gt;&lt;title&gt;Satellite cell depletion disrupts transcriptional coordination and muscle adaptation to exercise&lt;/title&gt;&lt;secondary-title&gt;Function&lt;/secondary-title&gt;&lt;/titles&gt;&lt;periodical&gt;&lt;full-title&gt;Function&lt;/full-title&gt;&lt;/periodical&gt;&lt;dates&gt;&lt;year&gt;2020&lt;/year&gt;&lt;/dates&gt;&lt;isbn&gt;2633-8823&lt;/isbn&gt;&lt;urls&gt;&lt;related-urls&gt;&lt;url&gt;https://doi.org/10.1093/function/zqaa033&lt;/url&gt;&lt;/related-urls&gt;&lt;/urls&gt;&lt;custom1&gt;zqaa033&lt;/custom1&gt;&lt;electronic-resource-num&gt;10.1093/function/zqaa033&lt;/electronic-resource-num&gt;&lt;access-date&gt;12/7/2020&lt;/access-date&gt;&lt;/record&gt;&lt;/Cite&gt;&lt;/EndNote&gt;</w:instrText>
      </w:r>
      <w:r w:rsidR="00687C05">
        <w:rPr>
          <w:rFonts w:ascii="Times" w:hAnsi="Times" w:cs="Segoe UI"/>
          <w:color w:val="FF0000"/>
        </w:rPr>
        <w:fldChar w:fldCharType="separate"/>
      </w:r>
      <w:r w:rsidR="00687C05" w:rsidRPr="00687C05">
        <w:rPr>
          <w:rFonts w:ascii="Times" w:hAnsi="Times" w:cs="Segoe UI"/>
          <w:noProof/>
          <w:color w:val="FF0000"/>
          <w:vertAlign w:val="superscript"/>
        </w:rPr>
        <w:t>1</w:t>
      </w:r>
      <w:r w:rsidR="00687C05">
        <w:rPr>
          <w:rFonts w:ascii="Times" w:hAnsi="Times" w:cs="Segoe UI"/>
          <w:color w:val="FF0000"/>
        </w:rPr>
        <w:fldChar w:fldCharType="end"/>
      </w:r>
      <w:r w:rsidR="00646855">
        <w:rPr>
          <w:rFonts w:ascii="Times" w:hAnsi="Times" w:cs="Segoe UI"/>
          <w:color w:val="FF0000"/>
        </w:rPr>
        <w:t xml:space="preserve"> and </w:t>
      </w:r>
      <w:r w:rsidR="00687C05">
        <w:rPr>
          <w:rFonts w:ascii="Times" w:hAnsi="Times" w:cs="Segoe UI"/>
          <w:color w:val="FF0000"/>
        </w:rPr>
        <w:t>two independent labs</w:t>
      </w:r>
      <w:r w:rsidR="00687C05">
        <w:rPr>
          <w:rFonts w:ascii="Times" w:hAnsi="Times" w:cs="Segoe UI"/>
          <w:color w:val="FF0000"/>
        </w:rPr>
        <w:fldChar w:fldCharType="begin">
          <w:fldData xml:space="preserve">PEVuZE5vdGU+PENpdGU+PEF1dGhvcj5Hb2g8L0F1dGhvcj48WWVhcj4yMDE5PC9ZZWFyPjxSZWNO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</w:fldData>
        </w:fldChar>
      </w:r>
      <w:r w:rsidR="00687C05">
        <w:rPr>
          <w:rFonts w:ascii="Times" w:hAnsi="Times" w:cs="Segoe UI"/>
          <w:color w:val="FF0000"/>
        </w:rPr>
        <w:instrText xml:space="preserve"> ADDIN EN.CITE </w:instrText>
      </w:r>
      <w:r w:rsidR="00687C05">
        <w:rPr>
          <w:rFonts w:ascii="Times" w:hAnsi="Times" w:cs="Segoe UI"/>
          <w:color w:val="FF0000"/>
        </w:rPr>
        <w:fldChar w:fldCharType="begin">
          <w:fldData xml:space="preserve">PEVuZE5vdGU+PENpdGU+PEF1dGhvcj5Hb2g8L0F1dGhvcj48WWVhcj4yMDE5PC9ZZWFyPjxSZWNO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</w:fldData>
        </w:fldChar>
      </w:r>
      <w:r w:rsidR="00687C05">
        <w:rPr>
          <w:rFonts w:ascii="Times" w:hAnsi="Times" w:cs="Segoe UI"/>
          <w:color w:val="FF0000"/>
        </w:rPr>
        <w:instrText xml:space="preserve"> ADDIN EN.CITE.DATA </w:instrText>
      </w:r>
      <w:r w:rsidR="00687C05">
        <w:rPr>
          <w:rFonts w:ascii="Times" w:hAnsi="Times" w:cs="Segoe UI"/>
          <w:color w:val="FF0000"/>
        </w:rPr>
      </w:r>
      <w:r w:rsidR="00687C05">
        <w:rPr>
          <w:rFonts w:ascii="Times" w:hAnsi="Times" w:cs="Segoe UI"/>
          <w:color w:val="FF0000"/>
        </w:rPr>
        <w:fldChar w:fldCharType="end"/>
      </w:r>
      <w:r w:rsidR="00687C05">
        <w:rPr>
          <w:rFonts w:ascii="Times" w:hAnsi="Times" w:cs="Segoe UI"/>
          <w:color w:val="FF0000"/>
        </w:rPr>
      </w:r>
      <w:r w:rsidR="00687C05">
        <w:rPr>
          <w:rFonts w:ascii="Times" w:hAnsi="Times" w:cs="Segoe UI"/>
          <w:color w:val="FF0000"/>
        </w:rPr>
        <w:fldChar w:fldCharType="separate"/>
      </w:r>
      <w:r w:rsidR="00687C05" w:rsidRPr="00687C05">
        <w:rPr>
          <w:rFonts w:ascii="Times" w:hAnsi="Times" w:cs="Segoe UI"/>
          <w:noProof/>
          <w:color w:val="FF0000"/>
          <w:vertAlign w:val="superscript"/>
        </w:rPr>
        <w:t>2,3</w:t>
      </w:r>
      <w:r w:rsidR="00687C05">
        <w:rPr>
          <w:rFonts w:ascii="Times" w:hAnsi="Times" w:cs="Segoe UI"/>
          <w:color w:val="FF0000"/>
        </w:rPr>
        <w:fldChar w:fldCharType="end"/>
      </w:r>
      <w:r w:rsidR="00687C05">
        <w:rPr>
          <w:rFonts w:ascii="Times" w:hAnsi="Times" w:cs="Segoe UI"/>
          <w:color w:val="FF0000"/>
        </w:rPr>
        <w:t xml:space="preserve"> (</w:t>
      </w:r>
      <w:r w:rsidR="00687C05" w:rsidRPr="00CC3713">
        <w:rPr>
          <w:rFonts w:ascii="Arial" w:eastAsia="Times New Roman" w:hAnsi="Arial" w:cs="Arial"/>
          <w:color w:val="FF0000"/>
          <w:shd w:val="clear" w:color="auto" w:fill="FFFFFF"/>
        </w:rPr>
        <w:t>≈</w:t>
      </w:r>
      <w:r w:rsidR="00687C05">
        <w:rPr>
          <w:rFonts w:ascii="Times" w:hAnsi="Times" w:cs="Segoe UI"/>
          <w:color w:val="FF0000"/>
        </w:rPr>
        <w:t xml:space="preserve">10 mN•m) </w:t>
      </w:r>
      <w:r w:rsidR="00D63538">
        <w:rPr>
          <w:rFonts w:ascii="Times" w:hAnsi="Times" w:cs="Segoe UI"/>
          <w:color w:val="FF0000"/>
        </w:rPr>
        <w:t xml:space="preserve">have reported </w:t>
      </w:r>
      <w:r w:rsidR="00E67089">
        <w:rPr>
          <w:rFonts w:ascii="Times" w:hAnsi="Times" w:cs="Segoe UI"/>
          <w:color w:val="FF0000"/>
        </w:rPr>
        <w:t xml:space="preserve">for in vivo peak tetanic plantar flexion </w:t>
      </w:r>
      <w:r w:rsidR="00D63538">
        <w:rPr>
          <w:rFonts w:ascii="Times" w:hAnsi="Times" w:cs="Segoe UI"/>
          <w:color w:val="FF0000"/>
        </w:rPr>
        <w:t>using a similar protocol</w:t>
      </w:r>
      <w:r w:rsidR="00CC3713">
        <w:rPr>
          <w:rFonts w:ascii="Times" w:hAnsi="Times" w:cs="Segoe UI"/>
          <w:color w:val="FF0000"/>
        </w:rPr>
        <w:t xml:space="preserve">. </w:t>
      </w:r>
      <w:r w:rsidR="00E67089">
        <w:rPr>
          <w:rFonts w:ascii="Times" w:hAnsi="Times" w:cs="Segoe UI"/>
          <w:color w:val="FF0000"/>
        </w:rPr>
        <w:t xml:space="preserve">A study by Pratt and Lovering reported </w:t>
      </w:r>
      <w:r w:rsidR="00E67089" w:rsidRPr="00E67089">
        <w:rPr>
          <w:rFonts w:ascii="Times" w:hAnsi="Times" w:cs="Segoe UI"/>
          <w:color w:val="FF0000"/>
        </w:rPr>
        <w:t xml:space="preserve">maximal isometric </w:t>
      </w:r>
      <w:r w:rsidR="00E67089">
        <w:rPr>
          <w:rFonts w:ascii="Times" w:hAnsi="Times" w:cs="Segoe UI"/>
          <w:color w:val="FF0000"/>
        </w:rPr>
        <w:t xml:space="preserve">quadriceps </w:t>
      </w:r>
      <w:r w:rsidR="00E3188C">
        <w:rPr>
          <w:rFonts w:ascii="Times" w:hAnsi="Times" w:cs="Segoe UI"/>
          <w:color w:val="FF0000"/>
        </w:rPr>
        <w:t>torque</w:t>
      </w:r>
      <w:r w:rsidR="00E67089" w:rsidRPr="00E67089" w:rsidDel="00E67089">
        <w:rPr>
          <w:rFonts w:ascii="Times" w:hAnsi="Times" w:cs="Segoe UI"/>
          <w:color w:val="FF0000"/>
        </w:rPr>
        <w:t xml:space="preserve"> </w:t>
      </w:r>
      <w:r w:rsidR="00E67089">
        <w:rPr>
          <w:rFonts w:ascii="Times" w:hAnsi="Times" w:cs="Segoe UI"/>
          <w:color w:val="FF0000"/>
        </w:rPr>
        <w:t xml:space="preserve">in </w:t>
      </w:r>
      <w:r w:rsidR="00E3188C">
        <w:rPr>
          <w:rFonts w:ascii="Times" w:hAnsi="Times" w:cs="Segoe UI"/>
          <w:color w:val="FF0000"/>
        </w:rPr>
        <w:t>C57BL/6 mice of 11±1 N•mm</w:t>
      </w:r>
      <w:r w:rsidR="00E3188C">
        <w:rPr>
          <w:rFonts w:ascii="Times" w:hAnsi="Times" w:cs="Segoe UI"/>
          <w:color w:val="FF0000"/>
        </w:rPr>
        <w:fldChar w:fldCharType="begin"/>
      </w:r>
      <w:r w:rsidR="00E3188C">
        <w:rPr>
          <w:rFonts w:ascii="Times" w:hAnsi="Times" w:cs="Segoe UI"/>
          <w:color w:val="FF0000"/>
        </w:rPr>
        <w:instrText xml:space="preserve"> ADDIN EN.CITE &lt;EndNote&gt;&lt;Cite&gt;&lt;Author&gt;Pratt&lt;/Author&gt;&lt;Year&gt;2014&lt;/Year&gt;&lt;RecNum&gt;7881&lt;/RecNum&gt;&lt;DisplayText&gt;&lt;style face="superscript"&gt;4&lt;/style&gt;&lt;/DisplayText&gt;&lt;record&gt;&lt;rec-number&gt;7881&lt;/rec-number&gt;&lt;foreign-keys&gt;&lt;key app="EN" db-id="pr2s5veadadw2ce95tb5avzsf5ttv0paz0ss" timestamp="1607613673" guid="0ffa0c64-c35f-432d-bd79-85bd022ea2d3"&gt;7881&lt;/key&gt;&lt;/foreign-keys&gt;&lt;ref-type name="Journal Article"&gt;17&lt;/ref-type&gt;&lt;contributors&gt;&lt;authors&gt;&lt;author&gt;Pratt, S. J. P.&lt;/author&gt;&lt;author&gt;Lovering, R. M.&lt;/author&gt;&lt;/authors&gt;&lt;/contributors&gt;&lt;titles&gt;&lt;title&gt;A stepwise procedure to test contractility and susceptibility to injury for the rodent quadriceps muscle&lt;/title&gt;&lt;secondary-title&gt;J Biol Methods&lt;/secondary-title&gt;&lt;/titles&gt;&lt;periodical&gt;&lt;full-title&gt;J Biol Methods&lt;/full-title&gt;&lt;/periodical&gt;&lt;volume&gt;1&lt;/volume&gt;&lt;number&gt;2&lt;/number&gt;&lt;keywords&gt;&lt;keyword&gt;contractile function&lt;/keyword&gt;&lt;keyword&gt;injury&lt;/keyword&gt;&lt;keyword&gt;lengthening contraction&lt;/keyword&gt;&lt;keyword&gt;quadriceps&lt;/keyword&gt;&lt;keyword&gt;recovery&lt;/keyword&gt;&lt;keyword&gt;skeletal muscle&lt;/keyword&gt;&lt;keyword&gt;specific force&lt;/keyword&gt;&lt;keyword&gt;torque&lt;/keyword&gt;&lt;/keywords&gt;&lt;dates&gt;&lt;year&gt;2014&lt;/year&gt;&lt;/dates&gt;&lt;isbn&gt;2326-9901&lt;/isbn&gt;&lt;accession-num&gt;25530979&lt;/accession-num&gt;&lt;urls&gt;&lt;related-urls&gt;&lt;url&gt;https://www.ncbi.nlm.nih.gov/pubmed/25530979&lt;/url&gt;&lt;/related-urls&gt;&lt;/urls&gt;&lt;custom2&gt;PMC4269275&lt;/custom2&gt;&lt;electronic-resource-num&gt;10.14440/jbm.2014.34&lt;/electronic-resource-num&gt;&lt;language&gt;eng&lt;/language&gt;&lt;/record&gt;&lt;/Cite&gt;&lt;/EndNote&gt;</w:instrText>
      </w:r>
      <w:r w:rsidR="00E3188C">
        <w:rPr>
          <w:rFonts w:ascii="Times" w:hAnsi="Times" w:cs="Segoe UI"/>
          <w:color w:val="FF0000"/>
        </w:rPr>
        <w:fldChar w:fldCharType="separate"/>
      </w:r>
      <w:r w:rsidR="00E3188C" w:rsidRPr="00E3188C">
        <w:rPr>
          <w:rFonts w:ascii="Times" w:hAnsi="Times" w:cs="Segoe UI"/>
          <w:noProof/>
          <w:color w:val="FF0000"/>
          <w:vertAlign w:val="superscript"/>
        </w:rPr>
        <w:t>4</w:t>
      </w:r>
      <w:r w:rsidR="00E3188C">
        <w:rPr>
          <w:rFonts w:ascii="Times" w:hAnsi="Times" w:cs="Segoe UI"/>
          <w:color w:val="FF0000"/>
        </w:rPr>
        <w:fldChar w:fldCharType="end"/>
      </w:r>
      <w:r w:rsidR="002D2A7C">
        <w:rPr>
          <w:rFonts w:ascii="Times" w:hAnsi="Times" w:cs="Segoe UI"/>
          <w:color w:val="FF0000"/>
        </w:rPr>
        <w:t xml:space="preserve"> (</w:t>
      </w:r>
      <w:r w:rsidR="0088523A">
        <w:rPr>
          <w:rFonts w:ascii="Times" w:hAnsi="Times" w:cs="Segoe UI"/>
          <w:color w:val="FF0000"/>
        </w:rPr>
        <w:t>2-3 month old animals</w:t>
      </w:r>
      <w:r w:rsidR="002D2A7C">
        <w:rPr>
          <w:rFonts w:ascii="Times" w:hAnsi="Times" w:cs="Segoe UI"/>
          <w:color w:val="FF0000"/>
        </w:rPr>
        <w:t>)</w:t>
      </w:r>
      <w:r w:rsidR="0088523A">
        <w:rPr>
          <w:rFonts w:ascii="Times" w:hAnsi="Times" w:cs="Segoe UI"/>
          <w:color w:val="FF0000"/>
        </w:rPr>
        <w:t>. While th</w:t>
      </w:r>
      <w:r w:rsidR="002D2A7C">
        <w:rPr>
          <w:rFonts w:ascii="Times" w:hAnsi="Times" w:cs="Segoe UI"/>
          <w:color w:val="FF0000"/>
        </w:rPr>
        <w:t>e</w:t>
      </w:r>
      <w:r w:rsidR="0088523A">
        <w:rPr>
          <w:rFonts w:ascii="Times" w:hAnsi="Times" w:cs="Segoe UI"/>
          <w:color w:val="FF0000"/>
        </w:rPr>
        <w:t>se reported values are</w:t>
      </w:r>
      <w:r w:rsidR="00E3188C">
        <w:rPr>
          <w:rFonts w:ascii="Times" w:hAnsi="Times" w:cs="Segoe UI"/>
          <w:color w:val="FF0000"/>
        </w:rPr>
        <w:t xml:space="preserve"> lower than our reported values</w:t>
      </w:r>
      <w:r w:rsidR="0088523A">
        <w:rPr>
          <w:rFonts w:ascii="Times" w:hAnsi="Times" w:cs="Segoe UI"/>
          <w:color w:val="FF0000"/>
        </w:rPr>
        <w:t>, our mice are several months older (6-8 month old)</w:t>
      </w:r>
      <w:r w:rsidR="00E3188C">
        <w:rPr>
          <w:rFonts w:ascii="Times" w:hAnsi="Times" w:cs="Segoe UI"/>
          <w:color w:val="FF0000"/>
        </w:rPr>
        <w:t xml:space="preserve">. Body weight </w:t>
      </w:r>
      <w:r w:rsidR="0088523A">
        <w:rPr>
          <w:rFonts w:ascii="Times" w:hAnsi="Times" w:cs="Segoe UI"/>
          <w:color w:val="FF0000"/>
        </w:rPr>
        <w:t xml:space="preserve">and sex </w:t>
      </w:r>
      <w:r w:rsidR="00E3188C">
        <w:rPr>
          <w:rFonts w:ascii="Times" w:hAnsi="Times" w:cs="Segoe UI"/>
          <w:color w:val="FF0000"/>
        </w:rPr>
        <w:t>for the mice in that study were not reported</w:t>
      </w:r>
      <w:r w:rsidR="00E3188C">
        <w:rPr>
          <w:rFonts w:ascii="Times" w:hAnsi="Times" w:cs="Segoe UI"/>
          <w:color w:val="FF0000"/>
        </w:rPr>
        <w:fldChar w:fldCharType="begin"/>
      </w:r>
      <w:r w:rsidR="00E3188C">
        <w:rPr>
          <w:rFonts w:ascii="Times" w:hAnsi="Times" w:cs="Segoe UI"/>
          <w:color w:val="FF0000"/>
        </w:rPr>
        <w:instrText xml:space="preserve"> ADDIN EN.CITE &lt;EndNote&gt;&lt;Cite&gt;&lt;Author&gt;Pratt&lt;/Author&gt;&lt;Year&gt;2014&lt;/Year&gt;&lt;RecNum&gt;7881&lt;/RecNum&gt;&lt;DisplayText&gt;&lt;style face="superscript"&gt;4&lt;/style&gt;&lt;/DisplayText&gt;&lt;record&gt;&lt;rec-number&gt;7881&lt;/rec-number&gt;&lt;foreign-keys&gt;&lt;key app="EN" db-id="pr2s5veadadw2ce95tb5avzsf5ttv0paz0ss" timestamp="1607613673" guid="0ffa0c64-c35f-432d-bd79-85bd022ea2d3"&gt;7881&lt;/key&gt;&lt;/foreign-keys&gt;&lt;ref-type name="Journal Article"&gt;17&lt;/ref-type&gt;&lt;contributors&gt;&lt;authors&gt;&lt;author&gt;Pratt, S. J. P.&lt;/author&gt;&lt;author&gt;Lovering, R. M.&lt;/author&gt;&lt;/authors&gt;&lt;/contributors&gt;&lt;titles&gt;&lt;title&gt;A stepwise procedure to test contractility and susceptibility to injury for the rodent quadriceps muscle&lt;/title&gt;&lt;secondary-title&gt;J Biol Methods&lt;/secondary-title&gt;&lt;/titles&gt;&lt;periodical&gt;&lt;full-title&gt;J Biol Methods&lt;/full-title&gt;&lt;/periodical&gt;&lt;volume&gt;1&lt;/volume&gt;&lt;number&gt;2&lt;/number&gt;&lt;keywords&gt;&lt;keyword&gt;contractile function&lt;/keyword&gt;&lt;keyword&gt;injury&lt;/keyword&gt;&lt;keyword&gt;lengthening contraction&lt;/keyword&gt;&lt;keyword&gt;quadriceps&lt;/keyword&gt;&lt;keyword&gt;recovery&lt;/keyword&gt;&lt;keyword&gt;skeletal muscle&lt;/keyword&gt;&lt;keyword&gt;specific force&lt;/keyword&gt;&lt;keyword&gt;torque&lt;/keyword&gt;&lt;/keywords&gt;&lt;dates&gt;&lt;year&gt;2014&lt;/year&gt;&lt;/dates&gt;&lt;isbn&gt;2326-9901&lt;/isbn&gt;&lt;accession-num&gt;25530979&lt;/accession-num&gt;&lt;urls&gt;&lt;related-urls&gt;&lt;url&gt;https://www.ncbi.nlm.nih.gov/pubmed/25530979&lt;/url&gt;&lt;/related-urls&gt;&lt;/urls&gt;&lt;custom2&gt;PMC4269275&lt;/custom2&gt;&lt;electronic-resource-num&gt;10.14440/jbm.2014.34&lt;/electronic-resource-num&gt;&lt;language&gt;eng&lt;/language&gt;&lt;/record&gt;&lt;/Cite&gt;&lt;/EndNote&gt;</w:instrText>
      </w:r>
      <w:r w:rsidR="00E3188C">
        <w:rPr>
          <w:rFonts w:ascii="Times" w:hAnsi="Times" w:cs="Segoe UI"/>
          <w:color w:val="FF0000"/>
        </w:rPr>
        <w:fldChar w:fldCharType="separate"/>
      </w:r>
      <w:r w:rsidR="00E3188C" w:rsidRPr="00E3188C">
        <w:rPr>
          <w:rFonts w:ascii="Times" w:hAnsi="Times" w:cs="Segoe UI"/>
          <w:noProof/>
          <w:color w:val="FF0000"/>
          <w:vertAlign w:val="superscript"/>
        </w:rPr>
        <w:t>4</w:t>
      </w:r>
      <w:r w:rsidR="00E3188C">
        <w:rPr>
          <w:rFonts w:ascii="Times" w:hAnsi="Times" w:cs="Segoe UI"/>
          <w:color w:val="FF0000"/>
        </w:rPr>
        <w:fldChar w:fldCharType="end"/>
      </w:r>
      <w:r w:rsidR="00E3188C">
        <w:rPr>
          <w:rFonts w:ascii="Times" w:hAnsi="Times" w:cs="Segoe UI"/>
          <w:color w:val="FF0000"/>
        </w:rPr>
        <w:t xml:space="preserve"> to </w:t>
      </w:r>
      <w:r w:rsidR="0088523A">
        <w:rPr>
          <w:rFonts w:ascii="Times" w:hAnsi="Times" w:cs="Segoe UI"/>
          <w:color w:val="FF0000"/>
        </w:rPr>
        <w:t xml:space="preserve">directly </w:t>
      </w:r>
      <w:r w:rsidR="00E3188C">
        <w:rPr>
          <w:rFonts w:ascii="Times" w:hAnsi="Times" w:cs="Segoe UI"/>
          <w:color w:val="FF0000"/>
        </w:rPr>
        <w:t>compare BW-normalized quadriceps torque to data we report</w:t>
      </w:r>
      <w:r w:rsidR="0088523A">
        <w:rPr>
          <w:rFonts w:ascii="Times" w:hAnsi="Times" w:cs="Segoe UI"/>
          <w:color w:val="FF0000"/>
        </w:rPr>
        <w:t>, but given the difference in age (and likely body weight/muscle mass), our values are likely comparable to those published by Pratt and Lovering</w:t>
      </w:r>
      <w:r w:rsidR="0088523A">
        <w:rPr>
          <w:rFonts w:ascii="Times" w:hAnsi="Times" w:cs="Segoe UI"/>
          <w:color w:val="FF0000"/>
        </w:rPr>
        <w:fldChar w:fldCharType="begin"/>
      </w:r>
      <w:r w:rsidR="0088523A">
        <w:rPr>
          <w:rFonts w:ascii="Times" w:hAnsi="Times" w:cs="Segoe UI"/>
          <w:color w:val="FF0000"/>
        </w:rPr>
        <w:instrText xml:space="preserve"> ADDIN EN.CITE &lt;EndNote&gt;&lt;Cite&gt;&lt;Author&gt;Pratt&lt;/Author&gt;&lt;Year&gt;2014&lt;/Year&gt;&lt;RecNum&gt;7881&lt;/RecNum&gt;&lt;DisplayText&gt;&lt;style face="superscript"&gt;4&lt;/style&gt;&lt;/DisplayText&gt;&lt;record&gt;&lt;rec-number&gt;7881&lt;/rec-number&gt;&lt;foreign-keys&gt;&lt;key app="EN" db-id="pr2s5veadadw2ce95tb5avzsf5ttv0paz0ss" timestamp="1607613673" guid="0ffa0c64-c35f-432d-bd79-85bd022ea2d3"&gt;7881&lt;/key&gt;&lt;/foreign-keys&gt;&lt;ref-type name="Journal Article"&gt;17&lt;/ref-type&gt;&lt;contributors&gt;&lt;authors&gt;&lt;author&gt;Pratt, S. J. P.&lt;/author&gt;&lt;author&gt;Lovering, R. M.&lt;/author&gt;&lt;/authors&gt;&lt;/contributors&gt;&lt;titles&gt;&lt;title&gt;A stepwise procedure to test contractility and susceptibility to injury for the rodent quadriceps muscle&lt;/title&gt;&lt;secondary-title&gt;J Biol Methods&lt;/secondary-title&gt;&lt;/titles&gt;&lt;periodical&gt;&lt;full-title&gt;J Biol Methods&lt;/full-title&gt;&lt;/periodical&gt;&lt;volume&gt;1&lt;/volume&gt;&lt;number&gt;2&lt;/number&gt;&lt;keywords&gt;&lt;keyword&gt;contractile function&lt;/keyword&gt;&lt;keyword&gt;injury&lt;/keyword&gt;&lt;keyword&gt;lengthening contraction&lt;/keyword&gt;&lt;keyword&gt;quadriceps&lt;/keyword&gt;&lt;keyword&gt;recovery&lt;/keyword&gt;&lt;keyword&gt;skeletal muscle&lt;/keyword&gt;&lt;keyword&gt;specific force&lt;/keyword&gt;&lt;keyword&gt;torque&lt;/keyword&gt;&lt;/keywords&gt;&lt;dates&gt;&lt;year&gt;2014&lt;/year&gt;&lt;/dates&gt;&lt;isbn&gt;2326-9901&lt;/isbn&gt;&lt;accession-num&gt;25530979&lt;/accession-num&gt;&lt;urls&gt;&lt;related-urls&gt;&lt;url&gt;https://www.ncbi.nlm.nih.gov/pubmed/25530979&lt;/url&gt;&lt;/related-urls&gt;&lt;/urls&gt;&lt;custom2&gt;PMC4269275&lt;/custom2&gt;&lt;electronic-resource-num&gt;10.14440/jbm.2014.34&lt;/electronic-resource-num&gt;&lt;language&gt;eng&lt;/language&gt;&lt;/record&gt;&lt;/Cite&gt;&lt;/EndNote&gt;</w:instrText>
      </w:r>
      <w:r w:rsidR="0088523A">
        <w:rPr>
          <w:rFonts w:ascii="Times" w:hAnsi="Times" w:cs="Segoe UI"/>
          <w:color w:val="FF0000"/>
        </w:rPr>
        <w:fldChar w:fldCharType="separate"/>
      </w:r>
      <w:r w:rsidR="0088523A" w:rsidRPr="00E3188C">
        <w:rPr>
          <w:rFonts w:ascii="Times" w:hAnsi="Times" w:cs="Segoe UI"/>
          <w:noProof/>
          <w:color w:val="FF0000"/>
          <w:vertAlign w:val="superscript"/>
        </w:rPr>
        <w:t>4</w:t>
      </w:r>
      <w:r w:rsidR="0088523A">
        <w:rPr>
          <w:rFonts w:ascii="Times" w:hAnsi="Times" w:cs="Segoe UI"/>
          <w:color w:val="FF0000"/>
        </w:rPr>
        <w:fldChar w:fldCharType="end"/>
      </w:r>
      <w:r w:rsidR="00E3188C">
        <w:rPr>
          <w:rFonts w:ascii="Times" w:hAnsi="Times" w:cs="Segoe UI"/>
          <w:color w:val="FF0000"/>
        </w:rPr>
        <w:t xml:space="preserve">.  </w:t>
      </w:r>
    </w:p>
    <w:p w14:paraId="2951DDA3" w14:textId="77777777" w:rsidR="00363C97" w:rsidRDefault="00363C97" w:rsidP="00CA27FD">
      <w:pPr>
        <w:shd w:val="clear" w:color="auto" w:fill="FFFFFF"/>
        <w:rPr>
          <w:rFonts w:ascii="Times" w:hAnsi="Times" w:cs="Segoe UI"/>
          <w:color w:val="201F1E"/>
        </w:rPr>
      </w:pPr>
    </w:p>
    <w:p w14:paraId="0689E33D" w14:textId="0841EA5D" w:rsidR="007B70D9" w:rsidRDefault="004369D3" w:rsidP="00CA27FD">
      <w:pPr>
        <w:shd w:val="clear" w:color="auto" w:fill="FFFFFF"/>
        <w:rPr>
          <w:rFonts w:ascii="Times" w:hAnsi="Times" w:cs="Segoe UI"/>
          <w:color w:val="FF0000"/>
        </w:rPr>
      </w:pPr>
      <w:r w:rsidRPr="00BE703A">
        <w:rPr>
          <w:rFonts w:ascii="Times" w:hAnsi="Times" w:cs="Segoe UI"/>
          <w:color w:val="FF0000"/>
        </w:rPr>
        <w:t>Regarding the issue of rotational versus compressive torque, the motor arm is designed to measure torque</w:t>
      </w:r>
      <w:r w:rsidR="00A3783C">
        <w:rPr>
          <w:rFonts w:ascii="Times" w:hAnsi="Times" w:cs="Segoe UI"/>
          <w:color w:val="FF0000"/>
        </w:rPr>
        <w:t xml:space="preserve"> </w:t>
      </w:r>
      <w:r w:rsidR="00B42E10">
        <w:rPr>
          <w:rFonts w:ascii="Times" w:hAnsi="Times" w:cs="Segoe UI"/>
          <w:color w:val="FF0000"/>
        </w:rPr>
        <w:t>(</w:t>
      </w:r>
      <w:r w:rsidR="00BE703A">
        <w:rPr>
          <w:rFonts w:ascii="Times" w:hAnsi="Times" w:cs="Segoe UI"/>
          <w:color w:val="FF0000"/>
        </w:rPr>
        <w:t>rotational force</w:t>
      </w:r>
      <w:r w:rsidR="00B42E10">
        <w:rPr>
          <w:rFonts w:ascii="Times" w:hAnsi="Times" w:cs="Segoe UI"/>
          <w:color w:val="FF0000"/>
        </w:rPr>
        <w:t>)</w:t>
      </w:r>
      <w:r w:rsidRPr="00BE703A">
        <w:rPr>
          <w:rFonts w:ascii="Times" w:hAnsi="Times" w:cs="Segoe UI"/>
          <w:color w:val="FF0000"/>
        </w:rPr>
        <w:t xml:space="preserve">. The material of the plastic piece in which the tibia rests and directly presses against with isometric contraction is not compliant, so there is no loss </w:t>
      </w:r>
      <w:r w:rsidR="00D94282">
        <w:rPr>
          <w:rFonts w:ascii="Times" w:hAnsi="Times" w:cs="Segoe UI"/>
          <w:color w:val="FF0000"/>
        </w:rPr>
        <w:t>o</w:t>
      </w:r>
      <w:r w:rsidR="00B42E10">
        <w:rPr>
          <w:rFonts w:ascii="Times" w:hAnsi="Times" w:cs="Segoe UI"/>
          <w:color w:val="FF0000"/>
        </w:rPr>
        <w:t>f</w:t>
      </w:r>
      <w:r w:rsidR="00D94282">
        <w:rPr>
          <w:rFonts w:ascii="Times" w:hAnsi="Times" w:cs="Segoe UI"/>
          <w:color w:val="FF0000"/>
        </w:rPr>
        <w:t xml:space="preserve"> torque </w:t>
      </w:r>
      <w:r w:rsidRPr="00BE703A">
        <w:rPr>
          <w:rFonts w:ascii="Times" w:hAnsi="Times" w:cs="Segoe UI"/>
          <w:color w:val="FF0000"/>
        </w:rPr>
        <w:t xml:space="preserve">from the tibia pressing into this piece. To ensure consistent and appropriate placement, we observe the “Force In” measurement displayed in the data collection software and adjust the placement of the motor arm so that the “Force In” is approximately -1.0 </w:t>
      </w:r>
      <w:r w:rsidR="00D94282">
        <w:rPr>
          <w:rFonts w:ascii="Times" w:hAnsi="Times" w:cs="Segoe UI"/>
          <w:color w:val="FF0000"/>
        </w:rPr>
        <w:t xml:space="preserve">mN•m </w:t>
      </w:r>
      <w:r w:rsidRPr="00BE703A">
        <w:rPr>
          <w:rFonts w:ascii="Times" w:hAnsi="Times" w:cs="Segoe UI"/>
          <w:color w:val="FF0000"/>
        </w:rPr>
        <w:t>or less—</w:t>
      </w:r>
      <w:r w:rsidRPr="00BE703A">
        <w:rPr>
          <w:rFonts w:ascii="Times" w:hAnsi="Times" w:cs="Segoe UI"/>
          <w:color w:val="FF0000"/>
        </w:rPr>
        <w:lastRenderedPageBreak/>
        <w:t xml:space="preserve">indicating that the tibia is lightly resting against/touching the plastic piece (i.e. not hovering in </w:t>
      </w:r>
      <w:r w:rsidR="006E37CC">
        <w:rPr>
          <w:rFonts w:ascii="Times" w:hAnsi="Times" w:cs="Segoe UI"/>
          <w:color w:val="FF0000"/>
        </w:rPr>
        <w:t>‘dead space’</w:t>
      </w:r>
      <w:r w:rsidRPr="00BE703A">
        <w:rPr>
          <w:rFonts w:ascii="Times" w:hAnsi="Times" w:cs="Segoe UI"/>
          <w:color w:val="FF0000"/>
        </w:rPr>
        <w:t xml:space="preserve"> which would require a concentric contraction preceding the isometric contraction) but not being driven into the plastic piece with high force prior to the isometric contraction. We have amended Step 3 of the manuscript to clarify this point. We acknowledge that we could perform a full range of motion analysis at different knee angles to identify the angle at which peak torque occurs for the mouse, as others have done, but we chose to utilize the consistent placement displayed in Figure 2 and detailed in Step 3. </w:t>
      </w:r>
      <w:r w:rsidR="006E37CC">
        <w:rPr>
          <w:rFonts w:ascii="Times" w:hAnsi="Times" w:cs="Segoe UI"/>
          <w:color w:val="FF0000"/>
        </w:rPr>
        <w:t xml:space="preserve">We have included this discussion in our limitations and consideration section of the discussion. </w:t>
      </w:r>
    </w:p>
    <w:p w14:paraId="3EBB368C" w14:textId="77777777" w:rsidR="006E37CC" w:rsidRPr="00BE703A" w:rsidRDefault="006E37CC" w:rsidP="00CA27FD">
      <w:pPr>
        <w:shd w:val="clear" w:color="auto" w:fill="FFFFFF"/>
        <w:rPr>
          <w:rFonts w:ascii="Times" w:hAnsi="Times" w:cs="Segoe UI"/>
          <w:color w:val="FF0000"/>
        </w:rPr>
      </w:pPr>
    </w:p>
    <w:p w14:paraId="712928D3" w14:textId="626EF41F" w:rsidR="00E67089" w:rsidRPr="00DE33A1" w:rsidRDefault="007B70D9" w:rsidP="007B70D9">
      <w:pPr>
        <w:rPr>
          <w:rFonts w:ascii="Times" w:hAnsi="Times" w:cs="Segoe UI"/>
          <w:color w:val="FF0000"/>
        </w:rPr>
      </w:pPr>
      <w:r w:rsidRPr="00DE33A1">
        <w:rPr>
          <w:rFonts w:ascii="Times" w:hAnsi="Times" w:cs="Segoe UI"/>
          <w:color w:val="FF0000"/>
        </w:rPr>
        <w:t xml:space="preserve">We </w:t>
      </w:r>
      <w:r w:rsidR="00E67089" w:rsidRPr="00DE33A1">
        <w:rPr>
          <w:rFonts w:ascii="Times" w:hAnsi="Times" w:cs="Segoe UI"/>
          <w:color w:val="FF0000"/>
        </w:rPr>
        <w:t>acknowledge the benefit of helping hands to secure the electrodes during muscle contractions and we have added this t</w:t>
      </w:r>
      <w:r w:rsidR="00D96897" w:rsidRPr="00DE33A1">
        <w:rPr>
          <w:rFonts w:ascii="Times" w:hAnsi="Times" w:cs="Segoe UI"/>
          <w:color w:val="FF0000"/>
        </w:rPr>
        <w:t>o limitations/considerations in the Discussion</w:t>
      </w:r>
      <w:r w:rsidR="006E37CC">
        <w:rPr>
          <w:rFonts w:ascii="Times" w:hAnsi="Times" w:cs="Segoe UI"/>
          <w:color w:val="FF0000"/>
        </w:rPr>
        <w:t xml:space="preserve"> as well</w:t>
      </w:r>
      <w:r w:rsidR="00D96897" w:rsidRPr="00DE33A1">
        <w:rPr>
          <w:rFonts w:ascii="Times" w:hAnsi="Times" w:cs="Segoe UI"/>
          <w:color w:val="FF0000"/>
        </w:rPr>
        <w:t>.</w:t>
      </w:r>
    </w:p>
    <w:p w14:paraId="4B5474FD" w14:textId="77777777" w:rsidR="007C4030" w:rsidRDefault="00CA27FD" w:rsidP="00CA27FD">
      <w:pPr>
        <w:shd w:val="clear" w:color="auto" w:fill="FFFFFF"/>
        <w:rPr>
          <w:rFonts w:ascii="Times" w:hAnsi="Times" w:cs="Segoe UI"/>
          <w:color w:val="201F1E"/>
        </w:rPr>
      </w:pPr>
      <w:r w:rsidRPr="00CA27FD">
        <w:rPr>
          <w:rFonts w:ascii="Times" w:hAnsi="Times" w:cs="Segoe UI"/>
          <w:color w:val="201F1E"/>
        </w:rPr>
        <w:br/>
      </w:r>
      <w:r w:rsidRPr="00CA27FD">
        <w:rPr>
          <w:rFonts w:ascii="Times" w:hAnsi="Times" w:cs="Segoe UI"/>
          <w:color w:val="201F1E"/>
        </w:rPr>
        <w:br/>
      </w:r>
      <w:r w:rsidRPr="00CA27FD">
        <w:rPr>
          <w:rFonts w:ascii="Times" w:hAnsi="Times" w:cs="Segoe UI"/>
          <w:b/>
          <w:bCs/>
          <w:color w:val="201F1E"/>
        </w:rPr>
        <w:t>Reviewer #2:</w:t>
      </w:r>
      <w:r w:rsidRPr="00CA27FD">
        <w:rPr>
          <w:rFonts w:ascii="Times" w:hAnsi="Times" w:cs="Segoe UI"/>
          <w:color w:val="201F1E"/>
        </w:rPr>
        <w:br/>
        <w:t>Manuscript Summary:</w:t>
      </w:r>
      <w:r w:rsidRPr="00CA27FD">
        <w:rPr>
          <w:rFonts w:ascii="Times" w:hAnsi="Times" w:cs="Segoe UI"/>
          <w:color w:val="201F1E"/>
        </w:rPr>
        <w:br/>
        <w:t>The manuscript submitted by Brightwell and colleagues presents a method to measure in vivo knee extensor muscle function in mice. In general, the manuscript is well written and the methods are nicely detailed. The development of an ergometer to quantify twitch and tetanic torque in mice in vivo is a useful tool for the field. However, for the field at-large to adopt this approach, more detail is needed on the calibration of the strain gauge and signal processing. I have also provided some minor comments to help improve the clarity of the manuscript.</w:t>
      </w:r>
    </w:p>
    <w:p w14:paraId="130C0511" w14:textId="77777777" w:rsidR="007C4030" w:rsidRDefault="007C4030" w:rsidP="00CA27FD">
      <w:pPr>
        <w:shd w:val="clear" w:color="auto" w:fill="FFFFFF"/>
        <w:rPr>
          <w:rFonts w:ascii="Times" w:hAnsi="Times" w:cs="Segoe UI"/>
          <w:color w:val="201F1E"/>
        </w:rPr>
      </w:pPr>
    </w:p>
    <w:p w14:paraId="48DF7C81" w14:textId="57480BFB" w:rsidR="00FA07A8" w:rsidRDefault="007C4030" w:rsidP="00CA27FD">
      <w:pPr>
        <w:shd w:val="clear" w:color="auto" w:fill="FFFFFF"/>
        <w:rPr>
          <w:rFonts w:ascii="Times" w:hAnsi="Times" w:cs="Segoe UI"/>
          <w:color w:val="201F1E"/>
        </w:rPr>
      </w:pPr>
      <w:r w:rsidRPr="007C4030">
        <w:rPr>
          <w:rFonts w:ascii="Times" w:hAnsi="Times" w:cs="Segoe UI"/>
          <w:color w:val="FF0000"/>
        </w:rPr>
        <w:t xml:space="preserve">We thank the reviewer for their feedback and agree that methods required greater development for adoption in the field. We have addressed each point and feel that the inclusion of greater detail strengthens our methods manuscript. </w:t>
      </w:r>
      <w:r w:rsidR="00CA27FD" w:rsidRPr="00CA27FD">
        <w:rPr>
          <w:rFonts w:ascii="Times" w:hAnsi="Times" w:cs="Segoe UI"/>
          <w:color w:val="201F1E"/>
        </w:rPr>
        <w:br/>
      </w:r>
      <w:r w:rsidR="00CA27FD" w:rsidRPr="00CA27FD">
        <w:rPr>
          <w:rFonts w:ascii="Times" w:hAnsi="Times" w:cs="Segoe UI"/>
          <w:color w:val="201F1E"/>
        </w:rPr>
        <w:br/>
        <w:t>Major Concerns:</w:t>
      </w:r>
      <w:r w:rsidR="00CA27FD" w:rsidRPr="00CA27FD">
        <w:rPr>
          <w:rFonts w:ascii="Times" w:hAnsi="Times" w:cs="Segoe UI"/>
          <w:color w:val="201F1E"/>
        </w:rPr>
        <w:br/>
      </w:r>
      <w:r w:rsidR="00CA27FD" w:rsidRPr="009C0B42">
        <w:rPr>
          <w:rFonts w:ascii="Times" w:hAnsi="Times" w:cs="Segoe UI"/>
          <w:color w:val="201F1E"/>
        </w:rPr>
        <w:t>1. The authors should include data and instructions for calibrating the strain gauge.</w:t>
      </w:r>
    </w:p>
    <w:p w14:paraId="6881AAD6" w14:textId="25051D6B" w:rsidR="00F748A1" w:rsidRPr="009C0B42" w:rsidRDefault="009C0B42" w:rsidP="00CA27FD">
      <w:pPr>
        <w:shd w:val="clear" w:color="auto" w:fill="FFFFFF"/>
        <w:rPr>
          <w:rFonts w:ascii="Times" w:hAnsi="Times" w:cs="Segoe UI"/>
          <w:color w:val="FF0000"/>
        </w:rPr>
      </w:pPr>
      <w:r>
        <w:rPr>
          <w:rFonts w:ascii="Times" w:hAnsi="Times" w:cs="Segoe UI"/>
          <w:color w:val="FF0000"/>
        </w:rPr>
        <w:t xml:space="preserve">We agree that these data are needed for proper method adoption. </w:t>
      </w:r>
      <w:r w:rsidR="00FA07A8" w:rsidRPr="009C0B42">
        <w:rPr>
          <w:rFonts w:ascii="Times" w:hAnsi="Times" w:cs="Segoe UI"/>
          <w:color w:val="FF0000"/>
        </w:rPr>
        <w:t xml:space="preserve">A detailed blog regarding calibration </w:t>
      </w:r>
      <w:r w:rsidR="005D42B1" w:rsidRPr="009C0B42">
        <w:rPr>
          <w:rFonts w:ascii="Times" w:hAnsi="Times" w:cs="Segoe UI"/>
          <w:color w:val="FF0000"/>
        </w:rPr>
        <w:t xml:space="preserve">written by one of this paper’s co-authors </w:t>
      </w:r>
      <w:r w:rsidR="00FA07A8" w:rsidRPr="009C0B42">
        <w:rPr>
          <w:rFonts w:ascii="Times" w:hAnsi="Times" w:cs="Segoe UI"/>
          <w:color w:val="FF0000"/>
        </w:rPr>
        <w:t xml:space="preserve">is available on the Aurora website at </w:t>
      </w:r>
      <w:hyperlink r:id="rId5" w:history="1">
        <w:r w:rsidR="005D42B1" w:rsidRPr="009C0B42">
          <w:rPr>
            <w:rStyle w:val="Hyperlink"/>
            <w:rFonts w:ascii="Times" w:hAnsi="Times" w:cs="Segoe UI"/>
            <w:color w:val="FF0000"/>
          </w:rPr>
          <w:t>https://aurorascientific.com/how-to-calibrate-your-dual-mode-lever-system-using-dmc/</w:t>
        </w:r>
      </w:hyperlink>
      <w:r w:rsidR="005D42B1" w:rsidRPr="009C0B42">
        <w:rPr>
          <w:rFonts w:ascii="Times" w:hAnsi="Times" w:cs="Segoe UI"/>
          <w:color w:val="FF0000"/>
        </w:rPr>
        <w:t xml:space="preserve">. </w:t>
      </w:r>
      <w:r w:rsidR="0016685E" w:rsidRPr="009C0B42">
        <w:rPr>
          <w:rFonts w:ascii="Times" w:hAnsi="Times" w:cs="Segoe UI"/>
          <w:color w:val="FF0000"/>
        </w:rPr>
        <w:t>Step-by-step instructions for calibration have been added to the manuscript</w:t>
      </w:r>
      <w:r>
        <w:rPr>
          <w:rFonts w:ascii="Times" w:hAnsi="Times" w:cs="Segoe UI"/>
          <w:color w:val="FF0000"/>
        </w:rPr>
        <w:t>, Protocol section #9</w:t>
      </w:r>
      <w:r w:rsidR="00F748A1" w:rsidRPr="009C0B42">
        <w:rPr>
          <w:rFonts w:ascii="Times" w:hAnsi="Times" w:cs="Segoe UI"/>
          <w:color w:val="FF0000"/>
        </w:rPr>
        <w:t>.</w:t>
      </w:r>
      <w:r>
        <w:rPr>
          <w:rFonts w:ascii="Times" w:hAnsi="Times" w:cs="Segoe UI"/>
          <w:color w:val="FF0000"/>
        </w:rPr>
        <w:t xml:space="preserve"> </w:t>
      </w:r>
      <w:r w:rsidR="00F748A1" w:rsidRPr="009C0B42">
        <w:rPr>
          <w:rFonts w:ascii="Times" w:hAnsi="Times" w:cs="Segoe UI"/>
          <w:color w:val="FF0000"/>
        </w:rPr>
        <w:t>From our r</w:t>
      </w:r>
      <w:r>
        <w:rPr>
          <w:rFonts w:ascii="Times" w:hAnsi="Times" w:cs="Segoe UI"/>
          <w:color w:val="FF0000"/>
        </w:rPr>
        <w:t>ecent calibration preceding the</w:t>
      </w:r>
      <w:r w:rsidR="00F748A1" w:rsidRPr="009C0B42">
        <w:rPr>
          <w:rFonts w:ascii="Times" w:hAnsi="Times" w:cs="Segoe UI"/>
          <w:color w:val="FF0000"/>
        </w:rPr>
        <w:t xml:space="preserve"> data collection</w:t>
      </w:r>
      <w:r>
        <w:rPr>
          <w:rFonts w:ascii="Times" w:hAnsi="Times" w:cs="Segoe UI"/>
          <w:color w:val="FF0000"/>
        </w:rPr>
        <w:t xml:space="preserve"> reported in the manuscript</w:t>
      </w:r>
      <w:r w:rsidR="00F748A1" w:rsidRPr="009C0B42">
        <w:rPr>
          <w:rFonts w:ascii="Times" w:hAnsi="Times" w:cs="Segoe UI"/>
          <w:color w:val="FF0000"/>
        </w:rPr>
        <w:t>:</w:t>
      </w:r>
      <w:r>
        <w:rPr>
          <w:rFonts w:ascii="Times" w:hAnsi="Times" w:cs="Segoe UI"/>
          <w:color w:val="FF0000"/>
        </w:rPr>
        <w:t xml:space="preserve"> </w:t>
      </w:r>
    </w:p>
    <w:p w14:paraId="1A8B6319" w14:textId="77777777" w:rsidR="00F748A1" w:rsidRPr="009C0B42" w:rsidRDefault="00F748A1" w:rsidP="009C0B42">
      <w:pPr>
        <w:pStyle w:val="ListParagraph"/>
        <w:numPr>
          <w:ilvl w:val="0"/>
          <w:numId w:val="2"/>
        </w:numPr>
        <w:shd w:val="clear" w:color="auto" w:fill="FFFFFF"/>
        <w:rPr>
          <w:rFonts w:ascii="Times" w:hAnsi="Times" w:cs="Segoe UI"/>
          <w:color w:val="FF0000"/>
        </w:rPr>
      </w:pPr>
      <w:r w:rsidRPr="009C0B42">
        <w:rPr>
          <w:rFonts w:ascii="Times" w:hAnsi="Times" w:cs="Segoe UI"/>
          <w:color w:val="FF0000"/>
        </w:rPr>
        <w:t>Length in scale factor: 1.3959 mm/V</w:t>
      </w:r>
    </w:p>
    <w:p w14:paraId="6C105145" w14:textId="77777777" w:rsidR="00F748A1" w:rsidRPr="009C0B42" w:rsidRDefault="00F748A1" w:rsidP="009C0B42">
      <w:pPr>
        <w:pStyle w:val="ListParagraph"/>
        <w:numPr>
          <w:ilvl w:val="0"/>
          <w:numId w:val="2"/>
        </w:numPr>
        <w:shd w:val="clear" w:color="auto" w:fill="FFFFFF"/>
        <w:rPr>
          <w:rFonts w:ascii="Times" w:hAnsi="Times" w:cs="Segoe UI"/>
          <w:color w:val="FF0000"/>
        </w:rPr>
      </w:pPr>
      <w:r w:rsidRPr="009C0B42">
        <w:rPr>
          <w:rFonts w:ascii="Times" w:hAnsi="Times" w:cs="Segoe UI"/>
          <w:color w:val="FF0000"/>
        </w:rPr>
        <w:t>Length out scale factor: 1.3959 mm/V</w:t>
      </w:r>
    </w:p>
    <w:p w14:paraId="3D6D6948" w14:textId="77777777" w:rsidR="00F748A1" w:rsidRPr="009C0B42" w:rsidRDefault="00F748A1" w:rsidP="009C0B42">
      <w:pPr>
        <w:pStyle w:val="ListParagraph"/>
        <w:numPr>
          <w:ilvl w:val="0"/>
          <w:numId w:val="2"/>
        </w:numPr>
        <w:shd w:val="clear" w:color="auto" w:fill="FFFFFF"/>
        <w:rPr>
          <w:rFonts w:ascii="Times" w:hAnsi="Times" w:cs="Segoe UI"/>
          <w:color w:val="FF0000"/>
        </w:rPr>
      </w:pPr>
      <w:r w:rsidRPr="009C0B42">
        <w:rPr>
          <w:rFonts w:ascii="Times" w:hAnsi="Times" w:cs="Segoe UI"/>
          <w:color w:val="FF0000"/>
        </w:rPr>
        <w:t>Force in scale factor: 500 mN/V</w:t>
      </w:r>
    </w:p>
    <w:p w14:paraId="39CF4521" w14:textId="080C05FE" w:rsidR="009C0B42" w:rsidRPr="009C0B42" w:rsidRDefault="00F748A1" w:rsidP="009C0B42">
      <w:pPr>
        <w:pStyle w:val="ListParagraph"/>
        <w:numPr>
          <w:ilvl w:val="0"/>
          <w:numId w:val="2"/>
        </w:numPr>
        <w:shd w:val="clear" w:color="auto" w:fill="FFFFFF"/>
        <w:rPr>
          <w:rFonts w:ascii="Times" w:hAnsi="Times" w:cs="Segoe UI"/>
          <w:color w:val="201F1E"/>
        </w:rPr>
      </w:pPr>
      <w:r w:rsidRPr="009C0B42">
        <w:rPr>
          <w:rFonts w:ascii="Times" w:hAnsi="Times" w:cs="Segoe UI"/>
          <w:color w:val="FF0000"/>
        </w:rPr>
        <w:t>Force out scale factor: 500 mN/V</w:t>
      </w:r>
    </w:p>
    <w:p w14:paraId="504EA156" w14:textId="77777777" w:rsidR="009C0B42" w:rsidRPr="009C0B42" w:rsidRDefault="009C0B42" w:rsidP="009C0B42">
      <w:pPr>
        <w:shd w:val="clear" w:color="auto" w:fill="FFFFFF"/>
        <w:rPr>
          <w:rFonts w:ascii="Times" w:hAnsi="Times" w:cs="Segoe UI"/>
          <w:color w:val="201F1E"/>
        </w:rPr>
      </w:pPr>
    </w:p>
    <w:p w14:paraId="1534AA10" w14:textId="032C6226" w:rsidR="002868BE" w:rsidRPr="009C0B42" w:rsidRDefault="00CA27FD" w:rsidP="009C0B42">
      <w:pPr>
        <w:pStyle w:val="ListParagraph"/>
        <w:numPr>
          <w:ilvl w:val="0"/>
          <w:numId w:val="3"/>
        </w:numPr>
        <w:shd w:val="clear" w:color="auto" w:fill="FFFFFF"/>
        <w:ind w:left="180" w:hanging="180"/>
        <w:rPr>
          <w:rFonts w:ascii="Times" w:hAnsi="Times" w:cs="Segoe UI"/>
          <w:color w:val="201F1E"/>
        </w:rPr>
      </w:pPr>
      <w:r w:rsidRPr="009C0B42">
        <w:rPr>
          <w:rFonts w:ascii="Times" w:hAnsi="Times" w:cs="Segoe UI"/>
          <w:color w:val="201F1E"/>
        </w:rPr>
        <w:t>Please include the sampling frequency for the torque and position channels in the methods.</w:t>
      </w:r>
    </w:p>
    <w:p w14:paraId="70870164" w14:textId="5E0C43C6" w:rsidR="009C0B42" w:rsidRDefault="000C69C3" w:rsidP="00CA27FD">
      <w:pPr>
        <w:shd w:val="clear" w:color="auto" w:fill="FFFFFF"/>
        <w:rPr>
          <w:rFonts w:ascii="Times" w:hAnsi="Times" w:cs="Segoe UI"/>
          <w:color w:val="FF0000"/>
        </w:rPr>
      </w:pPr>
      <w:r w:rsidRPr="009C0B42">
        <w:rPr>
          <w:rFonts w:ascii="Times" w:hAnsi="Times" w:cs="Segoe UI"/>
          <w:color w:val="FF0000"/>
        </w:rPr>
        <w:t>The s</w:t>
      </w:r>
      <w:r w:rsidR="002868BE" w:rsidRPr="009C0B42">
        <w:rPr>
          <w:rFonts w:ascii="Times" w:hAnsi="Times" w:cs="Segoe UI"/>
          <w:color w:val="FF0000"/>
        </w:rPr>
        <w:t>ampling rate</w:t>
      </w:r>
      <w:r w:rsidRPr="009C0B42">
        <w:rPr>
          <w:rFonts w:ascii="Times" w:hAnsi="Times" w:cs="Segoe UI"/>
          <w:color w:val="FF0000"/>
        </w:rPr>
        <w:t xml:space="preserve"> was </w:t>
      </w:r>
      <w:r w:rsidR="002868BE" w:rsidRPr="009C0B42">
        <w:rPr>
          <w:rFonts w:ascii="Times" w:hAnsi="Times" w:cs="Segoe UI"/>
          <w:color w:val="FF0000"/>
        </w:rPr>
        <w:t>10,000 Hz</w:t>
      </w:r>
      <w:r w:rsidRPr="009C0B42">
        <w:rPr>
          <w:rFonts w:ascii="Times" w:hAnsi="Times" w:cs="Segoe UI"/>
          <w:color w:val="FF0000"/>
        </w:rPr>
        <w:t>. This has been added as a NOTE under Step 6.1.</w:t>
      </w:r>
    </w:p>
    <w:p w14:paraId="1D77A414" w14:textId="46D18FD0" w:rsidR="002868BE" w:rsidRDefault="00CA27FD" w:rsidP="00CA27FD">
      <w:pPr>
        <w:shd w:val="clear" w:color="auto" w:fill="FFFFFF"/>
        <w:rPr>
          <w:rFonts w:ascii="Times" w:hAnsi="Times" w:cs="Segoe UI"/>
          <w:color w:val="201F1E"/>
        </w:rPr>
      </w:pPr>
      <w:r w:rsidRPr="00CA27FD">
        <w:rPr>
          <w:rFonts w:ascii="Times" w:hAnsi="Times" w:cs="Segoe UI"/>
          <w:color w:val="201F1E"/>
        </w:rPr>
        <w:br/>
        <w:t>3. More information is needed to understand how the raw torque and position data are filtered. Specifically, please provide details on the type of filter used and what frequency the data were filtered at.</w:t>
      </w:r>
    </w:p>
    <w:p w14:paraId="5716818C" w14:textId="3353BB94" w:rsidR="004538EA" w:rsidRPr="00DE33A1" w:rsidRDefault="002868BE" w:rsidP="00CA27FD">
      <w:pPr>
        <w:shd w:val="clear" w:color="auto" w:fill="FFFFFF"/>
        <w:rPr>
          <w:rFonts w:ascii="Times" w:hAnsi="Times" w:cs="Segoe UI"/>
          <w:color w:val="FF0000"/>
        </w:rPr>
      </w:pPr>
      <w:r w:rsidRPr="00DE33A1">
        <w:rPr>
          <w:rFonts w:ascii="Times" w:hAnsi="Times" w:cs="Segoe UI"/>
          <w:color w:val="FF0000"/>
        </w:rPr>
        <w:lastRenderedPageBreak/>
        <w:t xml:space="preserve">The data </w:t>
      </w:r>
      <w:r w:rsidR="00E55114" w:rsidRPr="00DE33A1">
        <w:rPr>
          <w:rFonts w:ascii="Times" w:hAnsi="Times" w:cs="Segoe UI"/>
          <w:color w:val="FF0000"/>
        </w:rPr>
        <w:t xml:space="preserve">presented </w:t>
      </w:r>
      <w:r w:rsidR="004538EA" w:rsidRPr="00DE33A1">
        <w:rPr>
          <w:rFonts w:ascii="Times" w:hAnsi="Times" w:cs="Segoe UI"/>
          <w:color w:val="FF0000"/>
        </w:rPr>
        <w:t xml:space="preserve">(Fig 5, Fig 6, Fig 7, Table 1, Table 2) </w:t>
      </w:r>
      <w:r w:rsidRPr="00DE33A1">
        <w:rPr>
          <w:rFonts w:ascii="Times" w:hAnsi="Times" w:cs="Segoe UI"/>
          <w:color w:val="FF0000"/>
        </w:rPr>
        <w:t>are not filtered but instead represent raw data</w:t>
      </w:r>
      <w:r w:rsidR="00DE33A1" w:rsidRPr="00DE33A1">
        <w:rPr>
          <w:rFonts w:ascii="Times" w:hAnsi="Times" w:cs="Segoe UI"/>
          <w:color w:val="FF0000"/>
        </w:rPr>
        <w:t xml:space="preserve">. </w:t>
      </w:r>
      <w:r w:rsidRPr="00DE33A1">
        <w:rPr>
          <w:rFonts w:ascii="Times" w:hAnsi="Times" w:cs="Segoe UI"/>
          <w:color w:val="FF0000"/>
        </w:rPr>
        <w:t>The software provides the option to set a filter</w:t>
      </w:r>
      <w:r w:rsidR="004538EA" w:rsidRPr="00DE33A1">
        <w:rPr>
          <w:rFonts w:ascii="Times" w:hAnsi="Times" w:cs="Segoe UI"/>
          <w:color w:val="FF0000"/>
        </w:rPr>
        <w:t xml:space="preserve"> (by toggling on the Filter option box</w:t>
      </w:r>
      <w:r w:rsidR="00DE33A1">
        <w:rPr>
          <w:rFonts w:ascii="Times" w:hAnsi="Times" w:cs="Segoe UI"/>
          <w:color w:val="FF0000"/>
        </w:rPr>
        <w:t xml:space="preserve"> in the analysis software</w:t>
      </w:r>
      <w:r w:rsidR="004538EA" w:rsidRPr="00DE33A1">
        <w:rPr>
          <w:rFonts w:ascii="Times" w:hAnsi="Times" w:cs="Segoe UI"/>
          <w:color w:val="FF0000"/>
        </w:rPr>
        <w:t>)</w:t>
      </w:r>
      <w:r w:rsidRPr="00DE33A1">
        <w:rPr>
          <w:rFonts w:ascii="Times" w:hAnsi="Times" w:cs="Segoe UI"/>
          <w:color w:val="FF0000"/>
        </w:rPr>
        <w:t xml:space="preserve">; however, we did not select this </w:t>
      </w:r>
      <w:r w:rsidR="009C0B42" w:rsidRPr="00DE33A1">
        <w:rPr>
          <w:rFonts w:ascii="Times" w:hAnsi="Times" w:cs="Segoe UI"/>
          <w:color w:val="FF0000"/>
        </w:rPr>
        <w:t>option,</w:t>
      </w:r>
      <w:r w:rsidR="00E55114" w:rsidRPr="00DE33A1">
        <w:rPr>
          <w:rFonts w:ascii="Times" w:hAnsi="Times" w:cs="Segoe UI"/>
          <w:color w:val="FF0000"/>
        </w:rPr>
        <w:t xml:space="preserve"> as it was not necessary</w:t>
      </w:r>
      <w:r w:rsidRPr="00DE33A1">
        <w:rPr>
          <w:rFonts w:ascii="Times" w:hAnsi="Times" w:cs="Segoe UI"/>
          <w:color w:val="FF0000"/>
        </w:rPr>
        <w:t>. We have amended the manu</w:t>
      </w:r>
      <w:r w:rsidR="00E35F07" w:rsidRPr="00DE33A1">
        <w:rPr>
          <w:rFonts w:ascii="Times" w:hAnsi="Times" w:cs="Segoe UI"/>
          <w:color w:val="FF0000"/>
        </w:rPr>
        <w:t>script to more clearly communicate</w:t>
      </w:r>
      <w:r w:rsidRPr="00DE33A1">
        <w:rPr>
          <w:rFonts w:ascii="Times" w:hAnsi="Times" w:cs="Segoe UI"/>
          <w:color w:val="FF0000"/>
        </w:rPr>
        <w:t xml:space="preserve"> the fact that the data are unfiltered (see NOTE under Step 8. Data Analysis).</w:t>
      </w:r>
    </w:p>
    <w:p w14:paraId="4DBDB47B" w14:textId="3F7D2D3B" w:rsidR="0038768F" w:rsidRDefault="004538EA" w:rsidP="00CA27FD">
      <w:pPr>
        <w:shd w:val="clear" w:color="auto" w:fill="FFFFFF"/>
        <w:rPr>
          <w:rFonts w:ascii="Times" w:hAnsi="Times" w:cs="Segoe UI"/>
          <w:color w:val="FF0000"/>
        </w:rPr>
      </w:pPr>
      <w:r w:rsidRPr="00DE33A1">
        <w:rPr>
          <w:rFonts w:ascii="Times" w:hAnsi="Times" w:cs="Segoe UI"/>
          <w:color w:val="FF0000"/>
        </w:rPr>
        <w:t>The data exported as a text file for Matla</w:t>
      </w:r>
      <w:r w:rsidR="00453B4E" w:rsidRPr="00DE33A1">
        <w:rPr>
          <w:rFonts w:ascii="Times" w:hAnsi="Times" w:cs="Segoe UI"/>
          <w:color w:val="FF0000"/>
        </w:rPr>
        <w:t>b processing (simply for the purpose of visually</w:t>
      </w:r>
      <w:r w:rsidRPr="00DE33A1">
        <w:rPr>
          <w:rFonts w:ascii="Times" w:hAnsi="Times" w:cs="Segoe UI"/>
          <w:color w:val="FF0000"/>
        </w:rPr>
        <w:t xml:space="preserve"> overlay</w:t>
      </w:r>
      <w:r w:rsidR="00453B4E" w:rsidRPr="00DE33A1">
        <w:rPr>
          <w:rFonts w:ascii="Times" w:hAnsi="Times" w:cs="Segoe UI"/>
          <w:color w:val="FF0000"/>
        </w:rPr>
        <w:t>ing</w:t>
      </w:r>
      <w:r w:rsidRPr="00DE33A1">
        <w:rPr>
          <w:rFonts w:ascii="Times" w:hAnsi="Times" w:cs="Segoe UI"/>
          <w:color w:val="FF0000"/>
        </w:rPr>
        <w:t xml:space="preserve"> 3 different tetanus graphs</w:t>
      </w:r>
      <w:r w:rsidR="00453B4E" w:rsidRPr="00DE33A1">
        <w:rPr>
          <w:rFonts w:ascii="Times" w:hAnsi="Times" w:cs="Segoe UI"/>
          <w:color w:val="FF0000"/>
        </w:rPr>
        <w:t xml:space="preserve"> from different mice</w:t>
      </w:r>
      <w:r w:rsidRPr="00DE33A1">
        <w:rPr>
          <w:rFonts w:ascii="Times" w:hAnsi="Times" w:cs="Segoe UI"/>
          <w:color w:val="FF0000"/>
        </w:rPr>
        <w:t xml:space="preserve"> in Figure 8) are, by default, filtered using a l</w:t>
      </w:r>
      <w:r w:rsidRPr="009C0B42">
        <w:rPr>
          <w:rFonts w:ascii="Times" w:hAnsi="Times" w:cs="Segoe UI"/>
          <w:color w:val="FF0000"/>
        </w:rPr>
        <w:t>ow pass filter (set to filter only high frequency noise). The peak torque with baseline subtracted from these filtered data is equal to 18.7650 mNm, compared to 18.7652 that we report using the raw unfiltered data taken from the analysis software</w:t>
      </w:r>
      <w:r w:rsidR="00DE33A1">
        <w:rPr>
          <w:rFonts w:ascii="Times" w:hAnsi="Times" w:cs="Segoe UI"/>
          <w:color w:val="FF0000"/>
        </w:rPr>
        <w:t>—</w:t>
      </w:r>
      <w:r w:rsidR="00DE33A1" w:rsidRPr="00DE33A1">
        <w:rPr>
          <w:rFonts w:ascii="Times" w:hAnsi="Times" w:cs="Segoe UI"/>
          <w:color w:val="FF0000"/>
        </w:rPr>
        <w:t xml:space="preserve">a </w:t>
      </w:r>
      <w:r w:rsidR="00B06DD0">
        <w:rPr>
          <w:rFonts w:ascii="Times" w:hAnsi="Times" w:cs="Segoe UI"/>
          <w:color w:val="FF0000"/>
        </w:rPr>
        <w:t>difference of 0.0</w:t>
      </w:r>
      <w:r w:rsidR="00DE33A1">
        <w:rPr>
          <w:rFonts w:ascii="Times" w:hAnsi="Times" w:cs="Segoe UI"/>
          <w:color w:val="FF0000"/>
        </w:rPr>
        <w:t>01066%.</w:t>
      </w:r>
      <w:r w:rsidR="000230A8">
        <w:rPr>
          <w:rFonts w:ascii="Times" w:hAnsi="Times" w:cs="Segoe UI"/>
          <w:color w:val="FF0000"/>
        </w:rPr>
        <w:t xml:space="preserve"> </w:t>
      </w:r>
    </w:p>
    <w:p w14:paraId="2AE4AB9C" w14:textId="77777777" w:rsidR="000230A8" w:rsidRDefault="00CA27FD" w:rsidP="00CA27FD">
      <w:pPr>
        <w:shd w:val="clear" w:color="auto" w:fill="FFFFFF"/>
        <w:rPr>
          <w:rFonts w:ascii="Times" w:hAnsi="Times" w:cs="Segoe UI"/>
          <w:color w:val="201F1E"/>
        </w:rPr>
      </w:pPr>
      <w:r w:rsidRPr="00CA27FD">
        <w:rPr>
          <w:rFonts w:ascii="Times" w:hAnsi="Times" w:cs="Segoe UI"/>
          <w:color w:val="201F1E"/>
        </w:rPr>
        <w:br/>
      </w:r>
      <w:r w:rsidRPr="00DE33A1">
        <w:rPr>
          <w:rFonts w:ascii="Times" w:hAnsi="Times" w:cs="Segoe UI"/>
          <w:color w:val="201F1E"/>
        </w:rPr>
        <w:t>4. Methods section 8. Please provide more detail on how the maximal torque is determined. For example, is the absolute peak from the filtered data used or does this represent the average over a given period of time? Additionally, is the baseline torque factored into the calculation of the maximal torque? Including the equations for these calculations would be useful.</w:t>
      </w:r>
      <w:r w:rsidR="000230A8">
        <w:rPr>
          <w:rFonts w:ascii="Times" w:hAnsi="Times" w:cs="Segoe UI"/>
          <w:color w:val="201F1E"/>
        </w:rPr>
        <w:t xml:space="preserve"> </w:t>
      </w:r>
    </w:p>
    <w:p w14:paraId="5F83D78D" w14:textId="76C1F5D3" w:rsidR="000230A8" w:rsidRDefault="00B93697" w:rsidP="00CA27FD">
      <w:pPr>
        <w:shd w:val="clear" w:color="auto" w:fill="FFFFFF"/>
        <w:rPr>
          <w:rFonts w:ascii="Times" w:hAnsi="Times" w:cs="Segoe UI"/>
          <w:color w:val="FF0000"/>
        </w:rPr>
      </w:pPr>
      <w:r w:rsidRPr="00B93697">
        <w:rPr>
          <w:rFonts w:ascii="Times" w:hAnsi="Times" w:cs="Segoe UI"/>
          <w:color w:val="FF0000"/>
        </w:rPr>
        <w:t>The peak torque data</w:t>
      </w:r>
      <w:r w:rsidR="000230A8">
        <w:rPr>
          <w:rFonts w:ascii="Times" w:hAnsi="Times" w:cs="Segoe UI"/>
          <w:color w:val="FF0000"/>
        </w:rPr>
        <w:t xml:space="preserve"> that we report is unfiltered, </w:t>
      </w:r>
      <w:r w:rsidR="00DE33A1" w:rsidRPr="000230A8">
        <w:rPr>
          <w:rFonts w:ascii="Times" w:hAnsi="Times" w:cs="Segoe UI"/>
          <w:color w:val="FF0000"/>
        </w:rPr>
        <w:t>which we</w:t>
      </w:r>
      <w:r w:rsidR="000230A8">
        <w:rPr>
          <w:rFonts w:ascii="Times" w:hAnsi="Times" w:cs="Segoe UI"/>
          <w:color w:val="FF0000"/>
        </w:rPr>
        <w:t xml:space="preserve"> have now clarified in the text</w:t>
      </w:r>
      <w:r w:rsidR="00DE33A1" w:rsidRPr="000230A8">
        <w:rPr>
          <w:rFonts w:ascii="Times" w:hAnsi="Times" w:cs="Segoe UI"/>
          <w:color w:val="FF0000"/>
        </w:rPr>
        <w:t xml:space="preserve">. The peak torque then represents the absolute maximum point (not an average of the plateau). Baseline torque is subtracted (see Step 8.1.6). A NOTE has been added under Step 8.1.6 to clarify calculation of peak </w:t>
      </w:r>
      <w:r w:rsidR="000230A8">
        <w:rPr>
          <w:rFonts w:ascii="Times" w:hAnsi="Times" w:cs="Segoe UI"/>
          <w:color w:val="FF0000"/>
        </w:rPr>
        <w:t xml:space="preserve">torque with baseline subtracted. </w:t>
      </w:r>
    </w:p>
    <w:p w14:paraId="5F6560E8" w14:textId="37CD7164" w:rsidR="00DE33A1" w:rsidRDefault="00CA27FD" w:rsidP="00CA27FD">
      <w:pPr>
        <w:shd w:val="clear" w:color="auto" w:fill="FFFFFF"/>
        <w:rPr>
          <w:rFonts w:ascii="Times" w:hAnsi="Times" w:cs="Segoe UI"/>
          <w:color w:val="201F1E"/>
        </w:rPr>
      </w:pPr>
      <w:r w:rsidRPr="00CA27FD">
        <w:rPr>
          <w:rFonts w:ascii="Times" w:hAnsi="Times" w:cs="Segoe UI"/>
          <w:color w:val="201F1E"/>
        </w:rPr>
        <w:br/>
        <w:t>Minor Concerns:</w:t>
      </w:r>
      <w:r w:rsidRPr="00CA27FD">
        <w:rPr>
          <w:rFonts w:ascii="Times" w:hAnsi="Times" w:cs="Segoe UI"/>
          <w:color w:val="201F1E"/>
        </w:rPr>
        <w:br/>
        <w:t>1. Strength is an ambiguous term. Please consider using torque or power where appropriate throughout the manuscript.</w:t>
      </w:r>
    </w:p>
    <w:p w14:paraId="5388D72C" w14:textId="43B38F25" w:rsidR="000230A8" w:rsidRDefault="00DE33A1" w:rsidP="00CA27FD">
      <w:pPr>
        <w:shd w:val="clear" w:color="auto" w:fill="FFFFFF"/>
        <w:rPr>
          <w:rFonts w:ascii="Times" w:hAnsi="Times" w:cs="Segoe UI"/>
          <w:color w:val="FF0000"/>
        </w:rPr>
      </w:pPr>
      <w:r w:rsidRPr="000230A8">
        <w:rPr>
          <w:rFonts w:ascii="Times" w:hAnsi="Times" w:cs="Segoe UI"/>
          <w:color w:val="FF0000"/>
        </w:rPr>
        <w:t>Thank you for this suggestion. We have used the term torque when referring to recorded data and now only use strength when referring to translational relevance to physical function.</w:t>
      </w:r>
      <w:r w:rsidR="000230A8">
        <w:rPr>
          <w:rFonts w:ascii="Times" w:hAnsi="Times" w:cs="Segoe UI"/>
          <w:color w:val="FF0000"/>
        </w:rPr>
        <w:t xml:space="preserve"> </w:t>
      </w:r>
    </w:p>
    <w:p w14:paraId="31E91AF8" w14:textId="0A00960B" w:rsidR="00CF6DB3" w:rsidRDefault="00CA27FD" w:rsidP="00CA27FD">
      <w:pPr>
        <w:shd w:val="clear" w:color="auto" w:fill="FFFFFF"/>
        <w:rPr>
          <w:rFonts w:ascii="Times" w:hAnsi="Times" w:cs="Segoe UI"/>
          <w:color w:val="201F1E"/>
        </w:rPr>
      </w:pPr>
      <w:r w:rsidRPr="00CA27FD">
        <w:rPr>
          <w:rFonts w:ascii="Times" w:hAnsi="Times" w:cs="Segoe UI"/>
          <w:color w:val="201F1E"/>
        </w:rPr>
        <w:br/>
        <w:t>2. The authors use force and torque interchangeably throughout the manuscript. Please revise to torque as you are reporting the force produced about the knee.</w:t>
      </w:r>
    </w:p>
    <w:p w14:paraId="4ADA8A02" w14:textId="377FC3DE" w:rsidR="000230A8" w:rsidRDefault="00CF6DB3" w:rsidP="00CA27FD">
      <w:pPr>
        <w:shd w:val="clear" w:color="auto" w:fill="FFFFFF"/>
        <w:rPr>
          <w:color w:val="FF0000"/>
        </w:rPr>
      </w:pPr>
      <w:r>
        <w:rPr>
          <w:rFonts w:ascii="Times" w:hAnsi="Times" w:cs="Segoe UI"/>
          <w:color w:val="FF0000"/>
        </w:rPr>
        <w:t xml:space="preserve">We thank the reviewer for </w:t>
      </w:r>
      <w:r w:rsidR="000230A8">
        <w:rPr>
          <w:rFonts w:ascii="Times" w:hAnsi="Times" w:cs="Segoe UI"/>
          <w:color w:val="FF0000"/>
        </w:rPr>
        <w:t>this note</w:t>
      </w:r>
      <w:r>
        <w:rPr>
          <w:rFonts w:ascii="Times" w:hAnsi="Times" w:cs="Segoe UI"/>
          <w:color w:val="FF0000"/>
        </w:rPr>
        <w:t xml:space="preserve"> as this has improved clarity of the manuscript as a whole. We have amended the manuscript throughout to use the term torque (specifically “torque-frequency curve”) and only use force when referring to “Max Force” which is the section within the software in which peak torque is displayed (i.e. Step 5.</w:t>
      </w:r>
      <w:r w:rsidRPr="00CF6DB3">
        <w:rPr>
          <w:rFonts w:ascii="Times" w:hAnsi="Times" w:cs="Segoe UI"/>
          <w:color w:val="FF0000"/>
        </w:rPr>
        <w:t>2. “</w:t>
      </w:r>
      <w:r w:rsidRPr="00CF6DB3">
        <w:rPr>
          <w:color w:val="FF0000"/>
        </w:rPr>
        <w:t>Record the twitch torque displayed under Max Force with baseline subtracted.”).</w:t>
      </w:r>
      <w:r w:rsidR="000230A8">
        <w:rPr>
          <w:color w:val="FF0000"/>
        </w:rPr>
        <w:t xml:space="preserve"> </w:t>
      </w:r>
    </w:p>
    <w:p w14:paraId="369C76E6" w14:textId="17B9B828" w:rsidR="005701C3" w:rsidRDefault="00CA27FD" w:rsidP="00CA27FD">
      <w:pPr>
        <w:shd w:val="clear" w:color="auto" w:fill="FFFFFF"/>
        <w:rPr>
          <w:rFonts w:ascii="Times" w:hAnsi="Times" w:cs="Segoe UI"/>
          <w:color w:val="201F1E"/>
        </w:rPr>
      </w:pPr>
      <w:r w:rsidRPr="00CA27FD">
        <w:rPr>
          <w:rFonts w:ascii="Times" w:hAnsi="Times" w:cs="Segoe UI"/>
          <w:color w:val="201F1E"/>
        </w:rPr>
        <w:br/>
        <w:t>3. Please revise 'amperage' to current throughout the manuscript.</w:t>
      </w:r>
    </w:p>
    <w:p w14:paraId="347686C9" w14:textId="77777777" w:rsidR="000230A8" w:rsidRDefault="005701C3" w:rsidP="00CA27FD">
      <w:pPr>
        <w:shd w:val="clear" w:color="auto" w:fill="FFFFFF"/>
        <w:rPr>
          <w:rFonts w:ascii="Times" w:hAnsi="Times" w:cs="Segoe UI"/>
          <w:color w:val="FF0000"/>
        </w:rPr>
      </w:pPr>
      <w:r>
        <w:rPr>
          <w:rFonts w:ascii="Times" w:hAnsi="Times" w:cs="Segoe UI"/>
          <w:color w:val="FF0000"/>
        </w:rPr>
        <w:t>We have added the word current (i.e. “amperage/current”) when the term is initially introduced in text (Step 4 and 5) and in Table 1 and replaced the term “amperage” with “current” in the remaining text.</w:t>
      </w:r>
    </w:p>
    <w:p w14:paraId="76CA6843" w14:textId="3B89E72D" w:rsidR="008D0CF0" w:rsidRDefault="00CA27FD" w:rsidP="00CA27FD">
      <w:pPr>
        <w:shd w:val="clear" w:color="auto" w:fill="FFFFFF"/>
        <w:rPr>
          <w:rFonts w:ascii="Times" w:hAnsi="Times" w:cs="Segoe UI"/>
          <w:color w:val="201F1E"/>
        </w:rPr>
      </w:pPr>
      <w:r w:rsidRPr="00CA27FD">
        <w:rPr>
          <w:rFonts w:ascii="Times" w:hAnsi="Times" w:cs="Segoe UI"/>
          <w:color w:val="201F1E"/>
        </w:rPr>
        <w:br/>
        <w:t>4. Methods section 2.2. Please revise to state "enter desired parameters for each of the following variables in the dialogue box" or similar.</w:t>
      </w:r>
    </w:p>
    <w:p w14:paraId="03BFD851" w14:textId="02A38142" w:rsidR="000230A8" w:rsidRDefault="008D0CF0" w:rsidP="00CA27FD">
      <w:pPr>
        <w:shd w:val="clear" w:color="auto" w:fill="FFFFFF"/>
        <w:rPr>
          <w:rFonts w:ascii="Times" w:hAnsi="Times" w:cs="Segoe UI"/>
          <w:color w:val="FF0000"/>
        </w:rPr>
      </w:pPr>
      <w:r>
        <w:rPr>
          <w:rFonts w:ascii="Times" w:hAnsi="Times" w:cs="Segoe UI"/>
          <w:color w:val="FF0000"/>
        </w:rPr>
        <w:t>We thank th</w:t>
      </w:r>
      <w:r w:rsidR="00C10B53">
        <w:rPr>
          <w:rFonts w:ascii="Times" w:hAnsi="Times" w:cs="Segoe UI"/>
          <w:color w:val="FF0000"/>
        </w:rPr>
        <w:t>e reviewer for this suggestion. W</w:t>
      </w:r>
      <w:r>
        <w:rPr>
          <w:rFonts w:ascii="Times" w:hAnsi="Times" w:cs="Segoe UI"/>
          <w:color w:val="FF0000"/>
        </w:rPr>
        <w:t>e have included the specific pulse frequency, pulse width, number of pulses, train frequency, and run time input into the software for this experimental protocol to align with editorial comments regarding clarity to facilitate step-by-step reproducibility.</w:t>
      </w:r>
      <w:r w:rsidR="00C10B53">
        <w:rPr>
          <w:rFonts w:ascii="Times" w:hAnsi="Times" w:cs="Segoe UI"/>
          <w:color w:val="FF0000"/>
        </w:rPr>
        <w:t xml:space="preserve"> </w:t>
      </w:r>
    </w:p>
    <w:p w14:paraId="56E44DC2" w14:textId="421D93E7" w:rsidR="00DF2C51" w:rsidRDefault="00CA27FD" w:rsidP="00CA27FD">
      <w:pPr>
        <w:shd w:val="clear" w:color="auto" w:fill="FFFFFF"/>
        <w:rPr>
          <w:rFonts w:ascii="Times" w:hAnsi="Times" w:cs="Segoe UI"/>
          <w:color w:val="201F1E"/>
        </w:rPr>
      </w:pPr>
      <w:r w:rsidRPr="00CA27FD">
        <w:rPr>
          <w:rFonts w:ascii="Times" w:hAnsi="Times" w:cs="Segoe UI"/>
          <w:color w:val="201F1E"/>
        </w:rPr>
        <w:lastRenderedPageBreak/>
        <w:br/>
        <w:t>5. Methods section 3.6. Please refer to Figure 2 here to point readers to the correct position for the upper hind limb.</w:t>
      </w:r>
    </w:p>
    <w:p w14:paraId="60061A98" w14:textId="77777777" w:rsidR="000230A8" w:rsidRDefault="00DF2C51" w:rsidP="00CA27FD">
      <w:pPr>
        <w:shd w:val="clear" w:color="auto" w:fill="FFFFFF"/>
        <w:rPr>
          <w:rFonts w:ascii="Times" w:hAnsi="Times" w:cs="Segoe UI"/>
          <w:color w:val="FF0000"/>
        </w:rPr>
      </w:pPr>
      <w:r>
        <w:rPr>
          <w:rFonts w:ascii="Times" w:hAnsi="Times" w:cs="Segoe UI"/>
          <w:color w:val="FF0000"/>
        </w:rPr>
        <w:t>We thank the reviewer for this excellent suggestion to highlight correct hind limb position. We have added reference to Figure 2 on Step 3.6.</w:t>
      </w:r>
    </w:p>
    <w:p w14:paraId="0D7BF8E6" w14:textId="71DA5545" w:rsidR="00E7057A" w:rsidRDefault="00CA27FD" w:rsidP="00CA27FD">
      <w:pPr>
        <w:shd w:val="clear" w:color="auto" w:fill="FFFFFF"/>
        <w:rPr>
          <w:rFonts w:ascii="Times" w:hAnsi="Times" w:cs="Segoe UI"/>
          <w:color w:val="201F1E"/>
        </w:rPr>
      </w:pPr>
      <w:r w:rsidRPr="00CA27FD">
        <w:rPr>
          <w:rFonts w:ascii="Times" w:hAnsi="Times" w:cs="Segoe UI"/>
          <w:color w:val="201F1E"/>
        </w:rPr>
        <w:br/>
        <w:t>6. Line 176: Please revise 'max force' to 'maximal torque'. This appears elsewhere throughout the manuscript but torque is measured, not force.</w:t>
      </w:r>
    </w:p>
    <w:p w14:paraId="11D3BF39" w14:textId="77777777" w:rsidR="000230A8" w:rsidRDefault="00E7057A" w:rsidP="00CA27FD">
      <w:pPr>
        <w:shd w:val="clear" w:color="auto" w:fill="FFFFFF"/>
        <w:rPr>
          <w:rFonts w:ascii="Times" w:hAnsi="Times" w:cs="Segoe UI"/>
          <w:color w:val="FF0000"/>
        </w:rPr>
      </w:pPr>
      <w:r>
        <w:rPr>
          <w:rFonts w:ascii="Times" w:hAnsi="Times" w:cs="Segoe UI"/>
          <w:color w:val="FF0000"/>
        </w:rPr>
        <w:t>We thank the reviewer for pointing this out, as stated in the previous response to comment 2. We have replaced the term “force” with “torque” throughout the manuscript, except when referring directly to the “Max Force” display box within the software (but we have clarified that torque is displayed under “Max Force” in this software).</w:t>
      </w:r>
    </w:p>
    <w:p w14:paraId="787D14FD" w14:textId="65373406" w:rsidR="00DE33A1" w:rsidRDefault="00CA27FD" w:rsidP="00CA27FD">
      <w:pPr>
        <w:shd w:val="clear" w:color="auto" w:fill="FFFFFF"/>
        <w:rPr>
          <w:rFonts w:ascii="Times" w:hAnsi="Times" w:cs="Segoe UI"/>
          <w:color w:val="201F1E"/>
        </w:rPr>
      </w:pPr>
      <w:r w:rsidRPr="00CA27FD">
        <w:rPr>
          <w:rFonts w:ascii="Times" w:hAnsi="Times" w:cs="Segoe UI"/>
          <w:color w:val="201F1E"/>
        </w:rPr>
        <w:br/>
        <w:t>7. Line 186: Please remove "be used for and".</w:t>
      </w:r>
    </w:p>
    <w:p w14:paraId="10B4522B" w14:textId="77777777" w:rsidR="000230A8" w:rsidRPr="000230A8" w:rsidRDefault="00DE33A1" w:rsidP="00CA27FD">
      <w:pPr>
        <w:shd w:val="clear" w:color="auto" w:fill="FFFFFF"/>
        <w:rPr>
          <w:rFonts w:ascii="Times" w:hAnsi="Times" w:cs="Segoe UI"/>
          <w:color w:val="FF0000"/>
        </w:rPr>
      </w:pPr>
      <w:r w:rsidRPr="000230A8">
        <w:rPr>
          <w:rFonts w:ascii="Times" w:hAnsi="Times" w:cs="Segoe UI"/>
          <w:color w:val="FF0000"/>
        </w:rPr>
        <w:t xml:space="preserve">We have amended the language used to improve clarity and readability. </w:t>
      </w:r>
    </w:p>
    <w:p w14:paraId="45141FAD" w14:textId="17FE4546" w:rsidR="00E7057A" w:rsidRDefault="00CA27FD" w:rsidP="00CA27FD">
      <w:pPr>
        <w:shd w:val="clear" w:color="auto" w:fill="FFFFFF"/>
        <w:rPr>
          <w:rFonts w:ascii="Times" w:hAnsi="Times" w:cs="Segoe UI"/>
          <w:color w:val="201F1E"/>
        </w:rPr>
      </w:pPr>
      <w:r w:rsidRPr="00CA27FD">
        <w:rPr>
          <w:rFonts w:ascii="Times" w:hAnsi="Times" w:cs="Segoe UI"/>
          <w:color w:val="201F1E"/>
        </w:rPr>
        <w:br/>
        <w:t>8. Methods section 6. Please revise 'force-frequency' to 'torque-frequency' because force is not measured with this apparatus.</w:t>
      </w:r>
    </w:p>
    <w:p w14:paraId="35CC564E" w14:textId="7B17C147" w:rsidR="000230A8" w:rsidRDefault="00E7057A" w:rsidP="00CA27FD">
      <w:pPr>
        <w:shd w:val="clear" w:color="auto" w:fill="FFFFFF"/>
        <w:rPr>
          <w:rFonts w:ascii="Times" w:hAnsi="Times" w:cs="Segoe UI"/>
          <w:color w:val="FF0000"/>
        </w:rPr>
      </w:pPr>
      <w:r>
        <w:rPr>
          <w:rFonts w:ascii="Times" w:hAnsi="Times" w:cs="Segoe UI"/>
          <w:color w:val="FF0000"/>
        </w:rPr>
        <w:t>We have replaced the term “force-frequency” with “torque-frequency” throughout</w:t>
      </w:r>
      <w:r w:rsidR="003150D3">
        <w:rPr>
          <w:rFonts w:ascii="Times" w:hAnsi="Times" w:cs="Segoe UI"/>
          <w:color w:val="FF0000"/>
        </w:rPr>
        <w:t xml:space="preserve"> the manuscript and figures</w:t>
      </w:r>
      <w:r>
        <w:rPr>
          <w:rFonts w:ascii="Times" w:hAnsi="Times" w:cs="Segoe UI"/>
          <w:color w:val="FF0000"/>
        </w:rPr>
        <w:t>.</w:t>
      </w:r>
      <w:r w:rsidR="000230A8">
        <w:rPr>
          <w:rFonts w:ascii="Times" w:hAnsi="Times" w:cs="Segoe UI"/>
          <w:color w:val="FF0000"/>
        </w:rPr>
        <w:t xml:space="preserve"> </w:t>
      </w:r>
    </w:p>
    <w:p w14:paraId="19B01D2F" w14:textId="70C0F6E3" w:rsidR="0039498E" w:rsidRDefault="00CA27FD" w:rsidP="00CA27FD">
      <w:pPr>
        <w:shd w:val="clear" w:color="auto" w:fill="FFFFFF"/>
        <w:rPr>
          <w:rFonts w:ascii="Times" w:hAnsi="Times" w:cs="Segoe UI"/>
          <w:color w:val="201F1E"/>
        </w:rPr>
      </w:pPr>
      <w:r w:rsidRPr="00CA27FD">
        <w:rPr>
          <w:rFonts w:ascii="Times" w:hAnsi="Times" w:cs="Segoe UI"/>
          <w:color w:val="201F1E"/>
        </w:rPr>
        <w:br/>
        <w:t>9. Methods section 6.2. The reference to mouse 2 is not necessary. Please remove.</w:t>
      </w:r>
    </w:p>
    <w:p w14:paraId="238EE36B" w14:textId="77777777" w:rsidR="000230A8" w:rsidRDefault="0039498E" w:rsidP="00CA27FD">
      <w:pPr>
        <w:shd w:val="clear" w:color="auto" w:fill="FFFFFF"/>
        <w:rPr>
          <w:rFonts w:ascii="Times" w:hAnsi="Times" w:cs="Segoe UI"/>
          <w:color w:val="FF0000"/>
        </w:rPr>
      </w:pPr>
      <w:r>
        <w:rPr>
          <w:rFonts w:ascii="Times" w:hAnsi="Times" w:cs="Segoe UI"/>
          <w:color w:val="FF0000"/>
        </w:rPr>
        <w:t>For clarification, “mouse 2” was included to denote that this is the same mouse shown in Figures 6 and 7; however, we have removed reference to mouse 2 in Step 6.2.</w:t>
      </w:r>
    </w:p>
    <w:p w14:paraId="2900EB66" w14:textId="595EC3EB" w:rsidR="003150D3" w:rsidRDefault="00CA27FD" w:rsidP="00CA27FD">
      <w:pPr>
        <w:shd w:val="clear" w:color="auto" w:fill="FFFFFF"/>
        <w:rPr>
          <w:rFonts w:ascii="Times" w:hAnsi="Times" w:cs="Segoe UI"/>
          <w:color w:val="201F1E"/>
        </w:rPr>
      </w:pPr>
      <w:r w:rsidRPr="00CA27FD">
        <w:rPr>
          <w:rFonts w:ascii="Times" w:hAnsi="Times" w:cs="Segoe UI"/>
          <w:color w:val="201F1E"/>
        </w:rPr>
        <w:br/>
        <w:t>10. Line 241 does not read well. Please revise for clarity.</w:t>
      </w:r>
    </w:p>
    <w:p w14:paraId="1202B0DA" w14:textId="77777777" w:rsidR="000230A8" w:rsidRPr="000230A8" w:rsidRDefault="003150D3" w:rsidP="00CA27FD">
      <w:pPr>
        <w:shd w:val="clear" w:color="auto" w:fill="FFFFFF"/>
        <w:rPr>
          <w:rFonts w:ascii="Times" w:hAnsi="Times" w:cs="Segoe UI"/>
          <w:color w:val="FF0000"/>
        </w:rPr>
      </w:pPr>
      <w:r w:rsidRPr="000230A8">
        <w:rPr>
          <w:rFonts w:ascii="Times" w:hAnsi="Times" w:cs="Segoe UI"/>
          <w:color w:val="FF0000"/>
        </w:rPr>
        <w:t>Thank you for this suggestion. We have revised the Discussion to improve clarity.</w:t>
      </w:r>
    </w:p>
    <w:p w14:paraId="2E698FF4" w14:textId="45E58A98" w:rsidR="00211B0B" w:rsidRDefault="00CA27FD" w:rsidP="00CA27FD">
      <w:pPr>
        <w:shd w:val="clear" w:color="auto" w:fill="FFFFFF"/>
        <w:rPr>
          <w:rFonts w:ascii="Times" w:hAnsi="Times" w:cs="Segoe UI"/>
          <w:color w:val="201F1E"/>
        </w:rPr>
      </w:pPr>
      <w:r w:rsidRPr="00CA27FD">
        <w:rPr>
          <w:rFonts w:ascii="Times" w:hAnsi="Times" w:cs="Segoe UI"/>
          <w:color w:val="201F1E"/>
        </w:rPr>
        <w:br/>
        <w:t>11. Lines 254-259: The authors refer to body-weight normalized torque data in Figure 7A, but these data are in Figure 7B, and the non-normalized data are in Figure 7A. Please revise these Figure numbers to be consistent with the way the data are reported.</w:t>
      </w:r>
    </w:p>
    <w:p w14:paraId="2A5C4339" w14:textId="6132C48A" w:rsidR="000230A8" w:rsidRDefault="00211B0B" w:rsidP="00CA27FD">
      <w:pPr>
        <w:shd w:val="clear" w:color="auto" w:fill="FFFFFF"/>
        <w:rPr>
          <w:rFonts w:ascii="Times" w:hAnsi="Times" w:cs="Segoe UI"/>
          <w:color w:val="FF0000"/>
        </w:rPr>
      </w:pPr>
      <w:r>
        <w:rPr>
          <w:rFonts w:ascii="Times" w:hAnsi="Times" w:cs="Segoe UI"/>
          <w:color w:val="FF0000"/>
        </w:rPr>
        <w:t xml:space="preserve">Figure 7A shows the area under the curve (AUC) using body weight normalized isometric torque data for each mouse, </w:t>
      </w:r>
      <w:r w:rsidR="00C10B53">
        <w:rPr>
          <w:rFonts w:ascii="Times" w:hAnsi="Times" w:cs="Segoe UI"/>
          <w:color w:val="FF0000"/>
        </w:rPr>
        <w:t>to consider</w:t>
      </w:r>
      <w:r>
        <w:rPr>
          <w:rFonts w:ascii="Times" w:hAnsi="Times" w:cs="Segoe UI"/>
          <w:color w:val="FF0000"/>
        </w:rPr>
        <w:t xml:space="preserve"> the impact of differential size on peak torque output. This represents the normalized torque output across the entire torque-frequency experiment (10 Hz, 40 Hz, 120 Hz, 150 Hz, 180 Hz, 200 Hz), instead of the peak torque alone (from a single frequency between 120-180 Hz). We have added text to this portion of the Discussion in which Figure 7 is referenced to clarify this distinction. Figure 7B shows the single peak tetanic torque (occurring between 120-180Hz) normalized to body weight for each mouse.</w:t>
      </w:r>
    </w:p>
    <w:p w14:paraId="45E16FDE" w14:textId="3419A5CD" w:rsidR="003150D3" w:rsidRDefault="00CA27FD" w:rsidP="00CA27FD">
      <w:pPr>
        <w:shd w:val="clear" w:color="auto" w:fill="FFFFFF"/>
        <w:rPr>
          <w:rFonts w:ascii="Times" w:hAnsi="Times" w:cs="Segoe UI"/>
          <w:color w:val="201F1E"/>
        </w:rPr>
      </w:pPr>
      <w:r w:rsidRPr="00CA27FD">
        <w:rPr>
          <w:rFonts w:ascii="Times" w:hAnsi="Times" w:cs="Segoe UI"/>
          <w:color w:val="201F1E"/>
        </w:rPr>
        <w:br/>
        <w:t>12. Lines 273-274: A detailed image with the dimensions of the custom-fabricated plastic part would be useful for other research groups.</w:t>
      </w:r>
    </w:p>
    <w:p w14:paraId="56FA809D" w14:textId="1E52D181" w:rsidR="00095A00" w:rsidRPr="00095A00" w:rsidRDefault="00095A00" w:rsidP="00CA27FD">
      <w:pPr>
        <w:shd w:val="clear" w:color="auto" w:fill="FFFFFF"/>
        <w:rPr>
          <w:rFonts w:ascii="Times" w:hAnsi="Times" w:cs="Segoe UI"/>
          <w:color w:val="FF0000"/>
        </w:rPr>
      </w:pPr>
      <w:r>
        <w:rPr>
          <w:rFonts w:ascii="Times" w:hAnsi="Times" w:cs="Segoe UI"/>
          <w:color w:val="FF0000"/>
        </w:rPr>
        <w:t>We agree with the reviewer that this is important information to facilitate replication of the experiment and have added a new Supplementary Figure 1.</w:t>
      </w:r>
    </w:p>
    <w:p w14:paraId="71CEB400" w14:textId="077704DE" w:rsidR="003150D3" w:rsidRPr="000230A8" w:rsidRDefault="003150D3" w:rsidP="00CA27FD">
      <w:pPr>
        <w:shd w:val="clear" w:color="auto" w:fill="FFFFFF"/>
        <w:rPr>
          <w:rFonts w:ascii="Times" w:hAnsi="Times" w:cs="Segoe UI"/>
          <w:color w:val="FF0000"/>
        </w:rPr>
      </w:pPr>
      <w:r w:rsidRPr="000230A8">
        <w:rPr>
          <w:rFonts w:ascii="Times" w:hAnsi="Times" w:cs="Segoe UI"/>
          <w:color w:val="FF0000"/>
        </w:rPr>
        <w:t xml:space="preserve">Under step 3.7, we have added a </w:t>
      </w:r>
      <w:r w:rsidR="00095A00">
        <w:rPr>
          <w:rFonts w:ascii="Times" w:hAnsi="Times" w:cs="Segoe UI"/>
          <w:color w:val="FF0000"/>
        </w:rPr>
        <w:t xml:space="preserve">new </w:t>
      </w:r>
      <w:r w:rsidRPr="000230A8">
        <w:rPr>
          <w:rFonts w:ascii="Times" w:hAnsi="Times" w:cs="Segoe UI"/>
          <w:color w:val="FF0000"/>
        </w:rPr>
        <w:t>note which states:</w:t>
      </w:r>
    </w:p>
    <w:p w14:paraId="77C42846" w14:textId="6E5453A4" w:rsidR="000230A8" w:rsidRPr="000230A8" w:rsidRDefault="003150D3" w:rsidP="000230A8">
      <w:pPr>
        <w:rPr>
          <w:color w:val="FF0000"/>
        </w:rPr>
      </w:pPr>
      <w:r w:rsidRPr="000230A8">
        <w:rPr>
          <w:b/>
          <w:color w:val="FF0000"/>
        </w:rPr>
        <w:t xml:space="preserve">NOTE: </w:t>
      </w:r>
      <w:r w:rsidRPr="000230A8">
        <w:rPr>
          <w:color w:val="FF0000"/>
        </w:rPr>
        <w:t>Detailed images and dimensions of the custom-fabricated plastic piece</w:t>
      </w:r>
      <w:r w:rsidR="00095A00">
        <w:rPr>
          <w:color w:val="FF0000"/>
        </w:rPr>
        <w:t xml:space="preserve"> are shown in Supplementary Figure 1. </w:t>
      </w:r>
      <w:r w:rsidRPr="000230A8">
        <w:rPr>
          <w:color w:val="FF0000"/>
        </w:rPr>
        <w:t xml:space="preserve"> </w:t>
      </w:r>
    </w:p>
    <w:p w14:paraId="36CF209D" w14:textId="308BA19F" w:rsidR="00090190" w:rsidRDefault="00CA27FD" w:rsidP="000230A8">
      <w:pPr>
        <w:rPr>
          <w:rFonts w:ascii="Times" w:hAnsi="Times" w:cs="Segoe UI"/>
          <w:color w:val="201F1E"/>
        </w:rPr>
      </w:pPr>
      <w:r w:rsidRPr="00CA27FD">
        <w:rPr>
          <w:rFonts w:ascii="Times" w:hAnsi="Times" w:cs="Segoe UI"/>
          <w:color w:val="201F1E"/>
        </w:rPr>
        <w:lastRenderedPageBreak/>
        <w:br/>
      </w:r>
      <w:r w:rsidRPr="000230A8">
        <w:rPr>
          <w:rFonts w:ascii="Times" w:hAnsi="Times" w:cs="Segoe UI"/>
          <w:color w:val="201F1E"/>
        </w:rPr>
        <w:t>13. Reporting the coefficient of variation for the torque-frequency curve would be advantageous to statistically demonstrate the robust repeatability of these data.</w:t>
      </w:r>
    </w:p>
    <w:p w14:paraId="67CB0919" w14:textId="081FDBCC" w:rsidR="0032113F" w:rsidRPr="000230A8" w:rsidRDefault="0032113F" w:rsidP="000230A8">
      <w:pPr>
        <w:rPr>
          <w:rFonts w:ascii="Times" w:hAnsi="Times" w:cs="Segoe UI"/>
          <w:color w:val="FF0000"/>
        </w:rPr>
      </w:pPr>
      <w:r w:rsidRPr="000230A8">
        <w:rPr>
          <w:rFonts w:ascii="Times" w:hAnsi="Times" w:cs="Segoe UI"/>
          <w:color w:val="FF0000"/>
        </w:rPr>
        <w:t>We thank the reviewer for this insightful suggestion. For area under the curve (AUC) of the torque-frequency experiment using body weight normalized torque data (Fig 7A), below are the coefficients of variation for the 3 mice on which repeat testing was performed:</w:t>
      </w:r>
    </w:p>
    <w:p w14:paraId="3731AF53" w14:textId="301BF80E" w:rsidR="0032113F" w:rsidRPr="000230A8" w:rsidRDefault="0032113F" w:rsidP="000230A8">
      <w:pPr>
        <w:rPr>
          <w:rFonts w:ascii="Times" w:hAnsi="Times" w:cs="Segoe UI"/>
          <w:color w:val="FF0000"/>
        </w:rPr>
      </w:pPr>
      <w:r w:rsidRPr="000230A8">
        <w:rPr>
          <w:rFonts w:ascii="Times" w:hAnsi="Times" w:cs="Segoe UI"/>
          <w:color w:val="FF0000"/>
        </w:rPr>
        <w:t>Mouse 1: 5.6%</w:t>
      </w:r>
    </w:p>
    <w:p w14:paraId="493FD004" w14:textId="6127FA94" w:rsidR="0032113F" w:rsidRPr="000230A8" w:rsidRDefault="0032113F" w:rsidP="000230A8">
      <w:pPr>
        <w:rPr>
          <w:rFonts w:ascii="Times" w:hAnsi="Times" w:cs="Segoe UI"/>
          <w:color w:val="FF0000"/>
        </w:rPr>
      </w:pPr>
      <w:r w:rsidRPr="000230A8">
        <w:rPr>
          <w:rFonts w:ascii="Times" w:hAnsi="Times" w:cs="Segoe UI"/>
          <w:color w:val="FF0000"/>
        </w:rPr>
        <w:t>Mouse 2: 8.1%</w:t>
      </w:r>
    </w:p>
    <w:p w14:paraId="7565E5A6" w14:textId="55C4E18C" w:rsidR="0032113F" w:rsidRPr="000230A8" w:rsidRDefault="0032113F" w:rsidP="000230A8">
      <w:pPr>
        <w:rPr>
          <w:rFonts w:ascii="Times" w:hAnsi="Times" w:cs="Segoe UI"/>
          <w:color w:val="FF0000"/>
        </w:rPr>
      </w:pPr>
      <w:r w:rsidRPr="000230A8">
        <w:rPr>
          <w:rFonts w:ascii="Times" w:hAnsi="Times" w:cs="Segoe UI"/>
          <w:color w:val="FF0000"/>
        </w:rPr>
        <w:t>Mouse 3: 8.8%</w:t>
      </w:r>
    </w:p>
    <w:p w14:paraId="6D029BBB" w14:textId="77777777" w:rsidR="0032113F" w:rsidRPr="000230A8" w:rsidRDefault="0032113F" w:rsidP="000230A8">
      <w:pPr>
        <w:rPr>
          <w:rFonts w:ascii="Times" w:hAnsi="Times" w:cs="Segoe UI"/>
          <w:color w:val="FF0000"/>
        </w:rPr>
      </w:pPr>
      <w:r w:rsidRPr="000230A8">
        <w:rPr>
          <w:rFonts w:ascii="Times" w:hAnsi="Times" w:cs="Segoe UI"/>
          <w:color w:val="FF0000"/>
        </w:rPr>
        <w:t>For body weight adjusted peak torque, below are the coefficients of variation for the same 3 mice on which repeat testing was performed:</w:t>
      </w:r>
    </w:p>
    <w:p w14:paraId="36442976" w14:textId="77777777" w:rsidR="0032113F" w:rsidRPr="000230A8" w:rsidRDefault="0032113F" w:rsidP="0032113F">
      <w:pPr>
        <w:rPr>
          <w:rFonts w:ascii="Times" w:hAnsi="Times" w:cs="Segoe UI"/>
          <w:color w:val="FF0000"/>
        </w:rPr>
      </w:pPr>
      <w:r w:rsidRPr="000230A8">
        <w:rPr>
          <w:rFonts w:ascii="Times" w:hAnsi="Times" w:cs="Segoe UI"/>
          <w:color w:val="FF0000"/>
        </w:rPr>
        <w:t>Mouse 1: 4.8%</w:t>
      </w:r>
    </w:p>
    <w:p w14:paraId="6FF77652" w14:textId="77777777" w:rsidR="0032113F" w:rsidRPr="000230A8" w:rsidRDefault="0032113F" w:rsidP="0032113F">
      <w:pPr>
        <w:rPr>
          <w:rFonts w:ascii="Times" w:hAnsi="Times" w:cs="Segoe UI"/>
          <w:color w:val="FF0000"/>
        </w:rPr>
      </w:pPr>
      <w:r w:rsidRPr="000230A8">
        <w:rPr>
          <w:rFonts w:ascii="Times" w:hAnsi="Times" w:cs="Segoe UI"/>
          <w:color w:val="FF0000"/>
        </w:rPr>
        <w:t>Mouse 2: 7.8%</w:t>
      </w:r>
    </w:p>
    <w:p w14:paraId="03831B8F" w14:textId="47255787" w:rsidR="0032113F" w:rsidRDefault="0032113F" w:rsidP="0032113F">
      <w:pPr>
        <w:rPr>
          <w:rFonts w:ascii="Times" w:hAnsi="Times" w:cs="Segoe UI"/>
          <w:color w:val="FF0000"/>
        </w:rPr>
      </w:pPr>
      <w:r w:rsidRPr="000230A8">
        <w:rPr>
          <w:rFonts w:ascii="Times" w:hAnsi="Times" w:cs="Segoe UI"/>
          <w:color w:val="FF0000"/>
        </w:rPr>
        <w:t>Mouse 3: 8.7%</w:t>
      </w:r>
    </w:p>
    <w:p w14:paraId="7E9BAB75" w14:textId="551CD4F0" w:rsidR="000230A8" w:rsidRPr="000230A8" w:rsidRDefault="000230A8" w:rsidP="0032113F">
      <w:pPr>
        <w:rPr>
          <w:rFonts w:ascii="Times" w:hAnsi="Times" w:cs="Segoe UI"/>
          <w:color w:val="FF0000"/>
        </w:rPr>
      </w:pPr>
      <w:r>
        <w:rPr>
          <w:rFonts w:ascii="Times" w:hAnsi="Times" w:cs="Segoe UI"/>
          <w:color w:val="FF0000"/>
        </w:rPr>
        <w:t xml:space="preserve">These data have been added to the Representative Results section of the manuscript. </w:t>
      </w:r>
    </w:p>
    <w:p w14:paraId="2FD07297" w14:textId="4E21D806" w:rsidR="0087654B" w:rsidRDefault="00CA27FD" w:rsidP="000230A8">
      <w:pPr>
        <w:rPr>
          <w:rFonts w:ascii="Times" w:hAnsi="Times" w:cs="Segoe UI"/>
          <w:color w:val="201F1E"/>
        </w:rPr>
      </w:pPr>
      <w:r w:rsidRPr="00CA27FD">
        <w:rPr>
          <w:rFonts w:ascii="Times" w:hAnsi="Times" w:cs="Segoe UI"/>
          <w:color w:val="201F1E"/>
        </w:rPr>
        <w:br/>
        <w:t>14. Please indicate somewhere in the discussion section whether it would be feasible to include intramuscular EMG measures to obtain measures of CMAP with stimulation as done in human studies.</w:t>
      </w:r>
    </w:p>
    <w:p w14:paraId="76E485FE" w14:textId="77777777" w:rsidR="000230A8" w:rsidRPr="000230A8" w:rsidRDefault="0087654B" w:rsidP="000230A8">
      <w:pPr>
        <w:rPr>
          <w:rFonts w:ascii="Times" w:hAnsi="Times" w:cs="Segoe UI"/>
          <w:color w:val="FF0000"/>
        </w:rPr>
      </w:pPr>
      <w:r w:rsidRPr="000230A8">
        <w:rPr>
          <w:rFonts w:ascii="Times" w:hAnsi="Times" w:cs="Segoe UI"/>
          <w:color w:val="FF0000"/>
        </w:rPr>
        <w:t>Intramuscular EMG has been performed in rodent models by many groups, particularly in models of neuromuscular disease, and is sometimes used as a clinical diagnostic tool of neuromuscular disease in humans. We have not previously performed EMG</w:t>
      </w:r>
      <w:r w:rsidR="00274E9B" w:rsidRPr="000230A8">
        <w:rPr>
          <w:rFonts w:ascii="Times" w:hAnsi="Times" w:cs="Segoe UI"/>
          <w:color w:val="FF0000"/>
        </w:rPr>
        <w:t xml:space="preserve"> studies</w:t>
      </w:r>
      <w:r w:rsidRPr="000230A8">
        <w:rPr>
          <w:rFonts w:ascii="Times" w:hAnsi="Times" w:cs="Segoe UI"/>
          <w:color w:val="FF0000"/>
        </w:rPr>
        <w:t xml:space="preserve"> in rodent models; however, this seems to be a feasible option for other groups to add to this protocol</w:t>
      </w:r>
      <w:r w:rsidR="00274E9B" w:rsidRPr="000230A8">
        <w:rPr>
          <w:rFonts w:ascii="Times" w:hAnsi="Times" w:cs="Segoe UI"/>
          <w:color w:val="FF0000"/>
        </w:rPr>
        <w:t xml:space="preserve"> for assessment of CMAP</w:t>
      </w:r>
      <w:r w:rsidRPr="000230A8">
        <w:rPr>
          <w:rFonts w:ascii="Times" w:hAnsi="Times" w:cs="Segoe UI"/>
          <w:color w:val="FF0000"/>
        </w:rPr>
        <w:t>, if desired.</w:t>
      </w:r>
      <w:r w:rsidR="00F3695E" w:rsidRPr="000230A8">
        <w:rPr>
          <w:rFonts w:ascii="Times" w:hAnsi="Times" w:cs="Segoe UI"/>
          <w:color w:val="FF0000"/>
        </w:rPr>
        <w:t xml:space="preserve"> We have added a sentence to the limitations/considerations section of the Discussion to acknowledge this.</w:t>
      </w:r>
    </w:p>
    <w:p w14:paraId="24F1DE9D" w14:textId="03693A0C" w:rsidR="003150D3" w:rsidRPr="000230A8" w:rsidRDefault="00CA27FD" w:rsidP="000230A8">
      <w:r w:rsidRPr="00CA27FD">
        <w:rPr>
          <w:rFonts w:ascii="Times" w:hAnsi="Times" w:cs="Segoe UI"/>
          <w:color w:val="201F1E"/>
        </w:rPr>
        <w:br/>
      </w:r>
      <w:r w:rsidRPr="000230A8">
        <w:rPr>
          <w:rFonts w:ascii="Times" w:hAnsi="Times" w:cs="Segoe UI"/>
          <w:color w:val="201F1E"/>
        </w:rPr>
        <w:t>15. Please mention in the whether the plastic piece is adjustable for different shank lengths.</w:t>
      </w:r>
    </w:p>
    <w:p w14:paraId="6F4ADE00" w14:textId="6583E7FC" w:rsidR="00161066" w:rsidRPr="00161066" w:rsidRDefault="003150D3" w:rsidP="00CA27FD">
      <w:pPr>
        <w:shd w:val="clear" w:color="auto" w:fill="FFFFFF"/>
        <w:rPr>
          <w:rFonts w:ascii="Times" w:hAnsi="Times" w:cs="Segoe UI"/>
          <w:color w:val="FF0000"/>
        </w:rPr>
      </w:pPr>
      <w:r w:rsidRPr="00161066">
        <w:rPr>
          <w:rFonts w:ascii="Times" w:hAnsi="Times" w:cs="Segoe UI"/>
          <w:color w:val="FF0000"/>
        </w:rPr>
        <w:t>The custom-fabricated plastic piece is not adjustable for tibial length, although the motor arm can be adjusted/positioned as desired in relation to the platform on which the mouse rests in the supine position. We did not design the plastic piece to be adjustable in this regard as we don’t expect and have not observed significant variability in the tibial length between mature mice</w:t>
      </w:r>
      <w:r w:rsidR="00161066">
        <w:rPr>
          <w:rFonts w:ascii="Times" w:hAnsi="Times" w:cs="Segoe UI"/>
          <w:color w:val="FF0000"/>
        </w:rPr>
        <w:t xml:space="preserve"> in our lab</w:t>
      </w:r>
      <w:r w:rsidRPr="00161066">
        <w:rPr>
          <w:rFonts w:ascii="Times" w:hAnsi="Times" w:cs="Segoe UI"/>
          <w:color w:val="FF0000"/>
        </w:rPr>
        <w:t>.</w:t>
      </w:r>
      <w:r w:rsidR="00161066">
        <w:rPr>
          <w:rFonts w:ascii="Times" w:hAnsi="Times" w:cs="Segoe UI"/>
          <w:color w:val="FF0000"/>
        </w:rPr>
        <w:t xml:space="preserve"> </w:t>
      </w:r>
    </w:p>
    <w:p w14:paraId="0335ED58" w14:textId="54056D9C" w:rsidR="00C26633" w:rsidRDefault="00CA27FD" w:rsidP="00CA27FD">
      <w:pPr>
        <w:shd w:val="clear" w:color="auto" w:fill="FFFFFF"/>
        <w:rPr>
          <w:rFonts w:ascii="Times" w:hAnsi="Times" w:cs="Segoe UI"/>
          <w:color w:val="201F1E"/>
        </w:rPr>
      </w:pPr>
      <w:r w:rsidRPr="00CA27FD">
        <w:rPr>
          <w:rFonts w:ascii="Times" w:hAnsi="Times" w:cs="Segoe UI"/>
          <w:color w:val="201F1E"/>
        </w:rPr>
        <w:br/>
        <w:t>16. Figures 1, 3, 4, and 5: Please remove the background image (Aurora Scientific desktop image) for greater clarity.</w:t>
      </w:r>
    </w:p>
    <w:p w14:paraId="7212AB2A" w14:textId="77777777" w:rsidR="00161066" w:rsidRDefault="00C26633" w:rsidP="00CA27FD">
      <w:pPr>
        <w:shd w:val="clear" w:color="auto" w:fill="FFFFFF"/>
        <w:rPr>
          <w:rFonts w:ascii="Times" w:hAnsi="Times" w:cs="Segoe UI"/>
          <w:color w:val="FF0000"/>
        </w:rPr>
      </w:pPr>
      <w:r>
        <w:rPr>
          <w:rFonts w:ascii="Times" w:hAnsi="Times" w:cs="Segoe UI"/>
          <w:color w:val="FF0000"/>
        </w:rPr>
        <w:t>The Aurora Scientific desktop image has been removed from all screenshot Figures.</w:t>
      </w:r>
    </w:p>
    <w:p w14:paraId="0F166720" w14:textId="10679D85" w:rsidR="00CA27FD" w:rsidRDefault="00CA27FD" w:rsidP="00CA27FD">
      <w:pPr>
        <w:shd w:val="clear" w:color="auto" w:fill="FFFFFF"/>
        <w:rPr>
          <w:rFonts w:ascii="Times" w:hAnsi="Times" w:cs="Segoe UI"/>
          <w:color w:val="201F1E"/>
        </w:rPr>
      </w:pPr>
      <w:r w:rsidRPr="00CA27FD">
        <w:rPr>
          <w:rFonts w:ascii="Times" w:hAnsi="Times" w:cs="Segoe UI"/>
          <w:color w:val="201F1E"/>
        </w:rPr>
        <w:br/>
        <w:t>17. Figure 3. Please include an arrow to show where knee extension occurred in the torque trace.</w:t>
      </w:r>
    </w:p>
    <w:p w14:paraId="68DDD7B0" w14:textId="21A86A35" w:rsidR="0096796C" w:rsidRPr="00CA27FD" w:rsidRDefault="0096796C" w:rsidP="00CA27FD">
      <w:pPr>
        <w:shd w:val="clear" w:color="auto" w:fill="FFFFFF"/>
        <w:rPr>
          <w:rFonts w:ascii="Times" w:hAnsi="Times" w:cs="Segoe UI"/>
          <w:color w:val="FF0000"/>
        </w:rPr>
      </w:pPr>
      <w:r>
        <w:rPr>
          <w:rFonts w:ascii="Times" w:hAnsi="Times" w:cs="Segoe UI"/>
          <w:color w:val="FF0000"/>
        </w:rPr>
        <w:t>Red arrows have been included in Figure 3 to denote the first three knee extension twitches, and the Figure 3 legend has been updated to reflect this addition.</w:t>
      </w:r>
    </w:p>
    <w:p w14:paraId="697EE9B9" w14:textId="77777777" w:rsidR="00CA27FD" w:rsidRPr="00CA27FD" w:rsidRDefault="00CA27FD" w:rsidP="00CA27FD">
      <w:pPr>
        <w:rPr>
          <w:rFonts w:ascii="Times" w:eastAsia="Times New Roman" w:hAnsi="Times"/>
        </w:rPr>
      </w:pPr>
    </w:p>
    <w:p w14:paraId="010988F8" w14:textId="77777777" w:rsidR="00687C05" w:rsidRDefault="00687C05">
      <w:pPr>
        <w:rPr>
          <w:rFonts w:ascii="Times" w:hAnsi="Times"/>
        </w:rPr>
      </w:pPr>
    </w:p>
    <w:p w14:paraId="3298FEBE" w14:textId="7A6DCD24" w:rsidR="00687C05" w:rsidRDefault="00161066">
      <w:pPr>
        <w:rPr>
          <w:rFonts w:ascii="Times" w:hAnsi="Times"/>
        </w:rPr>
      </w:pPr>
      <w:r>
        <w:rPr>
          <w:rFonts w:ascii="Times" w:hAnsi="Times"/>
        </w:rPr>
        <w:t xml:space="preserve">References cited </w:t>
      </w:r>
    </w:p>
    <w:p w14:paraId="50F51942" w14:textId="77777777" w:rsidR="00161066" w:rsidRDefault="00161066">
      <w:pPr>
        <w:rPr>
          <w:rFonts w:ascii="Times" w:hAnsi="Times"/>
        </w:rPr>
      </w:pPr>
    </w:p>
    <w:p w14:paraId="69655FAE" w14:textId="77777777" w:rsidR="0088523A" w:rsidRPr="0088523A" w:rsidRDefault="00687C05" w:rsidP="0088523A">
      <w:pPr>
        <w:pStyle w:val="EndNoteBibliography"/>
        <w:ind w:left="720" w:hanging="720"/>
      </w:pPr>
      <w:r>
        <w:rPr>
          <w:rFonts w:ascii="Times" w:hAnsi="Times"/>
        </w:rPr>
        <w:fldChar w:fldCharType="begin"/>
      </w:r>
      <w:r>
        <w:rPr>
          <w:rFonts w:ascii="Times" w:hAnsi="Times"/>
        </w:rPr>
        <w:instrText xml:space="preserve"> ADDIN EN.REFLIST </w:instrText>
      </w:r>
      <w:r>
        <w:rPr>
          <w:rFonts w:ascii="Times" w:hAnsi="Times"/>
        </w:rPr>
        <w:fldChar w:fldCharType="separate"/>
      </w:r>
      <w:r w:rsidR="0088523A" w:rsidRPr="0088523A">
        <w:t>1</w:t>
      </w:r>
      <w:r w:rsidR="0088523A" w:rsidRPr="0088523A">
        <w:tab/>
        <w:t>Englund, D. A.</w:t>
      </w:r>
      <w:r w:rsidR="0088523A" w:rsidRPr="0088523A">
        <w:rPr>
          <w:i/>
        </w:rPr>
        <w:t xml:space="preserve"> et al.</w:t>
      </w:r>
      <w:r w:rsidR="0088523A" w:rsidRPr="0088523A">
        <w:t xml:space="preserve"> Satellite cell depletion disrupts transcriptional coordination and muscle adaptation to exercise. </w:t>
      </w:r>
      <w:r w:rsidR="0088523A" w:rsidRPr="0088523A">
        <w:rPr>
          <w:i/>
        </w:rPr>
        <w:t>Function.</w:t>
      </w:r>
      <w:r w:rsidR="0088523A" w:rsidRPr="0088523A">
        <w:t xml:space="preserve"> doi:10.1093/function/zqaa033, (2020).</w:t>
      </w:r>
    </w:p>
    <w:p w14:paraId="54B102FE" w14:textId="77777777" w:rsidR="0088523A" w:rsidRPr="0088523A" w:rsidRDefault="0088523A" w:rsidP="0088523A">
      <w:pPr>
        <w:pStyle w:val="EndNoteBibliography"/>
        <w:ind w:left="720" w:hanging="720"/>
      </w:pPr>
      <w:r w:rsidRPr="0088523A">
        <w:lastRenderedPageBreak/>
        <w:t>2</w:t>
      </w:r>
      <w:r w:rsidRPr="0088523A">
        <w:tab/>
        <w:t>Goh, Q.</w:t>
      </w:r>
      <w:r w:rsidRPr="0088523A">
        <w:rPr>
          <w:i/>
        </w:rPr>
        <w:t xml:space="preserve"> et al.</w:t>
      </w:r>
      <w:r w:rsidRPr="0088523A">
        <w:t xml:space="preserve"> Myonuclear accretion is a determinant of exercise-induced remodeling in skeletal muscle. </w:t>
      </w:r>
      <w:r w:rsidRPr="0088523A">
        <w:rPr>
          <w:i/>
        </w:rPr>
        <w:t>Elife.</w:t>
      </w:r>
      <w:r w:rsidRPr="0088523A">
        <w:t xml:space="preserve"> </w:t>
      </w:r>
      <w:r w:rsidRPr="0088523A">
        <w:rPr>
          <w:b/>
        </w:rPr>
        <w:t>8</w:t>
      </w:r>
      <w:r w:rsidRPr="0088523A">
        <w:t>, doi:10.7554/eLife.44876, (2019).</w:t>
      </w:r>
    </w:p>
    <w:p w14:paraId="228C0995" w14:textId="77777777" w:rsidR="0088523A" w:rsidRPr="0088523A" w:rsidRDefault="0088523A" w:rsidP="0088523A">
      <w:pPr>
        <w:pStyle w:val="EndNoteBibliography"/>
        <w:ind w:left="720" w:hanging="720"/>
      </w:pPr>
      <w:r w:rsidRPr="0088523A">
        <w:t>3</w:t>
      </w:r>
      <w:r w:rsidRPr="0088523A">
        <w:tab/>
        <w:t>Baltgalvis, K. A.</w:t>
      </w:r>
      <w:r w:rsidRPr="0088523A">
        <w:rPr>
          <w:i/>
        </w:rPr>
        <w:t xml:space="preserve"> et al.</w:t>
      </w:r>
      <w:r w:rsidRPr="0088523A">
        <w:t xml:space="preserve"> Exercise training improves plantar flexor muscle function in mdx mice. </w:t>
      </w:r>
      <w:r w:rsidRPr="0088523A">
        <w:rPr>
          <w:i/>
        </w:rPr>
        <w:t>Medicine &amp; Science in Sports &amp; Exercise.</w:t>
      </w:r>
      <w:r w:rsidRPr="0088523A">
        <w:t xml:space="preserve"> </w:t>
      </w:r>
      <w:r w:rsidRPr="0088523A">
        <w:rPr>
          <w:b/>
        </w:rPr>
        <w:t>44</w:t>
      </w:r>
      <w:r w:rsidRPr="0088523A">
        <w:t xml:space="preserve"> (9), 1671-1679, doi:10.1249/MSS.0b013e31825703f0, (2012).</w:t>
      </w:r>
    </w:p>
    <w:p w14:paraId="638B2776" w14:textId="77777777" w:rsidR="0088523A" w:rsidRPr="0088523A" w:rsidRDefault="0088523A" w:rsidP="0088523A">
      <w:pPr>
        <w:pStyle w:val="EndNoteBibliography"/>
        <w:ind w:left="720" w:hanging="720"/>
      </w:pPr>
      <w:r w:rsidRPr="0088523A">
        <w:t>4</w:t>
      </w:r>
      <w:r w:rsidRPr="0088523A">
        <w:tab/>
        <w:t xml:space="preserve">Pratt, S. J. P. &amp; Lovering, R. M. A stepwise procedure to test contractility and susceptibility to injury for the rodent quadriceps muscle. </w:t>
      </w:r>
      <w:r w:rsidRPr="0088523A">
        <w:rPr>
          <w:i/>
        </w:rPr>
        <w:t>J Biol Methods.</w:t>
      </w:r>
      <w:r w:rsidRPr="0088523A">
        <w:t xml:space="preserve"> </w:t>
      </w:r>
      <w:r w:rsidRPr="0088523A">
        <w:rPr>
          <w:b/>
        </w:rPr>
        <w:t>1</w:t>
      </w:r>
      <w:r w:rsidRPr="0088523A">
        <w:t xml:space="preserve"> (2), doi:10.14440/jbm.2014.34, (2014).</w:t>
      </w:r>
    </w:p>
    <w:p w14:paraId="44D959C4" w14:textId="71584CE7" w:rsidR="0013197D" w:rsidRPr="00CA27FD" w:rsidRDefault="00687C05">
      <w:pPr>
        <w:rPr>
          <w:rFonts w:ascii="Times" w:hAnsi="Times"/>
        </w:rPr>
      </w:pPr>
      <w:r>
        <w:rPr>
          <w:rFonts w:ascii="Times" w:hAnsi="Times"/>
        </w:rPr>
        <w:fldChar w:fldCharType="end"/>
      </w:r>
    </w:p>
    <w:sectPr w:rsidR="0013197D" w:rsidRPr="00CA27FD" w:rsidSect="00A71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868E8"/>
    <w:multiLevelType w:val="hybridMultilevel"/>
    <w:tmpl w:val="50E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C24C0"/>
    <w:multiLevelType w:val="hybridMultilevel"/>
    <w:tmpl w:val="0C1A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D0AFF"/>
    <w:multiLevelType w:val="hybridMultilevel"/>
    <w:tmpl w:val="AD1EF3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2s5veadadw2ce95tb5avzsf5ttv0paz0ss&quot;&gt;My EndNote Library&lt;record-ids&gt;&lt;item&gt;7878&lt;/item&gt;&lt;item&gt;7879&lt;/item&gt;&lt;item&gt;7880&lt;/item&gt;&lt;item&gt;7881&lt;/item&gt;&lt;/record-ids&gt;&lt;/item&gt;&lt;/Libraries&gt;"/>
  </w:docVars>
  <w:rsids>
    <w:rsidRoot w:val="00CA27FD"/>
    <w:rsid w:val="000230A8"/>
    <w:rsid w:val="00025834"/>
    <w:rsid w:val="000575C9"/>
    <w:rsid w:val="00090190"/>
    <w:rsid w:val="00095A00"/>
    <w:rsid w:val="000C69C3"/>
    <w:rsid w:val="000D10B9"/>
    <w:rsid w:val="000F026B"/>
    <w:rsid w:val="0010599F"/>
    <w:rsid w:val="001248F7"/>
    <w:rsid w:val="0013197D"/>
    <w:rsid w:val="001376E0"/>
    <w:rsid w:val="00161066"/>
    <w:rsid w:val="0016685E"/>
    <w:rsid w:val="001B71CD"/>
    <w:rsid w:val="001C1271"/>
    <w:rsid w:val="001C5F6E"/>
    <w:rsid w:val="001E68D3"/>
    <w:rsid w:val="00211B0B"/>
    <w:rsid w:val="00214724"/>
    <w:rsid w:val="002230BB"/>
    <w:rsid w:val="00225125"/>
    <w:rsid w:val="002361BE"/>
    <w:rsid w:val="00247B9C"/>
    <w:rsid w:val="00274E9B"/>
    <w:rsid w:val="00280400"/>
    <w:rsid w:val="00284B2A"/>
    <w:rsid w:val="002868BE"/>
    <w:rsid w:val="00296DA2"/>
    <w:rsid w:val="002A284A"/>
    <w:rsid w:val="002A6ABB"/>
    <w:rsid w:val="002C09E6"/>
    <w:rsid w:val="002C66D6"/>
    <w:rsid w:val="002D2A7C"/>
    <w:rsid w:val="00313E48"/>
    <w:rsid w:val="003150D3"/>
    <w:rsid w:val="0032113F"/>
    <w:rsid w:val="00321997"/>
    <w:rsid w:val="0033742D"/>
    <w:rsid w:val="00353D38"/>
    <w:rsid w:val="00354561"/>
    <w:rsid w:val="003603F2"/>
    <w:rsid w:val="00363C97"/>
    <w:rsid w:val="00383924"/>
    <w:rsid w:val="0038768F"/>
    <w:rsid w:val="0039498E"/>
    <w:rsid w:val="003C2ECA"/>
    <w:rsid w:val="003F1AA7"/>
    <w:rsid w:val="003F7559"/>
    <w:rsid w:val="0040084A"/>
    <w:rsid w:val="00400D9E"/>
    <w:rsid w:val="004369D3"/>
    <w:rsid w:val="004538EA"/>
    <w:rsid w:val="00453B4E"/>
    <w:rsid w:val="00475E5E"/>
    <w:rsid w:val="004C1AE7"/>
    <w:rsid w:val="004C4C6D"/>
    <w:rsid w:val="0051581A"/>
    <w:rsid w:val="005253BE"/>
    <w:rsid w:val="00526645"/>
    <w:rsid w:val="005701C3"/>
    <w:rsid w:val="005A709E"/>
    <w:rsid w:val="005B30C9"/>
    <w:rsid w:val="005C1B89"/>
    <w:rsid w:val="005C7419"/>
    <w:rsid w:val="005D42B1"/>
    <w:rsid w:val="005F3B1D"/>
    <w:rsid w:val="006259B7"/>
    <w:rsid w:val="006372AD"/>
    <w:rsid w:val="00646855"/>
    <w:rsid w:val="00647CFC"/>
    <w:rsid w:val="00687C05"/>
    <w:rsid w:val="00690BBF"/>
    <w:rsid w:val="006958B8"/>
    <w:rsid w:val="006B0E2B"/>
    <w:rsid w:val="006B1572"/>
    <w:rsid w:val="006D29C1"/>
    <w:rsid w:val="006D313A"/>
    <w:rsid w:val="006E37CC"/>
    <w:rsid w:val="00701416"/>
    <w:rsid w:val="007100E4"/>
    <w:rsid w:val="007600E0"/>
    <w:rsid w:val="007741BB"/>
    <w:rsid w:val="007B70D9"/>
    <w:rsid w:val="007C4030"/>
    <w:rsid w:val="007C57CC"/>
    <w:rsid w:val="00835F24"/>
    <w:rsid w:val="00856C97"/>
    <w:rsid w:val="00863659"/>
    <w:rsid w:val="0087234A"/>
    <w:rsid w:val="0087654B"/>
    <w:rsid w:val="0088523A"/>
    <w:rsid w:val="008A4BA1"/>
    <w:rsid w:val="008B7AE1"/>
    <w:rsid w:val="008D0CF0"/>
    <w:rsid w:val="008D4844"/>
    <w:rsid w:val="008E7540"/>
    <w:rsid w:val="00940040"/>
    <w:rsid w:val="0096796C"/>
    <w:rsid w:val="00993D90"/>
    <w:rsid w:val="009A62DB"/>
    <w:rsid w:val="009C0B42"/>
    <w:rsid w:val="009D0F5B"/>
    <w:rsid w:val="009D5165"/>
    <w:rsid w:val="009D565A"/>
    <w:rsid w:val="00A063F1"/>
    <w:rsid w:val="00A15C74"/>
    <w:rsid w:val="00A16273"/>
    <w:rsid w:val="00A3783C"/>
    <w:rsid w:val="00A45E4D"/>
    <w:rsid w:val="00A51348"/>
    <w:rsid w:val="00A71AF6"/>
    <w:rsid w:val="00A7228F"/>
    <w:rsid w:val="00A84694"/>
    <w:rsid w:val="00AA42A7"/>
    <w:rsid w:val="00B06DD0"/>
    <w:rsid w:val="00B4018A"/>
    <w:rsid w:val="00B42E10"/>
    <w:rsid w:val="00B56C1E"/>
    <w:rsid w:val="00B6356A"/>
    <w:rsid w:val="00B735DC"/>
    <w:rsid w:val="00B93697"/>
    <w:rsid w:val="00BA5D0D"/>
    <w:rsid w:val="00BC3F2D"/>
    <w:rsid w:val="00BE2A1D"/>
    <w:rsid w:val="00BE4112"/>
    <w:rsid w:val="00BE703A"/>
    <w:rsid w:val="00BF519E"/>
    <w:rsid w:val="00C0315B"/>
    <w:rsid w:val="00C071A7"/>
    <w:rsid w:val="00C10B53"/>
    <w:rsid w:val="00C26633"/>
    <w:rsid w:val="00C66153"/>
    <w:rsid w:val="00C73DC5"/>
    <w:rsid w:val="00C84B04"/>
    <w:rsid w:val="00CA27FD"/>
    <w:rsid w:val="00CA6C5D"/>
    <w:rsid w:val="00CC3713"/>
    <w:rsid w:val="00CD184D"/>
    <w:rsid w:val="00CE61E2"/>
    <w:rsid w:val="00CF6DB3"/>
    <w:rsid w:val="00D35637"/>
    <w:rsid w:val="00D46BC2"/>
    <w:rsid w:val="00D63538"/>
    <w:rsid w:val="00D94282"/>
    <w:rsid w:val="00D96897"/>
    <w:rsid w:val="00DA0CDA"/>
    <w:rsid w:val="00DC2268"/>
    <w:rsid w:val="00DE33A1"/>
    <w:rsid w:val="00DF2C51"/>
    <w:rsid w:val="00E03D53"/>
    <w:rsid w:val="00E20E72"/>
    <w:rsid w:val="00E24B43"/>
    <w:rsid w:val="00E2759D"/>
    <w:rsid w:val="00E3188C"/>
    <w:rsid w:val="00E35F07"/>
    <w:rsid w:val="00E50B69"/>
    <w:rsid w:val="00E55114"/>
    <w:rsid w:val="00E64CDC"/>
    <w:rsid w:val="00E67089"/>
    <w:rsid w:val="00E7057A"/>
    <w:rsid w:val="00EA524B"/>
    <w:rsid w:val="00EF4141"/>
    <w:rsid w:val="00F3695E"/>
    <w:rsid w:val="00F41551"/>
    <w:rsid w:val="00F4269E"/>
    <w:rsid w:val="00F52C55"/>
    <w:rsid w:val="00F748A1"/>
    <w:rsid w:val="00F801A9"/>
    <w:rsid w:val="00F81A98"/>
    <w:rsid w:val="00F9208B"/>
    <w:rsid w:val="00FA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9249"/>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53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7FD"/>
    <w:pPr>
      <w:spacing w:before="100" w:beforeAutospacing="1" w:after="100" w:afterAutospacing="1"/>
    </w:pPr>
  </w:style>
  <w:style w:type="character" w:styleId="Strong">
    <w:name w:val="Strong"/>
    <w:basedOn w:val="DefaultParagraphFont"/>
    <w:uiPriority w:val="22"/>
    <w:qFormat/>
    <w:rsid w:val="00CA27FD"/>
    <w:rPr>
      <w:b/>
      <w:bCs/>
    </w:rPr>
  </w:style>
  <w:style w:type="character" w:styleId="CommentReference">
    <w:name w:val="annotation reference"/>
    <w:basedOn w:val="DefaultParagraphFont"/>
    <w:uiPriority w:val="99"/>
    <w:semiHidden/>
    <w:unhideWhenUsed/>
    <w:rsid w:val="00321997"/>
    <w:rPr>
      <w:sz w:val="18"/>
      <w:szCs w:val="18"/>
    </w:rPr>
  </w:style>
  <w:style w:type="paragraph" w:styleId="CommentText">
    <w:name w:val="annotation text"/>
    <w:basedOn w:val="Normal"/>
    <w:link w:val="CommentTextChar"/>
    <w:uiPriority w:val="99"/>
    <w:semiHidden/>
    <w:unhideWhenUsed/>
    <w:rsid w:val="00321997"/>
  </w:style>
  <w:style w:type="character" w:customStyle="1" w:styleId="CommentTextChar">
    <w:name w:val="Comment Text Char"/>
    <w:basedOn w:val="DefaultParagraphFont"/>
    <w:link w:val="CommentText"/>
    <w:uiPriority w:val="99"/>
    <w:semiHidden/>
    <w:rsid w:val="0032199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21997"/>
    <w:rPr>
      <w:b/>
      <w:bCs/>
      <w:sz w:val="20"/>
      <w:szCs w:val="20"/>
    </w:rPr>
  </w:style>
  <w:style w:type="character" w:customStyle="1" w:styleId="CommentSubjectChar">
    <w:name w:val="Comment Subject Char"/>
    <w:basedOn w:val="CommentTextChar"/>
    <w:link w:val="CommentSubject"/>
    <w:uiPriority w:val="99"/>
    <w:semiHidden/>
    <w:rsid w:val="00321997"/>
    <w:rPr>
      <w:rFonts w:ascii="Times New Roman" w:hAnsi="Times New Roman" w:cs="Times New Roman"/>
      <w:b/>
      <w:bCs/>
      <w:sz w:val="20"/>
      <w:szCs w:val="20"/>
    </w:rPr>
  </w:style>
  <w:style w:type="paragraph" w:styleId="Revision">
    <w:name w:val="Revision"/>
    <w:hidden/>
    <w:uiPriority w:val="99"/>
    <w:semiHidden/>
    <w:rsid w:val="00321997"/>
    <w:rPr>
      <w:rFonts w:ascii="Times New Roman" w:hAnsi="Times New Roman" w:cs="Times New Roman"/>
    </w:rPr>
  </w:style>
  <w:style w:type="paragraph" w:styleId="BalloonText">
    <w:name w:val="Balloon Text"/>
    <w:basedOn w:val="Normal"/>
    <w:link w:val="BalloonTextChar"/>
    <w:uiPriority w:val="99"/>
    <w:semiHidden/>
    <w:unhideWhenUsed/>
    <w:rsid w:val="00321997"/>
    <w:rPr>
      <w:sz w:val="18"/>
      <w:szCs w:val="18"/>
    </w:rPr>
  </w:style>
  <w:style w:type="character" w:customStyle="1" w:styleId="BalloonTextChar">
    <w:name w:val="Balloon Text Char"/>
    <w:basedOn w:val="DefaultParagraphFont"/>
    <w:link w:val="BalloonText"/>
    <w:uiPriority w:val="99"/>
    <w:semiHidden/>
    <w:rsid w:val="00321997"/>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687C05"/>
    <w:pPr>
      <w:jc w:val="center"/>
    </w:pPr>
    <w:rPr>
      <w:noProof/>
    </w:rPr>
  </w:style>
  <w:style w:type="character" w:customStyle="1" w:styleId="EndNoteBibliographyTitleChar">
    <w:name w:val="EndNote Bibliography Title Char"/>
    <w:basedOn w:val="DefaultParagraphFont"/>
    <w:link w:val="EndNoteBibliographyTitle"/>
    <w:rsid w:val="00687C05"/>
    <w:rPr>
      <w:rFonts w:ascii="Times New Roman" w:hAnsi="Times New Roman" w:cs="Times New Roman"/>
      <w:noProof/>
    </w:rPr>
  </w:style>
  <w:style w:type="paragraph" w:customStyle="1" w:styleId="EndNoteBibliography">
    <w:name w:val="EndNote Bibliography"/>
    <w:basedOn w:val="Normal"/>
    <w:link w:val="EndNoteBibliographyChar"/>
    <w:rsid w:val="00687C05"/>
    <w:rPr>
      <w:noProof/>
    </w:rPr>
  </w:style>
  <w:style w:type="character" w:customStyle="1" w:styleId="EndNoteBibliographyChar">
    <w:name w:val="EndNote Bibliography Char"/>
    <w:basedOn w:val="DefaultParagraphFont"/>
    <w:link w:val="EndNoteBibliography"/>
    <w:rsid w:val="00687C05"/>
    <w:rPr>
      <w:rFonts w:ascii="Times New Roman" w:hAnsi="Times New Roman" w:cs="Times New Roman"/>
      <w:noProof/>
    </w:rPr>
  </w:style>
  <w:style w:type="character" w:styleId="Hyperlink">
    <w:name w:val="Hyperlink"/>
    <w:basedOn w:val="DefaultParagraphFont"/>
    <w:uiPriority w:val="99"/>
    <w:unhideWhenUsed/>
    <w:rsid w:val="005D42B1"/>
    <w:rPr>
      <w:color w:val="0563C1" w:themeColor="hyperlink"/>
      <w:u w:val="single"/>
    </w:rPr>
  </w:style>
  <w:style w:type="paragraph" w:styleId="ListParagraph">
    <w:name w:val="List Paragraph"/>
    <w:basedOn w:val="Normal"/>
    <w:uiPriority w:val="34"/>
    <w:qFormat/>
    <w:rsid w:val="003150D3"/>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18100">
      <w:bodyDiv w:val="1"/>
      <w:marLeft w:val="0"/>
      <w:marRight w:val="0"/>
      <w:marTop w:val="0"/>
      <w:marBottom w:val="0"/>
      <w:divBdr>
        <w:top w:val="none" w:sz="0" w:space="0" w:color="auto"/>
        <w:left w:val="none" w:sz="0" w:space="0" w:color="auto"/>
        <w:bottom w:val="none" w:sz="0" w:space="0" w:color="auto"/>
        <w:right w:val="none" w:sz="0" w:space="0" w:color="auto"/>
      </w:divBdr>
    </w:div>
    <w:div w:id="1787115359">
      <w:bodyDiv w:val="1"/>
      <w:marLeft w:val="0"/>
      <w:marRight w:val="0"/>
      <w:marTop w:val="0"/>
      <w:marBottom w:val="0"/>
      <w:divBdr>
        <w:top w:val="none" w:sz="0" w:space="0" w:color="auto"/>
        <w:left w:val="none" w:sz="0" w:space="0" w:color="auto"/>
        <w:bottom w:val="none" w:sz="0" w:space="0" w:color="auto"/>
        <w:right w:val="none" w:sz="0" w:space="0" w:color="auto"/>
      </w:divBdr>
    </w:div>
    <w:div w:id="2105034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rorascientific.com/how-to-calibrate-your-dual-mode-lever-system-using-d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Brightwell, Camille</dc:creator>
  <cp:keywords/>
  <dc:description/>
  <cp:lastModifiedBy>Brightwell, Camille R.</cp:lastModifiedBy>
  <cp:revision>2</cp:revision>
  <dcterms:created xsi:type="dcterms:W3CDTF">2020-12-18T14:40:00Z</dcterms:created>
  <dcterms:modified xsi:type="dcterms:W3CDTF">2020-12-18T14:40:00Z</dcterms:modified>
</cp:coreProperties>
</file>