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FB27" w14:textId="635F3DC0" w:rsidR="00C734D1" w:rsidRPr="00CC1E6A" w:rsidRDefault="00C734D1" w:rsidP="002D526B">
      <w:pPr>
        <w:contextualSpacing/>
        <w:rPr>
          <w:rFonts w:cstheme="minorHAnsi"/>
          <w:b/>
          <w:bCs/>
          <w:color w:val="auto"/>
        </w:rPr>
      </w:pPr>
      <w:r w:rsidRPr="00CC1E6A">
        <w:rPr>
          <w:b/>
          <w:color w:val="auto"/>
        </w:rPr>
        <w:t>TITLE:</w:t>
      </w:r>
    </w:p>
    <w:p w14:paraId="0C76090E" w14:textId="0A45FC53" w:rsidR="007A4DD6" w:rsidRPr="00CC1E6A" w:rsidRDefault="0021241C" w:rsidP="002D526B">
      <w:pPr>
        <w:contextualSpacing/>
        <w:rPr>
          <w:rFonts w:cstheme="minorHAnsi"/>
          <w:color w:val="auto"/>
        </w:rPr>
      </w:pPr>
      <w:r w:rsidRPr="00CC1E6A">
        <w:rPr>
          <w:rFonts w:cstheme="minorHAnsi"/>
          <w:b/>
          <w:bCs/>
          <w:color w:val="auto"/>
        </w:rPr>
        <w:t xml:space="preserve">Evaluation and </w:t>
      </w:r>
      <w:r w:rsidR="00347195" w:rsidRPr="00CC1E6A">
        <w:rPr>
          <w:rFonts w:cstheme="minorHAnsi"/>
          <w:b/>
          <w:bCs/>
          <w:color w:val="auto"/>
        </w:rPr>
        <w:t xml:space="preserve">Quantification of Micro Epithelial Gaps in the Colonic Mucosa using Immunofluorescence </w:t>
      </w:r>
      <w:proofErr w:type="gramStart"/>
      <w:r w:rsidR="00347195" w:rsidRPr="00CC1E6A">
        <w:rPr>
          <w:rFonts w:cstheme="minorHAnsi"/>
          <w:b/>
          <w:bCs/>
          <w:color w:val="auto"/>
        </w:rPr>
        <w:t>Staining</w:t>
      </w:r>
      <w:proofErr w:type="gramEnd"/>
    </w:p>
    <w:p w14:paraId="2E300B21" w14:textId="77777777" w:rsidR="007A4DD6" w:rsidRPr="00CC1E6A" w:rsidRDefault="007A4DD6" w:rsidP="002D526B">
      <w:pPr>
        <w:contextualSpacing/>
        <w:rPr>
          <w:rFonts w:cstheme="minorHAnsi"/>
          <w:b/>
          <w:bCs/>
          <w:color w:val="auto"/>
        </w:rPr>
      </w:pPr>
    </w:p>
    <w:p w14:paraId="79E72FF8" w14:textId="77777777" w:rsidR="00C734D1" w:rsidRPr="00CC1E6A" w:rsidRDefault="00C734D1" w:rsidP="002D526B">
      <w:pPr>
        <w:contextualSpacing/>
        <w:rPr>
          <w:b/>
          <w:color w:val="auto"/>
          <w:lang w:val="es-MX"/>
        </w:rPr>
      </w:pPr>
      <w:r w:rsidRPr="00CC1E6A">
        <w:rPr>
          <w:b/>
          <w:color w:val="auto"/>
          <w:lang w:val="es-MX"/>
        </w:rPr>
        <w:t xml:space="preserve">AUTHORS AND AFFILIATIONS: </w:t>
      </w:r>
    </w:p>
    <w:p w14:paraId="1420A687" w14:textId="4DA65D32" w:rsidR="00E72EEE" w:rsidRPr="00CC1E6A" w:rsidRDefault="00E72EEE" w:rsidP="002D526B">
      <w:pPr>
        <w:contextualSpacing/>
        <w:rPr>
          <w:rFonts w:cstheme="minorHAnsi"/>
          <w:color w:val="auto"/>
          <w:lang w:val="es-MX"/>
        </w:rPr>
      </w:pPr>
      <w:r w:rsidRPr="00CC1E6A">
        <w:rPr>
          <w:rFonts w:cstheme="minorHAnsi"/>
          <w:color w:val="auto"/>
          <w:lang w:val="es-MX"/>
        </w:rPr>
        <w:t>Felipe Castro-Martínez</w:t>
      </w:r>
      <w:r w:rsidRPr="00CC1E6A">
        <w:rPr>
          <w:rFonts w:cstheme="minorHAnsi"/>
          <w:color w:val="auto"/>
          <w:vertAlign w:val="superscript"/>
          <w:lang w:val="es-MX"/>
        </w:rPr>
        <w:t>1, *</w:t>
      </w:r>
      <w:r w:rsidRPr="00CC1E6A">
        <w:rPr>
          <w:rFonts w:cstheme="minorHAnsi"/>
          <w:color w:val="auto"/>
          <w:lang w:val="es-MX"/>
        </w:rPr>
        <w:t>, María del Rocío Encarnación-García</w:t>
      </w:r>
      <w:r w:rsidRPr="00CC1E6A">
        <w:rPr>
          <w:rFonts w:cstheme="minorHAnsi"/>
          <w:color w:val="auto"/>
          <w:vertAlign w:val="superscript"/>
          <w:lang w:val="es-MX"/>
        </w:rPr>
        <w:t>1,</w:t>
      </w:r>
      <w:r w:rsidR="00D6076D" w:rsidRPr="00CC1E6A">
        <w:rPr>
          <w:rFonts w:cstheme="minorHAnsi"/>
          <w:color w:val="auto"/>
          <w:vertAlign w:val="superscript"/>
          <w:lang w:val="es-MX"/>
        </w:rPr>
        <w:t xml:space="preserve"> </w:t>
      </w:r>
      <w:r w:rsidRPr="00CC1E6A">
        <w:rPr>
          <w:rFonts w:cstheme="minorHAnsi"/>
          <w:color w:val="auto"/>
          <w:vertAlign w:val="superscript"/>
          <w:lang w:val="es-MX"/>
        </w:rPr>
        <w:t>*</w:t>
      </w:r>
      <w:r w:rsidRPr="00CC1E6A">
        <w:rPr>
          <w:rFonts w:cstheme="minorHAnsi"/>
          <w:color w:val="auto"/>
          <w:lang w:val="es-MX"/>
        </w:rPr>
        <w:t>, Aurora Candelario-Martinez</w:t>
      </w:r>
      <w:r w:rsidRPr="00CC1E6A">
        <w:rPr>
          <w:rFonts w:cstheme="minorHAnsi"/>
          <w:color w:val="auto"/>
          <w:vertAlign w:val="superscript"/>
          <w:lang w:val="es-MX"/>
        </w:rPr>
        <w:t>1,</w:t>
      </w:r>
      <w:r w:rsidR="00D6076D" w:rsidRPr="00CC1E6A">
        <w:rPr>
          <w:rFonts w:cstheme="minorHAnsi"/>
          <w:color w:val="auto"/>
          <w:vertAlign w:val="superscript"/>
          <w:lang w:val="es-MX"/>
        </w:rPr>
        <w:t xml:space="preserve"> </w:t>
      </w:r>
      <w:r w:rsidRPr="00CC1E6A">
        <w:rPr>
          <w:rFonts w:cstheme="minorHAnsi"/>
          <w:color w:val="auto"/>
          <w:vertAlign w:val="superscript"/>
          <w:lang w:val="es-MX"/>
        </w:rPr>
        <w:t>*</w:t>
      </w:r>
      <w:r w:rsidRPr="00CC1E6A">
        <w:rPr>
          <w:rFonts w:cstheme="minorHAnsi"/>
          <w:color w:val="auto"/>
          <w:lang w:val="es-MX"/>
        </w:rPr>
        <w:t>, Oscar Medina-Contreras</w:t>
      </w:r>
      <w:r w:rsidRPr="00CC1E6A">
        <w:rPr>
          <w:rFonts w:cstheme="minorHAnsi"/>
          <w:color w:val="auto"/>
          <w:vertAlign w:val="superscript"/>
          <w:lang w:val="es-MX"/>
        </w:rPr>
        <w:t>3</w:t>
      </w:r>
      <w:r w:rsidRPr="00CC1E6A">
        <w:rPr>
          <w:rFonts w:cstheme="minorHAnsi"/>
          <w:color w:val="auto"/>
          <w:lang w:val="es-MX"/>
        </w:rPr>
        <w:t>, Genaro Patiño-Lopez</w:t>
      </w:r>
      <w:r w:rsidRPr="00CC1E6A">
        <w:rPr>
          <w:rFonts w:cstheme="minorHAnsi"/>
          <w:color w:val="auto"/>
          <w:vertAlign w:val="superscript"/>
          <w:lang w:val="es-MX"/>
        </w:rPr>
        <w:t>4</w:t>
      </w:r>
      <w:r w:rsidRPr="00CC1E6A">
        <w:rPr>
          <w:rFonts w:cstheme="minorHAnsi"/>
          <w:color w:val="auto"/>
          <w:lang w:val="es-MX"/>
        </w:rPr>
        <w:t>, Michael Schnoor</w:t>
      </w:r>
      <w:r w:rsidRPr="00CC1E6A">
        <w:rPr>
          <w:rFonts w:cstheme="minorHAnsi"/>
          <w:color w:val="auto"/>
          <w:vertAlign w:val="superscript"/>
          <w:lang w:val="es-MX"/>
        </w:rPr>
        <w:t>2</w:t>
      </w:r>
      <w:r w:rsidRPr="00CC1E6A">
        <w:rPr>
          <w:rFonts w:cstheme="minorHAnsi"/>
          <w:color w:val="auto"/>
          <w:lang w:val="es-MX"/>
        </w:rPr>
        <w:t xml:space="preserve"> and Porfirio Nava</w:t>
      </w:r>
      <w:r w:rsidRPr="00CC1E6A">
        <w:rPr>
          <w:rFonts w:cstheme="minorHAnsi"/>
          <w:color w:val="auto"/>
          <w:vertAlign w:val="superscript"/>
          <w:lang w:val="es-MX"/>
        </w:rPr>
        <w:t>1</w:t>
      </w:r>
    </w:p>
    <w:p w14:paraId="2F70E9DC" w14:textId="77777777" w:rsidR="000366B6" w:rsidRPr="00CC1E6A" w:rsidRDefault="000366B6" w:rsidP="002D526B">
      <w:pPr>
        <w:contextualSpacing/>
        <w:rPr>
          <w:rFonts w:cstheme="minorHAnsi"/>
          <w:color w:val="auto"/>
          <w:lang w:val="es-MX"/>
        </w:rPr>
      </w:pPr>
    </w:p>
    <w:p w14:paraId="0A35C7C7" w14:textId="4DB0D288" w:rsidR="000366B6" w:rsidRPr="00CC1E6A" w:rsidRDefault="000366B6" w:rsidP="002D526B">
      <w:pPr>
        <w:contextualSpacing/>
        <w:rPr>
          <w:rFonts w:cstheme="minorHAnsi"/>
          <w:color w:val="auto"/>
        </w:rPr>
      </w:pPr>
      <w:r w:rsidRPr="00CC1E6A">
        <w:rPr>
          <w:rFonts w:cstheme="minorHAnsi"/>
          <w:color w:val="auto"/>
        </w:rPr>
        <w:t>*These authors contributed equally to this work</w:t>
      </w:r>
      <w:r w:rsidR="00A116B5" w:rsidRPr="00CC1E6A">
        <w:rPr>
          <w:rFonts w:cstheme="minorHAnsi"/>
          <w:color w:val="auto"/>
        </w:rPr>
        <w:t>.</w:t>
      </w:r>
    </w:p>
    <w:p w14:paraId="475EDED5" w14:textId="77777777" w:rsidR="00A406C1" w:rsidRPr="00CC1E6A" w:rsidRDefault="00A406C1" w:rsidP="002D526B">
      <w:pPr>
        <w:contextualSpacing/>
        <w:rPr>
          <w:rFonts w:cstheme="minorHAnsi"/>
          <w:color w:val="auto"/>
          <w:vertAlign w:val="superscript"/>
        </w:rPr>
      </w:pPr>
    </w:p>
    <w:p w14:paraId="62A0AF88" w14:textId="4DCDF6F7" w:rsidR="00A406C1" w:rsidRPr="00CC1E6A" w:rsidRDefault="0021241C" w:rsidP="002D526B">
      <w:pPr>
        <w:contextualSpacing/>
        <w:rPr>
          <w:rFonts w:cstheme="minorHAnsi"/>
          <w:color w:val="auto"/>
          <w:lang w:val="es-MX"/>
        </w:rPr>
      </w:pPr>
      <w:r w:rsidRPr="00CC1E6A">
        <w:rPr>
          <w:rFonts w:cstheme="minorHAnsi"/>
          <w:color w:val="auto"/>
          <w:vertAlign w:val="superscript"/>
          <w:lang w:val="es-MX"/>
        </w:rPr>
        <w:t>1</w:t>
      </w:r>
      <w:r w:rsidRPr="00CC1E6A">
        <w:rPr>
          <w:rFonts w:cstheme="minorHAnsi"/>
          <w:color w:val="auto"/>
          <w:lang w:val="es-MX"/>
        </w:rPr>
        <w:t>Departamento de Fisiología, Biofísica y Neurociencias</w:t>
      </w:r>
      <w:r w:rsidR="00A406C1" w:rsidRPr="00CC1E6A">
        <w:rPr>
          <w:rFonts w:cstheme="minorHAnsi"/>
          <w:color w:val="auto"/>
          <w:lang w:val="es-MX"/>
        </w:rPr>
        <w:t xml:space="preserve"> del Centro de Investigación y de Estudios Avanzados (CINVESTAV), IPN. México DF, México</w:t>
      </w:r>
    </w:p>
    <w:p w14:paraId="4DA18ABE" w14:textId="77BE4440" w:rsidR="0021241C" w:rsidRPr="00CC1E6A" w:rsidRDefault="0021241C" w:rsidP="002D526B">
      <w:pPr>
        <w:contextualSpacing/>
        <w:rPr>
          <w:rFonts w:cstheme="minorHAnsi"/>
          <w:color w:val="auto"/>
          <w:lang w:val="es-MX"/>
        </w:rPr>
      </w:pPr>
      <w:r w:rsidRPr="00CC1E6A">
        <w:rPr>
          <w:rFonts w:cstheme="minorHAnsi"/>
          <w:color w:val="auto"/>
          <w:vertAlign w:val="superscript"/>
          <w:lang w:val="es-MX"/>
        </w:rPr>
        <w:t>2</w:t>
      </w:r>
      <w:r w:rsidRPr="00CC1E6A">
        <w:rPr>
          <w:rFonts w:cstheme="minorHAnsi"/>
          <w:color w:val="auto"/>
          <w:lang w:val="es-MX"/>
        </w:rPr>
        <w:t>Departamento de Biomedicina Molecular del Centro de Investigación y de Estudios Avanzados (CINVESTAV), IPN. México DF, México</w:t>
      </w:r>
    </w:p>
    <w:p w14:paraId="6898F123" w14:textId="24D5F588" w:rsidR="00A406C1" w:rsidRPr="00CC1E6A" w:rsidRDefault="00E72EEE" w:rsidP="002D526B">
      <w:pPr>
        <w:contextualSpacing/>
        <w:rPr>
          <w:rFonts w:cstheme="minorHAnsi"/>
          <w:color w:val="auto"/>
          <w:lang w:val="es-MX"/>
        </w:rPr>
      </w:pPr>
      <w:r w:rsidRPr="00CC1E6A">
        <w:rPr>
          <w:rFonts w:cstheme="minorHAnsi"/>
          <w:color w:val="auto"/>
          <w:vertAlign w:val="superscript"/>
          <w:lang w:val="es-MX"/>
        </w:rPr>
        <w:t>3</w:t>
      </w:r>
      <w:r w:rsidRPr="00CC1E6A">
        <w:rPr>
          <w:rFonts w:cstheme="minorHAnsi"/>
          <w:color w:val="auto"/>
          <w:lang w:val="es-MX"/>
        </w:rPr>
        <w:t xml:space="preserve">Unidad de Investigación </w:t>
      </w:r>
      <w:r w:rsidR="008E481A" w:rsidRPr="00CC1E6A">
        <w:rPr>
          <w:rFonts w:cstheme="minorHAnsi"/>
          <w:color w:val="auto"/>
          <w:lang w:val="es-MX"/>
        </w:rPr>
        <w:t xml:space="preserve">Epidemiológica </w:t>
      </w:r>
      <w:r w:rsidRPr="00CC1E6A">
        <w:rPr>
          <w:rFonts w:cstheme="minorHAnsi"/>
          <w:color w:val="auto"/>
          <w:lang w:val="es-MX"/>
        </w:rPr>
        <w:t xml:space="preserve">en Endocrinología, y Nutrición (UIEEN), Hospital Infantil de México Federico </w:t>
      </w:r>
      <w:proofErr w:type="spellStart"/>
      <w:r w:rsidRPr="00CC1E6A">
        <w:rPr>
          <w:rFonts w:cstheme="minorHAnsi"/>
          <w:color w:val="auto"/>
          <w:lang w:val="es-MX"/>
        </w:rPr>
        <w:t>Gomez</w:t>
      </w:r>
      <w:proofErr w:type="spellEnd"/>
      <w:r w:rsidRPr="00CC1E6A">
        <w:rPr>
          <w:rFonts w:cstheme="minorHAnsi"/>
          <w:color w:val="auto"/>
          <w:lang w:val="es-MX"/>
        </w:rPr>
        <w:t xml:space="preserve">, </w:t>
      </w:r>
      <w:proofErr w:type="spellStart"/>
      <w:r w:rsidRPr="00CC1E6A">
        <w:rPr>
          <w:rFonts w:cstheme="minorHAnsi"/>
          <w:color w:val="auto"/>
          <w:lang w:val="es-MX"/>
        </w:rPr>
        <w:t>Mexico</w:t>
      </w:r>
      <w:proofErr w:type="spellEnd"/>
      <w:r w:rsidRPr="00CC1E6A">
        <w:rPr>
          <w:rFonts w:cstheme="minorHAnsi"/>
          <w:color w:val="auto"/>
          <w:lang w:val="es-MX"/>
        </w:rPr>
        <w:t xml:space="preserve"> City, </w:t>
      </w:r>
      <w:proofErr w:type="spellStart"/>
      <w:r w:rsidRPr="00CC1E6A">
        <w:rPr>
          <w:rFonts w:cstheme="minorHAnsi"/>
          <w:color w:val="auto"/>
          <w:lang w:val="es-MX"/>
        </w:rPr>
        <w:t>Mexico</w:t>
      </w:r>
      <w:proofErr w:type="spellEnd"/>
    </w:p>
    <w:p w14:paraId="753D588F" w14:textId="07B12BDA" w:rsidR="00E72EEE" w:rsidRPr="00CC1E6A" w:rsidRDefault="00DA56AE" w:rsidP="002D526B">
      <w:pPr>
        <w:contextualSpacing/>
        <w:rPr>
          <w:rFonts w:cstheme="minorHAnsi"/>
          <w:color w:val="auto"/>
          <w:lang w:val="es-MX"/>
        </w:rPr>
      </w:pPr>
      <w:r w:rsidRPr="00CC1E6A">
        <w:rPr>
          <w:rFonts w:cstheme="minorHAnsi"/>
          <w:color w:val="auto"/>
          <w:vertAlign w:val="superscript"/>
          <w:lang w:val="es-MX"/>
        </w:rPr>
        <w:t>4</w:t>
      </w:r>
      <w:r w:rsidRPr="00CC1E6A">
        <w:rPr>
          <w:rFonts w:cstheme="minorHAnsi"/>
          <w:color w:val="auto"/>
          <w:lang w:val="es-MX"/>
        </w:rPr>
        <w:t>Laboratorio de Investigación en Inmunología y Proteómica, Hospital Infantil de México Federico Gómez, México City, México</w:t>
      </w:r>
    </w:p>
    <w:p w14:paraId="625F3297" w14:textId="6AACA52D" w:rsidR="00E72EEE" w:rsidRPr="00CC1E6A" w:rsidRDefault="00D874FE" w:rsidP="002D526B">
      <w:pPr>
        <w:contextualSpacing/>
        <w:rPr>
          <w:rFonts w:cstheme="minorHAnsi"/>
          <w:color w:val="auto"/>
          <w:lang w:val="es-MX"/>
        </w:rPr>
      </w:pPr>
      <w:r w:rsidRPr="00CC1E6A">
        <w:rPr>
          <w:rFonts w:cstheme="minorHAnsi"/>
          <w:color w:val="auto"/>
          <w:lang w:val="es-MX"/>
        </w:rPr>
        <w:tab/>
      </w:r>
    </w:p>
    <w:p w14:paraId="75867F75" w14:textId="4D00A7D5" w:rsidR="00A406C1" w:rsidRPr="00CC1E6A" w:rsidRDefault="0021241C" w:rsidP="002D526B">
      <w:pPr>
        <w:contextualSpacing/>
        <w:rPr>
          <w:rFonts w:cstheme="minorHAnsi"/>
          <w:b/>
          <w:bCs/>
          <w:color w:val="auto"/>
          <w:lang w:val="es-MX"/>
        </w:rPr>
      </w:pPr>
      <w:proofErr w:type="spellStart"/>
      <w:r w:rsidRPr="00CC1E6A">
        <w:rPr>
          <w:rFonts w:cstheme="minorHAnsi"/>
          <w:b/>
          <w:bCs/>
          <w:color w:val="auto"/>
          <w:lang w:val="es-MX"/>
        </w:rPr>
        <w:t>Corresponding</w:t>
      </w:r>
      <w:proofErr w:type="spellEnd"/>
      <w:r w:rsidRPr="00CC1E6A">
        <w:rPr>
          <w:rFonts w:cstheme="minorHAnsi"/>
          <w:b/>
          <w:bCs/>
          <w:color w:val="auto"/>
          <w:lang w:val="es-MX"/>
        </w:rPr>
        <w:t xml:space="preserve"> </w:t>
      </w:r>
      <w:proofErr w:type="spellStart"/>
      <w:r w:rsidRPr="00CC1E6A">
        <w:rPr>
          <w:rFonts w:cstheme="minorHAnsi"/>
          <w:b/>
          <w:bCs/>
          <w:color w:val="auto"/>
          <w:lang w:val="es-MX"/>
        </w:rPr>
        <w:t>author</w:t>
      </w:r>
      <w:proofErr w:type="spellEnd"/>
      <w:r w:rsidRPr="00CC1E6A">
        <w:rPr>
          <w:rFonts w:cstheme="minorHAnsi"/>
          <w:b/>
          <w:bCs/>
          <w:color w:val="auto"/>
          <w:lang w:val="es-MX"/>
        </w:rPr>
        <w:t>:</w:t>
      </w:r>
    </w:p>
    <w:p w14:paraId="495466C7" w14:textId="55D38F9E" w:rsidR="0021241C" w:rsidRPr="00CC1E6A" w:rsidRDefault="0021241C" w:rsidP="002D526B">
      <w:pPr>
        <w:contextualSpacing/>
        <w:rPr>
          <w:rFonts w:cstheme="minorHAnsi"/>
          <w:color w:val="auto"/>
          <w:lang w:val="es-MX"/>
        </w:rPr>
      </w:pPr>
      <w:r w:rsidRPr="00CC1E6A">
        <w:rPr>
          <w:rFonts w:cstheme="minorHAnsi"/>
          <w:color w:val="auto"/>
          <w:lang w:val="es-MX"/>
        </w:rPr>
        <w:t>Porfirio Nava (pnava@cinvestav.mx).</w:t>
      </w:r>
    </w:p>
    <w:p w14:paraId="45F7AC45" w14:textId="664F7FFF" w:rsidR="0021241C" w:rsidRPr="00CC1E6A" w:rsidRDefault="0021241C" w:rsidP="002D526B">
      <w:pPr>
        <w:contextualSpacing/>
        <w:rPr>
          <w:rFonts w:cstheme="minorHAnsi"/>
          <w:color w:val="auto"/>
          <w:lang w:val="es-MX"/>
        </w:rPr>
      </w:pPr>
    </w:p>
    <w:p w14:paraId="12EE5439" w14:textId="47DB9163" w:rsidR="00A406C1" w:rsidRPr="00CC1E6A" w:rsidRDefault="00A406C1" w:rsidP="002D526B">
      <w:pPr>
        <w:contextualSpacing/>
        <w:rPr>
          <w:rFonts w:cstheme="minorHAnsi"/>
          <w:b/>
          <w:bCs/>
          <w:color w:val="auto"/>
          <w:lang w:val="es-MX"/>
        </w:rPr>
      </w:pPr>
      <w:r w:rsidRPr="00CC1E6A">
        <w:rPr>
          <w:rFonts w:cstheme="minorHAnsi"/>
          <w:b/>
          <w:bCs/>
          <w:color w:val="auto"/>
          <w:lang w:val="es-MX"/>
        </w:rPr>
        <w:t>Co-</w:t>
      </w:r>
      <w:proofErr w:type="spellStart"/>
      <w:r w:rsidRPr="00CC1E6A">
        <w:rPr>
          <w:rFonts w:cstheme="minorHAnsi"/>
          <w:b/>
          <w:bCs/>
          <w:color w:val="auto"/>
          <w:lang w:val="es-MX"/>
        </w:rPr>
        <w:t>Authors</w:t>
      </w:r>
      <w:proofErr w:type="spellEnd"/>
      <w:r w:rsidRPr="00CC1E6A">
        <w:rPr>
          <w:rFonts w:cstheme="minorHAnsi"/>
          <w:b/>
          <w:bCs/>
          <w:color w:val="auto"/>
          <w:lang w:val="es-MX"/>
        </w:rPr>
        <w:t>:</w:t>
      </w:r>
    </w:p>
    <w:p w14:paraId="4D654CC5" w14:textId="1DB686BF" w:rsidR="00A406C1" w:rsidRPr="00CC1E6A" w:rsidRDefault="00A406C1" w:rsidP="002D526B">
      <w:pPr>
        <w:contextualSpacing/>
        <w:rPr>
          <w:color w:val="auto"/>
          <w:lang w:val="es-MX"/>
        </w:rPr>
      </w:pPr>
      <w:r w:rsidRPr="00CC1E6A">
        <w:rPr>
          <w:color w:val="auto"/>
          <w:lang w:val="es-MX"/>
        </w:rPr>
        <w:t>Felipe Castro-Martínez (</w:t>
      </w:r>
      <w:r w:rsidR="000366B6" w:rsidRPr="00CC1E6A">
        <w:rPr>
          <w:color w:val="auto"/>
          <w:lang w:val="es-MX"/>
        </w:rPr>
        <w:t>castro.qfb@gmail.com</w:t>
      </w:r>
      <w:r w:rsidRPr="00CC1E6A">
        <w:rPr>
          <w:color w:val="auto"/>
          <w:lang w:val="es-MX"/>
        </w:rPr>
        <w:t>)</w:t>
      </w:r>
    </w:p>
    <w:p w14:paraId="6DC76C1F" w14:textId="4389960A" w:rsidR="000366B6" w:rsidRPr="00CC1E6A" w:rsidRDefault="000366B6" w:rsidP="002D526B">
      <w:pPr>
        <w:contextualSpacing/>
        <w:rPr>
          <w:rFonts w:cstheme="minorHAnsi"/>
          <w:b/>
          <w:bCs/>
          <w:color w:val="auto"/>
          <w:lang w:val="es-MX"/>
        </w:rPr>
      </w:pPr>
      <w:r w:rsidRPr="00CC1E6A">
        <w:rPr>
          <w:color w:val="auto"/>
          <w:lang w:val="es-MX"/>
        </w:rPr>
        <w:t>María del Rocío Encarnación-García (</w:t>
      </w:r>
      <w:r w:rsidRPr="00CC1E6A">
        <w:rPr>
          <w:color w:val="auto"/>
          <w:shd w:val="clear" w:color="auto" w:fill="FFFFFF"/>
          <w:lang w:val="es-MX"/>
        </w:rPr>
        <w:t>rocio.egar@gmail.com</w:t>
      </w:r>
      <w:r w:rsidRPr="00CC1E6A">
        <w:rPr>
          <w:rStyle w:val="Hyperlink"/>
          <w:color w:val="auto"/>
          <w:u w:val="none"/>
          <w:shd w:val="clear" w:color="auto" w:fill="FFFFFF"/>
          <w:lang w:val="es-MX"/>
        </w:rPr>
        <w:t>)</w:t>
      </w:r>
    </w:p>
    <w:p w14:paraId="48EAE03F" w14:textId="06A339AC" w:rsidR="00A406C1" w:rsidRPr="00CC1E6A" w:rsidRDefault="00A406C1" w:rsidP="002D526B">
      <w:pPr>
        <w:contextualSpacing/>
        <w:rPr>
          <w:color w:val="auto"/>
          <w:lang w:val="es-MX"/>
        </w:rPr>
      </w:pPr>
      <w:r w:rsidRPr="00CC1E6A">
        <w:rPr>
          <w:color w:val="auto"/>
          <w:lang w:val="es-MX"/>
        </w:rPr>
        <w:t>Aurora Candelario (aurorac@fisio.cinvestav.mx)</w:t>
      </w:r>
    </w:p>
    <w:p w14:paraId="1AC5DFB5" w14:textId="0F5C467D" w:rsidR="000366B6" w:rsidRPr="00CC1E6A" w:rsidRDefault="000366B6" w:rsidP="002D526B">
      <w:pPr>
        <w:contextualSpacing/>
        <w:rPr>
          <w:color w:val="auto"/>
        </w:rPr>
      </w:pPr>
      <w:r w:rsidRPr="00CC1E6A">
        <w:rPr>
          <w:color w:val="auto"/>
        </w:rPr>
        <w:t xml:space="preserve">Michael </w:t>
      </w:r>
      <w:proofErr w:type="spellStart"/>
      <w:r w:rsidRPr="00CC1E6A">
        <w:rPr>
          <w:color w:val="auto"/>
        </w:rPr>
        <w:t>Schnoor</w:t>
      </w:r>
      <w:proofErr w:type="spellEnd"/>
      <w:r w:rsidRPr="00CC1E6A">
        <w:rPr>
          <w:color w:val="auto"/>
        </w:rPr>
        <w:t xml:space="preserve"> (mschnoor@cinvestav.mx)</w:t>
      </w:r>
    </w:p>
    <w:p w14:paraId="371FE247" w14:textId="3FC10002" w:rsidR="00E72EEE" w:rsidRPr="00CC1E6A" w:rsidRDefault="00E72EEE" w:rsidP="002D526B">
      <w:pPr>
        <w:contextualSpacing/>
        <w:rPr>
          <w:rFonts w:cstheme="minorHAnsi"/>
          <w:color w:val="auto"/>
          <w:lang w:val="es-MX"/>
        </w:rPr>
      </w:pPr>
      <w:r w:rsidRPr="00CC1E6A">
        <w:rPr>
          <w:rFonts w:cstheme="minorHAnsi"/>
          <w:color w:val="auto"/>
          <w:lang w:val="es-MX"/>
        </w:rPr>
        <w:t>Oscar Medina-Contreras</w:t>
      </w:r>
      <w:r w:rsidR="006C21B8" w:rsidRPr="00CC1E6A">
        <w:rPr>
          <w:rFonts w:cstheme="minorHAnsi"/>
          <w:color w:val="auto"/>
          <w:lang w:val="es-MX"/>
        </w:rPr>
        <w:t xml:space="preserve"> (omedina@himfg.edu.mx)</w:t>
      </w:r>
    </w:p>
    <w:p w14:paraId="32B171D0" w14:textId="2B8F9FFA" w:rsidR="007A4DD6" w:rsidRPr="00CC1E6A" w:rsidRDefault="00E72EEE" w:rsidP="002D526B">
      <w:pPr>
        <w:contextualSpacing/>
        <w:rPr>
          <w:rFonts w:cstheme="minorHAnsi"/>
          <w:color w:val="auto"/>
          <w:lang w:val="es-MX"/>
        </w:rPr>
      </w:pPr>
      <w:r w:rsidRPr="00CC1E6A">
        <w:rPr>
          <w:rFonts w:cstheme="minorHAnsi"/>
          <w:color w:val="auto"/>
          <w:lang w:val="es-MX"/>
        </w:rPr>
        <w:t>Genaro Patiño-</w:t>
      </w:r>
      <w:proofErr w:type="spellStart"/>
      <w:r w:rsidRPr="00CC1E6A">
        <w:rPr>
          <w:rFonts w:cstheme="minorHAnsi"/>
          <w:color w:val="auto"/>
          <w:lang w:val="es-MX"/>
        </w:rPr>
        <w:t>Lopez</w:t>
      </w:r>
      <w:proofErr w:type="spellEnd"/>
      <w:r w:rsidR="006C21B8" w:rsidRPr="00CC1E6A">
        <w:rPr>
          <w:rFonts w:cstheme="minorHAnsi"/>
          <w:color w:val="auto"/>
          <w:lang w:val="es-MX"/>
        </w:rPr>
        <w:t xml:space="preserve"> (gpatino@himfg.edu.mx)</w:t>
      </w:r>
    </w:p>
    <w:p w14:paraId="60FCB589" w14:textId="42D11221" w:rsidR="00D04A95" w:rsidRPr="00CC1E6A" w:rsidRDefault="00D04A95" w:rsidP="002D526B">
      <w:pPr>
        <w:contextualSpacing/>
        <w:rPr>
          <w:rFonts w:cstheme="minorHAnsi"/>
          <w:bCs/>
          <w:i/>
          <w:iCs/>
          <w:color w:val="auto"/>
          <w:lang w:val="es-MX"/>
        </w:rPr>
      </w:pPr>
    </w:p>
    <w:p w14:paraId="71B79AC9" w14:textId="645B2791" w:rsidR="006305D7" w:rsidRPr="00CC1E6A" w:rsidRDefault="006305D7" w:rsidP="002D526B">
      <w:pPr>
        <w:pStyle w:val="NormalWeb"/>
        <w:spacing w:before="0" w:beforeAutospacing="0" w:after="0" w:afterAutospacing="0"/>
        <w:contextualSpacing/>
        <w:rPr>
          <w:rFonts w:cstheme="minorHAnsi"/>
          <w:color w:val="auto"/>
        </w:rPr>
      </w:pPr>
      <w:r w:rsidRPr="00CC1E6A">
        <w:rPr>
          <w:rFonts w:cstheme="minorHAnsi"/>
          <w:b/>
          <w:bCs/>
          <w:color w:val="auto"/>
        </w:rPr>
        <w:t>KEYWORDS:</w:t>
      </w:r>
      <w:r w:rsidRPr="00CC1E6A">
        <w:rPr>
          <w:rFonts w:cstheme="minorHAnsi"/>
          <w:color w:val="auto"/>
        </w:rPr>
        <w:t xml:space="preserve"> </w:t>
      </w:r>
    </w:p>
    <w:p w14:paraId="1CB4E390" w14:textId="06FFEAB4" w:rsidR="006305D7" w:rsidRPr="00CC1E6A" w:rsidRDefault="00032A06" w:rsidP="002D526B">
      <w:pPr>
        <w:pStyle w:val="NormalWeb"/>
        <w:spacing w:before="0" w:beforeAutospacing="0" w:after="0" w:afterAutospacing="0"/>
        <w:contextualSpacing/>
        <w:rPr>
          <w:rFonts w:cstheme="minorHAnsi"/>
          <w:color w:val="auto"/>
        </w:rPr>
      </w:pPr>
      <w:r w:rsidRPr="00CC1E6A">
        <w:rPr>
          <w:rFonts w:cstheme="minorHAnsi"/>
          <w:color w:val="auto"/>
        </w:rPr>
        <w:t>Inflammatory bowel disease</w:t>
      </w:r>
      <w:r w:rsidR="00DC57DB" w:rsidRPr="00CC1E6A">
        <w:rPr>
          <w:rFonts w:cstheme="minorHAnsi"/>
          <w:color w:val="auto"/>
        </w:rPr>
        <w:t>,</w:t>
      </w:r>
      <w:r w:rsidRPr="00CC1E6A">
        <w:rPr>
          <w:rFonts w:cstheme="minorHAnsi"/>
          <w:color w:val="auto"/>
        </w:rPr>
        <w:t xml:space="preserve"> epithelial cells, intestinal epithelial barrier, micro-erosions, apoptotic foci.</w:t>
      </w:r>
    </w:p>
    <w:p w14:paraId="13DCF703" w14:textId="77777777" w:rsidR="00032A06" w:rsidRPr="00CC1E6A" w:rsidRDefault="00032A06" w:rsidP="002D526B">
      <w:pPr>
        <w:pStyle w:val="NormalWeb"/>
        <w:spacing w:before="0" w:beforeAutospacing="0" w:after="0" w:afterAutospacing="0"/>
        <w:contextualSpacing/>
        <w:rPr>
          <w:rFonts w:cstheme="minorHAnsi"/>
          <w:color w:val="auto"/>
        </w:rPr>
      </w:pPr>
    </w:p>
    <w:p w14:paraId="628AC4B5" w14:textId="1DD2040E" w:rsidR="006305D7" w:rsidRPr="00CC1E6A" w:rsidRDefault="00086FF5" w:rsidP="002D526B">
      <w:pPr>
        <w:contextualSpacing/>
        <w:rPr>
          <w:rFonts w:cstheme="minorHAnsi"/>
          <w:color w:val="auto"/>
        </w:rPr>
      </w:pPr>
      <w:r w:rsidRPr="00CC1E6A">
        <w:rPr>
          <w:rFonts w:cstheme="minorHAnsi"/>
          <w:b/>
          <w:bCs/>
          <w:color w:val="auto"/>
        </w:rPr>
        <w:t>SUMMARY</w:t>
      </w:r>
      <w:r w:rsidR="006305D7" w:rsidRPr="00CC1E6A">
        <w:rPr>
          <w:rFonts w:cstheme="minorHAnsi"/>
          <w:b/>
          <w:bCs/>
          <w:color w:val="auto"/>
        </w:rPr>
        <w:t>:</w:t>
      </w:r>
    </w:p>
    <w:p w14:paraId="7EF92482" w14:textId="6EE2CF5F" w:rsidR="00032A06" w:rsidRPr="00CC1E6A" w:rsidRDefault="002D526B" w:rsidP="002D526B">
      <w:pPr>
        <w:contextualSpacing/>
        <w:rPr>
          <w:rFonts w:cstheme="minorHAnsi"/>
          <w:color w:val="auto"/>
        </w:rPr>
      </w:pPr>
      <w:r w:rsidRPr="00CC1E6A">
        <w:rPr>
          <w:rFonts w:cstheme="minorHAnsi"/>
          <w:color w:val="auto"/>
        </w:rPr>
        <w:t xml:space="preserve">Here, we describe a new method to visualize </w:t>
      </w:r>
      <w:r w:rsidRPr="00CC1E6A">
        <w:rPr>
          <w:rFonts w:cstheme="minorHAnsi"/>
          <w:bCs/>
          <w:color w:val="auto"/>
        </w:rPr>
        <w:t>t</w:t>
      </w:r>
      <w:r w:rsidRPr="00CC1E6A">
        <w:rPr>
          <w:rFonts w:cstheme="minorHAnsi"/>
          <w:color w:val="auto"/>
        </w:rPr>
        <w:t>he specific location of where transcellular and paracellular permeability is enhanced in the inflamed colonic mucosa. In this assay, we apply a 10 kDa fluorescent dye conjugated to a lysine fixable dextran to visualize high permeability regions (HPR) in the colonic mucosa.</w:t>
      </w:r>
    </w:p>
    <w:p w14:paraId="0E3A6813" w14:textId="77777777" w:rsidR="002D526B" w:rsidRPr="00CC1E6A" w:rsidRDefault="002D526B" w:rsidP="002D526B">
      <w:pPr>
        <w:contextualSpacing/>
        <w:rPr>
          <w:rFonts w:cstheme="minorHAnsi"/>
          <w:color w:val="auto"/>
        </w:rPr>
      </w:pPr>
    </w:p>
    <w:p w14:paraId="64FB8590" w14:textId="3980A3F5" w:rsidR="006305D7" w:rsidRPr="00CC1E6A" w:rsidRDefault="006305D7" w:rsidP="002D526B">
      <w:pPr>
        <w:contextualSpacing/>
        <w:rPr>
          <w:rFonts w:cstheme="minorHAnsi"/>
          <w:color w:val="auto"/>
        </w:rPr>
      </w:pPr>
      <w:r w:rsidRPr="00CC1E6A">
        <w:rPr>
          <w:rFonts w:cstheme="minorHAnsi"/>
          <w:b/>
          <w:bCs/>
          <w:color w:val="auto"/>
        </w:rPr>
        <w:t>ABSTRACT:</w:t>
      </w:r>
    </w:p>
    <w:p w14:paraId="3223ECEB" w14:textId="7B5B8476" w:rsidR="0021241C" w:rsidRPr="00CC1E6A" w:rsidRDefault="0021241C" w:rsidP="002D526B">
      <w:pPr>
        <w:contextualSpacing/>
        <w:rPr>
          <w:rFonts w:cstheme="minorHAnsi"/>
          <w:color w:val="auto"/>
        </w:rPr>
      </w:pPr>
      <w:r w:rsidRPr="00CC1E6A">
        <w:rPr>
          <w:rFonts w:cstheme="minorHAnsi"/>
          <w:color w:val="auto"/>
        </w:rPr>
        <w:t xml:space="preserve">Epithelial cells lining the intestinal mucosa create a physical barrier that separates the luminal content from the </w:t>
      </w:r>
      <w:proofErr w:type="spellStart"/>
      <w:r w:rsidRPr="00CC1E6A">
        <w:rPr>
          <w:rFonts w:cstheme="minorHAnsi"/>
          <w:color w:val="auto"/>
        </w:rPr>
        <w:t>interstitium</w:t>
      </w:r>
      <w:proofErr w:type="spellEnd"/>
      <w:r w:rsidRPr="00CC1E6A">
        <w:rPr>
          <w:rFonts w:cstheme="minorHAnsi"/>
          <w:color w:val="auto"/>
        </w:rPr>
        <w:t xml:space="preserve">. Epithelial barrier impairment has been associated with the development of various pathologies such as inflammatory bowel diseases (IBD). In the inflamed </w:t>
      </w:r>
      <w:r w:rsidRPr="00CC1E6A">
        <w:rPr>
          <w:rFonts w:cstheme="minorHAnsi"/>
          <w:color w:val="auto"/>
        </w:rPr>
        <w:lastRenderedPageBreak/>
        <w:t>mucosa, superficial erosions or micro-erosions that corrupt epithelial monolayers correspond to</w:t>
      </w:r>
      <w:r w:rsidRPr="00CC1E6A">
        <w:rPr>
          <w:color w:val="auto"/>
        </w:rPr>
        <w:t xml:space="preserve"> sites of high permeability</w:t>
      </w:r>
      <w:r w:rsidRPr="00CC1E6A">
        <w:rPr>
          <w:rFonts w:cstheme="minorHAnsi"/>
          <w:color w:val="auto"/>
        </w:rPr>
        <w:t>. Several mechanisms have been implicated in the formation of micro-erosions including cell shedding and apoptosis.</w:t>
      </w:r>
      <w:r w:rsidR="006A3EAD" w:rsidRPr="00CC1E6A">
        <w:rPr>
          <w:rFonts w:cstheme="minorHAnsi"/>
          <w:color w:val="auto"/>
        </w:rPr>
        <w:t xml:space="preserve"> </w:t>
      </w:r>
      <w:r w:rsidRPr="00CC1E6A">
        <w:rPr>
          <w:rFonts w:cstheme="minorHAnsi"/>
          <w:color w:val="auto"/>
        </w:rPr>
        <w:t xml:space="preserve">These micro-erosions often represent microscopic </w:t>
      </w:r>
      <w:r w:rsidRPr="00CC1E6A">
        <w:rPr>
          <w:color w:val="auto"/>
        </w:rPr>
        <w:t xml:space="preserve">epithelial gaps randomly distributed in the colon. Visualization and quantification of those epithelial gaps has emerged as an important tool to investigate intestinal </w:t>
      </w:r>
      <w:r w:rsidRPr="00CC1E6A">
        <w:rPr>
          <w:rFonts w:cstheme="minorHAnsi"/>
          <w:color w:val="auto"/>
        </w:rPr>
        <w:t xml:space="preserve">epithelial barrier function. Here, we describe a new method to visualize </w:t>
      </w:r>
      <w:r w:rsidRPr="00CC1E6A">
        <w:rPr>
          <w:rFonts w:cstheme="minorHAnsi"/>
          <w:bCs/>
          <w:color w:val="auto"/>
        </w:rPr>
        <w:t>t</w:t>
      </w:r>
      <w:r w:rsidRPr="00CC1E6A">
        <w:rPr>
          <w:rFonts w:cstheme="minorHAnsi"/>
          <w:color w:val="auto"/>
        </w:rPr>
        <w:t>he specific location of where transcellular and paracellular permeability is enhanced in the inflamed colonic mucosa. In this assay, we apply a 10 kDa fluorescent dye conjugated to a lysine fixable dextran to visualize high permeability regions (HPR) in the colonic mucosa. Additional use of cell death markers revealed that HPR encompass apoptotic foci where epithelial extrusion/shedding occurs. The protocol described here provides a simple but effective approach to visualize and quantify micro-erosions in the intestine, which is a very useful tool in disease models, in which the intestinal epithelial barrier is compromised.</w:t>
      </w:r>
    </w:p>
    <w:p w14:paraId="4C7D5FD5" w14:textId="77777777" w:rsidR="006305D7" w:rsidRPr="00CC1E6A" w:rsidRDefault="006305D7" w:rsidP="002D526B">
      <w:pPr>
        <w:contextualSpacing/>
        <w:rPr>
          <w:rFonts w:cstheme="minorHAnsi"/>
          <w:color w:val="auto"/>
        </w:rPr>
      </w:pPr>
    </w:p>
    <w:p w14:paraId="00D25F73" w14:textId="3C9222D5" w:rsidR="006305D7" w:rsidRPr="00CC1E6A" w:rsidRDefault="006305D7" w:rsidP="002D526B">
      <w:pPr>
        <w:contextualSpacing/>
        <w:rPr>
          <w:rFonts w:cstheme="minorHAnsi"/>
          <w:color w:val="auto"/>
        </w:rPr>
      </w:pPr>
      <w:r w:rsidRPr="00CC1E6A">
        <w:rPr>
          <w:rFonts w:cstheme="minorHAnsi"/>
          <w:b/>
          <w:color w:val="auto"/>
        </w:rPr>
        <w:t>INTRODUCTION</w:t>
      </w:r>
      <w:r w:rsidRPr="00CC1E6A">
        <w:rPr>
          <w:rFonts w:cstheme="minorHAnsi"/>
          <w:b/>
          <w:bCs/>
          <w:color w:val="auto"/>
        </w:rPr>
        <w:t>:</w:t>
      </w:r>
    </w:p>
    <w:p w14:paraId="24884922" w14:textId="599EB045" w:rsidR="002D526B" w:rsidRPr="00CC1E6A" w:rsidRDefault="003D49D2" w:rsidP="002D526B">
      <w:pPr>
        <w:contextualSpacing/>
        <w:rPr>
          <w:rFonts w:cstheme="minorHAnsi"/>
          <w:color w:val="auto"/>
        </w:rPr>
      </w:pPr>
      <w:r w:rsidRPr="00CC1E6A">
        <w:rPr>
          <w:rFonts w:cstheme="minorHAnsi"/>
          <w:color w:val="auto"/>
          <w:lang w:eastAsia="es-MX"/>
        </w:rPr>
        <w:t xml:space="preserve">The </w:t>
      </w:r>
      <w:r w:rsidR="002009AC" w:rsidRPr="00CC1E6A">
        <w:rPr>
          <w:rFonts w:cstheme="minorHAnsi"/>
          <w:color w:val="auto"/>
          <w:lang w:eastAsia="es-MX"/>
        </w:rPr>
        <w:t xml:space="preserve">gastrointestinal (GI) </w:t>
      </w:r>
      <w:r w:rsidR="00ED4C18" w:rsidRPr="00CC1E6A">
        <w:rPr>
          <w:rFonts w:cstheme="minorHAnsi"/>
          <w:color w:val="auto"/>
          <w:lang w:eastAsia="es-MX"/>
        </w:rPr>
        <w:t xml:space="preserve">mucosa creates a physical barrier that separates the </w:t>
      </w:r>
      <w:r w:rsidR="00A40772" w:rsidRPr="00CC1E6A">
        <w:rPr>
          <w:rFonts w:cstheme="minorHAnsi"/>
          <w:color w:val="auto"/>
          <w:lang w:eastAsia="es-MX"/>
        </w:rPr>
        <w:t>extracellular</w:t>
      </w:r>
      <w:r w:rsidR="00D51740" w:rsidRPr="00CC1E6A">
        <w:rPr>
          <w:rFonts w:cstheme="minorHAnsi"/>
          <w:color w:val="auto"/>
          <w:lang w:eastAsia="es-MX"/>
        </w:rPr>
        <w:t xml:space="preserve"> </w:t>
      </w:r>
      <w:r w:rsidR="00ED4C18" w:rsidRPr="00CC1E6A">
        <w:rPr>
          <w:rFonts w:cstheme="minorHAnsi"/>
          <w:color w:val="auto"/>
          <w:lang w:eastAsia="es-MX"/>
        </w:rPr>
        <w:t xml:space="preserve">environment and the internal host milieu, and </w:t>
      </w:r>
      <w:r w:rsidRPr="00CC1E6A">
        <w:rPr>
          <w:rFonts w:cstheme="minorHAnsi"/>
          <w:color w:val="auto"/>
          <w:lang w:eastAsia="es-MX"/>
        </w:rPr>
        <w:t xml:space="preserve">is involved in the </w:t>
      </w:r>
      <w:r w:rsidR="00AB3322" w:rsidRPr="00CC1E6A">
        <w:rPr>
          <w:color w:val="auto"/>
        </w:rPr>
        <w:t>absorption</w:t>
      </w:r>
      <w:r w:rsidRPr="00CC1E6A">
        <w:rPr>
          <w:rFonts w:cstheme="minorHAnsi"/>
          <w:color w:val="auto"/>
          <w:lang w:eastAsia="es-MX"/>
        </w:rPr>
        <w:t xml:space="preserve"> of nutrients</w:t>
      </w:r>
      <w:r w:rsidR="00AB3322" w:rsidRPr="00CC1E6A">
        <w:rPr>
          <w:rFonts w:cstheme="minorHAnsi"/>
          <w:color w:val="auto"/>
          <w:lang w:eastAsia="es-MX"/>
        </w:rPr>
        <w:t xml:space="preserve">, </w:t>
      </w:r>
      <w:proofErr w:type="gramStart"/>
      <w:r w:rsidRPr="00CC1E6A">
        <w:rPr>
          <w:rFonts w:cstheme="minorHAnsi"/>
          <w:color w:val="auto"/>
          <w:lang w:eastAsia="es-MX"/>
        </w:rPr>
        <w:t>water</w:t>
      </w:r>
      <w:proofErr w:type="gramEnd"/>
      <w:r w:rsidR="00AB3322" w:rsidRPr="00CC1E6A">
        <w:rPr>
          <w:rFonts w:cstheme="minorHAnsi"/>
          <w:color w:val="auto"/>
          <w:lang w:eastAsia="es-MX"/>
        </w:rPr>
        <w:t xml:space="preserve"> and electrolytes</w:t>
      </w:r>
      <w:r w:rsidRPr="00CC1E6A">
        <w:rPr>
          <w:rFonts w:cstheme="minorHAnsi"/>
          <w:color w:val="auto"/>
          <w:lang w:eastAsia="es-MX"/>
        </w:rPr>
        <w:t xml:space="preserve">. </w:t>
      </w:r>
      <w:r w:rsidRPr="00CC1E6A">
        <w:rPr>
          <w:rFonts w:cstheme="minorHAnsi"/>
          <w:color w:val="auto"/>
        </w:rPr>
        <w:t xml:space="preserve">The intestinal barrier </w:t>
      </w:r>
      <w:r w:rsidR="00ED4C18" w:rsidRPr="00CC1E6A">
        <w:rPr>
          <w:rFonts w:cstheme="minorHAnsi"/>
          <w:color w:val="auto"/>
        </w:rPr>
        <w:t>encompasses</w:t>
      </w:r>
      <w:r w:rsidRPr="00CC1E6A">
        <w:rPr>
          <w:rFonts w:cstheme="minorHAnsi"/>
          <w:color w:val="auto"/>
        </w:rPr>
        <w:t xml:space="preserve"> </w:t>
      </w:r>
      <w:r w:rsidR="00ED4C18" w:rsidRPr="00CC1E6A">
        <w:rPr>
          <w:rFonts w:cstheme="minorHAnsi"/>
          <w:color w:val="auto"/>
        </w:rPr>
        <w:t>a</w:t>
      </w:r>
      <w:r w:rsidRPr="00CC1E6A">
        <w:rPr>
          <w:rFonts w:cstheme="minorHAnsi"/>
          <w:color w:val="auto"/>
        </w:rPr>
        <w:t xml:space="preserve"> mucus layer</w:t>
      </w:r>
      <w:r w:rsidR="00ED4C18" w:rsidRPr="00CC1E6A">
        <w:rPr>
          <w:rFonts w:cstheme="minorHAnsi"/>
          <w:color w:val="auto"/>
        </w:rPr>
        <w:t xml:space="preserve"> </w:t>
      </w:r>
      <w:r w:rsidR="0038344C" w:rsidRPr="00CC1E6A">
        <w:rPr>
          <w:rFonts w:cstheme="minorHAnsi"/>
          <w:color w:val="auto"/>
        </w:rPr>
        <w:t>constituted of</w:t>
      </w:r>
      <w:r w:rsidR="00ED4C18" w:rsidRPr="00CC1E6A">
        <w:rPr>
          <w:rFonts w:cstheme="minorHAnsi"/>
          <w:color w:val="auto"/>
        </w:rPr>
        <w:t xml:space="preserve"> </w:t>
      </w:r>
      <w:r w:rsidR="00FE2E15" w:rsidRPr="00CC1E6A">
        <w:rPr>
          <w:rFonts w:cstheme="minorHAnsi"/>
          <w:color w:val="auto"/>
        </w:rPr>
        <w:t>glycoproteins</w:t>
      </w:r>
      <w:r w:rsidRPr="00CC1E6A">
        <w:rPr>
          <w:rFonts w:cstheme="minorHAnsi"/>
          <w:color w:val="auto"/>
        </w:rPr>
        <w:t xml:space="preserve">, </w:t>
      </w:r>
      <w:r w:rsidR="00FE2E15" w:rsidRPr="00CC1E6A">
        <w:rPr>
          <w:rFonts w:cstheme="minorHAnsi"/>
          <w:color w:val="auto"/>
        </w:rPr>
        <w:t>a monolayer of</w:t>
      </w:r>
      <w:r w:rsidRPr="00CC1E6A">
        <w:rPr>
          <w:rFonts w:cstheme="minorHAnsi"/>
          <w:color w:val="auto"/>
        </w:rPr>
        <w:t xml:space="preserve"> epithelial </w:t>
      </w:r>
      <w:r w:rsidR="00FE2E15" w:rsidRPr="00CC1E6A">
        <w:rPr>
          <w:rFonts w:cstheme="minorHAnsi"/>
          <w:color w:val="auto"/>
        </w:rPr>
        <w:t>cells</w:t>
      </w:r>
      <w:r w:rsidRPr="00CC1E6A">
        <w:rPr>
          <w:rFonts w:cstheme="minorHAnsi"/>
          <w:color w:val="auto"/>
        </w:rPr>
        <w:t>, and the underlying lamina propria</w:t>
      </w:r>
      <w:r w:rsidR="00FE2E15" w:rsidRPr="00CC1E6A">
        <w:rPr>
          <w:rFonts w:cstheme="minorHAnsi"/>
          <w:color w:val="auto"/>
        </w:rPr>
        <w:t xml:space="preserve"> </w:t>
      </w:r>
      <w:r w:rsidR="002D526B" w:rsidRPr="00CC1E6A">
        <w:rPr>
          <w:rFonts w:cstheme="minorHAnsi"/>
          <w:color w:val="auto"/>
        </w:rPr>
        <w:t>are</w:t>
      </w:r>
      <w:r w:rsidR="00FE2E15" w:rsidRPr="00CC1E6A">
        <w:rPr>
          <w:rFonts w:cstheme="minorHAnsi"/>
          <w:color w:val="auto"/>
        </w:rPr>
        <w:t xml:space="preserve"> immune and stromal cells reside</w:t>
      </w:r>
      <w:r w:rsidRPr="00CC1E6A">
        <w:rPr>
          <w:rFonts w:cstheme="minorHAnsi"/>
          <w:color w:val="auto"/>
        </w:rPr>
        <w:t xml:space="preserve">. </w:t>
      </w:r>
      <w:r w:rsidR="00366B5F" w:rsidRPr="00CC1E6A">
        <w:rPr>
          <w:rFonts w:cstheme="minorHAnsi"/>
          <w:color w:val="auto"/>
        </w:rPr>
        <w:t xml:space="preserve">Intestinal epithelial cells forming the </w:t>
      </w:r>
      <w:r w:rsidR="00D51740" w:rsidRPr="00CC1E6A">
        <w:rPr>
          <w:rFonts w:cstheme="minorHAnsi"/>
          <w:color w:val="auto"/>
        </w:rPr>
        <w:t>physical</w:t>
      </w:r>
      <w:r w:rsidR="00366B5F" w:rsidRPr="00CC1E6A">
        <w:rPr>
          <w:rFonts w:cstheme="minorHAnsi"/>
          <w:color w:val="auto"/>
        </w:rPr>
        <w:t xml:space="preserve"> barrier are linked together by different protein </w:t>
      </w:r>
      <w:r w:rsidR="00BB289D" w:rsidRPr="00CC1E6A">
        <w:rPr>
          <w:rFonts w:cstheme="minorHAnsi"/>
          <w:color w:val="auto"/>
        </w:rPr>
        <w:t>complexes, which</w:t>
      </w:r>
      <w:r w:rsidR="00366B5F" w:rsidRPr="00CC1E6A">
        <w:rPr>
          <w:rFonts w:cstheme="minorHAnsi"/>
          <w:color w:val="auto"/>
        </w:rPr>
        <w:t xml:space="preserve"> </w:t>
      </w:r>
      <w:r w:rsidR="00BB289D" w:rsidRPr="00CC1E6A">
        <w:rPr>
          <w:rFonts w:cstheme="minorHAnsi"/>
          <w:color w:val="auto"/>
        </w:rPr>
        <w:t>includes</w:t>
      </w:r>
      <w:r w:rsidR="00366B5F" w:rsidRPr="00CC1E6A">
        <w:rPr>
          <w:rFonts w:cstheme="minorHAnsi"/>
          <w:color w:val="auto"/>
        </w:rPr>
        <w:t xml:space="preserve"> the </w:t>
      </w:r>
      <w:proofErr w:type="spellStart"/>
      <w:r w:rsidR="00366B5F" w:rsidRPr="00CC1E6A">
        <w:rPr>
          <w:rFonts w:cstheme="minorHAnsi"/>
          <w:color w:val="auto"/>
        </w:rPr>
        <w:t>adherens</w:t>
      </w:r>
      <w:proofErr w:type="spellEnd"/>
      <w:r w:rsidR="00366B5F" w:rsidRPr="00CC1E6A">
        <w:rPr>
          <w:rFonts w:cstheme="minorHAnsi"/>
          <w:color w:val="auto"/>
        </w:rPr>
        <w:t xml:space="preserve"> junction (AJ), the tight junction (TJ) and the desmosomes (DMs). </w:t>
      </w:r>
      <w:r w:rsidR="009D3817" w:rsidRPr="00CC1E6A">
        <w:rPr>
          <w:rFonts w:cstheme="minorHAnsi"/>
          <w:color w:val="auto"/>
        </w:rPr>
        <w:t xml:space="preserve">Impairment </w:t>
      </w:r>
      <w:r w:rsidR="00A001A7" w:rsidRPr="00CC1E6A">
        <w:rPr>
          <w:rFonts w:cstheme="minorHAnsi"/>
          <w:color w:val="auto"/>
        </w:rPr>
        <w:t>in</w:t>
      </w:r>
      <w:r w:rsidR="009D3817" w:rsidRPr="00CC1E6A">
        <w:rPr>
          <w:rFonts w:cstheme="minorHAnsi"/>
          <w:color w:val="auto"/>
        </w:rPr>
        <w:t xml:space="preserve"> the</w:t>
      </w:r>
      <w:r w:rsidR="0038344C" w:rsidRPr="00CC1E6A">
        <w:rPr>
          <w:rFonts w:cstheme="minorHAnsi"/>
          <w:color w:val="auto"/>
        </w:rPr>
        <w:t xml:space="preserve"> </w:t>
      </w:r>
      <w:r w:rsidR="00366B5F" w:rsidRPr="00CC1E6A">
        <w:rPr>
          <w:rFonts w:cstheme="minorHAnsi"/>
          <w:color w:val="auto"/>
        </w:rPr>
        <w:t xml:space="preserve">epithelial </w:t>
      </w:r>
      <w:r w:rsidR="0038344C" w:rsidRPr="00CC1E6A">
        <w:rPr>
          <w:rFonts w:cstheme="minorHAnsi"/>
          <w:color w:val="auto"/>
        </w:rPr>
        <w:t>barrier</w:t>
      </w:r>
      <w:r w:rsidR="00A001A7" w:rsidRPr="00CC1E6A">
        <w:rPr>
          <w:rFonts w:cstheme="minorHAnsi"/>
          <w:color w:val="auto"/>
        </w:rPr>
        <w:t xml:space="preserve"> function</w:t>
      </w:r>
      <w:r w:rsidR="00F51289" w:rsidRPr="00CC1E6A">
        <w:rPr>
          <w:rFonts w:cstheme="minorHAnsi"/>
          <w:color w:val="auto"/>
        </w:rPr>
        <w:t xml:space="preserve"> </w:t>
      </w:r>
      <w:r w:rsidR="00366B5F" w:rsidRPr="00CC1E6A">
        <w:rPr>
          <w:rFonts w:cstheme="minorHAnsi"/>
          <w:color w:val="auto"/>
        </w:rPr>
        <w:t>augment</w:t>
      </w:r>
      <w:r w:rsidR="00F51289" w:rsidRPr="00CC1E6A">
        <w:rPr>
          <w:rFonts w:cstheme="minorHAnsi"/>
          <w:color w:val="auto"/>
        </w:rPr>
        <w:t>s</w:t>
      </w:r>
      <w:r w:rsidR="009D3817" w:rsidRPr="00CC1E6A">
        <w:rPr>
          <w:rFonts w:cstheme="minorHAnsi"/>
          <w:color w:val="auto"/>
        </w:rPr>
        <w:t xml:space="preserve"> </w:t>
      </w:r>
      <w:r w:rsidR="0038344C" w:rsidRPr="00CC1E6A">
        <w:rPr>
          <w:rFonts w:cstheme="minorHAnsi"/>
          <w:color w:val="auto"/>
        </w:rPr>
        <w:t>intestinal</w:t>
      </w:r>
      <w:r w:rsidR="0038344C" w:rsidRPr="00CC1E6A">
        <w:rPr>
          <w:rFonts w:cstheme="minorHAnsi"/>
          <w:color w:val="auto"/>
          <w:lang w:eastAsia="es-MX"/>
        </w:rPr>
        <w:t xml:space="preserve"> </w:t>
      </w:r>
      <w:r w:rsidR="0038344C" w:rsidRPr="00CC1E6A">
        <w:rPr>
          <w:rFonts w:cstheme="minorHAnsi"/>
          <w:color w:val="auto"/>
        </w:rPr>
        <w:t>permeability</w:t>
      </w:r>
      <w:r w:rsidR="00366B5F" w:rsidRPr="00CC1E6A">
        <w:rPr>
          <w:rFonts w:cstheme="minorHAnsi"/>
          <w:color w:val="auto"/>
        </w:rPr>
        <w:t xml:space="preserve"> </w:t>
      </w:r>
      <w:r w:rsidR="00F51289" w:rsidRPr="00CC1E6A">
        <w:rPr>
          <w:rFonts w:cstheme="minorHAnsi"/>
          <w:color w:val="auto"/>
        </w:rPr>
        <w:t>and</w:t>
      </w:r>
      <w:r w:rsidR="0038344C" w:rsidRPr="00CC1E6A">
        <w:rPr>
          <w:rFonts w:cstheme="minorHAnsi"/>
          <w:color w:val="auto"/>
        </w:rPr>
        <w:t xml:space="preserve"> allow</w:t>
      </w:r>
      <w:r w:rsidR="00366B5F" w:rsidRPr="00CC1E6A">
        <w:rPr>
          <w:rFonts w:cstheme="minorHAnsi"/>
          <w:color w:val="auto"/>
        </w:rPr>
        <w:t>s</w:t>
      </w:r>
      <w:r w:rsidR="0038344C" w:rsidRPr="00CC1E6A">
        <w:rPr>
          <w:rFonts w:cstheme="minorHAnsi"/>
          <w:color w:val="auto"/>
        </w:rPr>
        <w:t xml:space="preserve"> </w:t>
      </w:r>
      <w:r w:rsidR="00A001A7" w:rsidRPr="00CC1E6A">
        <w:rPr>
          <w:rFonts w:cstheme="minorHAnsi"/>
          <w:color w:val="auto"/>
        </w:rPr>
        <w:t xml:space="preserve">the </w:t>
      </w:r>
      <w:r w:rsidR="0038344C" w:rsidRPr="00CC1E6A">
        <w:rPr>
          <w:rFonts w:cstheme="minorHAnsi"/>
          <w:color w:val="auto"/>
        </w:rPr>
        <w:t>translocation of harmful</w:t>
      </w:r>
      <w:r w:rsidR="0038344C" w:rsidRPr="00CC1E6A">
        <w:rPr>
          <w:rFonts w:cstheme="minorHAnsi"/>
          <w:color w:val="auto"/>
          <w:lang w:eastAsia="es-MX"/>
        </w:rPr>
        <w:t xml:space="preserve"> </w:t>
      </w:r>
      <w:r w:rsidR="0038344C" w:rsidRPr="00CC1E6A">
        <w:rPr>
          <w:rFonts w:cstheme="minorHAnsi"/>
          <w:color w:val="auto"/>
        </w:rPr>
        <w:t xml:space="preserve">substances and pathogens </w:t>
      </w:r>
      <w:r w:rsidR="00A001A7" w:rsidRPr="00CC1E6A">
        <w:rPr>
          <w:rFonts w:cstheme="minorHAnsi"/>
          <w:color w:val="auto"/>
        </w:rPr>
        <w:t>from the lumen</w:t>
      </w:r>
      <w:r w:rsidR="0038344C" w:rsidRPr="00CC1E6A">
        <w:rPr>
          <w:rFonts w:cstheme="minorHAnsi"/>
          <w:color w:val="auto"/>
        </w:rPr>
        <w:t xml:space="preserve"> to the interstitium</w:t>
      </w:r>
      <w:r w:rsidR="0038344C" w:rsidRPr="00CC1E6A">
        <w:rPr>
          <w:rFonts w:cstheme="minorHAnsi"/>
          <w:color w:val="auto"/>
        </w:rPr>
        <w:fldChar w:fldCharType="begin"/>
      </w:r>
      <w:r w:rsidR="0038344C" w:rsidRPr="00CC1E6A">
        <w:rPr>
          <w:rFonts w:cstheme="minorHAnsi"/>
          <w:color w:val="auto"/>
        </w:rPr>
        <w:instrText xml:space="preserve"> ADDIN ZOTERO_ITEM CSL_CITATION {"citationID":"oAthOGdX","properties":{"formattedCitation":"\\super 1\\nosupersub{}","plainCitation":"1","noteIndex":0},"citationItems":[{"id":270,"uris":["http://zotero.org/users/6480691/items/SVZH3ZLY"],"uri":["http://zotero.org/users/6480691/items/SVZH3ZLY"],"itemData":{"id":270,"type":"article-journal","abstract":"The gastrointestinal tract consists of an enormous surface area that is optimized to efficiently absorb nutrients, water, and electrolytes from food. At the same time, it needs to provide a tight barrier against the ingress of harmful substances, and protect against a reaction to omnipresent harmless compounds. A dysfunctional intestinal barrier is associated with various diseases and disorders. In this review, the role of intestinal permeability in common disorders such as infections with intestinal pathogens, inflammatory bowel disease, irritable bowel syndrome, obesity, celiac disease, non-celiac gluten sensitivity, and food allergies will be discussed. In addition, the effect of the frequently prescribed drugs proton pump inhibitors and non-steroidal anti-inflammatory drugs on intestinal permeability, as well as commonly used methods to assess barrier function will be reviewed.","container-title":"Clinical and Translational Gastroenterology","DOI":"10.1038/ctg.2016.54","ISSN":"2155-384X","issue":"10","journalAbbreviation":"Clin Transl Gastroenterol","note":"PMID: 27763627\nPMCID: PMC5288588","page":"e196","source":"PubMed Central","title":"Human Intestinal Barrier Function in Health and Disease","volume":"7","author":[{"family":"König","given":"Julia"},{"family":"Wells","given":"Jerry"},{"family":"Cani","given":"Patrice D"},{"family":"García-Ródenas","given":"Clara L"},{"family":"MacDonald","given":"Tom"},{"family":"Mercenier","given":"Annick"},{"family":"Whyte","given":"Jacqueline"},{"family":"Troost","given":"Freddy"},{"family":"Brummer","given":"Robert-Jan"}],"issued":{"date-parts":[["2016",10]]}}}],"schema":"https://github.com/citation-style-language/schema/raw/master/csl-citation.json"} </w:instrText>
      </w:r>
      <w:r w:rsidR="0038344C" w:rsidRPr="00CC1E6A">
        <w:rPr>
          <w:rFonts w:cstheme="minorHAnsi"/>
          <w:color w:val="auto"/>
        </w:rPr>
        <w:fldChar w:fldCharType="separate"/>
      </w:r>
      <w:r w:rsidR="00C02E3C" w:rsidRPr="00CC1E6A">
        <w:rPr>
          <w:color w:val="auto"/>
          <w:vertAlign w:val="superscript"/>
        </w:rPr>
        <w:t>1</w:t>
      </w:r>
      <w:r w:rsidR="0038344C" w:rsidRPr="00CC1E6A">
        <w:rPr>
          <w:rFonts w:cstheme="minorHAnsi"/>
          <w:color w:val="auto"/>
        </w:rPr>
        <w:fldChar w:fldCharType="end"/>
      </w:r>
      <w:r w:rsidR="0038344C" w:rsidRPr="00CC1E6A">
        <w:rPr>
          <w:rFonts w:cstheme="minorHAnsi"/>
          <w:color w:val="auto"/>
        </w:rPr>
        <w:t xml:space="preserve">. </w:t>
      </w:r>
      <w:r w:rsidR="00366B5F" w:rsidRPr="00CC1E6A">
        <w:rPr>
          <w:rFonts w:cstheme="minorHAnsi"/>
          <w:color w:val="auto"/>
          <w:lang w:eastAsia="es-MX"/>
        </w:rPr>
        <w:t xml:space="preserve">There is an increasing number of </w:t>
      </w:r>
      <w:r w:rsidR="00E36D68" w:rsidRPr="00CC1E6A">
        <w:rPr>
          <w:rFonts w:cstheme="minorHAnsi"/>
          <w:color w:val="auto"/>
          <w:lang w:eastAsia="es-MX"/>
        </w:rPr>
        <w:t>illnesses</w:t>
      </w:r>
      <w:r w:rsidR="00366B5F" w:rsidRPr="00CC1E6A">
        <w:rPr>
          <w:rFonts w:cstheme="minorHAnsi"/>
          <w:color w:val="auto"/>
          <w:lang w:eastAsia="es-MX"/>
        </w:rPr>
        <w:t xml:space="preserve"> where the e</w:t>
      </w:r>
      <w:r w:rsidR="00366B5F" w:rsidRPr="00CC1E6A">
        <w:rPr>
          <w:rFonts w:cstheme="minorHAnsi"/>
          <w:color w:val="auto"/>
        </w:rPr>
        <w:t xml:space="preserve">pithelial barrier </w:t>
      </w:r>
      <w:r w:rsidR="00366B5F" w:rsidRPr="00CC1E6A">
        <w:rPr>
          <w:rFonts w:cstheme="minorHAnsi"/>
          <w:color w:val="auto"/>
          <w:lang w:eastAsia="es-MX"/>
        </w:rPr>
        <w:t>is</w:t>
      </w:r>
      <w:r w:rsidR="00E36D68" w:rsidRPr="00CC1E6A">
        <w:rPr>
          <w:rFonts w:cstheme="minorHAnsi"/>
          <w:color w:val="auto"/>
          <w:lang w:eastAsia="es-MX"/>
        </w:rPr>
        <w:t xml:space="preserve"> compromised, such as </w:t>
      </w:r>
      <w:r w:rsidRPr="00CC1E6A">
        <w:rPr>
          <w:rFonts w:cstheme="minorHAnsi"/>
          <w:color w:val="auto"/>
          <w:lang w:eastAsia="es-MX"/>
        </w:rPr>
        <w:t>the inflammatory</w:t>
      </w:r>
      <w:r w:rsidRPr="00CC1E6A">
        <w:rPr>
          <w:rFonts w:cstheme="minorHAnsi"/>
          <w:color w:val="auto"/>
        </w:rPr>
        <w:t xml:space="preserve"> bowel disease</w:t>
      </w:r>
      <w:r w:rsidR="00E36D68" w:rsidRPr="00CC1E6A">
        <w:rPr>
          <w:rFonts w:cstheme="minorHAnsi"/>
          <w:color w:val="auto"/>
        </w:rPr>
        <w:t xml:space="preserve">s </w:t>
      </w:r>
      <w:r w:rsidRPr="00CC1E6A">
        <w:rPr>
          <w:rFonts w:cstheme="minorHAnsi"/>
          <w:color w:val="auto"/>
        </w:rPr>
        <w:t xml:space="preserve">(IBD) </w:t>
      </w:r>
      <w:r w:rsidR="002D526B" w:rsidRPr="00CC1E6A">
        <w:rPr>
          <w:rFonts w:cstheme="minorHAnsi"/>
          <w:color w:val="auto"/>
        </w:rPr>
        <w:t>like</w:t>
      </w:r>
      <w:r w:rsidRPr="00CC1E6A">
        <w:rPr>
          <w:rFonts w:cstheme="minorHAnsi"/>
          <w:color w:val="auto"/>
        </w:rPr>
        <w:t xml:space="preserve"> Crohn</w:t>
      </w:r>
      <w:r w:rsidR="002D526B" w:rsidRPr="00CC1E6A">
        <w:rPr>
          <w:rFonts w:cstheme="minorHAnsi"/>
          <w:color w:val="auto"/>
        </w:rPr>
        <w:t>’s</w:t>
      </w:r>
      <w:r w:rsidRPr="00CC1E6A">
        <w:rPr>
          <w:rFonts w:cstheme="minorHAnsi"/>
          <w:color w:val="auto"/>
        </w:rPr>
        <w:t xml:space="preserve"> disease</w:t>
      </w:r>
      <w:r w:rsidR="00E36D68" w:rsidRPr="00CC1E6A">
        <w:rPr>
          <w:rFonts w:cstheme="minorHAnsi"/>
          <w:color w:val="auto"/>
        </w:rPr>
        <w:t xml:space="preserve"> (CD)</w:t>
      </w:r>
      <w:r w:rsidRPr="00CC1E6A">
        <w:rPr>
          <w:rFonts w:cstheme="minorHAnsi"/>
          <w:color w:val="auto"/>
        </w:rPr>
        <w:t>, ulcerative colitis</w:t>
      </w:r>
      <w:r w:rsidR="00E36D68" w:rsidRPr="00CC1E6A">
        <w:rPr>
          <w:rFonts w:cstheme="minorHAnsi"/>
          <w:color w:val="auto"/>
        </w:rPr>
        <w:t xml:space="preserve"> (UC)</w:t>
      </w:r>
      <w:r w:rsidRPr="00CC1E6A">
        <w:rPr>
          <w:rFonts w:cstheme="minorHAnsi"/>
          <w:color w:val="auto"/>
        </w:rPr>
        <w:t xml:space="preserve"> and indeterminate colitis</w:t>
      </w:r>
      <w:r w:rsidR="00E36D68" w:rsidRPr="00CC1E6A">
        <w:rPr>
          <w:rFonts w:cstheme="minorHAnsi"/>
          <w:color w:val="auto"/>
        </w:rPr>
        <w:t xml:space="preserve"> (IC)</w:t>
      </w:r>
      <w:r w:rsidRPr="00CC1E6A">
        <w:rPr>
          <w:rFonts w:cstheme="minorHAnsi"/>
          <w:color w:val="auto"/>
        </w:rPr>
        <w:t>. The incidence of IBD is increasing worldwide, with a prevalence approaching 0.5% in the West.</w:t>
      </w:r>
      <w:r w:rsidRPr="00CC1E6A">
        <w:rPr>
          <w:rStyle w:val="A1"/>
          <w:rFonts w:cstheme="minorHAnsi"/>
          <w:color w:val="auto"/>
          <w:sz w:val="24"/>
          <w:szCs w:val="24"/>
        </w:rPr>
        <w:t xml:space="preserve"> </w:t>
      </w:r>
      <w:r w:rsidRPr="00CC1E6A">
        <w:rPr>
          <w:rFonts w:cstheme="minorHAnsi"/>
          <w:color w:val="auto"/>
        </w:rPr>
        <w:t xml:space="preserve">Although the causes of IBD are unclear, </w:t>
      </w:r>
      <w:r w:rsidR="009B4D28" w:rsidRPr="00CC1E6A">
        <w:rPr>
          <w:rFonts w:cstheme="minorHAnsi"/>
          <w:color w:val="auto"/>
        </w:rPr>
        <w:t>the</w:t>
      </w:r>
      <w:r w:rsidRPr="00CC1E6A">
        <w:rPr>
          <w:rFonts w:cstheme="minorHAnsi"/>
          <w:color w:val="auto"/>
        </w:rPr>
        <w:t xml:space="preserve"> excessive immune/inflammatory </w:t>
      </w:r>
      <w:r w:rsidR="00D51740" w:rsidRPr="00CC1E6A">
        <w:rPr>
          <w:rFonts w:cstheme="minorHAnsi"/>
          <w:color w:val="auto"/>
        </w:rPr>
        <w:t xml:space="preserve">response triggered </w:t>
      </w:r>
      <w:r w:rsidR="009B4D28" w:rsidRPr="00CC1E6A">
        <w:rPr>
          <w:rFonts w:cstheme="minorHAnsi"/>
          <w:color w:val="auto"/>
        </w:rPr>
        <w:t xml:space="preserve">in </w:t>
      </w:r>
      <w:r w:rsidRPr="00CC1E6A">
        <w:rPr>
          <w:rFonts w:cstheme="minorHAnsi"/>
          <w:color w:val="auto"/>
        </w:rPr>
        <w:t>the gut wall directly contribute</w:t>
      </w:r>
      <w:r w:rsidR="009B4D28" w:rsidRPr="00CC1E6A">
        <w:rPr>
          <w:rFonts w:cstheme="minorHAnsi"/>
          <w:color w:val="auto"/>
        </w:rPr>
        <w:t>s</w:t>
      </w:r>
      <w:r w:rsidRPr="00CC1E6A">
        <w:rPr>
          <w:rFonts w:cstheme="minorHAnsi"/>
          <w:color w:val="auto"/>
        </w:rPr>
        <w:t xml:space="preserve"> to the epithelial barrier disruption</w:t>
      </w:r>
      <w:r w:rsidR="009B4D28" w:rsidRPr="00CC1E6A">
        <w:rPr>
          <w:rFonts w:cstheme="minorHAnsi"/>
          <w:color w:val="auto"/>
        </w:rPr>
        <w:t xml:space="preserve"> </w:t>
      </w:r>
      <w:r w:rsidRPr="00CC1E6A">
        <w:rPr>
          <w:rFonts w:cstheme="minorHAnsi"/>
          <w:color w:val="auto"/>
        </w:rPr>
        <w:t>by limiting the reestablishment of intestinal epithelial homeostasis</w:t>
      </w:r>
      <w:r w:rsidR="009B4D28" w:rsidRPr="00CC1E6A">
        <w:rPr>
          <w:rFonts w:cstheme="minorHAnsi"/>
          <w:color w:val="auto"/>
        </w:rPr>
        <w:fldChar w:fldCharType="begin"/>
      </w:r>
      <w:r w:rsidR="00C02E3C" w:rsidRPr="00CC1E6A">
        <w:rPr>
          <w:rFonts w:cstheme="minorHAnsi"/>
          <w:color w:val="auto"/>
        </w:rPr>
        <w:instrText xml:space="preserve"> ADDIN ZOTERO_ITEM CSL_CITATION {"citationID":"0UXDAEAg","properties":{"formattedCitation":"\\super 2, 3\\nosupersub{}","plainCitation":"2, 3","noteIndex":0},"citationItems":[{"id":275,"uris":["http://zotero.org/users/6480691/items/2U6XF7PF"],"uri":["http://zotero.org/users/6480691/items/2U6XF7PF"],"itemData":{"id":275,"type":"article-journal","abstract":"Changes of the intestinal mucosal barrier are considered to play a role in the pathogenesis of inflammatory bowel disease (IBD). Our experiments were designed to identify dysregulation of epithelial junctional molecules in the IBD intestinum and to address whether altered expression of these molecules is a primary event in IBD or a phenomenon secondary to the inflammatory process. Noninflamed and inactively and actively inflamed mucosal tissues from patients with ulcerative colitis or Crohn's disease as well as tissues from control subjects were analyzed for the expression of junctional molecules by different methods. Marked downregulation of junctional proteins and their respective mRNAs was observed in actively inflamed IBD tissues. In IBD tissues with inactive inflammation, only a few junctional molecules such as E-cadherin and α-catenin were affected, whereas expression of desmosomal or tight junction-associated proteins appeared almost unchanged. In noninflamed IBD tissues, junctional protein expression was not different from that seen in normal control subjects. In IBD, downregulation of junctional molecule expression is apparently associated with the inflammatory process and does not likely represent a primary phenomenon.","container-title":"American Journal of Physiology-Gastrointestinal and Liver Physiology","DOI":"10.1152/ajpgi.2001.281.1.G216","ISSN":"0193-1857","issue":"1","note":"publisher: American Physiological Society","page":"G216-G228","source":"journals.physiology.org (Atypon)","title":"Inflammatory bowel disease is associated with changes of enterocytic junctions","volume":"281","author":[{"family":"Gassler","given":"Nikolaus"},{"family":"Rohr","given":"Claudia"},{"family":"Schneider","given":"Armin"},{"family":"Kartenbeck","given":"Jürgen"},{"family":"Bach","given":"Alfred"},{"family":"Obermüller","given":"Nicholas"},{"family":"Otto","given":"Herwart F."},{"family":"Autschbach","given":"Frank"}],"issued":{"date-parts":[["2001",7,1]]}},"label":"page"},{"id":278,"uris":["http://zotero.org/users/6480691/items/2QT5XQYK"],"uri":["http://zotero.org/users/6480691/items/2QT5XQYK"],"itemData":{"id":278,"type":"article-journal","abstract":"Intestinal epithelial cells (IECs) form a physiochemical barrier that separates the intestinal lumen from the host's internal milieu and is critical for electrolyte passage, nutrient absorption, and interaction with commensal microbiota. Moreover, IECs are strongly involved in the intestinal mucosal inflammatory response as well as in mucosal innate and adaptive immune responses. Cell death in the intestinal barrier is finely controlled, since alterations may lead to severe disorders, including inflammatory diseases. The emerging picture indicates that intestinal epithelial cell death is strictly related to the maintenance of tissue homeostasis. This review is focused on previous reports on different forms of cell death in intestinal epithelium.","container-title":"Mediators of Inflammation","DOI":"10.1155/2015/250762","ISSN":"1466-1861","journalAbbreviation":"Mediators Inflamm.","language":"eng","note":"PMID: 26483605\nPMCID: PMC4592906","page":"250762","source":"PubMed","title":"Apoptosis, Necrosis, and Necroptosis in the Gut and Intestinal Homeostasis","volume":"2015","author":[{"family":"Negroni","given":"Anna"},{"family":"Cucchiara","given":"Salvatore"},{"family":"Stronati","given":"Laura"}],"issued":{"date-parts":[["2015"]]}},"label":"page"}],"schema":"https://github.com/citation-style-language/schema/raw/master/csl-citation.json"} </w:instrText>
      </w:r>
      <w:r w:rsidR="009B4D28" w:rsidRPr="00CC1E6A">
        <w:rPr>
          <w:rFonts w:cstheme="minorHAnsi"/>
          <w:color w:val="auto"/>
        </w:rPr>
        <w:fldChar w:fldCharType="separate"/>
      </w:r>
      <w:r w:rsidR="00C02E3C" w:rsidRPr="00CC1E6A">
        <w:rPr>
          <w:color w:val="auto"/>
          <w:vertAlign w:val="superscript"/>
        </w:rPr>
        <w:t>2,3</w:t>
      </w:r>
      <w:r w:rsidR="009B4D28" w:rsidRPr="00CC1E6A">
        <w:rPr>
          <w:rFonts w:cstheme="minorHAnsi"/>
          <w:color w:val="auto"/>
        </w:rPr>
        <w:fldChar w:fldCharType="end"/>
      </w:r>
      <w:r w:rsidR="009B4D28" w:rsidRPr="00CC1E6A">
        <w:rPr>
          <w:rFonts w:cstheme="minorHAnsi"/>
          <w:color w:val="auto"/>
          <w:vertAlign w:val="superscript"/>
        </w:rPr>
        <w:t>,</w:t>
      </w:r>
      <w:r w:rsidR="00032A06" w:rsidRPr="00CC1E6A">
        <w:rPr>
          <w:rFonts w:cstheme="minorHAnsi"/>
          <w:color w:val="auto"/>
        </w:rPr>
        <w:fldChar w:fldCharType="begin"/>
      </w:r>
      <w:r w:rsidR="00032A06" w:rsidRPr="00CC1E6A">
        <w:rPr>
          <w:rFonts w:cstheme="minorHAnsi"/>
          <w:color w:val="auto"/>
        </w:rPr>
        <w:instrText xml:space="preserve"> ADDIN ZOTERO_ITEM CSL_CITATION {"citationID":"L5p7nori","properties":{"formattedCitation":"\\super 4\\nosupersub{}","plainCitation":"4","noteIndex":0},"citationItems":[{"id":281,"uris":["http://zotero.org/users/6480691/items/KSDT6I62"],"uri":["http://zotero.org/users/6480691/items/KSDT6I62"],"itemData":{"id":281,"type":"article-journal","abstract":"Inflammatory cytokines have been proposed to regulate epithelial homeostasis during intestinal inflammation. We report here that interferon-γ (IFN-γ) regulates the crucial homeostatic functions of cell proliferation and apoptosis through serine-threonine protein kinase AKT-β-catenin and Wingless-Int (Wnt)-β-catenin signaling pathways. Short-term exposure of intestinal epithelial cells to IFN-γ resulted in activation of β-catenin through AKT, followed by induction of the secreted Wnt inhibitor Dkk1. Consequently, we observed an increase in Dkk1-mediated apoptosis upon extended IFN-γ treatment, and reduced proliferation through depletion of the Wnt co-receptor LRP6. These effects were enhanced by tumor necrosis factor-α (TNF)-α, suggesting synergism between the two cytokines. Consistent with these results, colitis in vivo was associated with decreased β-catenin-T-cell factor (TCF) signaling, loss of plasma membrane-associated LRP6, and reduced epithelial cell proliferation. Proliferation was partially restored in IFN-γ - deficient mice. Thus, we propose that IFN-γ regulates intestinal epithelial homeostasis by sequential regulation of converging β-catenin signaling pathways.","container-title":"Immunity","DOI":"10.1016/j.immuni.2010.03.001","ISSN":"1074-7613","issue":"3","journalAbbreviation":"Immunity","note":"PMID: 20303298\nPMCID: PMC2859189","page":"392-402","source":"PubMed Central","title":"Interferon-γ regulates intestinal epithelial homeostasis through converging β-catenin signaling pathways","volume":"32","author":[{"family":"Nava","given":"Porfirio"},{"family":"Koch","given":"Stefan"},{"family":"Laukoetter","given":"Mike G"},{"family":"Lee","given":"Winston Y"},{"family":"Kolegraff","given":"Keli"},{"family":"Capaldo","given":"Christopher T"},{"family":"Beeman","given":"Neal"},{"family":"Addis","given":"Caroline"},{"family":"Gerner-Smidt","given":"Kirsten"},{"family":"Neumaier","given":"Irmgard"},{"family":"Skerra","given":"Arne"},{"family":"Li","given":"Linheng"},{"family":"Parkos","given":"Charles A"},{"family":"Nusrat","given":"Asma"}],"issued":{"date-parts":[["2010",3,26]]}}}],"schema":"https://github.com/citation-style-language/schema/raw/master/csl-citation.json"} </w:instrText>
      </w:r>
      <w:r w:rsidR="00032A06" w:rsidRPr="00CC1E6A">
        <w:rPr>
          <w:rFonts w:cstheme="minorHAnsi"/>
          <w:color w:val="auto"/>
        </w:rPr>
        <w:fldChar w:fldCharType="separate"/>
      </w:r>
      <w:r w:rsidR="00C02E3C" w:rsidRPr="00CC1E6A">
        <w:rPr>
          <w:color w:val="auto"/>
          <w:vertAlign w:val="superscript"/>
        </w:rPr>
        <w:t>4</w:t>
      </w:r>
      <w:r w:rsidR="00032A06" w:rsidRPr="00CC1E6A">
        <w:rPr>
          <w:rFonts w:cstheme="minorHAnsi"/>
          <w:color w:val="auto"/>
        </w:rPr>
        <w:fldChar w:fldCharType="end"/>
      </w:r>
      <w:r w:rsidRPr="00CC1E6A">
        <w:rPr>
          <w:rFonts w:cstheme="minorHAnsi"/>
          <w:color w:val="auto"/>
        </w:rPr>
        <w:t>.</w:t>
      </w:r>
      <w:r w:rsidR="00347195" w:rsidRPr="00CC1E6A">
        <w:rPr>
          <w:rFonts w:cstheme="minorHAnsi"/>
          <w:color w:val="auto"/>
        </w:rPr>
        <w:t xml:space="preserve"> </w:t>
      </w:r>
      <w:r w:rsidR="00C84D23" w:rsidRPr="00CC1E6A">
        <w:rPr>
          <w:rFonts w:cstheme="minorHAnsi"/>
          <w:color w:val="auto"/>
        </w:rPr>
        <w:t>In addition</w:t>
      </w:r>
      <w:r w:rsidR="002D526B" w:rsidRPr="00CC1E6A">
        <w:rPr>
          <w:rFonts w:cstheme="minorHAnsi"/>
          <w:color w:val="auto"/>
        </w:rPr>
        <w:t>,</w:t>
      </w:r>
      <w:r w:rsidR="001B1A68" w:rsidRPr="00CC1E6A">
        <w:rPr>
          <w:rFonts w:cstheme="minorHAnsi"/>
          <w:color w:val="auto"/>
        </w:rPr>
        <w:t xml:space="preserve"> </w:t>
      </w:r>
      <w:r w:rsidR="00CE475E" w:rsidRPr="00CC1E6A">
        <w:rPr>
          <w:rFonts w:cstheme="minorHAnsi"/>
          <w:color w:val="auto"/>
        </w:rPr>
        <w:t xml:space="preserve">patients with long-standing colonic inflammation </w:t>
      </w:r>
      <w:r w:rsidR="00CF1435" w:rsidRPr="00CC1E6A">
        <w:rPr>
          <w:rFonts w:cstheme="minorHAnsi"/>
          <w:color w:val="auto"/>
        </w:rPr>
        <w:t>are a</w:t>
      </w:r>
      <w:r w:rsidR="007A580F" w:rsidRPr="00CC1E6A">
        <w:rPr>
          <w:rFonts w:cstheme="minorHAnsi"/>
          <w:color w:val="auto"/>
        </w:rPr>
        <w:t>t</w:t>
      </w:r>
      <w:r w:rsidR="00CF1435" w:rsidRPr="00CC1E6A">
        <w:rPr>
          <w:rFonts w:cstheme="minorHAnsi"/>
          <w:color w:val="auto"/>
        </w:rPr>
        <w:t xml:space="preserve"> high </w:t>
      </w:r>
      <w:r w:rsidR="00CE475E" w:rsidRPr="00CC1E6A">
        <w:rPr>
          <w:rFonts w:cstheme="minorHAnsi"/>
          <w:color w:val="auto"/>
        </w:rPr>
        <w:t>risk of develop</w:t>
      </w:r>
      <w:r w:rsidR="00CF1435" w:rsidRPr="00CC1E6A">
        <w:rPr>
          <w:rFonts w:cstheme="minorHAnsi"/>
          <w:color w:val="auto"/>
        </w:rPr>
        <w:t>ing</w:t>
      </w:r>
      <w:r w:rsidR="00CE475E" w:rsidRPr="00CC1E6A">
        <w:rPr>
          <w:rFonts w:cstheme="minorHAnsi"/>
          <w:color w:val="auto"/>
        </w:rPr>
        <w:t xml:space="preserve"> colorectal cancer (CRC)</w:t>
      </w:r>
      <w:r w:rsidR="00032A06" w:rsidRPr="00CC1E6A">
        <w:rPr>
          <w:rFonts w:cstheme="minorHAnsi"/>
          <w:color w:val="auto"/>
          <w:vertAlign w:val="superscript"/>
        </w:rPr>
        <w:fldChar w:fldCharType="begin"/>
      </w:r>
      <w:r w:rsidR="00032A06" w:rsidRPr="00CC1E6A">
        <w:rPr>
          <w:rFonts w:cstheme="minorHAnsi"/>
          <w:color w:val="auto"/>
          <w:vertAlign w:val="superscript"/>
        </w:rPr>
        <w:instrText xml:space="preserve"> ADDIN ZOTERO_ITEM CSL_CITATION {"citationID":"3kBRLdWt","properties":{"formattedCitation":"\\super 5\\nosupersub{}","plainCitation":"5","noteIndex":0},"citationItems":[{"id":273,"uris":["http://zotero.org/users/6480691/items/PCAQ8T8Y"],"uri":["http://zotero.org/users/6480691/items/PCAQ8T8Y"],"itemData":{"id":273,"type":"article-journal","abstract":"Colorectal cancer development in IBD begins many years before the development of neoplasia because of occult evolution within the inflamed bowelThe cycles of wounding and repair characteristic of IBD provide a selective pressure for mutant cells that are able to rapidly heal the mucosa and withstand the inflammatory insultMeasuring and modulating the occult evolutionary process offers new avenues for effectively predicting and preventing colorectal cancer in IBDRepositories of IBD surveillance materials offer a surreptitious opportunity to study in vivo clonal evolution in time and space in humans","container-title":"Nature Reviews Gastroenterology &amp; Hepatology","DOI":"10.1038/nrgastro.2017.1","ISSN":"1759-5053","issue":"4","language":"en","note":"number: 4\npublisher: Nature Publishing Group","page":"218-229","source":"www.nature.com","title":"Clonal evolution of colorectal cancer in IBD","volume":"14","author":[{"family":"Choi","given":"Chang-Ho R."},{"family":"Bakir","given":"Ibrahim Al"},{"family":"Hart","given":"Ailsa L."},{"family":"Graham","given":"Trevor A."}],"issued":{"date-parts":[["2017",4]]}}}],"schema":"https://github.com/citation-style-language/schema/raw/master/csl-citation.json"} </w:instrText>
      </w:r>
      <w:r w:rsidR="00032A06" w:rsidRPr="00CC1E6A">
        <w:rPr>
          <w:rFonts w:cstheme="minorHAnsi"/>
          <w:color w:val="auto"/>
          <w:vertAlign w:val="superscript"/>
        </w:rPr>
        <w:fldChar w:fldCharType="separate"/>
      </w:r>
      <w:r w:rsidR="00C02E3C" w:rsidRPr="00CC1E6A">
        <w:rPr>
          <w:color w:val="auto"/>
          <w:vertAlign w:val="superscript"/>
        </w:rPr>
        <w:t>5</w:t>
      </w:r>
      <w:r w:rsidR="00032A06" w:rsidRPr="00CC1E6A">
        <w:rPr>
          <w:rFonts w:cstheme="minorHAnsi"/>
          <w:color w:val="auto"/>
          <w:vertAlign w:val="superscript"/>
        </w:rPr>
        <w:fldChar w:fldCharType="end"/>
      </w:r>
      <w:r w:rsidR="00CE475E" w:rsidRPr="00CC1E6A">
        <w:rPr>
          <w:rFonts w:cstheme="minorHAnsi"/>
          <w:color w:val="auto"/>
        </w:rPr>
        <w:t xml:space="preserve">. </w:t>
      </w:r>
      <w:r w:rsidRPr="00CC1E6A">
        <w:rPr>
          <w:rFonts w:cstheme="minorHAnsi"/>
          <w:color w:val="auto"/>
        </w:rPr>
        <w:t xml:space="preserve">Other pathologies </w:t>
      </w:r>
      <w:r w:rsidR="00A9338A" w:rsidRPr="00CC1E6A">
        <w:rPr>
          <w:rFonts w:cstheme="minorHAnsi"/>
          <w:color w:val="auto"/>
        </w:rPr>
        <w:t>associated</w:t>
      </w:r>
      <w:r w:rsidRPr="00CC1E6A">
        <w:rPr>
          <w:rFonts w:cstheme="minorHAnsi"/>
          <w:color w:val="auto"/>
        </w:rPr>
        <w:t xml:space="preserve"> </w:t>
      </w:r>
      <w:r w:rsidR="00A9338A" w:rsidRPr="00CC1E6A">
        <w:rPr>
          <w:rFonts w:cstheme="minorHAnsi"/>
          <w:color w:val="auto"/>
        </w:rPr>
        <w:t>with intestinal</w:t>
      </w:r>
      <w:r w:rsidRPr="00CC1E6A">
        <w:rPr>
          <w:rFonts w:cstheme="minorHAnsi"/>
          <w:color w:val="auto"/>
        </w:rPr>
        <w:t xml:space="preserve"> epithelial barrier disruption are irritable bowel syndrome, obesity, celiac disease, non-celiac gluten sensitivity, and food allergies</w:t>
      </w:r>
      <w:r w:rsidR="00032A06" w:rsidRPr="00CC1E6A">
        <w:rPr>
          <w:rFonts w:cstheme="minorHAnsi"/>
          <w:color w:val="auto"/>
        </w:rPr>
        <w:fldChar w:fldCharType="begin"/>
      </w:r>
      <w:r w:rsidR="00032A06" w:rsidRPr="00CC1E6A">
        <w:rPr>
          <w:rFonts w:cstheme="minorHAnsi"/>
          <w:color w:val="auto"/>
        </w:rPr>
        <w:instrText xml:space="preserve"> ADDIN ZOTERO_ITEM CSL_CITATION {"citationID":"CYIewb0v","properties":{"formattedCitation":"\\super 6\\nosupersub{}","plainCitation":"6","noteIndex":0},"citationItems":[{"id":284,"uris":["http://zotero.org/users/6480691/items/LLJJXBFJ"],"uri":["http://zotero.org/users/6480691/items/LLJJXBFJ"],"itemData":{"id":284,"type":"article-journal","abstract":"A growing number of investigations report the association between gut permeability and intestinal or extra-intestinal disorders under the basis that translocation of gut luminal contents could affect tissue function, either directly or indirectly. Still, in many cases it is unknown whether disruption of the gut barrier is a causative agent or a consequence of these conditions. Adequate experimental models are therefore required to further understand the pathophysiology of health disorders associated to gut barrier disruption and to develop and test pharmacological treatments. Here, we review the current animal models that display enhanced intestinal permeability, and discuss (1) their suitability to address mechanistic questions, such as the association between gut barrier alterations and disease and (2) their validity to test potential treatments for pathologies that are characterized by enhanced intestinal permeability.","container-title":"Frontiers in Physiology","DOI":"10.3389/fphys.2018.01962","ISSN":"1664-042X","journalAbbreviation":"Front Physiol","note":"PMID: 30697168\nPMCID: PMC6341294","source":"PubMed Central","title":"Investigating Gut Permeability in Animal Models of Disease","URL":"https://www.ncbi.nlm.nih.gov/pmc/articles/PMC6341294/","volume":"9","author":[{"family":"González-González","given":"Marianela"},{"family":"Díaz-Zepeda","given":"Camilo"},{"family":"Eyzaguirre-Velásquez","given":"Johana"},{"family":"González-Arancibia","given":"Camila"},{"family":"Bravo","given":"Javier A."},{"family":"Julio-Pieper","given":"Marcela"}],"accessed":{"date-parts":[["2020",7,20]]},"issued":{"date-parts":[["2019",1,15]]}}}],"schema":"https://github.com/citation-style-language/schema/raw/master/csl-citation.json"} </w:instrText>
      </w:r>
      <w:r w:rsidR="00032A06" w:rsidRPr="00CC1E6A">
        <w:rPr>
          <w:rFonts w:cstheme="minorHAnsi"/>
          <w:color w:val="auto"/>
        </w:rPr>
        <w:fldChar w:fldCharType="separate"/>
      </w:r>
      <w:r w:rsidR="00C02E3C" w:rsidRPr="00CC1E6A">
        <w:rPr>
          <w:color w:val="auto"/>
          <w:vertAlign w:val="superscript"/>
        </w:rPr>
        <w:t>6</w:t>
      </w:r>
      <w:r w:rsidR="00032A06" w:rsidRPr="00CC1E6A">
        <w:rPr>
          <w:rFonts w:cstheme="minorHAnsi"/>
          <w:color w:val="auto"/>
        </w:rPr>
        <w:fldChar w:fldCharType="end"/>
      </w:r>
      <w:r w:rsidR="00BB289D" w:rsidRPr="00CC1E6A">
        <w:rPr>
          <w:rFonts w:cstheme="minorHAnsi"/>
          <w:color w:val="auto"/>
        </w:rPr>
        <w:t>. For th</w:t>
      </w:r>
      <w:r w:rsidR="002D526B" w:rsidRPr="00CC1E6A">
        <w:rPr>
          <w:rFonts w:cstheme="minorHAnsi"/>
          <w:color w:val="auto"/>
        </w:rPr>
        <w:t>e</w:t>
      </w:r>
      <w:r w:rsidRPr="00CC1E6A">
        <w:rPr>
          <w:rFonts w:cstheme="minorHAnsi"/>
          <w:color w:val="auto"/>
        </w:rPr>
        <w:t>se reason</w:t>
      </w:r>
      <w:r w:rsidR="00A9338A" w:rsidRPr="00CC1E6A">
        <w:rPr>
          <w:rFonts w:cstheme="minorHAnsi"/>
          <w:color w:val="auto"/>
        </w:rPr>
        <w:t>s</w:t>
      </w:r>
      <w:r w:rsidR="002D526B" w:rsidRPr="00CC1E6A">
        <w:rPr>
          <w:rFonts w:cstheme="minorHAnsi"/>
          <w:color w:val="auto"/>
        </w:rPr>
        <w:t>,</w:t>
      </w:r>
      <w:r w:rsidRPr="00CC1E6A">
        <w:rPr>
          <w:rFonts w:cstheme="minorHAnsi"/>
          <w:color w:val="auto"/>
        </w:rPr>
        <w:t xml:space="preserve"> there is an urgent need </w:t>
      </w:r>
      <w:r w:rsidR="002D526B" w:rsidRPr="00CC1E6A">
        <w:rPr>
          <w:rFonts w:cstheme="minorHAnsi"/>
          <w:color w:val="auto"/>
        </w:rPr>
        <w:t>for</w:t>
      </w:r>
      <w:r w:rsidR="00A9338A" w:rsidRPr="00CC1E6A">
        <w:rPr>
          <w:rFonts w:cstheme="minorHAnsi"/>
          <w:color w:val="auto"/>
        </w:rPr>
        <w:t xml:space="preserve"> the</w:t>
      </w:r>
      <w:r w:rsidRPr="00CC1E6A">
        <w:rPr>
          <w:rFonts w:cstheme="minorHAnsi"/>
          <w:color w:val="auto"/>
        </w:rPr>
        <w:t xml:space="preserve"> development </w:t>
      </w:r>
      <w:r w:rsidR="00A9338A" w:rsidRPr="00CC1E6A">
        <w:rPr>
          <w:rFonts w:cstheme="minorHAnsi"/>
          <w:color w:val="auto"/>
        </w:rPr>
        <w:t>of</w:t>
      </w:r>
      <w:r w:rsidRPr="00CC1E6A">
        <w:rPr>
          <w:rFonts w:cstheme="minorHAnsi"/>
          <w:color w:val="auto"/>
        </w:rPr>
        <w:t xml:space="preserve"> experimental </w:t>
      </w:r>
      <w:r w:rsidR="00A9338A" w:rsidRPr="00CC1E6A">
        <w:rPr>
          <w:rFonts w:cstheme="minorHAnsi"/>
          <w:color w:val="auto"/>
        </w:rPr>
        <w:t>approaches</w:t>
      </w:r>
      <w:r w:rsidRPr="00CC1E6A">
        <w:rPr>
          <w:rFonts w:cstheme="minorHAnsi"/>
          <w:color w:val="auto"/>
        </w:rPr>
        <w:t xml:space="preserve"> that</w:t>
      </w:r>
      <w:r w:rsidR="00A9338A" w:rsidRPr="00CC1E6A">
        <w:rPr>
          <w:rFonts w:cstheme="minorHAnsi"/>
          <w:color w:val="auto"/>
        </w:rPr>
        <w:t xml:space="preserve"> allow </w:t>
      </w:r>
      <w:r w:rsidR="002D526B" w:rsidRPr="00CC1E6A">
        <w:rPr>
          <w:rFonts w:cstheme="minorHAnsi"/>
          <w:color w:val="auto"/>
        </w:rPr>
        <w:t>analysis of</w:t>
      </w:r>
      <w:r w:rsidR="00A9338A" w:rsidRPr="00CC1E6A">
        <w:rPr>
          <w:rFonts w:cstheme="minorHAnsi"/>
          <w:color w:val="auto"/>
        </w:rPr>
        <w:t xml:space="preserve"> the integrity of the intestinal epithelial barrier in animal models </w:t>
      </w:r>
      <w:r w:rsidRPr="00CC1E6A">
        <w:rPr>
          <w:rFonts w:cstheme="minorHAnsi"/>
          <w:color w:val="auto"/>
        </w:rPr>
        <w:t>mimic</w:t>
      </w:r>
      <w:r w:rsidR="00A9338A" w:rsidRPr="00CC1E6A">
        <w:rPr>
          <w:rFonts w:cstheme="minorHAnsi"/>
          <w:color w:val="auto"/>
        </w:rPr>
        <w:t>king</w:t>
      </w:r>
      <w:r w:rsidRPr="00CC1E6A">
        <w:rPr>
          <w:rFonts w:cstheme="minorHAnsi"/>
          <w:color w:val="auto"/>
        </w:rPr>
        <w:t xml:space="preserve"> the pathogenesis occurring in humans</w:t>
      </w:r>
      <w:r w:rsidR="00A9338A" w:rsidRPr="00CC1E6A">
        <w:rPr>
          <w:rFonts w:cstheme="minorHAnsi"/>
          <w:color w:val="auto"/>
        </w:rPr>
        <w:t>.</w:t>
      </w:r>
      <w:r w:rsidRPr="00CC1E6A">
        <w:rPr>
          <w:rFonts w:cstheme="minorHAnsi"/>
          <w:color w:val="auto"/>
        </w:rPr>
        <w:t xml:space="preserve"> </w:t>
      </w:r>
    </w:p>
    <w:p w14:paraId="7F5252A3" w14:textId="77777777" w:rsidR="002D526B" w:rsidRPr="00CC1E6A" w:rsidRDefault="002D526B" w:rsidP="002D526B">
      <w:pPr>
        <w:contextualSpacing/>
        <w:rPr>
          <w:rFonts w:cstheme="minorHAnsi"/>
          <w:color w:val="auto"/>
        </w:rPr>
      </w:pPr>
    </w:p>
    <w:p w14:paraId="343A6928" w14:textId="7FC64384" w:rsidR="00E836BE" w:rsidRPr="00CC1E6A" w:rsidRDefault="00A9338A" w:rsidP="002D526B">
      <w:pPr>
        <w:contextualSpacing/>
        <w:rPr>
          <w:rFonts w:cstheme="minorHAnsi"/>
          <w:color w:val="auto"/>
        </w:rPr>
      </w:pPr>
      <w:r w:rsidRPr="00CC1E6A">
        <w:rPr>
          <w:rFonts w:cstheme="minorHAnsi"/>
          <w:color w:val="auto"/>
        </w:rPr>
        <w:t>Here, we</w:t>
      </w:r>
      <w:r w:rsidR="003D49D2" w:rsidRPr="00CC1E6A">
        <w:rPr>
          <w:rFonts w:cstheme="minorHAnsi"/>
          <w:color w:val="auto"/>
        </w:rPr>
        <w:t xml:space="preserve"> evaluate</w:t>
      </w:r>
      <w:r w:rsidRPr="00CC1E6A">
        <w:rPr>
          <w:rFonts w:cstheme="minorHAnsi"/>
          <w:color w:val="auto"/>
        </w:rPr>
        <w:t>d</w:t>
      </w:r>
      <w:r w:rsidR="003D49D2" w:rsidRPr="00CC1E6A">
        <w:rPr>
          <w:rFonts w:cstheme="minorHAnsi"/>
          <w:color w:val="auto"/>
        </w:rPr>
        <w:t xml:space="preserve"> the gastrointestinal passive paracellular and the transcellular permeability associated to an inflammat</w:t>
      </w:r>
      <w:r w:rsidR="00D51740" w:rsidRPr="00CC1E6A">
        <w:rPr>
          <w:rFonts w:cstheme="minorHAnsi"/>
          <w:color w:val="auto"/>
        </w:rPr>
        <w:t>ory</w:t>
      </w:r>
      <w:r w:rsidR="003D49D2" w:rsidRPr="00CC1E6A">
        <w:rPr>
          <w:rFonts w:cstheme="minorHAnsi"/>
          <w:color w:val="auto"/>
        </w:rPr>
        <w:t xml:space="preserve"> process </w:t>
      </w:r>
      <w:r w:rsidRPr="00CC1E6A">
        <w:rPr>
          <w:rFonts w:cstheme="minorHAnsi"/>
          <w:color w:val="auto"/>
        </w:rPr>
        <w:t>in</w:t>
      </w:r>
      <w:r w:rsidR="003D49D2" w:rsidRPr="00CC1E6A">
        <w:rPr>
          <w:rFonts w:cstheme="minorHAnsi"/>
          <w:color w:val="auto"/>
        </w:rPr>
        <w:t xml:space="preserve"> the colonic epithelium</w:t>
      </w:r>
      <w:r w:rsidRPr="00CC1E6A">
        <w:rPr>
          <w:rFonts w:cstheme="minorHAnsi"/>
          <w:color w:val="auto"/>
        </w:rPr>
        <w:t xml:space="preserve"> using a </w:t>
      </w:r>
      <w:r w:rsidR="0080044E" w:rsidRPr="00CC1E6A">
        <w:rPr>
          <w:rFonts w:cstheme="minorHAnsi"/>
          <w:color w:val="auto"/>
        </w:rPr>
        <w:t>simple</w:t>
      </w:r>
      <w:r w:rsidRPr="00CC1E6A">
        <w:rPr>
          <w:rFonts w:cstheme="minorHAnsi"/>
          <w:color w:val="auto"/>
        </w:rPr>
        <w:t xml:space="preserve"> technique.</w:t>
      </w:r>
      <w:r w:rsidR="0080044E" w:rsidRPr="00CC1E6A">
        <w:rPr>
          <w:rFonts w:cstheme="minorHAnsi"/>
          <w:color w:val="auto"/>
        </w:rPr>
        <w:t xml:space="preserve"> To investigate </w:t>
      </w:r>
      <w:r w:rsidR="000B0DB1" w:rsidRPr="00CC1E6A">
        <w:rPr>
          <w:rFonts w:cstheme="minorHAnsi"/>
          <w:color w:val="auto"/>
        </w:rPr>
        <w:t>the transmural</w:t>
      </w:r>
      <w:r w:rsidR="0080044E" w:rsidRPr="00CC1E6A">
        <w:rPr>
          <w:rFonts w:cstheme="minorHAnsi"/>
          <w:color w:val="auto"/>
        </w:rPr>
        <w:t xml:space="preserve"> flow</w:t>
      </w:r>
      <w:r w:rsidR="000B0DB1" w:rsidRPr="00CC1E6A">
        <w:rPr>
          <w:rFonts w:cstheme="minorHAnsi"/>
          <w:color w:val="auto"/>
        </w:rPr>
        <w:t xml:space="preserve"> of macromolecules</w:t>
      </w:r>
      <w:r w:rsidR="002D526B" w:rsidRPr="00CC1E6A">
        <w:rPr>
          <w:rFonts w:cstheme="minorHAnsi"/>
          <w:color w:val="auto"/>
        </w:rPr>
        <w:t>,</w:t>
      </w:r>
      <w:r w:rsidR="000B0DB1" w:rsidRPr="00CC1E6A">
        <w:rPr>
          <w:rFonts w:cstheme="minorHAnsi"/>
          <w:color w:val="auto"/>
        </w:rPr>
        <w:t xml:space="preserve"> we measured the passive diffusion of </w:t>
      </w:r>
      <w:r w:rsidR="0080044E" w:rsidRPr="00CC1E6A">
        <w:rPr>
          <w:rFonts w:cstheme="minorHAnsi"/>
          <w:color w:val="auto"/>
        </w:rPr>
        <w:t>FITC-</w:t>
      </w:r>
      <w:r w:rsidR="002D526B" w:rsidRPr="00CC1E6A">
        <w:rPr>
          <w:rFonts w:cstheme="minorHAnsi"/>
          <w:color w:val="auto"/>
        </w:rPr>
        <w:t>d</w:t>
      </w:r>
      <w:r w:rsidR="0080044E" w:rsidRPr="00CC1E6A">
        <w:rPr>
          <w:rFonts w:cstheme="minorHAnsi"/>
          <w:color w:val="auto"/>
        </w:rPr>
        <w:t>extran (4 kDa) and RITC-</w:t>
      </w:r>
      <w:r w:rsidR="002D526B" w:rsidRPr="00CC1E6A">
        <w:rPr>
          <w:rFonts w:cstheme="minorHAnsi"/>
          <w:color w:val="auto"/>
        </w:rPr>
        <w:t>d</w:t>
      </w:r>
      <w:r w:rsidR="0080044E" w:rsidRPr="00CC1E6A">
        <w:rPr>
          <w:rFonts w:cstheme="minorHAnsi"/>
          <w:color w:val="auto"/>
        </w:rPr>
        <w:t xml:space="preserve">extran (10 kDa) </w:t>
      </w:r>
      <w:r w:rsidR="000B0DB1" w:rsidRPr="00CC1E6A">
        <w:rPr>
          <w:rFonts w:cstheme="minorHAnsi"/>
          <w:color w:val="auto"/>
        </w:rPr>
        <w:t xml:space="preserve">in colonic sacs </w:t>
      </w:r>
      <w:r w:rsidR="00536A5F" w:rsidRPr="00CC1E6A">
        <w:rPr>
          <w:rFonts w:cstheme="minorHAnsi"/>
          <w:i/>
          <w:iCs/>
          <w:color w:val="auto"/>
        </w:rPr>
        <w:t>ex</w:t>
      </w:r>
      <w:r w:rsidR="000B0DB1" w:rsidRPr="00CC1E6A">
        <w:rPr>
          <w:rFonts w:cstheme="minorHAnsi"/>
          <w:i/>
          <w:iCs/>
          <w:color w:val="auto"/>
        </w:rPr>
        <w:t xml:space="preserve"> vivo</w:t>
      </w:r>
      <w:r w:rsidR="000B0DB1" w:rsidRPr="00CC1E6A">
        <w:rPr>
          <w:rFonts w:cstheme="minorHAnsi"/>
          <w:color w:val="auto"/>
        </w:rPr>
        <w:t xml:space="preserve">. Furthermore, by injecting </w:t>
      </w:r>
      <w:r w:rsidR="002D526B" w:rsidRPr="00CC1E6A">
        <w:rPr>
          <w:rFonts w:cstheme="minorHAnsi"/>
          <w:color w:val="auto"/>
        </w:rPr>
        <w:t xml:space="preserve">a fluorescent 10 kDa lysine-fixable dextran </w:t>
      </w:r>
      <w:r w:rsidR="000B0DB1" w:rsidRPr="00CC1E6A">
        <w:rPr>
          <w:rFonts w:cstheme="minorHAnsi"/>
          <w:color w:val="auto"/>
        </w:rPr>
        <w:t xml:space="preserve">into the lumen of the intestine </w:t>
      </w:r>
      <w:r w:rsidR="00453EEB" w:rsidRPr="00CC1E6A">
        <w:rPr>
          <w:rFonts w:cstheme="minorHAnsi"/>
          <w:color w:val="auto"/>
        </w:rPr>
        <w:t>sacs</w:t>
      </w:r>
      <w:r w:rsidR="002D526B" w:rsidRPr="00CC1E6A">
        <w:rPr>
          <w:rFonts w:cstheme="minorHAnsi"/>
          <w:color w:val="auto"/>
        </w:rPr>
        <w:t>,</w:t>
      </w:r>
      <w:r w:rsidR="00453EEB" w:rsidRPr="00CC1E6A">
        <w:rPr>
          <w:rFonts w:cstheme="minorHAnsi"/>
          <w:color w:val="auto"/>
        </w:rPr>
        <w:t xml:space="preserve"> </w:t>
      </w:r>
      <w:r w:rsidR="000B0DB1" w:rsidRPr="00CC1E6A">
        <w:rPr>
          <w:rFonts w:cstheme="minorHAnsi"/>
          <w:color w:val="auto"/>
        </w:rPr>
        <w:t xml:space="preserve">we </w:t>
      </w:r>
      <w:r w:rsidR="002D526B" w:rsidRPr="00CC1E6A">
        <w:rPr>
          <w:rFonts w:cstheme="minorHAnsi"/>
          <w:color w:val="auto"/>
        </w:rPr>
        <w:t xml:space="preserve">specifically </w:t>
      </w:r>
      <w:r w:rsidR="000B0DB1" w:rsidRPr="00CC1E6A">
        <w:rPr>
          <w:rFonts w:cstheme="minorHAnsi"/>
          <w:color w:val="auto"/>
        </w:rPr>
        <w:t xml:space="preserve">identified </w:t>
      </w:r>
      <w:r w:rsidR="003D49D2" w:rsidRPr="00CC1E6A">
        <w:rPr>
          <w:rFonts w:cstheme="minorHAnsi"/>
          <w:color w:val="auto"/>
        </w:rPr>
        <w:t>the</w:t>
      </w:r>
      <w:r w:rsidR="003D49D2" w:rsidRPr="00CC1E6A">
        <w:rPr>
          <w:rFonts w:cstheme="minorHAnsi"/>
          <w:bCs/>
          <w:color w:val="auto"/>
        </w:rPr>
        <w:t xml:space="preserve"> areas with high permeability in the inflamed mucosa. </w:t>
      </w:r>
      <w:r w:rsidR="00D51740" w:rsidRPr="00CC1E6A">
        <w:rPr>
          <w:rFonts w:cstheme="minorHAnsi"/>
          <w:color w:val="auto"/>
          <w:lang w:eastAsia="es-MX"/>
        </w:rPr>
        <w:t xml:space="preserve">The use of </w:t>
      </w:r>
      <w:r w:rsidR="000B0DB1" w:rsidRPr="00CC1E6A">
        <w:rPr>
          <w:rFonts w:cstheme="minorHAnsi"/>
          <w:color w:val="auto"/>
          <w:lang w:eastAsia="es-MX"/>
        </w:rPr>
        <w:t xml:space="preserve">apoptosis markers </w:t>
      </w:r>
      <w:r w:rsidR="00D51740" w:rsidRPr="00CC1E6A">
        <w:rPr>
          <w:rFonts w:cstheme="minorHAnsi"/>
          <w:color w:val="auto"/>
          <w:lang w:eastAsia="es-MX"/>
        </w:rPr>
        <w:t xml:space="preserve">and antibodies against </w:t>
      </w:r>
      <w:r w:rsidR="00323F27" w:rsidRPr="00CC1E6A">
        <w:rPr>
          <w:rFonts w:cstheme="minorHAnsi"/>
          <w:color w:val="auto"/>
          <w:lang w:eastAsia="es-MX"/>
        </w:rPr>
        <w:t>AJ</w:t>
      </w:r>
      <w:r w:rsidR="00D51740" w:rsidRPr="00CC1E6A">
        <w:rPr>
          <w:rFonts w:cstheme="minorHAnsi"/>
          <w:color w:val="auto"/>
          <w:lang w:eastAsia="es-MX"/>
        </w:rPr>
        <w:t xml:space="preserve"> proteins allowed us to demonstrate</w:t>
      </w:r>
      <w:r w:rsidR="000B0DB1" w:rsidRPr="00CC1E6A">
        <w:rPr>
          <w:rFonts w:cstheme="minorHAnsi"/>
          <w:color w:val="auto"/>
          <w:lang w:eastAsia="es-MX"/>
        </w:rPr>
        <w:t xml:space="preserve"> that high permeability areas in the </w:t>
      </w:r>
      <w:r w:rsidR="00D51740" w:rsidRPr="00CC1E6A">
        <w:rPr>
          <w:rFonts w:cstheme="minorHAnsi"/>
          <w:color w:val="auto"/>
          <w:lang w:eastAsia="es-MX"/>
        </w:rPr>
        <w:t xml:space="preserve">inflamed mucosa </w:t>
      </w:r>
      <w:r w:rsidR="000B0DB1" w:rsidRPr="00CC1E6A">
        <w:rPr>
          <w:rFonts w:cstheme="minorHAnsi"/>
          <w:color w:val="auto"/>
          <w:lang w:eastAsia="es-MX"/>
        </w:rPr>
        <w:t>correspond to specific regions where epithelial cells undergo apoptosis</w:t>
      </w:r>
      <w:r w:rsidR="00D51740" w:rsidRPr="00CC1E6A">
        <w:rPr>
          <w:rFonts w:cstheme="minorHAnsi"/>
          <w:color w:val="auto"/>
          <w:lang w:eastAsia="es-MX"/>
        </w:rPr>
        <w:t xml:space="preserve"> and </w:t>
      </w:r>
      <w:r w:rsidR="00323F27" w:rsidRPr="00CC1E6A">
        <w:rPr>
          <w:rFonts w:cstheme="minorHAnsi"/>
          <w:color w:val="auto"/>
          <w:lang w:eastAsia="es-MX"/>
        </w:rPr>
        <w:t>cell-</w:t>
      </w:r>
      <w:r w:rsidR="00323F27" w:rsidRPr="00CC1E6A">
        <w:rPr>
          <w:rFonts w:cstheme="minorHAnsi"/>
          <w:color w:val="auto"/>
          <w:lang w:eastAsia="es-MX"/>
        </w:rPr>
        <w:lastRenderedPageBreak/>
        <w:t>cell junctions</w:t>
      </w:r>
      <w:r w:rsidR="00D51740" w:rsidRPr="00CC1E6A">
        <w:rPr>
          <w:rFonts w:cstheme="minorHAnsi"/>
          <w:color w:val="auto"/>
          <w:lang w:eastAsia="es-MX"/>
        </w:rPr>
        <w:t xml:space="preserve"> are disrupted</w:t>
      </w:r>
      <w:r w:rsidR="000B0DB1" w:rsidRPr="00CC1E6A">
        <w:rPr>
          <w:rFonts w:cstheme="minorHAnsi"/>
          <w:color w:val="auto"/>
          <w:lang w:eastAsia="es-MX"/>
        </w:rPr>
        <w:t xml:space="preserve">. </w:t>
      </w:r>
      <w:r w:rsidR="003D49D2" w:rsidRPr="00CC1E6A">
        <w:rPr>
          <w:rFonts w:cstheme="minorHAnsi"/>
          <w:color w:val="auto"/>
          <w:lang w:eastAsia="es-MX"/>
        </w:rPr>
        <w:t xml:space="preserve">This </w:t>
      </w:r>
      <w:r w:rsidR="008A753A" w:rsidRPr="00CC1E6A">
        <w:rPr>
          <w:rFonts w:cstheme="minorHAnsi"/>
          <w:color w:val="auto"/>
          <w:lang w:eastAsia="es-MX"/>
        </w:rPr>
        <w:t xml:space="preserve">new </w:t>
      </w:r>
      <w:r w:rsidR="003D49D2" w:rsidRPr="00CC1E6A">
        <w:rPr>
          <w:rFonts w:cstheme="minorHAnsi"/>
          <w:color w:val="auto"/>
          <w:lang w:eastAsia="es-MX"/>
        </w:rPr>
        <w:t xml:space="preserve">technique can be used to evaluate </w:t>
      </w:r>
      <w:r w:rsidR="000B0DB1" w:rsidRPr="00CC1E6A">
        <w:rPr>
          <w:rFonts w:cstheme="minorHAnsi"/>
          <w:color w:val="auto"/>
          <w:lang w:eastAsia="es-MX"/>
        </w:rPr>
        <w:t>the integrity of the epithelium</w:t>
      </w:r>
      <w:r w:rsidR="003D49D2" w:rsidRPr="00CC1E6A">
        <w:rPr>
          <w:rFonts w:cstheme="minorHAnsi"/>
          <w:color w:val="auto"/>
          <w:lang w:eastAsia="es-MX"/>
        </w:rPr>
        <w:t xml:space="preserve"> </w:t>
      </w:r>
      <w:r w:rsidR="000B0DB1" w:rsidRPr="00CC1E6A">
        <w:rPr>
          <w:rFonts w:cstheme="minorHAnsi"/>
          <w:color w:val="auto"/>
          <w:lang w:eastAsia="es-MX"/>
        </w:rPr>
        <w:t>in</w:t>
      </w:r>
      <w:r w:rsidR="003D49D2" w:rsidRPr="00CC1E6A">
        <w:rPr>
          <w:rFonts w:cstheme="minorHAnsi"/>
          <w:color w:val="auto"/>
          <w:lang w:eastAsia="es-MX"/>
        </w:rPr>
        <w:t xml:space="preserve"> any model where the intestinal epithelial barrier is compromised.</w:t>
      </w:r>
    </w:p>
    <w:p w14:paraId="3FCF62BC" w14:textId="77777777" w:rsidR="00CF68F9" w:rsidRPr="00CC1E6A" w:rsidRDefault="00CF68F9" w:rsidP="002D526B">
      <w:pPr>
        <w:contextualSpacing/>
        <w:rPr>
          <w:rFonts w:cstheme="minorHAnsi"/>
          <w:b/>
          <w:color w:val="auto"/>
        </w:rPr>
      </w:pPr>
    </w:p>
    <w:p w14:paraId="3D4CD2F3" w14:textId="75F9CC53" w:rsidR="006305D7" w:rsidRPr="00CC1E6A" w:rsidRDefault="006305D7" w:rsidP="002D526B">
      <w:pPr>
        <w:contextualSpacing/>
        <w:rPr>
          <w:rFonts w:cstheme="minorHAnsi"/>
          <w:b/>
          <w:color w:val="auto"/>
        </w:rPr>
      </w:pPr>
      <w:r w:rsidRPr="00CC1E6A">
        <w:rPr>
          <w:rFonts w:cstheme="minorHAnsi"/>
          <w:b/>
          <w:color w:val="auto"/>
        </w:rPr>
        <w:t>PROTOCOL:</w:t>
      </w:r>
    </w:p>
    <w:p w14:paraId="0B208CE2" w14:textId="77777777" w:rsidR="002D526B" w:rsidRPr="00CC1E6A" w:rsidRDefault="002D526B" w:rsidP="002D526B">
      <w:pPr>
        <w:contextualSpacing/>
        <w:rPr>
          <w:rFonts w:cstheme="minorHAnsi"/>
          <w:color w:val="auto"/>
        </w:rPr>
      </w:pPr>
    </w:p>
    <w:p w14:paraId="36DE6D16" w14:textId="77777777" w:rsidR="00386F45" w:rsidRPr="00CC1E6A" w:rsidRDefault="00386F45" w:rsidP="002D526B">
      <w:pPr>
        <w:pStyle w:val="NormalWeb"/>
        <w:spacing w:before="0" w:beforeAutospacing="0" w:after="0" w:afterAutospacing="0"/>
        <w:contextualSpacing/>
        <w:rPr>
          <w:color w:val="auto"/>
        </w:rPr>
      </w:pPr>
      <w:r w:rsidRPr="00CC1E6A">
        <w:rPr>
          <w:color w:val="auto"/>
        </w:rPr>
        <w:t xml:space="preserve">All procedures were reviewed and approved by the CINVESTAV Institutional Committee for Care and Use of Laboratory Animals (CICUAL). </w:t>
      </w:r>
    </w:p>
    <w:p w14:paraId="771D5931" w14:textId="29BF2AE7" w:rsidR="00386F45" w:rsidRPr="00CC1E6A" w:rsidRDefault="00386F45" w:rsidP="002D526B">
      <w:pPr>
        <w:pStyle w:val="NormalWeb"/>
        <w:spacing w:before="0" w:beforeAutospacing="0" w:after="0" w:afterAutospacing="0"/>
        <w:contextualSpacing/>
        <w:rPr>
          <w:color w:val="auto"/>
        </w:rPr>
      </w:pPr>
    </w:p>
    <w:p w14:paraId="25DD9F76" w14:textId="5833396E" w:rsidR="0075533E" w:rsidRPr="00CC1E6A" w:rsidRDefault="0075533E" w:rsidP="002D526B">
      <w:pPr>
        <w:pStyle w:val="NormalWeb"/>
        <w:numPr>
          <w:ilvl w:val="0"/>
          <w:numId w:val="36"/>
        </w:numPr>
        <w:spacing w:before="0" w:beforeAutospacing="0" w:after="0" w:afterAutospacing="0"/>
        <w:ind w:left="0" w:firstLine="0"/>
        <w:contextualSpacing/>
        <w:rPr>
          <w:b/>
          <w:bCs/>
          <w:color w:val="auto"/>
        </w:rPr>
      </w:pPr>
      <w:r w:rsidRPr="00CC1E6A">
        <w:rPr>
          <w:b/>
          <w:bCs/>
          <w:color w:val="auto"/>
        </w:rPr>
        <w:t>Preparation of materials and rea</w:t>
      </w:r>
      <w:r w:rsidR="002D2726" w:rsidRPr="00CC1E6A">
        <w:rPr>
          <w:b/>
          <w:bCs/>
          <w:color w:val="auto"/>
        </w:rPr>
        <w:t>gents</w:t>
      </w:r>
    </w:p>
    <w:p w14:paraId="15CDD619" w14:textId="77777777" w:rsidR="002D526B" w:rsidRPr="00CC1E6A" w:rsidRDefault="002D526B" w:rsidP="002D526B">
      <w:pPr>
        <w:pStyle w:val="NormalWeb"/>
        <w:spacing w:before="0" w:beforeAutospacing="0" w:after="0" w:afterAutospacing="0"/>
        <w:contextualSpacing/>
        <w:rPr>
          <w:b/>
          <w:bCs/>
          <w:color w:val="auto"/>
        </w:rPr>
      </w:pPr>
    </w:p>
    <w:p w14:paraId="0E00D6D8" w14:textId="62E322A4" w:rsidR="008124FC" w:rsidRPr="00CC1E6A" w:rsidRDefault="00415CD2" w:rsidP="002D526B">
      <w:pPr>
        <w:pStyle w:val="NormalWeb"/>
        <w:numPr>
          <w:ilvl w:val="1"/>
          <w:numId w:val="36"/>
        </w:numPr>
        <w:spacing w:before="0" w:beforeAutospacing="0" w:after="0" w:afterAutospacing="0"/>
        <w:ind w:left="0" w:firstLine="0"/>
        <w:contextualSpacing/>
        <w:rPr>
          <w:color w:val="auto"/>
        </w:rPr>
      </w:pPr>
      <w:r w:rsidRPr="00CC1E6A">
        <w:rPr>
          <w:color w:val="auto"/>
        </w:rPr>
        <w:t>Pre-warm</w:t>
      </w:r>
      <w:r w:rsidR="009342E9" w:rsidRPr="00CC1E6A">
        <w:rPr>
          <w:color w:val="auto"/>
        </w:rPr>
        <w:t xml:space="preserve"> </w:t>
      </w:r>
      <w:r w:rsidR="00631329" w:rsidRPr="00CC1E6A">
        <w:rPr>
          <w:color w:val="auto"/>
        </w:rPr>
        <w:t>Hartmann's solution</w:t>
      </w:r>
      <w:r w:rsidR="002D2726" w:rsidRPr="00CC1E6A">
        <w:rPr>
          <w:color w:val="auto"/>
        </w:rPr>
        <w:t xml:space="preserve"> (130 mM </w:t>
      </w:r>
      <w:r w:rsidR="00D12D76" w:rsidRPr="00CC1E6A">
        <w:rPr>
          <w:color w:val="auto"/>
        </w:rPr>
        <w:t>NaCl, 28</w:t>
      </w:r>
      <w:r w:rsidR="002D2726" w:rsidRPr="00CC1E6A">
        <w:rPr>
          <w:color w:val="auto"/>
        </w:rPr>
        <w:t xml:space="preserve"> mM </w:t>
      </w:r>
      <w:r w:rsidR="002D526B" w:rsidRPr="00CC1E6A">
        <w:rPr>
          <w:color w:val="auto"/>
        </w:rPr>
        <w:t>l</w:t>
      </w:r>
      <w:r w:rsidR="002D2726" w:rsidRPr="00CC1E6A">
        <w:rPr>
          <w:color w:val="auto"/>
        </w:rPr>
        <w:t>actate, 4 mM KCl, 1.5 mM CaCl</w:t>
      </w:r>
      <w:r w:rsidR="002D2726" w:rsidRPr="00CC1E6A">
        <w:rPr>
          <w:color w:val="auto"/>
          <w:vertAlign w:val="subscript"/>
        </w:rPr>
        <w:t>2</w:t>
      </w:r>
      <w:r w:rsidR="002D2726" w:rsidRPr="00CC1E6A">
        <w:rPr>
          <w:color w:val="auto"/>
        </w:rPr>
        <w:t>)</w:t>
      </w:r>
      <w:r w:rsidRPr="00CC1E6A">
        <w:rPr>
          <w:color w:val="auto"/>
        </w:rPr>
        <w:t xml:space="preserve"> to 37 °C</w:t>
      </w:r>
      <w:r w:rsidR="00FB3127" w:rsidRPr="00CC1E6A">
        <w:rPr>
          <w:color w:val="auto"/>
        </w:rPr>
        <w:t xml:space="preserve"> </w:t>
      </w:r>
      <w:r w:rsidR="00BE68DF" w:rsidRPr="00CC1E6A">
        <w:rPr>
          <w:color w:val="auto"/>
        </w:rPr>
        <w:t>while bubbling with 95% O</w:t>
      </w:r>
      <w:r w:rsidR="00BE68DF" w:rsidRPr="00CC1E6A">
        <w:rPr>
          <w:color w:val="auto"/>
          <w:vertAlign w:val="subscript"/>
        </w:rPr>
        <w:t>2</w:t>
      </w:r>
      <w:r w:rsidR="00BE68DF" w:rsidRPr="00CC1E6A">
        <w:rPr>
          <w:color w:val="auto"/>
        </w:rPr>
        <w:t xml:space="preserve">/5% </w:t>
      </w:r>
      <w:r w:rsidR="00FB3127" w:rsidRPr="00CC1E6A">
        <w:rPr>
          <w:color w:val="auto"/>
        </w:rPr>
        <w:t>C</w:t>
      </w:r>
      <w:r w:rsidR="00BE68DF" w:rsidRPr="00CC1E6A">
        <w:rPr>
          <w:color w:val="auto"/>
        </w:rPr>
        <w:t>O</w:t>
      </w:r>
      <w:r w:rsidR="00BE68DF" w:rsidRPr="00CC1E6A">
        <w:rPr>
          <w:color w:val="auto"/>
          <w:vertAlign w:val="subscript"/>
        </w:rPr>
        <w:t>2</w:t>
      </w:r>
      <w:r w:rsidR="00FB3127" w:rsidRPr="00CC1E6A">
        <w:rPr>
          <w:color w:val="auto"/>
        </w:rPr>
        <w:t>.</w:t>
      </w:r>
      <w:r w:rsidR="00CD5F2D" w:rsidRPr="00CC1E6A">
        <w:rPr>
          <w:color w:val="auto"/>
        </w:rPr>
        <w:t xml:space="preserve"> </w:t>
      </w:r>
      <w:r w:rsidR="002D526B" w:rsidRPr="00CC1E6A">
        <w:rPr>
          <w:color w:val="auto"/>
        </w:rPr>
        <w:t>Maintain</w:t>
      </w:r>
      <w:r w:rsidR="00CD5F2D" w:rsidRPr="00CC1E6A">
        <w:rPr>
          <w:color w:val="auto"/>
        </w:rPr>
        <w:t xml:space="preserve"> </w:t>
      </w:r>
      <w:r w:rsidR="00FA76AB" w:rsidRPr="00CC1E6A">
        <w:rPr>
          <w:color w:val="auto"/>
        </w:rPr>
        <w:t xml:space="preserve">physiological </w:t>
      </w:r>
      <w:r w:rsidR="00CD5F2D" w:rsidRPr="00CC1E6A">
        <w:rPr>
          <w:color w:val="auto"/>
        </w:rPr>
        <w:t xml:space="preserve">pH </w:t>
      </w:r>
      <w:r w:rsidR="002D526B" w:rsidRPr="00CC1E6A">
        <w:rPr>
          <w:color w:val="auto"/>
        </w:rPr>
        <w:t>(7.4)</w:t>
      </w:r>
      <w:r w:rsidR="002D526B" w:rsidRPr="00CC1E6A">
        <w:rPr>
          <w:color w:val="auto"/>
        </w:rPr>
        <w:t xml:space="preserve"> </w:t>
      </w:r>
      <w:r w:rsidR="00FA76AB" w:rsidRPr="00CC1E6A">
        <w:rPr>
          <w:color w:val="auto"/>
        </w:rPr>
        <w:t xml:space="preserve">for </w:t>
      </w:r>
      <w:r w:rsidR="00546B7A" w:rsidRPr="00CC1E6A">
        <w:rPr>
          <w:color w:val="auto"/>
        </w:rPr>
        <w:t xml:space="preserve">the </w:t>
      </w:r>
      <w:r w:rsidR="00CD5F2D" w:rsidRPr="00CC1E6A">
        <w:rPr>
          <w:color w:val="auto"/>
        </w:rPr>
        <w:t>solution</w:t>
      </w:r>
      <w:r w:rsidR="00447BB1" w:rsidRPr="00CC1E6A">
        <w:rPr>
          <w:color w:val="auto"/>
        </w:rPr>
        <w:t>.</w:t>
      </w:r>
      <w:r w:rsidR="00347195" w:rsidRPr="00CC1E6A">
        <w:rPr>
          <w:color w:val="auto"/>
        </w:rPr>
        <w:t xml:space="preserve"> </w:t>
      </w:r>
    </w:p>
    <w:p w14:paraId="1B3CACBD" w14:textId="77777777" w:rsidR="002D526B" w:rsidRPr="00CC1E6A" w:rsidRDefault="002D526B" w:rsidP="002D526B">
      <w:pPr>
        <w:pStyle w:val="NormalWeb"/>
        <w:spacing w:before="0" w:beforeAutospacing="0" w:after="0" w:afterAutospacing="0"/>
        <w:contextualSpacing/>
        <w:rPr>
          <w:color w:val="auto"/>
        </w:rPr>
      </w:pPr>
    </w:p>
    <w:p w14:paraId="0F9F4A05" w14:textId="77777777" w:rsidR="002D526B" w:rsidRPr="00CC1E6A" w:rsidRDefault="00180C58" w:rsidP="002D526B">
      <w:pPr>
        <w:pStyle w:val="NormalWeb"/>
        <w:numPr>
          <w:ilvl w:val="1"/>
          <w:numId w:val="36"/>
        </w:numPr>
        <w:spacing w:before="0" w:beforeAutospacing="0" w:after="0" w:afterAutospacing="0"/>
        <w:ind w:left="0" w:firstLine="0"/>
        <w:contextualSpacing/>
        <w:rPr>
          <w:color w:val="auto"/>
        </w:rPr>
      </w:pPr>
      <w:r w:rsidRPr="00CC1E6A">
        <w:rPr>
          <w:color w:val="auto"/>
        </w:rPr>
        <w:t>For analyzing the passive paracellular permeability</w:t>
      </w:r>
      <w:r w:rsidR="002D526B" w:rsidRPr="00CC1E6A">
        <w:rPr>
          <w:color w:val="auto"/>
        </w:rPr>
        <w:t>,</w:t>
      </w:r>
      <w:r w:rsidRPr="00CC1E6A">
        <w:rPr>
          <w:color w:val="auto"/>
        </w:rPr>
        <w:t xml:space="preserve"> p</w:t>
      </w:r>
      <w:r w:rsidR="00D772A4" w:rsidRPr="00CC1E6A">
        <w:rPr>
          <w:color w:val="auto"/>
        </w:rPr>
        <w:t>repare</w:t>
      </w:r>
      <w:r w:rsidR="00B4537E" w:rsidRPr="00CC1E6A">
        <w:rPr>
          <w:color w:val="auto"/>
        </w:rPr>
        <w:t xml:space="preserve"> a</w:t>
      </w:r>
      <w:r w:rsidR="00D772A4" w:rsidRPr="00CC1E6A">
        <w:rPr>
          <w:color w:val="auto"/>
        </w:rPr>
        <w:t xml:space="preserve"> working solution</w:t>
      </w:r>
      <w:r w:rsidR="00370AFB" w:rsidRPr="00CC1E6A">
        <w:rPr>
          <w:color w:val="auto"/>
        </w:rPr>
        <w:t xml:space="preserve"> </w:t>
      </w:r>
      <w:r w:rsidR="00D913DD" w:rsidRPr="00CC1E6A">
        <w:rPr>
          <w:color w:val="auto"/>
        </w:rPr>
        <w:t>by</w:t>
      </w:r>
      <w:r w:rsidRPr="00CC1E6A">
        <w:rPr>
          <w:color w:val="auto"/>
        </w:rPr>
        <w:t xml:space="preserve"> </w:t>
      </w:r>
      <w:r w:rsidR="00D913DD" w:rsidRPr="00CC1E6A">
        <w:rPr>
          <w:color w:val="auto"/>
        </w:rPr>
        <w:t xml:space="preserve">dissolving </w:t>
      </w:r>
      <w:r w:rsidR="00370AFB" w:rsidRPr="00CC1E6A">
        <w:rPr>
          <w:color w:val="auto"/>
        </w:rPr>
        <w:t>1 mg/m</w:t>
      </w:r>
      <w:r w:rsidR="00044E0A" w:rsidRPr="00CC1E6A">
        <w:rPr>
          <w:color w:val="auto"/>
        </w:rPr>
        <w:t>L</w:t>
      </w:r>
      <w:r w:rsidR="00D772A4" w:rsidRPr="00CC1E6A">
        <w:rPr>
          <w:color w:val="auto"/>
        </w:rPr>
        <w:t xml:space="preserve"> </w:t>
      </w:r>
      <w:r w:rsidR="00370AFB" w:rsidRPr="00CC1E6A">
        <w:rPr>
          <w:color w:val="auto"/>
        </w:rPr>
        <w:t>of</w:t>
      </w:r>
      <w:r w:rsidR="00766C45" w:rsidRPr="00CC1E6A">
        <w:rPr>
          <w:color w:val="auto"/>
        </w:rPr>
        <w:t xml:space="preserve"> </w:t>
      </w:r>
      <w:r w:rsidR="00B4537E" w:rsidRPr="00CC1E6A">
        <w:rPr>
          <w:color w:val="auto"/>
        </w:rPr>
        <w:t>FITC-Dextran (4 kDa)</w:t>
      </w:r>
      <w:r w:rsidR="00766C45" w:rsidRPr="00CC1E6A">
        <w:rPr>
          <w:color w:val="auto"/>
        </w:rPr>
        <w:t xml:space="preserve"> and 1 </w:t>
      </w:r>
      <w:r w:rsidRPr="00CC1E6A">
        <w:rPr>
          <w:color w:val="auto"/>
        </w:rPr>
        <w:t>mg/m</w:t>
      </w:r>
      <w:r w:rsidR="003D3D0E" w:rsidRPr="00CC1E6A">
        <w:rPr>
          <w:color w:val="auto"/>
        </w:rPr>
        <w:t xml:space="preserve">L </w:t>
      </w:r>
      <w:r w:rsidRPr="00CC1E6A">
        <w:rPr>
          <w:color w:val="auto"/>
        </w:rPr>
        <w:t xml:space="preserve">of </w:t>
      </w:r>
      <w:r w:rsidR="00B4537E" w:rsidRPr="00CC1E6A">
        <w:rPr>
          <w:color w:val="auto"/>
        </w:rPr>
        <w:t>RITC-Dextran (10 kDa)</w:t>
      </w:r>
      <w:r w:rsidRPr="00CC1E6A">
        <w:rPr>
          <w:color w:val="auto"/>
        </w:rPr>
        <w:t xml:space="preserve"> in </w:t>
      </w:r>
      <w:r w:rsidR="00D71B87" w:rsidRPr="00CC1E6A">
        <w:rPr>
          <w:color w:val="auto"/>
        </w:rPr>
        <w:t>pre-warm</w:t>
      </w:r>
      <w:r w:rsidR="002D526B" w:rsidRPr="00CC1E6A">
        <w:rPr>
          <w:color w:val="auto"/>
        </w:rPr>
        <w:t>ed</w:t>
      </w:r>
      <w:r w:rsidR="00980363" w:rsidRPr="00CC1E6A">
        <w:rPr>
          <w:color w:val="auto"/>
        </w:rPr>
        <w:t xml:space="preserve"> </w:t>
      </w:r>
      <w:r w:rsidRPr="00CC1E6A">
        <w:rPr>
          <w:color w:val="auto"/>
        </w:rPr>
        <w:t>Har</w:t>
      </w:r>
      <w:r w:rsidR="00D02DF9" w:rsidRPr="00CC1E6A">
        <w:rPr>
          <w:color w:val="auto"/>
        </w:rPr>
        <w:t>t</w:t>
      </w:r>
      <w:r w:rsidRPr="00CC1E6A">
        <w:rPr>
          <w:color w:val="auto"/>
        </w:rPr>
        <w:t>mann´s</w:t>
      </w:r>
      <w:r w:rsidR="002D526B" w:rsidRPr="00CC1E6A">
        <w:rPr>
          <w:color w:val="auto"/>
        </w:rPr>
        <w:t xml:space="preserve"> solution</w:t>
      </w:r>
      <w:r w:rsidRPr="00CC1E6A">
        <w:rPr>
          <w:color w:val="auto"/>
        </w:rPr>
        <w:t>.</w:t>
      </w:r>
      <w:r w:rsidR="00B4537E" w:rsidRPr="00CC1E6A">
        <w:rPr>
          <w:color w:val="auto"/>
        </w:rPr>
        <w:t xml:space="preserve"> </w:t>
      </w:r>
    </w:p>
    <w:p w14:paraId="083B6704" w14:textId="77777777" w:rsidR="002D526B" w:rsidRPr="00CC1E6A" w:rsidRDefault="002D526B" w:rsidP="002D526B">
      <w:pPr>
        <w:pStyle w:val="ListParagraph"/>
        <w:rPr>
          <w:color w:val="auto"/>
        </w:rPr>
      </w:pPr>
    </w:p>
    <w:p w14:paraId="6FC1F404" w14:textId="77777777" w:rsidR="002D526B" w:rsidRPr="00CC1E6A" w:rsidRDefault="002D526B" w:rsidP="002D526B">
      <w:pPr>
        <w:pStyle w:val="NormalWeb"/>
        <w:numPr>
          <w:ilvl w:val="1"/>
          <w:numId w:val="36"/>
        </w:numPr>
        <w:spacing w:before="0" w:beforeAutospacing="0" w:after="0" w:afterAutospacing="0"/>
        <w:ind w:left="0" w:firstLine="0"/>
        <w:contextualSpacing/>
        <w:rPr>
          <w:color w:val="auto"/>
        </w:rPr>
      </w:pPr>
      <w:r w:rsidRPr="00CC1E6A">
        <w:rPr>
          <w:color w:val="auto"/>
        </w:rPr>
        <w:t>P</w:t>
      </w:r>
      <w:r w:rsidR="002F70F8" w:rsidRPr="00CC1E6A">
        <w:rPr>
          <w:color w:val="auto"/>
        </w:rPr>
        <w:t xml:space="preserve">repare </w:t>
      </w:r>
      <w:r w:rsidR="00922F8E" w:rsidRPr="00CC1E6A">
        <w:rPr>
          <w:color w:val="auto"/>
        </w:rPr>
        <w:t>a</w:t>
      </w:r>
      <w:r w:rsidR="00370AFB" w:rsidRPr="00CC1E6A">
        <w:rPr>
          <w:color w:val="auto"/>
        </w:rPr>
        <w:t xml:space="preserve"> </w:t>
      </w:r>
      <w:r w:rsidR="00D913DD" w:rsidRPr="00CC1E6A">
        <w:rPr>
          <w:color w:val="auto"/>
        </w:rPr>
        <w:t xml:space="preserve">4 </w:t>
      </w:r>
      <w:r w:rsidR="00C43206" w:rsidRPr="00CC1E6A">
        <w:rPr>
          <w:rFonts w:ascii="Times New Roman" w:hAnsi="Times New Roman" w:cs="Times New Roman"/>
          <w:color w:val="auto"/>
        </w:rPr>
        <w:t>µ</w:t>
      </w:r>
      <w:r w:rsidR="00D913DD" w:rsidRPr="00CC1E6A">
        <w:rPr>
          <w:color w:val="auto"/>
        </w:rPr>
        <w:t>g</w:t>
      </w:r>
      <w:r w:rsidR="00922F8E" w:rsidRPr="00CC1E6A">
        <w:rPr>
          <w:color w:val="auto"/>
        </w:rPr>
        <w:t>/</w:t>
      </w:r>
      <w:r w:rsidR="00D913DD" w:rsidRPr="00CC1E6A">
        <w:rPr>
          <w:color w:val="auto"/>
        </w:rPr>
        <w:t>m</w:t>
      </w:r>
      <w:r w:rsidR="003D3D0E" w:rsidRPr="00CC1E6A">
        <w:rPr>
          <w:color w:val="auto"/>
        </w:rPr>
        <w:t>L</w:t>
      </w:r>
      <w:r w:rsidR="00D913DD" w:rsidRPr="00CC1E6A">
        <w:rPr>
          <w:color w:val="auto"/>
        </w:rPr>
        <w:t xml:space="preserve"> </w:t>
      </w:r>
      <w:r w:rsidR="002F70F8" w:rsidRPr="00CC1E6A">
        <w:rPr>
          <w:color w:val="auto"/>
        </w:rPr>
        <w:t xml:space="preserve">solution </w:t>
      </w:r>
      <w:r w:rsidR="00D913DD" w:rsidRPr="00CC1E6A">
        <w:rPr>
          <w:color w:val="auto"/>
        </w:rPr>
        <w:t>of</w:t>
      </w:r>
      <w:r w:rsidR="007C55B3" w:rsidRPr="00CC1E6A">
        <w:rPr>
          <w:color w:val="auto"/>
        </w:rPr>
        <w:t xml:space="preserve"> </w:t>
      </w:r>
      <w:r w:rsidR="00B4537E" w:rsidRPr="00CC1E6A">
        <w:rPr>
          <w:color w:val="auto"/>
        </w:rPr>
        <w:t xml:space="preserve">Alexa Fluor647 </w:t>
      </w:r>
      <w:r w:rsidR="007C55B3" w:rsidRPr="00CC1E6A">
        <w:rPr>
          <w:color w:val="auto"/>
        </w:rPr>
        <w:t>Fixable-</w:t>
      </w:r>
      <w:r w:rsidR="00B4537E" w:rsidRPr="00CC1E6A">
        <w:rPr>
          <w:color w:val="auto"/>
        </w:rPr>
        <w:t>Dextran (</w:t>
      </w:r>
      <w:r w:rsidR="00990709" w:rsidRPr="00CC1E6A">
        <w:rPr>
          <w:color w:val="auto"/>
        </w:rPr>
        <w:t>10 kDa</w:t>
      </w:r>
      <w:r w:rsidR="007C55B3" w:rsidRPr="00CC1E6A">
        <w:rPr>
          <w:color w:val="auto"/>
        </w:rPr>
        <w:t>)</w:t>
      </w:r>
      <w:r w:rsidR="00922F8E" w:rsidRPr="00CC1E6A">
        <w:rPr>
          <w:color w:val="auto"/>
        </w:rPr>
        <w:t xml:space="preserve"> in </w:t>
      </w:r>
      <w:r w:rsidRPr="00CC1E6A">
        <w:rPr>
          <w:color w:val="auto"/>
        </w:rPr>
        <w:t>Hartmann's solution</w:t>
      </w:r>
      <w:r w:rsidR="000F7097" w:rsidRPr="00CC1E6A">
        <w:rPr>
          <w:color w:val="auto"/>
        </w:rPr>
        <w:t xml:space="preserve">. </w:t>
      </w:r>
      <w:r w:rsidR="001F259A" w:rsidRPr="00CC1E6A">
        <w:rPr>
          <w:color w:val="auto"/>
        </w:rPr>
        <w:t>S</w:t>
      </w:r>
      <w:r w:rsidR="006A22AD" w:rsidRPr="00CC1E6A">
        <w:rPr>
          <w:color w:val="auto"/>
        </w:rPr>
        <w:t>tore</w:t>
      </w:r>
      <w:r w:rsidR="001F259A" w:rsidRPr="00CC1E6A">
        <w:rPr>
          <w:color w:val="auto"/>
        </w:rPr>
        <w:t xml:space="preserve"> working solutions</w:t>
      </w:r>
      <w:r w:rsidR="006A22AD" w:rsidRPr="00CC1E6A">
        <w:rPr>
          <w:color w:val="auto"/>
        </w:rPr>
        <w:t xml:space="preserve"> </w:t>
      </w:r>
      <w:r w:rsidR="002A12B6" w:rsidRPr="00CC1E6A">
        <w:rPr>
          <w:color w:val="auto"/>
        </w:rPr>
        <w:t>in a 15 mL conical tube and</w:t>
      </w:r>
      <w:r w:rsidR="00DC57DB" w:rsidRPr="00CC1E6A">
        <w:rPr>
          <w:color w:val="auto"/>
        </w:rPr>
        <w:t xml:space="preserve"> protect from the light </w:t>
      </w:r>
      <w:r w:rsidR="002A12B6" w:rsidRPr="00CC1E6A">
        <w:rPr>
          <w:color w:val="auto"/>
        </w:rPr>
        <w:t>until use.</w:t>
      </w:r>
      <w:r w:rsidR="0039111A" w:rsidRPr="00CC1E6A">
        <w:rPr>
          <w:color w:val="auto"/>
        </w:rPr>
        <w:t xml:space="preserve"> </w:t>
      </w:r>
    </w:p>
    <w:p w14:paraId="15A62D64" w14:textId="77777777" w:rsidR="002D526B" w:rsidRPr="00CC1E6A" w:rsidRDefault="002D526B" w:rsidP="002D526B">
      <w:pPr>
        <w:pStyle w:val="NormalWeb"/>
        <w:spacing w:before="0" w:beforeAutospacing="0" w:after="0" w:afterAutospacing="0"/>
        <w:contextualSpacing/>
        <w:rPr>
          <w:color w:val="auto"/>
        </w:rPr>
      </w:pPr>
    </w:p>
    <w:p w14:paraId="1127A2DA" w14:textId="2DEBFE05" w:rsidR="007B12DB" w:rsidRPr="00CC1E6A" w:rsidRDefault="002D526B" w:rsidP="002D526B">
      <w:pPr>
        <w:pStyle w:val="NormalWeb"/>
        <w:spacing w:before="0" w:beforeAutospacing="0" w:after="0" w:afterAutospacing="0"/>
        <w:contextualSpacing/>
        <w:rPr>
          <w:color w:val="auto"/>
        </w:rPr>
      </w:pPr>
      <w:r w:rsidRPr="00CC1E6A">
        <w:rPr>
          <w:color w:val="auto"/>
        </w:rPr>
        <w:t>NOTE</w:t>
      </w:r>
      <w:r w:rsidR="0010376E" w:rsidRPr="00CC1E6A">
        <w:rPr>
          <w:color w:val="auto"/>
        </w:rPr>
        <w:t xml:space="preserve">: </w:t>
      </w:r>
      <w:r w:rsidR="0039111A" w:rsidRPr="00CC1E6A">
        <w:rPr>
          <w:color w:val="auto"/>
        </w:rPr>
        <w:t xml:space="preserve">300 </w:t>
      </w:r>
      <w:r w:rsidRPr="00CC1E6A">
        <w:rPr>
          <w:color w:val="auto"/>
        </w:rPr>
        <w:t xml:space="preserve">µL </w:t>
      </w:r>
      <w:r w:rsidR="0039111A" w:rsidRPr="00CC1E6A">
        <w:rPr>
          <w:color w:val="auto"/>
        </w:rPr>
        <w:t>of working</w:t>
      </w:r>
      <w:r w:rsidR="0010376E" w:rsidRPr="00CC1E6A">
        <w:rPr>
          <w:color w:val="auto"/>
        </w:rPr>
        <w:t xml:space="preserve"> solution per colon</w:t>
      </w:r>
      <w:r w:rsidR="0039111A" w:rsidRPr="00CC1E6A">
        <w:rPr>
          <w:color w:val="auto"/>
        </w:rPr>
        <w:t xml:space="preserve"> will be </w:t>
      </w:r>
      <w:r w:rsidR="0010376E" w:rsidRPr="00CC1E6A">
        <w:rPr>
          <w:color w:val="auto"/>
        </w:rPr>
        <w:t>necessary.</w:t>
      </w:r>
    </w:p>
    <w:p w14:paraId="336623D7" w14:textId="77777777" w:rsidR="002D526B" w:rsidRPr="00CC1E6A" w:rsidRDefault="002D526B" w:rsidP="002D526B">
      <w:pPr>
        <w:pStyle w:val="NormalWeb"/>
        <w:spacing w:before="0" w:beforeAutospacing="0" w:after="0" w:afterAutospacing="0"/>
        <w:contextualSpacing/>
        <w:rPr>
          <w:color w:val="auto"/>
        </w:rPr>
      </w:pPr>
    </w:p>
    <w:p w14:paraId="6934C4AF" w14:textId="53B126FE" w:rsidR="0075533E" w:rsidRPr="00CC1E6A" w:rsidRDefault="00415CD2" w:rsidP="002D526B">
      <w:pPr>
        <w:pStyle w:val="NormalWeb"/>
        <w:numPr>
          <w:ilvl w:val="1"/>
          <w:numId w:val="36"/>
        </w:numPr>
        <w:spacing w:before="0" w:beforeAutospacing="0" w:after="0" w:afterAutospacing="0"/>
        <w:ind w:left="0" w:firstLine="0"/>
        <w:contextualSpacing/>
        <w:rPr>
          <w:color w:val="auto"/>
        </w:rPr>
      </w:pPr>
      <w:r w:rsidRPr="00CC1E6A">
        <w:rPr>
          <w:color w:val="auto"/>
        </w:rPr>
        <w:t xml:space="preserve">Prepare </w:t>
      </w:r>
      <w:r w:rsidR="002D526B" w:rsidRPr="00CC1E6A">
        <w:rPr>
          <w:color w:val="auto"/>
        </w:rPr>
        <w:t xml:space="preserve">a </w:t>
      </w:r>
      <w:r w:rsidR="008C06D2" w:rsidRPr="00CC1E6A">
        <w:rPr>
          <w:color w:val="auto"/>
        </w:rPr>
        <w:t xml:space="preserve">surgical suture </w:t>
      </w:r>
      <w:r w:rsidRPr="00CC1E6A">
        <w:rPr>
          <w:color w:val="auto"/>
        </w:rPr>
        <w:t xml:space="preserve">by cutting two 5 cm sections for each </w:t>
      </w:r>
      <w:r w:rsidR="00631329" w:rsidRPr="00CC1E6A">
        <w:rPr>
          <w:color w:val="auto"/>
        </w:rPr>
        <w:t xml:space="preserve">large </w:t>
      </w:r>
      <w:r w:rsidRPr="00CC1E6A">
        <w:rPr>
          <w:color w:val="auto"/>
        </w:rPr>
        <w:t>intestine. Loop the sutures into an unclosed knot.</w:t>
      </w:r>
    </w:p>
    <w:p w14:paraId="51DCB10F" w14:textId="7C3CDB78" w:rsidR="003D7D1A" w:rsidRPr="00CC1E6A" w:rsidRDefault="003D7D1A" w:rsidP="002D526B">
      <w:pPr>
        <w:pStyle w:val="NormalWeb"/>
        <w:spacing w:before="0" w:beforeAutospacing="0" w:after="0" w:afterAutospacing="0"/>
        <w:contextualSpacing/>
        <w:rPr>
          <w:color w:val="auto"/>
        </w:rPr>
      </w:pPr>
    </w:p>
    <w:p w14:paraId="5D062D36" w14:textId="2C94338A" w:rsidR="00974B10" w:rsidRPr="00CC1E6A" w:rsidRDefault="003D7D1A" w:rsidP="002D526B">
      <w:pPr>
        <w:pStyle w:val="NormalWeb"/>
        <w:numPr>
          <w:ilvl w:val="0"/>
          <w:numId w:val="36"/>
        </w:numPr>
        <w:spacing w:before="0" w:beforeAutospacing="0" w:after="0" w:afterAutospacing="0"/>
        <w:ind w:left="0" w:firstLine="0"/>
        <w:contextualSpacing/>
        <w:rPr>
          <w:b/>
          <w:bCs/>
          <w:color w:val="auto"/>
        </w:rPr>
      </w:pPr>
      <w:r w:rsidRPr="00CC1E6A">
        <w:rPr>
          <w:b/>
          <w:bCs/>
          <w:color w:val="auto"/>
        </w:rPr>
        <w:t>Dissection and preparation of the gastrointestinal trac</w:t>
      </w:r>
    </w:p>
    <w:p w14:paraId="6E7ADB2D" w14:textId="77777777" w:rsidR="00974B10" w:rsidRPr="00CC1E6A" w:rsidRDefault="00974B10" w:rsidP="002D526B">
      <w:pPr>
        <w:pStyle w:val="NormalWeb"/>
        <w:spacing w:before="0" w:beforeAutospacing="0" w:after="0" w:afterAutospacing="0"/>
        <w:contextualSpacing/>
        <w:rPr>
          <w:b/>
          <w:bCs/>
          <w:color w:val="auto"/>
        </w:rPr>
      </w:pPr>
    </w:p>
    <w:p w14:paraId="581FE39A" w14:textId="0E8A38EC" w:rsidR="002D526B" w:rsidRPr="00CC1E6A" w:rsidRDefault="002D526B" w:rsidP="002D526B">
      <w:pPr>
        <w:pStyle w:val="NormalWeb"/>
        <w:numPr>
          <w:ilvl w:val="1"/>
          <w:numId w:val="36"/>
        </w:numPr>
        <w:spacing w:before="0" w:beforeAutospacing="0" w:after="0" w:afterAutospacing="0"/>
        <w:ind w:left="0" w:firstLine="0"/>
        <w:contextualSpacing/>
        <w:rPr>
          <w:color w:val="auto"/>
        </w:rPr>
      </w:pPr>
      <w:r w:rsidRPr="00CC1E6A">
        <w:rPr>
          <w:color w:val="auto"/>
        </w:rPr>
        <w:t>Withhold</w:t>
      </w:r>
      <w:r w:rsidR="003D7D1A" w:rsidRPr="00CC1E6A">
        <w:rPr>
          <w:color w:val="auto"/>
        </w:rPr>
        <w:t xml:space="preserve"> </w:t>
      </w:r>
      <w:r w:rsidR="00584CE9" w:rsidRPr="00CC1E6A">
        <w:rPr>
          <w:color w:val="auto"/>
        </w:rPr>
        <w:t>solid</w:t>
      </w:r>
      <w:r w:rsidR="00140048" w:rsidRPr="00CC1E6A">
        <w:rPr>
          <w:color w:val="auto"/>
        </w:rPr>
        <w:t xml:space="preserve"> </w:t>
      </w:r>
      <w:r w:rsidR="003D7D1A" w:rsidRPr="00CC1E6A">
        <w:rPr>
          <w:color w:val="auto"/>
        </w:rPr>
        <w:t xml:space="preserve">food </w:t>
      </w:r>
      <w:r w:rsidR="000618D9" w:rsidRPr="00CC1E6A">
        <w:rPr>
          <w:color w:val="auto"/>
        </w:rPr>
        <w:t xml:space="preserve">for </w:t>
      </w:r>
      <w:r w:rsidR="00536A5F" w:rsidRPr="00CC1E6A">
        <w:rPr>
          <w:color w:val="auto"/>
        </w:rPr>
        <w:t>6</w:t>
      </w:r>
      <w:r w:rsidR="00256EEF" w:rsidRPr="00CC1E6A">
        <w:rPr>
          <w:color w:val="auto"/>
        </w:rPr>
        <w:t xml:space="preserve"> hours before </w:t>
      </w:r>
      <w:r w:rsidR="002A0632" w:rsidRPr="00CC1E6A">
        <w:rPr>
          <w:color w:val="auto"/>
        </w:rPr>
        <w:t>euthanizing</w:t>
      </w:r>
      <w:r w:rsidR="00584CE9" w:rsidRPr="00CC1E6A">
        <w:rPr>
          <w:color w:val="auto"/>
        </w:rPr>
        <w:t xml:space="preserve"> the</w:t>
      </w:r>
      <w:r w:rsidR="00B93B7A" w:rsidRPr="00CC1E6A">
        <w:rPr>
          <w:color w:val="auto"/>
        </w:rPr>
        <w:t xml:space="preserve"> mice</w:t>
      </w:r>
      <w:r w:rsidR="00584CE9" w:rsidRPr="00CC1E6A">
        <w:rPr>
          <w:color w:val="auto"/>
        </w:rPr>
        <w:t xml:space="preserve">. </w:t>
      </w:r>
      <w:r w:rsidRPr="00CC1E6A">
        <w:rPr>
          <w:color w:val="auto"/>
        </w:rPr>
        <w:t>Provide ad libitum drinking water.</w:t>
      </w:r>
    </w:p>
    <w:p w14:paraId="3799030D" w14:textId="77777777" w:rsidR="002D526B" w:rsidRPr="00CC1E6A" w:rsidRDefault="002D526B" w:rsidP="002D526B">
      <w:pPr>
        <w:pStyle w:val="NormalWeb"/>
        <w:spacing w:before="0" w:beforeAutospacing="0" w:after="0" w:afterAutospacing="0"/>
        <w:contextualSpacing/>
        <w:rPr>
          <w:color w:val="auto"/>
        </w:rPr>
      </w:pPr>
    </w:p>
    <w:p w14:paraId="72A5289F" w14:textId="77799A9C" w:rsidR="002D526B" w:rsidRPr="00CC1E6A" w:rsidRDefault="002D526B" w:rsidP="002D526B">
      <w:pPr>
        <w:pStyle w:val="NormalWeb"/>
        <w:spacing w:before="0" w:beforeAutospacing="0" w:after="0" w:afterAutospacing="0"/>
        <w:contextualSpacing/>
        <w:rPr>
          <w:color w:val="auto"/>
        </w:rPr>
      </w:pPr>
      <w:r w:rsidRPr="00CC1E6A">
        <w:rPr>
          <w:color w:val="auto"/>
        </w:rPr>
        <w:t>NOTE: If</w:t>
      </w:r>
      <w:r w:rsidR="00D46891" w:rsidRPr="00CC1E6A">
        <w:rPr>
          <w:color w:val="auto"/>
        </w:rPr>
        <w:t xml:space="preserve"> </w:t>
      </w:r>
      <w:r w:rsidR="00AD1375" w:rsidRPr="00CC1E6A">
        <w:rPr>
          <w:color w:val="auto"/>
        </w:rPr>
        <w:t>possible,</w:t>
      </w:r>
      <w:r w:rsidR="00D46891" w:rsidRPr="00CC1E6A">
        <w:rPr>
          <w:color w:val="auto"/>
        </w:rPr>
        <w:t xml:space="preserve"> </w:t>
      </w:r>
      <w:r w:rsidR="00304FC4" w:rsidRPr="00CC1E6A">
        <w:rPr>
          <w:color w:val="auto"/>
        </w:rPr>
        <w:t>p</w:t>
      </w:r>
      <w:r w:rsidR="0097201B" w:rsidRPr="00CC1E6A">
        <w:rPr>
          <w:color w:val="auto"/>
        </w:rPr>
        <w:t>lac</w:t>
      </w:r>
      <w:r w:rsidR="00D46891" w:rsidRPr="00CC1E6A">
        <w:rPr>
          <w:color w:val="auto"/>
        </w:rPr>
        <w:t>e</w:t>
      </w:r>
      <w:r w:rsidR="0097201B" w:rsidRPr="00CC1E6A">
        <w:rPr>
          <w:color w:val="auto"/>
        </w:rPr>
        <w:t xml:space="preserve"> the mice </w:t>
      </w:r>
      <w:r w:rsidR="00FE2E04" w:rsidRPr="00CC1E6A">
        <w:rPr>
          <w:color w:val="auto"/>
        </w:rPr>
        <w:t>o</w:t>
      </w:r>
      <w:r w:rsidR="0097201B" w:rsidRPr="00CC1E6A">
        <w:rPr>
          <w:color w:val="auto"/>
        </w:rPr>
        <w:t xml:space="preserve">n </w:t>
      </w:r>
      <w:r w:rsidR="00D46891" w:rsidRPr="00CC1E6A">
        <w:rPr>
          <w:color w:val="auto"/>
        </w:rPr>
        <w:t xml:space="preserve">nutrient </w:t>
      </w:r>
      <w:r w:rsidR="0097201B" w:rsidRPr="00CC1E6A">
        <w:rPr>
          <w:color w:val="auto"/>
        </w:rPr>
        <w:t>gel supplements</w:t>
      </w:r>
      <w:r w:rsidR="00C52B27" w:rsidRPr="00CC1E6A">
        <w:rPr>
          <w:color w:val="auto"/>
        </w:rPr>
        <w:t xml:space="preserve"> (</w:t>
      </w:r>
      <w:r w:rsidRPr="00CC1E6A">
        <w:rPr>
          <w:color w:val="auto"/>
        </w:rPr>
        <w:t>p</w:t>
      </w:r>
      <w:r w:rsidR="00C52B27" w:rsidRPr="00CC1E6A">
        <w:rPr>
          <w:color w:val="auto"/>
        </w:rPr>
        <w:t>urified Water, Molasses, Pumpkin, Corn Syrup, Sunflower Seeds, Wheat Protein, Vegetable Oil, Food Acid, Hydrocolloids, Electrolytes, Corn Fiber, NIH-31M Mineral Mix, NIH-31M Vitamin Mix)</w:t>
      </w:r>
      <w:r w:rsidR="0097201B" w:rsidRPr="00CC1E6A">
        <w:rPr>
          <w:color w:val="auto"/>
        </w:rPr>
        <w:t xml:space="preserve">. </w:t>
      </w:r>
    </w:p>
    <w:p w14:paraId="32EFCFFF" w14:textId="77777777" w:rsidR="002D526B" w:rsidRPr="00CC1E6A" w:rsidRDefault="002D526B" w:rsidP="002D526B">
      <w:pPr>
        <w:pStyle w:val="NormalWeb"/>
        <w:spacing w:before="0" w:beforeAutospacing="0" w:after="0" w:afterAutospacing="0"/>
        <w:contextualSpacing/>
        <w:rPr>
          <w:color w:val="auto"/>
        </w:rPr>
      </w:pPr>
    </w:p>
    <w:p w14:paraId="21C9F6A5" w14:textId="17869D1D" w:rsidR="002D526B" w:rsidRPr="00CC1E6A" w:rsidRDefault="00683D0E" w:rsidP="002D526B">
      <w:pPr>
        <w:pStyle w:val="NormalWeb"/>
        <w:numPr>
          <w:ilvl w:val="1"/>
          <w:numId w:val="36"/>
        </w:numPr>
        <w:spacing w:before="0" w:beforeAutospacing="0" w:after="0" w:afterAutospacing="0"/>
        <w:ind w:left="0" w:firstLine="0"/>
        <w:contextualSpacing/>
        <w:rPr>
          <w:color w:val="auto"/>
        </w:rPr>
      </w:pPr>
      <w:r w:rsidRPr="00CC1E6A">
        <w:rPr>
          <w:color w:val="auto"/>
        </w:rPr>
        <w:t xml:space="preserve">Euthanize mice </w:t>
      </w:r>
      <w:r w:rsidR="00EA1CAC" w:rsidRPr="00CC1E6A">
        <w:rPr>
          <w:color w:val="auto"/>
        </w:rPr>
        <w:t>in a CO</w:t>
      </w:r>
      <w:r w:rsidR="00EA1CAC" w:rsidRPr="00CC1E6A">
        <w:rPr>
          <w:color w:val="auto"/>
          <w:vertAlign w:val="subscript"/>
        </w:rPr>
        <w:t>2</w:t>
      </w:r>
      <w:r w:rsidR="00EA1CAC" w:rsidRPr="00CC1E6A">
        <w:rPr>
          <w:color w:val="auto"/>
        </w:rPr>
        <w:t xml:space="preserve"> chamber </w:t>
      </w:r>
      <w:r w:rsidRPr="00CC1E6A">
        <w:rPr>
          <w:color w:val="auto"/>
        </w:rPr>
        <w:t>followed by cervical dislocation in accordance</w:t>
      </w:r>
      <w:r w:rsidR="00EA1CAC" w:rsidRPr="00CC1E6A">
        <w:rPr>
          <w:color w:val="auto"/>
        </w:rPr>
        <w:t xml:space="preserve"> </w:t>
      </w:r>
      <w:r w:rsidRPr="00CC1E6A">
        <w:rPr>
          <w:color w:val="auto"/>
        </w:rPr>
        <w:t>with institutional ethics protocols</w:t>
      </w:r>
      <w:r w:rsidR="005F315B" w:rsidRPr="00CC1E6A">
        <w:rPr>
          <w:color w:val="auto"/>
        </w:rPr>
        <w:t xml:space="preserve">. </w:t>
      </w:r>
    </w:p>
    <w:p w14:paraId="22461EFA" w14:textId="77777777" w:rsidR="002D526B" w:rsidRPr="00CC1E6A" w:rsidRDefault="002D526B" w:rsidP="002D526B">
      <w:pPr>
        <w:pStyle w:val="NormalWeb"/>
        <w:spacing w:before="0" w:beforeAutospacing="0" w:after="0" w:afterAutospacing="0"/>
        <w:contextualSpacing/>
        <w:rPr>
          <w:color w:val="auto"/>
        </w:rPr>
      </w:pPr>
    </w:p>
    <w:p w14:paraId="0C4D7F5B" w14:textId="11D67047" w:rsidR="003D7D1A" w:rsidRPr="00CC1E6A" w:rsidRDefault="007C6E32" w:rsidP="002D526B">
      <w:pPr>
        <w:pStyle w:val="NormalWeb"/>
        <w:numPr>
          <w:ilvl w:val="1"/>
          <w:numId w:val="36"/>
        </w:numPr>
        <w:spacing w:before="0" w:beforeAutospacing="0" w:after="0" w:afterAutospacing="0"/>
        <w:ind w:left="0" w:firstLine="0"/>
        <w:contextualSpacing/>
        <w:rPr>
          <w:color w:val="auto"/>
        </w:rPr>
      </w:pPr>
      <w:r w:rsidRPr="00CC1E6A">
        <w:rPr>
          <w:color w:val="auto"/>
        </w:rPr>
        <w:t>Sterilize the abdomen and thorax with 70% ethanol.</w:t>
      </w:r>
    </w:p>
    <w:p w14:paraId="6A1AFD40" w14:textId="77777777" w:rsidR="002D526B" w:rsidRPr="00CC1E6A" w:rsidRDefault="002D526B" w:rsidP="002D526B">
      <w:pPr>
        <w:pStyle w:val="NormalWeb"/>
        <w:spacing w:before="0" w:beforeAutospacing="0" w:after="0" w:afterAutospacing="0"/>
        <w:contextualSpacing/>
        <w:rPr>
          <w:color w:val="auto"/>
        </w:rPr>
      </w:pPr>
    </w:p>
    <w:p w14:paraId="26A12383" w14:textId="77777777" w:rsidR="00FC7826" w:rsidRPr="00CC1E6A" w:rsidRDefault="00802200" w:rsidP="002D526B">
      <w:pPr>
        <w:pStyle w:val="NormalWeb"/>
        <w:numPr>
          <w:ilvl w:val="1"/>
          <w:numId w:val="36"/>
        </w:numPr>
        <w:spacing w:before="0" w:beforeAutospacing="0" w:after="0" w:afterAutospacing="0"/>
        <w:ind w:left="0" w:firstLine="0"/>
        <w:contextualSpacing/>
        <w:rPr>
          <w:color w:val="auto"/>
        </w:rPr>
      </w:pPr>
      <w:r w:rsidRPr="00CC1E6A">
        <w:rPr>
          <w:color w:val="auto"/>
        </w:rPr>
        <w:t>Using a pair of scissors</w:t>
      </w:r>
      <w:r w:rsidR="00FC7826" w:rsidRPr="00CC1E6A">
        <w:rPr>
          <w:color w:val="auto"/>
        </w:rPr>
        <w:t>,</w:t>
      </w:r>
      <w:r w:rsidRPr="00CC1E6A">
        <w:rPr>
          <w:color w:val="auto"/>
        </w:rPr>
        <w:t xml:space="preserve"> make a</w:t>
      </w:r>
      <w:r w:rsidR="007141F3" w:rsidRPr="00CC1E6A">
        <w:rPr>
          <w:color w:val="auto"/>
        </w:rPr>
        <w:t>n</w:t>
      </w:r>
      <w:r w:rsidRPr="00CC1E6A">
        <w:rPr>
          <w:color w:val="auto"/>
        </w:rPr>
        <w:t xml:space="preserve"> incision in the middle of the abdomen and expose the peritone</w:t>
      </w:r>
      <w:r w:rsidR="00B2519B" w:rsidRPr="00CC1E6A">
        <w:rPr>
          <w:color w:val="auto"/>
        </w:rPr>
        <w:t>al cavity</w:t>
      </w:r>
      <w:r w:rsidR="003D7D1A" w:rsidRPr="00CC1E6A">
        <w:rPr>
          <w:color w:val="auto"/>
        </w:rPr>
        <w:t xml:space="preserve">. </w:t>
      </w:r>
    </w:p>
    <w:p w14:paraId="1954455F" w14:textId="77777777" w:rsidR="00FC7826" w:rsidRPr="00CC1E6A" w:rsidRDefault="00FC7826" w:rsidP="00FC7826">
      <w:pPr>
        <w:pStyle w:val="ListParagraph"/>
        <w:rPr>
          <w:color w:val="auto"/>
        </w:rPr>
      </w:pPr>
    </w:p>
    <w:p w14:paraId="1ADACBF3" w14:textId="646269C9" w:rsidR="00FC7826" w:rsidRPr="00CC1E6A" w:rsidRDefault="00102A67" w:rsidP="002D526B">
      <w:pPr>
        <w:pStyle w:val="NormalWeb"/>
        <w:numPr>
          <w:ilvl w:val="1"/>
          <w:numId w:val="36"/>
        </w:numPr>
        <w:spacing w:before="0" w:beforeAutospacing="0" w:after="0" w:afterAutospacing="0"/>
        <w:ind w:left="0" w:firstLine="0"/>
        <w:contextualSpacing/>
        <w:rPr>
          <w:color w:val="auto"/>
        </w:rPr>
      </w:pPr>
      <w:r w:rsidRPr="00CC1E6A">
        <w:rPr>
          <w:color w:val="auto"/>
        </w:rPr>
        <w:t>For orientation purposes, s</w:t>
      </w:r>
      <w:r w:rsidR="0099592F" w:rsidRPr="00CC1E6A">
        <w:rPr>
          <w:color w:val="auto"/>
        </w:rPr>
        <w:t>eparate and di</w:t>
      </w:r>
      <w:r w:rsidR="002A76D2" w:rsidRPr="00CC1E6A">
        <w:rPr>
          <w:color w:val="auto"/>
        </w:rPr>
        <w:t>ssect the large intestine</w:t>
      </w:r>
      <w:r w:rsidR="0099592F" w:rsidRPr="00CC1E6A">
        <w:rPr>
          <w:color w:val="auto"/>
        </w:rPr>
        <w:t xml:space="preserve"> by </w:t>
      </w:r>
      <w:r w:rsidR="003C0947" w:rsidRPr="00CC1E6A">
        <w:rPr>
          <w:color w:val="auto"/>
        </w:rPr>
        <w:t>cutting</w:t>
      </w:r>
      <w:r w:rsidR="002A76D2" w:rsidRPr="00CC1E6A">
        <w:rPr>
          <w:color w:val="auto"/>
        </w:rPr>
        <w:t xml:space="preserve"> </w:t>
      </w:r>
      <w:r w:rsidR="003C0947" w:rsidRPr="00CC1E6A">
        <w:rPr>
          <w:color w:val="auto"/>
        </w:rPr>
        <w:t>at</w:t>
      </w:r>
      <w:r w:rsidR="002A76D2" w:rsidRPr="00CC1E6A">
        <w:rPr>
          <w:color w:val="auto"/>
        </w:rPr>
        <w:t xml:space="preserve"> the</w:t>
      </w:r>
      <w:r w:rsidR="003C0947" w:rsidRPr="00CC1E6A">
        <w:rPr>
          <w:color w:val="auto"/>
        </w:rPr>
        <w:t xml:space="preserve"> end of the</w:t>
      </w:r>
      <w:r w:rsidR="002A76D2" w:rsidRPr="00CC1E6A">
        <w:rPr>
          <w:color w:val="auto"/>
        </w:rPr>
        <w:t xml:space="preserve"> </w:t>
      </w:r>
      <w:r w:rsidR="004F76A2" w:rsidRPr="00CC1E6A">
        <w:rPr>
          <w:color w:val="auto"/>
        </w:rPr>
        <w:t>small intestine</w:t>
      </w:r>
      <w:r w:rsidR="00DD0620" w:rsidRPr="00CC1E6A">
        <w:rPr>
          <w:color w:val="auto"/>
        </w:rPr>
        <w:t xml:space="preserve"> </w:t>
      </w:r>
      <w:r w:rsidR="002A76D2" w:rsidRPr="00CC1E6A">
        <w:rPr>
          <w:color w:val="auto"/>
        </w:rPr>
        <w:t xml:space="preserve">(end portion of the </w:t>
      </w:r>
      <w:r w:rsidR="00DD0620" w:rsidRPr="00CC1E6A">
        <w:rPr>
          <w:color w:val="auto"/>
        </w:rPr>
        <w:t>ileum</w:t>
      </w:r>
      <w:r w:rsidR="002A76D2" w:rsidRPr="00CC1E6A">
        <w:rPr>
          <w:color w:val="auto"/>
        </w:rPr>
        <w:t xml:space="preserve">) </w:t>
      </w:r>
      <w:r w:rsidR="001D12AD" w:rsidRPr="00CC1E6A">
        <w:rPr>
          <w:color w:val="auto"/>
        </w:rPr>
        <w:t>right before the</w:t>
      </w:r>
      <w:r w:rsidR="002A76D2" w:rsidRPr="00CC1E6A">
        <w:rPr>
          <w:color w:val="auto"/>
        </w:rPr>
        <w:t xml:space="preserve"> cecum</w:t>
      </w:r>
      <w:r w:rsidR="00195870" w:rsidRPr="00CC1E6A">
        <w:rPr>
          <w:color w:val="auto"/>
        </w:rPr>
        <w:t xml:space="preserve"> and then at the anal verge. </w:t>
      </w:r>
      <w:r w:rsidR="00FC7826" w:rsidRPr="00CC1E6A">
        <w:rPr>
          <w:color w:val="auto"/>
        </w:rPr>
        <w:lastRenderedPageBreak/>
        <w:t>Use surgical forceps to gently remove the mesentery and place the colon in Hartmann’s solution.</w:t>
      </w:r>
    </w:p>
    <w:p w14:paraId="148C96BE" w14:textId="77777777" w:rsidR="00FC7826" w:rsidRPr="00CC1E6A" w:rsidRDefault="00FC7826" w:rsidP="00FC7826">
      <w:pPr>
        <w:pStyle w:val="ListParagraph"/>
        <w:rPr>
          <w:color w:val="auto"/>
        </w:rPr>
      </w:pPr>
    </w:p>
    <w:p w14:paraId="02D7615E" w14:textId="11A43A6F" w:rsidR="0004500F" w:rsidRPr="00CC1E6A" w:rsidRDefault="001C707B" w:rsidP="002D526B">
      <w:pPr>
        <w:pStyle w:val="NormalWeb"/>
        <w:numPr>
          <w:ilvl w:val="1"/>
          <w:numId w:val="36"/>
        </w:numPr>
        <w:spacing w:before="0" w:beforeAutospacing="0" w:after="0" w:afterAutospacing="0"/>
        <w:ind w:left="0" w:firstLine="0"/>
        <w:contextualSpacing/>
        <w:rPr>
          <w:color w:val="auto"/>
        </w:rPr>
      </w:pPr>
      <w:r w:rsidRPr="00CC1E6A">
        <w:rPr>
          <w:color w:val="auto"/>
        </w:rPr>
        <w:t xml:space="preserve">Importantly, </w:t>
      </w:r>
      <w:proofErr w:type="gramStart"/>
      <w:r w:rsidRPr="00CC1E6A">
        <w:rPr>
          <w:color w:val="auto"/>
        </w:rPr>
        <w:t>i</w:t>
      </w:r>
      <w:r w:rsidR="004F4405" w:rsidRPr="00CC1E6A">
        <w:rPr>
          <w:color w:val="auto"/>
        </w:rPr>
        <w:t>n order to</w:t>
      </w:r>
      <w:proofErr w:type="gramEnd"/>
      <w:r w:rsidR="004F4405" w:rsidRPr="00CC1E6A">
        <w:rPr>
          <w:color w:val="auto"/>
        </w:rPr>
        <w:t xml:space="preserve"> maintain consistency between animals</w:t>
      </w:r>
      <w:r w:rsidR="00FC7826" w:rsidRPr="00CC1E6A">
        <w:rPr>
          <w:color w:val="auto"/>
        </w:rPr>
        <w:t>, identify</w:t>
      </w:r>
      <w:r w:rsidRPr="00CC1E6A">
        <w:rPr>
          <w:color w:val="auto"/>
        </w:rPr>
        <w:t xml:space="preserve"> similar sections </w:t>
      </w:r>
      <w:r w:rsidR="00C102DA" w:rsidRPr="00CC1E6A">
        <w:rPr>
          <w:color w:val="auto"/>
        </w:rPr>
        <w:t xml:space="preserve">and </w:t>
      </w:r>
      <w:r w:rsidR="005125C2" w:rsidRPr="00CC1E6A">
        <w:rPr>
          <w:color w:val="auto"/>
        </w:rPr>
        <w:t xml:space="preserve">use to </w:t>
      </w:r>
      <w:r w:rsidR="00D849FB" w:rsidRPr="00CC1E6A">
        <w:rPr>
          <w:color w:val="auto"/>
        </w:rPr>
        <w:t>evaluate</w:t>
      </w:r>
      <w:r w:rsidR="005125C2" w:rsidRPr="00CC1E6A">
        <w:rPr>
          <w:color w:val="auto"/>
        </w:rPr>
        <w:t xml:space="preserve"> permeability</w:t>
      </w:r>
      <w:r w:rsidR="00D849FB" w:rsidRPr="00CC1E6A">
        <w:rPr>
          <w:color w:val="auto"/>
        </w:rPr>
        <w:t xml:space="preserve">. </w:t>
      </w:r>
      <w:r w:rsidR="007C5257" w:rsidRPr="00CC1E6A">
        <w:rPr>
          <w:color w:val="auto"/>
        </w:rPr>
        <w:t xml:space="preserve">Using regions close to the cecum is highly recommendable. </w:t>
      </w:r>
    </w:p>
    <w:p w14:paraId="0310B7D4" w14:textId="77777777" w:rsidR="00FC7826" w:rsidRPr="00CC1E6A" w:rsidRDefault="00FC7826" w:rsidP="00FC7826">
      <w:pPr>
        <w:pStyle w:val="NormalWeb"/>
        <w:spacing w:before="0" w:beforeAutospacing="0" w:after="0" w:afterAutospacing="0"/>
        <w:contextualSpacing/>
        <w:rPr>
          <w:color w:val="auto"/>
        </w:rPr>
      </w:pPr>
    </w:p>
    <w:p w14:paraId="2D41F8B9" w14:textId="271C2EA8" w:rsidR="006041A8" w:rsidRPr="00CC1E6A" w:rsidRDefault="0004500F" w:rsidP="002D526B">
      <w:pPr>
        <w:pStyle w:val="NormalWeb"/>
        <w:numPr>
          <w:ilvl w:val="1"/>
          <w:numId w:val="36"/>
        </w:numPr>
        <w:spacing w:before="0" w:beforeAutospacing="0" w:after="0" w:afterAutospacing="0"/>
        <w:ind w:left="0" w:firstLine="0"/>
        <w:contextualSpacing/>
        <w:rPr>
          <w:color w:val="auto"/>
        </w:rPr>
      </w:pPr>
      <w:r w:rsidRPr="00CC1E6A">
        <w:rPr>
          <w:color w:val="auto"/>
        </w:rPr>
        <w:t xml:space="preserve">Use an insulin syringe </w:t>
      </w:r>
      <w:r w:rsidR="00F31B62" w:rsidRPr="00CC1E6A">
        <w:rPr>
          <w:color w:val="auto"/>
        </w:rPr>
        <w:t xml:space="preserve">equipped </w:t>
      </w:r>
      <w:r w:rsidRPr="00CC1E6A">
        <w:rPr>
          <w:color w:val="auto"/>
        </w:rPr>
        <w:t xml:space="preserve">with a </w:t>
      </w:r>
      <w:r w:rsidR="00F31B62" w:rsidRPr="00CC1E6A">
        <w:rPr>
          <w:color w:val="auto"/>
        </w:rPr>
        <w:t>blunted</w:t>
      </w:r>
      <w:r w:rsidR="00315012" w:rsidRPr="00CC1E6A">
        <w:rPr>
          <w:color w:val="auto"/>
        </w:rPr>
        <w:t xml:space="preserve"> </w:t>
      </w:r>
      <w:r w:rsidRPr="00CC1E6A">
        <w:rPr>
          <w:color w:val="auto"/>
        </w:rPr>
        <w:t xml:space="preserve">plastic cannula to gently flush the luminal content present in the colon. If the stool is firm, carefully push with the </w:t>
      </w:r>
      <w:r w:rsidR="00F31B62" w:rsidRPr="00CC1E6A">
        <w:rPr>
          <w:color w:val="auto"/>
        </w:rPr>
        <w:t xml:space="preserve">help of </w:t>
      </w:r>
      <w:r w:rsidRPr="00CC1E6A">
        <w:rPr>
          <w:color w:val="auto"/>
        </w:rPr>
        <w:t xml:space="preserve">blunt forceps. </w:t>
      </w:r>
      <w:r w:rsidR="00E836BE" w:rsidRPr="00CC1E6A">
        <w:rPr>
          <w:color w:val="auto"/>
        </w:rPr>
        <w:t>After</w:t>
      </w:r>
      <w:r w:rsidR="00AE7D24" w:rsidRPr="00CC1E6A">
        <w:rPr>
          <w:color w:val="auto"/>
        </w:rPr>
        <w:t xml:space="preserve"> the feces have been removed, wash 3 times with 400 </w:t>
      </w:r>
      <w:r w:rsidR="00FC7826" w:rsidRPr="00CC1E6A">
        <w:rPr>
          <w:color w:val="auto"/>
        </w:rPr>
        <w:t xml:space="preserve">µL </w:t>
      </w:r>
      <w:r w:rsidR="00AE7D24" w:rsidRPr="00CC1E6A">
        <w:rPr>
          <w:color w:val="auto"/>
        </w:rPr>
        <w:t xml:space="preserve">of </w:t>
      </w:r>
      <w:r w:rsidR="0064187D" w:rsidRPr="00CC1E6A">
        <w:rPr>
          <w:color w:val="auto"/>
        </w:rPr>
        <w:t>Hartmann's solution</w:t>
      </w:r>
      <w:r w:rsidR="00FC7826" w:rsidRPr="00CC1E6A">
        <w:rPr>
          <w:color w:val="auto"/>
        </w:rPr>
        <w:t>.</w:t>
      </w:r>
    </w:p>
    <w:p w14:paraId="7E841C7D" w14:textId="77777777" w:rsidR="00FC7826" w:rsidRPr="00CC1E6A" w:rsidRDefault="00FC7826" w:rsidP="00FC7826">
      <w:pPr>
        <w:pStyle w:val="NormalWeb"/>
        <w:spacing w:before="0" w:beforeAutospacing="0" w:after="0" w:afterAutospacing="0"/>
        <w:contextualSpacing/>
        <w:rPr>
          <w:color w:val="auto"/>
        </w:rPr>
      </w:pPr>
    </w:p>
    <w:p w14:paraId="2B2A4B8A" w14:textId="35544FBF" w:rsidR="009B6391" w:rsidRPr="00CC1E6A" w:rsidRDefault="00127BE2" w:rsidP="002D526B">
      <w:pPr>
        <w:pStyle w:val="NormalWeb"/>
        <w:numPr>
          <w:ilvl w:val="1"/>
          <w:numId w:val="36"/>
        </w:numPr>
        <w:spacing w:before="0" w:beforeAutospacing="0" w:after="0" w:afterAutospacing="0"/>
        <w:ind w:left="0" w:firstLine="0"/>
        <w:contextualSpacing/>
        <w:rPr>
          <w:color w:val="auto"/>
        </w:rPr>
      </w:pPr>
      <w:r w:rsidRPr="00CC1E6A">
        <w:rPr>
          <w:color w:val="auto"/>
        </w:rPr>
        <w:t>Tie the proximal</w:t>
      </w:r>
      <w:r w:rsidR="003A0AA3" w:rsidRPr="00CC1E6A">
        <w:rPr>
          <w:color w:val="auto"/>
        </w:rPr>
        <w:t xml:space="preserve"> region (</w:t>
      </w:r>
      <w:r w:rsidR="00A47B0E" w:rsidRPr="00CC1E6A">
        <w:rPr>
          <w:color w:val="auto"/>
        </w:rPr>
        <w:t>closest one to the cecum</w:t>
      </w:r>
      <w:r w:rsidR="003A0AA3" w:rsidRPr="00CC1E6A">
        <w:rPr>
          <w:color w:val="auto"/>
        </w:rPr>
        <w:t>) and p</w:t>
      </w:r>
      <w:r w:rsidR="0035786B" w:rsidRPr="00CC1E6A">
        <w:rPr>
          <w:color w:val="auto"/>
        </w:rPr>
        <w:t>lace a pre-tied suture-</w:t>
      </w:r>
      <w:r w:rsidR="00AD1375" w:rsidRPr="00CC1E6A">
        <w:rPr>
          <w:color w:val="auto"/>
        </w:rPr>
        <w:t>loop in</w:t>
      </w:r>
      <w:r w:rsidR="00A47B0E" w:rsidRPr="00CC1E6A">
        <w:rPr>
          <w:color w:val="auto"/>
        </w:rPr>
        <w:t xml:space="preserve"> the distal region of the colon</w:t>
      </w:r>
      <w:r w:rsidR="00AE7D24" w:rsidRPr="00CC1E6A">
        <w:rPr>
          <w:color w:val="auto"/>
        </w:rPr>
        <w:t>.</w:t>
      </w:r>
      <w:r w:rsidR="00A47B0E" w:rsidRPr="00CC1E6A">
        <w:rPr>
          <w:color w:val="auto"/>
        </w:rPr>
        <w:t xml:space="preserve"> With the he</w:t>
      </w:r>
      <w:r w:rsidR="003B36C4" w:rsidRPr="00CC1E6A">
        <w:rPr>
          <w:color w:val="auto"/>
        </w:rPr>
        <w:t>lp of a syringe equipped with a blunted plastic cannula f</w:t>
      </w:r>
      <w:r w:rsidR="00A253DA" w:rsidRPr="00CC1E6A">
        <w:rPr>
          <w:color w:val="auto"/>
        </w:rPr>
        <w:t xml:space="preserve">ill the intestinal sac with </w:t>
      </w:r>
      <w:r w:rsidR="00E71DD1" w:rsidRPr="00CC1E6A">
        <w:rPr>
          <w:rFonts w:cstheme="minorHAnsi"/>
          <w:color w:val="auto"/>
        </w:rPr>
        <w:t>the solution containing the desire probe</w:t>
      </w:r>
      <w:r w:rsidR="00E604CB" w:rsidRPr="00CC1E6A">
        <w:rPr>
          <w:color w:val="auto"/>
        </w:rPr>
        <w:t>. Carefully remove the plastic cannula and</w:t>
      </w:r>
      <w:r w:rsidR="009B6391" w:rsidRPr="00CC1E6A">
        <w:rPr>
          <w:color w:val="auto"/>
        </w:rPr>
        <w:t xml:space="preserve"> tie the loop in the distal region.</w:t>
      </w:r>
    </w:p>
    <w:p w14:paraId="4206A0B9" w14:textId="77777777" w:rsidR="00FC7826" w:rsidRPr="00CC1E6A" w:rsidRDefault="00FC7826" w:rsidP="00FC7826">
      <w:pPr>
        <w:pStyle w:val="NormalWeb"/>
        <w:spacing w:before="0" w:beforeAutospacing="0" w:after="0" w:afterAutospacing="0"/>
        <w:contextualSpacing/>
        <w:rPr>
          <w:color w:val="auto"/>
        </w:rPr>
      </w:pPr>
    </w:p>
    <w:p w14:paraId="10C18989" w14:textId="77777777" w:rsidR="00FC7826" w:rsidRPr="00CC1E6A" w:rsidRDefault="00302347" w:rsidP="002D526B">
      <w:pPr>
        <w:pStyle w:val="NormalWeb"/>
        <w:numPr>
          <w:ilvl w:val="1"/>
          <w:numId w:val="36"/>
        </w:numPr>
        <w:spacing w:before="0" w:beforeAutospacing="0" w:after="0" w:afterAutospacing="0"/>
        <w:ind w:left="0" w:firstLine="0"/>
        <w:contextualSpacing/>
        <w:rPr>
          <w:color w:val="auto"/>
        </w:rPr>
      </w:pPr>
      <w:r w:rsidRPr="00CC1E6A">
        <w:rPr>
          <w:color w:val="auto"/>
        </w:rPr>
        <w:t>P</w:t>
      </w:r>
      <w:r w:rsidR="00297658" w:rsidRPr="00CC1E6A">
        <w:rPr>
          <w:color w:val="auto"/>
        </w:rPr>
        <w:t>lace</w:t>
      </w:r>
      <w:r w:rsidRPr="00CC1E6A">
        <w:rPr>
          <w:color w:val="auto"/>
        </w:rPr>
        <w:t xml:space="preserve"> the intestinal sac</w:t>
      </w:r>
      <w:r w:rsidR="00297658" w:rsidRPr="00CC1E6A">
        <w:rPr>
          <w:color w:val="auto"/>
        </w:rPr>
        <w:t xml:space="preserve"> in a 15 mL conical tube with 6 mL</w:t>
      </w:r>
      <w:r w:rsidR="00A253DA" w:rsidRPr="00CC1E6A">
        <w:rPr>
          <w:color w:val="auto"/>
        </w:rPr>
        <w:t xml:space="preserve"> of</w:t>
      </w:r>
      <w:r w:rsidR="00297658" w:rsidRPr="00CC1E6A">
        <w:rPr>
          <w:color w:val="auto"/>
        </w:rPr>
        <w:t xml:space="preserve"> </w:t>
      </w:r>
      <w:r w:rsidR="00A253DA" w:rsidRPr="00CC1E6A">
        <w:rPr>
          <w:color w:val="auto"/>
        </w:rPr>
        <w:t xml:space="preserve">Hartmann's solution </w:t>
      </w:r>
      <w:r w:rsidR="00E9649A" w:rsidRPr="00CC1E6A">
        <w:rPr>
          <w:color w:val="auto"/>
        </w:rPr>
        <w:t>and incubate</w:t>
      </w:r>
      <w:r w:rsidRPr="00CC1E6A">
        <w:rPr>
          <w:color w:val="auto"/>
        </w:rPr>
        <w:t xml:space="preserve"> for</w:t>
      </w:r>
      <w:r w:rsidR="00297658" w:rsidRPr="00CC1E6A">
        <w:rPr>
          <w:color w:val="auto"/>
        </w:rPr>
        <w:t xml:space="preserve"> </w:t>
      </w:r>
      <w:r w:rsidR="00AA50A1" w:rsidRPr="00CC1E6A">
        <w:rPr>
          <w:color w:val="auto"/>
        </w:rPr>
        <w:t>1</w:t>
      </w:r>
      <w:r w:rsidR="00FC7826" w:rsidRPr="00CC1E6A">
        <w:rPr>
          <w:color w:val="auto"/>
        </w:rPr>
        <w:t xml:space="preserve"> </w:t>
      </w:r>
      <w:r w:rsidR="00AA50A1" w:rsidRPr="00CC1E6A">
        <w:rPr>
          <w:color w:val="auto"/>
        </w:rPr>
        <w:t xml:space="preserve">h </w:t>
      </w:r>
      <w:r w:rsidR="00883481" w:rsidRPr="00CC1E6A">
        <w:rPr>
          <w:color w:val="auto"/>
        </w:rPr>
        <w:t xml:space="preserve">to evaluate the passive paracellular flow of </w:t>
      </w:r>
      <w:r w:rsidR="00AA50A1" w:rsidRPr="00CC1E6A">
        <w:rPr>
          <w:color w:val="auto"/>
        </w:rPr>
        <w:t>FITC/RITC-Dextran</w:t>
      </w:r>
      <w:r w:rsidR="003065F9" w:rsidRPr="00CC1E6A">
        <w:rPr>
          <w:color w:val="auto"/>
        </w:rPr>
        <w:t xml:space="preserve"> or</w:t>
      </w:r>
      <w:r w:rsidR="00AA50A1" w:rsidRPr="00CC1E6A">
        <w:rPr>
          <w:color w:val="auto"/>
        </w:rPr>
        <w:t xml:space="preserve"> </w:t>
      </w:r>
      <w:r w:rsidR="00A22340" w:rsidRPr="00CC1E6A">
        <w:rPr>
          <w:color w:val="auto"/>
        </w:rPr>
        <w:t>3</w:t>
      </w:r>
      <w:r w:rsidR="00044E0A" w:rsidRPr="00CC1E6A">
        <w:rPr>
          <w:color w:val="auto"/>
        </w:rPr>
        <w:t>0</w:t>
      </w:r>
      <w:r w:rsidR="00297658" w:rsidRPr="00CC1E6A">
        <w:rPr>
          <w:color w:val="auto"/>
        </w:rPr>
        <w:t xml:space="preserve"> min</w:t>
      </w:r>
      <w:r w:rsidR="00AA50A1" w:rsidRPr="00CC1E6A">
        <w:rPr>
          <w:color w:val="auto"/>
        </w:rPr>
        <w:t xml:space="preserve"> </w:t>
      </w:r>
      <w:r w:rsidR="003065F9" w:rsidRPr="00CC1E6A">
        <w:rPr>
          <w:color w:val="auto"/>
        </w:rPr>
        <w:t>to analyze the flow of</w:t>
      </w:r>
      <w:r w:rsidR="005B3634" w:rsidRPr="00CC1E6A">
        <w:rPr>
          <w:color w:val="auto"/>
        </w:rPr>
        <w:t xml:space="preserve"> the </w:t>
      </w:r>
      <w:r w:rsidR="003C1396" w:rsidRPr="00CC1E6A">
        <w:rPr>
          <w:color w:val="auto"/>
        </w:rPr>
        <w:t xml:space="preserve">Alexa </w:t>
      </w:r>
      <w:r w:rsidR="00405F7C" w:rsidRPr="00CC1E6A">
        <w:rPr>
          <w:color w:val="auto"/>
        </w:rPr>
        <w:t>Fluor Fixable</w:t>
      </w:r>
      <w:r w:rsidR="003065F9" w:rsidRPr="00CC1E6A">
        <w:rPr>
          <w:color w:val="auto"/>
        </w:rPr>
        <w:t>-</w:t>
      </w:r>
      <w:r w:rsidR="003C1396" w:rsidRPr="00CC1E6A">
        <w:rPr>
          <w:color w:val="auto"/>
        </w:rPr>
        <w:t>Dextran</w:t>
      </w:r>
      <w:r w:rsidR="003065F9" w:rsidRPr="00CC1E6A">
        <w:rPr>
          <w:color w:val="auto"/>
        </w:rPr>
        <w:t>.</w:t>
      </w:r>
      <w:r w:rsidR="00347195" w:rsidRPr="00CC1E6A">
        <w:rPr>
          <w:color w:val="auto"/>
        </w:rPr>
        <w:t xml:space="preserve"> </w:t>
      </w:r>
    </w:p>
    <w:p w14:paraId="17EDF1B9" w14:textId="77777777" w:rsidR="00FC7826" w:rsidRPr="00CC1E6A" w:rsidRDefault="00FC7826" w:rsidP="00FC7826">
      <w:pPr>
        <w:pStyle w:val="ListParagraph"/>
        <w:rPr>
          <w:color w:val="auto"/>
        </w:rPr>
      </w:pPr>
    </w:p>
    <w:p w14:paraId="595504EE" w14:textId="78316CFF" w:rsidR="00297658" w:rsidRPr="00CC1E6A" w:rsidRDefault="00FC7826" w:rsidP="00FC7826">
      <w:pPr>
        <w:pStyle w:val="NormalWeb"/>
        <w:numPr>
          <w:ilvl w:val="2"/>
          <w:numId w:val="36"/>
        </w:numPr>
        <w:spacing w:before="0" w:beforeAutospacing="0" w:after="0" w:afterAutospacing="0"/>
        <w:contextualSpacing/>
        <w:rPr>
          <w:color w:val="auto"/>
        </w:rPr>
      </w:pPr>
      <w:r w:rsidRPr="00CC1E6A">
        <w:rPr>
          <w:color w:val="auto"/>
        </w:rPr>
        <w:t xml:space="preserve">Maintain the </w:t>
      </w:r>
      <w:r w:rsidR="00D7791D" w:rsidRPr="00CC1E6A">
        <w:rPr>
          <w:color w:val="auto"/>
        </w:rPr>
        <w:t xml:space="preserve">conical tubes containing the </w:t>
      </w:r>
      <w:r w:rsidR="00184F37" w:rsidRPr="00CC1E6A">
        <w:rPr>
          <w:color w:val="auto"/>
        </w:rPr>
        <w:t xml:space="preserve">intestinal sacs </w:t>
      </w:r>
      <w:r w:rsidR="00297658" w:rsidRPr="00CC1E6A">
        <w:rPr>
          <w:color w:val="auto"/>
        </w:rPr>
        <w:t>at 37 °C with 5% CO</w:t>
      </w:r>
      <w:r w:rsidR="00297658" w:rsidRPr="00CC1E6A">
        <w:rPr>
          <w:color w:val="auto"/>
          <w:vertAlign w:val="subscript"/>
        </w:rPr>
        <w:t>2</w:t>
      </w:r>
      <w:r w:rsidR="009B6391" w:rsidRPr="00CC1E6A">
        <w:rPr>
          <w:color w:val="auto"/>
        </w:rPr>
        <w:t xml:space="preserve"> and </w:t>
      </w:r>
      <w:r w:rsidR="00CD4C78" w:rsidRPr="00CC1E6A">
        <w:rPr>
          <w:color w:val="auto"/>
        </w:rPr>
        <w:t>protect</w:t>
      </w:r>
      <w:r w:rsidR="009B6391" w:rsidRPr="00CC1E6A">
        <w:rPr>
          <w:color w:val="auto"/>
        </w:rPr>
        <w:t xml:space="preserve"> from light</w:t>
      </w:r>
      <w:r w:rsidR="00297658" w:rsidRPr="00CC1E6A">
        <w:rPr>
          <w:color w:val="auto"/>
        </w:rPr>
        <w:t>.</w:t>
      </w:r>
    </w:p>
    <w:p w14:paraId="541652F2" w14:textId="77777777" w:rsidR="00FC7826" w:rsidRPr="00CC1E6A" w:rsidRDefault="00FC7826" w:rsidP="00FC7826">
      <w:pPr>
        <w:pStyle w:val="NormalWeb"/>
        <w:spacing w:before="0" w:beforeAutospacing="0" w:after="0" w:afterAutospacing="0"/>
        <w:contextualSpacing/>
        <w:rPr>
          <w:color w:val="auto"/>
        </w:rPr>
      </w:pPr>
    </w:p>
    <w:p w14:paraId="4E507B86" w14:textId="0BA0AD60" w:rsidR="00FC7826" w:rsidRPr="00CC1E6A" w:rsidRDefault="00897241" w:rsidP="002D526B">
      <w:pPr>
        <w:pStyle w:val="NormalWeb"/>
        <w:numPr>
          <w:ilvl w:val="1"/>
          <w:numId w:val="36"/>
        </w:numPr>
        <w:spacing w:before="0" w:beforeAutospacing="0" w:after="0" w:afterAutospacing="0"/>
        <w:ind w:left="0" w:firstLine="0"/>
        <w:contextualSpacing/>
        <w:rPr>
          <w:rFonts w:cstheme="minorHAnsi"/>
          <w:color w:val="auto"/>
        </w:rPr>
      </w:pPr>
      <w:r w:rsidRPr="00CC1E6A">
        <w:rPr>
          <w:color w:val="auto"/>
        </w:rPr>
        <w:t xml:space="preserve">To measure </w:t>
      </w:r>
      <w:r w:rsidR="00090D87" w:rsidRPr="00CC1E6A">
        <w:rPr>
          <w:color w:val="auto"/>
        </w:rPr>
        <w:t xml:space="preserve">the passive </w:t>
      </w:r>
      <w:r w:rsidR="003B60F8" w:rsidRPr="00CC1E6A">
        <w:rPr>
          <w:color w:val="auto"/>
        </w:rPr>
        <w:t xml:space="preserve">permeability </w:t>
      </w:r>
      <w:r w:rsidR="00090D87" w:rsidRPr="00CC1E6A">
        <w:rPr>
          <w:color w:val="auto"/>
        </w:rPr>
        <w:t xml:space="preserve">using </w:t>
      </w:r>
      <w:r w:rsidR="003B60F8" w:rsidRPr="00CC1E6A">
        <w:rPr>
          <w:rFonts w:cstheme="minorHAnsi"/>
          <w:color w:val="auto"/>
        </w:rPr>
        <w:t>FITC</w:t>
      </w:r>
      <w:r w:rsidR="00090D87" w:rsidRPr="00CC1E6A">
        <w:rPr>
          <w:rFonts w:cstheme="minorHAnsi"/>
          <w:color w:val="auto"/>
        </w:rPr>
        <w:t>/RITC-Dextran.</w:t>
      </w:r>
      <w:r w:rsidR="003B60F8" w:rsidRPr="00CC1E6A">
        <w:rPr>
          <w:rFonts w:cstheme="minorHAnsi"/>
          <w:color w:val="auto"/>
        </w:rPr>
        <w:t xml:space="preserve"> </w:t>
      </w:r>
      <w:r w:rsidR="00764CBE" w:rsidRPr="00CC1E6A">
        <w:rPr>
          <w:rFonts w:cstheme="minorHAnsi"/>
          <w:color w:val="auto"/>
        </w:rPr>
        <w:t>At 0</w:t>
      </w:r>
      <w:r w:rsidR="003B60F8" w:rsidRPr="00CC1E6A">
        <w:rPr>
          <w:rFonts w:cstheme="minorHAnsi"/>
          <w:color w:val="auto"/>
        </w:rPr>
        <w:t xml:space="preserve"> and 60 min, take a 100 μ</w:t>
      </w:r>
      <w:r w:rsidR="00FC7826" w:rsidRPr="00CC1E6A">
        <w:rPr>
          <w:rFonts w:cstheme="minorHAnsi"/>
          <w:color w:val="auto"/>
        </w:rPr>
        <w:t>L</w:t>
      </w:r>
      <w:r w:rsidR="003B60F8" w:rsidRPr="00CC1E6A">
        <w:rPr>
          <w:rFonts w:cstheme="minorHAnsi"/>
          <w:color w:val="auto"/>
        </w:rPr>
        <w:t xml:space="preserve"> </w:t>
      </w:r>
      <w:r w:rsidR="003B60F8" w:rsidRPr="00CC1E6A">
        <w:rPr>
          <w:color w:val="auto"/>
        </w:rPr>
        <w:t>sample</w:t>
      </w:r>
      <w:r w:rsidR="003B60F8" w:rsidRPr="00CC1E6A">
        <w:rPr>
          <w:rFonts w:cstheme="minorHAnsi"/>
          <w:color w:val="auto"/>
        </w:rPr>
        <w:t xml:space="preserve"> from the conical tube and transfer to a 96 well plate. </w:t>
      </w:r>
      <w:r w:rsidR="00FC7826" w:rsidRPr="00CC1E6A">
        <w:rPr>
          <w:rFonts w:cstheme="minorHAnsi"/>
          <w:color w:val="auto"/>
        </w:rPr>
        <w:t xml:space="preserve">Add back </w:t>
      </w:r>
      <w:r w:rsidR="003B60F8" w:rsidRPr="00CC1E6A">
        <w:rPr>
          <w:rFonts w:cstheme="minorHAnsi"/>
          <w:color w:val="auto"/>
        </w:rPr>
        <w:t>100 μ</w:t>
      </w:r>
      <w:r w:rsidR="00FC7826" w:rsidRPr="00CC1E6A">
        <w:rPr>
          <w:rFonts w:cstheme="minorHAnsi"/>
          <w:color w:val="auto"/>
        </w:rPr>
        <w:t>L</w:t>
      </w:r>
      <w:r w:rsidR="003B60F8" w:rsidRPr="00CC1E6A">
        <w:rPr>
          <w:rFonts w:cstheme="minorHAnsi"/>
          <w:color w:val="auto"/>
        </w:rPr>
        <w:t xml:space="preserve"> of fresh media to replace the volume</w:t>
      </w:r>
      <w:r w:rsidR="00BF6403" w:rsidRPr="00CC1E6A">
        <w:rPr>
          <w:rFonts w:cstheme="minorHAnsi"/>
          <w:color w:val="auto"/>
        </w:rPr>
        <w:t xml:space="preserve"> lost</w:t>
      </w:r>
      <w:r w:rsidR="003B60F8" w:rsidRPr="00CC1E6A">
        <w:rPr>
          <w:rFonts w:cstheme="minorHAnsi"/>
          <w:color w:val="auto"/>
        </w:rPr>
        <w:t>.</w:t>
      </w:r>
      <w:r w:rsidR="00347195" w:rsidRPr="00CC1E6A">
        <w:rPr>
          <w:rFonts w:cstheme="minorHAnsi"/>
          <w:color w:val="auto"/>
        </w:rPr>
        <w:t xml:space="preserve"> </w:t>
      </w:r>
    </w:p>
    <w:p w14:paraId="1541C429" w14:textId="77777777" w:rsidR="00FC7826" w:rsidRPr="00CC1E6A" w:rsidRDefault="00FC7826" w:rsidP="00FC7826">
      <w:pPr>
        <w:pStyle w:val="NormalWeb"/>
        <w:spacing w:before="0" w:beforeAutospacing="0" w:after="0" w:afterAutospacing="0"/>
        <w:contextualSpacing/>
        <w:rPr>
          <w:rFonts w:cstheme="minorHAnsi"/>
          <w:color w:val="auto"/>
        </w:rPr>
      </w:pPr>
    </w:p>
    <w:p w14:paraId="3EECE947" w14:textId="05DBB7CF" w:rsidR="003B60F8" w:rsidRPr="00CC1E6A" w:rsidRDefault="003B60F8" w:rsidP="002D526B">
      <w:pPr>
        <w:pStyle w:val="NormalWeb"/>
        <w:numPr>
          <w:ilvl w:val="1"/>
          <w:numId w:val="36"/>
        </w:numPr>
        <w:spacing w:before="0" w:beforeAutospacing="0" w:after="0" w:afterAutospacing="0"/>
        <w:ind w:left="0" w:firstLine="0"/>
        <w:contextualSpacing/>
        <w:rPr>
          <w:rFonts w:cstheme="minorHAnsi"/>
          <w:color w:val="auto"/>
        </w:rPr>
      </w:pPr>
      <w:r w:rsidRPr="00CC1E6A">
        <w:rPr>
          <w:rFonts w:cstheme="minorHAnsi"/>
          <w:color w:val="auto"/>
        </w:rPr>
        <w:t>Measure samples and standards for FITC/RITC on a fluorescent plate reader</w:t>
      </w:r>
      <w:r w:rsidR="00FC7826" w:rsidRPr="00CC1E6A">
        <w:rPr>
          <w:rFonts w:cstheme="minorHAnsi"/>
          <w:color w:val="auto"/>
        </w:rPr>
        <w:t xml:space="preserve"> (</w:t>
      </w:r>
      <w:r w:rsidRPr="00CC1E6A">
        <w:rPr>
          <w:rFonts w:cstheme="minorHAnsi"/>
          <w:color w:val="auto"/>
        </w:rPr>
        <w:t>FITC excitation/emission: 495 nm/519 nm</w:t>
      </w:r>
      <w:r w:rsidR="00FC7826" w:rsidRPr="00CC1E6A">
        <w:rPr>
          <w:rFonts w:cstheme="minorHAnsi"/>
          <w:color w:val="auto"/>
        </w:rPr>
        <w:t>;</w:t>
      </w:r>
      <w:r w:rsidRPr="00CC1E6A">
        <w:rPr>
          <w:rFonts w:cstheme="minorHAnsi"/>
          <w:color w:val="auto"/>
        </w:rPr>
        <w:t xml:space="preserve"> RITC excitation/emission: </w:t>
      </w:r>
      <w:r w:rsidR="00616A89" w:rsidRPr="00CC1E6A">
        <w:rPr>
          <w:color w:val="auto"/>
        </w:rPr>
        <w:t>570/595 nm</w:t>
      </w:r>
      <w:r w:rsidR="00FC7826" w:rsidRPr="00CC1E6A">
        <w:rPr>
          <w:color w:val="auto"/>
        </w:rPr>
        <w:t>)</w:t>
      </w:r>
      <w:r w:rsidRPr="00CC1E6A">
        <w:rPr>
          <w:rFonts w:cstheme="minorHAnsi"/>
          <w:color w:val="auto"/>
        </w:rPr>
        <w:t>.</w:t>
      </w:r>
    </w:p>
    <w:p w14:paraId="18CB9463" w14:textId="77777777" w:rsidR="00FC7826" w:rsidRPr="00CC1E6A" w:rsidRDefault="00FC7826" w:rsidP="00FC7826">
      <w:pPr>
        <w:pStyle w:val="NormalWeb"/>
        <w:spacing w:before="0" w:beforeAutospacing="0" w:after="0" w:afterAutospacing="0"/>
        <w:contextualSpacing/>
        <w:rPr>
          <w:rFonts w:cstheme="minorHAnsi"/>
          <w:color w:val="auto"/>
        </w:rPr>
      </w:pPr>
    </w:p>
    <w:p w14:paraId="77DC0120" w14:textId="74136343" w:rsidR="00044E0A" w:rsidRPr="00CC1E6A" w:rsidRDefault="00044E0A" w:rsidP="002D526B">
      <w:pPr>
        <w:pStyle w:val="NormalWeb"/>
        <w:numPr>
          <w:ilvl w:val="1"/>
          <w:numId w:val="36"/>
        </w:numPr>
        <w:spacing w:before="0" w:beforeAutospacing="0" w:after="0" w:afterAutospacing="0"/>
        <w:ind w:left="0" w:firstLine="0"/>
        <w:contextualSpacing/>
        <w:rPr>
          <w:color w:val="auto"/>
        </w:rPr>
      </w:pPr>
      <w:r w:rsidRPr="00CC1E6A">
        <w:rPr>
          <w:color w:val="auto"/>
        </w:rPr>
        <w:t>To measure the passive permeability using Alexa Fluor 647 Fixable-Dextran</w:t>
      </w:r>
      <w:r w:rsidR="00FC7826" w:rsidRPr="00CC1E6A">
        <w:rPr>
          <w:color w:val="auto"/>
        </w:rPr>
        <w:t>, r</w:t>
      </w:r>
      <w:r w:rsidRPr="00CC1E6A">
        <w:rPr>
          <w:color w:val="auto"/>
        </w:rPr>
        <w:t>emove the intestines, cut close to the surgical tie knot, and cut the intestine to expose the lumen to remove the solution with the probe. Wash the lumen of the intestine 2 times with cold Hartmann's solution.</w:t>
      </w:r>
    </w:p>
    <w:p w14:paraId="3E086410" w14:textId="77777777" w:rsidR="00FC7826" w:rsidRPr="00CC1E6A" w:rsidRDefault="00FC7826" w:rsidP="00FC7826">
      <w:pPr>
        <w:pStyle w:val="NormalWeb"/>
        <w:spacing w:before="0" w:beforeAutospacing="0" w:after="0" w:afterAutospacing="0"/>
        <w:contextualSpacing/>
        <w:rPr>
          <w:rFonts w:asciiTheme="minorHAnsi" w:hAnsiTheme="minorHAnsi" w:cstheme="minorHAnsi"/>
          <w:color w:val="auto"/>
        </w:rPr>
      </w:pPr>
    </w:p>
    <w:p w14:paraId="04A8FFC4" w14:textId="755FA615" w:rsidR="00044E0A" w:rsidRPr="00CC1E6A" w:rsidRDefault="00044E0A" w:rsidP="002D526B">
      <w:pPr>
        <w:pStyle w:val="NormalWeb"/>
        <w:numPr>
          <w:ilvl w:val="1"/>
          <w:numId w:val="36"/>
        </w:numPr>
        <w:spacing w:before="0" w:beforeAutospacing="0" w:after="0" w:afterAutospacing="0"/>
        <w:ind w:left="0" w:firstLine="0"/>
        <w:contextualSpacing/>
        <w:rPr>
          <w:rFonts w:asciiTheme="minorHAnsi" w:hAnsiTheme="minorHAnsi" w:cstheme="minorHAnsi"/>
          <w:color w:val="auto"/>
        </w:rPr>
      </w:pPr>
      <w:r w:rsidRPr="00CC1E6A">
        <w:rPr>
          <w:rFonts w:asciiTheme="minorHAnsi" w:hAnsiTheme="minorHAnsi" w:cstheme="minorHAnsi"/>
          <w:color w:val="auto"/>
        </w:rPr>
        <w:t xml:space="preserve">Place the tissue in a tissue-mold previously filled with </w:t>
      </w:r>
      <w:r w:rsidR="00B31123" w:rsidRPr="00CC1E6A">
        <w:rPr>
          <w:rFonts w:asciiTheme="minorHAnsi" w:hAnsiTheme="minorHAnsi" w:cstheme="minorHAnsi"/>
          <w:color w:val="auto"/>
        </w:rPr>
        <w:t xml:space="preserve">Optimal Cutting Temperature compound </w:t>
      </w:r>
      <w:r w:rsidRPr="00CC1E6A">
        <w:rPr>
          <w:rFonts w:asciiTheme="minorHAnsi" w:hAnsiTheme="minorHAnsi" w:cstheme="minorHAnsi"/>
          <w:color w:val="auto"/>
        </w:rPr>
        <w:t>(</w:t>
      </w:r>
      <w:r w:rsidR="00B31123" w:rsidRPr="00CC1E6A">
        <w:rPr>
          <w:rFonts w:asciiTheme="minorHAnsi" w:hAnsiTheme="minorHAnsi" w:cstheme="minorHAnsi"/>
          <w:color w:val="auto"/>
        </w:rPr>
        <w:t>O.C.T.</w:t>
      </w:r>
      <w:r w:rsidRPr="00CC1E6A">
        <w:rPr>
          <w:rFonts w:asciiTheme="minorHAnsi" w:hAnsiTheme="minorHAnsi" w:cstheme="minorHAnsi"/>
          <w:color w:val="auto"/>
        </w:rPr>
        <w:t xml:space="preserve">). </w:t>
      </w:r>
      <w:r w:rsidR="00FC7826" w:rsidRPr="00CC1E6A">
        <w:rPr>
          <w:rFonts w:asciiTheme="minorHAnsi" w:hAnsiTheme="minorHAnsi" w:cstheme="minorHAnsi"/>
          <w:color w:val="auto"/>
        </w:rPr>
        <w:t>Orient the t</w:t>
      </w:r>
      <w:r w:rsidRPr="00CC1E6A">
        <w:rPr>
          <w:rFonts w:asciiTheme="minorHAnsi" w:hAnsiTheme="minorHAnsi" w:cstheme="minorHAnsi"/>
          <w:color w:val="auto"/>
        </w:rPr>
        <w:t>issue vertically or horizontally according to the side to be sectioned. Store the samples at -80 °C.</w:t>
      </w:r>
    </w:p>
    <w:p w14:paraId="7C5BD122" w14:textId="77777777" w:rsidR="00FC7826" w:rsidRPr="00CC1E6A" w:rsidRDefault="00FC7826" w:rsidP="00FC7826">
      <w:pPr>
        <w:pStyle w:val="NormalWeb"/>
        <w:spacing w:before="0" w:beforeAutospacing="0" w:after="0" w:afterAutospacing="0"/>
        <w:contextualSpacing/>
        <w:rPr>
          <w:rFonts w:asciiTheme="minorHAnsi" w:hAnsiTheme="minorHAnsi" w:cstheme="minorHAnsi"/>
          <w:color w:val="auto"/>
        </w:rPr>
      </w:pPr>
    </w:p>
    <w:p w14:paraId="1C8FC1FA" w14:textId="4CD78F80" w:rsidR="00415CD2" w:rsidRPr="00CC1E6A" w:rsidRDefault="00277FCE" w:rsidP="002D526B">
      <w:pPr>
        <w:pStyle w:val="NormalWeb"/>
        <w:numPr>
          <w:ilvl w:val="0"/>
          <w:numId w:val="36"/>
        </w:numPr>
        <w:spacing w:before="0" w:beforeAutospacing="0" w:after="0" w:afterAutospacing="0"/>
        <w:ind w:left="0" w:firstLine="0"/>
        <w:contextualSpacing/>
        <w:rPr>
          <w:rFonts w:cs="Calibri-Bold"/>
          <w:b/>
          <w:bCs/>
          <w:color w:val="auto"/>
        </w:rPr>
      </w:pPr>
      <w:r w:rsidRPr="00CC1E6A">
        <w:rPr>
          <w:b/>
          <w:bCs/>
          <w:color w:val="auto"/>
        </w:rPr>
        <w:t>Immunofluorescent</w:t>
      </w:r>
      <w:r w:rsidRPr="00CC1E6A">
        <w:rPr>
          <w:rFonts w:cs="Calibri-Bold"/>
          <w:b/>
          <w:bCs/>
          <w:color w:val="auto"/>
        </w:rPr>
        <w:t xml:space="preserve"> staining</w:t>
      </w:r>
    </w:p>
    <w:p w14:paraId="727464C7" w14:textId="632E5511" w:rsidR="00277FCE" w:rsidRPr="00CC1E6A" w:rsidRDefault="00277FCE" w:rsidP="002D526B">
      <w:pPr>
        <w:pStyle w:val="NormalWeb"/>
        <w:spacing w:before="0" w:beforeAutospacing="0" w:after="0" w:afterAutospacing="0"/>
        <w:contextualSpacing/>
        <w:rPr>
          <w:rFonts w:cs="Calibri-Bold"/>
          <w:b/>
          <w:bCs/>
          <w:color w:val="auto"/>
        </w:rPr>
      </w:pPr>
    </w:p>
    <w:p w14:paraId="5EC457EE" w14:textId="3BEE43DC" w:rsidR="00A22340" w:rsidRPr="00CC1E6A" w:rsidRDefault="000D0542" w:rsidP="002D526B">
      <w:pPr>
        <w:pStyle w:val="NormalWeb"/>
        <w:numPr>
          <w:ilvl w:val="1"/>
          <w:numId w:val="36"/>
        </w:numPr>
        <w:spacing w:before="0" w:beforeAutospacing="0" w:after="0" w:afterAutospacing="0"/>
        <w:ind w:left="0" w:firstLine="0"/>
        <w:contextualSpacing/>
        <w:rPr>
          <w:color w:val="auto"/>
        </w:rPr>
      </w:pPr>
      <w:r w:rsidRPr="00CC1E6A">
        <w:rPr>
          <w:color w:val="auto"/>
        </w:rPr>
        <w:t>F</w:t>
      </w:r>
      <w:r w:rsidR="00FC7826" w:rsidRPr="00CC1E6A">
        <w:rPr>
          <w:color w:val="auto"/>
        </w:rPr>
        <w:t>ix f</w:t>
      </w:r>
      <w:r w:rsidRPr="00CC1E6A">
        <w:rPr>
          <w:color w:val="auto"/>
        </w:rPr>
        <w:t>rozen sections of 20 micrometers</w:t>
      </w:r>
      <w:r w:rsidR="00527CD7" w:rsidRPr="00CC1E6A">
        <w:rPr>
          <w:color w:val="auto"/>
        </w:rPr>
        <w:t xml:space="preserve"> with </w:t>
      </w:r>
      <w:r w:rsidR="00A22340" w:rsidRPr="00CC1E6A">
        <w:rPr>
          <w:color w:val="auto"/>
        </w:rPr>
        <w:t xml:space="preserve">3.7% </w:t>
      </w:r>
      <w:r w:rsidR="00FC7826" w:rsidRPr="00CC1E6A">
        <w:rPr>
          <w:rFonts w:asciiTheme="minorHAnsi" w:hAnsiTheme="minorHAnsi" w:cstheme="minorHAnsi"/>
          <w:color w:val="auto"/>
        </w:rPr>
        <w:t>p</w:t>
      </w:r>
      <w:r w:rsidR="00F63E70" w:rsidRPr="00CC1E6A">
        <w:rPr>
          <w:rFonts w:asciiTheme="minorHAnsi" w:hAnsiTheme="minorHAnsi" w:cstheme="minorHAnsi"/>
          <w:color w:val="auto"/>
        </w:rPr>
        <w:t>araformaldehyde (PFA</w:t>
      </w:r>
      <w:r w:rsidR="00F63E70" w:rsidRPr="00CC1E6A">
        <w:rPr>
          <w:color w:val="auto"/>
        </w:rPr>
        <w:t xml:space="preserve">) </w:t>
      </w:r>
      <w:r w:rsidR="00527CD7" w:rsidRPr="00CC1E6A">
        <w:rPr>
          <w:color w:val="auto"/>
        </w:rPr>
        <w:t xml:space="preserve">for </w:t>
      </w:r>
      <w:r w:rsidR="00A22340" w:rsidRPr="00CC1E6A">
        <w:rPr>
          <w:color w:val="auto"/>
        </w:rPr>
        <w:t>20</w:t>
      </w:r>
      <w:r w:rsidR="00527CD7" w:rsidRPr="00CC1E6A">
        <w:rPr>
          <w:color w:val="auto"/>
        </w:rPr>
        <w:t xml:space="preserve"> min at room temperature and then wash 3 times with cold </w:t>
      </w:r>
      <w:r w:rsidR="00E52634" w:rsidRPr="00CC1E6A">
        <w:rPr>
          <w:color w:val="auto"/>
        </w:rPr>
        <w:t>p</w:t>
      </w:r>
      <w:r w:rsidR="005E49A0" w:rsidRPr="00CC1E6A">
        <w:rPr>
          <w:color w:val="auto"/>
        </w:rPr>
        <w:t>hosphate buffered saline (PBS</w:t>
      </w:r>
      <w:r w:rsidR="00E52634" w:rsidRPr="00CC1E6A">
        <w:rPr>
          <w:color w:val="auto"/>
        </w:rPr>
        <w:t>;</w:t>
      </w:r>
      <w:r w:rsidR="005E49A0" w:rsidRPr="00CC1E6A">
        <w:rPr>
          <w:color w:val="auto"/>
        </w:rPr>
        <w:t xml:space="preserve"> 37 mM NaCl, 2.7 mM KCl, 10 mM Na</w:t>
      </w:r>
      <w:r w:rsidR="005E49A0" w:rsidRPr="00CC1E6A">
        <w:rPr>
          <w:color w:val="auto"/>
          <w:vertAlign w:val="subscript"/>
        </w:rPr>
        <w:t>2</w:t>
      </w:r>
      <w:r w:rsidR="005E49A0" w:rsidRPr="00CC1E6A">
        <w:rPr>
          <w:color w:val="auto"/>
        </w:rPr>
        <w:t>HPO</w:t>
      </w:r>
      <w:r w:rsidR="005E49A0" w:rsidRPr="00CC1E6A">
        <w:rPr>
          <w:color w:val="auto"/>
          <w:vertAlign w:val="subscript"/>
        </w:rPr>
        <w:t>4</w:t>
      </w:r>
      <w:r w:rsidR="005E49A0" w:rsidRPr="00CC1E6A">
        <w:rPr>
          <w:color w:val="auto"/>
        </w:rPr>
        <w:t>, and 1.8 mM KH</w:t>
      </w:r>
      <w:r w:rsidR="005E49A0" w:rsidRPr="00CC1E6A">
        <w:rPr>
          <w:color w:val="auto"/>
          <w:vertAlign w:val="subscript"/>
        </w:rPr>
        <w:t xml:space="preserve">2 </w:t>
      </w:r>
      <w:r w:rsidR="005E49A0" w:rsidRPr="00CC1E6A">
        <w:rPr>
          <w:color w:val="auto"/>
        </w:rPr>
        <w:t>PO</w:t>
      </w:r>
      <w:r w:rsidR="005E49A0" w:rsidRPr="00CC1E6A">
        <w:rPr>
          <w:color w:val="auto"/>
          <w:vertAlign w:val="subscript"/>
        </w:rPr>
        <w:t>4</w:t>
      </w:r>
      <w:r w:rsidR="005E49A0" w:rsidRPr="00CC1E6A">
        <w:rPr>
          <w:color w:val="auto"/>
        </w:rPr>
        <w:t>)</w:t>
      </w:r>
      <w:r w:rsidR="00527CD7" w:rsidRPr="00CC1E6A">
        <w:rPr>
          <w:color w:val="auto"/>
        </w:rPr>
        <w:t>.</w:t>
      </w:r>
    </w:p>
    <w:p w14:paraId="4C63C476" w14:textId="77777777" w:rsidR="00FC7826" w:rsidRPr="00CC1E6A" w:rsidRDefault="00FC7826" w:rsidP="002D526B">
      <w:pPr>
        <w:pStyle w:val="NormalWeb"/>
        <w:spacing w:before="0" w:beforeAutospacing="0" w:after="0" w:afterAutospacing="0"/>
        <w:contextualSpacing/>
        <w:rPr>
          <w:color w:val="auto"/>
        </w:rPr>
      </w:pPr>
    </w:p>
    <w:p w14:paraId="41ED8186" w14:textId="7D133B2E" w:rsidR="00527CD7" w:rsidRPr="00CC1E6A" w:rsidRDefault="00FC7826" w:rsidP="002D526B">
      <w:pPr>
        <w:pStyle w:val="NormalWeb"/>
        <w:spacing w:before="0" w:beforeAutospacing="0" w:after="0" w:afterAutospacing="0"/>
        <w:contextualSpacing/>
        <w:rPr>
          <w:color w:val="auto"/>
        </w:rPr>
      </w:pPr>
      <w:r w:rsidRPr="00CC1E6A">
        <w:rPr>
          <w:color w:val="auto"/>
        </w:rPr>
        <w:t>NOTE:</w:t>
      </w:r>
      <w:r w:rsidR="00527CD7" w:rsidRPr="00CC1E6A">
        <w:rPr>
          <w:color w:val="auto"/>
        </w:rPr>
        <w:t xml:space="preserve"> </w:t>
      </w:r>
      <w:r w:rsidR="00EC6E8E" w:rsidRPr="00CC1E6A">
        <w:rPr>
          <w:color w:val="auto"/>
        </w:rPr>
        <w:t>Vertical sections from</w:t>
      </w:r>
      <w:r w:rsidR="00527CD7" w:rsidRPr="00CC1E6A">
        <w:rPr>
          <w:color w:val="auto"/>
        </w:rPr>
        <w:t xml:space="preserve"> intestines tend to come off if the washes are very strong.</w:t>
      </w:r>
    </w:p>
    <w:p w14:paraId="2D2E9C69" w14:textId="77777777" w:rsidR="00FC7826" w:rsidRPr="00CC1E6A" w:rsidRDefault="00FC7826" w:rsidP="00FC7826">
      <w:pPr>
        <w:pStyle w:val="NormalWeb"/>
        <w:spacing w:before="0" w:beforeAutospacing="0" w:after="0" w:afterAutospacing="0"/>
        <w:contextualSpacing/>
        <w:rPr>
          <w:color w:val="auto"/>
        </w:rPr>
      </w:pPr>
    </w:p>
    <w:p w14:paraId="0B47C4B0" w14:textId="78E01376" w:rsidR="00A22340" w:rsidRPr="00CC1E6A" w:rsidRDefault="00A22340" w:rsidP="002D526B">
      <w:pPr>
        <w:pStyle w:val="NormalWeb"/>
        <w:numPr>
          <w:ilvl w:val="1"/>
          <w:numId w:val="36"/>
        </w:numPr>
        <w:spacing w:before="0" w:beforeAutospacing="0" w:after="0" w:afterAutospacing="0"/>
        <w:ind w:left="0" w:firstLine="0"/>
        <w:contextualSpacing/>
        <w:rPr>
          <w:color w:val="auto"/>
        </w:rPr>
      </w:pPr>
      <w:r w:rsidRPr="00CC1E6A">
        <w:rPr>
          <w:color w:val="auto"/>
        </w:rPr>
        <w:t>Permeabilize with 0.2% TX-100/PBS for 12 min at room temperature and then wash 3 times with cold PBS.</w:t>
      </w:r>
    </w:p>
    <w:p w14:paraId="47578E6D" w14:textId="77777777" w:rsidR="00CC1E6A" w:rsidRPr="00CC1E6A" w:rsidRDefault="00CC1E6A" w:rsidP="00CC1E6A">
      <w:pPr>
        <w:pStyle w:val="NormalWeb"/>
        <w:spacing w:before="0" w:beforeAutospacing="0" w:after="0" w:afterAutospacing="0"/>
        <w:contextualSpacing/>
        <w:rPr>
          <w:color w:val="auto"/>
        </w:rPr>
      </w:pPr>
    </w:p>
    <w:p w14:paraId="348CDA34" w14:textId="60334BC3" w:rsidR="00527CD7" w:rsidRPr="00CC1E6A" w:rsidRDefault="000D0542" w:rsidP="002D526B">
      <w:pPr>
        <w:pStyle w:val="NormalWeb"/>
        <w:numPr>
          <w:ilvl w:val="1"/>
          <w:numId w:val="36"/>
        </w:numPr>
        <w:spacing w:before="0" w:beforeAutospacing="0" w:after="0" w:afterAutospacing="0"/>
        <w:ind w:left="0" w:firstLine="0"/>
        <w:contextualSpacing/>
        <w:rPr>
          <w:color w:val="auto"/>
        </w:rPr>
      </w:pPr>
      <w:r w:rsidRPr="00CC1E6A">
        <w:rPr>
          <w:color w:val="auto"/>
        </w:rPr>
        <w:t>B</w:t>
      </w:r>
      <w:r w:rsidR="00527CD7" w:rsidRPr="00CC1E6A">
        <w:rPr>
          <w:color w:val="auto"/>
        </w:rPr>
        <w:t>lock with 0.2% BSA</w:t>
      </w:r>
      <w:r w:rsidRPr="00CC1E6A">
        <w:rPr>
          <w:color w:val="auto"/>
        </w:rPr>
        <w:t>/PBS</w:t>
      </w:r>
      <w:r w:rsidR="00527CD7" w:rsidRPr="00CC1E6A">
        <w:rPr>
          <w:color w:val="auto"/>
        </w:rPr>
        <w:t xml:space="preserve"> for 1 hour at room temperature.</w:t>
      </w:r>
    </w:p>
    <w:p w14:paraId="7E11CAB3" w14:textId="77777777" w:rsidR="00CC1E6A" w:rsidRPr="00CC1E6A" w:rsidRDefault="00CC1E6A" w:rsidP="00CC1E6A">
      <w:pPr>
        <w:pStyle w:val="NormalWeb"/>
        <w:spacing w:before="0" w:beforeAutospacing="0" w:after="0" w:afterAutospacing="0"/>
        <w:contextualSpacing/>
        <w:rPr>
          <w:color w:val="auto"/>
        </w:rPr>
      </w:pPr>
    </w:p>
    <w:p w14:paraId="1A9BD742" w14:textId="70042F90" w:rsidR="00527CD7" w:rsidRPr="00CC1E6A" w:rsidRDefault="00071FED" w:rsidP="002D526B">
      <w:pPr>
        <w:pStyle w:val="NormalWeb"/>
        <w:numPr>
          <w:ilvl w:val="1"/>
          <w:numId w:val="36"/>
        </w:numPr>
        <w:spacing w:before="0" w:beforeAutospacing="0" w:after="0" w:afterAutospacing="0"/>
        <w:ind w:left="0" w:firstLine="0"/>
        <w:contextualSpacing/>
        <w:rPr>
          <w:color w:val="auto"/>
        </w:rPr>
      </w:pPr>
      <w:r w:rsidRPr="00CC1E6A">
        <w:rPr>
          <w:rStyle w:val="hgkelc"/>
          <w:color w:val="auto"/>
        </w:rPr>
        <w:t xml:space="preserve">Dilute the </w:t>
      </w:r>
      <w:r w:rsidRPr="00CC1E6A">
        <w:rPr>
          <w:rStyle w:val="hgkelc"/>
          <w:bCs/>
          <w:color w:val="auto"/>
        </w:rPr>
        <w:t>primary antibody</w:t>
      </w:r>
      <w:r w:rsidRPr="00CC1E6A">
        <w:rPr>
          <w:rStyle w:val="hgkelc"/>
          <w:color w:val="auto"/>
        </w:rPr>
        <w:t xml:space="preserve"> in blocking solution</w:t>
      </w:r>
      <w:r w:rsidRPr="00CC1E6A">
        <w:rPr>
          <w:color w:val="auto"/>
        </w:rPr>
        <w:t xml:space="preserve"> and incubate for 1 </w:t>
      </w:r>
      <w:r w:rsidR="00CC1E6A" w:rsidRPr="00CC1E6A">
        <w:rPr>
          <w:color w:val="auto"/>
        </w:rPr>
        <w:t>h</w:t>
      </w:r>
      <w:r w:rsidRPr="00CC1E6A">
        <w:rPr>
          <w:color w:val="auto"/>
        </w:rPr>
        <w:t xml:space="preserve"> at room temperature. Wash 3 times with cold PBS.</w:t>
      </w:r>
    </w:p>
    <w:p w14:paraId="10F8E71A" w14:textId="77777777" w:rsidR="00CC1E6A" w:rsidRPr="00CC1E6A" w:rsidRDefault="00CC1E6A" w:rsidP="00CC1E6A">
      <w:pPr>
        <w:pStyle w:val="NormalWeb"/>
        <w:spacing w:before="0" w:beforeAutospacing="0" w:after="0" w:afterAutospacing="0"/>
        <w:contextualSpacing/>
        <w:rPr>
          <w:color w:val="auto"/>
        </w:rPr>
      </w:pPr>
    </w:p>
    <w:p w14:paraId="7231B6AB" w14:textId="5DCD47B5" w:rsidR="00527CD7" w:rsidRPr="00CC1E6A" w:rsidRDefault="00071FED" w:rsidP="002D526B">
      <w:pPr>
        <w:pStyle w:val="NormalWeb"/>
        <w:numPr>
          <w:ilvl w:val="1"/>
          <w:numId w:val="36"/>
        </w:numPr>
        <w:spacing w:before="0" w:beforeAutospacing="0" w:after="0" w:afterAutospacing="0"/>
        <w:ind w:left="0" w:firstLine="0"/>
        <w:contextualSpacing/>
        <w:rPr>
          <w:color w:val="auto"/>
        </w:rPr>
      </w:pPr>
      <w:r w:rsidRPr="00CC1E6A">
        <w:rPr>
          <w:color w:val="auto"/>
        </w:rPr>
        <w:t xml:space="preserve">Incubate for 1 </w:t>
      </w:r>
      <w:r w:rsidR="00CC1E6A" w:rsidRPr="00CC1E6A">
        <w:rPr>
          <w:color w:val="auto"/>
        </w:rPr>
        <w:t>h</w:t>
      </w:r>
      <w:r w:rsidRPr="00CC1E6A">
        <w:rPr>
          <w:color w:val="auto"/>
        </w:rPr>
        <w:t xml:space="preserve"> with secondary antibodies in blocking solution. Wash 3 times with cold PBS.</w:t>
      </w:r>
    </w:p>
    <w:p w14:paraId="3F1EBC33" w14:textId="77777777" w:rsidR="00CC1E6A" w:rsidRPr="00CC1E6A" w:rsidRDefault="00CC1E6A" w:rsidP="00CC1E6A">
      <w:pPr>
        <w:pStyle w:val="NormalWeb"/>
        <w:spacing w:before="0" w:beforeAutospacing="0" w:after="0" w:afterAutospacing="0"/>
        <w:contextualSpacing/>
        <w:rPr>
          <w:color w:val="auto"/>
        </w:rPr>
      </w:pPr>
    </w:p>
    <w:p w14:paraId="038247EB" w14:textId="41CF0C7C" w:rsidR="00277FCE" w:rsidRPr="00CC1E6A" w:rsidRDefault="00527CD7" w:rsidP="002D526B">
      <w:pPr>
        <w:pStyle w:val="NormalWeb"/>
        <w:numPr>
          <w:ilvl w:val="1"/>
          <w:numId w:val="36"/>
        </w:numPr>
        <w:spacing w:before="0" w:beforeAutospacing="0" w:after="0" w:afterAutospacing="0"/>
        <w:ind w:left="0" w:firstLine="0"/>
        <w:contextualSpacing/>
        <w:rPr>
          <w:color w:val="auto"/>
        </w:rPr>
      </w:pPr>
      <w:r w:rsidRPr="00CC1E6A">
        <w:rPr>
          <w:color w:val="auto"/>
        </w:rPr>
        <w:t xml:space="preserve">Apply mounting medium to the cuts and seal with a </w:t>
      </w:r>
      <w:r w:rsidR="00071FED" w:rsidRPr="00CC1E6A">
        <w:rPr>
          <w:color w:val="auto"/>
        </w:rPr>
        <w:t>coverslip</w:t>
      </w:r>
      <w:r w:rsidRPr="00CC1E6A">
        <w:rPr>
          <w:color w:val="auto"/>
        </w:rPr>
        <w:t xml:space="preserve">. The </w:t>
      </w:r>
      <w:r w:rsidR="00071FED" w:rsidRPr="00CC1E6A">
        <w:rPr>
          <w:color w:val="auto"/>
        </w:rPr>
        <w:t>slides</w:t>
      </w:r>
      <w:r w:rsidRPr="00CC1E6A">
        <w:rPr>
          <w:color w:val="auto"/>
        </w:rPr>
        <w:t xml:space="preserve"> can be stored for up to 3 months at -20 ° C.</w:t>
      </w:r>
    </w:p>
    <w:p w14:paraId="5CDFD326" w14:textId="77777777" w:rsidR="0075533E" w:rsidRPr="00CC1E6A" w:rsidRDefault="0075533E" w:rsidP="002D526B">
      <w:pPr>
        <w:pStyle w:val="NormalWeb"/>
        <w:spacing w:before="0" w:beforeAutospacing="0" w:after="0" w:afterAutospacing="0"/>
        <w:contextualSpacing/>
        <w:rPr>
          <w:color w:val="auto"/>
        </w:rPr>
      </w:pPr>
    </w:p>
    <w:p w14:paraId="5779B907" w14:textId="622D42E1" w:rsidR="00EF6F54" w:rsidRPr="00CC1E6A" w:rsidRDefault="006305D7" w:rsidP="002D526B">
      <w:pPr>
        <w:pStyle w:val="NormalWeb"/>
        <w:spacing w:before="0" w:beforeAutospacing="0" w:after="0" w:afterAutospacing="0"/>
        <w:contextualSpacing/>
        <w:rPr>
          <w:rFonts w:cstheme="minorHAnsi"/>
          <w:b/>
          <w:bCs/>
          <w:color w:val="auto"/>
        </w:rPr>
      </w:pPr>
      <w:r w:rsidRPr="00CC1E6A">
        <w:rPr>
          <w:rFonts w:cstheme="minorHAnsi"/>
          <w:b/>
          <w:color w:val="auto"/>
        </w:rPr>
        <w:t>REPRESENTATIVE RESULTS</w:t>
      </w:r>
      <w:r w:rsidR="00EF1462" w:rsidRPr="00CC1E6A">
        <w:rPr>
          <w:rFonts w:cstheme="minorHAnsi"/>
          <w:b/>
          <w:color w:val="auto"/>
        </w:rPr>
        <w:t>:</w:t>
      </w:r>
      <w:r w:rsidRPr="00CC1E6A">
        <w:rPr>
          <w:rFonts w:cstheme="minorHAnsi"/>
          <w:b/>
          <w:bCs/>
          <w:color w:val="auto"/>
        </w:rPr>
        <w:t xml:space="preserve"> </w:t>
      </w:r>
    </w:p>
    <w:p w14:paraId="6189170C" w14:textId="516655BF" w:rsidR="00F25E66" w:rsidRDefault="00EF6F54" w:rsidP="002D526B">
      <w:pPr>
        <w:pStyle w:val="NormalWeb"/>
        <w:spacing w:before="0" w:beforeAutospacing="0" w:after="0" w:afterAutospacing="0"/>
        <w:contextualSpacing/>
        <w:rPr>
          <w:rFonts w:cstheme="minorHAnsi"/>
          <w:color w:val="auto"/>
        </w:rPr>
      </w:pPr>
      <w:r w:rsidRPr="00CC1E6A">
        <w:rPr>
          <w:rFonts w:cstheme="minorHAnsi"/>
          <w:color w:val="auto"/>
        </w:rPr>
        <w:t xml:space="preserve">In the inflamed mucosa, superficial erosions or </w:t>
      </w:r>
      <w:proofErr w:type="spellStart"/>
      <w:r w:rsidRPr="00CC1E6A">
        <w:rPr>
          <w:rFonts w:cstheme="minorHAnsi"/>
          <w:color w:val="auto"/>
        </w:rPr>
        <w:t>microerosions</w:t>
      </w:r>
      <w:proofErr w:type="spellEnd"/>
      <w:r w:rsidRPr="00CC1E6A">
        <w:rPr>
          <w:rFonts w:cstheme="minorHAnsi"/>
          <w:color w:val="auto"/>
        </w:rPr>
        <w:t xml:space="preserve"> </w:t>
      </w:r>
      <w:r w:rsidR="00EC6E8E" w:rsidRPr="00CC1E6A">
        <w:rPr>
          <w:rFonts w:cstheme="minorHAnsi"/>
          <w:color w:val="auto"/>
        </w:rPr>
        <w:t>compromis</w:t>
      </w:r>
      <w:r w:rsidR="004826AE" w:rsidRPr="00CC1E6A">
        <w:rPr>
          <w:rFonts w:cstheme="minorHAnsi"/>
          <w:color w:val="auto"/>
        </w:rPr>
        <w:t>e</w:t>
      </w:r>
      <w:r w:rsidRPr="00CC1E6A">
        <w:rPr>
          <w:rFonts w:cstheme="minorHAnsi"/>
          <w:color w:val="auto"/>
        </w:rPr>
        <w:t xml:space="preserve"> the </w:t>
      </w:r>
      <w:r w:rsidR="004826AE" w:rsidRPr="00CC1E6A">
        <w:rPr>
          <w:rFonts w:cstheme="minorHAnsi"/>
          <w:color w:val="auto"/>
        </w:rPr>
        <w:t xml:space="preserve">integrity of the </w:t>
      </w:r>
      <w:r w:rsidRPr="00CC1E6A">
        <w:rPr>
          <w:rFonts w:cstheme="minorHAnsi"/>
          <w:color w:val="auto"/>
        </w:rPr>
        <w:t>epithelial cell monolayer</w:t>
      </w:r>
      <w:r w:rsidR="004826AE" w:rsidRPr="00CC1E6A">
        <w:rPr>
          <w:rFonts w:cstheme="minorHAnsi"/>
          <w:color w:val="auto"/>
        </w:rPr>
        <w:t xml:space="preserve"> and</w:t>
      </w:r>
      <w:r w:rsidRPr="00CC1E6A">
        <w:rPr>
          <w:rFonts w:cstheme="minorHAnsi"/>
          <w:color w:val="auto"/>
        </w:rPr>
        <w:t xml:space="preserve"> </w:t>
      </w:r>
      <w:r w:rsidR="004826AE" w:rsidRPr="00CC1E6A">
        <w:rPr>
          <w:rFonts w:cstheme="minorHAnsi"/>
          <w:color w:val="auto"/>
        </w:rPr>
        <w:t>represent</w:t>
      </w:r>
      <w:r w:rsidRPr="00CC1E6A">
        <w:rPr>
          <w:rFonts w:cstheme="minorHAnsi"/>
          <w:color w:val="auto"/>
        </w:rPr>
        <w:t xml:space="preserve"> sites of high permeability</w:t>
      </w:r>
      <w:r w:rsidR="00032A06" w:rsidRPr="00CC1E6A">
        <w:rPr>
          <w:rFonts w:cstheme="minorHAnsi"/>
          <w:color w:val="auto"/>
        </w:rPr>
        <w:fldChar w:fldCharType="begin"/>
      </w:r>
      <w:r w:rsidR="00C02E3C" w:rsidRPr="00CC1E6A">
        <w:rPr>
          <w:rFonts w:cstheme="minorHAnsi"/>
          <w:color w:val="auto"/>
        </w:rPr>
        <w:instrText xml:space="preserve"> ADDIN ZOTERO_ITEM CSL_CITATION {"citationID":"ALkyCKxA","properties":{"formattedCitation":"\\super 7, 8\\nosupersub{}","plainCitation":"7, 8","noteIndex":0},"citationItems":[{"id":287,"uris":["http://zotero.org/users/6480691/items/HUX2H38J"],"uri":["http://zotero.org/users/6480691/items/HUX2H38J"],"itemData":{"id":287,"type":"article-journal","abstract":"Small (less than 1 mm), superficial erosions ('microerosions') have been observed stereo-microscopically in surface-stained rectal biopsies in Crohn's disease (CD). Biopsy specimens from 97 patients with CD, 225 with ulcerative colitis (UC), and a control material of 161 patients were investigated to define the occurrence and significance of the microerosions. In CD they were found in 13% of specimens, in UC in 5%, and in the control material not at all. In CD they were observed only in patients with colonic involvement and were most frequent (44%) in patients with this site of affection exclusively. Granulomas were identified in 62% of the biopsies with microerosions and by examination of two consecutive biopsies from each of these patients, in 85% indicating a positive correlation. In patients with microerosions and a primary diagnosis of UC, granulomas were found in 38% and by examination of two biopsies in 54%. Patients with granulomas and a few other patients were reclassified as CD, but there still remained some patients with microerosions, who most probably had UC. In conclusion, microerosions are observed mainly in CD with colonic involvement. There is a high incidence of granulomas in biopsy specimens with microerosions. The demonstration of microerosions in a specimen is suggestive of, but probably not diagnostic of, CD.","container-title":"Scandinavian Journal of Gastroenterology","ISSN":"0036-5521","issue":"5","journalAbbreviation":"Scand. J. Gastroenterol.","language":"eng","note":"PMID: 6474082","page":"607-612","source":"PubMed","title":"'Microerosions' in rectal biopsies in Crohn's disease","volume":"19","author":[{"family":"Poulsen","given":"S. S."},{"family":"Pedersen","given":"N. T."},{"family":"Jarnum","given":"S."}],"issued":{"date-parts":[["1984",7]]}},"label":"page"},{"id":289,"uris":["http://zotero.org/users/6480691/items/Z3JIBLDI"],"uri":["http://zotero.org/users/6480691/items/Z3JIBLDI"],"itemData":{"id":289,"type":"article-journal","abstract":"BACKGROUND: Confocal laser endomicroscopy (CLE) allows microscopic imaging within the mucosal layer of the gut during ongoing endoscopy. Different studies have addressed the potential of CLE for in vivo diagnosis of ulcerative colitis and microscopic colitis. However, there are no data on the utility of CLE for in vivo diagnosis of Crohn's disease (CD). The aim was to assess the clinical utility of CLE in patients with CD and to determine whether disease activity can be graded using CLE.\nMETHODS: Consecutive patients with and without CD were enrolled. The colonic mucosa was examined by standard white-light endoscopy followed by CLE. The features seen on CLE were compared between CD patients and controls.\nRESULTS: In all, 76 patients with CD were screened, of whom 54 patients were included in the present study. Eighteen patients without inflammatory bowel disease (IBD) served as controls. A significantly higher proportion of patients with active CD had increased colonic crypt tortuosity, enlarged crypt lumen, microerosions, augmented vascularization, and increased cellular infiltrates within the lamina propria. In quiescent CD, a significant increase in crypt and goblet cell number was detected compared with controls. Based on our findings, we propose a Crohn's Disease Endomicroscopic Activity Score (CDEAS) for assessing CD activity in vivo.\nCONCLUSIONS: CLE has the potential to significantly improve diagnosis of CD compared with standard endoscopy. These findings should be evaluated in future prospective trials to assess the value of this newly developed CLE score for prediction of disease course and therapeutic responses.","container-title":"Inflammatory Bowel Diseases","DOI":"10.1002/ibd.22907","ISSN":"1536-4844","issue":"12","journalAbbreviation":"Inflamm. Bowel Dis.","language":"eng","note":"PMID: 22344873","page":"2261-2269","source":"PubMed","title":"Assessment of Crohn's disease activity by confocal laser endomicroscopy","volume":"18","author":[{"family":"Neumann","given":"Helmut"},{"family":"Vieth","given":"Michael"},{"family":"Atreya","given":"Raja"},{"family":"Grauer","given":"Martin"},{"family":"Siebler","given":"Jürgen"},{"family":"Bernatik","given":"Thomas"},{"family":"Neurath","given":"Markus F."},{"family":"Mudter","given":"Jonas"}],"issued":{"date-parts":[["2012",12]]}},"label":"page"}],"schema":"https://github.com/citation-style-language/schema/raw/master/csl-citation.json"} </w:instrText>
      </w:r>
      <w:r w:rsidR="00032A06" w:rsidRPr="00CC1E6A">
        <w:rPr>
          <w:rFonts w:cstheme="minorHAnsi"/>
          <w:color w:val="auto"/>
        </w:rPr>
        <w:fldChar w:fldCharType="separate"/>
      </w:r>
      <w:r w:rsidR="00C02E3C" w:rsidRPr="00CC1E6A">
        <w:rPr>
          <w:color w:val="auto"/>
          <w:vertAlign w:val="superscript"/>
        </w:rPr>
        <w:t>7,8</w:t>
      </w:r>
      <w:r w:rsidR="00032A06" w:rsidRPr="00CC1E6A">
        <w:rPr>
          <w:rFonts w:cstheme="minorHAnsi"/>
          <w:color w:val="auto"/>
        </w:rPr>
        <w:fldChar w:fldCharType="end"/>
      </w:r>
      <w:r w:rsidRPr="00CC1E6A">
        <w:rPr>
          <w:rFonts w:cstheme="minorHAnsi"/>
          <w:color w:val="auto"/>
        </w:rPr>
        <w:t xml:space="preserve">. </w:t>
      </w:r>
      <w:r w:rsidR="00796479" w:rsidRPr="00CC1E6A">
        <w:rPr>
          <w:rFonts w:cstheme="minorHAnsi"/>
          <w:color w:val="auto"/>
        </w:rPr>
        <w:t>T</w:t>
      </w:r>
      <w:r w:rsidRPr="00CC1E6A">
        <w:rPr>
          <w:rFonts w:cstheme="minorHAnsi"/>
          <w:color w:val="auto"/>
        </w:rPr>
        <w:t xml:space="preserve">o assess </w:t>
      </w:r>
      <w:r w:rsidR="00796479" w:rsidRPr="00CC1E6A">
        <w:rPr>
          <w:rFonts w:cstheme="minorHAnsi"/>
          <w:color w:val="auto"/>
        </w:rPr>
        <w:t>such possibilit</w:t>
      </w:r>
      <w:r w:rsidR="003A5F2E">
        <w:rPr>
          <w:rFonts w:cstheme="minorHAnsi"/>
          <w:color w:val="auto"/>
        </w:rPr>
        <w:t>ies</w:t>
      </w:r>
      <w:r w:rsidR="00796479" w:rsidRPr="00CC1E6A">
        <w:rPr>
          <w:rFonts w:cstheme="minorHAnsi"/>
          <w:color w:val="auto"/>
        </w:rPr>
        <w:t xml:space="preserve">, we analyzed the passive permeability </w:t>
      </w:r>
      <w:r w:rsidR="004826AE" w:rsidRPr="00CC1E6A">
        <w:rPr>
          <w:rFonts w:cstheme="minorHAnsi"/>
          <w:color w:val="auto"/>
        </w:rPr>
        <w:t>in the inflamed colonic mucosa</w:t>
      </w:r>
      <w:r w:rsidR="00796479" w:rsidRPr="00CC1E6A">
        <w:rPr>
          <w:rFonts w:cstheme="minorHAnsi"/>
          <w:color w:val="auto"/>
        </w:rPr>
        <w:t xml:space="preserve"> in a dextran sodium sulfate colitis murine model.</w:t>
      </w:r>
      <w:r w:rsidR="004826AE" w:rsidRPr="00CC1E6A">
        <w:rPr>
          <w:rFonts w:cstheme="minorHAnsi"/>
          <w:color w:val="auto"/>
        </w:rPr>
        <w:t xml:space="preserve"> </w:t>
      </w:r>
      <w:r w:rsidR="00B47810" w:rsidRPr="00CC1E6A">
        <w:rPr>
          <w:rFonts w:cstheme="minorHAnsi"/>
          <w:color w:val="auto"/>
        </w:rPr>
        <w:t>In brief</w:t>
      </w:r>
      <w:r w:rsidR="004826AE" w:rsidRPr="00CC1E6A">
        <w:rPr>
          <w:rFonts w:cstheme="minorHAnsi"/>
          <w:color w:val="auto"/>
        </w:rPr>
        <w:t xml:space="preserve">, </w:t>
      </w:r>
      <w:r w:rsidR="00BC4C3F" w:rsidRPr="00CC1E6A">
        <w:rPr>
          <w:rFonts w:cstheme="minorHAnsi"/>
          <w:color w:val="auto"/>
        </w:rPr>
        <w:t xml:space="preserve">for 5 days, </w:t>
      </w:r>
      <w:r w:rsidR="004826AE" w:rsidRPr="00CC1E6A">
        <w:rPr>
          <w:rFonts w:cstheme="minorHAnsi"/>
          <w:color w:val="auto"/>
        </w:rPr>
        <w:t xml:space="preserve">C57BL/6J mice received 2.5% </w:t>
      </w:r>
      <w:r w:rsidR="00B47810" w:rsidRPr="00CC1E6A">
        <w:rPr>
          <w:rFonts w:cstheme="minorHAnsi"/>
          <w:color w:val="auto"/>
        </w:rPr>
        <w:t>DSS</w:t>
      </w:r>
      <w:r w:rsidR="00BC4C3F" w:rsidRPr="00CC1E6A">
        <w:rPr>
          <w:rFonts w:cstheme="minorHAnsi"/>
          <w:color w:val="auto"/>
        </w:rPr>
        <w:t xml:space="preserve"> </w:t>
      </w:r>
      <w:r w:rsidR="003A5F2E">
        <w:rPr>
          <w:rFonts w:cstheme="minorHAnsi"/>
          <w:color w:val="auto"/>
        </w:rPr>
        <w:t>(</w:t>
      </w:r>
      <w:r w:rsidR="00BC4C3F" w:rsidRPr="00CC1E6A">
        <w:rPr>
          <w:rFonts w:cstheme="minorHAnsi"/>
          <w:color w:val="auto"/>
        </w:rPr>
        <w:t>w/v</w:t>
      </w:r>
      <w:r w:rsidR="003A5F2E">
        <w:rPr>
          <w:rFonts w:cstheme="minorHAnsi"/>
          <w:color w:val="auto"/>
        </w:rPr>
        <w:t xml:space="preserve">, </w:t>
      </w:r>
      <w:r w:rsidR="00B47810" w:rsidRPr="00CC1E6A">
        <w:rPr>
          <w:rFonts w:cstheme="minorHAnsi"/>
          <w:color w:val="auto"/>
        </w:rPr>
        <w:t>40-50 kDa</w:t>
      </w:r>
      <w:r w:rsidR="0021078A" w:rsidRPr="00CC1E6A">
        <w:rPr>
          <w:rFonts w:cstheme="minorHAnsi"/>
          <w:color w:val="auto"/>
        </w:rPr>
        <w:t xml:space="preserve">) </w:t>
      </w:r>
      <w:r w:rsidR="00B47810" w:rsidRPr="00CC1E6A">
        <w:rPr>
          <w:rFonts w:cstheme="minorHAnsi"/>
          <w:color w:val="auto"/>
        </w:rPr>
        <w:t>dissolved in drinking water</w:t>
      </w:r>
      <w:r w:rsidRPr="00CC1E6A">
        <w:rPr>
          <w:rFonts w:cstheme="minorHAnsi"/>
          <w:color w:val="auto"/>
        </w:rPr>
        <w:t xml:space="preserve">. This model is characterized by </w:t>
      </w:r>
      <w:r w:rsidR="007B5588" w:rsidRPr="00CC1E6A">
        <w:rPr>
          <w:rFonts w:cstheme="minorHAnsi"/>
          <w:color w:val="auto"/>
        </w:rPr>
        <w:t>inducing</w:t>
      </w:r>
      <w:r w:rsidRPr="00CC1E6A">
        <w:rPr>
          <w:rFonts w:cstheme="minorHAnsi"/>
          <w:color w:val="auto"/>
        </w:rPr>
        <w:t xml:space="preserve"> </w:t>
      </w:r>
      <w:r w:rsidR="007B5588" w:rsidRPr="00CC1E6A">
        <w:rPr>
          <w:rFonts w:cstheme="minorHAnsi"/>
          <w:color w:val="auto"/>
        </w:rPr>
        <w:t xml:space="preserve">epithelial cell damage and epithelial barrier dysfunction in the </w:t>
      </w:r>
      <w:r w:rsidRPr="00CC1E6A">
        <w:rPr>
          <w:rFonts w:cstheme="minorHAnsi"/>
          <w:color w:val="auto"/>
        </w:rPr>
        <w:t>large intestine</w:t>
      </w:r>
      <w:r w:rsidR="007B5588" w:rsidRPr="00CC1E6A">
        <w:rPr>
          <w:rFonts w:cstheme="minorHAnsi"/>
          <w:color w:val="auto"/>
        </w:rPr>
        <w:t xml:space="preserve">, </w:t>
      </w:r>
      <w:r w:rsidR="003A5F2E">
        <w:rPr>
          <w:rFonts w:cstheme="minorHAnsi"/>
          <w:color w:val="auto"/>
        </w:rPr>
        <w:t>which</w:t>
      </w:r>
      <w:r w:rsidR="007B5588" w:rsidRPr="00CC1E6A">
        <w:rPr>
          <w:rFonts w:cstheme="minorHAnsi"/>
          <w:color w:val="auto"/>
        </w:rPr>
        <w:t xml:space="preserve"> in turns</w:t>
      </w:r>
      <w:r w:rsidRPr="00CC1E6A">
        <w:rPr>
          <w:rFonts w:cstheme="minorHAnsi"/>
          <w:color w:val="auto"/>
        </w:rPr>
        <w:t xml:space="preserve"> allow</w:t>
      </w:r>
      <w:r w:rsidR="007B5588" w:rsidRPr="00CC1E6A">
        <w:rPr>
          <w:rFonts w:cstheme="minorHAnsi"/>
          <w:color w:val="auto"/>
        </w:rPr>
        <w:t>s</w:t>
      </w:r>
      <w:r w:rsidRPr="00CC1E6A">
        <w:rPr>
          <w:rFonts w:cstheme="minorHAnsi"/>
          <w:color w:val="auto"/>
        </w:rPr>
        <w:t xml:space="preserve"> the entrance of luminal </w:t>
      </w:r>
      <w:r w:rsidR="007B5588" w:rsidRPr="00CC1E6A">
        <w:rPr>
          <w:rFonts w:cstheme="minorHAnsi"/>
          <w:color w:val="auto"/>
        </w:rPr>
        <w:t>antigens</w:t>
      </w:r>
      <w:r w:rsidRPr="00CC1E6A">
        <w:rPr>
          <w:rFonts w:cstheme="minorHAnsi"/>
          <w:color w:val="auto"/>
        </w:rPr>
        <w:t xml:space="preserve"> into the lamina propria. </w:t>
      </w:r>
      <w:r w:rsidR="009721B1" w:rsidRPr="00CC1E6A">
        <w:rPr>
          <w:rFonts w:cstheme="minorHAnsi"/>
          <w:color w:val="auto"/>
        </w:rPr>
        <w:t xml:space="preserve">Such </w:t>
      </w:r>
      <w:r w:rsidR="003A5F2E">
        <w:rPr>
          <w:rFonts w:cstheme="minorHAnsi"/>
          <w:color w:val="auto"/>
        </w:rPr>
        <w:t xml:space="preserve">a </w:t>
      </w:r>
      <w:r w:rsidR="007B5588" w:rsidRPr="00CC1E6A">
        <w:rPr>
          <w:rFonts w:cstheme="minorHAnsi"/>
          <w:color w:val="auto"/>
        </w:rPr>
        <w:t>process</w:t>
      </w:r>
      <w:r w:rsidRPr="00CC1E6A">
        <w:rPr>
          <w:rFonts w:cstheme="minorHAnsi"/>
          <w:color w:val="auto"/>
        </w:rPr>
        <w:t xml:space="preserve"> results in stimulation of the immune system</w:t>
      </w:r>
      <w:r w:rsidR="003A5F2E">
        <w:rPr>
          <w:rFonts w:cstheme="minorHAnsi"/>
          <w:color w:val="auto"/>
        </w:rPr>
        <w:t>,</w:t>
      </w:r>
      <w:r w:rsidRPr="00CC1E6A">
        <w:rPr>
          <w:rFonts w:cstheme="minorHAnsi"/>
          <w:color w:val="auto"/>
        </w:rPr>
        <w:t xml:space="preserve"> leading to the secretion of proinflammatory cytokines and chemokines</w:t>
      </w:r>
      <w:r w:rsidR="009721B1" w:rsidRPr="00CC1E6A">
        <w:rPr>
          <w:rFonts w:cstheme="minorHAnsi"/>
          <w:color w:val="auto"/>
        </w:rPr>
        <w:t xml:space="preserve"> that further enhance the epithelial damage</w:t>
      </w:r>
      <w:r w:rsidR="00032A06" w:rsidRPr="00CC1E6A">
        <w:rPr>
          <w:rFonts w:cstheme="minorHAnsi"/>
          <w:color w:val="auto"/>
        </w:rPr>
        <w:fldChar w:fldCharType="begin"/>
      </w:r>
      <w:r w:rsidR="00032A06" w:rsidRPr="00CC1E6A">
        <w:rPr>
          <w:rFonts w:cstheme="minorHAnsi"/>
          <w:color w:val="auto"/>
        </w:rPr>
        <w:instrText xml:space="preserve"> ADDIN ZOTERO_ITEM CSL_CITATION {"citationID":"9XRTB3tc","properties":{"formattedCitation":"\\super 9\\nosupersub{}","plainCitation":"9","noteIndex":0},"citationItems":[{"id":291,"uris":["http://zotero.org/users/6480691/items/JWR6XKFX"],"uri":["http://zotero.org/users/6480691/items/JWR6XKFX"],"itemData":{"id":291,"type":"article-journal","abstract":"Inflammatory bowel diseases (IBDs), primarily ulcerative colitis and Crohn's disease, are inflammatory disorders caused by multiple factors. Research on IBD has often used the dextran sodium sulfate (DSS)-induced colitis mouse model. DSS induces in vivo but not in vitro intestinal inflammation. In addition, no DSS-associated molecule (free glucose, sodium sulfate solution, free dextran) induces in vitro or in vivo intestinal inflammation. We find that DSS but not dextran associated molecules established linkages with medium-chain-length fatty acids (MCFAs), such as dodecanoate, that are present in the colonic lumen. DSS complexed to MCFAs forms nanometer-sized vesicles </w:instrText>
      </w:r>
      <w:r w:rsidR="00032A06" w:rsidRPr="00CC1E6A">
        <w:rPr>
          <w:rFonts w:ascii="Cambria Math" w:hAnsi="Cambria Math" w:cs="Cambria Math"/>
          <w:color w:val="auto"/>
        </w:rPr>
        <w:instrText>∼</w:instrText>
      </w:r>
      <w:r w:rsidR="00032A06" w:rsidRPr="00CC1E6A">
        <w:rPr>
          <w:rFonts w:cstheme="minorHAnsi"/>
          <w:color w:val="auto"/>
        </w:rPr>
        <w:instrText xml:space="preserve">200 nm in diameter that can fuse with colonocyte membranes. The arrival of nanometer-sized DSS/MCFA vesicles in the cytoplasm may activate intestinal inflammatory signaling pathways. We also show that the inflammatory activity of DSS is mediated by the dextran moieties. The deleterious effect of DSS is localized principally in the distal colon, therefore it will be important to chemically modify DSS to develop materials beneficial to the colon without affecting colon-targeting specificity.","container-title":"PLoS ONE","DOI":"10.1371/journal.pone.0032084","ISSN":"1932-6203","issue":"3","journalAbbreviation":"PLoS One","note":"PMID: 22427817\nPMCID: PMC3302894","source":"PubMed Central","title":"Dextran Sodium Sulfate (DSS) Induces Colitis in Mice by Forming Nano-Lipocomplexes with Medium-Chain-Length Fatty Acids in the Colon","URL":"https://www.ncbi.nlm.nih.gov/pmc/articles/PMC3302894/","volume":"7","author":[{"family":"Laroui","given":"Hamed"},{"family":"Ingersoll","given":"Sarah A."},{"family":"Liu","given":"Hong Chun"},{"family":"Baker","given":"Mark T."},{"family":"Ayyadurai","given":"Saravanan"},{"family":"Charania","given":"Moiz A."},{"family":"Laroui","given":"Famina"},{"family":"Yan","given":"Yutao"},{"family":"Sitaraman","given":"Shanthi V."},{"family":"Merlin","given":"Didier"}],"accessed":{"date-parts":[["2020",7,20]]},"issued":{"date-parts":[["2012",3,9]]}}}],"schema":"https://github.com/citation-style-language/schema/raw/master/csl-citation.json"} </w:instrText>
      </w:r>
      <w:r w:rsidR="00032A06" w:rsidRPr="00CC1E6A">
        <w:rPr>
          <w:rFonts w:cstheme="minorHAnsi"/>
          <w:color w:val="auto"/>
        </w:rPr>
        <w:fldChar w:fldCharType="separate"/>
      </w:r>
      <w:r w:rsidR="00C02E3C" w:rsidRPr="00CC1E6A">
        <w:rPr>
          <w:color w:val="auto"/>
          <w:vertAlign w:val="superscript"/>
        </w:rPr>
        <w:t>9</w:t>
      </w:r>
      <w:r w:rsidR="00032A06" w:rsidRPr="00CC1E6A">
        <w:rPr>
          <w:rFonts w:cstheme="minorHAnsi"/>
          <w:color w:val="auto"/>
        </w:rPr>
        <w:fldChar w:fldCharType="end"/>
      </w:r>
      <w:r w:rsidRPr="00CC1E6A">
        <w:rPr>
          <w:rFonts w:cstheme="minorHAnsi"/>
          <w:color w:val="auto"/>
        </w:rPr>
        <w:t xml:space="preserve">. </w:t>
      </w:r>
      <w:r w:rsidR="00F46059" w:rsidRPr="00CC1E6A">
        <w:rPr>
          <w:rFonts w:cstheme="minorHAnsi"/>
          <w:color w:val="auto"/>
        </w:rPr>
        <w:t xml:space="preserve">As shown in </w:t>
      </w:r>
      <w:r w:rsidR="003A5F2E">
        <w:rPr>
          <w:rFonts w:cstheme="minorHAnsi"/>
          <w:b/>
          <w:bCs/>
          <w:color w:val="auto"/>
        </w:rPr>
        <w:t>F</w:t>
      </w:r>
      <w:r w:rsidR="00F46059" w:rsidRPr="00CC1E6A">
        <w:rPr>
          <w:rFonts w:cstheme="minorHAnsi"/>
          <w:b/>
          <w:bCs/>
          <w:color w:val="auto"/>
        </w:rPr>
        <w:t>igure 1</w:t>
      </w:r>
      <w:r w:rsidR="00F05A2E" w:rsidRPr="00CC1E6A">
        <w:rPr>
          <w:rFonts w:cstheme="minorHAnsi"/>
          <w:b/>
          <w:bCs/>
          <w:color w:val="auto"/>
        </w:rPr>
        <w:t>A</w:t>
      </w:r>
      <w:r w:rsidR="00F46059" w:rsidRPr="00CC1E6A">
        <w:rPr>
          <w:rFonts w:cstheme="minorHAnsi"/>
          <w:color w:val="auto"/>
        </w:rPr>
        <w:t>, t</w:t>
      </w:r>
      <w:r w:rsidRPr="00CC1E6A">
        <w:rPr>
          <w:rFonts w:cstheme="minorHAnsi"/>
          <w:color w:val="auto"/>
        </w:rPr>
        <w:t xml:space="preserve">he mice exposed to DSS </w:t>
      </w:r>
      <w:r w:rsidR="00796479" w:rsidRPr="00CC1E6A">
        <w:rPr>
          <w:rFonts w:cstheme="minorHAnsi"/>
          <w:color w:val="auto"/>
        </w:rPr>
        <w:t>exhibited</w:t>
      </w:r>
      <w:r w:rsidR="00F05A2E" w:rsidRPr="00CC1E6A">
        <w:rPr>
          <w:rFonts w:cstheme="minorHAnsi"/>
          <w:color w:val="auto"/>
        </w:rPr>
        <w:t xml:space="preserve"> a</w:t>
      </w:r>
      <w:r w:rsidR="00F46059" w:rsidRPr="00CC1E6A">
        <w:rPr>
          <w:rFonts w:cstheme="minorHAnsi"/>
          <w:color w:val="auto"/>
        </w:rPr>
        <w:t xml:space="preserve"> </w:t>
      </w:r>
      <w:r w:rsidR="00F05A2E" w:rsidRPr="00CC1E6A">
        <w:rPr>
          <w:color w:val="auto"/>
        </w:rPr>
        <w:t>~</w:t>
      </w:r>
      <w:r w:rsidR="00F05A2E" w:rsidRPr="00CC1E6A">
        <w:rPr>
          <w:rFonts w:cstheme="minorHAnsi"/>
          <w:color w:val="auto"/>
        </w:rPr>
        <w:t xml:space="preserve">12% body weight loss after 5 days of treatment. </w:t>
      </w:r>
      <w:r w:rsidR="001B78DE" w:rsidRPr="00CC1E6A">
        <w:rPr>
          <w:rFonts w:cstheme="minorHAnsi"/>
          <w:color w:val="auto"/>
        </w:rPr>
        <w:t xml:space="preserve">Fecal blood and diarrhea were also detected in all DSS-treated mice. </w:t>
      </w:r>
      <w:r w:rsidR="00F05A2E" w:rsidRPr="00CC1E6A">
        <w:rPr>
          <w:rFonts w:cstheme="minorHAnsi"/>
          <w:color w:val="auto"/>
        </w:rPr>
        <w:t>A</w:t>
      </w:r>
      <w:r w:rsidR="001B78DE" w:rsidRPr="00CC1E6A">
        <w:rPr>
          <w:rFonts w:cstheme="minorHAnsi"/>
          <w:color w:val="auto"/>
        </w:rPr>
        <w:t>dditionally,</w:t>
      </w:r>
      <w:r w:rsidR="00F05A2E" w:rsidRPr="00CC1E6A">
        <w:rPr>
          <w:rFonts w:cstheme="minorHAnsi"/>
          <w:color w:val="auto"/>
        </w:rPr>
        <w:t xml:space="preserve"> </w:t>
      </w:r>
      <w:proofErr w:type="spellStart"/>
      <w:r w:rsidR="001B78DE" w:rsidRPr="00CC1E6A">
        <w:rPr>
          <w:rFonts w:cstheme="minorHAnsi"/>
          <w:color w:val="auto"/>
        </w:rPr>
        <w:t>colitic</w:t>
      </w:r>
      <w:proofErr w:type="spellEnd"/>
      <w:r w:rsidR="001B78DE" w:rsidRPr="00CC1E6A">
        <w:rPr>
          <w:rFonts w:cstheme="minorHAnsi"/>
          <w:color w:val="auto"/>
        </w:rPr>
        <w:t xml:space="preserve"> mice</w:t>
      </w:r>
      <w:r w:rsidR="00F05A2E" w:rsidRPr="00CC1E6A">
        <w:rPr>
          <w:rFonts w:cstheme="minorHAnsi"/>
          <w:color w:val="auto"/>
        </w:rPr>
        <w:t xml:space="preserve"> </w:t>
      </w:r>
      <w:r w:rsidR="001B78DE" w:rsidRPr="00CC1E6A">
        <w:rPr>
          <w:rFonts w:cstheme="minorHAnsi"/>
          <w:color w:val="auto"/>
        </w:rPr>
        <w:t>displayed</w:t>
      </w:r>
      <w:r w:rsidR="00F05A2E" w:rsidRPr="00CC1E6A">
        <w:rPr>
          <w:rFonts w:cstheme="minorHAnsi"/>
          <w:color w:val="auto"/>
        </w:rPr>
        <w:t xml:space="preserve"> </w:t>
      </w:r>
      <w:r w:rsidR="00A16B20" w:rsidRPr="00CC1E6A">
        <w:rPr>
          <w:rFonts w:cstheme="minorHAnsi"/>
          <w:color w:val="auto"/>
        </w:rPr>
        <w:t>a</w:t>
      </w:r>
      <w:r w:rsidR="00F05A2E" w:rsidRPr="00CC1E6A">
        <w:rPr>
          <w:rFonts w:cstheme="minorHAnsi"/>
          <w:color w:val="auto"/>
        </w:rPr>
        <w:t xml:space="preserve"> reduction </w:t>
      </w:r>
      <w:r w:rsidRPr="00CC1E6A">
        <w:rPr>
          <w:rFonts w:cstheme="minorHAnsi"/>
          <w:color w:val="auto"/>
        </w:rPr>
        <w:t xml:space="preserve">in </w:t>
      </w:r>
      <w:r w:rsidR="00A16B20" w:rsidRPr="00CC1E6A">
        <w:rPr>
          <w:rFonts w:cstheme="minorHAnsi"/>
          <w:color w:val="auto"/>
        </w:rPr>
        <w:t xml:space="preserve">colon </w:t>
      </w:r>
      <w:r w:rsidR="00F05A2E" w:rsidRPr="00CC1E6A">
        <w:rPr>
          <w:rFonts w:cstheme="minorHAnsi"/>
          <w:color w:val="auto"/>
        </w:rPr>
        <w:t xml:space="preserve">length </w:t>
      </w:r>
      <w:r w:rsidR="00A16B20" w:rsidRPr="00CC1E6A">
        <w:rPr>
          <w:rFonts w:cstheme="minorHAnsi"/>
          <w:color w:val="auto"/>
        </w:rPr>
        <w:t>that was statistically significant (</w:t>
      </w:r>
      <w:r w:rsidR="00F05A2E" w:rsidRPr="00CC1E6A">
        <w:rPr>
          <w:rFonts w:cstheme="minorHAnsi"/>
          <w:b/>
          <w:color w:val="auto"/>
        </w:rPr>
        <w:t>Figure 1B</w:t>
      </w:r>
      <w:r w:rsidR="00F05A2E" w:rsidRPr="00CC1E6A">
        <w:rPr>
          <w:rFonts w:cstheme="minorHAnsi"/>
          <w:color w:val="auto"/>
        </w:rPr>
        <w:t>)</w:t>
      </w:r>
      <w:r w:rsidR="001B78DE" w:rsidRPr="00CC1E6A">
        <w:rPr>
          <w:rFonts w:cstheme="minorHAnsi"/>
          <w:color w:val="auto"/>
        </w:rPr>
        <w:t>.</w:t>
      </w:r>
      <w:r w:rsidR="00F05A2E" w:rsidRPr="00CC1E6A">
        <w:rPr>
          <w:rFonts w:cstheme="minorHAnsi"/>
          <w:color w:val="auto"/>
        </w:rPr>
        <w:t xml:space="preserve"> </w:t>
      </w:r>
      <w:r w:rsidR="001B78DE" w:rsidRPr="00CC1E6A">
        <w:rPr>
          <w:rFonts w:cstheme="minorHAnsi"/>
          <w:color w:val="auto"/>
        </w:rPr>
        <w:t>Thus, the</w:t>
      </w:r>
      <w:r w:rsidR="00F05A2E" w:rsidRPr="00CC1E6A">
        <w:rPr>
          <w:rFonts w:cstheme="minorHAnsi"/>
          <w:color w:val="auto"/>
        </w:rPr>
        <w:t xml:space="preserve"> disease activity index (DAI)</w:t>
      </w:r>
      <w:r w:rsidR="001B78DE" w:rsidRPr="00CC1E6A">
        <w:rPr>
          <w:rFonts w:cstheme="minorHAnsi"/>
          <w:color w:val="auto"/>
        </w:rPr>
        <w:t xml:space="preserve"> encompassing animal weight loss, stool consistency, diarrhea, occult blood, and gross rectal bleeding increased a</w:t>
      </w:r>
      <w:r w:rsidR="005E14EA" w:rsidRPr="00CC1E6A">
        <w:rPr>
          <w:rFonts w:cstheme="minorHAnsi"/>
          <w:color w:val="auto"/>
        </w:rPr>
        <w:t>fter 5 days of DSS treatment</w:t>
      </w:r>
      <w:r w:rsidR="00F05A2E" w:rsidRPr="00CC1E6A">
        <w:rPr>
          <w:rFonts w:cstheme="minorHAnsi"/>
          <w:color w:val="auto"/>
        </w:rPr>
        <w:t xml:space="preserve"> (</w:t>
      </w:r>
      <w:r w:rsidR="00F05A2E" w:rsidRPr="00CC1E6A">
        <w:rPr>
          <w:rFonts w:cstheme="minorHAnsi"/>
          <w:b/>
          <w:color w:val="auto"/>
        </w:rPr>
        <w:t>Figure 1C</w:t>
      </w:r>
      <w:r w:rsidR="00F05A2E" w:rsidRPr="00CC1E6A">
        <w:rPr>
          <w:rFonts w:cstheme="minorHAnsi"/>
          <w:color w:val="auto"/>
        </w:rPr>
        <w:t>)</w:t>
      </w:r>
      <w:r w:rsidR="00BD7D92" w:rsidRPr="00CC1E6A">
        <w:rPr>
          <w:rFonts w:cstheme="minorHAnsi"/>
          <w:color w:val="auto"/>
        </w:rPr>
        <w:t>. H</w:t>
      </w:r>
      <w:r w:rsidR="001E1620" w:rsidRPr="00CC1E6A">
        <w:rPr>
          <w:rFonts w:cstheme="minorHAnsi"/>
          <w:color w:val="auto"/>
        </w:rPr>
        <w:t>istopatho</w:t>
      </w:r>
      <w:r w:rsidR="00BD7D92" w:rsidRPr="00CC1E6A">
        <w:rPr>
          <w:rFonts w:cstheme="minorHAnsi"/>
          <w:color w:val="auto"/>
        </w:rPr>
        <w:t>lo</w:t>
      </w:r>
      <w:r w:rsidR="001E1620" w:rsidRPr="00CC1E6A">
        <w:rPr>
          <w:rFonts w:cstheme="minorHAnsi"/>
          <w:color w:val="auto"/>
        </w:rPr>
        <w:t>gical</w:t>
      </w:r>
      <w:r w:rsidR="005E14EA" w:rsidRPr="00CC1E6A">
        <w:rPr>
          <w:rFonts w:cstheme="minorHAnsi"/>
          <w:color w:val="auto"/>
        </w:rPr>
        <w:t xml:space="preserve"> </w:t>
      </w:r>
      <w:r w:rsidR="001E1620" w:rsidRPr="00CC1E6A">
        <w:rPr>
          <w:rFonts w:cstheme="minorHAnsi"/>
          <w:color w:val="auto"/>
        </w:rPr>
        <w:t>analysis</w:t>
      </w:r>
      <w:r w:rsidR="005E14EA" w:rsidRPr="00CC1E6A">
        <w:rPr>
          <w:rFonts w:cstheme="minorHAnsi"/>
          <w:color w:val="auto"/>
        </w:rPr>
        <w:t xml:space="preserve"> revealed the presence of </w:t>
      </w:r>
      <w:r w:rsidR="00515B07" w:rsidRPr="00CC1E6A">
        <w:rPr>
          <w:rFonts w:cstheme="minorHAnsi"/>
          <w:color w:val="auto"/>
        </w:rPr>
        <w:t>ep</w:t>
      </w:r>
      <w:r w:rsidR="005E14EA" w:rsidRPr="00CC1E6A">
        <w:rPr>
          <w:rFonts w:cstheme="minorHAnsi"/>
          <w:color w:val="auto"/>
        </w:rPr>
        <w:t>ithelial erosion</w:t>
      </w:r>
      <w:r w:rsidR="001E1620" w:rsidRPr="00CC1E6A">
        <w:rPr>
          <w:rFonts w:cstheme="minorHAnsi"/>
          <w:color w:val="auto"/>
        </w:rPr>
        <w:t>s,</w:t>
      </w:r>
      <w:r w:rsidR="005E14EA" w:rsidRPr="00CC1E6A">
        <w:rPr>
          <w:rFonts w:cstheme="minorHAnsi"/>
          <w:color w:val="auto"/>
        </w:rPr>
        <w:t xml:space="preserve"> ulcerations</w:t>
      </w:r>
      <w:r w:rsidR="001E1620" w:rsidRPr="00CC1E6A">
        <w:rPr>
          <w:rFonts w:cstheme="minorHAnsi"/>
          <w:color w:val="auto"/>
        </w:rPr>
        <w:t xml:space="preserve">, immune </w:t>
      </w:r>
      <w:proofErr w:type="gramStart"/>
      <w:r w:rsidR="001E1620" w:rsidRPr="00CC1E6A">
        <w:rPr>
          <w:rFonts w:cstheme="minorHAnsi"/>
          <w:color w:val="auto"/>
        </w:rPr>
        <w:t>infiltrate</w:t>
      </w:r>
      <w:proofErr w:type="gramEnd"/>
      <w:r w:rsidR="001E1620" w:rsidRPr="00CC1E6A">
        <w:rPr>
          <w:rFonts w:cstheme="minorHAnsi"/>
          <w:color w:val="auto"/>
        </w:rPr>
        <w:t xml:space="preserve"> and edema</w:t>
      </w:r>
      <w:r w:rsidR="005E14EA" w:rsidRPr="00CC1E6A">
        <w:rPr>
          <w:rFonts w:cstheme="minorHAnsi"/>
          <w:color w:val="auto"/>
        </w:rPr>
        <w:t xml:space="preserve"> </w:t>
      </w:r>
      <w:r w:rsidR="00515B07" w:rsidRPr="00CC1E6A">
        <w:rPr>
          <w:rFonts w:cstheme="minorHAnsi"/>
          <w:color w:val="auto"/>
        </w:rPr>
        <w:t xml:space="preserve">in the colonic mucosa of </w:t>
      </w:r>
      <w:proofErr w:type="spellStart"/>
      <w:r w:rsidR="00515B07" w:rsidRPr="00CC1E6A">
        <w:rPr>
          <w:rFonts w:cstheme="minorHAnsi"/>
          <w:color w:val="auto"/>
        </w:rPr>
        <w:t>colitic</w:t>
      </w:r>
      <w:proofErr w:type="spellEnd"/>
      <w:r w:rsidR="00515B07" w:rsidRPr="00CC1E6A">
        <w:rPr>
          <w:rFonts w:cstheme="minorHAnsi"/>
          <w:color w:val="auto"/>
        </w:rPr>
        <w:t xml:space="preserve"> mice</w:t>
      </w:r>
      <w:r w:rsidR="001E1620" w:rsidRPr="00CC1E6A">
        <w:rPr>
          <w:rFonts w:cstheme="minorHAnsi"/>
          <w:color w:val="auto"/>
        </w:rPr>
        <w:t xml:space="preserve"> (</w:t>
      </w:r>
      <w:r w:rsidR="001E1620" w:rsidRPr="00CC1E6A">
        <w:rPr>
          <w:rFonts w:cstheme="minorHAnsi"/>
          <w:b/>
          <w:color w:val="auto"/>
        </w:rPr>
        <w:t>Figure 2</w:t>
      </w:r>
      <w:r w:rsidR="001E1620" w:rsidRPr="00CC1E6A">
        <w:rPr>
          <w:rFonts w:cstheme="minorHAnsi"/>
          <w:color w:val="auto"/>
        </w:rPr>
        <w:t>).</w:t>
      </w:r>
      <w:r w:rsidR="00515B07" w:rsidRPr="00CC1E6A">
        <w:rPr>
          <w:rFonts w:cstheme="minorHAnsi"/>
          <w:color w:val="auto"/>
        </w:rPr>
        <w:t xml:space="preserve"> </w:t>
      </w:r>
    </w:p>
    <w:p w14:paraId="5DF473B3" w14:textId="77777777" w:rsidR="003A5F2E" w:rsidRPr="00CC1E6A" w:rsidRDefault="003A5F2E" w:rsidP="002D526B">
      <w:pPr>
        <w:pStyle w:val="NormalWeb"/>
        <w:spacing w:before="0" w:beforeAutospacing="0" w:after="0" w:afterAutospacing="0"/>
        <w:contextualSpacing/>
        <w:rPr>
          <w:rFonts w:cstheme="minorHAnsi"/>
          <w:color w:val="auto"/>
        </w:rPr>
      </w:pPr>
    </w:p>
    <w:p w14:paraId="2A924255" w14:textId="1F7D22C0" w:rsidR="00F25E66" w:rsidRDefault="00F25E66" w:rsidP="002D526B">
      <w:pPr>
        <w:pStyle w:val="NormalWeb"/>
        <w:spacing w:before="0" w:beforeAutospacing="0" w:after="0" w:afterAutospacing="0"/>
        <w:contextualSpacing/>
        <w:rPr>
          <w:rFonts w:cstheme="minorHAnsi"/>
          <w:color w:val="auto"/>
        </w:rPr>
      </w:pPr>
      <w:r w:rsidRPr="00CC1E6A">
        <w:rPr>
          <w:rFonts w:cstheme="minorHAnsi"/>
          <w:color w:val="auto"/>
        </w:rPr>
        <w:t>Epithelial barrier disruption, including intestinal epithelial cell apoptosis and dysfunctional intercellular junctions, have been accounted for the increase in passive permeability in the inflamed mucosa</w:t>
      </w:r>
      <w:r w:rsidRPr="00CC1E6A">
        <w:rPr>
          <w:rFonts w:cstheme="minorHAnsi"/>
          <w:color w:val="auto"/>
        </w:rPr>
        <w:fldChar w:fldCharType="begin"/>
      </w:r>
      <w:r w:rsidRPr="00CC1E6A">
        <w:rPr>
          <w:rFonts w:cstheme="minorHAnsi"/>
          <w:color w:val="auto"/>
        </w:rPr>
        <w:instrText xml:space="preserve"> ADDIN ZOTERO_ITEM CSL_CITATION {"citationID":"ySxIkuTC","properties":{"formattedCitation":"\\super 10, 11\\nosupersub{}","plainCitation":"10, 11","noteIndex":0},"citationItems":[{"id":324,"uris":["http://zotero.org/users/6480691/items/HN2UE9CZ"],"uri":["http://zotero.org/users/6480691/items/HN2UE9CZ"],"itemData":{"id":324,"type":"article-journal","abstract":"The gastrointestinal epithelium transports solutes and water between lumen and blood and at the same time forms a barrier between these compartments. This highly selective and regulated barrier permits ions, water, and nutrients to be absorbed, but normally restricts the passage of harmful molecules, bacteria, viruses and other pathogens. During inflammation, the intestinal barrier can be disrupted, indicated by a decrease in transcellular electrical resistance and an increase in paracellular permeability for tracers of different size. Such inflammatory processes are accompanied by increased oxidative stress, which in turn can impair the epithelial barrier. In this review, we discuss the role of inflammatory oxidative stress on barrier function with special attention on the epithelial tight junctions. Diseases discussed causing barrier changes include the inflammatory bowel diseases Crohn's disease, ulcerative colitis, and microscopic colitis, the autoimmune disorder celiac disease, and gastrointestinal infections. In addition, the main cytokines responsible for these effects and their role during oxidative stress and intestinal inflammation will be discussed, as well as therapeutic approaches and their mode of action.","container-title":"Antioxidants &amp; Redox Signaling","DOI":"10.1089/ars.2011.3892","ISSN":"1557-7716","issue":"5","journalAbbreviation":"Antioxid Redox Signal","language":"eng","note":"PMID: 21294654","page":"1255-1270","source":"PubMed","title":"Epithelial barriers in intestinal inflammation","volume":"15","author":[{"family":"John","given":"Lena J."},{"family":"Fromm","given":"Michael"},{"family":"Schulzke","given":"Jörg-Dieter"}],"issued":{"date-parts":[["2011",9,1]]}},"label":"page"},{"id":321,"uris":["http://zotero.org/users/6480691/items/L8DE8N34"],"uri":["http://zotero.org/users/6480691/items/L8DE8N34"],"itemData":{"id":321,"type":"article-journal","abstract":"BACKGROUND &amp; AIMS: Tight junction dysregulation and epithelial damage contribute to barrier loss in patients with inflammatory bowel disease. However, the mechanisms that regulate these processes and their relative contributions to disease pathogenesis are not completely understood. We investigated these processes using colitis models in mice.\nMETHODS: We induced colitis by adoptive transfer of CD4(+)CD45RB(hi) cells or administration of dextran sulfate sodium to mice, including those deficient in tumor necrosis factor receptor (TNFR) 1, TNFR2, or the long isoform of myosin light chain kinase (MLCK). Intestinal tissues and isolated epithelial cells were analyzed by immunoblot, immunofluorescence, enzyme-linked immunosorbent assay, and real-time polymerase chain reaction assays.\nRESULTS: Induction of immune-mediated colitis by CD4(+)CD45RB(hi) adoptive transfer increased intestinal permeability, epithelial expression of claudin-2, the long isoform of MLCK, and TNFR2 (but not TNFR1) and phosphorylation of the myosin II light chain. Long MLCK upregulation, myosin II light chain phosphorylation, barrier loss, and weight loss were attenuated in TNFR2(-/-) , but not TNFR1(-/-) , recipients of wild-type CD4(+)CD45RB(hi) cells. Similarly, long MLCK(-/-) mice had limited increases in myosin II light chain phosphorylation, claudin-2 expression, and intestinal permeability and delayed onset of adoptive transfer-induced colitis. However, coincident with onset of epithelial apoptosis, long MLCK(-/-) mice ultimately developed colitis. This indicates that disease progresses via apoptosis in the absence of MLCK-dependent tight junction regulation. In support of this conclusion, long MLCK(-/-) mice were not protected from epithelial apoptosis-mediated, damage-dependent dextran sulfate sodium colitis.\nCONCLUSIONS: In immune-mediated inflammatory bowel disease models, TNFR2 signaling increases long MLCK expression, resulting in tight junction dysregulation, barrier loss, and induction of colitis. At advanced stages, colitis progresses by apoptosis and mucosal damage that result in tight junction- and MLCK-independent barrier loss. Therefore, barrier loss in immune-mediated colitis occurs via two temporally and morphologically distinct mechanisms. Differential targeting of these mechanisms can lead to improved inflammatory bowel disease therapies.","container-title":"Gastroenterology","DOI":"10.1053/j.gastro.2013.04.011","ISSN":"1528-0012","issue":"2","journalAbbreviation":"Gastroenterology","language":"eng","note":"PMID: 23619146\nPMCID: PMC3722284","page":"407-415","source":"PubMed","title":"TNFR2 activates MLCK-dependent tight junction dysregulation to cause apoptosis-mediated barrier loss and experimental colitis","volume":"145","author":[{"family":"Su","given":"Liping"},{"family":"Nalle","given":"Sam C."},{"family":"Shen","given":"Le"},{"family":"Turner","given":"Emily S."},{"family":"Singh","given":"Gurminder"},{"family":"Breskin","given":"Lydia A."},{"family":"Khramtsova","given":"Ekaterina A."},{"family":"Khramtsova","given":"Galina"},{"family":"Tsai","given":"Pei-Yun"},{"family":"Fu","given":"Yang-Xin"},{"family":"Abraham","given":"Clara"},{"family":"Turner","given":"Jerrold R."}],"issued":{"date-parts":[["2013",8]]}},"label":"page"}],"schema":"https://github.com/citation-style-language/schema/raw/master/csl-citation.json"} </w:instrText>
      </w:r>
      <w:r w:rsidRPr="00CC1E6A">
        <w:rPr>
          <w:rFonts w:cstheme="minorHAnsi"/>
          <w:color w:val="auto"/>
        </w:rPr>
        <w:fldChar w:fldCharType="separate"/>
      </w:r>
      <w:r w:rsidRPr="00CC1E6A">
        <w:rPr>
          <w:color w:val="auto"/>
          <w:vertAlign w:val="superscript"/>
        </w:rPr>
        <w:t>10, 11</w:t>
      </w:r>
      <w:r w:rsidRPr="00CC1E6A">
        <w:rPr>
          <w:rFonts w:cstheme="minorHAnsi"/>
          <w:color w:val="auto"/>
        </w:rPr>
        <w:fldChar w:fldCharType="end"/>
      </w:r>
      <w:r w:rsidRPr="00CC1E6A">
        <w:rPr>
          <w:rFonts w:cstheme="minorHAnsi"/>
          <w:color w:val="auto"/>
        </w:rPr>
        <w:t>. Therefore,</w:t>
      </w:r>
      <w:r w:rsidR="002D6F3F" w:rsidRPr="00CC1E6A">
        <w:rPr>
          <w:rFonts w:cstheme="minorHAnsi"/>
          <w:color w:val="auto"/>
        </w:rPr>
        <w:t xml:space="preserve"> we indirectly measured the permeability in the colonic mucosa by </w:t>
      </w:r>
      <w:r w:rsidR="00364CFD" w:rsidRPr="00CC1E6A">
        <w:rPr>
          <w:rFonts w:cstheme="minorHAnsi"/>
          <w:color w:val="auto"/>
        </w:rPr>
        <w:t>monitoring the</w:t>
      </w:r>
      <w:r w:rsidR="002D6F3F" w:rsidRPr="00CC1E6A">
        <w:rPr>
          <w:rFonts w:cstheme="minorHAnsi"/>
          <w:color w:val="auto"/>
        </w:rPr>
        <w:t xml:space="preserve"> passive </w:t>
      </w:r>
      <w:r w:rsidR="00364CFD" w:rsidRPr="00CC1E6A">
        <w:rPr>
          <w:rFonts w:cstheme="minorHAnsi"/>
          <w:color w:val="auto"/>
        </w:rPr>
        <w:t>flow of</w:t>
      </w:r>
      <w:r w:rsidR="002D6F3F" w:rsidRPr="00CC1E6A">
        <w:rPr>
          <w:rFonts w:cstheme="minorHAnsi"/>
          <w:color w:val="auto"/>
        </w:rPr>
        <w:t xml:space="preserve"> </w:t>
      </w:r>
      <w:r w:rsidR="00364CFD" w:rsidRPr="00CC1E6A">
        <w:rPr>
          <w:rFonts w:cstheme="minorHAnsi"/>
          <w:color w:val="auto"/>
        </w:rPr>
        <w:t>fluorescently labelled</w:t>
      </w:r>
      <w:r w:rsidR="002D6F3F" w:rsidRPr="00CC1E6A">
        <w:rPr>
          <w:rFonts w:cstheme="minorHAnsi"/>
          <w:color w:val="auto"/>
        </w:rPr>
        <w:t xml:space="preserve"> probes (FITC and RITC-dextran). </w:t>
      </w:r>
      <w:r w:rsidRPr="00CC1E6A">
        <w:rPr>
          <w:rFonts w:cstheme="minorHAnsi"/>
          <w:color w:val="auto"/>
        </w:rPr>
        <w:t xml:space="preserve">As shown in </w:t>
      </w:r>
      <w:r w:rsidR="003A5F2E">
        <w:rPr>
          <w:rFonts w:cstheme="minorHAnsi"/>
          <w:b/>
          <w:color w:val="auto"/>
        </w:rPr>
        <w:t>F</w:t>
      </w:r>
      <w:r w:rsidRPr="00CC1E6A">
        <w:rPr>
          <w:rFonts w:cstheme="minorHAnsi"/>
          <w:b/>
          <w:color w:val="auto"/>
        </w:rPr>
        <w:t>igure 3</w:t>
      </w:r>
      <w:r w:rsidR="00F204FB" w:rsidRPr="00CC1E6A">
        <w:rPr>
          <w:rFonts w:cstheme="minorHAnsi"/>
          <w:b/>
          <w:color w:val="auto"/>
        </w:rPr>
        <w:t>A</w:t>
      </w:r>
      <w:r w:rsidRPr="00CC1E6A">
        <w:rPr>
          <w:rFonts w:cstheme="minorHAnsi"/>
          <w:color w:val="auto"/>
        </w:rPr>
        <w:t>, the inflammatory process induced after DSS administration augmented transmural permeability, as shown by the increase in the passive flow of FITC-</w:t>
      </w:r>
      <w:r w:rsidR="003A5F2E">
        <w:rPr>
          <w:rFonts w:cstheme="minorHAnsi"/>
          <w:color w:val="auto"/>
        </w:rPr>
        <w:t>d</w:t>
      </w:r>
      <w:r w:rsidRPr="00CC1E6A">
        <w:rPr>
          <w:rFonts w:cstheme="minorHAnsi"/>
          <w:color w:val="auto"/>
        </w:rPr>
        <w:t>extran (4 kDa) and RITC-</w:t>
      </w:r>
      <w:r w:rsidR="003A5F2E">
        <w:rPr>
          <w:rFonts w:cstheme="minorHAnsi"/>
          <w:color w:val="auto"/>
        </w:rPr>
        <w:t>d</w:t>
      </w:r>
      <w:r w:rsidRPr="00CC1E6A">
        <w:rPr>
          <w:rFonts w:cstheme="minorHAnsi"/>
          <w:color w:val="auto"/>
        </w:rPr>
        <w:t>extran (10 kDa). In addition</w:t>
      </w:r>
      <w:r w:rsidR="00364CFD" w:rsidRPr="00CC1E6A">
        <w:rPr>
          <w:rFonts w:cstheme="minorHAnsi"/>
          <w:color w:val="auto"/>
        </w:rPr>
        <w:t xml:space="preserve">, as shown in </w:t>
      </w:r>
      <w:r w:rsidR="003A5F2E">
        <w:rPr>
          <w:rFonts w:cstheme="minorHAnsi"/>
          <w:b/>
          <w:color w:val="auto"/>
        </w:rPr>
        <w:t>F</w:t>
      </w:r>
      <w:r w:rsidR="00364CFD" w:rsidRPr="00CC1E6A">
        <w:rPr>
          <w:rFonts w:cstheme="minorHAnsi"/>
          <w:b/>
          <w:color w:val="auto"/>
        </w:rPr>
        <w:t xml:space="preserve">igure </w:t>
      </w:r>
      <w:r w:rsidR="00F204FB" w:rsidRPr="00CC1E6A">
        <w:rPr>
          <w:rFonts w:cstheme="minorHAnsi"/>
          <w:b/>
          <w:color w:val="auto"/>
        </w:rPr>
        <w:t>3B</w:t>
      </w:r>
      <w:r w:rsidR="003A5F2E">
        <w:rPr>
          <w:rFonts w:cstheme="minorHAnsi"/>
          <w:color w:val="auto"/>
        </w:rPr>
        <w:t>,</w:t>
      </w:r>
      <w:r w:rsidR="00364CFD" w:rsidRPr="00CC1E6A">
        <w:rPr>
          <w:rFonts w:cstheme="minorHAnsi"/>
          <w:color w:val="auto"/>
        </w:rPr>
        <w:t xml:space="preserve"> </w:t>
      </w:r>
      <w:r w:rsidR="003A5F2E">
        <w:rPr>
          <w:rFonts w:cstheme="minorHAnsi"/>
          <w:color w:val="auto"/>
        </w:rPr>
        <w:t>W</w:t>
      </w:r>
      <w:r w:rsidR="00743859" w:rsidRPr="00CC1E6A">
        <w:rPr>
          <w:rFonts w:cstheme="minorHAnsi"/>
          <w:color w:val="auto"/>
        </w:rPr>
        <w:t xml:space="preserve">estern blot analysis confirmed </w:t>
      </w:r>
      <w:r w:rsidRPr="00CC1E6A">
        <w:rPr>
          <w:rFonts w:cstheme="minorHAnsi"/>
          <w:color w:val="auto"/>
        </w:rPr>
        <w:t>the increase of</w:t>
      </w:r>
      <w:r w:rsidR="00743859" w:rsidRPr="00CC1E6A">
        <w:rPr>
          <w:rFonts w:cstheme="minorHAnsi"/>
          <w:color w:val="auto"/>
        </w:rPr>
        <w:t xml:space="preserve"> apoptosis </w:t>
      </w:r>
      <w:r w:rsidR="00364CFD" w:rsidRPr="00CC1E6A">
        <w:rPr>
          <w:rFonts w:cstheme="minorHAnsi"/>
          <w:color w:val="auto"/>
        </w:rPr>
        <w:t>in the colonic mucosa of DSS-treated mice</w:t>
      </w:r>
      <w:r w:rsidR="00743859" w:rsidRPr="00CC1E6A">
        <w:rPr>
          <w:rFonts w:cstheme="minorHAnsi"/>
          <w:color w:val="auto"/>
        </w:rPr>
        <w:t xml:space="preserve"> as</w:t>
      </w:r>
      <w:r w:rsidR="00F41404" w:rsidRPr="00CC1E6A">
        <w:rPr>
          <w:rFonts w:cstheme="minorHAnsi"/>
          <w:color w:val="auto"/>
        </w:rPr>
        <w:t xml:space="preserve"> shown</w:t>
      </w:r>
      <w:r w:rsidR="00743859" w:rsidRPr="00CC1E6A">
        <w:rPr>
          <w:rFonts w:cstheme="minorHAnsi"/>
          <w:color w:val="auto"/>
        </w:rPr>
        <w:t xml:space="preserve"> by the </w:t>
      </w:r>
      <w:r w:rsidR="00364CFD" w:rsidRPr="00CC1E6A">
        <w:rPr>
          <w:rFonts w:cstheme="minorHAnsi"/>
          <w:color w:val="auto"/>
        </w:rPr>
        <w:t>presence of active</w:t>
      </w:r>
      <w:r w:rsidR="00743859" w:rsidRPr="00CC1E6A">
        <w:rPr>
          <w:rFonts w:cstheme="minorHAnsi"/>
          <w:color w:val="auto"/>
        </w:rPr>
        <w:t xml:space="preserve"> caspase 3</w:t>
      </w:r>
      <w:r w:rsidRPr="00CC1E6A">
        <w:rPr>
          <w:rFonts w:cstheme="minorHAnsi"/>
          <w:color w:val="auto"/>
        </w:rPr>
        <w:t xml:space="preserve"> (Acasp-3)</w:t>
      </w:r>
      <w:r w:rsidR="00EF6F54" w:rsidRPr="00CC1E6A">
        <w:rPr>
          <w:rFonts w:cstheme="minorHAnsi"/>
          <w:color w:val="auto"/>
        </w:rPr>
        <w:t>.</w:t>
      </w:r>
      <w:r w:rsidR="00F204FB" w:rsidRPr="00CC1E6A">
        <w:rPr>
          <w:rFonts w:cstheme="minorHAnsi"/>
          <w:color w:val="auto"/>
        </w:rPr>
        <w:t xml:space="preserve"> Thus, </w:t>
      </w:r>
      <w:r w:rsidR="003A5F2E">
        <w:rPr>
          <w:rFonts w:cstheme="minorHAnsi"/>
          <w:color w:val="auto"/>
        </w:rPr>
        <w:t>the</w:t>
      </w:r>
      <w:r w:rsidR="00F204FB" w:rsidRPr="00CC1E6A">
        <w:rPr>
          <w:rFonts w:cstheme="minorHAnsi"/>
          <w:color w:val="auto"/>
        </w:rPr>
        <w:t xml:space="preserve"> data strongly suggest that during inflammation the apoptotic process triggered in the inflamed mucosa contribute to the disruption of the epithelial barrier function.</w:t>
      </w:r>
      <w:r w:rsidR="00347195" w:rsidRPr="00CC1E6A">
        <w:rPr>
          <w:rFonts w:cstheme="minorHAnsi"/>
          <w:color w:val="auto"/>
        </w:rPr>
        <w:t xml:space="preserve"> </w:t>
      </w:r>
    </w:p>
    <w:p w14:paraId="2BC00BAA" w14:textId="77777777" w:rsidR="003A5F2E" w:rsidRPr="00CC1E6A" w:rsidRDefault="003A5F2E" w:rsidP="002D526B">
      <w:pPr>
        <w:pStyle w:val="NormalWeb"/>
        <w:spacing w:before="0" w:beforeAutospacing="0" w:after="0" w:afterAutospacing="0"/>
        <w:contextualSpacing/>
        <w:rPr>
          <w:rFonts w:cstheme="minorHAnsi"/>
          <w:color w:val="auto"/>
        </w:rPr>
      </w:pPr>
    </w:p>
    <w:p w14:paraId="02F12655" w14:textId="5320EED6" w:rsidR="006808F9" w:rsidRPr="00CC1E6A" w:rsidRDefault="005838AC" w:rsidP="002D526B">
      <w:pPr>
        <w:pStyle w:val="NormalWeb"/>
        <w:spacing w:before="0" w:beforeAutospacing="0" w:after="0" w:afterAutospacing="0"/>
        <w:contextualSpacing/>
        <w:rPr>
          <w:rFonts w:cstheme="minorHAnsi"/>
          <w:color w:val="auto"/>
        </w:rPr>
      </w:pPr>
      <w:r w:rsidRPr="00CC1E6A">
        <w:rPr>
          <w:rFonts w:cstheme="minorHAnsi"/>
          <w:color w:val="auto"/>
        </w:rPr>
        <w:lastRenderedPageBreak/>
        <w:t>Next,</w:t>
      </w:r>
      <w:r w:rsidR="00020874" w:rsidRPr="00CC1E6A">
        <w:rPr>
          <w:rFonts w:cstheme="minorHAnsi"/>
          <w:color w:val="auto"/>
        </w:rPr>
        <w:t xml:space="preserve"> </w:t>
      </w:r>
      <w:r w:rsidR="002E5B28" w:rsidRPr="00CC1E6A">
        <w:rPr>
          <w:rFonts w:cstheme="minorHAnsi"/>
          <w:color w:val="auto"/>
        </w:rPr>
        <w:t xml:space="preserve">we </w:t>
      </w:r>
      <w:r w:rsidR="0097309A" w:rsidRPr="00CC1E6A">
        <w:rPr>
          <w:rFonts w:cstheme="minorHAnsi"/>
          <w:color w:val="auto"/>
        </w:rPr>
        <w:t>assess</w:t>
      </w:r>
      <w:r w:rsidR="002E5B28" w:rsidRPr="00CC1E6A">
        <w:rPr>
          <w:rFonts w:cstheme="minorHAnsi"/>
          <w:color w:val="auto"/>
        </w:rPr>
        <w:t>ed</w:t>
      </w:r>
      <w:r w:rsidR="0097309A" w:rsidRPr="00CC1E6A">
        <w:rPr>
          <w:rFonts w:cstheme="minorHAnsi"/>
          <w:color w:val="auto"/>
        </w:rPr>
        <w:t xml:space="preserve"> </w:t>
      </w:r>
      <w:r w:rsidR="008209F1" w:rsidRPr="00CC1E6A">
        <w:rPr>
          <w:rFonts w:cstheme="minorHAnsi"/>
          <w:color w:val="auto"/>
        </w:rPr>
        <w:t>the</w:t>
      </w:r>
      <w:r w:rsidR="00020874" w:rsidRPr="00CC1E6A">
        <w:rPr>
          <w:rFonts w:cstheme="minorHAnsi"/>
          <w:color w:val="auto"/>
        </w:rPr>
        <w:t xml:space="preserve"> localization of the</w:t>
      </w:r>
      <w:r w:rsidR="008209F1" w:rsidRPr="00CC1E6A">
        <w:rPr>
          <w:rFonts w:cstheme="minorHAnsi"/>
          <w:color w:val="auto"/>
        </w:rPr>
        <w:t xml:space="preserve"> areas</w:t>
      </w:r>
      <w:r w:rsidR="0097309A" w:rsidRPr="00CC1E6A">
        <w:rPr>
          <w:rFonts w:cstheme="minorHAnsi"/>
          <w:color w:val="auto"/>
        </w:rPr>
        <w:t xml:space="preserve"> </w:t>
      </w:r>
      <w:r w:rsidR="008209F1" w:rsidRPr="00CC1E6A">
        <w:rPr>
          <w:rFonts w:cstheme="minorHAnsi"/>
          <w:color w:val="auto"/>
        </w:rPr>
        <w:t xml:space="preserve">with high permeability in the inflamed mucosa </w:t>
      </w:r>
      <w:r w:rsidR="00EB359F" w:rsidRPr="00CC1E6A">
        <w:rPr>
          <w:rFonts w:cstheme="minorHAnsi"/>
          <w:color w:val="auto"/>
        </w:rPr>
        <w:t>by</w:t>
      </w:r>
      <w:r w:rsidR="002E5B28" w:rsidRPr="00CC1E6A">
        <w:rPr>
          <w:rFonts w:cstheme="minorHAnsi"/>
          <w:color w:val="auto"/>
        </w:rPr>
        <w:t xml:space="preserve"> analyzing</w:t>
      </w:r>
      <w:r w:rsidR="008209F1" w:rsidRPr="00CC1E6A">
        <w:rPr>
          <w:rFonts w:cstheme="minorHAnsi"/>
          <w:color w:val="auto"/>
        </w:rPr>
        <w:t xml:space="preserve"> the flow of </w:t>
      </w:r>
      <w:r w:rsidR="0097309A" w:rsidRPr="00CC1E6A">
        <w:rPr>
          <w:rFonts w:cstheme="minorHAnsi"/>
          <w:color w:val="auto"/>
        </w:rPr>
        <w:t xml:space="preserve">a </w:t>
      </w:r>
      <w:r w:rsidR="008209F1" w:rsidRPr="00CC1E6A">
        <w:rPr>
          <w:rFonts w:cstheme="minorHAnsi"/>
          <w:color w:val="auto"/>
        </w:rPr>
        <w:t xml:space="preserve">fluorescent </w:t>
      </w:r>
      <w:r w:rsidR="00020874" w:rsidRPr="00CC1E6A">
        <w:rPr>
          <w:rFonts w:cstheme="minorHAnsi"/>
          <w:color w:val="auto"/>
        </w:rPr>
        <w:t xml:space="preserve">fixable lysine </w:t>
      </w:r>
      <w:r w:rsidR="0097309A" w:rsidRPr="00CC1E6A">
        <w:rPr>
          <w:rFonts w:cstheme="minorHAnsi"/>
          <w:color w:val="auto"/>
        </w:rPr>
        <w:t>dextran</w:t>
      </w:r>
      <w:r w:rsidR="00020874" w:rsidRPr="00CC1E6A">
        <w:rPr>
          <w:rFonts w:cstheme="minorHAnsi"/>
          <w:color w:val="auto"/>
        </w:rPr>
        <w:t xml:space="preserve"> of 10 kDa</w:t>
      </w:r>
      <w:r w:rsidR="0097309A" w:rsidRPr="00CC1E6A">
        <w:rPr>
          <w:rFonts w:cstheme="minorHAnsi"/>
          <w:color w:val="auto"/>
        </w:rPr>
        <w:t>.</w:t>
      </w:r>
      <w:r w:rsidR="00020874" w:rsidRPr="00CC1E6A">
        <w:rPr>
          <w:rFonts w:cstheme="minorHAnsi"/>
          <w:color w:val="auto"/>
        </w:rPr>
        <w:t xml:space="preserve"> We used a 10 kDa molecule to restrict the flow </w:t>
      </w:r>
      <w:r w:rsidR="007B6180" w:rsidRPr="00CC1E6A">
        <w:rPr>
          <w:rFonts w:cstheme="minorHAnsi"/>
          <w:color w:val="auto"/>
        </w:rPr>
        <w:t xml:space="preserve">only </w:t>
      </w:r>
      <w:r w:rsidR="00020874" w:rsidRPr="00CC1E6A">
        <w:rPr>
          <w:rFonts w:cstheme="minorHAnsi"/>
          <w:color w:val="auto"/>
        </w:rPr>
        <w:t>to highly permeable regions</w:t>
      </w:r>
      <w:r w:rsidR="00066437" w:rsidRPr="00CC1E6A">
        <w:rPr>
          <w:rFonts w:cstheme="minorHAnsi"/>
          <w:color w:val="auto"/>
        </w:rPr>
        <w:t xml:space="preserve"> with high pore size</w:t>
      </w:r>
      <w:r w:rsidR="00020874" w:rsidRPr="00CC1E6A">
        <w:rPr>
          <w:rFonts w:cstheme="minorHAnsi"/>
          <w:color w:val="auto"/>
        </w:rPr>
        <w:t>.</w:t>
      </w:r>
      <w:r w:rsidRPr="00CC1E6A">
        <w:rPr>
          <w:rFonts w:cstheme="minorHAnsi"/>
          <w:color w:val="auto"/>
        </w:rPr>
        <w:t xml:space="preserve"> </w:t>
      </w:r>
      <w:r w:rsidR="0097309A" w:rsidRPr="00CC1E6A">
        <w:rPr>
          <w:rFonts w:cstheme="minorHAnsi"/>
          <w:color w:val="auto"/>
        </w:rPr>
        <w:t xml:space="preserve">In control mice, </w:t>
      </w:r>
      <w:r w:rsidR="008209F1" w:rsidRPr="00CC1E6A">
        <w:rPr>
          <w:rFonts w:cstheme="minorHAnsi"/>
          <w:color w:val="auto"/>
        </w:rPr>
        <w:t xml:space="preserve">the </w:t>
      </w:r>
      <w:r w:rsidR="0097309A" w:rsidRPr="00CC1E6A">
        <w:rPr>
          <w:rFonts w:cstheme="minorHAnsi"/>
          <w:color w:val="auto"/>
        </w:rPr>
        <w:t xml:space="preserve">fixable dextran was </w:t>
      </w:r>
      <w:r w:rsidR="008209F1" w:rsidRPr="00CC1E6A">
        <w:rPr>
          <w:rFonts w:cstheme="minorHAnsi"/>
          <w:color w:val="auto"/>
        </w:rPr>
        <w:t xml:space="preserve">retained at </w:t>
      </w:r>
      <w:r w:rsidR="0097309A" w:rsidRPr="00CC1E6A">
        <w:rPr>
          <w:rFonts w:cstheme="minorHAnsi"/>
          <w:color w:val="auto"/>
        </w:rPr>
        <w:t xml:space="preserve">the apical surface </w:t>
      </w:r>
      <w:r w:rsidR="008209F1" w:rsidRPr="00CC1E6A">
        <w:rPr>
          <w:rFonts w:cstheme="minorHAnsi"/>
          <w:color w:val="auto"/>
        </w:rPr>
        <w:t xml:space="preserve">of the colonic crypts </w:t>
      </w:r>
      <w:r w:rsidR="0097309A" w:rsidRPr="00CC1E6A">
        <w:rPr>
          <w:rFonts w:cstheme="minorHAnsi"/>
          <w:color w:val="auto"/>
        </w:rPr>
        <w:t>(white arrows)</w:t>
      </w:r>
      <w:r w:rsidR="003F6429" w:rsidRPr="00CC1E6A">
        <w:rPr>
          <w:rFonts w:cstheme="minorHAnsi"/>
          <w:color w:val="auto"/>
        </w:rPr>
        <w:t xml:space="preserve"> and </w:t>
      </w:r>
      <w:r w:rsidR="00867F09" w:rsidRPr="00CC1E6A">
        <w:rPr>
          <w:rFonts w:cstheme="minorHAnsi"/>
          <w:color w:val="auto"/>
        </w:rPr>
        <w:t xml:space="preserve">was delimited by the tight bundle of actin filaments at the brush border microvillus </w:t>
      </w:r>
      <w:r w:rsidR="007B6180" w:rsidRPr="00CC1E6A">
        <w:rPr>
          <w:rFonts w:cstheme="minorHAnsi"/>
          <w:color w:val="auto"/>
        </w:rPr>
        <w:t>(</w:t>
      </w:r>
      <w:r w:rsidR="007B6180" w:rsidRPr="00CC1E6A">
        <w:rPr>
          <w:rFonts w:cstheme="minorHAnsi"/>
          <w:b/>
          <w:bCs/>
          <w:color w:val="auto"/>
        </w:rPr>
        <w:t xml:space="preserve">Figure </w:t>
      </w:r>
      <w:r w:rsidR="00E76DF4" w:rsidRPr="00CC1E6A">
        <w:rPr>
          <w:rFonts w:cstheme="minorHAnsi"/>
          <w:b/>
          <w:bCs/>
          <w:color w:val="auto"/>
        </w:rPr>
        <w:t>4</w:t>
      </w:r>
      <w:r w:rsidR="00D07605" w:rsidRPr="00CC1E6A">
        <w:rPr>
          <w:rFonts w:cstheme="minorHAnsi"/>
          <w:b/>
          <w:bCs/>
          <w:color w:val="auto"/>
        </w:rPr>
        <w:t>A</w:t>
      </w:r>
      <w:r w:rsidR="007B6180" w:rsidRPr="00CC1E6A">
        <w:rPr>
          <w:rFonts w:cstheme="minorHAnsi"/>
          <w:color w:val="auto"/>
        </w:rPr>
        <w:t>)</w:t>
      </w:r>
      <w:r w:rsidR="008209F1" w:rsidRPr="00CC1E6A">
        <w:rPr>
          <w:rFonts w:cstheme="minorHAnsi"/>
          <w:color w:val="auto"/>
        </w:rPr>
        <w:t>.</w:t>
      </w:r>
      <w:r w:rsidR="0097309A" w:rsidRPr="00CC1E6A">
        <w:rPr>
          <w:rFonts w:cstheme="minorHAnsi"/>
          <w:color w:val="auto"/>
        </w:rPr>
        <w:t xml:space="preserve"> </w:t>
      </w:r>
      <w:r w:rsidR="008209F1" w:rsidRPr="00CC1E6A">
        <w:rPr>
          <w:rFonts w:cstheme="minorHAnsi"/>
          <w:color w:val="auto"/>
        </w:rPr>
        <w:t>However,</w:t>
      </w:r>
      <w:r w:rsidR="0097309A" w:rsidRPr="00CC1E6A">
        <w:rPr>
          <w:rFonts w:cstheme="minorHAnsi"/>
          <w:color w:val="auto"/>
        </w:rPr>
        <w:t xml:space="preserve"> in </w:t>
      </w:r>
      <w:proofErr w:type="spellStart"/>
      <w:r w:rsidR="0097309A" w:rsidRPr="00CC1E6A">
        <w:rPr>
          <w:rFonts w:cstheme="minorHAnsi"/>
          <w:color w:val="auto"/>
        </w:rPr>
        <w:t>col</w:t>
      </w:r>
      <w:r w:rsidR="008209F1" w:rsidRPr="00CC1E6A">
        <w:rPr>
          <w:rFonts w:cstheme="minorHAnsi"/>
          <w:color w:val="auto"/>
        </w:rPr>
        <w:t>itic</w:t>
      </w:r>
      <w:proofErr w:type="spellEnd"/>
      <w:r w:rsidR="0097309A" w:rsidRPr="00CC1E6A">
        <w:rPr>
          <w:rFonts w:cstheme="minorHAnsi"/>
          <w:color w:val="auto"/>
        </w:rPr>
        <w:t xml:space="preserve"> mice, </w:t>
      </w:r>
      <w:r w:rsidR="008209F1" w:rsidRPr="00CC1E6A">
        <w:rPr>
          <w:rFonts w:cstheme="minorHAnsi"/>
          <w:color w:val="auto"/>
        </w:rPr>
        <w:t xml:space="preserve">the fixable dextran </w:t>
      </w:r>
      <w:r w:rsidR="00CA132F" w:rsidRPr="00CC1E6A">
        <w:rPr>
          <w:rFonts w:cstheme="minorHAnsi"/>
          <w:color w:val="auto"/>
        </w:rPr>
        <w:t xml:space="preserve">permeated </w:t>
      </w:r>
      <w:r w:rsidRPr="00CC1E6A">
        <w:rPr>
          <w:rFonts w:cstheme="minorHAnsi"/>
          <w:color w:val="auto"/>
        </w:rPr>
        <w:t>into the cytosol</w:t>
      </w:r>
      <w:r w:rsidR="00CA132F" w:rsidRPr="00CC1E6A">
        <w:rPr>
          <w:rFonts w:cstheme="minorHAnsi"/>
          <w:color w:val="auto"/>
        </w:rPr>
        <w:t xml:space="preserve"> </w:t>
      </w:r>
      <w:r w:rsidRPr="00CC1E6A">
        <w:rPr>
          <w:rFonts w:cstheme="minorHAnsi"/>
          <w:color w:val="auto"/>
        </w:rPr>
        <w:t xml:space="preserve">of </w:t>
      </w:r>
      <w:r w:rsidR="002574C0" w:rsidRPr="00CC1E6A">
        <w:rPr>
          <w:rFonts w:cstheme="minorHAnsi"/>
          <w:color w:val="auto"/>
        </w:rPr>
        <w:t xml:space="preserve">colonic </w:t>
      </w:r>
      <w:r w:rsidR="00CA132F" w:rsidRPr="00CC1E6A">
        <w:rPr>
          <w:rFonts w:cstheme="minorHAnsi"/>
          <w:color w:val="auto"/>
        </w:rPr>
        <w:t xml:space="preserve">epithelial </w:t>
      </w:r>
      <w:r w:rsidRPr="00CC1E6A">
        <w:rPr>
          <w:rFonts w:cstheme="minorHAnsi"/>
          <w:color w:val="auto"/>
        </w:rPr>
        <w:t xml:space="preserve">cells </w:t>
      </w:r>
      <w:r w:rsidR="00E52634" w:rsidRPr="00CC1E6A">
        <w:rPr>
          <w:rFonts w:cstheme="minorHAnsi"/>
          <w:color w:val="auto"/>
        </w:rPr>
        <w:t xml:space="preserve">demonstrating that inflammation induces </w:t>
      </w:r>
      <w:r w:rsidRPr="00CC1E6A">
        <w:rPr>
          <w:rFonts w:cstheme="minorHAnsi"/>
          <w:color w:val="auto"/>
        </w:rPr>
        <w:t xml:space="preserve">active </w:t>
      </w:r>
      <w:r w:rsidR="0097309A" w:rsidRPr="00CC1E6A">
        <w:rPr>
          <w:rFonts w:cstheme="minorHAnsi"/>
          <w:color w:val="auto"/>
        </w:rPr>
        <w:t>transcellular</w:t>
      </w:r>
      <w:r w:rsidRPr="00CC1E6A">
        <w:rPr>
          <w:rFonts w:cstheme="minorHAnsi"/>
          <w:color w:val="auto"/>
        </w:rPr>
        <w:t xml:space="preserve"> flow</w:t>
      </w:r>
      <w:r w:rsidR="0097309A" w:rsidRPr="00CC1E6A">
        <w:rPr>
          <w:rFonts w:cstheme="minorHAnsi"/>
          <w:color w:val="auto"/>
        </w:rPr>
        <w:t xml:space="preserve"> (asterisks). </w:t>
      </w:r>
      <w:r w:rsidR="00867F09" w:rsidRPr="00CC1E6A">
        <w:rPr>
          <w:rFonts w:cstheme="minorHAnsi"/>
          <w:color w:val="auto"/>
        </w:rPr>
        <w:t xml:space="preserve">Upon further analysis we observed </w:t>
      </w:r>
      <w:r w:rsidR="00066437" w:rsidRPr="00CC1E6A">
        <w:rPr>
          <w:rFonts w:cstheme="minorHAnsi"/>
          <w:color w:val="auto"/>
        </w:rPr>
        <w:t xml:space="preserve">the presence of fixable dextran in the </w:t>
      </w:r>
      <w:proofErr w:type="spellStart"/>
      <w:r w:rsidR="00066437" w:rsidRPr="00CC1E6A">
        <w:rPr>
          <w:rFonts w:cstheme="minorHAnsi"/>
          <w:color w:val="auto"/>
        </w:rPr>
        <w:t>interstitium</w:t>
      </w:r>
      <w:proofErr w:type="spellEnd"/>
      <w:r w:rsidR="00066437" w:rsidRPr="00CC1E6A">
        <w:rPr>
          <w:rFonts w:cstheme="minorHAnsi"/>
          <w:color w:val="auto"/>
        </w:rPr>
        <w:t xml:space="preserve"> </w:t>
      </w:r>
      <w:r w:rsidR="003F6429" w:rsidRPr="00CC1E6A">
        <w:rPr>
          <w:rFonts w:cstheme="minorHAnsi"/>
          <w:color w:val="auto"/>
        </w:rPr>
        <w:t>in</w:t>
      </w:r>
      <w:r w:rsidR="00066437" w:rsidRPr="00CC1E6A">
        <w:rPr>
          <w:rFonts w:cstheme="minorHAnsi"/>
          <w:color w:val="auto"/>
        </w:rPr>
        <w:t xml:space="preserve"> </w:t>
      </w:r>
      <w:proofErr w:type="spellStart"/>
      <w:r w:rsidR="00066437" w:rsidRPr="00CC1E6A">
        <w:rPr>
          <w:rFonts w:cstheme="minorHAnsi"/>
          <w:color w:val="auto"/>
        </w:rPr>
        <w:t>colitic</w:t>
      </w:r>
      <w:proofErr w:type="spellEnd"/>
      <w:r w:rsidR="00066437" w:rsidRPr="00CC1E6A">
        <w:rPr>
          <w:rFonts w:cstheme="minorHAnsi"/>
          <w:color w:val="auto"/>
        </w:rPr>
        <w:t xml:space="preserve"> mice </w:t>
      </w:r>
      <w:r w:rsidR="003F6429" w:rsidRPr="00CC1E6A">
        <w:rPr>
          <w:rFonts w:cstheme="minorHAnsi"/>
          <w:color w:val="auto"/>
        </w:rPr>
        <w:t>(</w:t>
      </w:r>
      <w:r w:rsidR="003A5F2E">
        <w:rPr>
          <w:rFonts w:cstheme="minorHAnsi"/>
          <w:color w:val="auto"/>
        </w:rPr>
        <w:t>a</w:t>
      </w:r>
      <w:r w:rsidR="003F6429" w:rsidRPr="003A5F2E">
        <w:rPr>
          <w:rFonts w:cstheme="minorHAnsi"/>
          <w:color w:val="auto"/>
        </w:rPr>
        <w:t xml:space="preserve">rrows) </w:t>
      </w:r>
      <w:r w:rsidR="00066437" w:rsidRPr="00CC1E6A">
        <w:rPr>
          <w:rFonts w:cstheme="minorHAnsi"/>
          <w:color w:val="auto"/>
        </w:rPr>
        <w:t>but not in control animals</w:t>
      </w:r>
      <w:r w:rsidR="003F6429" w:rsidRPr="00CC1E6A">
        <w:rPr>
          <w:rFonts w:cstheme="minorHAnsi"/>
          <w:color w:val="auto"/>
        </w:rPr>
        <w:t>, indicating a net flow from the luminal to the interstitial side</w:t>
      </w:r>
      <w:r w:rsidR="00066437" w:rsidRPr="00CC1E6A">
        <w:rPr>
          <w:rFonts w:cstheme="minorHAnsi"/>
          <w:color w:val="auto"/>
        </w:rPr>
        <w:t xml:space="preserve"> (</w:t>
      </w:r>
      <w:r w:rsidR="00066437" w:rsidRPr="00CC1E6A">
        <w:rPr>
          <w:rFonts w:cstheme="minorHAnsi"/>
          <w:b/>
          <w:bCs/>
          <w:color w:val="auto"/>
        </w:rPr>
        <w:t>Figure 4B</w:t>
      </w:r>
      <w:r w:rsidR="00066437" w:rsidRPr="00CC1E6A">
        <w:rPr>
          <w:rFonts w:cstheme="minorHAnsi"/>
          <w:color w:val="auto"/>
        </w:rPr>
        <w:t xml:space="preserve">). In </w:t>
      </w:r>
      <w:r w:rsidR="003F6429" w:rsidRPr="00CC1E6A">
        <w:rPr>
          <w:rFonts w:cstheme="minorHAnsi"/>
          <w:color w:val="auto"/>
        </w:rPr>
        <w:t>th</w:t>
      </w:r>
      <w:r w:rsidR="00093CE9" w:rsidRPr="00CC1E6A">
        <w:rPr>
          <w:rFonts w:cstheme="minorHAnsi"/>
          <w:color w:val="auto"/>
        </w:rPr>
        <w:t>e</w:t>
      </w:r>
      <w:r w:rsidR="003F6429" w:rsidRPr="00CC1E6A">
        <w:rPr>
          <w:rFonts w:cstheme="minorHAnsi"/>
          <w:color w:val="auto"/>
        </w:rPr>
        <w:t xml:space="preserve"> leaky area</w:t>
      </w:r>
      <w:r w:rsidR="00066437" w:rsidRPr="00CC1E6A">
        <w:rPr>
          <w:rFonts w:cstheme="minorHAnsi"/>
          <w:color w:val="auto"/>
        </w:rPr>
        <w:t xml:space="preserve">, </w:t>
      </w:r>
      <w:r w:rsidR="00867F09" w:rsidRPr="00CC1E6A">
        <w:rPr>
          <w:rFonts w:cstheme="minorHAnsi"/>
          <w:color w:val="auto"/>
        </w:rPr>
        <w:t>th</w:t>
      </w:r>
      <w:r w:rsidR="00066437" w:rsidRPr="00CC1E6A">
        <w:rPr>
          <w:rFonts w:cstheme="minorHAnsi"/>
          <w:color w:val="auto"/>
        </w:rPr>
        <w:t xml:space="preserve">e cytosolic </w:t>
      </w:r>
      <w:r w:rsidR="00867F09" w:rsidRPr="00CC1E6A">
        <w:rPr>
          <w:rFonts w:cstheme="minorHAnsi"/>
          <w:color w:val="auto"/>
        </w:rPr>
        <w:t xml:space="preserve">fixable dextran </w:t>
      </w:r>
      <w:r w:rsidR="00066437" w:rsidRPr="00CC1E6A">
        <w:rPr>
          <w:rFonts w:cstheme="minorHAnsi"/>
          <w:color w:val="auto"/>
        </w:rPr>
        <w:t xml:space="preserve">was clearly incorporated in epithelial cells grouped in microregions </w:t>
      </w:r>
      <w:r w:rsidR="00E52634" w:rsidRPr="00CC1E6A">
        <w:rPr>
          <w:rFonts w:cstheme="minorHAnsi"/>
          <w:color w:val="auto"/>
        </w:rPr>
        <w:t>at the</w:t>
      </w:r>
      <w:r w:rsidR="003F6429" w:rsidRPr="00CC1E6A">
        <w:rPr>
          <w:rFonts w:cstheme="minorHAnsi"/>
          <w:color w:val="auto"/>
        </w:rPr>
        <w:t xml:space="preserve"> luminal</w:t>
      </w:r>
      <w:r w:rsidR="00E52634" w:rsidRPr="00CC1E6A">
        <w:rPr>
          <w:rFonts w:cstheme="minorHAnsi"/>
          <w:color w:val="auto"/>
        </w:rPr>
        <w:t xml:space="preserve"> side</w:t>
      </w:r>
      <w:r w:rsidR="003F6429" w:rsidRPr="00CC1E6A">
        <w:rPr>
          <w:rFonts w:cstheme="minorHAnsi"/>
          <w:color w:val="auto"/>
        </w:rPr>
        <w:t xml:space="preserve"> </w:t>
      </w:r>
      <w:r w:rsidR="00066437" w:rsidRPr="00CC1E6A">
        <w:rPr>
          <w:rFonts w:cstheme="minorHAnsi"/>
          <w:color w:val="auto"/>
        </w:rPr>
        <w:t>and those cells were positive for the apoptotic marker Acasp-3 (</w:t>
      </w:r>
      <w:r w:rsidR="00066437" w:rsidRPr="00CC1E6A">
        <w:rPr>
          <w:rFonts w:cstheme="minorHAnsi"/>
          <w:b/>
          <w:color w:val="auto"/>
        </w:rPr>
        <w:t>Figure 4C</w:t>
      </w:r>
      <w:r w:rsidR="00066437" w:rsidRPr="00CC1E6A">
        <w:rPr>
          <w:rFonts w:cstheme="minorHAnsi"/>
          <w:color w:val="auto"/>
        </w:rPr>
        <w:t>).</w:t>
      </w:r>
      <w:r w:rsidR="009D0FED" w:rsidRPr="00CC1E6A">
        <w:rPr>
          <w:rFonts w:cstheme="minorHAnsi"/>
          <w:color w:val="auto"/>
        </w:rPr>
        <w:t xml:space="preserve"> </w:t>
      </w:r>
      <w:r w:rsidR="00CA132F" w:rsidRPr="00CC1E6A">
        <w:rPr>
          <w:rFonts w:cstheme="minorHAnsi"/>
          <w:color w:val="auto"/>
        </w:rPr>
        <w:t xml:space="preserve">Importantly, </w:t>
      </w:r>
      <w:r w:rsidR="00E52634" w:rsidRPr="00CC1E6A">
        <w:rPr>
          <w:rFonts w:cstheme="minorHAnsi"/>
          <w:color w:val="auto"/>
        </w:rPr>
        <w:t xml:space="preserve">also </w:t>
      </w:r>
      <w:r w:rsidR="003F6429" w:rsidRPr="00CC1E6A">
        <w:rPr>
          <w:rFonts w:cstheme="minorHAnsi"/>
          <w:color w:val="auto"/>
        </w:rPr>
        <w:t>at the surface</w:t>
      </w:r>
      <w:r w:rsidR="0097309A" w:rsidRPr="00CC1E6A">
        <w:rPr>
          <w:rFonts w:cstheme="minorHAnsi"/>
          <w:color w:val="auto"/>
        </w:rPr>
        <w:t xml:space="preserve"> </w:t>
      </w:r>
      <w:r w:rsidR="00E52634" w:rsidRPr="00CC1E6A">
        <w:rPr>
          <w:rFonts w:cstheme="minorHAnsi"/>
          <w:color w:val="auto"/>
        </w:rPr>
        <w:t xml:space="preserve">in the </w:t>
      </w:r>
      <w:r w:rsidR="0097309A" w:rsidRPr="00CC1E6A">
        <w:rPr>
          <w:rFonts w:cstheme="minorHAnsi"/>
          <w:color w:val="auto"/>
        </w:rPr>
        <w:t>areas of high permeability</w:t>
      </w:r>
      <w:r w:rsidR="003F6429" w:rsidRPr="00CC1E6A">
        <w:rPr>
          <w:rFonts w:cstheme="minorHAnsi"/>
          <w:color w:val="auto"/>
        </w:rPr>
        <w:t xml:space="preserve"> </w:t>
      </w:r>
      <w:r w:rsidR="00CA132F" w:rsidRPr="00CC1E6A">
        <w:rPr>
          <w:rFonts w:cstheme="minorHAnsi"/>
          <w:color w:val="auto"/>
        </w:rPr>
        <w:t xml:space="preserve">where </w:t>
      </w:r>
      <w:r w:rsidR="003F6429" w:rsidRPr="00CC1E6A">
        <w:rPr>
          <w:rFonts w:cstheme="minorHAnsi"/>
          <w:color w:val="auto"/>
        </w:rPr>
        <w:t xml:space="preserve">the </w:t>
      </w:r>
      <w:r w:rsidR="00CA132F" w:rsidRPr="00CC1E6A">
        <w:rPr>
          <w:rFonts w:cstheme="minorHAnsi"/>
          <w:color w:val="auto"/>
        </w:rPr>
        <w:t>epithelial cells undergo apoptosis (</w:t>
      </w:r>
      <w:r w:rsidR="0097309A" w:rsidRPr="00CC1E6A">
        <w:rPr>
          <w:rFonts w:cstheme="minorHAnsi"/>
          <w:color w:val="auto"/>
        </w:rPr>
        <w:t>apoptotic foci</w:t>
      </w:r>
      <w:r w:rsidR="00CA132F" w:rsidRPr="00CC1E6A">
        <w:rPr>
          <w:rFonts w:cstheme="minorHAnsi"/>
          <w:color w:val="auto"/>
        </w:rPr>
        <w:t>)</w:t>
      </w:r>
      <w:r w:rsidR="003F6429" w:rsidRPr="00CC1E6A">
        <w:rPr>
          <w:rFonts w:cstheme="minorHAnsi"/>
          <w:color w:val="auto"/>
        </w:rPr>
        <w:t xml:space="preserve"> we noticed </w:t>
      </w:r>
      <w:r w:rsidR="00E52634" w:rsidRPr="00CC1E6A">
        <w:rPr>
          <w:rFonts w:cstheme="minorHAnsi"/>
          <w:color w:val="auto"/>
        </w:rPr>
        <w:t>an</w:t>
      </w:r>
      <w:r w:rsidR="002201C4" w:rsidRPr="00CC1E6A">
        <w:rPr>
          <w:rFonts w:cstheme="minorHAnsi"/>
          <w:color w:val="auto"/>
        </w:rPr>
        <w:t xml:space="preserve"> aberrant</w:t>
      </w:r>
      <w:r w:rsidR="002E5B28" w:rsidRPr="00CC1E6A">
        <w:rPr>
          <w:rFonts w:cstheme="minorHAnsi"/>
          <w:color w:val="auto"/>
        </w:rPr>
        <w:t xml:space="preserve"> distribution f</w:t>
      </w:r>
      <w:r w:rsidR="00E52634" w:rsidRPr="00CC1E6A">
        <w:rPr>
          <w:rFonts w:cstheme="minorHAnsi"/>
          <w:color w:val="auto"/>
        </w:rPr>
        <w:t>or</w:t>
      </w:r>
      <w:r w:rsidR="002E5B28" w:rsidRPr="00CC1E6A">
        <w:rPr>
          <w:rFonts w:cstheme="minorHAnsi"/>
          <w:color w:val="auto"/>
        </w:rPr>
        <w:t xml:space="preserve"> E-cadherin</w:t>
      </w:r>
      <w:r w:rsidR="00E12E64" w:rsidRPr="00CC1E6A">
        <w:rPr>
          <w:rFonts w:cstheme="minorHAnsi"/>
          <w:color w:val="auto"/>
        </w:rPr>
        <w:t xml:space="preserve"> (</w:t>
      </w:r>
      <w:r w:rsidR="009D0FED" w:rsidRPr="00CC1E6A">
        <w:rPr>
          <w:rFonts w:cstheme="minorHAnsi"/>
          <w:b/>
          <w:bCs/>
          <w:color w:val="auto"/>
        </w:rPr>
        <w:t xml:space="preserve">Figure 4C, </w:t>
      </w:r>
      <w:r w:rsidR="00E12E64" w:rsidRPr="00CC1E6A">
        <w:rPr>
          <w:rFonts w:cstheme="minorHAnsi"/>
          <w:b/>
          <w:bCs/>
          <w:color w:val="auto"/>
        </w:rPr>
        <w:t>Arrow</w:t>
      </w:r>
      <w:r w:rsidR="00D07605" w:rsidRPr="00CC1E6A">
        <w:rPr>
          <w:rFonts w:cstheme="minorHAnsi"/>
          <w:b/>
          <w:bCs/>
          <w:color w:val="auto"/>
        </w:rPr>
        <w:t>s</w:t>
      </w:r>
      <w:r w:rsidR="00E12E64" w:rsidRPr="00CC1E6A">
        <w:rPr>
          <w:rFonts w:cstheme="minorHAnsi"/>
          <w:color w:val="auto"/>
        </w:rPr>
        <w:t>)</w:t>
      </w:r>
      <w:r w:rsidR="00E52634" w:rsidRPr="00CC1E6A">
        <w:rPr>
          <w:rFonts w:cstheme="minorHAnsi"/>
          <w:color w:val="auto"/>
        </w:rPr>
        <w:t xml:space="preserve"> and effect not observed in control tissue</w:t>
      </w:r>
      <w:r w:rsidR="0097309A" w:rsidRPr="00CC1E6A">
        <w:rPr>
          <w:rFonts w:cstheme="minorHAnsi"/>
          <w:color w:val="auto"/>
        </w:rPr>
        <w:t>.</w:t>
      </w:r>
      <w:r w:rsidR="000C04FA" w:rsidRPr="00CC1E6A">
        <w:rPr>
          <w:rFonts w:cstheme="minorHAnsi"/>
          <w:color w:val="auto"/>
        </w:rPr>
        <w:t xml:space="preserve"> </w:t>
      </w:r>
      <w:r w:rsidR="00E52634" w:rsidRPr="00CC1E6A">
        <w:rPr>
          <w:rFonts w:cstheme="minorHAnsi"/>
          <w:color w:val="auto"/>
        </w:rPr>
        <w:t>A</w:t>
      </w:r>
      <w:r w:rsidR="003F6429" w:rsidRPr="00CC1E6A">
        <w:rPr>
          <w:rFonts w:cstheme="minorHAnsi"/>
          <w:color w:val="auto"/>
        </w:rPr>
        <w:t>ddition</w:t>
      </w:r>
      <w:r w:rsidR="00E52634" w:rsidRPr="00CC1E6A">
        <w:rPr>
          <w:rFonts w:cstheme="minorHAnsi"/>
          <w:color w:val="auto"/>
        </w:rPr>
        <w:t>ally</w:t>
      </w:r>
      <w:r w:rsidR="003F6429" w:rsidRPr="00CC1E6A">
        <w:rPr>
          <w:rFonts w:cstheme="minorHAnsi"/>
          <w:color w:val="auto"/>
        </w:rPr>
        <w:t xml:space="preserve">, </w:t>
      </w:r>
      <w:r w:rsidR="003A5F2E">
        <w:rPr>
          <w:rFonts w:cstheme="minorHAnsi"/>
          <w:color w:val="auto"/>
        </w:rPr>
        <w:t>the</w:t>
      </w:r>
      <w:r w:rsidR="003F6429" w:rsidRPr="00CC1E6A">
        <w:rPr>
          <w:rFonts w:cstheme="minorHAnsi"/>
          <w:color w:val="auto"/>
        </w:rPr>
        <w:t xml:space="preserve"> results showed that</w:t>
      </w:r>
      <w:r w:rsidR="009D0FED" w:rsidRPr="00CC1E6A">
        <w:rPr>
          <w:rFonts w:cstheme="minorHAnsi"/>
          <w:color w:val="auto"/>
        </w:rPr>
        <w:t xml:space="preserve"> the</w:t>
      </w:r>
      <w:r w:rsidR="0078202F" w:rsidRPr="00CC1E6A">
        <w:rPr>
          <w:rFonts w:cstheme="minorHAnsi"/>
          <w:color w:val="auto"/>
        </w:rPr>
        <w:t xml:space="preserve"> </w:t>
      </w:r>
      <w:r w:rsidR="00F0062C" w:rsidRPr="00CC1E6A">
        <w:rPr>
          <w:rFonts w:cstheme="minorHAnsi"/>
          <w:color w:val="auto"/>
        </w:rPr>
        <w:t xml:space="preserve">fixable dextran was internalized in </w:t>
      </w:r>
      <w:proofErr w:type="spellStart"/>
      <w:r w:rsidR="00E52634" w:rsidRPr="00CC1E6A">
        <w:rPr>
          <w:rFonts w:cstheme="minorHAnsi"/>
          <w:color w:val="auto"/>
        </w:rPr>
        <w:t>anoikis</w:t>
      </w:r>
      <w:proofErr w:type="spellEnd"/>
      <w:r w:rsidR="00E52634" w:rsidRPr="00CC1E6A">
        <w:rPr>
          <w:rFonts w:cstheme="minorHAnsi"/>
          <w:color w:val="auto"/>
        </w:rPr>
        <w:t xml:space="preserve"> cells</w:t>
      </w:r>
      <w:r w:rsidR="009D0FED" w:rsidRPr="00CC1E6A">
        <w:rPr>
          <w:rFonts w:cstheme="minorHAnsi"/>
          <w:color w:val="auto"/>
        </w:rPr>
        <w:t xml:space="preserve"> </w:t>
      </w:r>
      <w:r w:rsidR="00E52634" w:rsidRPr="00CC1E6A">
        <w:rPr>
          <w:rFonts w:cstheme="minorHAnsi"/>
          <w:color w:val="auto"/>
        </w:rPr>
        <w:t>present at the lumen,</w:t>
      </w:r>
      <w:r w:rsidR="00F0062C" w:rsidRPr="00CC1E6A">
        <w:rPr>
          <w:rFonts w:cstheme="minorHAnsi"/>
          <w:color w:val="auto"/>
        </w:rPr>
        <w:t xml:space="preserve"> </w:t>
      </w:r>
      <w:r w:rsidR="003F6429" w:rsidRPr="00CC1E6A">
        <w:rPr>
          <w:rFonts w:cstheme="minorHAnsi"/>
          <w:color w:val="auto"/>
        </w:rPr>
        <w:t xml:space="preserve">and </w:t>
      </w:r>
      <w:r w:rsidR="00E52634" w:rsidRPr="00CC1E6A">
        <w:rPr>
          <w:rFonts w:cstheme="minorHAnsi"/>
          <w:color w:val="auto"/>
        </w:rPr>
        <w:t xml:space="preserve">some of </w:t>
      </w:r>
      <w:r w:rsidR="003F6429" w:rsidRPr="00CC1E6A">
        <w:rPr>
          <w:rFonts w:cstheme="minorHAnsi"/>
          <w:color w:val="auto"/>
        </w:rPr>
        <w:t>those cells displayed a faint cytosolic staining for E-cadherin (</w:t>
      </w:r>
      <w:r w:rsidR="003A5F2E">
        <w:rPr>
          <w:rFonts w:cstheme="minorHAnsi"/>
          <w:color w:val="auto"/>
        </w:rPr>
        <w:t>a</w:t>
      </w:r>
      <w:r w:rsidR="003F6429" w:rsidRPr="00CC1E6A">
        <w:rPr>
          <w:rFonts w:cstheme="minorHAnsi"/>
          <w:color w:val="auto"/>
        </w:rPr>
        <w:t>rrowhead)</w:t>
      </w:r>
      <w:r w:rsidRPr="00CC1E6A">
        <w:rPr>
          <w:rFonts w:cstheme="minorHAnsi"/>
          <w:color w:val="auto"/>
        </w:rPr>
        <w:t xml:space="preserve"> (</w:t>
      </w:r>
      <w:r w:rsidRPr="00CC1E6A">
        <w:rPr>
          <w:rFonts w:cstheme="minorHAnsi"/>
          <w:b/>
          <w:bCs/>
          <w:color w:val="auto"/>
        </w:rPr>
        <w:t>Figure 4</w:t>
      </w:r>
      <w:r w:rsidR="009D0FED" w:rsidRPr="00CC1E6A">
        <w:rPr>
          <w:rFonts w:cstheme="minorHAnsi"/>
          <w:b/>
          <w:bCs/>
          <w:color w:val="auto"/>
        </w:rPr>
        <w:t>D</w:t>
      </w:r>
      <w:r w:rsidRPr="00CC1E6A">
        <w:rPr>
          <w:rFonts w:cstheme="minorHAnsi"/>
          <w:color w:val="auto"/>
        </w:rPr>
        <w:t>)</w:t>
      </w:r>
      <w:r w:rsidR="00F0062C" w:rsidRPr="00CC1E6A">
        <w:rPr>
          <w:rFonts w:cstheme="minorHAnsi"/>
          <w:color w:val="auto"/>
        </w:rPr>
        <w:t>.</w:t>
      </w:r>
      <w:r w:rsidR="0040287D" w:rsidRPr="00CC1E6A">
        <w:rPr>
          <w:rFonts w:cstheme="minorHAnsi"/>
          <w:color w:val="auto"/>
        </w:rPr>
        <w:t xml:space="preserve"> Contrary to E-cadherin the intestinal epithelial cells enriched with cytosolic fixable dextran shown a clear staining for ZO-1 at the TJ (</w:t>
      </w:r>
      <w:r w:rsidR="0040287D" w:rsidRPr="00CC1E6A">
        <w:rPr>
          <w:rFonts w:cstheme="minorHAnsi"/>
          <w:b/>
          <w:bCs/>
          <w:color w:val="auto"/>
        </w:rPr>
        <w:t>Figure 4</w:t>
      </w:r>
      <w:r w:rsidR="009D0FED" w:rsidRPr="00CC1E6A">
        <w:rPr>
          <w:rFonts w:cstheme="minorHAnsi"/>
          <w:b/>
          <w:bCs/>
          <w:color w:val="auto"/>
        </w:rPr>
        <w:t>E</w:t>
      </w:r>
      <w:r w:rsidR="0040287D" w:rsidRPr="00CC1E6A">
        <w:rPr>
          <w:rFonts w:cstheme="minorHAnsi"/>
          <w:color w:val="auto"/>
        </w:rPr>
        <w:t>)</w:t>
      </w:r>
      <w:r w:rsidR="009D0FED" w:rsidRPr="00CC1E6A">
        <w:rPr>
          <w:rFonts w:cstheme="minorHAnsi"/>
          <w:color w:val="auto"/>
        </w:rPr>
        <w:t>, no staining for ZO-1 was detected in detached cell (</w:t>
      </w:r>
      <w:r w:rsidR="009D0FED" w:rsidRPr="003A5F2E">
        <w:rPr>
          <w:rFonts w:cstheme="minorHAnsi"/>
          <w:color w:val="auto"/>
        </w:rPr>
        <w:t>Data not shown</w:t>
      </w:r>
      <w:r w:rsidR="009D0FED" w:rsidRPr="00CC1E6A">
        <w:rPr>
          <w:rFonts w:cstheme="minorHAnsi"/>
          <w:color w:val="auto"/>
        </w:rPr>
        <w:t>)</w:t>
      </w:r>
      <w:r w:rsidR="0040287D" w:rsidRPr="00CC1E6A">
        <w:rPr>
          <w:rFonts w:cstheme="minorHAnsi"/>
          <w:color w:val="auto"/>
        </w:rPr>
        <w:t xml:space="preserve">. </w:t>
      </w:r>
      <w:r w:rsidR="008E3703" w:rsidRPr="00CC1E6A">
        <w:rPr>
          <w:rFonts w:cstheme="minorHAnsi"/>
          <w:color w:val="auto"/>
        </w:rPr>
        <w:t>Thus,</w:t>
      </w:r>
      <w:r w:rsidR="00E52634" w:rsidRPr="00CC1E6A">
        <w:rPr>
          <w:rFonts w:cstheme="minorHAnsi"/>
          <w:color w:val="auto"/>
        </w:rPr>
        <w:t xml:space="preserve"> in conclusion we demonstrated that fixable dextran is a good tool to identify sites of high permeability in the gut and is internalized in apoptotic and </w:t>
      </w:r>
      <w:proofErr w:type="spellStart"/>
      <w:r w:rsidR="00E52634" w:rsidRPr="00CC1E6A">
        <w:rPr>
          <w:rFonts w:cstheme="minorHAnsi"/>
          <w:color w:val="auto"/>
        </w:rPr>
        <w:t>anoikis</w:t>
      </w:r>
      <w:proofErr w:type="spellEnd"/>
      <w:r w:rsidR="00E52634" w:rsidRPr="00CC1E6A">
        <w:rPr>
          <w:rFonts w:cstheme="minorHAnsi"/>
          <w:color w:val="auto"/>
        </w:rPr>
        <w:t xml:space="preserve"> cells.</w:t>
      </w:r>
    </w:p>
    <w:p w14:paraId="5BE6DA62" w14:textId="77777777" w:rsidR="006808F9" w:rsidRPr="00CC1E6A" w:rsidRDefault="006808F9" w:rsidP="002D526B">
      <w:pPr>
        <w:contextualSpacing/>
        <w:rPr>
          <w:rFonts w:cstheme="minorHAnsi"/>
          <w:color w:val="auto"/>
        </w:rPr>
      </w:pPr>
    </w:p>
    <w:p w14:paraId="3C9083F6" w14:textId="6E86B774" w:rsidR="00B32616" w:rsidRPr="00CC1E6A" w:rsidRDefault="00B32616" w:rsidP="002D526B">
      <w:pPr>
        <w:contextualSpacing/>
        <w:rPr>
          <w:rFonts w:cstheme="minorHAnsi"/>
          <w:color w:val="auto"/>
        </w:rPr>
      </w:pPr>
      <w:r w:rsidRPr="00CC1E6A">
        <w:rPr>
          <w:rFonts w:cstheme="minorHAnsi"/>
          <w:b/>
          <w:color w:val="auto"/>
        </w:rPr>
        <w:t xml:space="preserve">FIGURE </w:t>
      </w:r>
      <w:r w:rsidR="0013621E" w:rsidRPr="00CC1E6A">
        <w:rPr>
          <w:rFonts w:cstheme="minorHAnsi"/>
          <w:b/>
          <w:color w:val="auto"/>
        </w:rPr>
        <w:t xml:space="preserve">AND TABLE </w:t>
      </w:r>
      <w:r w:rsidRPr="00CC1E6A">
        <w:rPr>
          <w:rFonts w:cstheme="minorHAnsi"/>
          <w:b/>
          <w:color w:val="auto"/>
        </w:rPr>
        <w:t>LEGENDS:</w:t>
      </w:r>
    </w:p>
    <w:p w14:paraId="2C78AD7C" w14:textId="38A74EAB" w:rsidR="006808F9" w:rsidRPr="00CC1E6A" w:rsidRDefault="006808F9" w:rsidP="002D526B">
      <w:pPr>
        <w:contextualSpacing/>
        <w:rPr>
          <w:rFonts w:cstheme="minorHAnsi"/>
          <w:color w:val="auto"/>
        </w:rPr>
      </w:pPr>
    </w:p>
    <w:p w14:paraId="689088B3" w14:textId="78DA743D" w:rsidR="0045499A" w:rsidRPr="00CC1E6A" w:rsidRDefault="0045499A" w:rsidP="002D526B">
      <w:pPr>
        <w:contextualSpacing/>
        <w:rPr>
          <w:rFonts w:cstheme="minorHAnsi"/>
          <w:bCs/>
          <w:color w:val="auto"/>
        </w:rPr>
      </w:pPr>
      <w:r w:rsidRPr="00CC1E6A">
        <w:rPr>
          <w:rFonts w:cstheme="minorHAnsi"/>
          <w:b/>
          <w:bCs/>
          <w:color w:val="auto"/>
        </w:rPr>
        <w:t xml:space="preserve">Figure 1. Induction of acute colitis using DSS. </w:t>
      </w:r>
      <w:r w:rsidRPr="00CC1E6A">
        <w:rPr>
          <w:rFonts w:cstheme="minorHAnsi"/>
          <w:bCs/>
          <w:color w:val="auto"/>
        </w:rPr>
        <w:t>(</w:t>
      </w:r>
      <w:r w:rsidRPr="003A5F2E">
        <w:rPr>
          <w:rFonts w:cstheme="minorHAnsi"/>
          <w:b/>
          <w:color w:val="auto"/>
        </w:rPr>
        <w:t>A</w:t>
      </w:r>
      <w:r w:rsidRPr="00CC1E6A">
        <w:rPr>
          <w:rFonts w:cstheme="minorHAnsi"/>
          <w:bCs/>
          <w:color w:val="auto"/>
        </w:rPr>
        <w:t xml:space="preserve">) Daily changes in body weight of C57BL/6J mice treated with 2.5% DSS </w:t>
      </w:r>
      <w:r w:rsidR="00F0062C" w:rsidRPr="00CC1E6A">
        <w:rPr>
          <w:rFonts w:cstheme="minorHAnsi"/>
          <w:bCs/>
          <w:color w:val="auto"/>
        </w:rPr>
        <w:t>for</w:t>
      </w:r>
      <w:r w:rsidRPr="00CC1E6A">
        <w:rPr>
          <w:rFonts w:cstheme="minorHAnsi"/>
          <w:bCs/>
          <w:color w:val="auto"/>
        </w:rPr>
        <w:t xml:space="preserve"> 5 days. Body weight is expressed as a percentage of the body weight at day 0. (</w:t>
      </w:r>
      <w:r w:rsidRPr="003A5F2E">
        <w:rPr>
          <w:rFonts w:cstheme="minorHAnsi"/>
          <w:b/>
          <w:color w:val="auto"/>
        </w:rPr>
        <w:t>B</w:t>
      </w:r>
      <w:r w:rsidRPr="00CC1E6A">
        <w:rPr>
          <w:rFonts w:cstheme="minorHAnsi"/>
          <w:bCs/>
          <w:color w:val="auto"/>
        </w:rPr>
        <w:t xml:space="preserve">) Macroscopic changes observed in the colons of mice treated with DSS for 5 days. </w:t>
      </w:r>
      <w:r w:rsidRPr="00CC1E6A">
        <w:rPr>
          <w:rFonts w:cstheme="minorHAnsi"/>
          <w:bCs/>
          <w:i/>
          <w:color w:val="auto"/>
        </w:rPr>
        <w:t>Upper panel</w:t>
      </w:r>
      <w:r w:rsidRPr="00CC1E6A">
        <w:rPr>
          <w:rFonts w:cstheme="minorHAnsi"/>
          <w:bCs/>
          <w:color w:val="auto"/>
        </w:rPr>
        <w:t xml:space="preserve">. Representative image of colons harvested from control and </w:t>
      </w:r>
      <w:proofErr w:type="spellStart"/>
      <w:r w:rsidRPr="00CC1E6A">
        <w:rPr>
          <w:rFonts w:cstheme="minorHAnsi"/>
          <w:bCs/>
          <w:color w:val="auto"/>
        </w:rPr>
        <w:t>colitic</w:t>
      </w:r>
      <w:proofErr w:type="spellEnd"/>
      <w:r w:rsidRPr="00CC1E6A">
        <w:rPr>
          <w:rFonts w:cstheme="minorHAnsi"/>
          <w:bCs/>
          <w:color w:val="auto"/>
        </w:rPr>
        <w:t xml:space="preserve"> mice. </w:t>
      </w:r>
      <w:r w:rsidRPr="00CC1E6A">
        <w:rPr>
          <w:rFonts w:cstheme="minorHAnsi"/>
          <w:bCs/>
          <w:i/>
          <w:color w:val="auto"/>
        </w:rPr>
        <w:t>Lower panel</w:t>
      </w:r>
      <w:r w:rsidRPr="00CC1E6A">
        <w:rPr>
          <w:rFonts w:cstheme="minorHAnsi"/>
          <w:bCs/>
          <w:color w:val="auto"/>
        </w:rPr>
        <w:t>. Shortening of the colon length was observed in DSS-treated mice. (</w:t>
      </w:r>
      <w:r w:rsidRPr="003A5F2E">
        <w:rPr>
          <w:rFonts w:cstheme="minorHAnsi"/>
          <w:b/>
          <w:color w:val="auto"/>
        </w:rPr>
        <w:t>C</w:t>
      </w:r>
      <w:r w:rsidRPr="00CC1E6A">
        <w:rPr>
          <w:rFonts w:cstheme="minorHAnsi"/>
          <w:bCs/>
          <w:color w:val="auto"/>
        </w:rPr>
        <w:t xml:space="preserve">) Clinical score (Disease Activity Index; DAI) over 5 days following water (controls; n 5) or 2.5% dextran sodium sulphate (DSS) oral treatment. The DAI encompassing body weight loss, consistency stool and blood in feces was increased in </w:t>
      </w:r>
      <w:proofErr w:type="spellStart"/>
      <w:r w:rsidRPr="00CC1E6A">
        <w:rPr>
          <w:rFonts w:cstheme="minorHAnsi"/>
          <w:bCs/>
          <w:color w:val="auto"/>
        </w:rPr>
        <w:t>colitic</w:t>
      </w:r>
      <w:proofErr w:type="spellEnd"/>
      <w:r w:rsidRPr="00CC1E6A">
        <w:rPr>
          <w:rFonts w:cstheme="minorHAnsi"/>
          <w:bCs/>
          <w:color w:val="auto"/>
        </w:rPr>
        <w:t xml:space="preserve"> mice. Data are presented as the means ± SEM (n=5).</w:t>
      </w:r>
      <w:r w:rsidR="000E71F1" w:rsidRPr="00CC1E6A">
        <w:rPr>
          <w:color w:val="auto"/>
          <w:sz w:val="23"/>
          <w:szCs w:val="23"/>
        </w:rPr>
        <w:t xml:space="preserve"> P values were calculated using a two-way ANOVA with </w:t>
      </w:r>
      <w:proofErr w:type="spellStart"/>
      <w:r w:rsidR="000E71F1" w:rsidRPr="00CC1E6A">
        <w:rPr>
          <w:color w:val="auto"/>
          <w:sz w:val="23"/>
          <w:szCs w:val="23"/>
        </w:rPr>
        <w:t>Sidak´s</w:t>
      </w:r>
      <w:proofErr w:type="spellEnd"/>
      <w:r w:rsidR="000E71F1" w:rsidRPr="00CC1E6A">
        <w:rPr>
          <w:color w:val="auto"/>
          <w:sz w:val="23"/>
          <w:szCs w:val="23"/>
        </w:rPr>
        <w:t xml:space="preserve"> post hoc test (</w:t>
      </w:r>
      <w:r w:rsidR="000E71F1" w:rsidRPr="003A5F2E">
        <w:rPr>
          <w:b/>
          <w:bCs/>
          <w:color w:val="auto"/>
          <w:sz w:val="23"/>
          <w:szCs w:val="23"/>
        </w:rPr>
        <w:t>A</w:t>
      </w:r>
      <w:r w:rsidR="000E71F1" w:rsidRPr="00CC1E6A">
        <w:rPr>
          <w:color w:val="auto"/>
          <w:sz w:val="23"/>
          <w:szCs w:val="23"/>
        </w:rPr>
        <w:t>)</w:t>
      </w:r>
      <w:r w:rsidR="0052563A" w:rsidRPr="00CC1E6A">
        <w:rPr>
          <w:color w:val="auto"/>
          <w:sz w:val="23"/>
          <w:szCs w:val="23"/>
        </w:rPr>
        <w:t xml:space="preserve"> </w:t>
      </w:r>
      <w:r w:rsidR="000E71F1" w:rsidRPr="00CC1E6A">
        <w:rPr>
          <w:color w:val="auto"/>
          <w:sz w:val="23"/>
          <w:szCs w:val="23"/>
        </w:rPr>
        <w:t xml:space="preserve">and Student’s t test </w:t>
      </w:r>
      <w:r w:rsidR="002C5128" w:rsidRPr="00CC1E6A">
        <w:rPr>
          <w:color w:val="auto"/>
          <w:sz w:val="23"/>
          <w:szCs w:val="23"/>
        </w:rPr>
        <w:t>(</w:t>
      </w:r>
      <w:r w:rsidR="0052563A" w:rsidRPr="003A5F2E">
        <w:rPr>
          <w:b/>
          <w:bCs/>
          <w:color w:val="auto"/>
          <w:sz w:val="23"/>
          <w:szCs w:val="23"/>
        </w:rPr>
        <w:t>B</w:t>
      </w:r>
      <w:r w:rsidR="0052563A" w:rsidRPr="00CC1E6A">
        <w:rPr>
          <w:color w:val="auto"/>
          <w:sz w:val="23"/>
          <w:szCs w:val="23"/>
        </w:rPr>
        <w:t xml:space="preserve">, </w:t>
      </w:r>
      <w:r w:rsidR="000E71F1" w:rsidRPr="003A5F2E">
        <w:rPr>
          <w:b/>
          <w:bCs/>
          <w:color w:val="auto"/>
          <w:sz w:val="23"/>
          <w:szCs w:val="23"/>
        </w:rPr>
        <w:t>C</w:t>
      </w:r>
      <w:r w:rsidR="000E71F1" w:rsidRPr="00CC1E6A">
        <w:rPr>
          <w:color w:val="auto"/>
          <w:sz w:val="23"/>
          <w:szCs w:val="23"/>
        </w:rPr>
        <w:t>). *</w:t>
      </w:r>
      <w:r w:rsidR="002C5128" w:rsidRPr="00CC1E6A">
        <w:rPr>
          <w:color w:val="auto"/>
          <w:sz w:val="23"/>
          <w:szCs w:val="23"/>
        </w:rPr>
        <w:t>*</w:t>
      </w:r>
      <w:r w:rsidR="000E71F1" w:rsidRPr="00CC1E6A">
        <w:rPr>
          <w:color w:val="auto"/>
          <w:sz w:val="23"/>
          <w:szCs w:val="23"/>
        </w:rPr>
        <w:t>p &lt; 0.0</w:t>
      </w:r>
      <w:r w:rsidR="002C5128" w:rsidRPr="00CC1E6A">
        <w:rPr>
          <w:color w:val="auto"/>
          <w:sz w:val="23"/>
          <w:szCs w:val="23"/>
        </w:rPr>
        <w:t>1</w:t>
      </w:r>
      <w:r w:rsidR="000E71F1" w:rsidRPr="00CC1E6A">
        <w:rPr>
          <w:color w:val="auto"/>
          <w:sz w:val="23"/>
          <w:szCs w:val="23"/>
        </w:rPr>
        <w:t>; ***p &lt; 0.001.</w:t>
      </w:r>
    </w:p>
    <w:p w14:paraId="0BD92E32" w14:textId="77777777" w:rsidR="0045499A" w:rsidRPr="00CC1E6A" w:rsidRDefault="0045499A" w:rsidP="002D526B">
      <w:pPr>
        <w:contextualSpacing/>
        <w:rPr>
          <w:rFonts w:cstheme="minorHAnsi"/>
          <w:color w:val="auto"/>
        </w:rPr>
      </w:pPr>
    </w:p>
    <w:p w14:paraId="401723BF" w14:textId="6355A523" w:rsidR="0045499A" w:rsidRPr="00CC1E6A" w:rsidRDefault="0045499A" w:rsidP="002D526B">
      <w:pPr>
        <w:contextualSpacing/>
        <w:rPr>
          <w:bCs/>
          <w:color w:val="auto"/>
        </w:rPr>
      </w:pPr>
      <w:r w:rsidRPr="00CC1E6A">
        <w:rPr>
          <w:b/>
          <w:bCs/>
          <w:color w:val="auto"/>
        </w:rPr>
        <w:t>Figure 2. Microscopic chan</w:t>
      </w:r>
      <w:r w:rsidR="0071344C" w:rsidRPr="00CC1E6A">
        <w:rPr>
          <w:b/>
          <w:bCs/>
          <w:color w:val="auto"/>
        </w:rPr>
        <w:t>ges in the colonic mucosa of healthy and DSS-treated mice</w:t>
      </w:r>
      <w:r w:rsidRPr="00CC1E6A">
        <w:rPr>
          <w:bCs/>
          <w:color w:val="auto"/>
        </w:rPr>
        <w:t xml:space="preserve">. At the end of the experiment, the animals were </w:t>
      </w:r>
      <w:r w:rsidR="00F0062C" w:rsidRPr="00CC1E6A">
        <w:rPr>
          <w:bCs/>
          <w:color w:val="auto"/>
        </w:rPr>
        <w:t>euthanized,</w:t>
      </w:r>
      <w:r w:rsidRPr="00CC1E6A">
        <w:rPr>
          <w:bCs/>
          <w:color w:val="auto"/>
        </w:rPr>
        <w:t xml:space="preserve"> and the </w:t>
      </w:r>
      <w:r w:rsidRPr="00CC1E6A">
        <w:rPr>
          <w:rFonts w:cstheme="minorHAnsi"/>
          <w:bCs/>
          <w:color w:val="auto"/>
        </w:rPr>
        <w:t xml:space="preserve">tissue specimens were fixed, embedded in paraffin, </w:t>
      </w:r>
      <w:proofErr w:type="gramStart"/>
      <w:r w:rsidRPr="00CC1E6A">
        <w:rPr>
          <w:rFonts w:cstheme="minorHAnsi"/>
          <w:bCs/>
          <w:color w:val="auto"/>
        </w:rPr>
        <w:t>sectioned</w:t>
      </w:r>
      <w:proofErr w:type="gramEnd"/>
      <w:r w:rsidRPr="00CC1E6A">
        <w:rPr>
          <w:rFonts w:cstheme="minorHAnsi"/>
          <w:bCs/>
          <w:color w:val="auto"/>
        </w:rPr>
        <w:t xml:space="preserve"> and stained with hematoxylin and eosin (H&amp;E). Infiltration of inflammatory cells (</w:t>
      </w:r>
      <w:r w:rsidR="003A5F2E">
        <w:rPr>
          <w:rFonts w:cstheme="minorHAnsi"/>
          <w:bCs/>
          <w:color w:val="auto"/>
        </w:rPr>
        <w:t>a</w:t>
      </w:r>
      <w:r w:rsidRPr="00CC1E6A">
        <w:rPr>
          <w:rFonts w:cstheme="minorHAnsi"/>
          <w:bCs/>
          <w:color w:val="auto"/>
        </w:rPr>
        <w:t>rrow), ulcerations (</w:t>
      </w:r>
      <w:r w:rsidR="003A5F2E">
        <w:rPr>
          <w:rFonts w:cstheme="minorHAnsi"/>
          <w:bCs/>
          <w:color w:val="auto"/>
        </w:rPr>
        <w:t>a</w:t>
      </w:r>
      <w:r w:rsidR="00F0062C" w:rsidRPr="00CC1E6A">
        <w:rPr>
          <w:rFonts w:cstheme="minorHAnsi"/>
          <w:bCs/>
          <w:color w:val="auto"/>
        </w:rPr>
        <w:t>rrowhead</w:t>
      </w:r>
      <w:r w:rsidRPr="00CC1E6A">
        <w:rPr>
          <w:rFonts w:cstheme="minorHAnsi"/>
          <w:bCs/>
          <w:color w:val="auto"/>
        </w:rPr>
        <w:t xml:space="preserve">) and loss of cryptal architecture (erosion, e) were observed in the colon of DSS-treated mice. </w:t>
      </w:r>
    </w:p>
    <w:p w14:paraId="3DB0A6B1" w14:textId="77777777" w:rsidR="0045499A" w:rsidRPr="00CC1E6A" w:rsidRDefault="0045499A" w:rsidP="002D526B">
      <w:pPr>
        <w:widowControl/>
        <w:autoSpaceDE/>
        <w:autoSpaceDN/>
        <w:adjustRightInd/>
        <w:contextualSpacing/>
        <w:rPr>
          <w:bCs/>
          <w:color w:val="auto"/>
        </w:rPr>
      </w:pPr>
    </w:p>
    <w:p w14:paraId="731E8E23" w14:textId="43EEF4C6" w:rsidR="00C66B58" w:rsidRPr="00CC1E6A" w:rsidRDefault="0045499A" w:rsidP="002D526B">
      <w:pPr>
        <w:widowControl/>
        <w:autoSpaceDE/>
        <w:autoSpaceDN/>
        <w:adjustRightInd/>
        <w:contextualSpacing/>
        <w:rPr>
          <w:color w:val="auto"/>
          <w:sz w:val="23"/>
          <w:szCs w:val="23"/>
        </w:rPr>
      </w:pPr>
      <w:r w:rsidRPr="00CC1E6A">
        <w:rPr>
          <w:b/>
          <w:bCs/>
          <w:color w:val="auto"/>
        </w:rPr>
        <w:t xml:space="preserve">Figure 3. Passive paracellular transport of </w:t>
      </w:r>
      <w:r w:rsidR="00B76A27" w:rsidRPr="00CC1E6A">
        <w:rPr>
          <w:b/>
          <w:bCs/>
          <w:color w:val="auto"/>
        </w:rPr>
        <w:t>Fluorescent</w:t>
      </w:r>
      <w:r w:rsidRPr="00CC1E6A">
        <w:rPr>
          <w:b/>
          <w:bCs/>
          <w:color w:val="auto"/>
        </w:rPr>
        <w:t xml:space="preserve"> </w:t>
      </w:r>
      <w:r w:rsidR="00B76A27" w:rsidRPr="00CC1E6A">
        <w:rPr>
          <w:b/>
          <w:bCs/>
          <w:color w:val="auto"/>
        </w:rPr>
        <w:t>labeled</w:t>
      </w:r>
      <w:r w:rsidRPr="00CC1E6A">
        <w:rPr>
          <w:b/>
          <w:bCs/>
          <w:color w:val="auto"/>
        </w:rPr>
        <w:t xml:space="preserve"> Dextran is enhanced during colitis. </w:t>
      </w:r>
      <w:r w:rsidR="00B76A27" w:rsidRPr="00CC1E6A">
        <w:rPr>
          <w:bCs/>
          <w:color w:val="auto"/>
        </w:rPr>
        <w:t>(</w:t>
      </w:r>
      <w:r w:rsidR="00B76A27" w:rsidRPr="003A5F2E">
        <w:rPr>
          <w:b/>
          <w:color w:val="auto"/>
        </w:rPr>
        <w:t>A</w:t>
      </w:r>
      <w:r w:rsidR="00B76A27" w:rsidRPr="00CC1E6A">
        <w:rPr>
          <w:bCs/>
          <w:color w:val="auto"/>
        </w:rPr>
        <w:t xml:space="preserve">) Analysis of passive paracellular transport of </w:t>
      </w:r>
      <w:r w:rsidR="003A5F2E" w:rsidRPr="00CC1E6A">
        <w:rPr>
          <w:bCs/>
          <w:color w:val="auto"/>
        </w:rPr>
        <w:t xml:space="preserve">fluorescent labeled dextran </w:t>
      </w:r>
      <w:r w:rsidR="00B76A27" w:rsidRPr="00CC1E6A">
        <w:rPr>
          <w:bCs/>
          <w:color w:val="auto"/>
        </w:rPr>
        <w:t xml:space="preserve">in intestinal sacs of healthy and </w:t>
      </w:r>
      <w:proofErr w:type="spellStart"/>
      <w:r w:rsidR="00B76A27" w:rsidRPr="00CC1E6A">
        <w:rPr>
          <w:bCs/>
          <w:color w:val="auto"/>
        </w:rPr>
        <w:t>colitic</w:t>
      </w:r>
      <w:proofErr w:type="spellEnd"/>
      <w:r w:rsidR="00B76A27" w:rsidRPr="00CC1E6A">
        <w:rPr>
          <w:bCs/>
          <w:color w:val="auto"/>
        </w:rPr>
        <w:t xml:space="preserve"> mice.</w:t>
      </w:r>
      <w:r w:rsidR="00B76A27" w:rsidRPr="00CC1E6A">
        <w:rPr>
          <w:b/>
          <w:bCs/>
          <w:color w:val="auto"/>
        </w:rPr>
        <w:t xml:space="preserve"> </w:t>
      </w:r>
      <w:r w:rsidRPr="00CC1E6A">
        <w:rPr>
          <w:bCs/>
          <w:color w:val="auto"/>
        </w:rPr>
        <w:t xml:space="preserve">Intestinal sacs were prepared from colons harvested from age matched C57BL/6J mice treated with water or 2.5% DSS for 5 days. Sacs were loaded with a </w:t>
      </w:r>
      <w:r w:rsidRPr="00CC1E6A">
        <w:rPr>
          <w:bCs/>
          <w:color w:val="auto"/>
        </w:rPr>
        <w:lastRenderedPageBreak/>
        <w:t>solution containing 1 mg/ml of FITC-</w:t>
      </w:r>
      <w:r w:rsidR="003A5F2E">
        <w:rPr>
          <w:bCs/>
          <w:color w:val="auto"/>
        </w:rPr>
        <w:t>d</w:t>
      </w:r>
      <w:r w:rsidRPr="00CC1E6A">
        <w:rPr>
          <w:bCs/>
          <w:color w:val="auto"/>
        </w:rPr>
        <w:t>extran-4 kDa (MW 4,400 Da) and 1 mg/ml of RITC-</w:t>
      </w:r>
      <w:r w:rsidR="003A5F2E">
        <w:rPr>
          <w:bCs/>
          <w:color w:val="auto"/>
        </w:rPr>
        <w:t>d</w:t>
      </w:r>
      <w:r w:rsidRPr="00CC1E6A">
        <w:rPr>
          <w:bCs/>
          <w:color w:val="auto"/>
        </w:rPr>
        <w:t>extran-10 kDa (MW 10,000 Da).</w:t>
      </w:r>
      <w:r w:rsidR="00347195" w:rsidRPr="00CC1E6A">
        <w:rPr>
          <w:bCs/>
          <w:color w:val="auto"/>
        </w:rPr>
        <w:t xml:space="preserve"> </w:t>
      </w:r>
      <w:r w:rsidRPr="00CC1E6A">
        <w:rPr>
          <w:bCs/>
          <w:color w:val="auto"/>
        </w:rPr>
        <w:t xml:space="preserve">Passive paracellular flux of </w:t>
      </w:r>
      <w:r w:rsidR="00832856" w:rsidRPr="00CC1E6A">
        <w:rPr>
          <w:bCs/>
          <w:color w:val="auto"/>
        </w:rPr>
        <w:t xml:space="preserve">the </w:t>
      </w:r>
      <w:r w:rsidRPr="00CC1E6A">
        <w:rPr>
          <w:bCs/>
          <w:color w:val="auto"/>
        </w:rPr>
        <w:t xml:space="preserve">fluorescent probes was measured after 60 min. </w:t>
      </w:r>
      <w:r w:rsidR="00E34F19" w:rsidRPr="00CC1E6A">
        <w:rPr>
          <w:bCs/>
          <w:color w:val="auto"/>
        </w:rPr>
        <w:t xml:space="preserve">Paracellular permeability is augmented after colitis induction. </w:t>
      </w:r>
      <w:r w:rsidR="00B76A27" w:rsidRPr="00CC1E6A">
        <w:rPr>
          <w:bCs/>
          <w:color w:val="auto"/>
        </w:rPr>
        <w:t>(</w:t>
      </w:r>
      <w:r w:rsidR="00B76A27" w:rsidRPr="003A5F2E">
        <w:rPr>
          <w:b/>
          <w:color w:val="auto"/>
        </w:rPr>
        <w:t>B</w:t>
      </w:r>
      <w:r w:rsidR="00B76A27" w:rsidRPr="00CC1E6A">
        <w:rPr>
          <w:bCs/>
          <w:color w:val="auto"/>
        </w:rPr>
        <w:t>)</w:t>
      </w:r>
      <w:r w:rsidRPr="00CC1E6A">
        <w:rPr>
          <w:bCs/>
          <w:color w:val="auto"/>
        </w:rPr>
        <w:t xml:space="preserve"> Evaluation of Active Caspase-3</w:t>
      </w:r>
      <w:r w:rsidR="00E76DF4" w:rsidRPr="00CC1E6A">
        <w:rPr>
          <w:bCs/>
          <w:color w:val="auto"/>
        </w:rPr>
        <w:t xml:space="preserve"> (Acasp-3)</w:t>
      </w:r>
      <w:r w:rsidRPr="00CC1E6A">
        <w:rPr>
          <w:bCs/>
          <w:color w:val="auto"/>
        </w:rPr>
        <w:t xml:space="preserve"> in the colonic mucosa of DSS-treated mice. </w:t>
      </w:r>
      <w:r w:rsidR="00997045" w:rsidRPr="00CC1E6A">
        <w:rPr>
          <w:bCs/>
          <w:color w:val="auto"/>
        </w:rPr>
        <w:t>Whole cell lysates were prepared from colonic samples harvested from age matched C57BL/6J mice treated with water or 2.5% DSS for 5 days.</w:t>
      </w:r>
      <w:r w:rsidR="00347195" w:rsidRPr="00CC1E6A">
        <w:rPr>
          <w:bCs/>
          <w:color w:val="auto"/>
        </w:rPr>
        <w:t xml:space="preserve"> </w:t>
      </w:r>
      <w:r w:rsidR="00280405" w:rsidRPr="00CC1E6A">
        <w:rPr>
          <w:bCs/>
          <w:color w:val="auto"/>
        </w:rPr>
        <w:t>30</w:t>
      </w:r>
      <w:r w:rsidR="00D61B86" w:rsidRPr="00CC1E6A">
        <w:rPr>
          <w:bCs/>
          <w:color w:val="auto"/>
        </w:rPr>
        <w:t xml:space="preserve"> µg of protein were loaded and separated</w:t>
      </w:r>
      <w:r w:rsidRPr="00CC1E6A">
        <w:rPr>
          <w:bCs/>
          <w:color w:val="auto"/>
        </w:rPr>
        <w:t xml:space="preserve"> </w:t>
      </w:r>
      <w:r w:rsidR="00D61B86" w:rsidRPr="00CC1E6A">
        <w:rPr>
          <w:bCs/>
          <w:color w:val="auto"/>
        </w:rPr>
        <w:t>in 12% SDS-polyacrylamide gels, transferred to a nitrocellulose mem</w:t>
      </w:r>
      <w:r w:rsidR="00E76DF4" w:rsidRPr="00CC1E6A">
        <w:rPr>
          <w:bCs/>
          <w:color w:val="auto"/>
        </w:rPr>
        <w:t>brane and western blotted for A</w:t>
      </w:r>
      <w:r w:rsidR="00D61B86" w:rsidRPr="00CC1E6A">
        <w:rPr>
          <w:bCs/>
          <w:color w:val="auto"/>
        </w:rPr>
        <w:t>casp-3</w:t>
      </w:r>
      <w:r w:rsidRPr="00CC1E6A">
        <w:rPr>
          <w:bCs/>
          <w:color w:val="auto"/>
        </w:rPr>
        <w:t>.</w:t>
      </w:r>
      <w:r w:rsidR="00D61B86" w:rsidRPr="00CC1E6A">
        <w:rPr>
          <w:bCs/>
          <w:color w:val="auto"/>
        </w:rPr>
        <w:t xml:space="preserve"> GAPDH was used as loading control.</w:t>
      </w:r>
      <w:r w:rsidR="00347195" w:rsidRPr="00CC1E6A">
        <w:rPr>
          <w:bCs/>
          <w:color w:val="auto"/>
        </w:rPr>
        <w:t xml:space="preserve"> </w:t>
      </w:r>
      <w:r w:rsidR="00D61B86" w:rsidRPr="00CC1E6A">
        <w:rPr>
          <w:bCs/>
          <w:color w:val="auto"/>
        </w:rPr>
        <w:t>The presence of active Caspase-3 is augmented after colitis induction.</w:t>
      </w:r>
      <w:r w:rsidR="00280405" w:rsidRPr="00CC1E6A">
        <w:rPr>
          <w:bCs/>
          <w:color w:val="auto"/>
        </w:rPr>
        <w:t xml:space="preserve"> </w:t>
      </w:r>
      <w:r w:rsidR="00FB5C97" w:rsidRPr="00CC1E6A">
        <w:rPr>
          <w:bCs/>
          <w:color w:val="auto"/>
        </w:rPr>
        <w:t>n</w:t>
      </w:r>
      <w:r w:rsidR="00280405" w:rsidRPr="00CC1E6A">
        <w:rPr>
          <w:bCs/>
          <w:color w:val="auto"/>
        </w:rPr>
        <w:t xml:space="preserve"> = 5.</w:t>
      </w:r>
      <w:r w:rsidRPr="00CC1E6A">
        <w:rPr>
          <w:bCs/>
          <w:color w:val="auto"/>
        </w:rPr>
        <w:t xml:space="preserve"> </w:t>
      </w:r>
      <w:r w:rsidR="0052563A" w:rsidRPr="00CC1E6A">
        <w:rPr>
          <w:rFonts w:cstheme="minorHAnsi"/>
          <w:bCs/>
          <w:color w:val="auto"/>
        </w:rPr>
        <w:t>Data are presented as the means ± SEM (n=5).</w:t>
      </w:r>
      <w:r w:rsidR="0052563A" w:rsidRPr="00CC1E6A">
        <w:rPr>
          <w:color w:val="auto"/>
          <w:sz w:val="23"/>
          <w:szCs w:val="23"/>
        </w:rPr>
        <w:t xml:space="preserve"> P values were calculated using a two-way ANOVA with </w:t>
      </w:r>
      <w:proofErr w:type="spellStart"/>
      <w:r w:rsidR="0052563A" w:rsidRPr="00CC1E6A">
        <w:rPr>
          <w:color w:val="auto"/>
          <w:sz w:val="23"/>
          <w:szCs w:val="23"/>
        </w:rPr>
        <w:t>Sidak´s</w:t>
      </w:r>
      <w:proofErr w:type="spellEnd"/>
      <w:r w:rsidR="0052563A" w:rsidRPr="00CC1E6A">
        <w:rPr>
          <w:color w:val="auto"/>
          <w:sz w:val="23"/>
          <w:szCs w:val="23"/>
        </w:rPr>
        <w:t xml:space="preserve"> post hoc test (A) and Mann- Whitney test (B). *p &lt; 0.05 ***p &lt; 0.001.</w:t>
      </w:r>
    </w:p>
    <w:p w14:paraId="7D99BCE1" w14:textId="77777777" w:rsidR="0052563A" w:rsidRPr="00CC1E6A" w:rsidRDefault="0052563A" w:rsidP="002D526B">
      <w:pPr>
        <w:widowControl/>
        <w:autoSpaceDE/>
        <w:autoSpaceDN/>
        <w:adjustRightInd/>
        <w:contextualSpacing/>
        <w:rPr>
          <w:rFonts w:cstheme="minorHAnsi"/>
          <w:color w:val="auto"/>
        </w:rPr>
      </w:pPr>
    </w:p>
    <w:p w14:paraId="3D1A94B5" w14:textId="099A4E88" w:rsidR="00832856" w:rsidRPr="00CC1E6A" w:rsidRDefault="00B76A27" w:rsidP="002D526B">
      <w:pPr>
        <w:widowControl/>
        <w:autoSpaceDE/>
        <w:autoSpaceDN/>
        <w:adjustRightInd/>
        <w:contextualSpacing/>
        <w:rPr>
          <w:bCs/>
          <w:color w:val="auto"/>
        </w:rPr>
      </w:pPr>
      <w:r w:rsidRPr="00CC1E6A">
        <w:rPr>
          <w:b/>
          <w:bCs/>
          <w:color w:val="auto"/>
        </w:rPr>
        <w:t>Figure 4</w:t>
      </w:r>
      <w:r w:rsidR="000E45C7" w:rsidRPr="00CC1E6A">
        <w:rPr>
          <w:b/>
          <w:bCs/>
          <w:color w:val="auto"/>
        </w:rPr>
        <w:t>. Identification of permeability sites in the colonic mucosa of healthy and DSS-treated mice</w:t>
      </w:r>
      <w:r w:rsidR="000E45C7" w:rsidRPr="00CC1E6A">
        <w:rPr>
          <w:bCs/>
          <w:color w:val="auto"/>
        </w:rPr>
        <w:t xml:space="preserve">. </w:t>
      </w:r>
      <w:r w:rsidR="00F24BC4" w:rsidRPr="00CC1E6A">
        <w:rPr>
          <w:bCs/>
          <w:color w:val="auto"/>
        </w:rPr>
        <w:t xml:space="preserve">Intestinal sacs were prepared from colons harvested from age matched C57BL/6J mice treated with water or 2.5% DSS for </w:t>
      </w:r>
      <w:r w:rsidR="00FA6FB2" w:rsidRPr="00CC1E6A">
        <w:rPr>
          <w:bCs/>
          <w:color w:val="auto"/>
        </w:rPr>
        <w:t>6</w:t>
      </w:r>
      <w:r w:rsidR="00F24BC4" w:rsidRPr="00CC1E6A">
        <w:rPr>
          <w:bCs/>
          <w:color w:val="auto"/>
        </w:rPr>
        <w:t xml:space="preserve"> days. Sacs were loaded with a solution containing </w:t>
      </w:r>
      <w:r w:rsidR="00407DC0" w:rsidRPr="00CC1E6A">
        <w:rPr>
          <w:bCs/>
          <w:color w:val="auto"/>
        </w:rPr>
        <w:t xml:space="preserve">4 </w:t>
      </w:r>
      <w:r w:rsidR="00407DC0" w:rsidRPr="00CC1E6A">
        <w:rPr>
          <w:rFonts w:ascii="Times New Roman" w:hAnsi="Times New Roman" w:cs="Times New Roman"/>
          <w:bCs/>
          <w:color w:val="auto"/>
        </w:rPr>
        <w:t>µ</w:t>
      </w:r>
      <w:r w:rsidR="00407DC0" w:rsidRPr="00CC1E6A">
        <w:rPr>
          <w:bCs/>
          <w:color w:val="auto"/>
        </w:rPr>
        <w:t>g/mL</w:t>
      </w:r>
      <w:r w:rsidR="00832856" w:rsidRPr="00CC1E6A">
        <w:rPr>
          <w:bCs/>
          <w:color w:val="auto"/>
        </w:rPr>
        <w:t xml:space="preserve"> of </w:t>
      </w:r>
      <w:r w:rsidR="00832856" w:rsidRPr="00CC1E6A">
        <w:rPr>
          <w:color w:val="auto"/>
        </w:rPr>
        <w:t>fixable</w:t>
      </w:r>
      <w:r w:rsidR="00832856" w:rsidRPr="00CC1E6A">
        <w:rPr>
          <w:bCs/>
          <w:color w:val="auto"/>
        </w:rPr>
        <w:t xml:space="preserve"> </w:t>
      </w:r>
      <w:r w:rsidR="00832856" w:rsidRPr="00CC1E6A">
        <w:rPr>
          <w:color w:val="auto"/>
        </w:rPr>
        <w:t xml:space="preserve">Alexa Fluor 647 </w:t>
      </w:r>
      <w:r w:rsidR="003A5F2E">
        <w:rPr>
          <w:color w:val="auto"/>
        </w:rPr>
        <w:t>d</w:t>
      </w:r>
      <w:r w:rsidR="00832856" w:rsidRPr="00CC1E6A">
        <w:rPr>
          <w:color w:val="auto"/>
        </w:rPr>
        <w:t xml:space="preserve">extran, 10 kDa. </w:t>
      </w:r>
      <w:r w:rsidR="00F24BC4" w:rsidRPr="00CC1E6A">
        <w:rPr>
          <w:bCs/>
          <w:color w:val="auto"/>
        </w:rPr>
        <w:t xml:space="preserve">Passive paracellular flux of </w:t>
      </w:r>
      <w:r w:rsidR="00832856" w:rsidRPr="00CC1E6A">
        <w:rPr>
          <w:bCs/>
          <w:color w:val="auto"/>
        </w:rPr>
        <w:t xml:space="preserve">the </w:t>
      </w:r>
      <w:r w:rsidR="00F24BC4" w:rsidRPr="00CC1E6A">
        <w:rPr>
          <w:bCs/>
          <w:color w:val="auto"/>
        </w:rPr>
        <w:t>fluorescent probe</w:t>
      </w:r>
      <w:r w:rsidR="00832856" w:rsidRPr="00CC1E6A">
        <w:rPr>
          <w:bCs/>
          <w:color w:val="auto"/>
        </w:rPr>
        <w:t xml:space="preserve"> was stopped after 30</w:t>
      </w:r>
      <w:r w:rsidR="00F24BC4" w:rsidRPr="00CC1E6A">
        <w:rPr>
          <w:bCs/>
          <w:color w:val="auto"/>
        </w:rPr>
        <w:t xml:space="preserve"> min. </w:t>
      </w:r>
      <w:r w:rsidR="00980227" w:rsidRPr="00CC1E6A">
        <w:rPr>
          <w:bCs/>
          <w:color w:val="auto"/>
        </w:rPr>
        <w:t xml:space="preserve">The colonic sacs were </w:t>
      </w:r>
      <w:r w:rsidR="00980227" w:rsidRPr="00CC1E6A">
        <w:rPr>
          <w:rFonts w:cstheme="minorHAnsi"/>
          <w:bCs/>
          <w:color w:val="auto"/>
        </w:rPr>
        <w:t xml:space="preserve">fixed, embedded in OCT, </w:t>
      </w:r>
      <w:proofErr w:type="gramStart"/>
      <w:r w:rsidR="00980227" w:rsidRPr="00CC1E6A">
        <w:rPr>
          <w:rFonts w:cstheme="minorHAnsi"/>
          <w:bCs/>
          <w:color w:val="auto"/>
        </w:rPr>
        <w:t>sectioned</w:t>
      </w:r>
      <w:proofErr w:type="gramEnd"/>
      <w:r w:rsidR="00980227" w:rsidRPr="00CC1E6A">
        <w:rPr>
          <w:rFonts w:cstheme="minorHAnsi"/>
          <w:bCs/>
          <w:color w:val="auto"/>
        </w:rPr>
        <w:t xml:space="preserve"> and stained for immunofluorescence. </w:t>
      </w:r>
      <w:r w:rsidR="007D12C9" w:rsidRPr="00CC1E6A">
        <w:rPr>
          <w:rFonts w:cstheme="minorHAnsi"/>
          <w:bCs/>
          <w:color w:val="auto"/>
        </w:rPr>
        <w:t>(</w:t>
      </w:r>
      <w:r w:rsidR="007D12C9" w:rsidRPr="003A5F2E">
        <w:rPr>
          <w:rFonts w:cstheme="minorHAnsi"/>
          <w:b/>
          <w:color w:val="auto"/>
        </w:rPr>
        <w:t>A</w:t>
      </w:r>
      <w:r w:rsidR="007D12C9" w:rsidRPr="00CC1E6A">
        <w:rPr>
          <w:rFonts w:cstheme="minorHAnsi"/>
          <w:bCs/>
          <w:color w:val="auto"/>
        </w:rPr>
        <w:t>)</w:t>
      </w:r>
      <w:r w:rsidR="002E2F24" w:rsidRPr="00CC1E6A">
        <w:rPr>
          <w:rFonts w:cstheme="minorHAnsi"/>
          <w:bCs/>
          <w:color w:val="auto"/>
        </w:rPr>
        <w:t xml:space="preserve"> In control conditions, the f</w:t>
      </w:r>
      <w:r w:rsidR="007D12C9" w:rsidRPr="00CC1E6A">
        <w:rPr>
          <w:rFonts w:cstheme="minorHAnsi"/>
          <w:bCs/>
          <w:color w:val="auto"/>
        </w:rPr>
        <w:t>ixable dextran (red)</w:t>
      </w:r>
      <w:r w:rsidR="002E2F24" w:rsidRPr="00CC1E6A">
        <w:rPr>
          <w:rFonts w:cstheme="minorHAnsi"/>
          <w:bCs/>
          <w:color w:val="auto"/>
        </w:rPr>
        <w:t xml:space="preserve"> was detected</w:t>
      </w:r>
      <w:r w:rsidR="007A0972" w:rsidRPr="00CC1E6A">
        <w:rPr>
          <w:rFonts w:cstheme="minorHAnsi"/>
          <w:bCs/>
          <w:color w:val="auto"/>
        </w:rPr>
        <w:t xml:space="preserve"> in close apposition with (arrows)</w:t>
      </w:r>
      <w:r w:rsidR="007D12C9" w:rsidRPr="00CC1E6A">
        <w:rPr>
          <w:rFonts w:cstheme="minorHAnsi"/>
          <w:bCs/>
          <w:color w:val="auto"/>
        </w:rPr>
        <w:t xml:space="preserve"> </w:t>
      </w:r>
      <w:r w:rsidR="002E2F24" w:rsidRPr="00CC1E6A">
        <w:rPr>
          <w:rFonts w:cstheme="minorHAnsi"/>
          <w:bCs/>
          <w:color w:val="auto"/>
        </w:rPr>
        <w:t xml:space="preserve">the apical actin ring (green) limiting </w:t>
      </w:r>
      <w:r w:rsidR="007D12C9" w:rsidRPr="00CC1E6A">
        <w:rPr>
          <w:rFonts w:cstheme="minorHAnsi"/>
          <w:bCs/>
          <w:color w:val="auto"/>
        </w:rPr>
        <w:t xml:space="preserve">the apical surface </w:t>
      </w:r>
      <w:r w:rsidR="002E2F24" w:rsidRPr="00CC1E6A">
        <w:rPr>
          <w:rFonts w:cstheme="minorHAnsi"/>
          <w:bCs/>
          <w:color w:val="auto"/>
        </w:rPr>
        <w:t xml:space="preserve">of the colonocytes facing the luminal side. </w:t>
      </w:r>
      <w:r w:rsidR="007A0972" w:rsidRPr="00CC1E6A">
        <w:rPr>
          <w:rFonts w:cstheme="minorHAnsi"/>
          <w:bCs/>
          <w:color w:val="auto"/>
        </w:rPr>
        <w:t>After DSS</w:t>
      </w:r>
      <w:r w:rsidR="001D08EB" w:rsidRPr="00CC1E6A">
        <w:rPr>
          <w:rFonts w:cstheme="minorHAnsi"/>
          <w:bCs/>
          <w:color w:val="auto"/>
        </w:rPr>
        <w:t xml:space="preserve"> treatment,</w:t>
      </w:r>
      <w:r w:rsidR="007A0972" w:rsidRPr="00CC1E6A">
        <w:rPr>
          <w:rFonts w:cstheme="minorHAnsi"/>
          <w:bCs/>
          <w:color w:val="auto"/>
        </w:rPr>
        <w:t xml:space="preserve"> </w:t>
      </w:r>
      <w:r w:rsidR="001D08EB" w:rsidRPr="00CC1E6A">
        <w:rPr>
          <w:rFonts w:cstheme="minorHAnsi"/>
          <w:bCs/>
          <w:color w:val="auto"/>
        </w:rPr>
        <w:t>the continuity of the apical actin ring was disrupted (asterisk). The fixable dextran permeated in</w:t>
      </w:r>
      <w:r w:rsidR="00901FBC" w:rsidRPr="00CC1E6A">
        <w:rPr>
          <w:rFonts w:cstheme="minorHAnsi"/>
          <w:bCs/>
          <w:color w:val="auto"/>
        </w:rPr>
        <w:t>to the cytosol</w:t>
      </w:r>
      <w:r w:rsidR="001D08EB" w:rsidRPr="00CC1E6A">
        <w:rPr>
          <w:rFonts w:cstheme="minorHAnsi"/>
          <w:bCs/>
          <w:color w:val="auto"/>
        </w:rPr>
        <w:t xml:space="preserve"> </w:t>
      </w:r>
      <w:r w:rsidR="00901FBC" w:rsidRPr="00CC1E6A">
        <w:rPr>
          <w:rFonts w:cstheme="minorHAnsi"/>
          <w:bCs/>
          <w:color w:val="auto"/>
        </w:rPr>
        <w:t>of surface epithelial</w:t>
      </w:r>
      <w:r w:rsidR="001D08EB" w:rsidRPr="00CC1E6A">
        <w:rPr>
          <w:rFonts w:cstheme="minorHAnsi"/>
          <w:bCs/>
          <w:color w:val="auto"/>
        </w:rPr>
        <w:t xml:space="preserve"> cells. (</w:t>
      </w:r>
      <w:r w:rsidR="001D08EB" w:rsidRPr="003A5F2E">
        <w:rPr>
          <w:rFonts w:cstheme="minorHAnsi"/>
          <w:b/>
          <w:color w:val="auto"/>
        </w:rPr>
        <w:t>B</w:t>
      </w:r>
      <w:r w:rsidR="001D08EB" w:rsidRPr="00CC1E6A">
        <w:rPr>
          <w:rFonts w:cstheme="minorHAnsi"/>
          <w:bCs/>
          <w:color w:val="auto"/>
        </w:rPr>
        <w:t xml:space="preserve">) </w:t>
      </w:r>
      <w:r w:rsidR="00901FBC" w:rsidRPr="00CC1E6A">
        <w:rPr>
          <w:rFonts w:cstheme="minorHAnsi"/>
          <w:bCs/>
          <w:color w:val="auto"/>
        </w:rPr>
        <w:t>Analysis of fixable dextran and E-cadherin at sites of high permeability. In control conditions the fixable dextran was retained at the luminal side</w:t>
      </w:r>
      <w:r w:rsidR="00401896" w:rsidRPr="00CC1E6A">
        <w:rPr>
          <w:rFonts w:cstheme="minorHAnsi"/>
          <w:bCs/>
          <w:color w:val="auto"/>
        </w:rPr>
        <w:t>.</w:t>
      </w:r>
      <w:r w:rsidR="00347195" w:rsidRPr="00CC1E6A">
        <w:rPr>
          <w:rFonts w:cstheme="minorHAnsi"/>
          <w:bCs/>
          <w:color w:val="auto"/>
        </w:rPr>
        <w:t xml:space="preserve"> </w:t>
      </w:r>
      <w:r w:rsidR="00401896" w:rsidRPr="00CC1E6A">
        <w:rPr>
          <w:rFonts w:cstheme="minorHAnsi"/>
          <w:bCs/>
          <w:color w:val="auto"/>
        </w:rPr>
        <w:t xml:space="preserve">In the </w:t>
      </w:r>
      <w:proofErr w:type="spellStart"/>
      <w:r w:rsidR="00401896" w:rsidRPr="00CC1E6A">
        <w:rPr>
          <w:rFonts w:cstheme="minorHAnsi"/>
          <w:bCs/>
          <w:color w:val="auto"/>
        </w:rPr>
        <w:t>colitic</w:t>
      </w:r>
      <w:proofErr w:type="spellEnd"/>
      <w:r w:rsidR="00401896" w:rsidRPr="00CC1E6A">
        <w:rPr>
          <w:rFonts w:cstheme="minorHAnsi"/>
          <w:bCs/>
          <w:color w:val="auto"/>
        </w:rPr>
        <w:t xml:space="preserve"> mucosa, fixable dextran was detected at the cytosol of epithelial cells lining the crypt surface and in several regions of the </w:t>
      </w:r>
      <w:proofErr w:type="spellStart"/>
      <w:r w:rsidR="00401896" w:rsidRPr="00CC1E6A">
        <w:rPr>
          <w:rFonts w:cstheme="minorHAnsi"/>
          <w:bCs/>
          <w:color w:val="auto"/>
        </w:rPr>
        <w:t>interstitium</w:t>
      </w:r>
      <w:proofErr w:type="spellEnd"/>
      <w:r w:rsidR="00401896" w:rsidRPr="00CC1E6A">
        <w:rPr>
          <w:rFonts w:cstheme="minorHAnsi"/>
          <w:bCs/>
          <w:color w:val="auto"/>
        </w:rPr>
        <w:t xml:space="preserve"> </w:t>
      </w:r>
      <w:r w:rsidR="00901FBC" w:rsidRPr="00CC1E6A">
        <w:rPr>
          <w:rFonts w:cstheme="minorHAnsi"/>
          <w:bCs/>
          <w:color w:val="auto"/>
        </w:rPr>
        <w:t>(Arrows).</w:t>
      </w:r>
      <w:r w:rsidR="00347195" w:rsidRPr="00CC1E6A">
        <w:rPr>
          <w:rFonts w:cstheme="minorHAnsi"/>
          <w:bCs/>
          <w:color w:val="auto"/>
        </w:rPr>
        <w:t xml:space="preserve"> </w:t>
      </w:r>
      <w:r w:rsidR="00901FBC" w:rsidRPr="00CC1E6A">
        <w:rPr>
          <w:rFonts w:cstheme="minorHAnsi"/>
          <w:bCs/>
          <w:color w:val="auto"/>
        </w:rPr>
        <w:t xml:space="preserve">Epithelial cells </w:t>
      </w:r>
      <w:r w:rsidR="00401896" w:rsidRPr="00CC1E6A">
        <w:rPr>
          <w:rFonts w:cstheme="minorHAnsi"/>
          <w:bCs/>
          <w:color w:val="auto"/>
        </w:rPr>
        <w:t>that incorporated fixable dextran were located at the crypt surface and showed an aberrant distribution of E-cadherin</w:t>
      </w:r>
      <w:r w:rsidR="00901FBC" w:rsidRPr="00CC1E6A">
        <w:rPr>
          <w:rFonts w:cstheme="minorHAnsi"/>
          <w:bCs/>
          <w:color w:val="auto"/>
        </w:rPr>
        <w:t xml:space="preserve">. Dash line delimits the crypt. </w:t>
      </w:r>
      <w:r w:rsidR="00901FBC" w:rsidRPr="00CC1E6A">
        <w:rPr>
          <w:bCs/>
          <w:color w:val="auto"/>
        </w:rPr>
        <w:t>n = 5.</w:t>
      </w:r>
      <w:r w:rsidR="00901FBC" w:rsidRPr="00CC1E6A">
        <w:rPr>
          <w:rFonts w:cstheme="minorHAnsi"/>
          <w:bCs/>
          <w:color w:val="auto"/>
        </w:rPr>
        <w:t xml:space="preserve"> (</w:t>
      </w:r>
      <w:r w:rsidR="00901FBC" w:rsidRPr="003A5F2E">
        <w:rPr>
          <w:rFonts w:cstheme="minorHAnsi"/>
          <w:b/>
          <w:color w:val="auto"/>
        </w:rPr>
        <w:t>C</w:t>
      </w:r>
      <w:r w:rsidR="00901FBC" w:rsidRPr="00CC1E6A">
        <w:rPr>
          <w:rFonts w:cstheme="minorHAnsi"/>
          <w:bCs/>
          <w:color w:val="auto"/>
        </w:rPr>
        <w:t xml:space="preserve">) </w:t>
      </w:r>
      <w:r w:rsidR="00C134AC" w:rsidRPr="00CC1E6A">
        <w:rPr>
          <w:rFonts w:cstheme="minorHAnsi"/>
          <w:bCs/>
          <w:color w:val="auto"/>
        </w:rPr>
        <w:t xml:space="preserve">Analysis of Active caspase-3 and E-cadherin at the sites of high permeability identified with the fixable dextran in the colonic mucosa of </w:t>
      </w:r>
      <w:proofErr w:type="spellStart"/>
      <w:r w:rsidR="00C134AC" w:rsidRPr="00CC1E6A">
        <w:rPr>
          <w:rFonts w:cstheme="minorHAnsi"/>
          <w:bCs/>
          <w:color w:val="auto"/>
        </w:rPr>
        <w:t>colitic</w:t>
      </w:r>
      <w:proofErr w:type="spellEnd"/>
      <w:r w:rsidR="00C134AC" w:rsidRPr="00CC1E6A">
        <w:rPr>
          <w:rFonts w:cstheme="minorHAnsi"/>
          <w:bCs/>
          <w:color w:val="auto"/>
        </w:rPr>
        <w:t xml:space="preserve"> mice. </w:t>
      </w:r>
      <w:r w:rsidR="001D08EB" w:rsidRPr="00CC1E6A">
        <w:rPr>
          <w:rFonts w:cstheme="minorHAnsi"/>
          <w:bCs/>
          <w:color w:val="auto"/>
        </w:rPr>
        <w:t>Active caspase-3 (green)</w:t>
      </w:r>
      <w:r w:rsidR="00C134AC" w:rsidRPr="00CC1E6A">
        <w:rPr>
          <w:rFonts w:cstheme="minorHAnsi"/>
          <w:bCs/>
          <w:color w:val="auto"/>
        </w:rPr>
        <w:t xml:space="preserve"> was enriched at the </w:t>
      </w:r>
      <w:r w:rsidR="001D08EB" w:rsidRPr="00CC1E6A">
        <w:rPr>
          <w:rFonts w:cstheme="minorHAnsi"/>
          <w:bCs/>
          <w:color w:val="auto"/>
        </w:rPr>
        <w:t>sites</w:t>
      </w:r>
      <w:r w:rsidR="00C134AC" w:rsidRPr="00CC1E6A">
        <w:rPr>
          <w:rFonts w:cstheme="minorHAnsi"/>
          <w:bCs/>
          <w:color w:val="auto"/>
        </w:rPr>
        <w:t xml:space="preserve"> of high permeability</w:t>
      </w:r>
      <w:r w:rsidR="001D08EB" w:rsidRPr="00CC1E6A">
        <w:rPr>
          <w:rFonts w:cstheme="minorHAnsi"/>
          <w:bCs/>
          <w:color w:val="auto"/>
        </w:rPr>
        <w:t>.</w:t>
      </w:r>
      <w:r w:rsidR="00C134AC" w:rsidRPr="00CC1E6A">
        <w:rPr>
          <w:rFonts w:cstheme="minorHAnsi"/>
          <w:bCs/>
          <w:color w:val="auto"/>
        </w:rPr>
        <w:t xml:space="preserve"> </w:t>
      </w:r>
      <w:r w:rsidR="000C04FA" w:rsidRPr="00CC1E6A">
        <w:rPr>
          <w:rFonts w:cstheme="minorHAnsi"/>
          <w:bCs/>
          <w:color w:val="auto"/>
        </w:rPr>
        <w:t>Arrow</w:t>
      </w:r>
      <w:r w:rsidR="00901FBC" w:rsidRPr="00CC1E6A">
        <w:rPr>
          <w:rFonts w:cstheme="minorHAnsi"/>
          <w:bCs/>
          <w:color w:val="auto"/>
        </w:rPr>
        <w:t>s</w:t>
      </w:r>
      <w:r w:rsidR="000C04FA" w:rsidRPr="00CC1E6A">
        <w:rPr>
          <w:rFonts w:cstheme="minorHAnsi"/>
          <w:bCs/>
          <w:color w:val="auto"/>
        </w:rPr>
        <w:t xml:space="preserve"> </w:t>
      </w:r>
      <w:r w:rsidR="00901FBC" w:rsidRPr="00CC1E6A">
        <w:rPr>
          <w:rFonts w:cstheme="minorHAnsi"/>
          <w:bCs/>
          <w:color w:val="auto"/>
        </w:rPr>
        <w:t>m</w:t>
      </w:r>
      <w:r w:rsidR="000C04FA" w:rsidRPr="00CC1E6A">
        <w:rPr>
          <w:rFonts w:cstheme="minorHAnsi"/>
          <w:bCs/>
          <w:color w:val="auto"/>
        </w:rPr>
        <w:t xml:space="preserve">ark </w:t>
      </w:r>
      <w:r w:rsidR="00901FBC" w:rsidRPr="00CC1E6A">
        <w:rPr>
          <w:rFonts w:cstheme="minorHAnsi"/>
          <w:bCs/>
          <w:color w:val="auto"/>
        </w:rPr>
        <w:t xml:space="preserve">epithelial cells with aberrant </w:t>
      </w:r>
      <w:r w:rsidR="00604D0F" w:rsidRPr="00CC1E6A">
        <w:rPr>
          <w:rFonts w:cstheme="minorHAnsi"/>
          <w:bCs/>
          <w:color w:val="auto"/>
        </w:rPr>
        <w:t>staining for E-cadherin</w:t>
      </w:r>
      <w:r w:rsidR="000C04FA" w:rsidRPr="00CC1E6A">
        <w:rPr>
          <w:rFonts w:cstheme="minorHAnsi"/>
          <w:bCs/>
          <w:color w:val="auto"/>
        </w:rPr>
        <w:t xml:space="preserve"> </w:t>
      </w:r>
      <w:r w:rsidR="00901FBC" w:rsidRPr="00CC1E6A">
        <w:rPr>
          <w:rFonts w:cstheme="minorHAnsi"/>
          <w:bCs/>
          <w:color w:val="auto"/>
        </w:rPr>
        <w:t>that were present at the crypt surface</w:t>
      </w:r>
      <w:r w:rsidR="000C04FA" w:rsidRPr="00CC1E6A">
        <w:rPr>
          <w:rFonts w:cstheme="minorHAnsi"/>
          <w:bCs/>
          <w:color w:val="auto"/>
        </w:rPr>
        <w:t>.</w:t>
      </w:r>
      <w:r w:rsidR="00C134AC" w:rsidRPr="00CC1E6A">
        <w:rPr>
          <w:rFonts w:cstheme="minorHAnsi"/>
          <w:bCs/>
          <w:color w:val="auto"/>
        </w:rPr>
        <w:t xml:space="preserve"> </w:t>
      </w:r>
      <w:r w:rsidR="00901FBC" w:rsidRPr="00CC1E6A">
        <w:rPr>
          <w:bCs/>
          <w:color w:val="auto"/>
        </w:rPr>
        <w:t>n</w:t>
      </w:r>
      <w:r w:rsidR="00C134AC" w:rsidRPr="00CC1E6A">
        <w:rPr>
          <w:bCs/>
          <w:color w:val="auto"/>
        </w:rPr>
        <w:t xml:space="preserve"> = 5.</w:t>
      </w:r>
      <w:r w:rsidR="00401896" w:rsidRPr="00CC1E6A">
        <w:rPr>
          <w:rFonts w:cstheme="minorHAnsi"/>
          <w:bCs/>
          <w:color w:val="auto"/>
        </w:rPr>
        <w:t xml:space="preserve"> (</w:t>
      </w:r>
      <w:r w:rsidR="00401896" w:rsidRPr="003A5F2E">
        <w:rPr>
          <w:rFonts w:cstheme="minorHAnsi"/>
          <w:b/>
          <w:color w:val="auto"/>
        </w:rPr>
        <w:t>D</w:t>
      </w:r>
      <w:r w:rsidR="00401896" w:rsidRPr="00CC1E6A">
        <w:rPr>
          <w:rFonts w:cstheme="minorHAnsi"/>
          <w:bCs/>
          <w:color w:val="auto"/>
        </w:rPr>
        <w:t>) Analysis of fixable dextran and E-cadherin. In control conditions the fixable dextran was retained at the luminal side.</w:t>
      </w:r>
      <w:r w:rsidR="00347195" w:rsidRPr="00CC1E6A">
        <w:rPr>
          <w:rFonts w:cstheme="minorHAnsi"/>
          <w:bCs/>
          <w:color w:val="auto"/>
        </w:rPr>
        <w:t xml:space="preserve"> </w:t>
      </w:r>
      <w:r w:rsidR="00401896" w:rsidRPr="00CC1E6A">
        <w:rPr>
          <w:rFonts w:cstheme="minorHAnsi"/>
          <w:bCs/>
          <w:color w:val="auto"/>
        </w:rPr>
        <w:t xml:space="preserve">In the </w:t>
      </w:r>
      <w:proofErr w:type="spellStart"/>
      <w:r w:rsidR="00401896" w:rsidRPr="00CC1E6A">
        <w:rPr>
          <w:rFonts w:cstheme="minorHAnsi"/>
          <w:bCs/>
          <w:color w:val="auto"/>
        </w:rPr>
        <w:t>colitic</w:t>
      </w:r>
      <w:proofErr w:type="spellEnd"/>
      <w:r w:rsidR="00401896" w:rsidRPr="00CC1E6A">
        <w:rPr>
          <w:rFonts w:cstheme="minorHAnsi"/>
          <w:bCs/>
          <w:color w:val="auto"/>
        </w:rPr>
        <w:t xml:space="preserve"> mucosa, fixable dextran was detected at the cytosol of </w:t>
      </w:r>
      <w:r w:rsidR="004F2022" w:rsidRPr="00CC1E6A">
        <w:rPr>
          <w:rFonts w:cstheme="minorHAnsi"/>
          <w:bCs/>
          <w:color w:val="auto"/>
        </w:rPr>
        <w:t xml:space="preserve">detached </w:t>
      </w:r>
      <w:r w:rsidR="00401896" w:rsidRPr="00CC1E6A">
        <w:rPr>
          <w:rFonts w:cstheme="minorHAnsi"/>
          <w:bCs/>
          <w:color w:val="auto"/>
        </w:rPr>
        <w:t>epithelial cells</w:t>
      </w:r>
      <w:r w:rsidR="004F2022" w:rsidRPr="00CC1E6A">
        <w:rPr>
          <w:rFonts w:cstheme="minorHAnsi"/>
          <w:bCs/>
          <w:color w:val="auto"/>
        </w:rPr>
        <w:t xml:space="preserve"> located at the intestinal lumen</w:t>
      </w:r>
      <w:r w:rsidR="00401896" w:rsidRPr="00CC1E6A">
        <w:rPr>
          <w:rFonts w:cstheme="minorHAnsi"/>
          <w:bCs/>
          <w:color w:val="auto"/>
        </w:rPr>
        <w:t xml:space="preserve"> (Arrows).</w:t>
      </w:r>
      <w:r w:rsidR="00347195" w:rsidRPr="00CC1E6A">
        <w:rPr>
          <w:rFonts w:cstheme="minorHAnsi"/>
          <w:bCs/>
          <w:color w:val="auto"/>
        </w:rPr>
        <w:t xml:space="preserve"> </w:t>
      </w:r>
      <w:r w:rsidR="00401896" w:rsidRPr="00CC1E6A">
        <w:rPr>
          <w:rFonts w:cstheme="minorHAnsi"/>
          <w:bCs/>
          <w:color w:val="auto"/>
        </w:rPr>
        <w:t xml:space="preserve">Epithelial cells marked with fixable dextran </w:t>
      </w:r>
      <w:r w:rsidR="004F2022" w:rsidRPr="00CC1E6A">
        <w:rPr>
          <w:rFonts w:cstheme="minorHAnsi"/>
          <w:bCs/>
          <w:color w:val="auto"/>
        </w:rPr>
        <w:t>showed a clear presence of cytosolic E-cadherin</w:t>
      </w:r>
      <w:r w:rsidR="00401896" w:rsidRPr="00CC1E6A">
        <w:rPr>
          <w:rFonts w:cstheme="minorHAnsi"/>
          <w:bCs/>
          <w:color w:val="auto"/>
        </w:rPr>
        <w:t xml:space="preserve">. </w:t>
      </w:r>
      <w:r w:rsidR="00401896" w:rsidRPr="00CC1E6A">
        <w:rPr>
          <w:bCs/>
          <w:color w:val="auto"/>
        </w:rPr>
        <w:t>n = 5.</w:t>
      </w:r>
      <w:r w:rsidR="004F2022" w:rsidRPr="00CC1E6A">
        <w:rPr>
          <w:bCs/>
          <w:color w:val="auto"/>
        </w:rPr>
        <w:t xml:space="preserve"> </w:t>
      </w:r>
      <w:r w:rsidR="004F2022" w:rsidRPr="00CC1E6A">
        <w:rPr>
          <w:rFonts w:cstheme="minorHAnsi"/>
          <w:bCs/>
          <w:color w:val="auto"/>
        </w:rPr>
        <w:t xml:space="preserve">(E) Analysis of fixable dextran and ZO-1. In control conditions the fixable dextran was retained at the luminal side above the TJ (marked by ZO-1). In the </w:t>
      </w:r>
      <w:proofErr w:type="spellStart"/>
      <w:r w:rsidR="004F2022" w:rsidRPr="00CC1E6A">
        <w:rPr>
          <w:rFonts w:cstheme="minorHAnsi"/>
          <w:bCs/>
          <w:color w:val="auto"/>
        </w:rPr>
        <w:t>colitic</w:t>
      </w:r>
      <w:proofErr w:type="spellEnd"/>
      <w:r w:rsidR="004F2022" w:rsidRPr="00CC1E6A">
        <w:rPr>
          <w:rFonts w:cstheme="minorHAnsi"/>
          <w:bCs/>
          <w:color w:val="auto"/>
        </w:rPr>
        <w:t xml:space="preserve"> mucosa, fixable dextran was detected at the cytosol of detached epithelial cells and in epithelial cells at the crypt surface (asterisks).</w:t>
      </w:r>
      <w:r w:rsidR="00347195" w:rsidRPr="00CC1E6A">
        <w:rPr>
          <w:rFonts w:cstheme="minorHAnsi"/>
          <w:bCs/>
          <w:color w:val="auto"/>
        </w:rPr>
        <w:t xml:space="preserve"> </w:t>
      </w:r>
      <w:r w:rsidR="004F2022" w:rsidRPr="00CC1E6A">
        <w:rPr>
          <w:rFonts w:cstheme="minorHAnsi"/>
          <w:bCs/>
          <w:color w:val="auto"/>
        </w:rPr>
        <w:t xml:space="preserve">ZO-1 localized at the TJ in control and </w:t>
      </w:r>
      <w:proofErr w:type="spellStart"/>
      <w:r w:rsidR="004F2022" w:rsidRPr="00CC1E6A">
        <w:rPr>
          <w:rFonts w:cstheme="minorHAnsi"/>
          <w:bCs/>
          <w:color w:val="auto"/>
        </w:rPr>
        <w:t>colitic</w:t>
      </w:r>
      <w:proofErr w:type="spellEnd"/>
      <w:r w:rsidR="004F2022" w:rsidRPr="00CC1E6A">
        <w:rPr>
          <w:rFonts w:cstheme="minorHAnsi"/>
          <w:bCs/>
          <w:color w:val="auto"/>
        </w:rPr>
        <w:t xml:space="preserve"> conditions (Arrows).</w:t>
      </w:r>
      <w:r w:rsidR="00347195" w:rsidRPr="00CC1E6A">
        <w:rPr>
          <w:rFonts w:cstheme="minorHAnsi"/>
          <w:bCs/>
          <w:color w:val="auto"/>
        </w:rPr>
        <w:t xml:space="preserve"> </w:t>
      </w:r>
      <w:r w:rsidR="004F2022" w:rsidRPr="00CC1E6A">
        <w:rPr>
          <w:bCs/>
          <w:color w:val="auto"/>
        </w:rPr>
        <w:t>n = 5.</w:t>
      </w:r>
    </w:p>
    <w:p w14:paraId="2F2E8156" w14:textId="60011D7E" w:rsidR="00C66B58" w:rsidRPr="00CC1E6A" w:rsidRDefault="00C66B58" w:rsidP="002D526B">
      <w:pPr>
        <w:contextualSpacing/>
        <w:rPr>
          <w:rFonts w:cstheme="minorHAnsi"/>
          <w:color w:val="auto"/>
        </w:rPr>
      </w:pPr>
    </w:p>
    <w:p w14:paraId="64B8CF78" w14:textId="40539426" w:rsidR="006305D7" w:rsidRPr="00CC1E6A" w:rsidRDefault="006305D7" w:rsidP="002D526B">
      <w:pPr>
        <w:contextualSpacing/>
        <w:rPr>
          <w:rFonts w:cstheme="minorHAnsi"/>
          <w:b/>
          <w:color w:val="auto"/>
        </w:rPr>
      </w:pPr>
      <w:r w:rsidRPr="00CC1E6A">
        <w:rPr>
          <w:rFonts w:cstheme="minorHAnsi"/>
          <w:b/>
          <w:color w:val="auto"/>
        </w:rPr>
        <w:t>DISCUSSION</w:t>
      </w:r>
      <w:r w:rsidRPr="00CC1E6A">
        <w:rPr>
          <w:rFonts w:cstheme="minorHAnsi"/>
          <w:b/>
          <w:bCs/>
          <w:color w:val="auto"/>
        </w:rPr>
        <w:t>:</w:t>
      </w:r>
    </w:p>
    <w:p w14:paraId="543D6651" w14:textId="5F66925C" w:rsidR="008D6827" w:rsidRPr="00CC1E6A" w:rsidRDefault="007E4F95" w:rsidP="002D526B">
      <w:pPr>
        <w:contextualSpacing/>
        <w:rPr>
          <w:color w:val="auto"/>
          <w:highlight w:val="yellow"/>
        </w:rPr>
      </w:pPr>
      <w:r w:rsidRPr="00CC1E6A">
        <w:rPr>
          <w:color w:val="auto"/>
        </w:rPr>
        <w:t xml:space="preserve">Epithelial homeostasis resulting from balancing cell proliferation and epithelial apoptosis maintains a proper and functional intestinal barrier. </w:t>
      </w:r>
      <w:r w:rsidR="002D3300" w:rsidRPr="00CC1E6A">
        <w:rPr>
          <w:color w:val="auto"/>
        </w:rPr>
        <w:t>Many clinical disorders</w:t>
      </w:r>
      <w:r w:rsidR="00CA132F" w:rsidRPr="00CC1E6A">
        <w:rPr>
          <w:color w:val="auto"/>
        </w:rPr>
        <w:t>,</w:t>
      </w:r>
      <w:r w:rsidR="002D3300" w:rsidRPr="00CC1E6A">
        <w:rPr>
          <w:color w:val="auto"/>
        </w:rPr>
        <w:t xml:space="preserve"> </w:t>
      </w:r>
      <w:r w:rsidR="00CA132F" w:rsidRPr="00CC1E6A">
        <w:rPr>
          <w:color w:val="auto"/>
        </w:rPr>
        <w:t xml:space="preserve">such as IBD, </w:t>
      </w:r>
      <w:r w:rsidR="002D3300" w:rsidRPr="00CC1E6A">
        <w:rPr>
          <w:color w:val="auto"/>
        </w:rPr>
        <w:t>are accompanied or characterized by alterations in intestinal permeability</w:t>
      </w:r>
      <w:r w:rsidRPr="00CC1E6A">
        <w:rPr>
          <w:color w:val="auto"/>
        </w:rPr>
        <w:t>,</w:t>
      </w:r>
      <w:r w:rsidR="002D3300" w:rsidRPr="00CC1E6A">
        <w:rPr>
          <w:color w:val="auto"/>
        </w:rPr>
        <w:t xml:space="preserve"> inflammation of the mucosa</w:t>
      </w:r>
      <w:r w:rsidRPr="00CC1E6A">
        <w:rPr>
          <w:color w:val="auto"/>
        </w:rPr>
        <w:t xml:space="preserve"> and disruption of the epithelial homeostasis</w:t>
      </w:r>
      <w:r w:rsidR="00F72E42" w:rsidRPr="00CC1E6A">
        <w:rPr>
          <w:color w:val="auto"/>
        </w:rPr>
        <w:fldChar w:fldCharType="begin"/>
      </w:r>
      <w:r w:rsidR="00F72E42" w:rsidRPr="00CC1E6A">
        <w:rPr>
          <w:color w:val="auto"/>
        </w:rPr>
        <w:instrText xml:space="preserve"> ADDIN ZOTERO_ITEM CSL_CITATION {"citationID":"hNvbVIWs","properties":{"formattedCitation":"\\super 1\\nosupersub{}","plainCitation":"1","noteIndex":0},"citationItems":[{"id":270,"uris":["http://zotero.org/users/6480691/items/SVZH3ZLY"],"uri":["http://zotero.org/users/6480691/items/SVZH3ZLY"],"itemData":{"id":270,"type":"article-journal","abstract":"The gastrointestinal tract consists of an enormous surface area that is optimized to efficiently absorb nutrients, water, and electrolytes from food. At the same time, it needs to provide a tight barrier against the ingress of harmful substances, and protect against a reaction to omnipresent harmless compounds. A dysfunctional intestinal barrier is associated with various diseases and disorders. In this review, the role of intestinal permeability in common disorders such as infections with intestinal pathogens, inflammatory bowel disease, irritable bowel syndrome, obesity, celiac disease, non-celiac gluten sensitivity, and food allergies will be discussed. In addition, the effect of the frequently prescribed drugs proton pump inhibitors and non-steroidal anti-inflammatory drugs on intestinal permeability, as well as commonly used methods to assess barrier function will be reviewed.","container-title":"Clinical and Translational Gastroenterology","DOI":"10.1038/ctg.2016.54","ISSN":"2155-384X","issue":"10","journalAbbreviation":"Clin Transl Gastroenterol","note":"PMID: 27763627\nPMCID: PMC5288588","page":"e196","source":"PubMed Central","title":"Human Intestinal Barrier Function in Health and Disease","volume":"7","author":[{"family":"König","given":"Julia"},{"family":"Wells","given":"Jerry"},{"family":"Cani","given":"Patrice D"},{"family":"García-Ródenas","given":"Clara L"},{"family":"MacDonald","given":"Tom"},{"family":"Mercenier","given":"Annick"},{"family":"Whyte","given":"Jacqueline"},{"family":"Troost","given":"Freddy"},{"family":"Brummer","given":"Robert-Jan"}],"issued":{"date-parts":[["2016",10]]}}}],"schema":"https://github.com/citation-style-language/schema/raw/master/csl-citation.json"} </w:instrText>
      </w:r>
      <w:r w:rsidR="00F72E42" w:rsidRPr="00CC1E6A">
        <w:rPr>
          <w:color w:val="auto"/>
        </w:rPr>
        <w:fldChar w:fldCharType="separate"/>
      </w:r>
      <w:r w:rsidR="00C02E3C" w:rsidRPr="00CC1E6A">
        <w:rPr>
          <w:color w:val="auto"/>
          <w:vertAlign w:val="superscript"/>
        </w:rPr>
        <w:t>1</w:t>
      </w:r>
      <w:r w:rsidR="00F72E42" w:rsidRPr="00CC1E6A">
        <w:rPr>
          <w:color w:val="auto"/>
        </w:rPr>
        <w:fldChar w:fldCharType="end"/>
      </w:r>
      <w:r w:rsidR="002D3300" w:rsidRPr="00CC1E6A">
        <w:rPr>
          <w:color w:val="auto"/>
        </w:rPr>
        <w:t xml:space="preserve">. </w:t>
      </w:r>
      <w:r w:rsidRPr="00CC1E6A">
        <w:rPr>
          <w:color w:val="auto"/>
        </w:rPr>
        <w:t xml:space="preserve">The interplay between those processes </w:t>
      </w:r>
      <w:r w:rsidR="003A5F2E">
        <w:rPr>
          <w:color w:val="auto"/>
        </w:rPr>
        <w:t xml:space="preserve">is </w:t>
      </w:r>
      <w:r w:rsidRPr="00CC1E6A">
        <w:rPr>
          <w:color w:val="auto"/>
        </w:rPr>
        <w:t xml:space="preserve">still highly </w:t>
      </w:r>
      <w:r w:rsidR="004A7006" w:rsidRPr="00CC1E6A">
        <w:rPr>
          <w:color w:val="auto"/>
        </w:rPr>
        <w:t>controversial</w:t>
      </w:r>
      <w:r w:rsidRPr="00CC1E6A">
        <w:rPr>
          <w:color w:val="auto"/>
        </w:rPr>
        <w:t xml:space="preserve">. </w:t>
      </w:r>
      <w:r w:rsidR="00B00953" w:rsidRPr="00CC1E6A">
        <w:rPr>
          <w:color w:val="auto"/>
        </w:rPr>
        <w:t xml:space="preserve">Therefore, the development of new research approaches to properly investigate those processes is an important subject in the field. </w:t>
      </w:r>
      <w:r w:rsidR="00D651F4" w:rsidRPr="00CC1E6A">
        <w:rPr>
          <w:color w:val="auto"/>
        </w:rPr>
        <w:t xml:space="preserve">There are several published </w:t>
      </w:r>
      <w:r w:rsidR="00D651F4" w:rsidRPr="00CC1E6A">
        <w:rPr>
          <w:color w:val="auto"/>
        </w:rPr>
        <w:lastRenderedPageBreak/>
        <w:t xml:space="preserve">protocols available for </w:t>
      </w:r>
      <w:r w:rsidR="00CA132F" w:rsidRPr="00CC1E6A">
        <w:rPr>
          <w:color w:val="auto"/>
        </w:rPr>
        <w:t>indirectly studying</w:t>
      </w:r>
      <w:r w:rsidR="00D651F4" w:rsidRPr="00CC1E6A">
        <w:rPr>
          <w:color w:val="auto"/>
        </w:rPr>
        <w:t xml:space="preserve"> </w:t>
      </w:r>
      <w:r w:rsidR="00CA132F" w:rsidRPr="00CC1E6A">
        <w:rPr>
          <w:color w:val="auto"/>
        </w:rPr>
        <w:t xml:space="preserve">the </w:t>
      </w:r>
      <w:r w:rsidR="00D651F4" w:rsidRPr="00CC1E6A">
        <w:rPr>
          <w:color w:val="auto"/>
        </w:rPr>
        <w:t>intestinal permeability</w:t>
      </w:r>
      <w:r w:rsidR="00CA132F" w:rsidRPr="00CC1E6A">
        <w:rPr>
          <w:color w:val="auto"/>
        </w:rPr>
        <w:t xml:space="preserve"> during inflammation, </w:t>
      </w:r>
      <w:r w:rsidR="002311DD" w:rsidRPr="00CC1E6A">
        <w:rPr>
          <w:color w:val="auto"/>
        </w:rPr>
        <w:t xml:space="preserve">such as </w:t>
      </w:r>
      <w:r w:rsidR="00CA132F" w:rsidRPr="00CC1E6A">
        <w:rPr>
          <w:color w:val="auto"/>
        </w:rPr>
        <w:t xml:space="preserve">the </w:t>
      </w:r>
      <w:r w:rsidR="002311DD" w:rsidRPr="00CC1E6A">
        <w:rPr>
          <w:color w:val="auto"/>
        </w:rPr>
        <w:t xml:space="preserve">measurement of transepithelial electrical resistance in </w:t>
      </w:r>
      <w:r w:rsidR="00CA132F" w:rsidRPr="00CC1E6A">
        <w:rPr>
          <w:color w:val="auto"/>
        </w:rPr>
        <w:t xml:space="preserve">epithelial monolayers </w:t>
      </w:r>
      <w:r w:rsidR="00E947DB" w:rsidRPr="00CC1E6A">
        <w:rPr>
          <w:color w:val="auto"/>
        </w:rPr>
        <w:t>and quantification</w:t>
      </w:r>
      <w:r w:rsidR="002311DD" w:rsidRPr="00CC1E6A">
        <w:rPr>
          <w:color w:val="auto"/>
        </w:rPr>
        <w:t xml:space="preserve"> of </w:t>
      </w:r>
      <w:r w:rsidR="00B00953" w:rsidRPr="00CC1E6A">
        <w:rPr>
          <w:color w:val="auto"/>
        </w:rPr>
        <w:t xml:space="preserve">hydrophobic </w:t>
      </w:r>
      <w:r w:rsidR="002311DD" w:rsidRPr="00CC1E6A">
        <w:rPr>
          <w:color w:val="auto"/>
        </w:rPr>
        <w:t xml:space="preserve">fluorophore-labeled </w:t>
      </w:r>
      <w:r w:rsidR="00B00953" w:rsidRPr="00CC1E6A">
        <w:rPr>
          <w:color w:val="auto"/>
        </w:rPr>
        <w:t xml:space="preserve">probes </w:t>
      </w:r>
      <w:r w:rsidR="002311DD" w:rsidRPr="00CC1E6A">
        <w:rPr>
          <w:color w:val="auto"/>
        </w:rPr>
        <w:t>in intestinal organoids, mouse intestines and intestinal sacs</w:t>
      </w:r>
      <w:r w:rsidR="00E947DB" w:rsidRPr="00CC1E6A">
        <w:rPr>
          <w:rFonts w:cs="Times New Roman"/>
          <w:color w:val="auto"/>
          <w:vertAlign w:val="superscript"/>
        </w:rPr>
        <w:t>10–13</w:t>
      </w:r>
      <w:r w:rsidR="008A648F" w:rsidRPr="00CC1E6A">
        <w:rPr>
          <w:rFonts w:cs="Times New Roman"/>
          <w:color w:val="auto"/>
        </w:rPr>
        <w:t>.</w:t>
      </w:r>
      <w:r w:rsidR="008A648F" w:rsidRPr="00CC1E6A">
        <w:rPr>
          <w:color w:val="auto"/>
        </w:rPr>
        <w:t xml:space="preserve"> </w:t>
      </w:r>
      <w:r w:rsidR="005A0ACD" w:rsidRPr="00CC1E6A">
        <w:rPr>
          <w:color w:val="auto"/>
        </w:rPr>
        <w:t>D</w:t>
      </w:r>
      <w:r w:rsidR="00CA132F" w:rsidRPr="00CC1E6A">
        <w:rPr>
          <w:color w:val="auto"/>
        </w:rPr>
        <w:t xml:space="preserve">espite </w:t>
      </w:r>
      <w:r w:rsidR="008A648F" w:rsidRPr="00CC1E6A">
        <w:rPr>
          <w:color w:val="auto"/>
        </w:rPr>
        <w:t>demonstrat</w:t>
      </w:r>
      <w:r w:rsidR="00CA132F" w:rsidRPr="00CC1E6A">
        <w:rPr>
          <w:color w:val="auto"/>
        </w:rPr>
        <w:t>ing</w:t>
      </w:r>
      <w:r w:rsidR="008A648F" w:rsidRPr="00CC1E6A">
        <w:rPr>
          <w:color w:val="auto"/>
        </w:rPr>
        <w:t xml:space="preserve"> </w:t>
      </w:r>
      <w:r w:rsidR="003A5F2E">
        <w:rPr>
          <w:color w:val="auto"/>
        </w:rPr>
        <w:t>that</w:t>
      </w:r>
      <w:r w:rsidR="00761212" w:rsidRPr="00CC1E6A">
        <w:rPr>
          <w:color w:val="auto"/>
        </w:rPr>
        <w:t xml:space="preserve"> </w:t>
      </w:r>
      <w:r w:rsidR="00C6014B" w:rsidRPr="00CC1E6A">
        <w:rPr>
          <w:color w:val="auto"/>
        </w:rPr>
        <w:t>the uptake of a substance</w:t>
      </w:r>
      <w:r w:rsidR="008A648F" w:rsidRPr="00CC1E6A">
        <w:rPr>
          <w:color w:val="auto"/>
        </w:rPr>
        <w:t xml:space="preserve"> increase</w:t>
      </w:r>
      <w:r w:rsidR="003A5F2E">
        <w:rPr>
          <w:color w:val="auto"/>
        </w:rPr>
        <w:t>s</w:t>
      </w:r>
      <w:r w:rsidR="008A648F" w:rsidRPr="00CC1E6A">
        <w:rPr>
          <w:color w:val="auto"/>
        </w:rPr>
        <w:t xml:space="preserve"> or decrease</w:t>
      </w:r>
      <w:r w:rsidR="003A5F2E">
        <w:rPr>
          <w:color w:val="auto"/>
        </w:rPr>
        <w:t>s</w:t>
      </w:r>
      <w:r w:rsidR="008A648F" w:rsidRPr="00CC1E6A">
        <w:rPr>
          <w:color w:val="auto"/>
        </w:rPr>
        <w:t xml:space="preserve"> in </w:t>
      </w:r>
      <w:r w:rsidR="00C6014B" w:rsidRPr="00CC1E6A">
        <w:rPr>
          <w:color w:val="auto"/>
        </w:rPr>
        <w:t>the intestinal mucosa</w:t>
      </w:r>
      <w:r w:rsidR="00761212" w:rsidRPr="00CC1E6A">
        <w:rPr>
          <w:color w:val="auto"/>
        </w:rPr>
        <w:t xml:space="preserve">, </w:t>
      </w:r>
      <w:r w:rsidR="003740EB" w:rsidRPr="00CC1E6A">
        <w:rPr>
          <w:color w:val="auto"/>
        </w:rPr>
        <w:t>those methods fall</w:t>
      </w:r>
      <w:r w:rsidR="00761212" w:rsidRPr="00CC1E6A">
        <w:rPr>
          <w:color w:val="auto"/>
        </w:rPr>
        <w:t xml:space="preserve"> short in analyzing other important events </w:t>
      </w:r>
      <w:r w:rsidR="00C6014B" w:rsidRPr="00CC1E6A">
        <w:rPr>
          <w:color w:val="auto"/>
        </w:rPr>
        <w:t xml:space="preserve">that directly </w:t>
      </w:r>
      <w:r w:rsidR="00761212" w:rsidRPr="00CC1E6A">
        <w:rPr>
          <w:color w:val="auto"/>
        </w:rPr>
        <w:t>contribut</w:t>
      </w:r>
      <w:r w:rsidR="00C6014B" w:rsidRPr="00CC1E6A">
        <w:rPr>
          <w:color w:val="auto"/>
        </w:rPr>
        <w:t>e</w:t>
      </w:r>
      <w:r w:rsidR="00761212" w:rsidRPr="00CC1E6A">
        <w:rPr>
          <w:color w:val="auto"/>
        </w:rPr>
        <w:t xml:space="preserve"> to the changes in </w:t>
      </w:r>
      <w:r w:rsidR="00C6014B" w:rsidRPr="00CC1E6A">
        <w:rPr>
          <w:color w:val="auto"/>
        </w:rPr>
        <w:t xml:space="preserve">the </w:t>
      </w:r>
      <w:r w:rsidR="00761212" w:rsidRPr="00CC1E6A">
        <w:rPr>
          <w:color w:val="auto"/>
        </w:rPr>
        <w:t>permeability. For example, by failing to</w:t>
      </w:r>
      <w:r w:rsidR="004E4029" w:rsidRPr="00CC1E6A">
        <w:rPr>
          <w:color w:val="auto"/>
        </w:rPr>
        <w:t xml:space="preserve"> identify</w:t>
      </w:r>
      <w:r w:rsidR="00761212" w:rsidRPr="00CC1E6A">
        <w:rPr>
          <w:color w:val="auto"/>
        </w:rPr>
        <w:t xml:space="preserve"> the specific areas w</w:t>
      </w:r>
      <w:r w:rsidR="003740EB" w:rsidRPr="00CC1E6A">
        <w:rPr>
          <w:color w:val="auto"/>
        </w:rPr>
        <w:t>h</w:t>
      </w:r>
      <w:r w:rsidR="00761212" w:rsidRPr="00CC1E6A">
        <w:rPr>
          <w:color w:val="auto"/>
        </w:rPr>
        <w:t xml:space="preserve">ere the integrity of the epithelium is compromised, those studies limit the understanding of the transport mechanisms or the biological functions </w:t>
      </w:r>
      <w:r w:rsidR="00C6014B" w:rsidRPr="00CC1E6A">
        <w:rPr>
          <w:color w:val="auto"/>
        </w:rPr>
        <w:t xml:space="preserve">responsible for </w:t>
      </w:r>
      <w:r w:rsidR="00DB17BA" w:rsidRPr="00CC1E6A">
        <w:rPr>
          <w:color w:val="auto"/>
        </w:rPr>
        <w:t>affecting the</w:t>
      </w:r>
      <w:r w:rsidR="00C6014B" w:rsidRPr="00CC1E6A">
        <w:rPr>
          <w:color w:val="auto"/>
        </w:rPr>
        <w:t xml:space="preserve"> intestinal </w:t>
      </w:r>
      <w:r w:rsidR="00761212" w:rsidRPr="00CC1E6A">
        <w:rPr>
          <w:color w:val="auto"/>
        </w:rPr>
        <w:t>permeability.</w:t>
      </w:r>
      <w:r w:rsidR="00C6014B" w:rsidRPr="00CC1E6A">
        <w:rPr>
          <w:color w:val="auto"/>
        </w:rPr>
        <w:t xml:space="preserve"> Furthermore, given that the intestinal permeability may vary greatly by region</w:t>
      </w:r>
      <w:r w:rsidR="0059493E" w:rsidRPr="00CC1E6A">
        <w:rPr>
          <w:color w:val="auto"/>
        </w:rPr>
        <w:t>,</w:t>
      </w:r>
      <w:r w:rsidR="00C6014B" w:rsidRPr="00CC1E6A">
        <w:rPr>
          <w:color w:val="auto"/>
        </w:rPr>
        <w:t xml:space="preserve"> those studies could generate </w:t>
      </w:r>
      <w:r w:rsidR="000709CC" w:rsidRPr="00CC1E6A">
        <w:rPr>
          <w:color w:val="auto"/>
        </w:rPr>
        <w:t xml:space="preserve">errors such as </w:t>
      </w:r>
      <w:r w:rsidR="00C6014B" w:rsidRPr="00CC1E6A">
        <w:rPr>
          <w:color w:val="auto"/>
        </w:rPr>
        <w:t xml:space="preserve">false positive results. </w:t>
      </w:r>
      <w:r w:rsidR="000709CC" w:rsidRPr="00CC1E6A">
        <w:rPr>
          <w:rFonts w:cstheme="minorHAnsi"/>
          <w:color w:val="auto"/>
        </w:rPr>
        <w:t>Therefore, complementing those studies with</w:t>
      </w:r>
      <w:r w:rsidR="009C341F" w:rsidRPr="00CC1E6A">
        <w:rPr>
          <w:rFonts w:cstheme="minorHAnsi"/>
          <w:color w:val="auto"/>
        </w:rPr>
        <w:t xml:space="preserve"> non-quantitative</w:t>
      </w:r>
      <w:r w:rsidR="000709CC" w:rsidRPr="00CC1E6A">
        <w:rPr>
          <w:rFonts w:cstheme="minorHAnsi"/>
          <w:color w:val="auto"/>
        </w:rPr>
        <w:t xml:space="preserve"> </w:t>
      </w:r>
      <w:r w:rsidR="00FD4E5F" w:rsidRPr="00CC1E6A">
        <w:rPr>
          <w:color w:val="auto"/>
        </w:rPr>
        <w:t>site-specific</w:t>
      </w:r>
      <w:r w:rsidR="000709CC" w:rsidRPr="00CC1E6A">
        <w:rPr>
          <w:color w:val="auto"/>
        </w:rPr>
        <w:t xml:space="preserve"> assessment</w:t>
      </w:r>
      <w:r w:rsidR="003A5F2E">
        <w:rPr>
          <w:color w:val="auto"/>
        </w:rPr>
        <w:t>s</w:t>
      </w:r>
      <w:r w:rsidR="00FD4E5F" w:rsidRPr="00CC1E6A">
        <w:rPr>
          <w:color w:val="auto"/>
        </w:rPr>
        <w:t xml:space="preserve"> such </w:t>
      </w:r>
      <w:r w:rsidR="0059493E" w:rsidRPr="00CC1E6A">
        <w:rPr>
          <w:color w:val="auto"/>
        </w:rPr>
        <w:t xml:space="preserve">as </w:t>
      </w:r>
      <w:r w:rsidR="00FD4E5F" w:rsidRPr="00CC1E6A">
        <w:rPr>
          <w:color w:val="auto"/>
        </w:rPr>
        <w:t xml:space="preserve">the one described here will allow to </w:t>
      </w:r>
      <w:r w:rsidR="00FD4E5F" w:rsidRPr="00CC1E6A">
        <w:rPr>
          <w:rFonts w:cstheme="minorHAnsi"/>
          <w:color w:val="auto"/>
        </w:rPr>
        <w:t>determine the exact region where the flow of substances o</w:t>
      </w:r>
      <w:r w:rsidR="004E4029" w:rsidRPr="00CC1E6A">
        <w:rPr>
          <w:rFonts w:cstheme="minorHAnsi"/>
          <w:color w:val="auto"/>
        </w:rPr>
        <w:t>ccurs in the damaged epithelium</w:t>
      </w:r>
      <w:r w:rsidR="00FD4E5F" w:rsidRPr="00CC1E6A">
        <w:rPr>
          <w:rFonts w:cstheme="minorHAnsi"/>
          <w:color w:val="auto"/>
        </w:rPr>
        <w:t>.</w:t>
      </w:r>
      <w:r w:rsidR="009C341F" w:rsidRPr="00CC1E6A">
        <w:rPr>
          <w:rFonts w:cstheme="minorHAnsi"/>
          <w:color w:val="auto"/>
        </w:rPr>
        <w:t xml:space="preserve"> </w:t>
      </w:r>
      <w:r w:rsidR="008D6827" w:rsidRPr="00CC1E6A">
        <w:rPr>
          <w:rFonts w:cstheme="minorHAnsi"/>
          <w:color w:val="auto"/>
        </w:rPr>
        <w:t xml:space="preserve">This new </w:t>
      </w:r>
      <w:r w:rsidR="008D6827" w:rsidRPr="00CC1E6A">
        <w:rPr>
          <w:color w:val="auto"/>
        </w:rPr>
        <w:t>permeability</w:t>
      </w:r>
      <w:r w:rsidR="008D6827" w:rsidRPr="00CC1E6A">
        <w:rPr>
          <w:rFonts w:cstheme="minorHAnsi"/>
          <w:color w:val="auto"/>
        </w:rPr>
        <w:t xml:space="preserve"> assay </w:t>
      </w:r>
      <w:r w:rsidR="00240691" w:rsidRPr="00CC1E6A">
        <w:rPr>
          <w:rFonts w:cstheme="minorHAnsi"/>
          <w:color w:val="auto"/>
        </w:rPr>
        <w:t xml:space="preserve">not only </w:t>
      </w:r>
      <w:r w:rsidR="008D6827" w:rsidRPr="00CC1E6A">
        <w:rPr>
          <w:color w:val="auto"/>
        </w:rPr>
        <w:t>allows a better understanding of the regional mucosal integrity in digestive diseases</w:t>
      </w:r>
      <w:r w:rsidR="00240691" w:rsidRPr="00CC1E6A">
        <w:rPr>
          <w:color w:val="auto"/>
        </w:rPr>
        <w:t xml:space="preserve"> but also permits the study of the disrupted mechanisms contributing to such process.</w:t>
      </w:r>
    </w:p>
    <w:p w14:paraId="73B97FB7" w14:textId="528B0DA9" w:rsidR="000709CC" w:rsidRPr="00CC1E6A" w:rsidRDefault="000709CC" w:rsidP="002D526B">
      <w:pPr>
        <w:contextualSpacing/>
        <w:rPr>
          <w:rFonts w:cstheme="minorHAnsi"/>
          <w:color w:val="auto"/>
          <w:highlight w:val="yellow"/>
        </w:rPr>
      </w:pPr>
    </w:p>
    <w:p w14:paraId="61CAFD59" w14:textId="73822EF5" w:rsidR="00B43B63" w:rsidRPr="00CC1E6A" w:rsidRDefault="00262DBE" w:rsidP="002D526B">
      <w:pPr>
        <w:contextualSpacing/>
        <w:rPr>
          <w:rFonts w:cstheme="minorHAnsi"/>
          <w:color w:val="auto"/>
        </w:rPr>
      </w:pPr>
      <w:r w:rsidRPr="00CC1E6A">
        <w:rPr>
          <w:rFonts w:cstheme="minorHAnsi"/>
          <w:color w:val="auto"/>
        </w:rPr>
        <w:t xml:space="preserve">The new technique described is a </w:t>
      </w:r>
      <w:r w:rsidR="009260E3" w:rsidRPr="00CC1E6A">
        <w:rPr>
          <w:rFonts w:cstheme="minorHAnsi"/>
          <w:color w:val="auto"/>
        </w:rPr>
        <w:t>combination</w:t>
      </w:r>
      <w:r w:rsidRPr="00CC1E6A">
        <w:rPr>
          <w:rFonts w:cstheme="minorHAnsi"/>
          <w:color w:val="auto"/>
        </w:rPr>
        <w:t xml:space="preserve"> of two previously described techniques, the preparation of intestinal sacs to assess mucosal barrier function </w:t>
      </w:r>
      <w:r w:rsidRPr="00CC1E6A">
        <w:rPr>
          <w:rFonts w:cstheme="minorHAnsi"/>
          <w:i/>
          <w:iCs/>
          <w:color w:val="auto"/>
        </w:rPr>
        <w:t>ex vivo</w:t>
      </w:r>
      <w:r w:rsidR="009B417C" w:rsidRPr="00CC1E6A">
        <w:rPr>
          <w:rFonts w:cstheme="minorHAnsi"/>
          <w:i/>
          <w:iCs/>
          <w:color w:val="auto"/>
        </w:rPr>
        <w:fldChar w:fldCharType="begin"/>
      </w:r>
      <w:r w:rsidR="00C02E3C" w:rsidRPr="00CC1E6A">
        <w:rPr>
          <w:rFonts w:cstheme="minorHAnsi"/>
          <w:i/>
          <w:iCs/>
          <w:color w:val="auto"/>
        </w:rPr>
        <w:instrText xml:space="preserve"> ADDIN ZOTERO_ITEM CSL_CITATION {"citationID":"x259mSsN","properties":{"formattedCitation":"\\super 12\\nosupersub{}","plainCitation":"12","noteIndex":0},"citationItems":[{"id":298,"uris":["http://zotero.org/users/6480691/items/LIVXR8UI"],"uri":["http://zotero.org/users/6480691/items/LIVXR8UI"],"itemData":{"id":298,"type":"article-journal","abstract":"The epithelial barrier is the first innate defense of the gastrointestinal tract and selectively regulates transport from the lumen to the underlying tissue compartments, restricting the transport of smaller molecules across the epithelium and almost completely prohibiting epithelial macromolecular transport. This selectivity is determined by the mucous gel layer, which limits the transport of lipophilic molecules and both the apical receptors and tight junctional protein complexes of the epithelium. In vitro cell culture models of the epithelium are convenient, but as a model, they lack the complexity of interactions between the microbiota, mucous-gel, epithelium and immune system. On the other hand, in vivo assessment of intestinal absorption or permeability may be performed, but these assays measure overall gastrointestinal absorption, with no indication of site specificity. Ex vivo permeability assays using \"intestinal sacs\" are a rapid and sensitive method of measuring either overall intestinal integrity or comparative transport of a specific molecule, with the added advantage of intestinal site specificity. Here we describe the preparation of intestinal sacs for permeability studies and the calculation of the apparent permeability (Papp) of a molecule across the intestinal barrier. This technique may be used as a method of assessing drug absorption, or to examine regional epithelial barrier dysfunction in animal models of gastrointestinal disease.","container-title":"Journal of Visualized Experiments: JoVE","DOI":"10.3791/53250","ISSN":"1940-087X","issue":"108","journalAbbreviation":"J Vis Exp","language":"eng","note":"PMID: 26891144\nPMCID: PMC4781746","page":"e53250","source":"PubMed","title":"Ex Vivo Intestinal Sacs to Assess Mucosal Permeability in Models of Gastrointestinal Disease","author":[{"family":"Mateer","given":"Sean W."},{"family":"Cardona","given":"Jocelle"},{"family":"Marks","given":"Ellen"},{"family":"Goggin","given":"Bridie J."},{"family":"Hua","given":"Susan"},{"family":"Keely","given":"Simon"}],"issued":{"date-parts":[["2016",2,9]]}}}],"schema":"https://github.com/citation-style-language/schema/raw/master/csl-citation.json"} </w:instrText>
      </w:r>
      <w:r w:rsidR="009B417C" w:rsidRPr="00CC1E6A">
        <w:rPr>
          <w:rFonts w:cstheme="minorHAnsi"/>
          <w:i/>
          <w:iCs/>
          <w:color w:val="auto"/>
        </w:rPr>
        <w:fldChar w:fldCharType="separate"/>
      </w:r>
      <w:r w:rsidR="00C02E3C" w:rsidRPr="00CC1E6A">
        <w:rPr>
          <w:color w:val="auto"/>
          <w:vertAlign w:val="superscript"/>
        </w:rPr>
        <w:t>12</w:t>
      </w:r>
      <w:r w:rsidR="009B417C" w:rsidRPr="00CC1E6A">
        <w:rPr>
          <w:rFonts w:cstheme="minorHAnsi"/>
          <w:i/>
          <w:iCs/>
          <w:color w:val="auto"/>
        </w:rPr>
        <w:fldChar w:fldCharType="end"/>
      </w:r>
      <w:r w:rsidR="009B417C" w:rsidRPr="00CC1E6A">
        <w:rPr>
          <w:rFonts w:cstheme="minorHAnsi"/>
          <w:i/>
          <w:iCs/>
          <w:color w:val="auto"/>
        </w:rPr>
        <w:t xml:space="preserve"> </w:t>
      </w:r>
      <w:r w:rsidRPr="00CC1E6A">
        <w:rPr>
          <w:rFonts w:cstheme="minorHAnsi"/>
          <w:color w:val="auto"/>
        </w:rPr>
        <w:t>and the use of fixable fluorescent tracers to analyze brain vascular permeability</w:t>
      </w:r>
      <w:r w:rsidR="009B417C" w:rsidRPr="00CC1E6A">
        <w:rPr>
          <w:rFonts w:cstheme="minorHAnsi"/>
          <w:color w:val="auto"/>
        </w:rPr>
        <w:fldChar w:fldCharType="begin"/>
      </w:r>
      <w:r w:rsidR="00C02E3C" w:rsidRPr="00CC1E6A">
        <w:rPr>
          <w:rFonts w:cstheme="minorHAnsi"/>
          <w:color w:val="auto"/>
        </w:rPr>
        <w:instrText xml:space="preserve"> ADDIN ZOTERO_ITEM CSL_CITATION {"citationID":"wmcfAH40","properties":{"formattedCitation":"\\super 13\\nosupersub{}","plainCitation":"13","noteIndex":0},"citationItems":[{"id":315,"uris":["http://zotero.org/users/6480691/items/MBNXT9QH"],"uri":["http://zotero.org/users/6480691/items/MBNXT9QH"],"itemData":{"id":315,"type":"article-journal","abstract":"Blood-brain barrier (BBB) is a specialized barrier that protects the brain microenvironment from toxins and pathogens in the circulation and maintains brain homeostasis. The principal sites of the barrier are endothelial cells of the brain capillaries whose barrier function results from tight intercellular junctions and efflux transporters expressed on the plasma membrane. This function is regulated by pericytes and astrocytes that together form the neurovascular unit (NVU). Several neurological diseases such as stroke, Alzheimer's disease (AD), brain tumors are associated with an impaired BBB function. Assessment of the BBB permeability is therefore crucial in evaluating the severity of the neurological disease and the success of the treatment strategies employed. We present here a simple yet robust permeability assay that have been successfully applied to several mouse models both, genetic and experimental. The method is highly quantitative and objective in comparison to the tracer fluorescence analysis by microscopy that is commonly applied. In this method, mice are injected intraperitoneally with a mix of aqueous inert fluorescent tracers followed by anesthetizing the mice. Cardiac perfusion of the animals is performed prior to harvesting brain, kidneys or other organs. Organs are homogenized and centrifuged followed by fluorescence measurement from the supernatant. Blood drawn from the cardiac puncture just before perfusion serves for normalization purpose to the vascular compartment. The tissue fluorescence is normalized to the wet weight and serum fluorescence to obtain a quantitative tracer permeability index. For additional confirmation, the contralateral hemi-brain preserved for immunohistochemistry can be utilized for tracer fluorescence visualization purposes.","container-title":"Journal of Visualized Experiments: JoVE","DOI":"10.3791/57038","ISSN":"1940-087X","issue":"132","journalAbbreviation":"J Vis Exp","language":"eng","note":"PMID: 29553506\nPMCID: PMC5931381","source":"PubMed","title":"An In Vivo Blood-brain Barrier Permeability Assay in Mice Using Fluorescently Labeled Tracers","author":[{"family":"Devraj","given":"Kavi"},{"family":"Guérit","given":"Sylvaine"},{"family":"Macas","given":"Jakranka"},{"family":"Reiss","given":"Yvonne"}],"issued":{"date-parts":[["2018"]],"season":"26"}}}],"schema":"https://github.com/citation-style-language/schema/raw/master/csl-citation.json"} </w:instrText>
      </w:r>
      <w:r w:rsidR="009B417C" w:rsidRPr="00CC1E6A">
        <w:rPr>
          <w:rFonts w:cstheme="minorHAnsi"/>
          <w:color w:val="auto"/>
        </w:rPr>
        <w:fldChar w:fldCharType="separate"/>
      </w:r>
      <w:r w:rsidR="00C02E3C" w:rsidRPr="00CC1E6A">
        <w:rPr>
          <w:color w:val="auto"/>
          <w:vertAlign w:val="superscript"/>
        </w:rPr>
        <w:t>13</w:t>
      </w:r>
      <w:r w:rsidR="009B417C" w:rsidRPr="00CC1E6A">
        <w:rPr>
          <w:rFonts w:cstheme="minorHAnsi"/>
          <w:color w:val="auto"/>
        </w:rPr>
        <w:fldChar w:fldCharType="end"/>
      </w:r>
      <w:r w:rsidRPr="00CC1E6A">
        <w:rPr>
          <w:rFonts w:cstheme="minorHAnsi"/>
          <w:color w:val="auto"/>
        </w:rPr>
        <w:t xml:space="preserve">. </w:t>
      </w:r>
      <w:bookmarkStart w:id="0" w:name="_Hlk68531688"/>
      <w:r w:rsidR="00B43B63" w:rsidRPr="00CC1E6A">
        <w:rPr>
          <w:rFonts w:cstheme="minorHAnsi"/>
          <w:color w:val="auto"/>
        </w:rPr>
        <w:t>By</w:t>
      </w:r>
      <w:r w:rsidR="00436ACF" w:rsidRPr="00CC1E6A">
        <w:rPr>
          <w:rFonts w:cstheme="minorHAnsi"/>
          <w:color w:val="auto"/>
        </w:rPr>
        <w:t xml:space="preserve"> </w:t>
      </w:r>
      <w:r w:rsidR="00A17E26" w:rsidRPr="00CC1E6A">
        <w:rPr>
          <w:rFonts w:cstheme="minorHAnsi"/>
          <w:color w:val="auto"/>
        </w:rPr>
        <w:t xml:space="preserve">using this </w:t>
      </w:r>
      <w:r w:rsidR="00B43B63" w:rsidRPr="00CC1E6A">
        <w:rPr>
          <w:rFonts w:cstheme="minorHAnsi"/>
          <w:color w:val="auto"/>
        </w:rPr>
        <w:t>technique,</w:t>
      </w:r>
      <w:r w:rsidR="00A17E26" w:rsidRPr="00CC1E6A">
        <w:rPr>
          <w:rFonts w:cstheme="minorHAnsi"/>
          <w:color w:val="auto"/>
        </w:rPr>
        <w:t xml:space="preserve"> we </w:t>
      </w:r>
      <w:r w:rsidR="00436ACF" w:rsidRPr="00CC1E6A">
        <w:rPr>
          <w:rFonts w:cstheme="minorHAnsi"/>
          <w:color w:val="auto"/>
        </w:rPr>
        <w:t>observe</w:t>
      </w:r>
      <w:r w:rsidR="00A17E26" w:rsidRPr="00CC1E6A">
        <w:rPr>
          <w:rFonts w:cstheme="minorHAnsi"/>
          <w:color w:val="auto"/>
        </w:rPr>
        <w:t>d that</w:t>
      </w:r>
      <w:r w:rsidR="00B43B63" w:rsidRPr="00CC1E6A">
        <w:rPr>
          <w:rFonts w:cstheme="minorHAnsi"/>
          <w:color w:val="auto"/>
        </w:rPr>
        <w:t xml:space="preserve"> </w:t>
      </w:r>
      <w:r w:rsidR="00A17E26" w:rsidRPr="00CC1E6A">
        <w:rPr>
          <w:rFonts w:cstheme="minorHAnsi"/>
          <w:color w:val="auto"/>
        </w:rPr>
        <w:t>epithelial barrier impairment</w:t>
      </w:r>
      <w:r w:rsidR="00B43B63" w:rsidRPr="00CC1E6A">
        <w:rPr>
          <w:rFonts w:cstheme="minorHAnsi"/>
          <w:color w:val="auto"/>
        </w:rPr>
        <w:t xml:space="preserve"> after IEC damage </w:t>
      </w:r>
      <w:r w:rsidR="002B5ADE" w:rsidRPr="00CC1E6A">
        <w:rPr>
          <w:rFonts w:cstheme="minorHAnsi"/>
          <w:color w:val="auto"/>
        </w:rPr>
        <w:t>enhances the</w:t>
      </w:r>
      <w:r w:rsidR="00B43B63" w:rsidRPr="00CC1E6A">
        <w:rPr>
          <w:rFonts w:cstheme="minorHAnsi"/>
          <w:color w:val="auto"/>
        </w:rPr>
        <w:t xml:space="preserve"> </w:t>
      </w:r>
      <w:r w:rsidR="00A14711" w:rsidRPr="00CC1E6A">
        <w:rPr>
          <w:rFonts w:cstheme="minorHAnsi"/>
          <w:color w:val="auto"/>
        </w:rPr>
        <w:t xml:space="preserve">general </w:t>
      </w:r>
      <w:r w:rsidR="00B43B63" w:rsidRPr="00CC1E6A">
        <w:rPr>
          <w:rFonts w:cstheme="minorHAnsi"/>
          <w:color w:val="auto"/>
        </w:rPr>
        <w:t>flow o</w:t>
      </w:r>
      <w:r w:rsidR="00A17E26" w:rsidRPr="00CC1E6A">
        <w:rPr>
          <w:rFonts w:cstheme="minorHAnsi"/>
          <w:color w:val="auto"/>
        </w:rPr>
        <w:t>f luminal antigens to the interstitial compartment</w:t>
      </w:r>
      <w:r w:rsidR="00436ACF" w:rsidRPr="00CC1E6A">
        <w:rPr>
          <w:rFonts w:cstheme="minorHAnsi"/>
          <w:color w:val="auto"/>
        </w:rPr>
        <w:t>.</w:t>
      </w:r>
      <w:r w:rsidR="00EB6FAC" w:rsidRPr="00CC1E6A">
        <w:rPr>
          <w:rFonts w:cstheme="minorHAnsi"/>
          <w:color w:val="auto"/>
        </w:rPr>
        <w:t xml:space="preserve"> </w:t>
      </w:r>
      <w:r w:rsidR="00A04879" w:rsidRPr="00CC1E6A">
        <w:rPr>
          <w:rFonts w:cstheme="minorHAnsi"/>
          <w:color w:val="auto"/>
        </w:rPr>
        <w:t>The use of a 10</w:t>
      </w:r>
      <w:r w:rsidR="003A5F2E">
        <w:rPr>
          <w:rFonts w:cstheme="minorHAnsi"/>
          <w:color w:val="auto"/>
        </w:rPr>
        <w:t xml:space="preserve"> </w:t>
      </w:r>
      <w:r w:rsidR="00A04879" w:rsidRPr="00CC1E6A">
        <w:rPr>
          <w:rFonts w:cstheme="minorHAnsi"/>
          <w:color w:val="auto"/>
        </w:rPr>
        <w:t xml:space="preserve">kDa fixable dextran was chosen to specifically analyze the localization of highly permeable areas </w:t>
      </w:r>
      <w:r w:rsidR="008153F5" w:rsidRPr="00CC1E6A">
        <w:rPr>
          <w:rFonts w:cstheme="minorHAnsi"/>
          <w:color w:val="auto"/>
        </w:rPr>
        <w:t xml:space="preserve">with a big pore size </w:t>
      </w:r>
      <w:r w:rsidR="00A04879" w:rsidRPr="00CC1E6A">
        <w:rPr>
          <w:rFonts w:cstheme="minorHAnsi"/>
          <w:color w:val="auto"/>
        </w:rPr>
        <w:t xml:space="preserve">in the </w:t>
      </w:r>
      <w:proofErr w:type="spellStart"/>
      <w:r w:rsidR="00A04879" w:rsidRPr="00CC1E6A">
        <w:rPr>
          <w:rFonts w:cstheme="minorHAnsi"/>
          <w:color w:val="auto"/>
        </w:rPr>
        <w:t>colitic</w:t>
      </w:r>
      <w:proofErr w:type="spellEnd"/>
      <w:r w:rsidR="00A04879" w:rsidRPr="00CC1E6A">
        <w:rPr>
          <w:rFonts w:cstheme="minorHAnsi"/>
          <w:color w:val="auto"/>
        </w:rPr>
        <w:t xml:space="preserve"> mucosa. </w:t>
      </w:r>
      <w:r w:rsidR="008153F5" w:rsidRPr="00CC1E6A">
        <w:rPr>
          <w:rFonts w:cstheme="minorHAnsi"/>
          <w:color w:val="auto"/>
        </w:rPr>
        <w:t>Therefore, the high permeability sites in the inflamed mucosa that were detected here encompass apoptotic foci where surface colonocytes undergo apoptosis or extrusion</w:t>
      </w:r>
      <w:r w:rsidR="003A5F2E">
        <w:rPr>
          <w:rFonts w:cstheme="minorHAnsi"/>
          <w:color w:val="auto"/>
        </w:rPr>
        <w:t>,</w:t>
      </w:r>
      <w:r w:rsidR="008153F5" w:rsidRPr="00CC1E6A">
        <w:rPr>
          <w:rFonts w:cstheme="minorHAnsi"/>
          <w:color w:val="auto"/>
        </w:rPr>
        <w:t xml:space="preserve"> a process known as </w:t>
      </w:r>
      <w:proofErr w:type="spellStart"/>
      <w:r w:rsidR="008153F5" w:rsidRPr="00CC1E6A">
        <w:rPr>
          <w:rFonts w:cstheme="minorHAnsi"/>
          <w:color w:val="auto"/>
        </w:rPr>
        <w:t>anoikis</w:t>
      </w:r>
      <w:proofErr w:type="spellEnd"/>
      <w:r w:rsidR="008153F5" w:rsidRPr="00CC1E6A">
        <w:rPr>
          <w:rFonts w:cstheme="minorHAnsi"/>
          <w:color w:val="auto"/>
        </w:rPr>
        <w:t>. However, the use of probes of different sizes could be a useful tool to discriminate where the paracellular and transcellular flow is affected in the gut.</w:t>
      </w:r>
      <w:bookmarkEnd w:id="0"/>
      <w:r w:rsidR="008153F5" w:rsidRPr="00CC1E6A">
        <w:rPr>
          <w:rFonts w:cstheme="minorHAnsi"/>
          <w:color w:val="auto"/>
        </w:rPr>
        <w:t xml:space="preserve"> </w:t>
      </w:r>
      <w:r w:rsidR="00A04879" w:rsidRPr="00CC1E6A">
        <w:rPr>
          <w:rFonts w:cstheme="minorHAnsi"/>
          <w:color w:val="auto"/>
        </w:rPr>
        <w:t>Of note</w:t>
      </w:r>
      <w:r w:rsidR="003A5F2E">
        <w:rPr>
          <w:rFonts w:cstheme="minorHAnsi"/>
          <w:color w:val="auto"/>
        </w:rPr>
        <w:t>,</w:t>
      </w:r>
      <w:r w:rsidR="00A04879" w:rsidRPr="00CC1E6A">
        <w:rPr>
          <w:rFonts w:cstheme="minorHAnsi"/>
          <w:color w:val="auto"/>
        </w:rPr>
        <w:t xml:space="preserve"> cell</w:t>
      </w:r>
      <w:r w:rsidR="008153F5" w:rsidRPr="00CC1E6A">
        <w:rPr>
          <w:rFonts w:cstheme="minorHAnsi"/>
          <w:color w:val="auto"/>
        </w:rPr>
        <w:t>s</w:t>
      </w:r>
      <w:r w:rsidR="00A04879" w:rsidRPr="00CC1E6A">
        <w:rPr>
          <w:rFonts w:cstheme="minorHAnsi"/>
          <w:color w:val="auto"/>
        </w:rPr>
        <w:t xml:space="preserve"> undergoing </w:t>
      </w:r>
      <w:r w:rsidR="008153F5" w:rsidRPr="00CC1E6A">
        <w:rPr>
          <w:rFonts w:cstheme="minorHAnsi"/>
          <w:color w:val="auto"/>
        </w:rPr>
        <w:t>apoptosis/</w:t>
      </w:r>
      <w:proofErr w:type="spellStart"/>
      <w:r w:rsidR="00A04879" w:rsidRPr="00CC1E6A">
        <w:rPr>
          <w:rFonts w:cstheme="minorHAnsi"/>
          <w:color w:val="auto"/>
        </w:rPr>
        <w:t>anoikis</w:t>
      </w:r>
      <w:proofErr w:type="spellEnd"/>
      <w:r w:rsidR="00A04879" w:rsidRPr="00CC1E6A">
        <w:rPr>
          <w:rFonts w:cstheme="minorHAnsi"/>
          <w:color w:val="auto"/>
        </w:rPr>
        <w:t xml:space="preserve"> always incorporated 10</w:t>
      </w:r>
      <w:r w:rsidR="003A5F2E">
        <w:rPr>
          <w:rFonts w:cstheme="minorHAnsi"/>
          <w:color w:val="auto"/>
        </w:rPr>
        <w:t xml:space="preserve"> </w:t>
      </w:r>
      <w:r w:rsidR="00A04879" w:rsidRPr="00CC1E6A">
        <w:rPr>
          <w:rFonts w:cstheme="minorHAnsi"/>
          <w:color w:val="auto"/>
        </w:rPr>
        <w:t>kDa fixable dextran</w:t>
      </w:r>
      <w:r w:rsidR="003A5F2E">
        <w:rPr>
          <w:rFonts w:cstheme="minorHAnsi"/>
          <w:color w:val="auto"/>
        </w:rPr>
        <w:t>,</w:t>
      </w:r>
      <w:r w:rsidR="00A04879" w:rsidRPr="00CC1E6A">
        <w:rPr>
          <w:rFonts w:cstheme="minorHAnsi"/>
          <w:color w:val="auto"/>
        </w:rPr>
        <w:t xml:space="preserve"> making </w:t>
      </w:r>
      <w:r w:rsidR="003A5F2E">
        <w:rPr>
          <w:rFonts w:cstheme="minorHAnsi"/>
          <w:color w:val="auto"/>
        </w:rPr>
        <w:t>the</w:t>
      </w:r>
      <w:r w:rsidR="008153F5" w:rsidRPr="00CC1E6A">
        <w:rPr>
          <w:rFonts w:cstheme="minorHAnsi"/>
          <w:color w:val="auto"/>
        </w:rPr>
        <w:t xml:space="preserve"> </w:t>
      </w:r>
      <w:r w:rsidR="00A04879" w:rsidRPr="00CC1E6A">
        <w:rPr>
          <w:rFonts w:cstheme="minorHAnsi"/>
          <w:color w:val="auto"/>
        </w:rPr>
        <w:t xml:space="preserve">technique useful to identify </w:t>
      </w:r>
      <w:r w:rsidR="008153F5" w:rsidRPr="00CC1E6A">
        <w:rPr>
          <w:rFonts w:cstheme="minorHAnsi"/>
          <w:color w:val="auto"/>
        </w:rPr>
        <w:t xml:space="preserve">the </w:t>
      </w:r>
      <w:r w:rsidR="00A04879" w:rsidRPr="00CC1E6A">
        <w:rPr>
          <w:rFonts w:cstheme="minorHAnsi"/>
          <w:color w:val="auto"/>
        </w:rPr>
        <w:t xml:space="preserve">areas </w:t>
      </w:r>
      <w:r w:rsidR="008153F5" w:rsidRPr="00CC1E6A">
        <w:rPr>
          <w:rFonts w:cstheme="minorHAnsi"/>
          <w:color w:val="auto"/>
        </w:rPr>
        <w:t xml:space="preserve">where the plasma cell membranes of the epithelial cells </w:t>
      </w:r>
      <w:r w:rsidR="00361E95" w:rsidRPr="00CC1E6A">
        <w:rPr>
          <w:rFonts w:cstheme="minorHAnsi"/>
          <w:color w:val="auto"/>
        </w:rPr>
        <w:t>are</w:t>
      </w:r>
      <w:r w:rsidR="008153F5" w:rsidRPr="00CC1E6A">
        <w:rPr>
          <w:rFonts w:cstheme="minorHAnsi"/>
          <w:color w:val="auto"/>
        </w:rPr>
        <w:t xml:space="preserve"> compromised.</w:t>
      </w:r>
      <w:r w:rsidR="00D24045" w:rsidRPr="00CC1E6A">
        <w:rPr>
          <w:rFonts w:cstheme="minorHAnsi"/>
          <w:color w:val="auto"/>
        </w:rPr>
        <w:t xml:space="preserve"> During </w:t>
      </w:r>
      <w:proofErr w:type="spellStart"/>
      <w:r w:rsidR="00D24045" w:rsidRPr="00CC1E6A">
        <w:rPr>
          <w:rFonts w:cstheme="minorHAnsi"/>
          <w:color w:val="auto"/>
        </w:rPr>
        <w:t>anoikis</w:t>
      </w:r>
      <w:proofErr w:type="spellEnd"/>
      <w:r w:rsidR="00D24045" w:rsidRPr="00CC1E6A">
        <w:rPr>
          <w:rFonts w:cstheme="minorHAnsi"/>
          <w:color w:val="auto"/>
        </w:rPr>
        <w:t xml:space="preserve">, several cell-cell junction molecules are lost or redistributed, and </w:t>
      </w:r>
      <w:r w:rsidR="003A5F2E">
        <w:rPr>
          <w:rFonts w:cstheme="minorHAnsi"/>
          <w:color w:val="auto"/>
        </w:rPr>
        <w:t>the</w:t>
      </w:r>
      <w:r w:rsidR="00D24045" w:rsidRPr="00CC1E6A">
        <w:rPr>
          <w:rFonts w:cstheme="minorHAnsi"/>
          <w:color w:val="auto"/>
        </w:rPr>
        <w:t xml:space="preserve"> technique could also be helpful to identify those proteins. In fact, here we observed that E-cadherin</w:t>
      </w:r>
      <w:bookmarkStart w:id="1" w:name="_Hlk68531952"/>
      <w:r w:rsidR="003A5F2E">
        <w:rPr>
          <w:rFonts w:cstheme="minorHAnsi"/>
          <w:color w:val="auto"/>
        </w:rPr>
        <w:t xml:space="preserve"> </w:t>
      </w:r>
      <w:r w:rsidR="00D24045" w:rsidRPr="00CC1E6A">
        <w:rPr>
          <w:rFonts w:cstheme="minorHAnsi"/>
          <w:color w:val="auto"/>
        </w:rPr>
        <w:t>is lost from the lateral plasma membrane or internalized in IEC labeled with fixable dextran</w:t>
      </w:r>
      <w:bookmarkEnd w:id="1"/>
      <w:r w:rsidR="00D24045" w:rsidRPr="00CC1E6A">
        <w:rPr>
          <w:rFonts w:cstheme="minorHAnsi"/>
          <w:color w:val="auto"/>
        </w:rPr>
        <w:t xml:space="preserve">. </w:t>
      </w:r>
      <w:r w:rsidR="00770A85" w:rsidRPr="00CC1E6A">
        <w:rPr>
          <w:rFonts w:cstheme="minorHAnsi"/>
          <w:color w:val="auto"/>
        </w:rPr>
        <w:t>Thus</w:t>
      </w:r>
      <w:r w:rsidR="003A5F2E">
        <w:rPr>
          <w:rFonts w:cstheme="minorHAnsi"/>
          <w:color w:val="auto"/>
        </w:rPr>
        <w:t>,</w:t>
      </w:r>
      <w:r w:rsidR="00770A85" w:rsidRPr="00CC1E6A">
        <w:rPr>
          <w:rFonts w:cstheme="minorHAnsi"/>
          <w:color w:val="auto"/>
        </w:rPr>
        <w:t xml:space="preserve"> </w:t>
      </w:r>
      <w:r w:rsidR="00361E95" w:rsidRPr="00CC1E6A">
        <w:rPr>
          <w:rFonts w:cstheme="minorHAnsi"/>
          <w:color w:val="auto"/>
        </w:rPr>
        <w:t>the</w:t>
      </w:r>
      <w:r w:rsidR="00770A85" w:rsidRPr="00CC1E6A">
        <w:rPr>
          <w:rFonts w:cstheme="minorHAnsi"/>
          <w:color w:val="auto"/>
        </w:rPr>
        <w:t xml:space="preserve"> results</w:t>
      </w:r>
      <w:r w:rsidR="002B5ADE" w:rsidRPr="00CC1E6A">
        <w:rPr>
          <w:rFonts w:cstheme="minorHAnsi"/>
          <w:color w:val="auto"/>
        </w:rPr>
        <w:t xml:space="preserve"> </w:t>
      </w:r>
      <w:r w:rsidR="00361E95" w:rsidRPr="00CC1E6A">
        <w:rPr>
          <w:rFonts w:cstheme="minorHAnsi"/>
          <w:color w:val="auto"/>
        </w:rPr>
        <w:t>pre</w:t>
      </w:r>
      <w:r w:rsidR="00D24045" w:rsidRPr="00CC1E6A">
        <w:rPr>
          <w:rFonts w:cstheme="minorHAnsi"/>
          <w:color w:val="auto"/>
        </w:rPr>
        <w:t>s</w:t>
      </w:r>
      <w:r w:rsidR="00361E95" w:rsidRPr="00CC1E6A">
        <w:rPr>
          <w:rFonts w:cstheme="minorHAnsi"/>
          <w:color w:val="auto"/>
        </w:rPr>
        <w:t xml:space="preserve">ented here </w:t>
      </w:r>
      <w:r w:rsidR="00770A85" w:rsidRPr="00CC1E6A">
        <w:rPr>
          <w:rFonts w:cstheme="minorHAnsi"/>
          <w:color w:val="auto"/>
        </w:rPr>
        <w:t>demonstrate</w:t>
      </w:r>
      <w:r w:rsidR="001D24E8" w:rsidRPr="00CC1E6A">
        <w:rPr>
          <w:rFonts w:cstheme="minorHAnsi"/>
          <w:color w:val="auto"/>
        </w:rPr>
        <w:t xml:space="preserve"> that the augment in the </w:t>
      </w:r>
      <w:r w:rsidR="00D24045" w:rsidRPr="00CC1E6A">
        <w:rPr>
          <w:rFonts w:cstheme="minorHAnsi"/>
          <w:color w:val="auto"/>
        </w:rPr>
        <w:t xml:space="preserve">intestinal </w:t>
      </w:r>
      <w:r w:rsidR="001D24E8" w:rsidRPr="00CC1E6A">
        <w:rPr>
          <w:rFonts w:cstheme="minorHAnsi"/>
          <w:color w:val="auto"/>
        </w:rPr>
        <w:t xml:space="preserve">permeability </w:t>
      </w:r>
      <w:r w:rsidR="00D24045" w:rsidRPr="00CC1E6A">
        <w:rPr>
          <w:rFonts w:cstheme="minorHAnsi"/>
          <w:color w:val="auto"/>
        </w:rPr>
        <w:t>during inflammation</w:t>
      </w:r>
      <w:r w:rsidR="001D24E8" w:rsidRPr="00CC1E6A">
        <w:rPr>
          <w:rFonts w:cstheme="minorHAnsi"/>
          <w:color w:val="auto"/>
        </w:rPr>
        <w:t xml:space="preserve"> is</w:t>
      </w:r>
      <w:r w:rsidR="00F11406" w:rsidRPr="00CC1E6A">
        <w:rPr>
          <w:rFonts w:cstheme="minorHAnsi"/>
          <w:color w:val="auto"/>
        </w:rPr>
        <w:t xml:space="preserve"> </w:t>
      </w:r>
      <w:r w:rsidR="004E5121" w:rsidRPr="00CC1E6A">
        <w:rPr>
          <w:rFonts w:cstheme="minorHAnsi"/>
          <w:color w:val="auto"/>
        </w:rPr>
        <w:t>affected</w:t>
      </w:r>
      <w:r w:rsidR="001D24E8" w:rsidRPr="00CC1E6A">
        <w:rPr>
          <w:rFonts w:cstheme="minorHAnsi"/>
          <w:color w:val="auto"/>
        </w:rPr>
        <w:t xml:space="preserve"> by the </w:t>
      </w:r>
      <w:r w:rsidR="0059493E" w:rsidRPr="00CC1E6A">
        <w:rPr>
          <w:rFonts w:cstheme="minorHAnsi"/>
          <w:color w:val="auto"/>
        </w:rPr>
        <w:t>disruption</w:t>
      </w:r>
      <w:r w:rsidR="001D24E8" w:rsidRPr="00CC1E6A">
        <w:rPr>
          <w:rFonts w:cstheme="minorHAnsi"/>
          <w:color w:val="auto"/>
        </w:rPr>
        <w:t xml:space="preserve"> in the epithelial</w:t>
      </w:r>
      <w:r w:rsidR="002B5ADE" w:rsidRPr="00CC1E6A">
        <w:rPr>
          <w:rFonts w:cstheme="minorHAnsi"/>
          <w:color w:val="auto"/>
        </w:rPr>
        <w:t xml:space="preserve"> barrier </w:t>
      </w:r>
      <w:r w:rsidR="001D24E8" w:rsidRPr="00CC1E6A">
        <w:rPr>
          <w:rFonts w:cstheme="minorHAnsi"/>
          <w:color w:val="auto"/>
        </w:rPr>
        <w:t xml:space="preserve">continuity </w:t>
      </w:r>
      <w:r w:rsidR="00D24045" w:rsidRPr="00CC1E6A">
        <w:rPr>
          <w:rFonts w:cstheme="minorHAnsi"/>
          <w:color w:val="auto"/>
        </w:rPr>
        <w:t>caused by IEC death (</w:t>
      </w:r>
      <w:r w:rsidR="00FE1FFC" w:rsidRPr="00CC1E6A">
        <w:rPr>
          <w:rFonts w:cstheme="minorHAnsi"/>
          <w:color w:val="auto"/>
        </w:rPr>
        <w:t>apoptosis</w:t>
      </w:r>
      <w:r w:rsidR="00361E95" w:rsidRPr="00CC1E6A">
        <w:rPr>
          <w:rFonts w:cstheme="minorHAnsi"/>
          <w:color w:val="auto"/>
        </w:rPr>
        <w:t>/</w:t>
      </w:r>
      <w:proofErr w:type="spellStart"/>
      <w:r w:rsidR="00361E95" w:rsidRPr="00CC1E6A">
        <w:rPr>
          <w:rFonts w:cstheme="minorHAnsi"/>
          <w:color w:val="auto"/>
        </w:rPr>
        <w:t>anoikis</w:t>
      </w:r>
      <w:proofErr w:type="spellEnd"/>
      <w:r w:rsidR="00FE1FFC" w:rsidRPr="00CC1E6A">
        <w:rPr>
          <w:rFonts w:cstheme="minorHAnsi"/>
          <w:color w:val="auto"/>
        </w:rPr>
        <w:t>)</w:t>
      </w:r>
      <w:r w:rsidR="00D24045" w:rsidRPr="00CC1E6A">
        <w:rPr>
          <w:rFonts w:cstheme="minorHAnsi"/>
          <w:color w:val="auto"/>
        </w:rPr>
        <w:t xml:space="preserve"> and not only by </w:t>
      </w:r>
      <w:r w:rsidR="001D24E8" w:rsidRPr="00CC1E6A">
        <w:rPr>
          <w:rFonts w:cstheme="minorHAnsi"/>
          <w:color w:val="auto"/>
        </w:rPr>
        <w:t>dist</w:t>
      </w:r>
      <w:r w:rsidR="0059493E" w:rsidRPr="00CC1E6A">
        <w:rPr>
          <w:rFonts w:cstheme="minorHAnsi"/>
          <w:color w:val="auto"/>
        </w:rPr>
        <w:t xml:space="preserve">urbance in the function of the </w:t>
      </w:r>
      <w:r w:rsidR="00D24045" w:rsidRPr="00CC1E6A">
        <w:rPr>
          <w:rFonts w:cstheme="minorHAnsi"/>
          <w:color w:val="auto"/>
        </w:rPr>
        <w:t>tight</w:t>
      </w:r>
      <w:r w:rsidR="0059493E" w:rsidRPr="00CC1E6A">
        <w:rPr>
          <w:rFonts w:cstheme="minorHAnsi"/>
          <w:color w:val="auto"/>
        </w:rPr>
        <w:t xml:space="preserve"> junctions</w:t>
      </w:r>
      <w:r w:rsidR="00965B52" w:rsidRPr="00CC1E6A">
        <w:rPr>
          <w:rFonts w:cstheme="minorHAnsi"/>
          <w:color w:val="auto"/>
        </w:rPr>
        <w:fldChar w:fldCharType="begin"/>
      </w:r>
      <w:r w:rsidR="00C02E3C" w:rsidRPr="00CC1E6A">
        <w:rPr>
          <w:rFonts w:cstheme="minorHAnsi"/>
          <w:color w:val="auto"/>
        </w:rPr>
        <w:instrText xml:space="preserve"> ADDIN ZOTERO_ITEM CSL_CITATION {"citationID":"swauH34T","properties":{"formattedCitation":"\\super 14\\nosupersub{}","plainCitation":"14","noteIndex":0},"citationItems":[{"id":318,"uris":["http://zotero.org/users/6480691/items/CY3GJEXH"],"uri":["http://zotero.org/users/6480691/items/CY3GJEXH"],"itemData":{"id":318,"type":"article-journal","abstract":"Internalization of tight junction (TJ) proteins from the plasma membrane is a pivotal mechanism regulating TJ plasticity and function in both epithelial and endothelial barrier tissues. Once internalized, the TJ proteins enter complex vesicular machinery, where further trafficking is directly dependent on the initiating stimulus and downstream signaling pathways that regulate the sorting and destiny of TJ proteins, as well as on cell and barrier responses. The destiny of internalized TJ proteins is recycling to the plasma membrane or sorting to late endosomes and degradation. This review highlights recent advances in our knowledge of endocytosis and vesicular trafficking of TJ proteins in both epithelial and endothelial cells. A greater understanding of these processes may allow for the development of methods to modulate barrier permeability for drug delivery or preventing barrier dysfunction in disease states.","container-title":"Annals of the New York Academy of Sciences","DOI":"10.1111/nyas.13346","ISSN":"0077-8923","issue":"1","journalAbbreviation":"Ann N Y Acad Sci","note":"PMID: 28415156\nPMCID: PMC5479724","page":"54-65","source":"PubMed Central","title":"Endocytosis of tight junction proteins and the regulation of degradation and recycling","volume":"1397","author":[{"family":"Stamatovic","given":"Svetlana M."},{"family":"Johnson","given":"Allison M."},{"family":"Sladojevic","given":"Nikola"},{"family":"Keep","given":"Richard F."},{"family":"Andjelkovic","given":"Anuska V."}],"issued":{"date-parts":[["2017",6]]}}}],"schema":"https://github.com/citation-style-language/schema/raw/master/csl-citation.json"} </w:instrText>
      </w:r>
      <w:r w:rsidR="00965B52" w:rsidRPr="00CC1E6A">
        <w:rPr>
          <w:rFonts w:cstheme="minorHAnsi"/>
          <w:color w:val="auto"/>
        </w:rPr>
        <w:fldChar w:fldCharType="separate"/>
      </w:r>
      <w:r w:rsidR="00C02E3C" w:rsidRPr="00CC1E6A">
        <w:rPr>
          <w:color w:val="auto"/>
          <w:vertAlign w:val="superscript"/>
        </w:rPr>
        <w:t>14</w:t>
      </w:r>
      <w:r w:rsidR="00965B52" w:rsidRPr="00CC1E6A">
        <w:rPr>
          <w:rFonts w:cstheme="minorHAnsi"/>
          <w:color w:val="auto"/>
        </w:rPr>
        <w:fldChar w:fldCharType="end"/>
      </w:r>
      <w:r w:rsidR="002B5ADE" w:rsidRPr="00CC1E6A">
        <w:rPr>
          <w:rFonts w:cstheme="minorHAnsi"/>
          <w:color w:val="auto"/>
        </w:rPr>
        <w:t>.</w:t>
      </w:r>
      <w:r w:rsidR="00347195" w:rsidRPr="00CC1E6A">
        <w:rPr>
          <w:rFonts w:cstheme="minorHAnsi"/>
          <w:color w:val="auto"/>
        </w:rPr>
        <w:t xml:space="preserve"> </w:t>
      </w:r>
    </w:p>
    <w:p w14:paraId="55FBFFE9" w14:textId="77777777" w:rsidR="00B43B63" w:rsidRPr="00CC1E6A" w:rsidRDefault="00B43B63" w:rsidP="002D526B">
      <w:pPr>
        <w:contextualSpacing/>
        <w:rPr>
          <w:rFonts w:cstheme="minorHAnsi"/>
          <w:color w:val="auto"/>
        </w:rPr>
      </w:pPr>
    </w:p>
    <w:p w14:paraId="29EA67CC" w14:textId="60DE1A92" w:rsidR="00CF2AFA" w:rsidRPr="00CC1E6A" w:rsidRDefault="00BB32E7" w:rsidP="002D526B">
      <w:pPr>
        <w:contextualSpacing/>
        <w:rPr>
          <w:rFonts w:cstheme="minorHAnsi"/>
          <w:color w:val="auto"/>
          <w:highlight w:val="yellow"/>
        </w:rPr>
      </w:pPr>
      <w:r w:rsidRPr="00CC1E6A">
        <w:rPr>
          <w:rFonts w:cstheme="minorHAnsi"/>
          <w:color w:val="auto"/>
        </w:rPr>
        <w:t>T</w:t>
      </w:r>
      <w:r w:rsidR="006936A7" w:rsidRPr="00CC1E6A">
        <w:rPr>
          <w:rFonts w:cstheme="minorHAnsi"/>
          <w:color w:val="auto"/>
        </w:rPr>
        <w:t xml:space="preserve">o our </w:t>
      </w:r>
      <w:r w:rsidRPr="00CC1E6A">
        <w:rPr>
          <w:rFonts w:cstheme="minorHAnsi"/>
          <w:color w:val="auto"/>
        </w:rPr>
        <w:t>knowledge,</w:t>
      </w:r>
      <w:r w:rsidR="006936A7" w:rsidRPr="00CC1E6A">
        <w:rPr>
          <w:rFonts w:cstheme="minorHAnsi"/>
          <w:color w:val="auto"/>
        </w:rPr>
        <w:t xml:space="preserve"> </w:t>
      </w:r>
      <w:r w:rsidRPr="00CC1E6A">
        <w:rPr>
          <w:rFonts w:cstheme="minorHAnsi"/>
          <w:color w:val="auto"/>
        </w:rPr>
        <w:t>a similar protocol</w:t>
      </w:r>
      <w:r w:rsidR="006936A7" w:rsidRPr="00CC1E6A">
        <w:rPr>
          <w:rFonts w:cstheme="minorHAnsi"/>
          <w:color w:val="auto"/>
        </w:rPr>
        <w:t xml:space="preserve"> employs confocal laser endomicroscopy </w:t>
      </w:r>
      <w:r w:rsidR="006936A7" w:rsidRPr="00CC1E6A">
        <w:rPr>
          <w:rFonts w:cstheme="minorHAnsi"/>
          <w:i/>
          <w:iCs/>
          <w:color w:val="auto"/>
        </w:rPr>
        <w:t>in vivo</w:t>
      </w:r>
      <w:r w:rsidR="006936A7" w:rsidRPr="00CC1E6A">
        <w:rPr>
          <w:rFonts w:cstheme="minorHAnsi"/>
          <w:color w:val="auto"/>
        </w:rPr>
        <w:t xml:space="preserve"> to evaluate </w:t>
      </w:r>
      <w:r w:rsidR="00827036" w:rsidRPr="00CC1E6A">
        <w:rPr>
          <w:rFonts w:cstheme="minorHAnsi"/>
          <w:color w:val="auto"/>
        </w:rPr>
        <w:t xml:space="preserve">the presence of </w:t>
      </w:r>
      <w:r w:rsidR="006936A7" w:rsidRPr="00CC1E6A">
        <w:rPr>
          <w:rFonts w:cstheme="minorHAnsi"/>
          <w:color w:val="auto"/>
        </w:rPr>
        <w:t xml:space="preserve">micro-erosions and epithelial damage in the intestine in real time. Such </w:t>
      </w:r>
      <w:r w:rsidR="00A6110B">
        <w:rPr>
          <w:rFonts w:cstheme="minorHAnsi"/>
          <w:color w:val="auto"/>
        </w:rPr>
        <w:t>a</w:t>
      </w:r>
      <w:r w:rsidR="006936A7" w:rsidRPr="00CC1E6A">
        <w:rPr>
          <w:rFonts w:cstheme="minorHAnsi"/>
          <w:color w:val="auto"/>
        </w:rPr>
        <w:t xml:space="preserve"> technique i</w:t>
      </w:r>
      <w:r w:rsidR="003B7414" w:rsidRPr="00CC1E6A">
        <w:rPr>
          <w:rFonts w:cstheme="minorHAnsi"/>
          <w:color w:val="auto"/>
        </w:rPr>
        <w:t>dentifies</w:t>
      </w:r>
      <w:r w:rsidR="006936A7" w:rsidRPr="00CC1E6A">
        <w:rPr>
          <w:rFonts w:cstheme="minorHAnsi"/>
          <w:color w:val="auto"/>
        </w:rPr>
        <w:t xml:space="preserve"> extruding cells in the inflamed and non-inflamed mucosa of the intestine. </w:t>
      </w:r>
      <w:r w:rsidR="00794FC0" w:rsidRPr="00CC1E6A">
        <w:rPr>
          <w:rFonts w:cstheme="minorHAnsi"/>
          <w:color w:val="auto"/>
        </w:rPr>
        <w:t>H</w:t>
      </w:r>
      <w:r w:rsidR="00AF0AE9" w:rsidRPr="00CC1E6A">
        <w:rPr>
          <w:rFonts w:cstheme="minorHAnsi"/>
          <w:color w:val="auto"/>
        </w:rPr>
        <w:t>owever</w:t>
      </w:r>
      <w:r w:rsidR="00CB21A9" w:rsidRPr="00CC1E6A">
        <w:rPr>
          <w:rFonts w:cstheme="minorHAnsi"/>
          <w:color w:val="auto"/>
        </w:rPr>
        <w:t>,</w:t>
      </w:r>
      <w:r w:rsidR="00AF0AE9" w:rsidRPr="00CC1E6A">
        <w:rPr>
          <w:rFonts w:cstheme="minorHAnsi"/>
          <w:color w:val="auto"/>
        </w:rPr>
        <w:t xml:space="preserve"> </w:t>
      </w:r>
      <w:r w:rsidR="0071373F" w:rsidRPr="00CC1E6A">
        <w:rPr>
          <w:rFonts w:cstheme="minorHAnsi"/>
          <w:color w:val="auto"/>
        </w:rPr>
        <w:t>in</w:t>
      </w:r>
      <w:r w:rsidR="00F31CEF" w:rsidRPr="00CC1E6A">
        <w:rPr>
          <w:rFonts w:cstheme="minorHAnsi"/>
          <w:color w:val="auto"/>
        </w:rPr>
        <w:t xml:space="preserve"> the absence </w:t>
      </w:r>
      <w:r w:rsidR="00A17E26" w:rsidRPr="00CC1E6A">
        <w:rPr>
          <w:rFonts w:cstheme="minorHAnsi"/>
          <w:color w:val="auto"/>
        </w:rPr>
        <w:t xml:space="preserve">of specific markers </w:t>
      </w:r>
      <w:r w:rsidR="0071373F" w:rsidRPr="00CC1E6A">
        <w:rPr>
          <w:rFonts w:cstheme="minorHAnsi"/>
          <w:color w:val="auto"/>
        </w:rPr>
        <w:t>to</w:t>
      </w:r>
      <w:r w:rsidR="00103478" w:rsidRPr="00CC1E6A">
        <w:rPr>
          <w:rFonts w:cstheme="minorHAnsi"/>
          <w:color w:val="auto"/>
        </w:rPr>
        <w:t xml:space="preserve"> evaluate the mechanisms, the cell type and even the machinery involved in the disruption of the epithelial integrity</w:t>
      </w:r>
      <w:r w:rsidR="0071373F" w:rsidRPr="00CC1E6A">
        <w:rPr>
          <w:rFonts w:cstheme="minorHAnsi"/>
          <w:color w:val="auto"/>
        </w:rPr>
        <w:t xml:space="preserve"> </w:t>
      </w:r>
      <w:r w:rsidR="00433CD5" w:rsidRPr="00CC1E6A">
        <w:rPr>
          <w:rFonts w:cstheme="minorHAnsi"/>
          <w:color w:val="auto"/>
        </w:rPr>
        <w:t>th</w:t>
      </w:r>
      <w:r w:rsidR="001A6B8F" w:rsidRPr="00CC1E6A">
        <w:rPr>
          <w:rFonts w:cstheme="minorHAnsi"/>
          <w:color w:val="auto"/>
        </w:rPr>
        <w:t>is</w:t>
      </w:r>
      <w:r w:rsidR="00433CD5" w:rsidRPr="00CC1E6A">
        <w:rPr>
          <w:rFonts w:cstheme="minorHAnsi"/>
          <w:color w:val="auto"/>
        </w:rPr>
        <w:t xml:space="preserve"> </w:t>
      </w:r>
      <w:r w:rsidR="00AF0AE9" w:rsidRPr="00CC1E6A">
        <w:rPr>
          <w:rFonts w:cstheme="minorHAnsi"/>
          <w:color w:val="auto"/>
        </w:rPr>
        <w:t>protocol</w:t>
      </w:r>
      <w:r w:rsidR="003F0209" w:rsidRPr="00CC1E6A">
        <w:rPr>
          <w:rFonts w:cstheme="minorHAnsi"/>
          <w:color w:val="auto"/>
        </w:rPr>
        <w:t xml:space="preserve"> </w:t>
      </w:r>
      <w:r w:rsidR="00433CD5" w:rsidRPr="00CC1E6A">
        <w:rPr>
          <w:rFonts w:cstheme="minorHAnsi"/>
          <w:color w:val="auto"/>
        </w:rPr>
        <w:t>is</w:t>
      </w:r>
      <w:r w:rsidR="00F31CEF" w:rsidRPr="00CC1E6A">
        <w:rPr>
          <w:rFonts w:cstheme="minorHAnsi"/>
          <w:color w:val="auto"/>
        </w:rPr>
        <w:t xml:space="preserve"> very</w:t>
      </w:r>
      <w:r w:rsidR="003F0209" w:rsidRPr="00CC1E6A">
        <w:rPr>
          <w:rFonts w:cstheme="minorHAnsi"/>
          <w:color w:val="auto"/>
        </w:rPr>
        <w:t xml:space="preserve"> limited</w:t>
      </w:r>
      <w:r w:rsidR="00032A06" w:rsidRPr="00CC1E6A">
        <w:rPr>
          <w:rFonts w:cstheme="minorHAnsi"/>
          <w:color w:val="auto"/>
        </w:rPr>
        <w:fldChar w:fldCharType="begin"/>
      </w:r>
      <w:r w:rsidR="00032A06" w:rsidRPr="00CC1E6A">
        <w:rPr>
          <w:rFonts w:cstheme="minorHAnsi"/>
          <w:color w:val="auto"/>
        </w:rPr>
        <w:instrText xml:space="preserve"> ADDIN ZOTERO_ITEM CSL_CITATION {"citationID":"0ewxFRpM","properties":{"formattedCitation":"\\super 8\\nosupersub{}","plainCitation":"8","noteIndex":0},"citationItems":[{"id":289,"uris":["http://zotero.org/users/6480691/items/Z3JIBLDI"],"uri":["http://zotero.org/users/6480691/items/Z3JIBLDI"],"itemData":{"id":289,"type":"article-journal","abstract":"BACKGROUND: Confocal laser endomicroscopy (CLE) allows microscopic imaging within the mucosal layer of the gut during ongoing endoscopy. Different studies have addressed the potential of CLE for in vivo diagnosis of ulcerative colitis and microscopic colitis. However, there are no data on the utility of CLE for in vivo diagnosis of Crohn's disease (CD). The aim was to assess the clinical utility of CLE in patients with CD and to determine whether disease activity can be graded using CLE.\nMETHODS: Consecutive patients with and without CD were enrolled. The colonic mucosa was examined by standard white-light endoscopy followed by CLE. The features seen on CLE were compared between CD patients and controls.\nRESULTS: In all, 76 patients with CD were screened, of whom 54 patients were included in the present study. Eighteen patients without inflammatory bowel disease (IBD) served as controls. A significantly higher proportion of patients with active CD had increased colonic crypt tortuosity, enlarged crypt lumen, microerosions, augmented vascularization, and increased cellular infiltrates within the lamina propria. In quiescent CD, a significant increase in crypt and goblet cell number was detected compared with controls. Based on our findings, we propose a Crohn's Disease Endomicroscopic Activity Score (CDEAS) for assessing CD activity in vivo.\nCONCLUSIONS: CLE has the potential to significantly improve diagnosis of CD compared with standard endoscopy. These findings should be evaluated in future prospective trials to assess the value of this newly developed CLE score for prediction of disease course and therapeutic responses.","container-title":"Inflammatory Bowel Diseases","DOI":"10.1002/ibd.22907","ISSN":"1536-4844","issue":"12","journalAbbreviation":"Inflamm. Bowel Dis.","language":"eng","note":"PMID: 22344873","page":"2261-2269","source":"PubMed","title":"Assessment of Crohn's disease activity by confocal laser endomicroscopy","volume":"18","author":[{"family":"Neumann","given":"Helmut"},{"family":"Vieth","given":"Michael"},{"family":"Atreya","given":"Raja"},{"family":"Grauer","given":"Martin"},{"family":"Siebler","given":"Jürgen"},{"family":"Bernatik","given":"Thomas"},{"family":"Neurath","given":"Markus F."},{"family":"Mudter","given":"Jonas"}],"issued":{"date-parts":[["2012",12]]}}}],"schema":"https://github.com/citation-style-language/schema/raw/master/csl-citation.json"} </w:instrText>
      </w:r>
      <w:r w:rsidR="00032A06" w:rsidRPr="00CC1E6A">
        <w:rPr>
          <w:rFonts w:cstheme="minorHAnsi"/>
          <w:color w:val="auto"/>
        </w:rPr>
        <w:fldChar w:fldCharType="separate"/>
      </w:r>
      <w:r w:rsidR="00C02E3C" w:rsidRPr="00CC1E6A">
        <w:rPr>
          <w:color w:val="auto"/>
          <w:vertAlign w:val="superscript"/>
        </w:rPr>
        <w:t>8</w:t>
      </w:r>
      <w:r w:rsidR="00032A06" w:rsidRPr="00CC1E6A">
        <w:rPr>
          <w:rFonts w:cstheme="minorHAnsi"/>
          <w:color w:val="auto"/>
        </w:rPr>
        <w:fldChar w:fldCharType="end"/>
      </w:r>
      <w:r w:rsidR="00AF0AE9" w:rsidRPr="00CC1E6A">
        <w:rPr>
          <w:rFonts w:cstheme="minorHAnsi"/>
          <w:color w:val="auto"/>
        </w:rPr>
        <w:t xml:space="preserve">. </w:t>
      </w:r>
      <w:r w:rsidR="00794FC0" w:rsidRPr="00CC1E6A">
        <w:rPr>
          <w:rFonts w:cstheme="minorHAnsi"/>
          <w:color w:val="auto"/>
        </w:rPr>
        <w:t xml:space="preserve">In addition, using this technique we cannot </w:t>
      </w:r>
      <w:r w:rsidR="00FF5064" w:rsidRPr="00CC1E6A">
        <w:rPr>
          <w:rFonts w:cstheme="minorHAnsi"/>
          <w:color w:val="auto"/>
        </w:rPr>
        <w:t>measure</w:t>
      </w:r>
      <w:r w:rsidR="00794FC0" w:rsidRPr="00CC1E6A">
        <w:rPr>
          <w:rFonts w:cstheme="minorHAnsi"/>
          <w:color w:val="auto"/>
        </w:rPr>
        <w:t xml:space="preserve"> the degree of epithelial perturbation, the integrity of the mucous gel layer</w:t>
      </w:r>
      <w:r w:rsidR="00A6110B">
        <w:rPr>
          <w:rFonts w:cstheme="minorHAnsi"/>
          <w:color w:val="auto"/>
        </w:rPr>
        <w:t>,</w:t>
      </w:r>
      <w:r w:rsidR="00794FC0" w:rsidRPr="00CC1E6A">
        <w:rPr>
          <w:rFonts w:cstheme="minorHAnsi"/>
          <w:color w:val="auto"/>
        </w:rPr>
        <w:t xml:space="preserve"> or the presence of </w:t>
      </w:r>
      <w:r w:rsidR="00FF5064" w:rsidRPr="00CC1E6A">
        <w:rPr>
          <w:rFonts w:cstheme="minorHAnsi"/>
          <w:color w:val="auto"/>
        </w:rPr>
        <w:t>subtle</w:t>
      </w:r>
      <w:r w:rsidR="00794FC0" w:rsidRPr="00CC1E6A">
        <w:rPr>
          <w:rFonts w:cstheme="minorHAnsi"/>
          <w:color w:val="auto"/>
        </w:rPr>
        <w:t xml:space="preserve"> changes that may not be apparent. </w:t>
      </w:r>
      <w:r w:rsidR="00970B6B" w:rsidRPr="00CC1E6A">
        <w:rPr>
          <w:rFonts w:cstheme="minorHAnsi"/>
          <w:color w:val="auto"/>
        </w:rPr>
        <w:t xml:space="preserve">Also, the presence of regional changes in barrier function could be lost. </w:t>
      </w:r>
      <w:r w:rsidR="00CF2AFA" w:rsidRPr="00CC1E6A">
        <w:rPr>
          <w:rFonts w:cstheme="minorHAnsi"/>
          <w:color w:val="auto"/>
        </w:rPr>
        <w:t xml:space="preserve">Therefore, our protocol </w:t>
      </w:r>
      <w:r w:rsidR="00CF2AFA" w:rsidRPr="00CC1E6A">
        <w:rPr>
          <w:rFonts w:cstheme="minorHAnsi"/>
          <w:color w:val="auto"/>
        </w:rPr>
        <w:lastRenderedPageBreak/>
        <w:t xml:space="preserve">appears as </w:t>
      </w:r>
      <w:r w:rsidR="00A1486C">
        <w:rPr>
          <w:rFonts w:cstheme="minorHAnsi"/>
          <w:color w:val="auto"/>
        </w:rPr>
        <w:t>a</w:t>
      </w:r>
      <w:r w:rsidR="00CF2AFA" w:rsidRPr="00CC1E6A">
        <w:rPr>
          <w:rFonts w:cstheme="minorHAnsi"/>
          <w:color w:val="auto"/>
        </w:rPr>
        <w:t xml:space="preserve"> stronge</w:t>
      </w:r>
      <w:r w:rsidR="00A6110B">
        <w:rPr>
          <w:rFonts w:cstheme="minorHAnsi"/>
          <w:color w:val="auto"/>
        </w:rPr>
        <w:t>r</w:t>
      </w:r>
      <w:r w:rsidR="00CF2AFA" w:rsidRPr="00CC1E6A">
        <w:rPr>
          <w:rFonts w:cstheme="minorHAnsi"/>
          <w:color w:val="auto"/>
        </w:rPr>
        <w:t xml:space="preserve"> option to investigate the epithelial barrier permeability in the intestinal mucosa. However, it </w:t>
      </w:r>
      <w:r w:rsidR="00A1486C">
        <w:rPr>
          <w:rFonts w:cstheme="minorHAnsi"/>
          <w:color w:val="auto"/>
        </w:rPr>
        <w:t>must be taken</w:t>
      </w:r>
      <w:r w:rsidR="00CF2AFA" w:rsidRPr="00CC1E6A">
        <w:rPr>
          <w:rFonts w:cstheme="minorHAnsi"/>
          <w:color w:val="auto"/>
        </w:rPr>
        <w:t xml:space="preserve"> in account that our method uses fixed tissue and therefore the observations correspond to postmortem or biopsied tissue.</w:t>
      </w:r>
    </w:p>
    <w:p w14:paraId="6161AC4C" w14:textId="44E859F4" w:rsidR="00CF2AFA" w:rsidRPr="00CC1E6A" w:rsidRDefault="00CF2AFA" w:rsidP="002D526B">
      <w:pPr>
        <w:contextualSpacing/>
        <w:rPr>
          <w:rFonts w:cstheme="minorHAnsi"/>
          <w:color w:val="auto"/>
          <w:highlight w:val="yellow"/>
        </w:rPr>
      </w:pPr>
    </w:p>
    <w:p w14:paraId="29D6631F" w14:textId="2E5E17AE" w:rsidR="00AF0AE9" w:rsidRPr="00CC1E6A" w:rsidRDefault="00AF0AE9" w:rsidP="002D526B">
      <w:pPr>
        <w:contextualSpacing/>
        <w:rPr>
          <w:rFonts w:cstheme="minorHAnsi"/>
          <w:color w:val="auto"/>
        </w:rPr>
      </w:pPr>
      <w:r w:rsidRPr="00CC1E6A">
        <w:rPr>
          <w:rFonts w:cstheme="minorHAnsi"/>
          <w:color w:val="auto"/>
        </w:rPr>
        <w:t xml:space="preserve">In conclusion, the protocol described here provides a simple but effective approach to visualize and quantify </w:t>
      </w:r>
      <w:proofErr w:type="spellStart"/>
      <w:r w:rsidRPr="00CC1E6A">
        <w:rPr>
          <w:rFonts w:cstheme="minorHAnsi"/>
          <w:color w:val="auto"/>
        </w:rPr>
        <w:t>microerosions</w:t>
      </w:r>
      <w:proofErr w:type="spellEnd"/>
      <w:r w:rsidRPr="00CC1E6A">
        <w:rPr>
          <w:rFonts w:cstheme="minorHAnsi"/>
          <w:color w:val="auto"/>
        </w:rPr>
        <w:t xml:space="preserve"> </w:t>
      </w:r>
      <w:r w:rsidR="00D24045" w:rsidRPr="00CC1E6A">
        <w:rPr>
          <w:rFonts w:cstheme="minorHAnsi"/>
          <w:color w:val="auto"/>
        </w:rPr>
        <w:t>and epithelial cell death (apoptosis/</w:t>
      </w:r>
      <w:proofErr w:type="spellStart"/>
      <w:r w:rsidR="00D24045" w:rsidRPr="00CC1E6A">
        <w:rPr>
          <w:rFonts w:cstheme="minorHAnsi"/>
          <w:color w:val="auto"/>
        </w:rPr>
        <w:t>anoikis</w:t>
      </w:r>
      <w:proofErr w:type="spellEnd"/>
      <w:r w:rsidR="00D24045" w:rsidRPr="00CC1E6A">
        <w:rPr>
          <w:rFonts w:cstheme="minorHAnsi"/>
          <w:color w:val="auto"/>
        </w:rPr>
        <w:t xml:space="preserve">) </w:t>
      </w:r>
      <w:r w:rsidRPr="00CC1E6A">
        <w:rPr>
          <w:rFonts w:cstheme="minorHAnsi"/>
          <w:color w:val="auto"/>
        </w:rPr>
        <w:t>in the intestine, which is a very useful tool in disease models in which the intestinal epithelial barrier is compromised.</w:t>
      </w:r>
    </w:p>
    <w:p w14:paraId="78728D18" w14:textId="706614AE" w:rsidR="00014314" w:rsidRPr="00CC1E6A" w:rsidRDefault="00014314" w:rsidP="002D526B">
      <w:pPr>
        <w:contextualSpacing/>
        <w:rPr>
          <w:rFonts w:cstheme="minorHAnsi"/>
          <w:color w:val="auto"/>
        </w:rPr>
      </w:pPr>
    </w:p>
    <w:p w14:paraId="1734505F" w14:textId="54856BB9" w:rsidR="00AA03DF" w:rsidRPr="00CC1E6A" w:rsidRDefault="00AA03DF" w:rsidP="002D526B">
      <w:pPr>
        <w:pStyle w:val="NormalWeb"/>
        <w:spacing w:before="0" w:beforeAutospacing="0" w:after="0" w:afterAutospacing="0"/>
        <w:contextualSpacing/>
        <w:rPr>
          <w:rFonts w:cstheme="minorHAnsi"/>
          <w:color w:val="auto"/>
        </w:rPr>
      </w:pPr>
      <w:r w:rsidRPr="00CC1E6A">
        <w:rPr>
          <w:rFonts w:cstheme="minorHAnsi"/>
          <w:b/>
          <w:bCs/>
          <w:color w:val="auto"/>
        </w:rPr>
        <w:t xml:space="preserve">ACKNOWLEDGMENTS: </w:t>
      </w:r>
    </w:p>
    <w:p w14:paraId="246DCD94" w14:textId="692E00B2" w:rsidR="007A4DD6" w:rsidRPr="00CC1E6A" w:rsidRDefault="00E36D9F" w:rsidP="002D526B">
      <w:pPr>
        <w:contextualSpacing/>
        <w:rPr>
          <w:rFonts w:cstheme="minorHAnsi"/>
          <w:color w:val="auto"/>
        </w:rPr>
      </w:pPr>
      <w:r w:rsidRPr="00CC1E6A">
        <w:rPr>
          <w:color w:val="auto"/>
        </w:rPr>
        <w:t>The research was partially supported by the SEP-</w:t>
      </w:r>
      <w:proofErr w:type="spellStart"/>
      <w:r w:rsidRPr="00CC1E6A">
        <w:rPr>
          <w:color w:val="auto"/>
        </w:rPr>
        <w:t>Conacyt</w:t>
      </w:r>
      <w:proofErr w:type="spellEnd"/>
      <w:r w:rsidRPr="00CC1E6A">
        <w:rPr>
          <w:color w:val="auto"/>
        </w:rPr>
        <w:t xml:space="preserve"> grant (No.179 to NV/PND) and supported by the sectorial funding for research and education via the grant for Basic Science from </w:t>
      </w:r>
      <w:proofErr w:type="spellStart"/>
      <w:r w:rsidRPr="00CC1E6A">
        <w:rPr>
          <w:color w:val="auto"/>
        </w:rPr>
        <w:t>Conacyt</w:t>
      </w:r>
      <w:proofErr w:type="spellEnd"/>
      <w:r w:rsidRPr="00CC1E6A">
        <w:rPr>
          <w:color w:val="auto"/>
        </w:rPr>
        <w:t xml:space="preserve"> (No. A1-S-20887 to PND). We want to extend our gratitude to Norma Trejo, </w:t>
      </w:r>
      <w:r w:rsidR="00D47338" w:rsidRPr="00CC1E6A">
        <w:rPr>
          <w:rFonts w:cs="Times New Roman"/>
          <w:color w:val="auto"/>
        </w:rPr>
        <w:t xml:space="preserve">M.V.Z. Raúl Castro Luna, M.C. Leonel Martínez, </w:t>
      </w:r>
      <w:r w:rsidRPr="00CC1E6A">
        <w:rPr>
          <w:color w:val="auto"/>
        </w:rPr>
        <w:t xml:space="preserve">Felipe Cruz Martínez, Victor Manuel García Gómez and M.V.Z. Ricardo </w:t>
      </w:r>
      <w:proofErr w:type="spellStart"/>
      <w:r w:rsidRPr="00CC1E6A">
        <w:rPr>
          <w:color w:val="auto"/>
        </w:rPr>
        <w:t>Gaxiola</w:t>
      </w:r>
      <w:proofErr w:type="spellEnd"/>
      <w:r w:rsidRPr="00CC1E6A">
        <w:rPr>
          <w:color w:val="auto"/>
        </w:rPr>
        <w:t xml:space="preserve"> Centeno for their help and technical assistance.</w:t>
      </w:r>
    </w:p>
    <w:p w14:paraId="2D96E92E" w14:textId="72F287DC" w:rsidR="00AA03DF" w:rsidRPr="00CC1E6A" w:rsidRDefault="00AA03DF" w:rsidP="002D526B">
      <w:pPr>
        <w:contextualSpacing/>
        <w:rPr>
          <w:rFonts w:cstheme="minorHAnsi"/>
          <w:b/>
          <w:bCs/>
          <w:color w:val="auto"/>
        </w:rPr>
      </w:pPr>
    </w:p>
    <w:p w14:paraId="5D52ED8B" w14:textId="28CCF80E" w:rsidR="00AA03DF" w:rsidRPr="00CC1E6A" w:rsidRDefault="00AA03DF" w:rsidP="002D526B">
      <w:pPr>
        <w:pStyle w:val="NormalWeb"/>
        <w:spacing w:before="0" w:beforeAutospacing="0" w:after="0" w:afterAutospacing="0"/>
        <w:contextualSpacing/>
        <w:rPr>
          <w:rFonts w:cstheme="minorHAnsi"/>
          <w:color w:val="auto"/>
        </w:rPr>
      </w:pPr>
      <w:r w:rsidRPr="00CC1E6A">
        <w:rPr>
          <w:rFonts w:cstheme="minorHAnsi"/>
          <w:b/>
          <w:color w:val="auto"/>
        </w:rPr>
        <w:t>DISCLOSURES</w:t>
      </w:r>
      <w:r w:rsidRPr="00CC1E6A">
        <w:rPr>
          <w:rFonts w:cstheme="minorHAnsi"/>
          <w:b/>
          <w:bCs/>
          <w:color w:val="auto"/>
        </w:rPr>
        <w:t>:</w:t>
      </w:r>
    </w:p>
    <w:p w14:paraId="4E0C3135" w14:textId="03F77189" w:rsidR="007A4DD6" w:rsidRPr="00CC1E6A" w:rsidRDefault="00E36D9F" w:rsidP="002D526B">
      <w:pPr>
        <w:pStyle w:val="jovecontent"/>
        <w:spacing w:before="0" w:beforeAutospacing="0" w:after="0" w:afterAutospacing="0"/>
        <w:contextualSpacing/>
        <w:rPr>
          <w:rFonts w:ascii="Calibri" w:hAnsi="Calibri"/>
          <w:lang w:val="en-US"/>
        </w:rPr>
      </w:pPr>
      <w:r w:rsidRPr="00CC1E6A">
        <w:rPr>
          <w:rFonts w:ascii="Calibri" w:hAnsi="Calibri"/>
          <w:lang w:val="en-US"/>
        </w:rPr>
        <w:t>The authors have nothing to disclose.</w:t>
      </w:r>
    </w:p>
    <w:p w14:paraId="66030076" w14:textId="77777777" w:rsidR="00AA03DF" w:rsidRPr="00CC1E6A" w:rsidRDefault="00AA03DF" w:rsidP="002D526B">
      <w:pPr>
        <w:contextualSpacing/>
        <w:rPr>
          <w:rFonts w:cstheme="minorHAnsi"/>
          <w:color w:val="auto"/>
        </w:rPr>
      </w:pPr>
    </w:p>
    <w:p w14:paraId="75100599" w14:textId="4B237EF9" w:rsidR="00684EF6" w:rsidRPr="003A5F2E" w:rsidRDefault="009726EE" w:rsidP="002D526B">
      <w:pPr>
        <w:contextualSpacing/>
        <w:rPr>
          <w:rFonts w:cstheme="minorHAnsi"/>
          <w:color w:val="auto"/>
        </w:rPr>
      </w:pPr>
      <w:r w:rsidRPr="00CC1E6A">
        <w:rPr>
          <w:rFonts w:cstheme="minorHAnsi"/>
          <w:b/>
          <w:bCs/>
          <w:color w:val="auto"/>
        </w:rPr>
        <w:t>REFERENCES</w:t>
      </w:r>
      <w:r w:rsidR="00D04760" w:rsidRPr="00CC1E6A">
        <w:rPr>
          <w:rFonts w:cstheme="minorHAnsi"/>
          <w:b/>
          <w:bCs/>
          <w:color w:val="auto"/>
        </w:rPr>
        <w:t>:</w:t>
      </w:r>
    </w:p>
    <w:p w14:paraId="6D7E15C7" w14:textId="77777777" w:rsidR="00C02E3C" w:rsidRPr="00CC1E6A" w:rsidRDefault="00AF0AE9"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fldChar w:fldCharType="begin"/>
      </w:r>
      <w:r w:rsidR="00C02E3C" w:rsidRPr="00CC1E6A">
        <w:rPr>
          <w:lang w:val="en-US"/>
        </w:rPr>
        <w:instrText xml:space="preserve"> ADDIN ZOTERO_BIBL {"uncited":[["http://zotero.org/users/6480691/items/X7FA9AIP"],["http://zotero.org/users/6480691/items/LVSRW89N"],["http://zotero.org/users/6480691/items/4XFRW5JQ"]],"omitted":[],"custom":[]} CSL_BIBLIOGRAPHY </w:instrText>
      </w:r>
      <w:r w:rsidRPr="00CC1E6A">
        <w:fldChar w:fldCharType="separate"/>
      </w:r>
      <w:r w:rsidR="00C02E3C" w:rsidRPr="00CC1E6A">
        <w:rPr>
          <w:rFonts w:ascii="Calibri" w:hAnsi="Calibri" w:cs="Calibri"/>
          <w:sz w:val="24"/>
          <w:szCs w:val="24"/>
          <w:lang w:val="en-US"/>
        </w:rPr>
        <w:t>1.</w:t>
      </w:r>
      <w:r w:rsidR="00C02E3C" w:rsidRPr="00CC1E6A">
        <w:rPr>
          <w:rFonts w:ascii="Calibri" w:hAnsi="Calibri" w:cs="Calibri"/>
          <w:sz w:val="24"/>
          <w:szCs w:val="24"/>
          <w:lang w:val="en-US"/>
        </w:rPr>
        <w:tab/>
        <w:t xml:space="preserve">König, J. </w:t>
      </w:r>
      <w:r w:rsidR="00C02E3C" w:rsidRPr="00CC1E6A">
        <w:rPr>
          <w:rFonts w:ascii="Calibri" w:hAnsi="Calibri" w:cs="Calibri"/>
          <w:i/>
          <w:iCs/>
          <w:sz w:val="24"/>
          <w:szCs w:val="24"/>
          <w:lang w:val="en-US"/>
        </w:rPr>
        <w:t>et al.</w:t>
      </w:r>
      <w:r w:rsidR="00C02E3C" w:rsidRPr="00CC1E6A">
        <w:rPr>
          <w:rFonts w:ascii="Calibri" w:hAnsi="Calibri" w:cs="Calibri"/>
          <w:sz w:val="24"/>
          <w:szCs w:val="24"/>
          <w:lang w:val="en-US"/>
        </w:rPr>
        <w:t xml:space="preserve"> Human Intestinal Barrier Function in Health and Disease. </w:t>
      </w:r>
      <w:r w:rsidR="00C02E3C" w:rsidRPr="00CC1E6A">
        <w:rPr>
          <w:rFonts w:ascii="Calibri" w:hAnsi="Calibri" w:cs="Calibri"/>
          <w:i/>
          <w:iCs/>
          <w:sz w:val="24"/>
          <w:szCs w:val="24"/>
          <w:lang w:val="en-US"/>
        </w:rPr>
        <w:t>Clinical and Translational Gastroenterology</w:t>
      </w:r>
      <w:r w:rsidR="00C02E3C" w:rsidRPr="00CC1E6A">
        <w:rPr>
          <w:rFonts w:ascii="Calibri" w:hAnsi="Calibri" w:cs="Calibri"/>
          <w:sz w:val="24"/>
          <w:szCs w:val="24"/>
          <w:lang w:val="en-US"/>
        </w:rPr>
        <w:t xml:space="preserve">. </w:t>
      </w:r>
      <w:r w:rsidR="00C02E3C" w:rsidRPr="00CC1E6A">
        <w:rPr>
          <w:rFonts w:ascii="Calibri" w:hAnsi="Calibri" w:cs="Calibri"/>
          <w:b/>
          <w:bCs/>
          <w:sz w:val="24"/>
          <w:szCs w:val="24"/>
          <w:lang w:val="en-US"/>
        </w:rPr>
        <w:t>7</w:t>
      </w:r>
      <w:r w:rsidR="00C02E3C" w:rsidRPr="00CC1E6A">
        <w:rPr>
          <w:rFonts w:ascii="Calibri" w:hAnsi="Calibri" w:cs="Calibri"/>
          <w:sz w:val="24"/>
          <w:szCs w:val="24"/>
          <w:lang w:val="en-US"/>
        </w:rPr>
        <w:t xml:space="preserve"> (10), e196, doi: 10.1038/ctg.2016.54 (2016).</w:t>
      </w:r>
    </w:p>
    <w:p w14:paraId="19166D04"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2.</w:t>
      </w:r>
      <w:r w:rsidRPr="00CC1E6A">
        <w:rPr>
          <w:rFonts w:ascii="Calibri" w:hAnsi="Calibri" w:cs="Calibri"/>
          <w:sz w:val="24"/>
          <w:szCs w:val="24"/>
          <w:lang w:val="en-US"/>
        </w:rPr>
        <w:tab/>
        <w:t xml:space="preserve">Gassler, N. </w:t>
      </w:r>
      <w:r w:rsidRPr="00CC1E6A">
        <w:rPr>
          <w:rFonts w:ascii="Calibri" w:hAnsi="Calibri" w:cs="Calibri"/>
          <w:i/>
          <w:iCs/>
          <w:sz w:val="24"/>
          <w:szCs w:val="24"/>
          <w:lang w:val="en-US"/>
        </w:rPr>
        <w:t>et al.</w:t>
      </w:r>
      <w:r w:rsidRPr="00CC1E6A">
        <w:rPr>
          <w:rFonts w:ascii="Calibri" w:hAnsi="Calibri" w:cs="Calibri"/>
          <w:sz w:val="24"/>
          <w:szCs w:val="24"/>
          <w:lang w:val="en-US"/>
        </w:rPr>
        <w:t xml:space="preserve"> Inflammatory bowel disease is associated with changes of enterocytic junctions. </w:t>
      </w:r>
      <w:r w:rsidRPr="00CC1E6A">
        <w:rPr>
          <w:rFonts w:ascii="Calibri" w:hAnsi="Calibri" w:cs="Calibri"/>
          <w:i/>
          <w:iCs/>
          <w:sz w:val="24"/>
          <w:szCs w:val="24"/>
          <w:lang w:val="en-US"/>
        </w:rPr>
        <w:t>American Journal of Physiology-Gastrointestinal and Liver Physiology</w:t>
      </w:r>
      <w:r w:rsidRPr="00CC1E6A">
        <w:rPr>
          <w:rFonts w:ascii="Calibri" w:hAnsi="Calibri" w:cs="Calibri"/>
          <w:sz w:val="24"/>
          <w:szCs w:val="24"/>
          <w:lang w:val="en-US"/>
        </w:rPr>
        <w:t xml:space="preserve">. </w:t>
      </w:r>
      <w:r w:rsidRPr="00CC1E6A">
        <w:rPr>
          <w:rFonts w:ascii="Calibri" w:hAnsi="Calibri" w:cs="Calibri"/>
          <w:b/>
          <w:bCs/>
          <w:sz w:val="24"/>
          <w:szCs w:val="24"/>
          <w:lang w:val="en-US"/>
        </w:rPr>
        <w:t>281</w:t>
      </w:r>
      <w:r w:rsidRPr="00CC1E6A">
        <w:rPr>
          <w:rFonts w:ascii="Calibri" w:hAnsi="Calibri" w:cs="Calibri"/>
          <w:sz w:val="24"/>
          <w:szCs w:val="24"/>
          <w:lang w:val="en-US"/>
        </w:rPr>
        <w:t xml:space="preserve"> (1), G216–G228, doi: 10.1152/ajpgi.2001.281.1.G216 (2001).</w:t>
      </w:r>
    </w:p>
    <w:p w14:paraId="0C60FC1C"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3.</w:t>
      </w:r>
      <w:r w:rsidRPr="00CC1E6A">
        <w:rPr>
          <w:rFonts w:ascii="Calibri" w:hAnsi="Calibri" w:cs="Calibri"/>
          <w:sz w:val="24"/>
          <w:szCs w:val="24"/>
          <w:lang w:val="en-US"/>
        </w:rPr>
        <w:tab/>
        <w:t xml:space="preserve">Negroni, A., Cucchiara, S., Stronati, L. Apoptosis, Necrosis, and Necroptosis in the Gut and Intestinal Homeostasis. </w:t>
      </w:r>
      <w:r w:rsidRPr="00CC1E6A">
        <w:rPr>
          <w:rFonts w:ascii="Calibri" w:hAnsi="Calibri" w:cs="Calibri"/>
          <w:i/>
          <w:iCs/>
          <w:sz w:val="24"/>
          <w:szCs w:val="24"/>
          <w:lang w:val="en-US"/>
        </w:rPr>
        <w:t>Mediators of Inflammation</w:t>
      </w:r>
      <w:r w:rsidRPr="00CC1E6A">
        <w:rPr>
          <w:rFonts w:ascii="Calibri" w:hAnsi="Calibri" w:cs="Calibri"/>
          <w:sz w:val="24"/>
          <w:szCs w:val="24"/>
          <w:lang w:val="en-US"/>
        </w:rPr>
        <w:t xml:space="preserve">. </w:t>
      </w:r>
      <w:r w:rsidRPr="00CC1E6A">
        <w:rPr>
          <w:rFonts w:ascii="Calibri" w:hAnsi="Calibri" w:cs="Calibri"/>
          <w:b/>
          <w:bCs/>
          <w:sz w:val="24"/>
          <w:szCs w:val="24"/>
          <w:lang w:val="en-US"/>
        </w:rPr>
        <w:t>2015</w:t>
      </w:r>
      <w:r w:rsidRPr="00CC1E6A">
        <w:rPr>
          <w:rFonts w:ascii="Calibri" w:hAnsi="Calibri" w:cs="Calibri"/>
          <w:sz w:val="24"/>
          <w:szCs w:val="24"/>
          <w:lang w:val="en-US"/>
        </w:rPr>
        <w:t>, 250762, doi: 10.1155/2015/250762 (2015).</w:t>
      </w:r>
    </w:p>
    <w:p w14:paraId="7FB486D9"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4.</w:t>
      </w:r>
      <w:r w:rsidRPr="00CC1E6A">
        <w:rPr>
          <w:rFonts w:ascii="Calibri" w:hAnsi="Calibri" w:cs="Calibri"/>
          <w:sz w:val="24"/>
          <w:szCs w:val="24"/>
          <w:lang w:val="en-US"/>
        </w:rPr>
        <w:tab/>
        <w:t xml:space="preserve">Nava, P. </w:t>
      </w:r>
      <w:r w:rsidRPr="00CC1E6A">
        <w:rPr>
          <w:rFonts w:ascii="Calibri" w:hAnsi="Calibri" w:cs="Calibri"/>
          <w:i/>
          <w:iCs/>
          <w:sz w:val="24"/>
          <w:szCs w:val="24"/>
          <w:lang w:val="en-US"/>
        </w:rPr>
        <w:t>et al.</w:t>
      </w:r>
      <w:r w:rsidRPr="00CC1E6A">
        <w:rPr>
          <w:rFonts w:ascii="Calibri" w:hAnsi="Calibri" w:cs="Calibri"/>
          <w:sz w:val="24"/>
          <w:szCs w:val="24"/>
          <w:lang w:val="en-US"/>
        </w:rPr>
        <w:t xml:space="preserve"> Interferon-</w:t>
      </w:r>
      <w:r w:rsidRPr="00CC1E6A">
        <w:rPr>
          <w:rFonts w:ascii="Calibri" w:hAnsi="Calibri" w:cs="Calibri"/>
          <w:sz w:val="24"/>
          <w:szCs w:val="24"/>
        </w:rPr>
        <w:t>γ</w:t>
      </w:r>
      <w:r w:rsidRPr="00CC1E6A">
        <w:rPr>
          <w:rFonts w:ascii="Calibri" w:hAnsi="Calibri" w:cs="Calibri"/>
          <w:sz w:val="24"/>
          <w:szCs w:val="24"/>
          <w:lang w:val="en-US"/>
        </w:rPr>
        <w:t xml:space="preserve"> regulates intestinal epithelial homeostasis through converging </w:t>
      </w:r>
      <w:r w:rsidRPr="00CC1E6A">
        <w:rPr>
          <w:rFonts w:ascii="Calibri" w:hAnsi="Calibri" w:cs="Calibri"/>
          <w:sz w:val="24"/>
          <w:szCs w:val="24"/>
        </w:rPr>
        <w:t>β</w:t>
      </w:r>
      <w:r w:rsidRPr="00CC1E6A">
        <w:rPr>
          <w:rFonts w:ascii="Calibri" w:hAnsi="Calibri" w:cs="Calibri"/>
          <w:sz w:val="24"/>
          <w:szCs w:val="24"/>
          <w:lang w:val="en-US"/>
        </w:rPr>
        <w:t xml:space="preserve">-catenin signaling pathways. </w:t>
      </w:r>
      <w:r w:rsidRPr="00CC1E6A">
        <w:rPr>
          <w:rFonts w:ascii="Calibri" w:hAnsi="Calibri" w:cs="Calibri"/>
          <w:i/>
          <w:iCs/>
          <w:sz w:val="24"/>
          <w:szCs w:val="24"/>
          <w:lang w:val="en-US"/>
        </w:rPr>
        <w:t>Immunity</w:t>
      </w:r>
      <w:r w:rsidRPr="00CC1E6A">
        <w:rPr>
          <w:rFonts w:ascii="Calibri" w:hAnsi="Calibri" w:cs="Calibri"/>
          <w:sz w:val="24"/>
          <w:szCs w:val="24"/>
          <w:lang w:val="en-US"/>
        </w:rPr>
        <w:t xml:space="preserve">. </w:t>
      </w:r>
      <w:r w:rsidRPr="00CC1E6A">
        <w:rPr>
          <w:rFonts w:ascii="Calibri" w:hAnsi="Calibri" w:cs="Calibri"/>
          <w:b/>
          <w:bCs/>
          <w:sz w:val="24"/>
          <w:szCs w:val="24"/>
          <w:lang w:val="en-US"/>
        </w:rPr>
        <w:t>32</w:t>
      </w:r>
      <w:r w:rsidRPr="00CC1E6A">
        <w:rPr>
          <w:rFonts w:ascii="Calibri" w:hAnsi="Calibri" w:cs="Calibri"/>
          <w:sz w:val="24"/>
          <w:szCs w:val="24"/>
          <w:lang w:val="en-US"/>
        </w:rPr>
        <w:t xml:space="preserve"> (3), 392–402, doi: 10.1016/j.immuni.2010.03.001 (2010).</w:t>
      </w:r>
    </w:p>
    <w:p w14:paraId="4BA63A60"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rPr>
      </w:pPr>
      <w:r w:rsidRPr="00CC1E6A">
        <w:rPr>
          <w:rFonts w:ascii="Calibri" w:hAnsi="Calibri" w:cs="Calibri"/>
          <w:sz w:val="24"/>
          <w:szCs w:val="24"/>
          <w:lang w:val="en-US"/>
        </w:rPr>
        <w:t>5.</w:t>
      </w:r>
      <w:r w:rsidRPr="00CC1E6A">
        <w:rPr>
          <w:rFonts w:ascii="Calibri" w:hAnsi="Calibri" w:cs="Calibri"/>
          <w:sz w:val="24"/>
          <w:szCs w:val="24"/>
          <w:lang w:val="en-US"/>
        </w:rPr>
        <w:tab/>
        <w:t xml:space="preserve">Choi, C.-H.R., Bakir, I.A., Hart, A.L., Graham, T.A. Clonal evolution of colorectal cancer in IBD. </w:t>
      </w:r>
      <w:r w:rsidRPr="00CC1E6A">
        <w:rPr>
          <w:rFonts w:ascii="Calibri" w:hAnsi="Calibri" w:cs="Calibri"/>
          <w:i/>
          <w:iCs/>
          <w:sz w:val="24"/>
          <w:szCs w:val="24"/>
        </w:rPr>
        <w:t>Nature Reviews Gastroenterology &amp; Hepatology</w:t>
      </w:r>
      <w:r w:rsidRPr="00CC1E6A">
        <w:rPr>
          <w:rFonts w:ascii="Calibri" w:hAnsi="Calibri" w:cs="Calibri"/>
          <w:sz w:val="24"/>
          <w:szCs w:val="24"/>
        </w:rPr>
        <w:t xml:space="preserve">. </w:t>
      </w:r>
      <w:r w:rsidRPr="00CC1E6A">
        <w:rPr>
          <w:rFonts w:ascii="Calibri" w:hAnsi="Calibri" w:cs="Calibri"/>
          <w:b/>
          <w:bCs/>
          <w:sz w:val="24"/>
          <w:szCs w:val="24"/>
        </w:rPr>
        <w:t>14</w:t>
      </w:r>
      <w:r w:rsidRPr="00CC1E6A">
        <w:rPr>
          <w:rFonts w:ascii="Calibri" w:hAnsi="Calibri" w:cs="Calibri"/>
          <w:sz w:val="24"/>
          <w:szCs w:val="24"/>
        </w:rPr>
        <w:t xml:space="preserve"> (4), 218–229, doi: 10.1038/nrgastro.2017.1 (2017).</w:t>
      </w:r>
    </w:p>
    <w:p w14:paraId="431A6558"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rPr>
        <w:t>6.</w:t>
      </w:r>
      <w:r w:rsidRPr="00CC1E6A">
        <w:rPr>
          <w:rFonts w:ascii="Calibri" w:hAnsi="Calibri" w:cs="Calibri"/>
          <w:sz w:val="24"/>
          <w:szCs w:val="24"/>
        </w:rPr>
        <w:tab/>
        <w:t xml:space="preserve">González-González, M., Díaz-Zepeda, C., Eyzaguirre-Velásquez, J., González-Arancibia, C., Bravo, J.A., Julio-Pieper, M. Investigating Gut Permeability in Animal Models of Disease. </w:t>
      </w:r>
      <w:r w:rsidRPr="00CC1E6A">
        <w:rPr>
          <w:rFonts w:ascii="Calibri" w:hAnsi="Calibri" w:cs="Calibri"/>
          <w:i/>
          <w:iCs/>
          <w:sz w:val="24"/>
          <w:szCs w:val="24"/>
          <w:lang w:val="en-US"/>
        </w:rPr>
        <w:t>Frontiers in Physiology</w:t>
      </w:r>
      <w:r w:rsidRPr="00CC1E6A">
        <w:rPr>
          <w:rFonts w:ascii="Calibri" w:hAnsi="Calibri" w:cs="Calibri"/>
          <w:sz w:val="24"/>
          <w:szCs w:val="24"/>
          <w:lang w:val="en-US"/>
        </w:rPr>
        <w:t xml:space="preserve">. </w:t>
      </w:r>
      <w:r w:rsidRPr="00CC1E6A">
        <w:rPr>
          <w:rFonts w:ascii="Calibri" w:hAnsi="Calibri" w:cs="Calibri"/>
          <w:b/>
          <w:bCs/>
          <w:sz w:val="24"/>
          <w:szCs w:val="24"/>
          <w:lang w:val="en-US"/>
        </w:rPr>
        <w:t>9</w:t>
      </w:r>
      <w:r w:rsidRPr="00CC1E6A">
        <w:rPr>
          <w:rFonts w:ascii="Calibri" w:hAnsi="Calibri" w:cs="Calibri"/>
          <w:sz w:val="24"/>
          <w:szCs w:val="24"/>
          <w:lang w:val="en-US"/>
        </w:rPr>
        <w:t>, doi: 10.3389/fphys.2018.01962 (2019).</w:t>
      </w:r>
    </w:p>
    <w:p w14:paraId="66AEAD18"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7.</w:t>
      </w:r>
      <w:r w:rsidRPr="00CC1E6A">
        <w:rPr>
          <w:rFonts w:ascii="Calibri" w:hAnsi="Calibri" w:cs="Calibri"/>
          <w:sz w:val="24"/>
          <w:szCs w:val="24"/>
          <w:lang w:val="en-US"/>
        </w:rPr>
        <w:tab/>
        <w:t xml:space="preserve">Poulsen, S.S., Pedersen, N.T., Jarnum, S. “Microerosions” in rectal biopsies in Crohn’s disease. </w:t>
      </w:r>
      <w:r w:rsidRPr="00CC1E6A">
        <w:rPr>
          <w:rFonts w:ascii="Calibri" w:hAnsi="Calibri" w:cs="Calibri"/>
          <w:i/>
          <w:iCs/>
          <w:sz w:val="24"/>
          <w:szCs w:val="24"/>
          <w:lang w:val="en-US"/>
        </w:rPr>
        <w:t>Scandinavian Journal of Gastroenterology</w:t>
      </w:r>
      <w:r w:rsidRPr="00CC1E6A">
        <w:rPr>
          <w:rFonts w:ascii="Calibri" w:hAnsi="Calibri" w:cs="Calibri"/>
          <w:sz w:val="24"/>
          <w:szCs w:val="24"/>
          <w:lang w:val="en-US"/>
        </w:rPr>
        <w:t xml:space="preserve">. </w:t>
      </w:r>
      <w:r w:rsidRPr="00CC1E6A">
        <w:rPr>
          <w:rFonts w:ascii="Calibri" w:hAnsi="Calibri" w:cs="Calibri"/>
          <w:b/>
          <w:bCs/>
          <w:sz w:val="24"/>
          <w:szCs w:val="24"/>
          <w:lang w:val="en-US"/>
        </w:rPr>
        <w:t>19</w:t>
      </w:r>
      <w:r w:rsidRPr="00CC1E6A">
        <w:rPr>
          <w:rFonts w:ascii="Calibri" w:hAnsi="Calibri" w:cs="Calibri"/>
          <w:sz w:val="24"/>
          <w:szCs w:val="24"/>
          <w:lang w:val="en-US"/>
        </w:rPr>
        <w:t xml:space="preserve"> (5), 607–612 (1984).</w:t>
      </w:r>
    </w:p>
    <w:p w14:paraId="56336089"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8.</w:t>
      </w:r>
      <w:r w:rsidRPr="00CC1E6A">
        <w:rPr>
          <w:rFonts w:ascii="Calibri" w:hAnsi="Calibri" w:cs="Calibri"/>
          <w:sz w:val="24"/>
          <w:szCs w:val="24"/>
          <w:lang w:val="en-US"/>
        </w:rPr>
        <w:tab/>
        <w:t xml:space="preserve">Neumann, H. </w:t>
      </w:r>
      <w:r w:rsidRPr="00CC1E6A">
        <w:rPr>
          <w:rFonts w:ascii="Calibri" w:hAnsi="Calibri" w:cs="Calibri"/>
          <w:i/>
          <w:iCs/>
          <w:sz w:val="24"/>
          <w:szCs w:val="24"/>
          <w:lang w:val="en-US"/>
        </w:rPr>
        <w:t>et al.</w:t>
      </w:r>
      <w:r w:rsidRPr="00CC1E6A">
        <w:rPr>
          <w:rFonts w:ascii="Calibri" w:hAnsi="Calibri" w:cs="Calibri"/>
          <w:sz w:val="24"/>
          <w:szCs w:val="24"/>
          <w:lang w:val="en-US"/>
        </w:rPr>
        <w:t xml:space="preserve"> Assessment of Crohn’s disease activity by confocal laser endomicroscopy. </w:t>
      </w:r>
      <w:r w:rsidRPr="00CC1E6A">
        <w:rPr>
          <w:rFonts w:ascii="Calibri" w:hAnsi="Calibri" w:cs="Calibri"/>
          <w:i/>
          <w:iCs/>
          <w:sz w:val="24"/>
          <w:szCs w:val="24"/>
          <w:lang w:val="en-US"/>
        </w:rPr>
        <w:t>Inflammatory Bowel Diseases</w:t>
      </w:r>
      <w:r w:rsidRPr="00CC1E6A">
        <w:rPr>
          <w:rFonts w:ascii="Calibri" w:hAnsi="Calibri" w:cs="Calibri"/>
          <w:sz w:val="24"/>
          <w:szCs w:val="24"/>
          <w:lang w:val="en-US"/>
        </w:rPr>
        <w:t xml:space="preserve">. </w:t>
      </w:r>
      <w:r w:rsidRPr="00CC1E6A">
        <w:rPr>
          <w:rFonts w:ascii="Calibri" w:hAnsi="Calibri" w:cs="Calibri"/>
          <w:b/>
          <w:bCs/>
          <w:sz w:val="24"/>
          <w:szCs w:val="24"/>
          <w:lang w:val="en-US"/>
        </w:rPr>
        <w:t>18</w:t>
      </w:r>
      <w:r w:rsidRPr="00CC1E6A">
        <w:rPr>
          <w:rFonts w:ascii="Calibri" w:hAnsi="Calibri" w:cs="Calibri"/>
          <w:sz w:val="24"/>
          <w:szCs w:val="24"/>
          <w:lang w:val="en-US"/>
        </w:rPr>
        <w:t xml:space="preserve"> (12), 2261–2269, doi: 10.1002/ibd.22907 (2012).</w:t>
      </w:r>
    </w:p>
    <w:p w14:paraId="0C0B5A6A"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9.</w:t>
      </w:r>
      <w:r w:rsidRPr="00CC1E6A">
        <w:rPr>
          <w:rFonts w:ascii="Calibri" w:hAnsi="Calibri" w:cs="Calibri"/>
          <w:sz w:val="24"/>
          <w:szCs w:val="24"/>
          <w:lang w:val="en-US"/>
        </w:rPr>
        <w:tab/>
        <w:t xml:space="preserve">Laroui, H. </w:t>
      </w:r>
      <w:r w:rsidRPr="00CC1E6A">
        <w:rPr>
          <w:rFonts w:ascii="Calibri" w:hAnsi="Calibri" w:cs="Calibri"/>
          <w:i/>
          <w:iCs/>
          <w:sz w:val="24"/>
          <w:szCs w:val="24"/>
          <w:lang w:val="en-US"/>
        </w:rPr>
        <w:t>et al.</w:t>
      </w:r>
      <w:r w:rsidRPr="00CC1E6A">
        <w:rPr>
          <w:rFonts w:ascii="Calibri" w:hAnsi="Calibri" w:cs="Calibri"/>
          <w:sz w:val="24"/>
          <w:szCs w:val="24"/>
          <w:lang w:val="en-US"/>
        </w:rPr>
        <w:t xml:space="preserve"> Dextran Sodium Sulfate (DSS) Induces Colitis in Mice by Forming Nano-Lipocomplexes with Medium-Chain-Length Fatty Acids in the Colon. </w:t>
      </w:r>
      <w:r w:rsidRPr="00CC1E6A">
        <w:rPr>
          <w:rFonts w:ascii="Calibri" w:hAnsi="Calibri" w:cs="Calibri"/>
          <w:i/>
          <w:iCs/>
          <w:sz w:val="24"/>
          <w:szCs w:val="24"/>
          <w:lang w:val="en-US"/>
        </w:rPr>
        <w:t>PLoS ONE</w:t>
      </w:r>
      <w:r w:rsidRPr="00CC1E6A">
        <w:rPr>
          <w:rFonts w:ascii="Calibri" w:hAnsi="Calibri" w:cs="Calibri"/>
          <w:sz w:val="24"/>
          <w:szCs w:val="24"/>
          <w:lang w:val="en-US"/>
        </w:rPr>
        <w:t xml:space="preserve">. </w:t>
      </w:r>
      <w:r w:rsidRPr="00CC1E6A">
        <w:rPr>
          <w:rFonts w:ascii="Calibri" w:hAnsi="Calibri" w:cs="Calibri"/>
          <w:b/>
          <w:bCs/>
          <w:sz w:val="24"/>
          <w:szCs w:val="24"/>
          <w:lang w:val="en-US"/>
        </w:rPr>
        <w:t>7</w:t>
      </w:r>
      <w:r w:rsidRPr="00CC1E6A">
        <w:rPr>
          <w:rFonts w:ascii="Calibri" w:hAnsi="Calibri" w:cs="Calibri"/>
          <w:sz w:val="24"/>
          <w:szCs w:val="24"/>
          <w:lang w:val="en-US"/>
        </w:rPr>
        <w:t xml:space="preserve"> (3), doi: 10.1371/journal.pone.0032084 (2012).</w:t>
      </w:r>
    </w:p>
    <w:p w14:paraId="2A98448A"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lastRenderedPageBreak/>
        <w:t>10.</w:t>
      </w:r>
      <w:r w:rsidRPr="00CC1E6A">
        <w:rPr>
          <w:rFonts w:ascii="Calibri" w:hAnsi="Calibri" w:cs="Calibri"/>
          <w:sz w:val="24"/>
          <w:szCs w:val="24"/>
          <w:lang w:val="en-US"/>
        </w:rPr>
        <w:tab/>
        <w:t xml:space="preserve">John, L.J., Fromm, M., Schulzke, J.-D. Epithelial barriers in intestinal inflammation. </w:t>
      </w:r>
      <w:r w:rsidRPr="00CC1E6A">
        <w:rPr>
          <w:rFonts w:ascii="Calibri" w:hAnsi="Calibri" w:cs="Calibri"/>
          <w:i/>
          <w:iCs/>
          <w:sz w:val="24"/>
          <w:szCs w:val="24"/>
          <w:lang w:val="en-US"/>
        </w:rPr>
        <w:t>Antioxidants &amp; Redox Signaling</w:t>
      </w:r>
      <w:r w:rsidRPr="00CC1E6A">
        <w:rPr>
          <w:rFonts w:ascii="Calibri" w:hAnsi="Calibri" w:cs="Calibri"/>
          <w:sz w:val="24"/>
          <w:szCs w:val="24"/>
          <w:lang w:val="en-US"/>
        </w:rPr>
        <w:t xml:space="preserve">. </w:t>
      </w:r>
      <w:r w:rsidRPr="00CC1E6A">
        <w:rPr>
          <w:rFonts w:ascii="Calibri" w:hAnsi="Calibri" w:cs="Calibri"/>
          <w:b/>
          <w:bCs/>
          <w:sz w:val="24"/>
          <w:szCs w:val="24"/>
          <w:lang w:val="en-US"/>
        </w:rPr>
        <w:t>15</w:t>
      </w:r>
      <w:r w:rsidRPr="00CC1E6A">
        <w:rPr>
          <w:rFonts w:ascii="Calibri" w:hAnsi="Calibri" w:cs="Calibri"/>
          <w:sz w:val="24"/>
          <w:szCs w:val="24"/>
          <w:lang w:val="en-US"/>
        </w:rPr>
        <w:t xml:space="preserve"> (5), 1255–1270, doi: 10.1089/ars.2011.3892 (2011).</w:t>
      </w:r>
    </w:p>
    <w:p w14:paraId="2E8A262B"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11.</w:t>
      </w:r>
      <w:r w:rsidRPr="00CC1E6A">
        <w:rPr>
          <w:rFonts w:ascii="Calibri" w:hAnsi="Calibri" w:cs="Calibri"/>
          <w:sz w:val="24"/>
          <w:szCs w:val="24"/>
          <w:lang w:val="en-US"/>
        </w:rPr>
        <w:tab/>
        <w:t xml:space="preserve">Su, L. </w:t>
      </w:r>
      <w:r w:rsidRPr="00CC1E6A">
        <w:rPr>
          <w:rFonts w:ascii="Calibri" w:hAnsi="Calibri" w:cs="Calibri"/>
          <w:i/>
          <w:iCs/>
          <w:sz w:val="24"/>
          <w:szCs w:val="24"/>
          <w:lang w:val="en-US"/>
        </w:rPr>
        <w:t>et al.</w:t>
      </w:r>
      <w:r w:rsidRPr="00CC1E6A">
        <w:rPr>
          <w:rFonts w:ascii="Calibri" w:hAnsi="Calibri" w:cs="Calibri"/>
          <w:sz w:val="24"/>
          <w:szCs w:val="24"/>
          <w:lang w:val="en-US"/>
        </w:rPr>
        <w:t xml:space="preserve"> TNFR2 activates MLCK-dependent tight junction dysregulation to cause apoptosis-mediated barrier loss and experimental colitis. </w:t>
      </w:r>
      <w:r w:rsidRPr="00CC1E6A">
        <w:rPr>
          <w:rFonts w:ascii="Calibri" w:hAnsi="Calibri" w:cs="Calibri"/>
          <w:i/>
          <w:iCs/>
          <w:sz w:val="24"/>
          <w:szCs w:val="24"/>
          <w:lang w:val="en-US"/>
        </w:rPr>
        <w:t>Gastroenterology</w:t>
      </w:r>
      <w:r w:rsidRPr="00CC1E6A">
        <w:rPr>
          <w:rFonts w:ascii="Calibri" w:hAnsi="Calibri" w:cs="Calibri"/>
          <w:sz w:val="24"/>
          <w:szCs w:val="24"/>
          <w:lang w:val="en-US"/>
        </w:rPr>
        <w:t xml:space="preserve">. </w:t>
      </w:r>
      <w:r w:rsidRPr="00CC1E6A">
        <w:rPr>
          <w:rFonts w:ascii="Calibri" w:hAnsi="Calibri" w:cs="Calibri"/>
          <w:b/>
          <w:bCs/>
          <w:sz w:val="24"/>
          <w:szCs w:val="24"/>
          <w:lang w:val="en-US"/>
        </w:rPr>
        <w:t>145</w:t>
      </w:r>
      <w:r w:rsidRPr="00CC1E6A">
        <w:rPr>
          <w:rFonts w:ascii="Calibri" w:hAnsi="Calibri" w:cs="Calibri"/>
          <w:sz w:val="24"/>
          <w:szCs w:val="24"/>
          <w:lang w:val="en-US"/>
        </w:rPr>
        <w:t xml:space="preserve"> (2), 407–415, doi: 10.1053/j.gastro.2013.04.011 (2013).</w:t>
      </w:r>
    </w:p>
    <w:p w14:paraId="04E716C4"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12.</w:t>
      </w:r>
      <w:r w:rsidRPr="00CC1E6A">
        <w:rPr>
          <w:rFonts w:ascii="Calibri" w:hAnsi="Calibri" w:cs="Calibri"/>
          <w:sz w:val="24"/>
          <w:szCs w:val="24"/>
          <w:lang w:val="en-US"/>
        </w:rPr>
        <w:tab/>
        <w:t xml:space="preserve">Mateer, S.W., Cardona, J., Marks, E., Goggin, B.J., Hua, S., Keely, S. Ex Vivo Intestinal Sacs to Assess Mucosal Permeability in Models of Gastrointestinal Disease. </w:t>
      </w:r>
      <w:r w:rsidRPr="00CC1E6A">
        <w:rPr>
          <w:rFonts w:ascii="Calibri" w:hAnsi="Calibri" w:cs="Calibri"/>
          <w:i/>
          <w:iCs/>
          <w:sz w:val="24"/>
          <w:szCs w:val="24"/>
          <w:lang w:val="en-US"/>
        </w:rPr>
        <w:t>Journal of Visualized Experiments: JoVE</w:t>
      </w:r>
      <w:r w:rsidRPr="00CC1E6A">
        <w:rPr>
          <w:rFonts w:ascii="Calibri" w:hAnsi="Calibri" w:cs="Calibri"/>
          <w:sz w:val="24"/>
          <w:szCs w:val="24"/>
          <w:lang w:val="en-US"/>
        </w:rPr>
        <w:t>. (108), e53250, doi: 10.3791/53250 (2016).</w:t>
      </w:r>
    </w:p>
    <w:p w14:paraId="30611A32"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13.</w:t>
      </w:r>
      <w:r w:rsidRPr="00CC1E6A">
        <w:rPr>
          <w:rFonts w:ascii="Calibri" w:hAnsi="Calibri" w:cs="Calibri"/>
          <w:sz w:val="24"/>
          <w:szCs w:val="24"/>
          <w:lang w:val="en-US"/>
        </w:rPr>
        <w:tab/>
        <w:t xml:space="preserve">Devraj, K., Guérit, S., Macas, J., Reiss, Y. An In Vivo Blood-brain Barrier Permeability Assay in Mice Using Fluorescently Labeled Tracers. </w:t>
      </w:r>
      <w:r w:rsidRPr="00CC1E6A">
        <w:rPr>
          <w:rFonts w:ascii="Calibri" w:hAnsi="Calibri" w:cs="Calibri"/>
          <w:i/>
          <w:iCs/>
          <w:sz w:val="24"/>
          <w:szCs w:val="24"/>
          <w:lang w:val="en-US"/>
        </w:rPr>
        <w:t>Journal of Visualized Experiments: JoVE</w:t>
      </w:r>
      <w:r w:rsidRPr="00CC1E6A">
        <w:rPr>
          <w:rFonts w:ascii="Calibri" w:hAnsi="Calibri" w:cs="Calibri"/>
          <w:sz w:val="24"/>
          <w:szCs w:val="24"/>
          <w:lang w:val="en-US"/>
        </w:rPr>
        <w:t>. (132), doi: 10.3791/57038 (2018).</w:t>
      </w:r>
    </w:p>
    <w:p w14:paraId="1836C476"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14.</w:t>
      </w:r>
      <w:r w:rsidRPr="00CC1E6A">
        <w:rPr>
          <w:rFonts w:ascii="Calibri" w:hAnsi="Calibri" w:cs="Calibri"/>
          <w:sz w:val="24"/>
          <w:szCs w:val="24"/>
          <w:lang w:val="en-US"/>
        </w:rPr>
        <w:tab/>
        <w:t xml:space="preserve">Stamatovic, S.M., Johnson, A.M., Sladojevic, N., Keep, R.F., Andjelkovic, A.V. Endocytosis of tight junction proteins and the regulation of degradation and recycling. </w:t>
      </w:r>
      <w:r w:rsidRPr="00CC1E6A">
        <w:rPr>
          <w:rFonts w:ascii="Calibri" w:hAnsi="Calibri" w:cs="Calibri"/>
          <w:i/>
          <w:iCs/>
          <w:sz w:val="24"/>
          <w:szCs w:val="24"/>
          <w:lang w:val="en-US"/>
        </w:rPr>
        <w:t>Annals of the New York Academy of Sciences</w:t>
      </w:r>
      <w:r w:rsidRPr="00CC1E6A">
        <w:rPr>
          <w:rFonts w:ascii="Calibri" w:hAnsi="Calibri" w:cs="Calibri"/>
          <w:sz w:val="24"/>
          <w:szCs w:val="24"/>
          <w:lang w:val="en-US"/>
        </w:rPr>
        <w:t xml:space="preserve">. </w:t>
      </w:r>
      <w:r w:rsidRPr="00CC1E6A">
        <w:rPr>
          <w:rFonts w:ascii="Calibri" w:hAnsi="Calibri" w:cs="Calibri"/>
          <w:b/>
          <w:bCs/>
          <w:sz w:val="24"/>
          <w:szCs w:val="24"/>
          <w:lang w:val="en-US"/>
        </w:rPr>
        <w:t>1397</w:t>
      </w:r>
      <w:r w:rsidRPr="00CC1E6A">
        <w:rPr>
          <w:rFonts w:ascii="Calibri" w:hAnsi="Calibri" w:cs="Calibri"/>
          <w:sz w:val="24"/>
          <w:szCs w:val="24"/>
          <w:lang w:val="en-US"/>
        </w:rPr>
        <w:t xml:space="preserve"> (1), 54–65, doi: 10.1111/nyas.13346 (2017).</w:t>
      </w:r>
    </w:p>
    <w:p w14:paraId="081BA39C" w14:textId="381BAE55"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15.</w:t>
      </w:r>
      <w:r w:rsidRPr="00CC1E6A">
        <w:rPr>
          <w:rFonts w:ascii="Calibri" w:hAnsi="Calibri" w:cs="Calibri"/>
          <w:sz w:val="24"/>
          <w:szCs w:val="24"/>
          <w:lang w:val="en-US"/>
        </w:rPr>
        <w:tab/>
        <w:t>Srinivasan, B</w:t>
      </w:r>
      <w:r w:rsidR="007B789E" w:rsidRPr="00CC1E6A">
        <w:rPr>
          <w:rFonts w:ascii="Calibri" w:hAnsi="Calibri" w:cs="Calibri"/>
          <w:sz w:val="24"/>
          <w:szCs w:val="24"/>
          <w:lang w:val="en-US"/>
        </w:rPr>
        <w:t xml:space="preserve">. </w:t>
      </w:r>
      <w:r w:rsidR="007B789E" w:rsidRPr="00CC1E6A">
        <w:rPr>
          <w:rFonts w:ascii="Calibri" w:hAnsi="Calibri" w:cs="Calibri"/>
          <w:i/>
          <w:iCs/>
          <w:sz w:val="24"/>
          <w:szCs w:val="24"/>
          <w:lang w:val="en-US"/>
        </w:rPr>
        <w:t>et al.</w:t>
      </w:r>
      <w:r w:rsidR="007B789E" w:rsidRPr="00CC1E6A">
        <w:rPr>
          <w:rFonts w:ascii="Calibri" w:hAnsi="Calibri" w:cs="Calibri"/>
          <w:sz w:val="24"/>
          <w:szCs w:val="24"/>
          <w:lang w:val="en-US"/>
        </w:rPr>
        <w:t xml:space="preserve"> </w:t>
      </w:r>
      <w:r w:rsidRPr="00CC1E6A">
        <w:rPr>
          <w:rFonts w:ascii="Calibri" w:hAnsi="Calibri" w:cs="Calibri"/>
          <w:sz w:val="24"/>
          <w:szCs w:val="24"/>
          <w:lang w:val="en-US"/>
        </w:rPr>
        <w:t xml:space="preserve">TEER Measurement Techniques for In Vitro Barrier Model Systems. </w:t>
      </w:r>
      <w:r w:rsidRPr="00CC1E6A">
        <w:rPr>
          <w:rFonts w:ascii="Calibri" w:hAnsi="Calibri" w:cs="Calibri"/>
          <w:i/>
          <w:iCs/>
          <w:sz w:val="24"/>
          <w:szCs w:val="24"/>
          <w:lang w:val="en-US"/>
        </w:rPr>
        <w:t>Journal of Laboratory Automation</w:t>
      </w:r>
      <w:r w:rsidRPr="00CC1E6A">
        <w:rPr>
          <w:rFonts w:ascii="Calibri" w:hAnsi="Calibri" w:cs="Calibri"/>
          <w:sz w:val="24"/>
          <w:szCs w:val="24"/>
          <w:lang w:val="en-US"/>
        </w:rPr>
        <w:t xml:space="preserve">. </w:t>
      </w:r>
      <w:r w:rsidRPr="00CC1E6A">
        <w:rPr>
          <w:rFonts w:ascii="Calibri" w:hAnsi="Calibri" w:cs="Calibri"/>
          <w:b/>
          <w:bCs/>
          <w:sz w:val="24"/>
          <w:szCs w:val="24"/>
          <w:lang w:val="en-US"/>
        </w:rPr>
        <w:t>20</w:t>
      </w:r>
      <w:r w:rsidRPr="00CC1E6A">
        <w:rPr>
          <w:rFonts w:ascii="Calibri" w:hAnsi="Calibri" w:cs="Calibri"/>
          <w:sz w:val="24"/>
          <w:szCs w:val="24"/>
          <w:lang w:val="en-US"/>
        </w:rPr>
        <w:t xml:space="preserve"> (2), 107–126, doi: 10.1177/2211068214561025 (2015).</w:t>
      </w:r>
    </w:p>
    <w:p w14:paraId="276048C0"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lang w:val="en-US"/>
        </w:rPr>
      </w:pPr>
      <w:r w:rsidRPr="00CC1E6A">
        <w:rPr>
          <w:rFonts w:ascii="Calibri" w:hAnsi="Calibri" w:cs="Calibri"/>
          <w:sz w:val="24"/>
          <w:szCs w:val="24"/>
          <w:lang w:val="en-US"/>
        </w:rPr>
        <w:t>16.</w:t>
      </w:r>
      <w:r w:rsidRPr="00CC1E6A">
        <w:rPr>
          <w:rFonts w:ascii="Calibri" w:hAnsi="Calibri" w:cs="Calibri"/>
          <w:sz w:val="24"/>
          <w:szCs w:val="24"/>
          <w:lang w:val="en-US"/>
        </w:rPr>
        <w:tab/>
        <w:t xml:space="preserve">Pearce, S.C. </w:t>
      </w:r>
      <w:r w:rsidRPr="00CC1E6A">
        <w:rPr>
          <w:rFonts w:ascii="Calibri" w:hAnsi="Calibri" w:cs="Calibri"/>
          <w:i/>
          <w:iCs/>
          <w:sz w:val="24"/>
          <w:szCs w:val="24"/>
          <w:lang w:val="en-US"/>
        </w:rPr>
        <w:t>et al.</w:t>
      </w:r>
      <w:r w:rsidRPr="00CC1E6A">
        <w:rPr>
          <w:rFonts w:ascii="Calibri" w:hAnsi="Calibri" w:cs="Calibri"/>
          <w:sz w:val="24"/>
          <w:szCs w:val="24"/>
          <w:lang w:val="en-US"/>
        </w:rPr>
        <w:t xml:space="preserve"> Marked differences in tight junction composition and macromolecular permeability among different intestinal cell types. </w:t>
      </w:r>
      <w:r w:rsidRPr="00CC1E6A">
        <w:rPr>
          <w:rFonts w:ascii="Calibri" w:hAnsi="Calibri" w:cs="Calibri"/>
          <w:i/>
          <w:iCs/>
          <w:sz w:val="24"/>
          <w:szCs w:val="24"/>
          <w:lang w:val="en-US"/>
        </w:rPr>
        <w:t>BMC Biology</w:t>
      </w:r>
      <w:r w:rsidRPr="00CC1E6A">
        <w:rPr>
          <w:rFonts w:ascii="Calibri" w:hAnsi="Calibri" w:cs="Calibri"/>
          <w:sz w:val="24"/>
          <w:szCs w:val="24"/>
          <w:lang w:val="en-US"/>
        </w:rPr>
        <w:t xml:space="preserve">. </w:t>
      </w:r>
      <w:r w:rsidRPr="00CC1E6A">
        <w:rPr>
          <w:rFonts w:ascii="Calibri" w:hAnsi="Calibri" w:cs="Calibri"/>
          <w:b/>
          <w:bCs/>
          <w:sz w:val="24"/>
          <w:szCs w:val="24"/>
          <w:lang w:val="en-US"/>
        </w:rPr>
        <w:t>16</w:t>
      </w:r>
      <w:r w:rsidRPr="00CC1E6A">
        <w:rPr>
          <w:rFonts w:ascii="Calibri" w:hAnsi="Calibri" w:cs="Calibri"/>
          <w:sz w:val="24"/>
          <w:szCs w:val="24"/>
          <w:lang w:val="en-US"/>
        </w:rPr>
        <w:t xml:space="preserve"> (1), 19, doi: 10.1186/s12915-018-0481-z (2018).</w:t>
      </w:r>
    </w:p>
    <w:p w14:paraId="33D3C69E" w14:textId="77777777" w:rsidR="00C02E3C" w:rsidRPr="00CC1E6A" w:rsidRDefault="00C02E3C" w:rsidP="002D526B">
      <w:pPr>
        <w:pStyle w:val="Bibliography"/>
        <w:tabs>
          <w:tab w:val="clear" w:pos="384"/>
        </w:tabs>
        <w:spacing w:line="240" w:lineRule="auto"/>
        <w:ind w:left="0" w:firstLine="0"/>
        <w:contextualSpacing/>
        <w:jc w:val="both"/>
        <w:rPr>
          <w:rFonts w:ascii="Calibri" w:hAnsi="Calibri" w:cs="Calibri"/>
          <w:sz w:val="24"/>
          <w:szCs w:val="24"/>
        </w:rPr>
      </w:pPr>
      <w:r w:rsidRPr="00CC1E6A">
        <w:rPr>
          <w:rFonts w:ascii="Calibri" w:hAnsi="Calibri" w:cs="Calibri"/>
          <w:sz w:val="24"/>
          <w:szCs w:val="24"/>
          <w:lang w:val="en-US"/>
        </w:rPr>
        <w:t>17.</w:t>
      </w:r>
      <w:r w:rsidRPr="00CC1E6A">
        <w:rPr>
          <w:rFonts w:ascii="Calibri" w:hAnsi="Calibri" w:cs="Calibri"/>
          <w:sz w:val="24"/>
          <w:szCs w:val="24"/>
          <w:lang w:val="en-US"/>
        </w:rPr>
        <w:tab/>
        <w:t xml:space="preserve">Laukoetter, M.G. </w:t>
      </w:r>
      <w:r w:rsidRPr="00CC1E6A">
        <w:rPr>
          <w:rFonts w:ascii="Calibri" w:hAnsi="Calibri" w:cs="Calibri"/>
          <w:i/>
          <w:iCs/>
          <w:sz w:val="24"/>
          <w:szCs w:val="24"/>
          <w:lang w:val="en-US"/>
        </w:rPr>
        <w:t>et al.</w:t>
      </w:r>
      <w:r w:rsidRPr="00CC1E6A">
        <w:rPr>
          <w:rFonts w:ascii="Calibri" w:hAnsi="Calibri" w:cs="Calibri"/>
          <w:sz w:val="24"/>
          <w:szCs w:val="24"/>
          <w:lang w:val="en-US"/>
        </w:rPr>
        <w:t xml:space="preserve"> JAM-A regulates permeability and inflammation in the intestine in vivo. </w:t>
      </w:r>
      <w:r w:rsidRPr="00CC1E6A">
        <w:rPr>
          <w:rFonts w:ascii="Calibri" w:hAnsi="Calibri" w:cs="Calibri"/>
          <w:i/>
          <w:iCs/>
          <w:sz w:val="24"/>
          <w:szCs w:val="24"/>
        </w:rPr>
        <w:t>The Journal of Experimental Medicine</w:t>
      </w:r>
      <w:r w:rsidRPr="00CC1E6A">
        <w:rPr>
          <w:rFonts w:ascii="Calibri" w:hAnsi="Calibri" w:cs="Calibri"/>
          <w:sz w:val="24"/>
          <w:szCs w:val="24"/>
        </w:rPr>
        <w:t xml:space="preserve">. </w:t>
      </w:r>
      <w:r w:rsidRPr="00CC1E6A">
        <w:rPr>
          <w:rFonts w:ascii="Calibri" w:hAnsi="Calibri" w:cs="Calibri"/>
          <w:b/>
          <w:bCs/>
          <w:sz w:val="24"/>
          <w:szCs w:val="24"/>
        </w:rPr>
        <w:t>204</w:t>
      </w:r>
      <w:r w:rsidRPr="00CC1E6A">
        <w:rPr>
          <w:rFonts w:ascii="Calibri" w:hAnsi="Calibri" w:cs="Calibri"/>
          <w:sz w:val="24"/>
          <w:szCs w:val="24"/>
        </w:rPr>
        <w:t xml:space="preserve"> (13), 3067–3076, doi: 10.1084/jem.20071416 (2007).</w:t>
      </w:r>
    </w:p>
    <w:p w14:paraId="73A75F72" w14:textId="3529A138" w:rsidR="001D4997" w:rsidRPr="00CC1E6A" w:rsidRDefault="00AF0AE9" w:rsidP="002D526B">
      <w:pPr>
        <w:contextualSpacing/>
        <w:rPr>
          <w:color w:val="auto"/>
        </w:rPr>
      </w:pPr>
      <w:r w:rsidRPr="00CC1E6A">
        <w:rPr>
          <w:color w:val="auto"/>
        </w:rPr>
        <w:fldChar w:fldCharType="end"/>
      </w:r>
    </w:p>
    <w:sectPr w:rsidR="001D4997" w:rsidRPr="00CC1E6A"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765A" w14:textId="77777777" w:rsidR="00C8388B" w:rsidRDefault="00C8388B" w:rsidP="00621C4E">
      <w:r>
        <w:separator/>
      </w:r>
    </w:p>
  </w:endnote>
  <w:endnote w:type="continuationSeparator" w:id="0">
    <w:p w14:paraId="35F17B93" w14:textId="77777777" w:rsidR="00C8388B" w:rsidRDefault="00C8388B" w:rsidP="00621C4E">
      <w:r>
        <w:continuationSeparator/>
      </w:r>
    </w:p>
  </w:endnote>
  <w:endnote w:type="continuationNotice" w:id="1">
    <w:p w14:paraId="0BAD2AE8" w14:textId="77777777" w:rsidR="00C8388B" w:rsidRDefault="00C83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inion Pro">
    <w:panose1 w:val="00000000000000000000"/>
    <w:charset w:val="00"/>
    <w:family w:val="roman"/>
    <w:notTrueType/>
    <w:pitch w:val="default"/>
    <w:sig w:usb0="00000003" w:usb1="00000000" w:usb2="00000000" w:usb3="00000000" w:csb0="00000001" w:csb1="00000000"/>
  </w:font>
  <w:font w:name="ITC Symbol Std Medium">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401896" w:rsidRDefault="0040189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B41B" w14:textId="77777777" w:rsidR="00C8388B" w:rsidRDefault="00C8388B" w:rsidP="00621C4E">
      <w:r>
        <w:separator/>
      </w:r>
    </w:p>
  </w:footnote>
  <w:footnote w:type="continuationSeparator" w:id="0">
    <w:p w14:paraId="19AA1E5B" w14:textId="77777777" w:rsidR="00C8388B" w:rsidRDefault="00C8388B" w:rsidP="00621C4E">
      <w:r>
        <w:continuationSeparator/>
      </w:r>
    </w:p>
  </w:footnote>
  <w:footnote w:type="continuationNotice" w:id="1">
    <w:p w14:paraId="7E4AB8A2" w14:textId="77777777" w:rsidR="00C8388B" w:rsidRDefault="00C83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401896" w:rsidRPr="006F06E4" w:rsidRDefault="0040189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EC33A78"/>
    <w:multiLevelType w:val="hybridMultilevel"/>
    <w:tmpl w:val="BBE60C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4C2F4E"/>
    <w:multiLevelType w:val="multilevel"/>
    <w:tmpl w:val="EE20D2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592352"/>
    <w:multiLevelType w:val="hybridMultilevel"/>
    <w:tmpl w:val="6512DB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F01874"/>
    <w:multiLevelType w:val="hybridMultilevel"/>
    <w:tmpl w:val="B1D6F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012F"/>
    <w:multiLevelType w:val="hybridMultilevel"/>
    <w:tmpl w:val="474820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A0471C"/>
    <w:multiLevelType w:val="hybridMultilevel"/>
    <w:tmpl w:val="813A0DF6"/>
    <w:name w:val="Numbered list 8"/>
    <w:lvl w:ilvl="0" w:tplc="08CAAEAC">
      <w:start w:val="1"/>
      <w:numFmt w:val="upperLetter"/>
      <w:lvlText w:val="%1)"/>
      <w:lvlJc w:val="left"/>
      <w:pPr>
        <w:ind w:left="360" w:firstLine="0"/>
      </w:pPr>
      <w:rPr>
        <w:rFonts w:eastAsia="Calibri"/>
        <w:color w:val="000000"/>
      </w:rPr>
    </w:lvl>
    <w:lvl w:ilvl="1" w:tplc="769A565E">
      <w:start w:val="1"/>
      <w:numFmt w:val="lowerLetter"/>
      <w:lvlText w:val="%2."/>
      <w:lvlJc w:val="left"/>
      <w:pPr>
        <w:ind w:left="1080" w:firstLine="0"/>
      </w:pPr>
    </w:lvl>
    <w:lvl w:ilvl="2" w:tplc="E4D0A102">
      <w:start w:val="1"/>
      <w:numFmt w:val="lowerRoman"/>
      <w:lvlText w:val="%3."/>
      <w:lvlJc w:val="left"/>
      <w:pPr>
        <w:ind w:left="1980" w:firstLine="0"/>
      </w:pPr>
    </w:lvl>
    <w:lvl w:ilvl="3" w:tplc="6644CBBA">
      <w:start w:val="1"/>
      <w:numFmt w:val="decimal"/>
      <w:lvlText w:val="%4."/>
      <w:lvlJc w:val="left"/>
      <w:pPr>
        <w:ind w:left="2520" w:firstLine="0"/>
      </w:pPr>
    </w:lvl>
    <w:lvl w:ilvl="4" w:tplc="1A3E2C14">
      <w:start w:val="1"/>
      <w:numFmt w:val="lowerLetter"/>
      <w:lvlText w:val="%5."/>
      <w:lvlJc w:val="left"/>
      <w:pPr>
        <w:ind w:left="3240" w:firstLine="0"/>
      </w:pPr>
    </w:lvl>
    <w:lvl w:ilvl="5" w:tplc="5E0669B0">
      <w:start w:val="1"/>
      <w:numFmt w:val="lowerRoman"/>
      <w:lvlText w:val="%6."/>
      <w:lvlJc w:val="left"/>
      <w:pPr>
        <w:ind w:left="4140" w:firstLine="0"/>
      </w:pPr>
    </w:lvl>
    <w:lvl w:ilvl="6" w:tplc="02EED046">
      <w:start w:val="1"/>
      <w:numFmt w:val="decimal"/>
      <w:lvlText w:val="%7."/>
      <w:lvlJc w:val="left"/>
      <w:pPr>
        <w:ind w:left="4680" w:firstLine="0"/>
      </w:pPr>
    </w:lvl>
    <w:lvl w:ilvl="7" w:tplc="BA1A0224">
      <w:start w:val="1"/>
      <w:numFmt w:val="lowerLetter"/>
      <w:lvlText w:val="%8."/>
      <w:lvlJc w:val="left"/>
      <w:pPr>
        <w:ind w:left="5400" w:firstLine="0"/>
      </w:pPr>
    </w:lvl>
    <w:lvl w:ilvl="8" w:tplc="945E65B8">
      <w:start w:val="1"/>
      <w:numFmt w:val="lowerRoman"/>
      <w:lvlText w:val="%9."/>
      <w:lvlJc w:val="left"/>
      <w:pPr>
        <w:ind w:left="6300" w:firstLine="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296BD3"/>
    <w:multiLevelType w:val="hybridMultilevel"/>
    <w:tmpl w:val="64C204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5E7056"/>
    <w:multiLevelType w:val="hybridMultilevel"/>
    <w:tmpl w:val="CFCE8A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2"/>
  </w:num>
  <w:num w:numId="3">
    <w:abstractNumId w:val="4"/>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7"/>
  </w:num>
  <w:num w:numId="12">
    <w:abstractNumId w:val="2"/>
  </w:num>
  <w:num w:numId="13">
    <w:abstractNumId w:val="23"/>
  </w:num>
  <w:num w:numId="14">
    <w:abstractNumId w:val="33"/>
  </w:num>
  <w:num w:numId="15">
    <w:abstractNumId w:val="14"/>
  </w:num>
  <w:num w:numId="16">
    <w:abstractNumId w:val="10"/>
  </w:num>
  <w:num w:numId="17">
    <w:abstractNumId w:val="26"/>
  </w:num>
  <w:num w:numId="18">
    <w:abstractNumId w:val="15"/>
  </w:num>
  <w:num w:numId="19">
    <w:abstractNumId w:val="29"/>
  </w:num>
  <w:num w:numId="20">
    <w:abstractNumId w:val="3"/>
  </w:num>
  <w:num w:numId="21">
    <w:abstractNumId w:val="30"/>
  </w:num>
  <w:num w:numId="22">
    <w:abstractNumId w:val="28"/>
  </w:num>
  <w:num w:numId="23">
    <w:abstractNumId w:val="17"/>
  </w:num>
  <w:num w:numId="24">
    <w:abstractNumId w:val="34"/>
  </w:num>
  <w:num w:numId="25">
    <w:abstractNumId w:val="7"/>
  </w:num>
  <w:num w:numId="26">
    <w:abstractNumId w:val="1"/>
  </w:num>
  <w:num w:numId="27">
    <w:abstractNumId w:val="6"/>
  </w:num>
  <w:num w:numId="28">
    <w:abstractNumId w:val="35"/>
  </w:num>
  <w:num w:numId="29">
    <w:abstractNumId w:val="16"/>
  </w:num>
  <w:num w:numId="30">
    <w:abstractNumId w:val="18"/>
  </w:num>
  <w:num w:numId="31">
    <w:abstractNumId w:val="25"/>
  </w:num>
  <w:num w:numId="32">
    <w:abstractNumId w:val="31"/>
  </w:num>
  <w:num w:numId="33">
    <w:abstractNumId w:val="8"/>
  </w:num>
  <w:num w:numId="34">
    <w:abstractNumId w:val="32"/>
  </w:num>
  <w:num w:numId="35">
    <w:abstractNumId w:val="24"/>
  </w:num>
  <w:num w:numId="3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059"/>
    <w:rsid w:val="00007DBC"/>
    <w:rsid w:val="00007EA1"/>
    <w:rsid w:val="000100F0"/>
    <w:rsid w:val="000129B2"/>
    <w:rsid w:val="00012FF9"/>
    <w:rsid w:val="0001389C"/>
    <w:rsid w:val="00014314"/>
    <w:rsid w:val="00020874"/>
    <w:rsid w:val="000212AE"/>
    <w:rsid w:val="00021434"/>
    <w:rsid w:val="00021774"/>
    <w:rsid w:val="00021DF3"/>
    <w:rsid w:val="00023869"/>
    <w:rsid w:val="00024598"/>
    <w:rsid w:val="000279B0"/>
    <w:rsid w:val="000326F6"/>
    <w:rsid w:val="00032769"/>
    <w:rsid w:val="00032A06"/>
    <w:rsid w:val="0003311E"/>
    <w:rsid w:val="000366B6"/>
    <w:rsid w:val="00037B58"/>
    <w:rsid w:val="00044E0A"/>
    <w:rsid w:val="0004500F"/>
    <w:rsid w:val="00051B73"/>
    <w:rsid w:val="00056046"/>
    <w:rsid w:val="000575CF"/>
    <w:rsid w:val="00060ABE"/>
    <w:rsid w:val="000618D9"/>
    <w:rsid w:val="00061A50"/>
    <w:rsid w:val="0006361B"/>
    <w:rsid w:val="00064104"/>
    <w:rsid w:val="00064F32"/>
    <w:rsid w:val="000652E3"/>
    <w:rsid w:val="00066025"/>
    <w:rsid w:val="00066437"/>
    <w:rsid w:val="00067A8F"/>
    <w:rsid w:val="000701D1"/>
    <w:rsid w:val="000709CC"/>
    <w:rsid w:val="00071FED"/>
    <w:rsid w:val="000802B1"/>
    <w:rsid w:val="00080A20"/>
    <w:rsid w:val="00080A3E"/>
    <w:rsid w:val="00082796"/>
    <w:rsid w:val="00082DF4"/>
    <w:rsid w:val="00086FF5"/>
    <w:rsid w:val="00087C0A"/>
    <w:rsid w:val="00090D87"/>
    <w:rsid w:val="00091788"/>
    <w:rsid w:val="00091DCA"/>
    <w:rsid w:val="00093BC4"/>
    <w:rsid w:val="00093CE9"/>
    <w:rsid w:val="000943E6"/>
    <w:rsid w:val="00097929"/>
    <w:rsid w:val="000A0F2D"/>
    <w:rsid w:val="000A1E80"/>
    <w:rsid w:val="000A3B70"/>
    <w:rsid w:val="000A5153"/>
    <w:rsid w:val="000B0CA7"/>
    <w:rsid w:val="000B0DB1"/>
    <w:rsid w:val="000B10AE"/>
    <w:rsid w:val="000B30BF"/>
    <w:rsid w:val="000B566B"/>
    <w:rsid w:val="000B595C"/>
    <w:rsid w:val="000B662E"/>
    <w:rsid w:val="000B7294"/>
    <w:rsid w:val="000B75D0"/>
    <w:rsid w:val="000C04FA"/>
    <w:rsid w:val="000C1CF8"/>
    <w:rsid w:val="000C2B35"/>
    <w:rsid w:val="000C49CF"/>
    <w:rsid w:val="000C52E9"/>
    <w:rsid w:val="000C5B8B"/>
    <w:rsid w:val="000C5CDC"/>
    <w:rsid w:val="000C65DC"/>
    <w:rsid w:val="000C66F3"/>
    <w:rsid w:val="000C6900"/>
    <w:rsid w:val="000D0542"/>
    <w:rsid w:val="000D0B02"/>
    <w:rsid w:val="000D28BF"/>
    <w:rsid w:val="000D31E8"/>
    <w:rsid w:val="000D76E4"/>
    <w:rsid w:val="000E3816"/>
    <w:rsid w:val="000E45C7"/>
    <w:rsid w:val="000E4F77"/>
    <w:rsid w:val="000E71F1"/>
    <w:rsid w:val="000F265C"/>
    <w:rsid w:val="000F3AFA"/>
    <w:rsid w:val="000F502C"/>
    <w:rsid w:val="000F5712"/>
    <w:rsid w:val="000F6611"/>
    <w:rsid w:val="000F7097"/>
    <w:rsid w:val="000F7E22"/>
    <w:rsid w:val="00102A67"/>
    <w:rsid w:val="00103478"/>
    <w:rsid w:val="0010376E"/>
    <w:rsid w:val="001042C5"/>
    <w:rsid w:val="00107554"/>
    <w:rsid w:val="001075E9"/>
    <w:rsid w:val="001104F3"/>
    <w:rsid w:val="00112EEB"/>
    <w:rsid w:val="00113E04"/>
    <w:rsid w:val="001173FF"/>
    <w:rsid w:val="0012458E"/>
    <w:rsid w:val="0012563A"/>
    <w:rsid w:val="001264DE"/>
    <w:rsid w:val="00127BE2"/>
    <w:rsid w:val="001313A7"/>
    <w:rsid w:val="0013276F"/>
    <w:rsid w:val="00133979"/>
    <w:rsid w:val="001342B5"/>
    <w:rsid w:val="0013621E"/>
    <w:rsid w:val="0013642E"/>
    <w:rsid w:val="00140048"/>
    <w:rsid w:val="00142EFE"/>
    <w:rsid w:val="00152A23"/>
    <w:rsid w:val="00156579"/>
    <w:rsid w:val="00156B11"/>
    <w:rsid w:val="001572F8"/>
    <w:rsid w:val="001602C1"/>
    <w:rsid w:val="00162CB7"/>
    <w:rsid w:val="001665C9"/>
    <w:rsid w:val="00166F32"/>
    <w:rsid w:val="001718C0"/>
    <w:rsid w:val="00171E5B"/>
    <w:rsid w:val="00171F94"/>
    <w:rsid w:val="00175D4E"/>
    <w:rsid w:val="0017668A"/>
    <w:rsid w:val="001766FE"/>
    <w:rsid w:val="001767D5"/>
    <w:rsid w:val="001771E7"/>
    <w:rsid w:val="00180C58"/>
    <w:rsid w:val="00184F37"/>
    <w:rsid w:val="001911FF"/>
    <w:rsid w:val="00192006"/>
    <w:rsid w:val="00193180"/>
    <w:rsid w:val="0019530C"/>
    <w:rsid w:val="00195870"/>
    <w:rsid w:val="00196792"/>
    <w:rsid w:val="001A6B8F"/>
    <w:rsid w:val="001B1519"/>
    <w:rsid w:val="001B1A68"/>
    <w:rsid w:val="001B2E2D"/>
    <w:rsid w:val="001B5CD2"/>
    <w:rsid w:val="001B78DE"/>
    <w:rsid w:val="001C041D"/>
    <w:rsid w:val="001C0BEE"/>
    <w:rsid w:val="001C1E49"/>
    <w:rsid w:val="001C27C1"/>
    <w:rsid w:val="001C2A98"/>
    <w:rsid w:val="001C3B86"/>
    <w:rsid w:val="001C4389"/>
    <w:rsid w:val="001C4D95"/>
    <w:rsid w:val="001C707B"/>
    <w:rsid w:val="001D08EB"/>
    <w:rsid w:val="001D12AD"/>
    <w:rsid w:val="001D24E8"/>
    <w:rsid w:val="001D3D7D"/>
    <w:rsid w:val="001D3FFF"/>
    <w:rsid w:val="001D4997"/>
    <w:rsid w:val="001D625F"/>
    <w:rsid w:val="001D68A4"/>
    <w:rsid w:val="001D7576"/>
    <w:rsid w:val="001E0E3F"/>
    <w:rsid w:val="001E14A0"/>
    <w:rsid w:val="001E1620"/>
    <w:rsid w:val="001E7376"/>
    <w:rsid w:val="001F1DEE"/>
    <w:rsid w:val="001F1EBA"/>
    <w:rsid w:val="001F225C"/>
    <w:rsid w:val="001F259A"/>
    <w:rsid w:val="001F3956"/>
    <w:rsid w:val="002003E0"/>
    <w:rsid w:val="00200792"/>
    <w:rsid w:val="002009AC"/>
    <w:rsid w:val="0020168F"/>
    <w:rsid w:val="00201CFA"/>
    <w:rsid w:val="0020220D"/>
    <w:rsid w:val="00202448"/>
    <w:rsid w:val="00202D15"/>
    <w:rsid w:val="00205B3F"/>
    <w:rsid w:val="002069F5"/>
    <w:rsid w:val="0021078A"/>
    <w:rsid w:val="0021241C"/>
    <w:rsid w:val="00212EAE"/>
    <w:rsid w:val="00214BEE"/>
    <w:rsid w:val="00215D89"/>
    <w:rsid w:val="002201C4"/>
    <w:rsid w:val="002205B8"/>
    <w:rsid w:val="00225720"/>
    <w:rsid w:val="002257D7"/>
    <w:rsid w:val="002259E5"/>
    <w:rsid w:val="00226140"/>
    <w:rsid w:val="002274F3"/>
    <w:rsid w:val="0023094C"/>
    <w:rsid w:val="002311DD"/>
    <w:rsid w:val="00233484"/>
    <w:rsid w:val="00234303"/>
    <w:rsid w:val="00234BE3"/>
    <w:rsid w:val="00235A90"/>
    <w:rsid w:val="0023624F"/>
    <w:rsid w:val="00240691"/>
    <w:rsid w:val="00241E48"/>
    <w:rsid w:val="0024214E"/>
    <w:rsid w:val="00242623"/>
    <w:rsid w:val="00247293"/>
    <w:rsid w:val="00250558"/>
    <w:rsid w:val="0025357C"/>
    <w:rsid w:val="00256EEF"/>
    <w:rsid w:val="002574C0"/>
    <w:rsid w:val="002605D1"/>
    <w:rsid w:val="00260652"/>
    <w:rsid w:val="00261F25"/>
    <w:rsid w:val="00262DBE"/>
    <w:rsid w:val="002648A9"/>
    <w:rsid w:val="0026536F"/>
    <w:rsid w:val="0026553C"/>
    <w:rsid w:val="002661A0"/>
    <w:rsid w:val="0026790A"/>
    <w:rsid w:val="00267DD5"/>
    <w:rsid w:val="00274A0A"/>
    <w:rsid w:val="00277593"/>
    <w:rsid w:val="00277FCE"/>
    <w:rsid w:val="00280405"/>
    <w:rsid w:val="00280909"/>
    <w:rsid w:val="00280918"/>
    <w:rsid w:val="002821E6"/>
    <w:rsid w:val="00282AF6"/>
    <w:rsid w:val="0028488A"/>
    <w:rsid w:val="0028596A"/>
    <w:rsid w:val="00287085"/>
    <w:rsid w:val="002877EB"/>
    <w:rsid w:val="00287C68"/>
    <w:rsid w:val="00287DC0"/>
    <w:rsid w:val="00290AF9"/>
    <w:rsid w:val="00291131"/>
    <w:rsid w:val="00291BDA"/>
    <w:rsid w:val="00294919"/>
    <w:rsid w:val="0029569A"/>
    <w:rsid w:val="002967CF"/>
    <w:rsid w:val="00297658"/>
    <w:rsid w:val="00297788"/>
    <w:rsid w:val="002A0632"/>
    <w:rsid w:val="002A12B6"/>
    <w:rsid w:val="002A3285"/>
    <w:rsid w:val="002A34F9"/>
    <w:rsid w:val="002A484B"/>
    <w:rsid w:val="002A5BA7"/>
    <w:rsid w:val="002A64A6"/>
    <w:rsid w:val="002A76D2"/>
    <w:rsid w:val="002B0F89"/>
    <w:rsid w:val="002B1FE3"/>
    <w:rsid w:val="002B3301"/>
    <w:rsid w:val="002B3AA7"/>
    <w:rsid w:val="002B5ADE"/>
    <w:rsid w:val="002C1445"/>
    <w:rsid w:val="002C47D4"/>
    <w:rsid w:val="002C5128"/>
    <w:rsid w:val="002D0F38"/>
    <w:rsid w:val="002D2726"/>
    <w:rsid w:val="002D3300"/>
    <w:rsid w:val="002D526B"/>
    <w:rsid w:val="002D6F3F"/>
    <w:rsid w:val="002D77E3"/>
    <w:rsid w:val="002E0E2A"/>
    <w:rsid w:val="002E2F24"/>
    <w:rsid w:val="002E4A51"/>
    <w:rsid w:val="002E5B28"/>
    <w:rsid w:val="002E6872"/>
    <w:rsid w:val="002F2859"/>
    <w:rsid w:val="002F6E3C"/>
    <w:rsid w:val="002F70F8"/>
    <w:rsid w:val="0030117D"/>
    <w:rsid w:val="00301F30"/>
    <w:rsid w:val="00302347"/>
    <w:rsid w:val="003038FD"/>
    <w:rsid w:val="00303C87"/>
    <w:rsid w:val="00304FC4"/>
    <w:rsid w:val="00305D8E"/>
    <w:rsid w:val="003065F9"/>
    <w:rsid w:val="003108E5"/>
    <w:rsid w:val="003115A8"/>
    <w:rsid w:val="003120CB"/>
    <w:rsid w:val="00315012"/>
    <w:rsid w:val="003176B9"/>
    <w:rsid w:val="00320153"/>
    <w:rsid w:val="00320367"/>
    <w:rsid w:val="003207EB"/>
    <w:rsid w:val="00320BEB"/>
    <w:rsid w:val="00322871"/>
    <w:rsid w:val="00323F27"/>
    <w:rsid w:val="00326FB3"/>
    <w:rsid w:val="00327400"/>
    <w:rsid w:val="003316D4"/>
    <w:rsid w:val="003321B2"/>
    <w:rsid w:val="00332BBE"/>
    <w:rsid w:val="00333822"/>
    <w:rsid w:val="00336715"/>
    <w:rsid w:val="003401EC"/>
    <w:rsid w:val="00340DFD"/>
    <w:rsid w:val="00342203"/>
    <w:rsid w:val="00344954"/>
    <w:rsid w:val="00345DE8"/>
    <w:rsid w:val="00346CB5"/>
    <w:rsid w:val="00347195"/>
    <w:rsid w:val="00350CD7"/>
    <w:rsid w:val="0035330F"/>
    <w:rsid w:val="0035786B"/>
    <w:rsid w:val="00360C17"/>
    <w:rsid w:val="00361E95"/>
    <w:rsid w:val="003621C6"/>
    <w:rsid w:val="003622B8"/>
    <w:rsid w:val="00364CFD"/>
    <w:rsid w:val="00366B5F"/>
    <w:rsid w:val="00366B76"/>
    <w:rsid w:val="00370AFB"/>
    <w:rsid w:val="00373051"/>
    <w:rsid w:val="00373B8F"/>
    <w:rsid w:val="003740EB"/>
    <w:rsid w:val="00376D95"/>
    <w:rsid w:val="00377FBB"/>
    <w:rsid w:val="0038344C"/>
    <w:rsid w:val="00385140"/>
    <w:rsid w:val="00386F45"/>
    <w:rsid w:val="0039111A"/>
    <w:rsid w:val="00393CC7"/>
    <w:rsid w:val="00396302"/>
    <w:rsid w:val="003971F7"/>
    <w:rsid w:val="003A0AA3"/>
    <w:rsid w:val="003A16FC"/>
    <w:rsid w:val="003A2C8A"/>
    <w:rsid w:val="003A4FCD"/>
    <w:rsid w:val="003A5F2E"/>
    <w:rsid w:val="003B0944"/>
    <w:rsid w:val="003B1593"/>
    <w:rsid w:val="003B16EA"/>
    <w:rsid w:val="003B36C4"/>
    <w:rsid w:val="003B4381"/>
    <w:rsid w:val="003B5763"/>
    <w:rsid w:val="003B6005"/>
    <w:rsid w:val="003B60F8"/>
    <w:rsid w:val="003B7414"/>
    <w:rsid w:val="003B79E1"/>
    <w:rsid w:val="003C0947"/>
    <w:rsid w:val="003C1043"/>
    <w:rsid w:val="003C1396"/>
    <w:rsid w:val="003C1A30"/>
    <w:rsid w:val="003C4B86"/>
    <w:rsid w:val="003C4E59"/>
    <w:rsid w:val="003C5505"/>
    <w:rsid w:val="003C6779"/>
    <w:rsid w:val="003C71BE"/>
    <w:rsid w:val="003D033C"/>
    <w:rsid w:val="003D2998"/>
    <w:rsid w:val="003D2F0A"/>
    <w:rsid w:val="003D3891"/>
    <w:rsid w:val="003D3D0E"/>
    <w:rsid w:val="003D3FE9"/>
    <w:rsid w:val="003D49D2"/>
    <w:rsid w:val="003D57FE"/>
    <w:rsid w:val="003D5D84"/>
    <w:rsid w:val="003D74C6"/>
    <w:rsid w:val="003D7D1A"/>
    <w:rsid w:val="003E0F4F"/>
    <w:rsid w:val="003E18AC"/>
    <w:rsid w:val="003E210B"/>
    <w:rsid w:val="003E2A12"/>
    <w:rsid w:val="003E3384"/>
    <w:rsid w:val="003E3748"/>
    <w:rsid w:val="003E3CA4"/>
    <w:rsid w:val="003E548E"/>
    <w:rsid w:val="003F0209"/>
    <w:rsid w:val="003F0CFA"/>
    <w:rsid w:val="003F327E"/>
    <w:rsid w:val="003F6429"/>
    <w:rsid w:val="003F714F"/>
    <w:rsid w:val="00401896"/>
    <w:rsid w:val="0040287D"/>
    <w:rsid w:val="004057E5"/>
    <w:rsid w:val="00405F7C"/>
    <w:rsid w:val="00407944"/>
    <w:rsid w:val="00407DC0"/>
    <w:rsid w:val="00407EC8"/>
    <w:rsid w:val="0041110A"/>
    <w:rsid w:val="00411624"/>
    <w:rsid w:val="004148E1"/>
    <w:rsid w:val="00414CFA"/>
    <w:rsid w:val="00415CD2"/>
    <w:rsid w:val="00415EC0"/>
    <w:rsid w:val="00420BE9"/>
    <w:rsid w:val="00423AD8"/>
    <w:rsid w:val="00423FDD"/>
    <w:rsid w:val="00424C85"/>
    <w:rsid w:val="004260BD"/>
    <w:rsid w:val="0043012F"/>
    <w:rsid w:val="00430F1F"/>
    <w:rsid w:val="004326EA"/>
    <w:rsid w:val="00433CD5"/>
    <w:rsid w:val="00434A75"/>
    <w:rsid w:val="00436301"/>
    <w:rsid w:val="00436ACF"/>
    <w:rsid w:val="0044434C"/>
    <w:rsid w:val="0044456B"/>
    <w:rsid w:val="00447BB1"/>
    <w:rsid w:val="00447BD1"/>
    <w:rsid w:val="004507F3"/>
    <w:rsid w:val="00450AF4"/>
    <w:rsid w:val="00453EEB"/>
    <w:rsid w:val="0045499A"/>
    <w:rsid w:val="00456A57"/>
    <w:rsid w:val="00460377"/>
    <w:rsid w:val="004607DE"/>
    <w:rsid w:val="004671C7"/>
    <w:rsid w:val="004727DD"/>
    <w:rsid w:val="00472A39"/>
    <w:rsid w:val="00472F4D"/>
    <w:rsid w:val="004730BF"/>
    <w:rsid w:val="00473FDA"/>
    <w:rsid w:val="00474DCB"/>
    <w:rsid w:val="0047535C"/>
    <w:rsid w:val="0047581F"/>
    <w:rsid w:val="004762F6"/>
    <w:rsid w:val="004815CE"/>
    <w:rsid w:val="004822D5"/>
    <w:rsid w:val="004826AE"/>
    <w:rsid w:val="00482BA7"/>
    <w:rsid w:val="00485870"/>
    <w:rsid w:val="00485FE8"/>
    <w:rsid w:val="00492473"/>
    <w:rsid w:val="00492EB5"/>
    <w:rsid w:val="00494F77"/>
    <w:rsid w:val="00497721"/>
    <w:rsid w:val="004A0229"/>
    <w:rsid w:val="004A35D2"/>
    <w:rsid w:val="004A5D8E"/>
    <w:rsid w:val="004A7006"/>
    <w:rsid w:val="004A71E4"/>
    <w:rsid w:val="004B2F00"/>
    <w:rsid w:val="004B667A"/>
    <w:rsid w:val="004B6E31"/>
    <w:rsid w:val="004C1D66"/>
    <w:rsid w:val="004C2E1C"/>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4029"/>
    <w:rsid w:val="004E5121"/>
    <w:rsid w:val="004E6588"/>
    <w:rsid w:val="004F0EEE"/>
    <w:rsid w:val="004F2022"/>
    <w:rsid w:val="004F2742"/>
    <w:rsid w:val="004F4405"/>
    <w:rsid w:val="004F76A2"/>
    <w:rsid w:val="00502A0A"/>
    <w:rsid w:val="00507C50"/>
    <w:rsid w:val="005125C2"/>
    <w:rsid w:val="00514D40"/>
    <w:rsid w:val="00515B07"/>
    <w:rsid w:val="00517C3A"/>
    <w:rsid w:val="0052563A"/>
    <w:rsid w:val="00527BF4"/>
    <w:rsid w:val="00527CD7"/>
    <w:rsid w:val="00530997"/>
    <w:rsid w:val="005324BE"/>
    <w:rsid w:val="00534F6C"/>
    <w:rsid w:val="00535994"/>
    <w:rsid w:val="0053646D"/>
    <w:rsid w:val="00536A5F"/>
    <w:rsid w:val="00536D67"/>
    <w:rsid w:val="00540AAD"/>
    <w:rsid w:val="00543EC1"/>
    <w:rsid w:val="00546458"/>
    <w:rsid w:val="00546B7A"/>
    <w:rsid w:val="0055087C"/>
    <w:rsid w:val="00551294"/>
    <w:rsid w:val="00553413"/>
    <w:rsid w:val="00555983"/>
    <w:rsid w:val="00560E31"/>
    <w:rsid w:val="00561BDA"/>
    <w:rsid w:val="00567DBF"/>
    <w:rsid w:val="005739AB"/>
    <w:rsid w:val="00575058"/>
    <w:rsid w:val="005802C1"/>
    <w:rsid w:val="00580A84"/>
    <w:rsid w:val="00581B23"/>
    <w:rsid w:val="0058219C"/>
    <w:rsid w:val="005838AC"/>
    <w:rsid w:val="00584CE9"/>
    <w:rsid w:val="0058707F"/>
    <w:rsid w:val="00591DBD"/>
    <w:rsid w:val="005931FE"/>
    <w:rsid w:val="0059493E"/>
    <w:rsid w:val="00596CA9"/>
    <w:rsid w:val="005A0028"/>
    <w:rsid w:val="005A0ACC"/>
    <w:rsid w:val="005A0ACD"/>
    <w:rsid w:val="005A2F7A"/>
    <w:rsid w:val="005B0072"/>
    <w:rsid w:val="005B0732"/>
    <w:rsid w:val="005B3634"/>
    <w:rsid w:val="005B38A0"/>
    <w:rsid w:val="005B491C"/>
    <w:rsid w:val="005B4DBF"/>
    <w:rsid w:val="005B5DE2"/>
    <w:rsid w:val="005B674C"/>
    <w:rsid w:val="005C17EE"/>
    <w:rsid w:val="005C24F2"/>
    <w:rsid w:val="005C7561"/>
    <w:rsid w:val="005D1E57"/>
    <w:rsid w:val="005D2F57"/>
    <w:rsid w:val="005D34F6"/>
    <w:rsid w:val="005D4F1A"/>
    <w:rsid w:val="005E0E1F"/>
    <w:rsid w:val="005E14EA"/>
    <w:rsid w:val="005E1884"/>
    <w:rsid w:val="005E49A0"/>
    <w:rsid w:val="005F315B"/>
    <w:rsid w:val="005F373A"/>
    <w:rsid w:val="005F4F87"/>
    <w:rsid w:val="005F6B0E"/>
    <w:rsid w:val="005F760E"/>
    <w:rsid w:val="005F7B1D"/>
    <w:rsid w:val="00601ACA"/>
    <w:rsid w:val="0060222A"/>
    <w:rsid w:val="006041A8"/>
    <w:rsid w:val="00604D0F"/>
    <w:rsid w:val="006070C4"/>
    <w:rsid w:val="00610C21"/>
    <w:rsid w:val="00611907"/>
    <w:rsid w:val="00613116"/>
    <w:rsid w:val="00616A89"/>
    <w:rsid w:val="006202A6"/>
    <w:rsid w:val="0062054B"/>
    <w:rsid w:val="00620926"/>
    <w:rsid w:val="00621C4E"/>
    <w:rsid w:val="0062221B"/>
    <w:rsid w:val="00624EAE"/>
    <w:rsid w:val="006305D7"/>
    <w:rsid w:val="00631329"/>
    <w:rsid w:val="00632F63"/>
    <w:rsid w:val="00633A01"/>
    <w:rsid w:val="00633B97"/>
    <w:rsid w:val="00634127"/>
    <w:rsid w:val="006341F7"/>
    <w:rsid w:val="00634585"/>
    <w:rsid w:val="00635014"/>
    <w:rsid w:val="006369CE"/>
    <w:rsid w:val="006411CA"/>
    <w:rsid w:val="0064187D"/>
    <w:rsid w:val="006450C9"/>
    <w:rsid w:val="0064605E"/>
    <w:rsid w:val="00647A55"/>
    <w:rsid w:val="00650AD0"/>
    <w:rsid w:val="0065249C"/>
    <w:rsid w:val="006560A6"/>
    <w:rsid w:val="00657BC4"/>
    <w:rsid w:val="006619C8"/>
    <w:rsid w:val="00667C6F"/>
    <w:rsid w:val="00671710"/>
    <w:rsid w:val="00673414"/>
    <w:rsid w:val="00673AA8"/>
    <w:rsid w:val="00675E64"/>
    <w:rsid w:val="00676079"/>
    <w:rsid w:val="00676ECD"/>
    <w:rsid w:val="00677D0A"/>
    <w:rsid w:val="006808F9"/>
    <w:rsid w:val="0068185F"/>
    <w:rsid w:val="00683D0E"/>
    <w:rsid w:val="00683DA9"/>
    <w:rsid w:val="00684EF6"/>
    <w:rsid w:val="0068693D"/>
    <w:rsid w:val="006932BA"/>
    <w:rsid w:val="006936A7"/>
    <w:rsid w:val="006A01CF"/>
    <w:rsid w:val="006A22AD"/>
    <w:rsid w:val="006A3EAD"/>
    <w:rsid w:val="006A60DD"/>
    <w:rsid w:val="006A6633"/>
    <w:rsid w:val="006B0679"/>
    <w:rsid w:val="006B074C"/>
    <w:rsid w:val="006B3B84"/>
    <w:rsid w:val="006B4E7C"/>
    <w:rsid w:val="006B5D8C"/>
    <w:rsid w:val="006B72D4"/>
    <w:rsid w:val="006C069D"/>
    <w:rsid w:val="006C11CC"/>
    <w:rsid w:val="006C1AEB"/>
    <w:rsid w:val="006C21B8"/>
    <w:rsid w:val="006C57FE"/>
    <w:rsid w:val="006C668E"/>
    <w:rsid w:val="006D27B9"/>
    <w:rsid w:val="006D43DE"/>
    <w:rsid w:val="006D5408"/>
    <w:rsid w:val="006E4A89"/>
    <w:rsid w:val="006E4B63"/>
    <w:rsid w:val="006E532E"/>
    <w:rsid w:val="006F06E4"/>
    <w:rsid w:val="006F7B41"/>
    <w:rsid w:val="00700C66"/>
    <w:rsid w:val="00702B5D"/>
    <w:rsid w:val="00703ED2"/>
    <w:rsid w:val="00706E68"/>
    <w:rsid w:val="00707B8D"/>
    <w:rsid w:val="0071344C"/>
    <w:rsid w:val="00713636"/>
    <w:rsid w:val="0071373F"/>
    <w:rsid w:val="007141F3"/>
    <w:rsid w:val="00714B8C"/>
    <w:rsid w:val="00715F67"/>
    <w:rsid w:val="0071675D"/>
    <w:rsid w:val="00717736"/>
    <w:rsid w:val="00726912"/>
    <w:rsid w:val="00732B47"/>
    <w:rsid w:val="00735CF5"/>
    <w:rsid w:val="00737491"/>
    <w:rsid w:val="0074063A"/>
    <w:rsid w:val="00742AA4"/>
    <w:rsid w:val="00743859"/>
    <w:rsid w:val="00743BA1"/>
    <w:rsid w:val="00745F1E"/>
    <w:rsid w:val="007515FE"/>
    <w:rsid w:val="0075533E"/>
    <w:rsid w:val="00755D2B"/>
    <w:rsid w:val="007601D0"/>
    <w:rsid w:val="007603BB"/>
    <w:rsid w:val="0076109D"/>
    <w:rsid w:val="00761212"/>
    <w:rsid w:val="00764CBE"/>
    <w:rsid w:val="00766C45"/>
    <w:rsid w:val="00767107"/>
    <w:rsid w:val="00770A85"/>
    <w:rsid w:val="007710DB"/>
    <w:rsid w:val="00773617"/>
    <w:rsid w:val="00773BFD"/>
    <w:rsid w:val="007743B3"/>
    <w:rsid w:val="00774490"/>
    <w:rsid w:val="0077581E"/>
    <w:rsid w:val="00780A00"/>
    <w:rsid w:val="007819FF"/>
    <w:rsid w:val="0078202F"/>
    <w:rsid w:val="0078360C"/>
    <w:rsid w:val="00783C68"/>
    <w:rsid w:val="00784A4C"/>
    <w:rsid w:val="00784BC6"/>
    <w:rsid w:val="0078523D"/>
    <w:rsid w:val="007931DF"/>
    <w:rsid w:val="00794FC0"/>
    <w:rsid w:val="00795E51"/>
    <w:rsid w:val="00796479"/>
    <w:rsid w:val="007A0172"/>
    <w:rsid w:val="007A0972"/>
    <w:rsid w:val="007A1804"/>
    <w:rsid w:val="007A215A"/>
    <w:rsid w:val="007A2511"/>
    <w:rsid w:val="007A260E"/>
    <w:rsid w:val="007A4D4C"/>
    <w:rsid w:val="007A4DD6"/>
    <w:rsid w:val="007A580F"/>
    <w:rsid w:val="007A5CB9"/>
    <w:rsid w:val="007A5E97"/>
    <w:rsid w:val="007B12DB"/>
    <w:rsid w:val="007B20AE"/>
    <w:rsid w:val="007B5588"/>
    <w:rsid w:val="007B6180"/>
    <w:rsid w:val="007B6B07"/>
    <w:rsid w:val="007B6D43"/>
    <w:rsid w:val="007B749A"/>
    <w:rsid w:val="007B789E"/>
    <w:rsid w:val="007B7C6E"/>
    <w:rsid w:val="007C5257"/>
    <w:rsid w:val="007C5418"/>
    <w:rsid w:val="007C55B3"/>
    <w:rsid w:val="007C6E32"/>
    <w:rsid w:val="007C7FD0"/>
    <w:rsid w:val="007D12C9"/>
    <w:rsid w:val="007D44D7"/>
    <w:rsid w:val="007D621A"/>
    <w:rsid w:val="007D70F0"/>
    <w:rsid w:val="007E058A"/>
    <w:rsid w:val="007E2887"/>
    <w:rsid w:val="007E4F95"/>
    <w:rsid w:val="007E5278"/>
    <w:rsid w:val="007E749C"/>
    <w:rsid w:val="007F1B5C"/>
    <w:rsid w:val="007F3AD0"/>
    <w:rsid w:val="0080044E"/>
    <w:rsid w:val="00801257"/>
    <w:rsid w:val="00802200"/>
    <w:rsid w:val="00803B0A"/>
    <w:rsid w:val="00804DED"/>
    <w:rsid w:val="00805B96"/>
    <w:rsid w:val="00810271"/>
    <w:rsid w:val="008105BE"/>
    <w:rsid w:val="008115A5"/>
    <w:rsid w:val="00811D46"/>
    <w:rsid w:val="008124FC"/>
    <w:rsid w:val="00812A26"/>
    <w:rsid w:val="0081415D"/>
    <w:rsid w:val="008153F5"/>
    <w:rsid w:val="00820229"/>
    <w:rsid w:val="008209F1"/>
    <w:rsid w:val="00822448"/>
    <w:rsid w:val="00822ABE"/>
    <w:rsid w:val="008244D1"/>
    <w:rsid w:val="00827036"/>
    <w:rsid w:val="00827F51"/>
    <w:rsid w:val="00830936"/>
    <w:rsid w:val="0083104E"/>
    <w:rsid w:val="00831A20"/>
    <w:rsid w:val="00832856"/>
    <w:rsid w:val="008343BE"/>
    <w:rsid w:val="00836535"/>
    <w:rsid w:val="00840FB4"/>
    <w:rsid w:val="008410B2"/>
    <w:rsid w:val="00841780"/>
    <w:rsid w:val="00846407"/>
    <w:rsid w:val="008500A0"/>
    <w:rsid w:val="008524E5"/>
    <w:rsid w:val="0085351C"/>
    <w:rsid w:val="0085435A"/>
    <w:rsid w:val="008549CA"/>
    <w:rsid w:val="008556C3"/>
    <w:rsid w:val="0085687C"/>
    <w:rsid w:val="0086090D"/>
    <w:rsid w:val="008611C1"/>
    <w:rsid w:val="00867F09"/>
    <w:rsid w:val="008706C5"/>
    <w:rsid w:val="0087235B"/>
    <w:rsid w:val="00873707"/>
    <w:rsid w:val="00874548"/>
    <w:rsid w:val="00874B20"/>
    <w:rsid w:val="008757C6"/>
    <w:rsid w:val="00875CC8"/>
    <w:rsid w:val="00875F53"/>
    <w:rsid w:val="008763E1"/>
    <w:rsid w:val="0087775C"/>
    <w:rsid w:val="00877EC8"/>
    <w:rsid w:val="00880F36"/>
    <w:rsid w:val="00883481"/>
    <w:rsid w:val="00885530"/>
    <w:rsid w:val="008910D1"/>
    <w:rsid w:val="0089296C"/>
    <w:rsid w:val="00896ABD"/>
    <w:rsid w:val="00897241"/>
    <w:rsid w:val="00897AB6"/>
    <w:rsid w:val="00897DA8"/>
    <w:rsid w:val="008A3380"/>
    <w:rsid w:val="008A648F"/>
    <w:rsid w:val="008A753A"/>
    <w:rsid w:val="008A7A9C"/>
    <w:rsid w:val="008B355B"/>
    <w:rsid w:val="008B35C2"/>
    <w:rsid w:val="008B5218"/>
    <w:rsid w:val="008B7102"/>
    <w:rsid w:val="008C06D2"/>
    <w:rsid w:val="008C3B7D"/>
    <w:rsid w:val="008D0F90"/>
    <w:rsid w:val="008D3715"/>
    <w:rsid w:val="008D5465"/>
    <w:rsid w:val="008D5E61"/>
    <w:rsid w:val="008D6827"/>
    <w:rsid w:val="008D7EB7"/>
    <w:rsid w:val="008D7EC5"/>
    <w:rsid w:val="008E3684"/>
    <w:rsid w:val="008E3703"/>
    <w:rsid w:val="008E481A"/>
    <w:rsid w:val="008E5656"/>
    <w:rsid w:val="008E57F5"/>
    <w:rsid w:val="008E7606"/>
    <w:rsid w:val="008F0A99"/>
    <w:rsid w:val="008F1DAA"/>
    <w:rsid w:val="008F3EBD"/>
    <w:rsid w:val="008F60B2"/>
    <w:rsid w:val="008F6EBB"/>
    <w:rsid w:val="008F7C41"/>
    <w:rsid w:val="00901C70"/>
    <w:rsid w:val="00901FBC"/>
    <w:rsid w:val="009031E2"/>
    <w:rsid w:val="0091276C"/>
    <w:rsid w:val="009145BE"/>
    <w:rsid w:val="0091649A"/>
    <w:rsid w:val="009165AC"/>
    <w:rsid w:val="00916FFC"/>
    <w:rsid w:val="0092053F"/>
    <w:rsid w:val="00922F8E"/>
    <w:rsid w:val="0092340A"/>
    <w:rsid w:val="009236DC"/>
    <w:rsid w:val="009260E3"/>
    <w:rsid w:val="009310B6"/>
    <w:rsid w:val="009313D9"/>
    <w:rsid w:val="009342E9"/>
    <w:rsid w:val="009355FE"/>
    <w:rsid w:val="00935B7F"/>
    <w:rsid w:val="00941293"/>
    <w:rsid w:val="009443AE"/>
    <w:rsid w:val="00946372"/>
    <w:rsid w:val="0095032B"/>
    <w:rsid w:val="00950B13"/>
    <w:rsid w:val="00950C17"/>
    <w:rsid w:val="00951FAF"/>
    <w:rsid w:val="00952482"/>
    <w:rsid w:val="00954740"/>
    <w:rsid w:val="009557BC"/>
    <w:rsid w:val="00955AE5"/>
    <w:rsid w:val="00961269"/>
    <w:rsid w:val="00962E71"/>
    <w:rsid w:val="00963ABC"/>
    <w:rsid w:val="00965B52"/>
    <w:rsid w:val="00965D21"/>
    <w:rsid w:val="00967764"/>
    <w:rsid w:val="00970B0E"/>
    <w:rsid w:val="00970B6B"/>
    <w:rsid w:val="00970BB9"/>
    <w:rsid w:val="0097201B"/>
    <w:rsid w:val="009721B1"/>
    <w:rsid w:val="009726EE"/>
    <w:rsid w:val="00972CDE"/>
    <w:rsid w:val="0097309A"/>
    <w:rsid w:val="009733DD"/>
    <w:rsid w:val="00974B10"/>
    <w:rsid w:val="00974D83"/>
    <w:rsid w:val="00975573"/>
    <w:rsid w:val="009759CC"/>
    <w:rsid w:val="00976D03"/>
    <w:rsid w:val="00977B30"/>
    <w:rsid w:val="00980227"/>
    <w:rsid w:val="00980363"/>
    <w:rsid w:val="00980DFD"/>
    <w:rsid w:val="0098178B"/>
    <w:rsid w:val="00982F41"/>
    <w:rsid w:val="00985090"/>
    <w:rsid w:val="00987710"/>
    <w:rsid w:val="009904AB"/>
    <w:rsid w:val="00990709"/>
    <w:rsid w:val="00995688"/>
    <w:rsid w:val="009958A6"/>
    <w:rsid w:val="0099592F"/>
    <w:rsid w:val="00996456"/>
    <w:rsid w:val="00997045"/>
    <w:rsid w:val="009A04F5"/>
    <w:rsid w:val="009A15EF"/>
    <w:rsid w:val="009A38A5"/>
    <w:rsid w:val="009A5B73"/>
    <w:rsid w:val="009A6B27"/>
    <w:rsid w:val="009B118B"/>
    <w:rsid w:val="009B1737"/>
    <w:rsid w:val="009B3D4B"/>
    <w:rsid w:val="009B417C"/>
    <w:rsid w:val="009B4D28"/>
    <w:rsid w:val="009B4E63"/>
    <w:rsid w:val="009B5B99"/>
    <w:rsid w:val="009B6391"/>
    <w:rsid w:val="009B6EFC"/>
    <w:rsid w:val="009B7266"/>
    <w:rsid w:val="009C1FD0"/>
    <w:rsid w:val="009C2DF8"/>
    <w:rsid w:val="009C31BF"/>
    <w:rsid w:val="009C341F"/>
    <w:rsid w:val="009C4BAC"/>
    <w:rsid w:val="009C68B7"/>
    <w:rsid w:val="009D033E"/>
    <w:rsid w:val="009D0834"/>
    <w:rsid w:val="009D095A"/>
    <w:rsid w:val="009D0A1E"/>
    <w:rsid w:val="009D0FED"/>
    <w:rsid w:val="009D2AE3"/>
    <w:rsid w:val="009D3817"/>
    <w:rsid w:val="009D52BC"/>
    <w:rsid w:val="009D7D0A"/>
    <w:rsid w:val="009E09D9"/>
    <w:rsid w:val="009E4F91"/>
    <w:rsid w:val="009F01B1"/>
    <w:rsid w:val="009F0DBB"/>
    <w:rsid w:val="009F3887"/>
    <w:rsid w:val="009F40DC"/>
    <w:rsid w:val="009F659A"/>
    <w:rsid w:val="009F732B"/>
    <w:rsid w:val="009F752B"/>
    <w:rsid w:val="00A001A7"/>
    <w:rsid w:val="00A01FE0"/>
    <w:rsid w:val="00A04879"/>
    <w:rsid w:val="00A04F58"/>
    <w:rsid w:val="00A06945"/>
    <w:rsid w:val="00A10656"/>
    <w:rsid w:val="00A113C0"/>
    <w:rsid w:val="00A116B5"/>
    <w:rsid w:val="00A11E83"/>
    <w:rsid w:val="00A12FA6"/>
    <w:rsid w:val="00A1339B"/>
    <w:rsid w:val="00A14711"/>
    <w:rsid w:val="00A1486C"/>
    <w:rsid w:val="00A14ABA"/>
    <w:rsid w:val="00A154C8"/>
    <w:rsid w:val="00A16B20"/>
    <w:rsid w:val="00A17E26"/>
    <w:rsid w:val="00A22340"/>
    <w:rsid w:val="00A24CB6"/>
    <w:rsid w:val="00A253DA"/>
    <w:rsid w:val="00A25865"/>
    <w:rsid w:val="00A26994"/>
    <w:rsid w:val="00A26CD2"/>
    <w:rsid w:val="00A27667"/>
    <w:rsid w:val="00A32979"/>
    <w:rsid w:val="00A34A67"/>
    <w:rsid w:val="00A37462"/>
    <w:rsid w:val="00A406C1"/>
    <w:rsid w:val="00A40772"/>
    <w:rsid w:val="00A40D5B"/>
    <w:rsid w:val="00A459E1"/>
    <w:rsid w:val="00A46AC4"/>
    <w:rsid w:val="00A478A5"/>
    <w:rsid w:val="00A47B0E"/>
    <w:rsid w:val="00A52296"/>
    <w:rsid w:val="00A5366C"/>
    <w:rsid w:val="00A5435C"/>
    <w:rsid w:val="00A55661"/>
    <w:rsid w:val="00A6110B"/>
    <w:rsid w:val="00A61B70"/>
    <w:rsid w:val="00A61FA8"/>
    <w:rsid w:val="00A637F4"/>
    <w:rsid w:val="00A64DF2"/>
    <w:rsid w:val="00A65485"/>
    <w:rsid w:val="00A66E05"/>
    <w:rsid w:val="00A67655"/>
    <w:rsid w:val="00A70753"/>
    <w:rsid w:val="00A712D2"/>
    <w:rsid w:val="00A7225C"/>
    <w:rsid w:val="00A776F5"/>
    <w:rsid w:val="00A82C8A"/>
    <w:rsid w:val="00A8346B"/>
    <w:rsid w:val="00A852FF"/>
    <w:rsid w:val="00A87337"/>
    <w:rsid w:val="00A90C97"/>
    <w:rsid w:val="00A92DDC"/>
    <w:rsid w:val="00A9338A"/>
    <w:rsid w:val="00A95D28"/>
    <w:rsid w:val="00A960C8"/>
    <w:rsid w:val="00A96604"/>
    <w:rsid w:val="00AA03DF"/>
    <w:rsid w:val="00AA1B4F"/>
    <w:rsid w:val="00AA21D8"/>
    <w:rsid w:val="00AA271A"/>
    <w:rsid w:val="00AA3270"/>
    <w:rsid w:val="00AA375A"/>
    <w:rsid w:val="00AA50A1"/>
    <w:rsid w:val="00AA54F3"/>
    <w:rsid w:val="00AA6B43"/>
    <w:rsid w:val="00AA720D"/>
    <w:rsid w:val="00AA7B1F"/>
    <w:rsid w:val="00AB3145"/>
    <w:rsid w:val="00AB3322"/>
    <w:rsid w:val="00AB367A"/>
    <w:rsid w:val="00AB7BF8"/>
    <w:rsid w:val="00AC01D1"/>
    <w:rsid w:val="00AC0AB2"/>
    <w:rsid w:val="00AC0E9F"/>
    <w:rsid w:val="00AC50DE"/>
    <w:rsid w:val="00AC52A5"/>
    <w:rsid w:val="00AC6EFD"/>
    <w:rsid w:val="00AC7151"/>
    <w:rsid w:val="00AD1375"/>
    <w:rsid w:val="00AD460A"/>
    <w:rsid w:val="00AD6A05"/>
    <w:rsid w:val="00AE0792"/>
    <w:rsid w:val="00AE118B"/>
    <w:rsid w:val="00AE1592"/>
    <w:rsid w:val="00AE272B"/>
    <w:rsid w:val="00AE3E3A"/>
    <w:rsid w:val="00AE3F76"/>
    <w:rsid w:val="00AE77B4"/>
    <w:rsid w:val="00AE7C1A"/>
    <w:rsid w:val="00AE7D24"/>
    <w:rsid w:val="00AE7DF8"/>
    <w:rsid w:val="00AF0AE9"/>
    <w:rsid w:val="00AF0D9C"/>
    <w:rsid w:val="00AF1392"/>
    <w:rsid w:val="00AF13AB"/>
    <w:rsid w:val="00AF1D36"/>
    <w:rsid w:val="00AF280B"/>
    <w:rsid w:val="00AF4104"/>
    <w:rsid w:val="00AF5F75"/>
    <w:rsid w:val="00AF6001"/>
    <w:rsid w:val="00B00953"/>
    <w:rsid w:val="00B01A16"/>
    <w:rsid w:val="00B0594E"/>
    <w:rsid w:val="00B079FE"/>
    <w:rsid w:val="00B07F45"/>
    <w:rsid w:val="00B1021A"/>
    <w:rsid w:val="00B10271"/>
    <w:rsid w:val="00B114F7"/>
    <w:rsid w:val="00B138F0"/>
    <w:rsid w:val="00B140D9"/>
    <w:rsid w:val="00B1481A"/>
    <w:rsid w:val="00B15A1F"/>
    <w:rsid w:val="00B15FE9"/>
    <w:rsid w:val="00B20C78"/>
    <w:rsid w:val="00B2148A"/>
    <w:rsid w:val="00B220C2"/>
    <w:rsid w:val="00B2276E"/>
    <w:rsid w:val="00B235F3"/>
    <w:rsid w:val="00B2519B"/>
    <w:rsid w:val="00B25A2C"/>
    <w:rsid w:val="00B25B32"/>
    <w:rsid w:val="00B31123"/>
    <w:rsid w:val="00B32616"/>
    <w:rsid w:val="00B36AF0"/>
    <w:rsid w:val="00B36C42"/>
    <w:rsid w:val="00B410D3"/>
    <w:rsid w:val="00B42EA7"/>
    <w:rsid w:val="00B43B63"/>
    <w:rsid w:val="00B45073"/>
    <w:rsid w:val="00B4537E"/>
    <w:rsid w:val="00B47810"/>
    <w:rsid w:val="00B51845"/>
    <w:rsid w:val="00B51923"/>
    <w:rsid w:val="00B5337C"/>
    <w:rsid w:val="00B53FDE"/>
    <w:rsid w:val="00B55A54"/>
    <w:rsid w:val="00B56397"/>
    <w:rsid w:val="00B571DA"/>
    <w:rsid w:val="00B574F0"/>
    <w:rsid w:val="00B60013"/>
    <w:rsid w:val="00B6027B"/>
    <w:rsid w:val="00B6070F"/>
    <w:rsid w:val="00B636C8"/>
    <w:rsid w:val="00B65EDB"/>
    <w:rsid w:val="00B677FE"/>
    <w:rsid w:val="00B67AFF"/>
    <w:rsid w:val="00B67C41"/>
    <w:rsid w:val="00B70A4C"/>
    <w:rsid w:val="00B70B59"/>
    <w:rsid w:val="00B7183A"/>
    <w:rsid w:val="00B73657"/>
    <w:rsid w:val="00B739B3"/>
    <w:rsid w:val="00B76A27"/>
    <w:rsid w:val="00B81B15"/>
    <w:rsid w:val="00B837A7"/>
    <w:rsid w:val="00B8621F"/>
    <w:rsid w:val="00B915AE"/>
    <w:rsid w:val="00B93B7A"/>
    <w:rsid w:val="00B9704C"/>
    <w:rsid w:val="00BA1735"/>
    <w:rsid w:val="00BA19FA"/>
    <w:rsid w:val="00BA4288"/>
    <w:rsid w:val="00BB0902"/>
    <w:rsid w:val="00BB1F9C"/>
    <w:rsid w:val="00BB289D"/>
    <w:rsid w:val="00BB32E7"/>
    <w:rsid w:val="00BB48E5"/>
    <w:rsid w:val="00BB5607"/>
    <w:rsid w:val="00BB5ACA"/>
    <w:rsid w:val="00BB627F"/>
    <w:rsid w:val="00BC0C17"/>
    <w:rsid w:val="00BC3823"/>
    <w:rsid w:val="00BC3D8E"/>
    <w:rsid w:val="00BC4C3F"/>
    <w:rsid w:val="00BC5841"/>
    <w:rsid w:val="00BC5E38"/>
    <w:rsid w:val="00BD074F"/>
    <w:rsid w:val="00BD201A"/>
    <w:rsid w:val="00BD2DC4"/>
    <w:rsid w:val="00BD2EF0"/>
    <w:rsid w:val="00BD60B4"/>
    <w:rsid w:val="00BD796B"/>
    <w:rsid w:val="00BD7D92"/>
    <w:rsid w:val="00BE40C0"/>
    <w:rsid w:val="00BE445C"/>
    <w:rsid w:val="00BE5F4A"/>
    <w:rsid w:val="00BE68DF"/>
    <w:rsid w:val="00BE77A8"/>
    <w:rsid w:val="00BE7AEF"/>
    <w:rsid w:val="00BF09B0"/>
    <w:rsid w:val="00BF0F47"/>
    <w:rsid w:val="00BF1544"/>
    <w:rsid w:val="00BF1B53"/>
    <w:rsid w:val="00BF246D"/>
    <w:rsid w:val="00BF2682"/>
    <w:rsid w:val="00BF6009"/>
    <w:rsid w:val="00BF6403"/>
    <w:rsid w:val="00C018A9"/>
    <w:rsid w:val="00C02E3C"/>
    <w:rsid w:val="00C06F06"/>
    <w:rsid w:val="00C102DA"/>
    <w:rsid w:val="00C103FC"/>
    <w:rsid w:val="00C134AC"/>
    <w:rsid w:val="00C17BFF"/>
    <w:rsid w:val="00C20FAD"/>
    <w:rsid w:val="00C2375F"/>
    <w:rsid w:val="00C247CB"/>
    <w:rsid w:val="00C26242"/>
    <w:rsid w:val="00C32E66"/>
    <w:rsid w:val="00C3355F"/>
    <w:rsid w:val="00C33728"/>
    <w:rsid w:val="00C33A04"/>
    <w:rsid w:val="00C3569A"/>
    <w:rsid w:val="00C43206"/>
    <w:rsid w:val="00C43F48"/>
    <w:rsid w:val="00C448FF"/>
    <w:rsid w:val="00C45E57"/>
    <w:rsid w:val="00C52B27"/>
    <w:rsid w:val="00C52F29"/>
    <w:rsid w:val="00C56CE6"/>
    <w:rsid w:val="00C5745F"/>
    <w:rsid w:val="00C60005"/>
    <w:rsid w:val="00C6014B"/>
    <w:rsid w:val="00C60BFF"/>
    <w:rsid w:val="00C61A98"/>
    <w:rsid w:val="00C63201"/>
    <w:rsid w:val="00C64E62"/>
    <w:rsid w:val="00C651D5"/>
    <w:rsid w:val="00C65CCC"/>
    <w:rsid w:val="00C65DA9"/>
    <w:rsid w:val="00C66B58"/>
    <w:rsid w:val="00C70516"/>
    <w:rsid w:val="00C734D1"/>
    <w:rsid w:val="00C750CF"/>
    <w:rsid w:val="00C75520"/>
    <w:rsid w:val="00C7618F"/>
    <w:rsid w:val="00C765A9"/>
    <w:rsid w:val="00C76A6A"/>
    <w:rsid w:val="00C81157"/>
    <w:rsid w:val="00C8162D"/>
    <w:rsid w:val="00C830BB"/>
    <w:rsid w:val="00C8388B"/>
    <w:rsid w:val="00C83A0B"/>
    <w:rsid w:val="00C842D0"/>
    <w:rsid w:val="00C84D23"/>
    <w:rsid w:val="00C84ED1"/>
    <w:rsid w:val="00C8612E"/>
    <w:rsid w:val="00C863CC"/>
    <w:rsid w:val="00C86BCC"/>
    <w:rsid w:val="00C871B1"/>
    <w:rsid w:val="00C9038F"/>
    <w:rsid w:val="00C92AAB"/>
    <w:rsid w:val="00C95D4C"/>
    <w:rsid w:val="00C9637F"/>
    <w:rsid w:val="00C96E22"/>
    <w:rsid w:val="00C9708A"/>
    <w:rsid w:val="00CA132F"/>
    <w:rsid w:val="00CA2435"/>
    <w:rsid w:val="00CA4068"/>
    <w:rsid w:val="00CA41D2"/>
    <w:rsid w:val="00CA42F0"/>
    <w:rsid w:val="00CA67F4"/>
    <w:rsid w:val="00CB21A9"/>
    <w:rsid w:val="00CB37F8"/>
    <w:rsid w:val="00CB7789"/>
    <w:rsid w:val="00CB7DC3"/>
    <w:rsid w:val="00CC1E6A"/>
    <w:rsid w:val="00CC5BE1"/>
    <w:rsid w:val="00CC6E5C"/>
    <w:rsid w:val="00CC75A2"/>
    <w:rsid w:val="00CC7A18"/>
    <w:rsid w:val="00CD0E2F"/>
    <w:rsid w:val="00CD1D49"/>
    <w:rsid w:val="00CD2F20"/>
    <w:rsid w:val="00CD4084"/>
    <w:rsid w:val="00CD4176"/>
    <w:rsid w:val="00CD4C78"/>
    <w:rsid w:val="00CD5F2D"/>
    <w:rsid w:val="00CD6B20"/>
    <w:rsid w:val="00CE114A"/>
    <w:rsid w:val="00CE1339"/>
    <w:rsid w:val="00CE1B93"/>
    <w:rsid w:val="00CE1FB7"/>
    <w:rsid w:val="00CE475E"/>
    <w:rsid w:val="00CE53C3"/>
    <w:rsid w:val="00CE56A5"/>
    <w:rsid w:val="00CE61CC"/>
    <w:rsid w:val="00CE6E42"/>
    <w:rsid w:val="00CF1435"/>
    <w:rsid w:val="00CF1E53"/>
    <w:rsid w:val="00CF20B7"/>
    <w:rsid w:val="00CF283B"/>
    <w:rsid w:val="00CF2AFA"/>
    <w:rsid w:val="00CF6692"/>
    <w:rsid w:val="00CF68F9"/>
    <w:rsid w:val="00CF7441"/>
    <w:rsid w:val="00D00D16"/>
    <w:rsid w:val="00D02DF9"/>
    <w:rsid w:val="00D03C6C"/>
    <w:rsid w:val="00D04760"/>
    <w:rsid w:val="00D04A95"/>
    <w:rsid w:val="00D06288"/>
    <w:rsid w:val="00D068C7"/>
    <w:rsid w:val="00D07031"/>
    <w:rsid w:val="00D07605"/>
    <w:rsid w:val="00D128A4"/>
    <w:rsid w:val="00D12D76"/>
    <w:rsid w:val="00D147C8"/>
    <w:rsid w:val="00D15131"/>
    <w:rsid w:val="00D16FA2"/>
    <w:rsid w:val="00D20954"/>
    <w:rsid w:val="00D213F5"/>
    <w:rsid w:val="00D21C39"/>
    <w:rsid w:val="00D21FC6"/>
    <w:rsid w:val="00D2243A"/>
    <w:rsid w:val="00D24045"/>
    <w:rsid w:val="00D33393"/>
    <w:rsid w:val="00D33D36"/>
    <w:rsid w:val="00D34D94"/>
    <w:rsid w:val="00D409E2"/>
    <w:rsid w:val="00D40A0B"/>
    <w:rsid w:val="00D419AD"/>
    <w:rsid w:val="00D427D7"/>
    <w:rsid w:val="00D44E62"/>
    <w:rsid w:val="00D46891"/>
    <w:rsid w:val="00D47338"/>
    <w:rsid w:val="00D512F9"/>
    <w:rsid w:val="00D51570"/>
    <w:rsid w:val="00D51740"/>
    <w:rsid w:val="00D556AD"/>
    <w:rsid w:val="00D57E0C"/>
    <w:rsid w:val="00D60381"/>
    <w:rsid w:val="00D6076D"/>
    <w:rsid w:val="00D616DE"/>
    <w:rsid w:val="00D61B86"/>
    <w:rsid w:val="00D62201"/>
    <w:rsid w:val="00D64779"/>
    <w:rsid w:val="00D651D1"/>
    <w:rsid w:val="00D651F4"/>
    <w:rsid w:val="00D717BB"/>
    <w:rsid w:val="00D71B87"/>
    <w:rsid w:val="00D7226B"/>
    <w:rsid w:val="00D72707"/>
    <w:rsid w:val="00D75A9C"/>
    <w:rsid w:val="00D772A4"/>
    <w:rsid w:val="00D7791D"/>
    <w:rsid w:val="00D829C8"/>
    <w:rsid w:val="00D83948"/>
    <w:rsid w:val="00D849FB"/>
    <w:rsid w:val="00D874FE"/>
    <w:rsid w:val="00D87917"/>
    <w:rsid w:val="00D90871"/>
    <w:rsid w:val="00D913DD"/>
    <w:rsid w:val="00D9155F"/>
    <w:rsid w:val="00D9288A"/>
    <w:rsid w:val="00D9403F"/>
    <w:rsid w:val="00D959B4"/>
    <w:rsid w:val="00D97DDF"/>
    <w:rsid w:val="00DA44DE"/>
    <w:rsid w:val="00DA56AE"/>
    <w:rsid w:val="00DA750B"/>
    <w:rsid w:val="00DB0A8F"/>
    <w:rsid w:val="00DB17BA"/>
    <w:rsid w:val="00DB1B38"/>
    <w:rsid w:val="00DB620A"/>
    <w:rsid w:val="00DC3832"/>
    <w:rsid w:val="00DC57DB"/>
    <w:rsid w:val="00DC7A51"/>
    <w:rsid w:val="00DD0620"/>
    <w:rsid w:val="00DD2F02"/>
    <w:rsid w:val="00DD3B1E"/>
    <w:rsid w:val="00DD4C67"/>
    <w:rsid w:val="00DE06B2"/>
    <w:rsid w:val="00DE4070"/>
    <w:rsid w:val="00DE5B5F"/>
    <w:rsid w:val="00DF614E"/>
    <w:rsid w:val="00E00696"/>
    <w:rsid w:val="00E03651"/>
    <w:rsid w:val="00E03808"/>
    <w:rsid w:val="00E060C2"/>
    <w:rsid w:val="00E06324"/>
    <w:rsid w:val="00E079B0"/>
    <w:rsid w:val="00E07B81"/>
    <w:rsid w:val="00E10AFD"/>
    <w:rsid w:val="00E12B11"/>
    <w:rsid w:val="00E12E64"/>
    <w:rsid w:val="00E12FB0"/>
    <w:rsid w:val="00E14814"/>
    <w:rsid w:val="00E14998"/>
    <w:rsid w:val="00E1591B"/>
    <w:rsid w:val="00E16A50"/>
    <w:rsid w:val="00E17A7A"/>
    <w:rsid w:val="00E23CD2"/>
    <w:rsid w:val="00E249D5"/>
    <w:rsid w:val="00E25017"/>
    <w:rsid w:val="00E26F73"/>
    <w:rsid w:val="00E30A34"/>
    <w:rsid w:val="00E32628"/>
    <w:rsid w:val="00E33C68"/>
    <w:rsid w:val="00E34EEB"/>
    <w:rsid w:val="00E34F19"/>
    <w:rsid w:val="00E3687C"/>
    <w:rsid w:val="00E36D68"/>
    <w:rsid w:val="00E36D9F"/>
    <w:rsid w:val="00E40BD1"/>
    <w:rsid w:val="00E4362E"/>
    <w:rsid w:val="00E44EB9"/>
    <w:rsid w:val="00E45BDC"/>
    <w:rsid w:val="00E460B7"/>
    <w:rsid w:val="00E46358"/>
    <w:rsid w:val="00E471DC"/>
    <w:rsid w:val="00E50EB4"/>
    <w:rsid w:val="00E5239B"/>
    <w:rsid w:val="00E52634"/>
    <w:rsid w:val="00E532FC"/>
    <w:rsid w:val="00E559B4"/>
    <w:rsid w:val="00E55BB0"/>
    <w:rsid w:val="00E60364"/>
    <w:rsid w:val="00E604CB"/>
    <w:rsid w:val="00E609E5"/>
    <w:rsid w:val="00E60F27"/>
    <w:rsid w:val="00E64D93"/>
    <w:rsid w:val="00E65EDB"/>
    <w:rsid w:val="00E66927"/>
    <w:rsid w:val="00E677B8"/>
    <w:rsid w:val="00E67C5A"/>
    <w:rsid w:val="00E67E9E"/>
    <w:rsid w:val="00E67FA1"/>
    <w:rsid w:val="00E7115E"/>
    <w:rsid w:val="00E71DD1"/>
    <w:rsid w:val="00E72EEE"/>
    <w:rsid w:val="00E7387D"/>
    <w:rsid w:val="00E73D53"/>
    <w:rsid w:val="00E75111"/>
    <w:rsid w:val="00E76DF4"/>
    <w:rsid w:val="00E77296"/>
    <w:rsid w:val="00E821E0"/>
    <w:rsid w:val="00E836BE"/>
    <w:rsid w:val="00E87527"/>
    <w:rsid w:val="00E87EF7"/>
    <w:rsid w:val="00E93763"/>
    <w:rsid w:val="00E947DB"/>
    <w:rsid w:val="00E9649A"/>
    <w:rsid w:val="00E96C4C"/>
    <w:rsid w:val="00EA1CAC"/>
    <w:rsid w:val="00EA2AAE"/>
    <w:rsid w:val="00EA2EC0"/>
    <w:rsid w:val="00EA427A"/>
    <w:rsid w:val="00EA5314"/>
    <w:rsid w:val="00EA723B"/>
    <w:rsid w:val="00EB359F"/>
    <w:rsid w:val="00EB6350"/>
    <w:rsid w:val="00EB687A"/>
    <w:rsid w:val="00EB6FAC"/>
    <w:rsid w:val="00EC2F62"/>
    <w:rsid w:val="00EC62EB"/>
    <w:rsid w:val="00EC6713"/>
    <w:rsid w:val="00EC6E8E"/>
    <w:rsid w:val="00EC6E9F"/>
    <w:rsid w:val="00ED44F0"/>
    <w:rsid w:val="00ED49F7"/>
    <w:rsid w:val="00ED4B33"/>
    <w:rsid w:val="00ED4C18"/>
    <w:rsid w:val="00ED5993"/>
    <w:rsid w:val="00ED7DD6"/>
    <w:rsid w:val="00EE060B"/>
    <w:rsid w:val="00EE15A1"/>
    <w:rsid w:val="00EE2A7C"/>
    <w:rsid w:val="00EE2C42"/>
    <w:rsid w:val="00EE341B"/>
    <w:rsid w:val="00EE4453"/>
    <w:rsid w:val="00EE5FCE"/>
    <w:rsid w:val="00EE6BBD"/>
    <w:rsid w:val="00EE6E1E"/>
    <w:rsid w:val="00EE705F"/>
    <w:rsid w:val="00EE7E4E"/>
    <w:rsid w:val="00EF1462"/>
    <w:rsid w:val="00EF311E"/>
    <w:rsid w:val="00EF33D0"/>
    <w:rsid w:val="00EF5395"/>
    <w:rsid w:val="00EF54FD"/>
    <w:rsid w:val="00EF64FC"/>
    <w:rsid w:val="00EF6F54"/>
    <w:rsid w:val="00F0062C"/>
    <w:rsid w:val="00F0186C"/>
    <w:rsid w:val="00F05A2E"/>
    <w:rsid w:val="00F07F0D"/>
    <w:rsid w:val="00F11406"/>
    <w:rsid w:val="00F13112"/>
    <w:rsid w:val="00F16121"/>
    <w:rsid w:val="00F16FE6"/>
    <w:rsid w:val="00F204FB"/>
    <w:rsid w:val="00F238BD"/>
    <w:rsid w:val="00F24992"/>
    <w:rsid w:val="00F24BC4"/>
    <w:rsid w:val="00F25E66"/>
    <w:rsid w:val="00F31514"/>
    <w:rsid w:val="00F31B62"/>
    <w:rsid w:val="00F31CEF"/>
    <w:rsid w:val="00F32A48"/>
    <w:rsid w:val="00F32F2F"/>
    <w:rsid w:val="00F33F3F"/>
    <w:rsid w:val="00F33F7C"/>
    <w:rsid w:val="00F35BDD"/>
    <w:rsid w:val="00F35EF0"/>
    <w:rsid w:val="00F3781F"/>
    <w:rsid w:val="00F403FD"/>
    <w:rsid w:val="00F41404"/>
    <w:rsid w:val="00F41E72"/>
    <w:rsid w:val="00F45BDF"/>
    <w:rsid w:val="00F46059"/>
    <w:rsid w:val="00F50300"/>
    <w:rsid w:val="00F51289"/>
    <w:rsid w:val="00F5414B"/>
    <w:rsid w:val="00F56E39"/>
    <w:rsid w:val="00F623E9"/>
    <w:rsid w:val="00F63951"/>
    <w:rsid w:val="00F63C86"/>
    <w:rsid w:val="00F63E70"/>
    <w:rsid w:val="00F64149"/>
    <w:rsid w:val="00F72E42"/>
    <w:rsid w:val="00F766BE"/>
    <w:rsid w:val="00F77EB9"/>
    <w:rsid w:val="00F80635"/>
    <w:rsid w:val="00F8115F"/>
    <w:rsid w:val="00F815D1"/>
    <w:rsid w:val="00F81E7E"/>
    <w:rsid w:val="00F81F0F"/>
    <w:rsid w:val="00F825F4"/>
    <w:rsid w:val="00F838DF"/>
    <w:rsid w:val="00F856A4"/>
    <w:rsid w:val="00F92AA1"/>
    <w:rsid w:val="00F932DE"/>
    <w:rsid w:val="00F963DD"/>
    <w:rsid w:val="00F9641A"/>
    <w:rsid w:val="00F97004"/>
    <w:rsid w:val="00FA067D"/>
    <w:rsid w:val="00FA11AF"/>
    <w:rsid w:val="00FA2045"/>
    <w:rsid w:val="00FA6FB2"/>
    <w:rsid w:val="00FA76AB"/>
    <w:rsid w:val="00FA7A66"/>
    <w:rsid w:val="00FB1AA9"/>
    <w:rsid w:val="00FB3127"/>
    <w:rsid w:val="00FB4B5A"/>
    <w:rsid w:val="00FB4FE1"/>
    <w:rsid w:val="00FB5963"/>
    <w:rsid w:val="00FB5C97"/>
    <w:rsid w:val="00FB5DAA"/>
    <w:rsid w:val="00FC04B9"/>
    <w:rsid w:val="00FC161A"/>
    <w:rsid w:val="00FC23D5"/>
    <w:rsid w:val="00FC3D0C"/>
    <w:rsid w:val="00FC4337"/>
    <w:rsid w:val="00FC4C1A"/>
    <w:rsid w:val="00FC628F"/>
    <w:rsid w:val="00FC6468"/>
    <w:rsid w:val="00FC6D49"/>
    <w:rsid w:val="00FC7826"/>
    <w:rsid w:val="00FD3A97"/>
    <w:rsid w:val="00FD4922"/>
    <w:rsid w:val="00FD4E5F"/>
    <w:rsid w:val="00FD6461"/>
    <w:rsid w:val="00FE0281"/>
    <w:rsid w:val="00FE1FFC"/>
    <w:rsid w:val="00FE2E04"/>
    <w:rsid w:val="00FE2E15"/>
    <w:rsid w:val="00FE6A59"/>
    <w:rsid w:val="00FE7083"/>
    <w:rsid w:val="00FF019F"/>
    <w:rsid w:val="00FF1B2A"/>
    <w:rsid w:val="00FF2160"/>
    <w:rsid w:val="00FF2E31"/>
    <w:rsid w:val="00FF30DE"/>
    <w:rsid w:val="00FF4939"/>
    <w:rsid w:val="00FF5064"/>
    <w:rsid w:val="00FF605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character" w:customStyle="1" w:styleId="A1">
    <w:name w:val="A1"/>
    <w:uiPriority w:val="99"/>
    <w:rsid w:val="003D49D2"/>
    <w:rPr>
      <w:rFonts w:cs="Minion Pro"/>
      <w:color w:val="000000"/>
      <w:sz w:val="10"/>
      <w:szCs w:val="10"/>
    </w:rPr>
  </w:style>
  <w:style w:type="character" w:customStyle="1" w:styleId="fjyiwb">
    <w:name w:val="fjyiwb"/>
    <w:basedOn w:val="DefaultParagraphFont"/>
    <w:rsid w:val="003D49D2"/>
  </w:style>
  <w:style w:type="paragraph" w:styleId="Bibliography">
    <w:name w:val="Bibliography"/>
    <w:basedOn w:val="Normal"/>
    <w:next w:val="Normal"/>
    <w:uiPriority w:val="37"/>
    <w:unhideWhenUsed/>
    <w:rsid w:val="003D49D2"/>
    <w:pPr>
      <w:widowControl/>
      <w:tabs>
        <w:tab w:val="left" w:pos="384"/>
      </w:tabs>
      <w:autoSpaceDE/>
      <w:autoSpaceDN/>
      <w:adjustRightInd/>
      <w:spacing w:line="480" w:lineRule="auto"/>
      <w:ind w:left="384" w:hanging="384"/>
      <w:jc w:val="left"/>
    </w:pPr>
    <w:rPr>
      <w:rFonts w:asciiTheme="minorHAnsi" w:eastAsiaTheme="minorHAnsi" w:hAnsiTheme="minorHAnsi" w:cstheme="minorBidi"/>
      <w:color w:val="auto"/>
      <w:sz w:val="22"/>
      <w:szCs w:val="22"/>
      <w:lang w:val="es-MX"/>
    </w:rPr>
  </w:style>
  <w:style w:type="paragraph" w:customStyle="1" w:styleId="Default">
    <w:name w:val="Default"/>
    <w:rsid w:val="003D49D2"/>
    <w:pPr>
      <w:autoSpaceDE w:val="0"/>
      <w:autoSpaceDN w:val="0"/>
      <w:adjustRightInd w:val="0"/>
    </w:pPr>
    <w:rPr>
      <w:rFonts w:ascii="ITC Symbol Std Medium" w:eastAsiaTheme="minorHAnsi" w:hAnsi="ITC Symbol Std Medium" w:cs="ITC Symbol Std Medium"/>
      <w:color w:val="000000"/>
      <w:sz w:val="24"/>
      <w:szCs w:val="24"/>
      <w:lang w:val="es-MX"/>
    </w:rPr>
  </w:style>
  <w:style w:type="character" w:customStyle="1" w:styleId="A9">
    <w:name w:val="A9"/>
    <w:uiPriority w:val="99"/>
    <w:rsid w:val="003D49D2"/>
    <w:rPr>
      <w:rFonts w:cs="ITC Symbol Std Medium"/>
      <w:i/>
      <w:iCs/>
      <w:color w:val="000000"/>
      <w:sz w:val="11"/>
      <w:szCs w:val="11"/>
    </w:rPr>
  </w:style>
  <w:style w:type="paragraph" w:customStyle="1" w:styleId="jovecontent">
    <w:name w:val="jove_content"/>
    <w:basedOn w:val="Normal"/>
    <w:rsid w:val="00E36D9F"/>
    <w:pPr>
      <w:widowControl/>
      <w:autoSpaceDE/>
      <w:autoSpaceDN/>
      <w:adjustRightInd/>
      <w:spacing w:before="100" w:beforeAutospacing="1" w:after="100" w:afterAutospacing="1"/>
      <w:jc w:val="left"/>
    </w:pPr>
    <w:rPr>
      <w:rFonts w:ascii="Times New Roman" w:hAnsi="Times New Roman" w:cs="Times New Roman"/>
      <w:color w:val="auto"/>
      <w:lang w:val="es-MX" w:eastAsia="es-MX"/>
    </w:rPr>
  </w:style>
  <w:style w:type="paragraph" w:styleId="HTMLPreformatted">
    <w:name w:val="HTML Preformatted"/>
    <w:basedOn w:val="Normal"/>
    <w:link w:val="HTMLPreformattedChar"/>
    <w:uiPriority w:val="99"/>
    <w:semiHidden/>
    <w:unhideWhenUsed/>
    <w:rsid w:val="00AB3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s-MX" w:eastAsia="es-MX"/>
    </w:rPr>
  </w:style>
  <w:style w:type="character" w:customStyle="1" w:styleId="HTMLPreformattedChar">
    <w:name w:val="HTML Preformatted Char"/>
    <w:basedOn w:val="DefaultParagraphFont"/>
    <w:link w:val="HTMLPreformatted"/>
    <w:uiPriority w:val="99"/>
    <w:semiHidden/>
    <w:rsid w:val="00AB3322"/>
    <w:rPr>
      <w:rFonts w:ascii="Courier New" w:hAnsi="Courier New" w:cs="Courier New"/>
      <w:lang w:val="es-MX" w:eastAsia="es-MX"/>
    </w:rPr>
  </w:style>
  <w:style w:type="paragraph" w:styleId="FootnoteText">
    <w:name w:val="footnote text"/>
    <w:basedOn w:val="Normal"/>
    <w:link w:val="FootnoteTextChar"/>
    <w:uiPriority w:val="99"/>
    <w:semiHidden/>
    <w:unhideWhenUsed/>
    <w:rsid w:val="00032A06"/>
    <w:rPr>
      <w:sz w:val="20"/>
      <w:szCs w:val="20"/>
    </w:rPr>
  </w:style>
  <w:style w:type="character" w:customStyle="1" w:styleId="FootnoteTextChar">
    <w:name w:val="Footnote Text Char"/>
    <w:basedOn w:val="DefaultParagraphFont"/>
    <w:link w:val="FootnoteText"/>
    <w:uiPriority w:val="99"/>
    <w:semiHidden/>
    <w:rsid w:val="00032A06"/>
    <w:rPr>
      <w:rFonts w:ascii="Calibri" w:hAnsi="Calibri" w:cs="Calibri"/>
      <w:color w:val="000000"/>
    </w:rPr>
  </w:style>
  <w:style w:type="character" w:styleId="FootnoteReference">
    <w:name w:val="footnote reference"/>
    <w:basedOn w:val="DefaultParagraphFont"/>
    <w:uiPriority w:val="99"/>
    <w:semiHidden/>
    <w:unhideWhenUsed/>
    <w:rsid w:val="00032A06"/>
    <w:rPr>
      <w:vertAlign w:val="superscript"/>
    </w:rPr>
  </w:style>
  <w:style w:type="character" w:customStyle="1" w:styleId="hgkelc">
    <w:name w:val="hgkelc"/>
    <w:basedOn w:val="DefaultParagraphFont"/>
    <w:rsid w:val="00071FED"/>
  </w:style>
  <w:style w:type="character" w:styleId="PlaceholderText">
    <w:name w:val="Placeholder Text"/>
    <w:basedOn w:val="DefaultParagraphFont"/>
    <w:uiPriority w:val="99"/>
    <w:semiHidden/>
    <w:rsid w:val="00546B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3361">
      <w:bodyDiv w:val="1"/>
      <w:marLeft w:val="0"/>
      <w:marRight w:val="0"/>
      <w:marTop w:val="0"/>
      <w:marBottom w:val="0"/>
      <w:divBdr>
        <w:top w:val="none" w:sz="0" w:space="0" w:color="auto"/>
        <w:left w:val="none" w:sz="0" w:space="0" w:color="auto"/>
        <w:bottom w:val="none" w:sz="0" w:space="0" w:color="auto"/>
        <w:right w:val="none" w:sz="0" w:space="0" w:color="auto"/>
      </w:divBdr>
      <w:divsChild>
        <w:div w:id="1825513951">
          <w:marLeft w:val="360"/>
          <w:marRight w:val="0"/>
          <w:marTop w:val="200"/>
          <w:marBottom w:val="0"/>
          <w:divBdr>
            <w:top w:val="none" w:sz="0" w:space="0" w:color="auto"/>
            <w:left w:val="none" w:sz="0" w:space="0" w:color="auto"/>
            <w:bottom w:val="none" w:sz="0" w:space="0" w:color="auto"/>
            <w:right w:val="none" w:sz="0" w:space="0" w:color="auto"/>
          </w:divBdr>
        </w:div>
      </w:divsChild>
    </w:div>
    <w:div w:id="13750109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182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049325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5940054">
      <w:bodyDiv w:val="1"/>
      <w:marLeft w:val="0"/>
      <w:marRight w:val="0"/>
      <w:marTop w:val="0"/>
      <w:marBottom w:val="0"/>
      <w:divBdr>
        <w:top w:val="none" w:sz="0" w:space="0" w:color="auto"/>
        <w:left w:val="none" w:sz="0" w:space="0" w:color="auto"/>
        <w:bottom w:val="none" w:sz="0" w:space="0" w:color="auto"/>
        <w:right w:val="none" w:sz="0" w:space="0" w:color="auto"/>
      </w:divBdr>
      <w:divsChild>
        <w:div w:id="621376309">
          <w:marLeft w:val="360"/>
          <w:marRight w:val="0"/>
          <w:marTop w:val="20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1DEB7-77ED-45AB-8026-80D2E043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9971</Words>
  <Characters>56840</Characters>
  <Application>Microsoft Office Word</Application>
  <DocSecurity>0</DocSecurity>
  <Lines>473</Lines>
  <Paragraphs>133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66678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2021-04-06T01:47:00Z</dcterms:created>
  <dcterms:modified xsi:type="dcterms:W3CDTF">2021-04-23T15:06:00Z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id="OWrd5Cke"/&gt;&lt;style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