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455C0" w:rsidRDefault="00603AD4">
      <w:pPr>
        <w:jc w:val="both"/>
        <w:rPr>
          <w:rFonts w:ascii="Arial" w:eastAsia="Arial" w:hAnsi="Arial" w:cs="Arial"/>
          <w:b/>
          <w:color w:val="222222"/>
          <w:highlight w:val="white"/>
        </w:rPr>
      </w:pPr>
      <w:r>
        <w:rPr>
          <w:rFonts w:ascii="Arial" w:eastAsia="Arial" w:hAnsi="Arial" w:cs="Arial"/>
          <w:b/>
          <w:color w:val="222222"/>
          <w:highlight w:val="white"/>
        </w:rPr>
        <w:t>Reviewer #1:</w:t>
      </w:r>
    </w:p>
    <w:p w14:paraId="00000002" w14:textId="77777777" w:rsidR="00A455C0" w:rsidRDefault="00603AD4">
      <w:pPr>
        <w:jc w:val="both"/>
        <w:rPr>
          <w:rFonts w:ascii="Arial" w:eastAsia="Arial" w:hAnsi="Arial" w:cs="Arial"/>
          <w:color w:val="222222"/>
          <w:highlight w:val="white"/>
        </w:rPr>
      </w:pPr>
      <w:r>
        <w:rPr>
          <w:rFonts w:ascii="Arial" w:eastAsia="Arial" w:hAnsi="Arial" w:cs="Arial"/>
          <w:color w:val="222222"/>
          <w:highlight w:val="white"/>
        </w:rPr>
        <w:t>Manuscript Summary:</w:t>
      </w:r>
    </w:p>
    <w:p w14:paraId="00000003" w14:textId="77777777" w:rsidR="00A455C0" w:rsidRDefault="00603AD4">
      <w:pPr>
        <w:jc w:val="both"/>
        <w:rPr>
          <w:rFonts w:ascii="Arial" w:eastAsia="Arial" w:hAnsi="Arial" w:cs="Arial"/>
          <w:color w:val="222222"/>
          <w:highlight w:val="white"/>
        </w:rPr>
      </w:pPr>
      <w:r>
        <w:rPr>
          <w:rFonts w:ascii="Arial" w:eastAsia="Arial" w:hAnsi="Arial" w:cs="Arial"/>
          <w:color w:val="222222"/>
          <w:highlight w:val="white"/>
        </w:rPr>
        <w:t>Creation of a semi-automatic code to create classification maps of hyperspectral data.</w:t>
      </w:r>
    </w:p>
    <w:p w14:paraId="00000004" w14:textId="77777777" w:rsidR="00A455C0" w:rsidRDefault="00603AD4">
      <w:pPr>
        <w:jc w:val="both"/>
        <w:rPr>
          <w:rFonts w:ascii="Arial" w:eastAsia="Arial" w:hAnsi="Arial" w:cs="Arial"/>
          <w:color w:val="222222"/>
          <w:highlight w:val="white"/>
        </w:rPr>
      </w:pPr>
      <w:r>
        <w:rPr>
          <w:rFonts w:ascii="Arial" w:eastAsia="Arial" w:hAnsi="Arial" w:cs="Arial"/>
          <w:color w:val="222222"/>
          <w:highlight w:val="white"/>
        </w:rPr>
        <w:t>Major Concerns:</w:t>
      </w:r>
    </w:p>
    <w:p w14:paraId="00000005" w14:textId="77777777" w:rsidR="00A455C0" w:rsidRDefault="00603AD4">
      <w:pPr>
        <w:jc w:val="both"/>
        <w:rPr>
          <w:rFonts w:ascii="Arial" w:eastAsia="Arial" w:hAnsi="Arial" w:cs="Arial"/>
          <w:color w:val="222222"/>
          <w:highlight w:val="white"/>
        </w:rPr>
      </w:pPr>
      <w:r>
        <w:rPr>
          <w:rFonts w:ascii="Arial" w:eastAsia="Arial" w:hAnsi="Arial" w:cs="Arial"/>
          <w:color w:val="222222"/>
          <w:highlight w:val="white"/>
        </w:rPr>
        <w:t>This paper should have been edited before submission as there are major grammatical errors making reading / understanding difficult.</w:t>
      </w:r>
    </w:p>
    <w:p w14:paraId="00000006" w14:textId="77777777" w:rsidR="00A455C0" w:rsidRPr="0003058B" w:rsidRDefault="00603AD4">
      <w:pPr>
        <w:jc w:val="both"/>
        <w:rPr>
          <w:rFonts w:ascii="Arial" w:eastAsia="Arial" w:hAnsi="Arial" w:cs="Arial"/>
          <w:color w:val="FF0000"/>
          <w:highlight w:val="white"/>
        </w:rPr>
      </w:pPr>
      <w:r w:rsidRPr="0003058B">
        <w:rPr>
          <w:rFonts w:ascii="Arial" w:eastAsia="Arial" w:hAnsi="Arial" w:cs="Arial"/>
          <w:color w:val="FF0000"/>
          <w:highlight w:val="white"/>
        </w:rPr>
        <w:t>Thank you for your comment. We reviewed the text and we think that it is now easy to be read</w:t>
      </w:r>
    </w:p>
    <w:p w14:paraId="00000007" w14:textId="77777777" w:rsidR="00A455C0" w:rsidRDefault="00603AD4">
      <w:pPr>
        <w:jc w:val="both"/>
        <w:rPr>
          <w:rFonts w:ascii="Arial" w:eastAsia="Arial" w:hAnsi="Arial" w:cs="Arial"/>
          <w:color w:val="222222"/>
          <w:highlight w:val="white"/>
        </w:rPr>
      </w:pPr>
      <w:r>
        <w:rPr>
          <w:rFonts w:ascii="Arial" w:eastAsia="Arial" w:hAnsi="Arial" w:cs="Arial"/>
          <w:color w:val="222222"/>
          <w:highlight w:val="white"/>
        </w:rPr>
        <w:t>The reason for the creation of test samples are unclear. If the goal is to identify pigments in a painting - how can samples be created without knowledge of the pigments?</w:t>
      </w:r>
    </w:p>
    <w:p w14:paraId="00000008" w14:textId="704BE093" w:rsidR="00A455C0" w:rsidRDefault="00603AD4">
      <w:pPr>
        <w:jc w:val="both"/>
        <w:rPr>
          <w:rFonts w:ascii="Arial" w:eastAsia="Arial" w:hAnsi="Arial" w:cs="Arial"/>
          <w:color w:val="FF0000"/>
          <w:highlight w:val="white"/>
        </w:rPr>
      </w:pPr>
      <w:r>
        <w:rPr>
          <w:rFonts w:ascii="Arial" w:eastAsia="Arial" w:hAnsi="Arial" w:cs="Arial"/>
          <w:color w:val="FF0000"/>
          <w:highlight w:val="white"/>
        </w:rPr>
        <w:t xml:space="preserve">In shed of your comment we realized that we have not been clear in the description of this step of the protocol. You will be right if the </w:t>
      </w:r>
      <w:r w:rsidR="004E47C0">
        <w:rPr>
          <w:rFonts w:ascii="Arial" w:eastAsia="Arial" w:hAnsi="Arial" w:cs="Arial"/>
          <w:color w:val="FF0000"/>
          <w:highlight w:val="white"/>
        </w:rPr>
        <w:t>idea</w:t>
      </w:r>
      <w:r>
        <w:rPr>
          <w:rFonts w:ascii="Arial" w:eastAsia="Arial" w:hAnsi="Arial" w:cs="Arial"/>
          <w:color w:val="FF0000"/>
          <w:highlight w:val="white"/>
        </w:rPr>
        <w:t xml:space="preserve"> behind the realization of the ad-hoc samples would concern the characterization of the pigments themselves, but here </w:t>
      </w:r>
      <w:r w:rsidR="0003058B">
        <w:rPr>
          <w:rFonts w:ascii="Arial" w:eastAsia="Arial" w:hAnsi="Arial" w:cs="Arial"/>
          <w:color w:val="FF0000"/>
          <w:highlight w:val="white"/>
        </w:rPr>
        <w:t>the</w:t>
      </w:r>
      <w:r>
        <w:rPr>
          <w:rFonts w:ascii="Arial" w:eastAsia="Arial" w:hAnsi="Arial" w:cs="Arial"/>
          <w:color w:val="FF0000"/>
          <w:highlight w:val="white"/>
        </w:rPr>
        <w:t xml:space="preserve"> attention is focused on the</w:t>
      </w:r>
      <w:r w:rsidR="00340064">
        <w:rPr>
          <w:rFonts w:ascii="Arial" w:eastAsia="Arial" w:hAnsi="Arial" w:cs="Arial"/>
          <w:color w:val="FF0000"/>
          <w:highlight w:val="white"/>
        </w:rPr>
        <w:t xml:space="preserve"> size of the brush strokes</w:t>
      </w:r>
      <w:r>
        <w:rPr>
          <w:rFonts w:ascii="Arial" w:eastAsia="Arial" w:hAnsi="Arial" w:cs="Arial"/>
          <w:color w:val="FF0000"/>
          <w:highlight w:val="white"/>
        </w:rPr>
        <w:t xml:space="preserve"> </w:t>
      </w:r>
      <w:r w:rsidR="00340064">
        <w:rPr>
          <w:rFonts w:ascii="Arial" w:eastAsia="Arial" w:hAnsi="Arial" w:cs="Arial"/>
          <w:color w:val="FF0000"/>
          <w:highlight w:val="white"/>
        </w:rPr>
        <w:t xml:space="preserve">applied by </w:t>
      </w:r>
      <w:r>
        <w:rPr>
          <w:rFonts w:ascii="Arial" w:eastAsia="Arial" w:hAnsi="Arial" w:cs="Arial"/>
          <w:color w:val="FF0000"/>
          <w:highlight w:val="white"/>
        </w:rPr>
        <w:t>Pellizza da Volpedo on the canvas. Divisionist painters obtain the desired chromatic effect (i.e. the colour appreciated by an observer looking at the painting by a certain distance) juxtaposing dots or stripes of different hues according to the painter’s interpretation of the colour mixing theory. If we want to uncover the materials used by Pellizza, we must be</w:t>
      </w:r>
      <w:r w:rsidR="00340064">
        <w:rPr>
          <w:rFonts w:ascii="Arial" w:eastAsia="Arial" w:hAnsi="Arial" w:cs="Arial"/>
          <w:color w:val="FF0000"/>
          <w:highlight w:val="white"/>
        </w:rPr>
        <w:t xml:space="preserve"> sure to be </w:t>
      </w:r>
      <w:r>
        <w:rPr>
          <w:rFonts w:ascii="Arial" w:eastAsia="Arial" w:hAnsi="Arial" w:cs="Arial"/>
          <w:color w:val="FF0000"/>
          <w:highlight w:val="white"/>
        </w:rPr>
        <w:t xml:space="preserve">able to discern between the different thin stripes adopted </w:t>
      </w:r>
      <w:r w:rsidR="002049F6">
        <w:rPr>
          <w:rFonts w:ascii="Arial" w:eastAsia="Arial" w:hAnsi="Arial" w:cs="Arial"/>
          <w:color w:val="FF0000"/>
          <w:highlight w:val="white"/>
        </w:rPr>
        <w:t>by the artist</w:t>
      </w:r>
      <w:r>
        <w:rPr>
          <w:rFonts w:ascii="Arial" w:eastAsia="Arial" w:hAnsi="Arial" w:cs="Arial"/>
          <w:color w:val="FF0000"/>
          <w:highlight w:val="white"/>
        </w:rPr>
        <w:t xml:space="preserve">. </w:t>
      </w:r>
      <w:r w:rsidR="0003058B">
        <w:rPr>
          <w:rFonts w:ascii="Arial" w:eastAsia="Arial" w:hAnsi="Arial" w:cs="Arial"/>
          <w:color w:val="FF0000"/>
          <w:highlight w:val="white"/>
        </w:rPr>
        <w:t xml:space="preserve">This means that the spatial resolution of the data cubes must be </w:t>
      </w:r>
      <w:r w:rsidR="00340064">
        <w:rPr>
          <w:rFonts w:ascii="Arial" w:eastAsia="Arial" w:hAnsi="Arial" w:cs="Arial"/>
          <w:color w:val="FF0000"/>
          <w:highlight w:val="white"/>
        </w:rPr>
        <w:t xml:space="preserve">high </w:t>
      </w:r>
      <w:r w:rsidR="0003058B">
        <w:rPr>
          <w:rFonts w:ascii="Arial" w:eastAsia="Arial" w:hAnsi="Arial" w:cs="Arial"/>
          <w:color w:val="FF0000"/>
          <w:highlight w:val="white"/>
        </w:rPr>
        <w:t>enough to distinguish the stripes</w:t>
      </w:r>
      <w:r w:rsidR="002049F6">
        <w:rPr>
          <w:rFonts w:ascii="Arial" w:eastAsia="Arial" w:hAnsi="Arial" w:cs="Arial"/>
          <w:color w:val="FF0000"/>
          <w:highlight w:val="white"/>
        </w:rPr>
        <w:t xml:space="preserve"> independently from the employed pigments</w:t>
      </w:r>
      <w:r w:rsidR="0003058B">
        <w:rPr>
          <w:rFonts w:ascii="Arial" w:eastAsia="Arial" w:hAnsi="Arial" w:cs="Arial"/>
          <w:color w:val="FF0000"/>
          <w:highlight w:val="white"/>
        </w:rPr>
        <w:t>.</w:t>
      </w:r>
      <w:r w:rsidR="004E47C0">
        <w:rPr>
          <w:rFonts w:ascii="Arial" w:eastAsia="Arial" w:hAnsi="Arial" w:cs="Arial"/>
          <w:color w:val="FF0000"/>
          <w:highlight w:val="white"/>
        </w:rPr>
        <w:t xml:space="preserve"> Therefore,</w:t>
      </w:r>
      <w:r>
        <w:rPr>
          <w:rFonts w:ascii="Arial" w:eastAsia="Arial" w:hAnsi="Arial" w:cs="Arial"/>
          <w:color w:val="FF0000"/>
          <w:highlight w:val="white"/>
        </w:rPr>
        <w:t xml:space="preserve"> </w:t>
      </w:r>
      <w:r w:rsidR="004E47C0">
        <w:rPr>
          <w:rFonts w:ascii="Arial" w:eastAsia="Arial" w:hAnsi="Arial" w:cs="Arial"/>
          <w:color w:val="FF0000"/>
          <w:highlight w:val="white"/>
        </w:rPr>
        <w:t>w</w:t>
      </w:r>
      <w:r>
        <w:rPr>
          <w:rFonts w:ascii="Arial" w:eastAsia="Arial" w:hAnsi="Arial" w:cs="Arial"/>
          <w:color w:val="FF0000"/>
          <w:highlight w:val="white"/>
        </w:rPr>
        <w:t>e asked an art expert</w:t>
      </w:r>
      <w:r w:rsidR="0003058B">
        <w:rPr>
          <w:rFonts w:ascii="Arial" w:eastAsia="Arial" w:hAnsi="Arial" w:cs="Arial"/>
          <w:color w:val="FF0000"/>
          <w:highlight w:val="white"/>
        </w:rPr>
        <w:t xml:space="preserve"> to create some test samples that</w:t>
      </w:r>
      <w:r>
        <w:rPr>
          <w:rFonts w:ascii="Arial" w:eastAsia="Arial" w:hAnsi="Arial" w:cs="Arial"/>
          <w:color w:val="FF0000"/>
          <w:highlight w:val="white"/>
        </w:rPr>
        <w:t xml:space="preserve"> mimic </w:t>
      </w:r>
      <w:r w:rsidR="0003058B">
        <w:rPr>
          <w:rFonts w:ascii="Arial" w:eastAsia="Arial" w:hAnsi="Arial" w:cs="Arial"/>
          <w:color w:val="FF0000"/>
          <w:highlight w:val="white"/>
        </w:rPr>
        <w:t xml:space="preserve">the </w:t>
      </w:r>
      <w:r w:rsidR="004E47C0">
        <w:rPr>
          <w:rFonts w:ascii="Arial" w:eastAsia="Arial" w:hAnsi="Arial" w:cs="Arial"/>
          <w:color w:val="FF0000"/>
          <w:highlight w:val="white"/>
        </w:rPr>
        <w:t xml:space="preserve">size of the brush strokes </w:t>
      </w:r>
      <w:r>
        <w:rPr>
          <w:rFonts w:ascii="Arial" w:eastAsia="Arial" w:hAnsi="Arial" w:cs="Arial"/>
          <w:color w:val="FF0000"/>
          <w:highlight w:val="white"/>
        </w:rPr>
        <w:t>used by Pellizza</w:t>
      </w:r>
      <w:r w:rsidR="004E47C0">
        <w:rPr>
          <w:rFonts w:ascii="Arial" w:eastAsia="Arial" w:hAnsi="Arial" w:cs="Arial"/>
          <w:color w:val="FF0000"/>
          <w:highlight w:val="white"/>
        </w:rPr>
        <w:t xml:space="preserve"> </w:t>
      </w:r>
      <w:r w:rsidR="002049F6">
        <w:rPr>
          <w:rFonts w:ascii="Arial" w:eastAsia="Arial" w:hAnsi="Arial" w:cs="Arial"/>
          <w:color w:val="FF0000"/>
          <w:highlight w:val="white"/>
        </w:rPr>
        <w:t xml:space="preserve">and, since the spatial resolution of the hypercubes is determined by the distance between the Specim IQ camera and the canvas, </w:t>
      </w:r>
      <w:r w:rsidR="004E47C0">
        <w:rPr>
          <w:rFonts w:ascii="Arial" w:eastAsia="Arial" w:hAnsi="Arial" w:cs="Arial"/>
          <w:color w:val="FF0000"/>
          <w:highlight w:val="white"/>
        </w:rPr>
        <w:t>we used the test samples to adjust</w:t>
      </w:r>
      <w:r>
        <w:rPr>
          <w:rFonts w:ascii="Arial" w:eastAsia="Arial" w:hAnsi="Arial" w:cs="Arial"/>
          <w:color w:val="FF0000"/>
          <w:highlight w:val="white"/>
        </w:rPr>
        <w:t xml:space="preserve"> th</w:t>
      </w:r>
      <w:r w:rsidR="00340064">
        <w:rPr>
          <w:rFonts w:ascii="Arial" w:eastAsia="Arial" w:hAnsi="Arial" w:cs="Arial"/>
          <w:color w:val="FF0000"/>
          <w:highlight w:val="white"/>
        </w:rPr>
        <w:t>e canvas camera mutual positions</w:t>
      </w:r>
      <w:r w:rsidR="002049F6">
        <w:rPr>
          <w:rFonts w:ascii="Arial" w:eastAsia="Arial" w:hAnsi="Arial" w:cs="Arial"/>
          <w:color w:val="FF0000"/>
          <w:highlight w:val="white"/>
        </w:rPr>
        <w:t xml:space="preserve">. </w:t>
      </w:r>
      <w:r>
        <w:rPr>
          <w:rFonts w:ascii="Arial" w:eastAsia="Arial" w:hAnsi="Arial" w:cs="Arial"/>
          <w:color w:val="FF0000"/>
          <w:highlight w:val="white"/>
        </w:rPr>
        <w:t xml:space="preserve">We set up the </w:t>
      </w:r>
      <w:r w:rsidR="00340064">
        <w:rPr>
          <w:rFonts w:ascii="Arial" w:eastAsia="Arial" w:hAnsi="Arial" w:cs="Arial"/>
          <w:color w:val="FF0000"/>
          <w:highlight w:val="white"/>
        </w:rPr>
        <w:t xml:space="preserve">experimental conditions </w:t>
      </w:r>
      <w:r>
        <w:rPr>
          <w:rFonts w:ascii="Arial" w:eastAsia="Arial" w:hAnsi="Arial" w:cs="Arial"/>
          <w:color w:val="FF0000"/>
          <w:highlight w:val="white"/>
        </w:rPr>
        <w:t>in the lab</w:t>
      </w:r>
      <w:r w:rsidR="002049F6">
        <w:rPr>
          <w:rFonts w:ascii="Arial" w:eastAsia="Arial" w:hAnsi="Arial" w:cs="Arial"/>
          <w:color w:val="FF0000"/>
          <w:highlight w:val="white"/>
        </w:rPr>
        <w:t xml:space="preserve"> </w:t>
      </w:r>
      <w:r w:rsidR="00340064">
        <w:rPr>
          <w:rFonts w:ascii="Arial" w:eastAsia="Arial" w:hAnsi="Arial" w:cs="Arial"/>
          <w:color w:val="FF0000"/>
          <w:highlight w:val="white"/>
        </w:rPr>
        <w:t>exploiting the test</w:t>
      </w:r>
      <w:r w:rsidR="002049F6">
        <w:rPr>
          <w:rFonts w:ascii="Arial" w:eastAsia="Arial" w:hAnsi="Arial" w:cs="Arial"/>
          <w:color w:val="FF0000"/>
          <w:highlight w:val="white"/>
        </w:rPr>
        <w:t xml:space="preserve"> samples to optimize the timing of the </w:t>
      </w:r>
      <w:r w:rsidR="002049F6" w:rsidRPr="002049F6">
        <w:rPr>
          <w:rFonts w:ascii="Arial" w:eastAsia="Arial" w:hAnsi="Arial" w:cs="Arial"/>
          <w:i/>
          <w:iCs/>
          <w:color w:val="FF0000"/>
          <w:highlight w:val="white"/>
        </w:rPr>
        <w:t>in situ</w:t>
      </w:r>
      <w:r w:rsidR="002049F6">
        <w:rPr>
          <w:rFonts w:ascii="Arial" w:eastAsia="Arial" w:hAnsi="Arial" w:cs="Arial"/>
          <w:color w:val="FF0000"/>
          <w:highlight w:val="white"/>
        </w:rPr>
        <w:t xml:space="preserve"> experimental campaign</w:t>
      </w:r>
      <w:r>
        <w:rPr>
          <w:rFonts w:ascii="Arial" w:eastAsia="Arial" w:hAnsi="Arial" w:cs="Arial"/>
          <w:color w:val="FF0000"/>
          <w:highlight w:val="white"/>
        </w:rPr>
        <w:t>. We reviewed the text to better explain this point.</w:t>
      </w:r>
    </w:p>
    <w:p w14:paraId="00000009" w14:textId="77777777" w:rsidR="00A455C0" w:rsidRDefault="00603AD4">
      <w:pPr>
        <w:jc w:val="both"/>
        <w:rPr>
          <w:rFonts w:ascii="Arial" w:eastAsia="Arial" w:hAnsi="Arial" w:cs="Arial"/>
          <w:color w:val="222222"/>
          <w:highlight w:val="white"/>
        </w:rPr>
      </w:pPr>
      <w:r>
        <w:rPr>
          <w:rFonts w:ascii="Arial" w:eastAsia="Arial" w:hAnsi="Arial" w:cs="Arial"/>
          <w:color w:val="222222"/>
          <w:highlight w:val="white"/>
        </w:rPr>
        <w:t>Additionally, why use ROI's and not the complete datacube? With matrix math in Matlab this is not computationally problematic even with large datasets.</w:t>
      </w:r>
    </w:p>
    <w:p w14:paraId="0000000A" w14:textId="77777777" w:rsidR="00A455C0" w:rsidRDefault="00603AD4">
      <w:pPr>
        <w:jc w:val="both"/>
        <w:rPr>
          <w:rFonts w:ascii="Arial" w:eastAsia="Arial" w:hAnsi="Arial" w:cs="Arial"/>
          <w:color w:val="FF0000"/>
          <w:highlight w:val="white"/>
        </w:rPr>
      </w:pPr>
      <w:r>
        <w:rPr>
          <w:rFonts w:ascii="Arial" w:eastAsia="Arial" w:hAnsi="Arial" w:cs="Arial"/>
          <w:color w:val="FF0000"/>
          <w:highlight w:val="white"/>
        </w:rPr>
        <w:t>Here we probably have a misunderstanding. In the manuscript a ROI does not define a portion of a data cube returned by the IQ camera but rather a portion of the painting selected by the historians for understanding the main features of the surface under investigation; the area covered by a single data cube is referred as a FOV and we stated that we need more FOVs (i.e. more data cubes) to cover each of the ROIs reported in figure 3; for instance we used 9 cubes to cover the ROI around the face of the woman in the front right part of the painting.</w:t>
      </w:r>
    </w:p>
    <w:p w14:paraId="0000000B" w14:textId="38418A48" w:rsidR="00A455C0" w:rsidRDefault="00603AD4">
      <w:pPr>
        <w:jc w:val="both"/>
        <w:rPr>
          <w:rFonts w:ascii="Arial" w:eastAsia="Arial" w:hAnsi="Arial" w:cs="Arial"/>
          <w:color w:val="222222"/>
          <w:highlight w:val="white"/>
        </w:rPr>
      </w:pPr>
      <w:r>
        <w:rPr>
          <w:rFonts w:ascii="Arial" w:eastAsia="Arial" w:hAnsi="Arial" w:cs="Arial"/>
          <w:color w:val="FF0000"/>
          <w:highlight w:val="white"/>
        </w:rPr>
        <w:t>It is true that we provide a code (</w:t>
      </w:r>
      <w:r>
        <w:rPr>
          <w:rFonts w:ascii="Times New Roman" w:eastAsia="Times New Roman" w:hAnsi="Times New Roman" w:cs="Times New Roman"/>
          <w:color w:val="FF0000"/>
          <w:sz w:val="24"/>
          <w:szCs w:val="24"/>
        </w:rPr>
        <w:t>HS_Crop_png</w:t>
      </w:r>
      <w:r>
        <w:rPr>
          <w:rFonts w:ascii="Arial" w:eastAsia="Arial" w:hAnsi="Arial" w:cs="Arial"/>
          <w:color w:val="FF0000"/>
          <w:highlight w:val="white"/>
        </w:rPr>
        <w:t>, point</w:t>
      </w:r>
      <w:r w:rsidR="00340064">
        <w:rPr>
          <w:rFonts w:ascii="Arial" w:eastAsia="Arial" w:hAnsi="Arial" w:cs="Arial"/>
          <w:color w:val="FF0000"/>
          <w:highlight w:val="white"/>
        </w:rPr>
        <w:t xml:space="preserve"> 1.4.3 and</w:t>
      </w:r>
      <w:r>
        <w:rPr>
          <w:rFonts w:ascii="Arial" w:eastAsia="Arial" w:hAnsi="Arial" w:cs="Arial"/>
          <w:color w:val="FF0000"/>
          <w:highlight w:val="white"/>
        </w:rPr>
        <w:t xml:space="preserve"> 3.1.2 of the protocol) that allows the user to discard portion of the data cube, but we also explain that it is intended to be used to prevent the analysis from artefacts: in particular we refer to uneven illumination of portions of the FOVs (situation illustrated by figure 4 and, indeed, encountered during the study of Quarto Stato) or to the presence within the FOVs of elements unrelated to the painted surface such as the frame surrounding the painting; this is usually a concrete possibility (especially if the painting is small or if the user is interested to areas at the edges of the painted surface) but, we did not suffer this situation because the ROIs selected for the analysis </w:t>
      </w:r>
      <w:r w:rsidR="006C3888">
        <w:rPr>
          <w:rFonts w:ascii="Arial" w:eastAsia="Arial" w:hAnsi="Arial" w:cs="Arial"/>
          <w:color w:val="FF0000"/>
          <w:highlight w:val="white"/>
        </w:rPr>
        <w:t xml:space="preserve">of Quarto Stato </w:t>
      </w:r>
      <w:r>
        <w:rPr>
          <w:rFonts w:ascii="Arial" w:eastAsia="Arial" w:hAnsi="Arial" w:cs="Arial"/>
          <w:color w:val="FF0000"/>
          <w:highlight w:val="white"/>
        </w:rPr>
        <w:t>are fully within the painted surface</w:t>
      </w:r>
      <w:r w:rsidR="00340064">
        <w:rPr>
          <w:rFonts w:ascii="Arial" w:eastAsia="Arial" w:hAnsi="Arial" w:cs="Arial"/>
          <w:color w:val="FF0000"/>
          <w:highlight w:val="white"/>
        </w:rPr>
        <w:t xml:space="preserve"> (see figure 3)</w:t>
      </w:r>
      <w:r>
        <w:rPr>
          <w:rFonts w:ascii="Arial" w:eastAsia="Arial" w:hAnsi="Arial" w:cs="Arial"/>
          <w:color w:val="FF0000"/>
          <w:highlight w:val="white"/>
        </w:rPr>
        <w:t>.</w:t>
      </w:r>
    </w:p>
    <w:p w14:paraId="0000000C" w14:textId="77777777" w:rsidR="00A455C0" w:rsidRDefault="00603AD4">
      <w:pPr>
        <w:jc w:val="both"/>
        <w:rPr>
          <w:rFonts w:ascii="Arial" w:eastAsia="Arial" w:hAnsi="Arial" w:cs="Arial"/>
          <w:color w:val="222222"/>
          <w:highlight w:val="white"/>
        </w:rPr>
      </w:pPr>
      <w:r>
        <w:rPr>
          <w:rFonts w:ascii="Arial" w:eastAsia="Arial" w:hAnsi="Arial" w:cs="Arial"/>
          <w:color w:val="222222"/>
          <w:highlight w:val="white"/>
        </w:rPr>
        <w:t>There is definitely a need in this field for automated algorithms, but it does not seem this paper addresses this well.</w:t>
      </w:r>
    </w:p>
    <w:p w14:paraId="0000000D" w14:textId="302B5722" w:rsidR="00A455C0" w:rsidRDefault="00603AD4">
      <w:pPr>
        <w:jc w:val="both"/>
      </w:pPr>
      <w:r>
        <w:rPr>
          <w:rFonts w:ascii="Arial" w:eastAsia="Arial" w:hAnsi="Arial" w:cs="Arial"/>
          <w:color w:val="FF0000"/>
          <w:highlight w:val="white"/>
        </w:rPr>
        <w:t xml:space="preserve">We respect the opinion of the referee, but we disagree with this statement. The protocol is fully independent from the case study, it manages a huge amount of data, it </w:t>
      </w:r>
      <w:r w:rsidR="001C60EF">
        <w:rPr>
          <w:rFonts w:ascii="Arial" w:eastAsia="Arial" w:hAnsi="Arial" w:cs="Arial"/>
          <w:color w:val="FF0000"/>
          <w:highlight w:val="white"/>
        </w:rPr>
        <w:t xml:space="preserve">helps to </w:t>
      </w:r>
      <w:r>
        <w:rPr>
          <w:rFonts w:ascii="Arial" w:eastAsia="Arial" w:hAnsi="Arial" w:cs="Arial"/>
          <w:color w:val="FF0000"/>
          <w:highlight w:val="white"/>
        </w:rPr>
        <w:t>avoid the effect</w:t>
      </w:r>
      <w:r w:rsidR="001C60EF">
        <w:rPr>
          <w:rFonts w:ascii="Arial" w:eastAsia="Arial" w:hAnsi="Arial" w:cs="Arial"/>
          <w:color w:val="FF0000"/>
          <w:highlight w:val="white"/>
        </w:rPr>
        <w:t>s</w:t>
      </w:r>
      <w:r>
        <w:rPr>
          <w:rFonts w:ascii="Arial" w:eastAsia="Arial" w:hAnsi="Arial" w:cs="Arial"/>
          <w:color w:val="FF0000"/>
          <w:highlight w:val="white"/>
        </w:rPr>
        <w:t xml:space="preserve"> of </w:t>
      </w:r>
      <w:r>
        <w:rPr>
          <w:rFonts w:ascii="Arial" w:eastAsia="Arial" w:hAnsi="Arial" w:cs="Arial"/>
          <w:color w:val="FF0000"/>
          <w:highlight w:val="white"/>
        </w:rPr>
        <w:lastRenderedPageBreak/>
        <w:t>some of the principal artefacts dealing with reflectance data cubes and it can be tailored on the needs and</w:t>
      </w:r>
      <w:r w:rsidR="00340064">
        <w:rPr>
          <w:rFonts w:ascii="Arial" w:eastAsia="Arial" w:hAnsi="Arial" w:cs="Arial"/>
          <w:color w:val="FF0000"/>
          <w:highlight w:val="white"/>
        </w:rPr>
        <w:t xml:space="preserve"> on </w:t>
      </w:r>
      <w:r>
        <w:rPr>
          <w:rFonts w:ascii="Arial" w:eastAsia="Arial" w:hAnsi="Arial" w:cs="Arial"/>
          <w:color w:val="FF0000"/>
          <w:highlight w:val="white"/>
        </w:rPr>
        <w:t xml:space="preserve">the degree of knowledge about works of art of the user just by feeding </w:t>
      </w:r>
      <w:r w:rsidR="006C3888">
        <w:rPr>
          <w:rFonts w:ascii="Arial" w:eastAsia="Arial" w:hAnsi="Arial" w:cs="Arial"/>
          <w:color w:val="FF0000"/>
          <w:highlight w:val="white"/>
        </w:rPr>
        <w:t>a</w:t>
      </w:r>
      <w:r>
        <w:rPr>
          <w:rFonts w:ascii="Arial" w:eastAsia="Arial" w:hAnsi="Arial" w:cs="Arial"/>
          <w:color w:val="FF0000"/>
          <w:highlight w:val="white"/>
        </w:rPr>
        <w:t xml:space="preserve"> code with few parameters. In addition, it defines a new idea for what concerns the statistical analysis of the reflectance data; it is true that an advanced GUI must be designed but, for what concerns the algorithm, the offered features and their importance are quite evident.</w:t>
      </w:r>
      <w:r w:rsidR="00D15460">
        <w:rPr>
          <w:rFonts w:ascii="Arial" w:eastAsia="Arial" w:hAnsi="Arial" w:cs="Arial"/>
          <w:color w:val="FF0000"/>
        </w:rPr>
        <w:t xml:space="preserve"> Anyway we tried to improve the text to</w:t>
      </w:r>
      <w:r w:rsidR="00E10452">
        <w:rPr>
          <w:rFonts w:ascii="Arial" w:eastAsia="Arial" w:hAnsi="Arial" w:cs="Arial"/>
          <w:color w:val="FF0000"/>
        </w:rPr>
        <w:t xml:space="preserve"> further highlight the aspects stressed be the referee.</w:t>
      </w:r>
    </w:p>
    <w:sectPr w:rsidR="00A455C0">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C0"/>
    <w:rsid w:val="0003058B"/>
    <w:rsid w:val="001C60EF"/>
    <w:rsid w:val="002049F6"/>
    <w:rsid w:val="00340064"/>
    <w:rsid w:val="004E47C0"/>
    <w:rsid w:val="00603AD4"/>
    <w:rsid w:val="006C3888"/>
    <w:rsid w:val="00A455C0"/>
    <w:rsid w:val="00D15460"/>
    <w:rsid w:val="00E10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DD8A"/>
  <w15:docId w15:val="{33CB1E80-DB13-446E-A98B-0529FDB1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014CED"/>
    <w:rPr>
      <w:sz w:val="16"/>
      <w:szCs w:val="16"/>
    </w:rPr>
  </w:style>
  <w:style w:type="paragraph" w:styleId="CommentText">
    <w:name w:val="annotation text"/>
    <w:basedOn w:val="Normal"/>
    <w:link w:val="CommentTextChar"/>
    <w:uiPriority w:val="99"/>
    <w:semiHidden/>
    <w:unhideWhenUsed/>
    <w:rsid w:val="00014CED"/>
    <w:pPr>
      <w:spacing w:line="240" w:lineRule="auto"/>
    </w:pPr>
    <w:rPr>
      <w:sz w:val="20"/>
      <w:szCs w:val="20"/>
    </w:rPr>
  </w:style>
  <w:style w:type="character" w:customStyle="1" w:styleId="CommentTextChar">
    <w:name w:val="Comment Text Char"/>
    <w:basedOn w:val="DefaultParagraphFont"/>
    <w:link w:val="CommentText"/>
    <w:uiPriority w:val="99"/>
    <w:semiHidden/>
    <w:rsid w:val="00014CED"/>
    <w:rPr>
      <w:sz w:val="20"/>
      <w:szCs w:val="20"/>
    </w:rPr>
  </w:style>
  <w:style w:type="paragraph" w:styleId="CommentSubject">
    <w:name w:val="annotation subject"/>
    <w:basedOn w:val="CommentText"/>
    <w:next w:val="CommentText"/>
    <w:link w:val="CommentSubjectChar"/>
    <w:uiPriority w:val="99"/>
    <w:semiHidden/>
    <w:unhideWhenUsed/>
    <w:rsid w:val="00014CED"/>
    <w:rPr>
      <w:b/>
      <w:bCs/>
    </w:rPr>
  </w:style>
  <w:style w:type="character" w:customStyle="1" w:styleId="CommentSubjectChar">
    <w:name w:val="Comment Subject Char"/>
    <w:basedOn w:val="CommentTextChar"/>
    <w:link w:val="CommentSubject"/>
    <w:uiPriority w:val="99"/>
    <w:semiHidden/>
    <w:rsid w:val="00014CE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03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XOm63k4YhhIJ8h7y98bBIBnjNg==">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michele.caccia@unimib.it</dc:creator>
  <cp:lastModifiedBy>michele.caccia@unimib.it</cp:lastModifiedBy>
  <cp:revision>5</cp:revision>
  <dcterms:created xsi:type="dcterms:W3CDTF">2021-04-17T15:09:00Z</dcterms:created>
  <dcterms:modified xsi:type="dcterms:W3CDTF">2021-04-19T07:04:00Z</dcterms:modified>
</cp:coreProperties>
</file>