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Applying Hyperspectral Reflectance Imaging to Investigate the Palettes and the Techniques of Painters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Simone Caglio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Galli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Matteo Interlenghi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Isabella Castiglioni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Marco Martini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Dipartimento di Scienza dei Materiali,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CNR-IBFM, Segrate,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Fisica,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Caglio</w:t>
        <w:tab/>
        <w:tab/>
        <w:t xml:space="preserve">(simone.caglio@unimib.it)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Galli</w:t>
        <w:tab/>
        <w:tab/>
        <w:t xml:space="preserve">(anna.galli@unimib.it)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Interlenghi</w:t>
        <w:tab/>
        <w:t xml:space="preserve">(m.interlenghi@gmail.com)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Isabella Castiglioni</w:t>
        <w:tab/>
        <w:t xml:space="preserve">(castiglioni.isabella@gmail.com)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Martini</w:t>
        <w:tab/>
        <w:tab/>
        <w:t xml:space="preserve">(m.martini@unimib.it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Reflectance Spectroscopy, Fibre Optics Reflectance Spectroscopy, Spectral Angle Mapper, data manipulation, custom-adjustable analysis, paintings, pigments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hypercubes include remarkable information into a large amount of data. Therefore, the request for automated prXcols to manage and study the datasets is widely justified. The combination of Spectral Angle Mapper, data manipulation, and a user-adjustable analysis method constitutes a key-turn for exploring the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well-established techniques for the investigation of works of art with particular attention to paintings. Most modern museums put at the disposal of their research groups portable equipment that, together with the intrinsic non-invasiveness of RS and FORS, makes possible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collection of reflectance spectra from the surface of artefacts. The comparison, performed by experts in pigments and painting materials, of the experimental data with databases of reference spectra drives the characterization of the palettes and of the techniques used by the artists. However, this approach requires specific skills, and the results are time consuming especially if the number of the spectra to be investigated becomes large as is the case of Hyperspectral Reflectance Imaging (HRI) datasets. The HRI experimental setups are multi-dimensional cameras that associate the spectral information, given by the reflectance spectra, with the spatial localization of the spectra over the painted surface. The resulting datasets are 3D-cubes (called hypercubes or data-cubes) where the first two dimensions locate the spectrum over the painting and the third is the spectrum itself (i.e., the reflectance of that point of the painted surface versus the wavelength in the operative range of the detector). The capability of the detector to simultaneously collect a great number of spectra (typically much more than 10,000 for each hypercube) makes the HRI datasets large reservoirs of information and justifies the need for the development of robust and, possibly, automated prXcols to analyze the data. After the description of the procedure designed for the data acquisition, we present an analysis method that systematically exploits the potential of the hypercubes. Based on Spectral Angle Mapper (SAM) and on the manipulation of the collected spectra, the algorithm handles and analyzes thousands of spectra while at the same time supporting the user to unveil the features of the samples under investigation. The power of the approach is illustrated by applying it to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iconic masterpiece by Giuseppe Pellizza da Volpedo, held in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based on the detection of the light reflected by surfaces once illuminated by a light source, typically a tungsten-halogen lamp. The output of the acquisition system is spectra where the reflectance is monitored as a function of the wavelength in a range that depends on the characteristics of the employed experimental setup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Introduced during the last four decades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RS and FORS are typically used in combination with X-ray fluorescence and other spectroscopies to describe the materials and the techniques used by artists to realize their masterpieces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study of the reflectance spectra is usually performed by comparing the data from the sample with a group of reference spectra selected by the user in personal or public databases. Once users identify references that comply with the realization period of the sample and with the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of the artist, users recognize the main features of the reflectance spectra (i.e., transition, absorption, and reflection bands</w:t>
      </w:r>
      <w:r>
        <w:rPr>
          <w:rFonts w:ascii="Calibri" w:hAnsi="Calibri" w:cs="Calibri" w:eastAsia="Calibri"/>
          <w:color w:val="auto"/>
          <w:spacing w:val="0"/>
          <w:position w:val="0"/>
          <w:sz w:val="24"/>
          <w:shd w:fill="auto" w:val="clear"/>
          <w:vertAlign w:val="superscript"/>
        </w:rPr>
        <w:t xml:space="preserve">1,2,10,11</w:t>
      </w:r>
      <w:r>
        <w:rPr>
          <w:rFonts w:ascii="Calibri" w:hAnsi="Calibri" w:cs="Calibri" w:eastAsia="Calibri"/>
          <w:color w:val="auto"/>
          <w:spacing w:val="0"/>
          <w:position w:val="0"/>
          <w:sz w:val="24"/>
          <w:shd w:fill="auto" w:val="clear"/>
        </w:rPr>
        <w:t xml:space="preserve">). Then, users supported by other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distinguish the pigments have been used in the paintings and identify the slight differences between the references and the experimental spectra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cases, the experimental datasets are composed of a few spectra, collected from areas chosen by art experts and assumed to be significant for the characterization of the painting</w:t>
      </w:r>
      <w:r>
        <w:rPr>
          <w:rFonts w:ascii="Calibri" w:hAnsi="Calibri" w:cs="Calibri" w:eastAsia="Calibri"/>
          <w:color w:val="auto"/>
          <w:spacing w:val="0"/>
          <w:position w:val="0"/>
          <w:sz w:val="24"/>
          <w:shd w:fill="auto" w:val="clear"/>
          <w:vertAlign w:val="superscript"/>
        </w:rPr>
        <w:t xml:space="preserve">6, 12,13</w:t>
      </w:r>
      <w:r>
        <w:rPr>
          <w:rFonts w:ascii="Calibri" w:hAnsi="Calibri" w:cs="Calibri" w:eastAsia="Calibri"/>
          <w:color w:val="auto"/>
          <w:spacing w:val="0"/>
          <w:position w:val="0"/>
          <w:sz w:val="24"/>
          <w:shd w:fill="auto" w:val="clear"/>
        </w:rPr>
        <w:t xml:space="preserve">. Despite the skills and the experience of the user, a few spectra cannot fully exhaust the characteristics of the whole painted surface. Moreover, the result of the analysis will always be strongly dependent on the expertise of the performer. In this scenario, Hyperspectral Reflectance Imaging (HRI</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could be a useful resource. Instead of a few isolated spectra, the experimental setups return the reflectance properties of extended portions or even of the whole artefact under investigation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two main advantages with respect to the acquisition of the isolated spectra are evident. On one hand, the availability of the spatial distribution of the reflectance properties allows the identification of areas that hide interesting features, even though it may not seem peculiar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the hypercubes guarantee a number of spectra high enough to enable the statistical analysis of the data. These facts support the comprehension of the distribution of pigments within the painted surface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HRI, the comparison of the experimental data with the references could be hard to handle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typical detector returns hypercubes of at least 256 x 256 spectra. This would require the user to evaluate more than 65,000 reflectance spectra against each reference, a task almost impossible to be carried out manually in a reasonable time. Therefore, the request for robust and, possibly, automated prXcols to manage and analyze HRI datasets is more than justified</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method answers this need by handling the whole analytic procedure with the minimum involvement and the maximum flexibility.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algorithm comprising a set of home-made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reads, manages, and organizes the files returned by the experimental setup. It allows the fine selection of the portions of the Fields of View (FOVs, the area of the painting monitored by a single hypercube) to be studied and performs the analysis of the data based on the Spectral Angle Mapper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on the manipulation of the original spectra. SAM returns false color gray-scale images called similarity maps. The values of the pixels of these maps correspond to the spectral angles (i.e., the angles between the spectra stored in the hypercubes) and the so-called End Members (EMs, a group of reference spectra that should describe the features of the surface monitored by the hypercubes)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case of RS applied to paintings, the EMs are the reflectance spectra of pigments that should match the palette of the Master. They are chosen based on the available information about the artist, the realization period of the painting, and the expertise of the user. Therefore, the output of the SAM is a set of maps that describes the spatial distributions of these pigments over the painting surface and that supports the user to infer the materials used by the artist and their organization in the artefact. The algorithm offers the possibility of employing all kind of references independently from their origin. The references can be specific spectra selected within the hypercubes, come from databases, be acquired by a different instrument on a different surface (such as samples of pigments or the palette of the artist, for instance), or be obtained employing any kind of reflectance spectroscopy, FORS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has been preferred among the available classification methods (e.g., the main classification methods of Richard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it is effective for easily characterizing pigments to be understood and implemented. Instead, the idea of developing a home-made prXcol rather than adopting one of the many tools freely available on the net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relies on a practical consideration. Despite the effectiveness and scientific foundation of the existing GUIs and software, a single tool hardly satisfies all the needs of the user. There could be an Input/Output (I/O) issue because a tool does not manage the file containing the raw data. There could be an issue regarding the analysis of the data because another tool does not provide the desired approach. There could be a limitation in the handling of the data because the simultaneous analysis of multiple datasets is not supported. In any case, a perfect tool does not exist. Each method must be adjusted to the data or vice versa. Therefore, the development of a home-made prXcol has been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offers neither a complete set of analytical approaches (see, for comparison, the tool proposed by Mobaraki and Amigo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nor an easy-to-manage user-interface (see, for comparison, the software employed by Zhu and co-workers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but, in exchange, it focuses on a still underrated aspect of hyperspectral data analysis: the opportunity to manipulate the detected spectra. The power of the approach is illustrated by applying it to the painting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by Giuseppe Pellizza da Volpedo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oil on canvas held in the Museo del Novecento in Milan, Italy. Note that, since the approach requires running home-made codes, the developer arbitrarily chose the names of the codes and both the input and output variables used in the description of the prXcol. The user can change the names of the variables as they prefer but they must provide (i) the input variables within brackets and eventually separated by comma and (ii) the output variables within square brackets and eventually separated by a white space. On the contrary the names of the codes cannot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 the spatial resolution of the hypercubes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Perform a preliminary inspection of the painted surface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supported by art experts to identify the main features of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Recognize the pictorial techniques employed by the artist to create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Identify the different brush strokes of paint on the canvas.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Estimate, qualitatively, the characteristics of the brush strokes with particular attention to their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Mimic the pictorial technique used by the artist by creating </w:t>
      </w:r>
      <w:r>
        <w:rPr>
          <w:rFonts w:ascii="Calibri" w:hAnsi="Calibri" w:cs="Calibri" w:eastAsia="Calibri"/>
          <w:i/>
          <w:color w:val="auto"/>
          <w:spacing w:val="0"/>
          <w:position w:val="0"/>
          <w:sz w:val="24"/>
          <w:shd w:fill="FFFF00" w:val="clear"/>
        </w:rPr>
        <w:t xml:space="preserve">ad-hoc</w:t>
      </w:r>
      <w:r>
        <w:rPr>
          <w:rFonts w:ascii="Calibri" w:hAnsi="Calibri" w:cs="Calibri" w:eastAsia="Calibri"/>
          <w:color w:val="auto"/>
          <w:spacing w:val="0"/>
          <w:position w:val="0"/>
          <w:sz w:val="24"/>
          <w:shd w:fill="FFFF00" w:val="clear"/>
        </w:rPr>
        <w:t xml:space="preserve"> test samples where the brush strokes show characteristics similar to those applied by the artist.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Pellizza da Volpedo was a Divisionist painter. A restorer was asked to prepare some test samples that qualitatively reproduce the brush strokes of the canvas of interest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column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Set the distance between the surface under investigation and the acquisition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determines the spatial resolution of the hypercubes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therefore the possibility to distinguish the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Evaluate the distance between the surface of the sample and the acquisition equipment based on the characteristics of the hyperspectral camera</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on the size of the brush strokes drawn in the test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Put the acquisition stage and the hyperspectral camera at the distance evaluated in the previous step. Arrange the test samples on the stage and ensure uniform illumination of the surface of the samples.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Perform a white calibration using the white standard reference supplied with the hyperspectral camera. Acquire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FOV, the hyperspectral camera returns both raw and calibrated images. The latter have been used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Download the files returned by the instrument and save them in a dedicated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Check whether the spatial resolution of the hypercubes can distinguish the different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Inspect the RGB pictures returned by the hyperspectral camera to ensure that the brush strokes used to realize the test samples can be recognized (</w:t>
      </w:r>
      <w:r>
        <w:rPr>
          <w:rFonts w:ascii="Calibri" w:hAnsi="Calibri" w:cs="Calibri" w:eastAsia="Calibri"/>
          <w:b/>
          <w:color w:val="auto"/>
          <w:spacing w:val="0"/>
          <w:position w:val="0"/>
          <w:sz w:val="24"/>
          <w:shd w:fill="auto" w:val="clear"/>
        </w:rPr>
        <w:t xml:space="preserve">Figure 2, column A</w:t>
      </w:r>
      <w:r>
        <w:rPr>
          <w:rFonts w:ascii="Calibri" w:hAnsi="Calibri" w:cs="Calibri" w:eastAsia="Calibri"/>
          <w:color w:val="auto"/>
          <w:spacing w:val="0"/>
          <w:position w:val="0"/>
          <w:sz w:val="24"/>
          <w:shd w:fill="auto" w:val="clear"/>
        </w:rPr>
        <w:t xml:space="preserve">). If so, move to the next steps;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List the files containing the hyperspectral data and their RGB images of the FOVs by running the data reading code, </w:t>
      </w:r>
      <w:r>
        <w:rPr>
          <w:rFonts w:ascii="Calibri" w:hAnsi="Calibri" w:cs="Calibri" w:eastAsia="Calibri"/>
          <w:b/>
          <w:color w:val="auto"/>
          <w:spacing w:val="0"/>
          <w:position w:val="0"/>
          <w:sz w:val="24"/>
          <w:shd w:fill="auto" w:val="clear"/>
        </w:rPr>
        <w:t xml:space="preserve">HS_FileLister</w:t>
      </w:r>
      <w:r>
        <w:rPr>
          <w:rFonts w:ascii="Calibri" w:hAnsi="Calibri" w:cs="Calibri" w:eastAsia="Calibri"/>
          <w:color w:val="auto"/>
          <w:spacing w:val="0"/>
          <w:position w:val="0"/>
          <w:sz w:val="24"/>
          <w:shd w:fill="auto" w:val="clear"/>
        </w:rPr>
        <w:t xml:space="preserve">. Type the following command line (semicolon included) in the terminal window of the language used to develop the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HS_DataList HS_ImageList] = HS_FileLister;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No input is required and there are two outputs: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each hypercube is 512 x 512 x 204 voxels where 204 is the number of channels used to monitor the reflectance signal. The channels span the wavelength range between 400 and 1,000 nm with a spectral resolution of 7 nm at FWHM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Define the 3D portion of the hypercubes that must be analyzed by running the cropping code, </w:t>
      </w:r>
      <w:r>
        <w:rPr>
          <w:rFonts w:ascii="Calibri" w:hAnsi="Calibri" w:cs="Calibri" w:eastAsia="Calibri"/>
          <w:b/>
          <w:color w:val="auto"/>
          <w:spacing w:val="0"/>
          <w:position w:val="0"/>
          <w:sz w:val="24"/>
          <w:shd w:fill="auto" w:val="clear"/>
        </w:rPr>
        <w:t xml:space="preserve">HS_Crop_png</w:t>
      </w:r>
      <w:r>
        <w:rPr>
          <w:rFonts w:ascii="Calibri" w:hAnsi="Calibri" w:cs="Calibri" w:eastAsia="Calibri"/>
          <w:color w:val="auto"/>
          <w:spacing w:val="0"/>
          <w:position w:val="0"/>
          <w:sz w:val="24"/>
          <w:shd w:fill="auto" w:val="clear"/>
        </w:rPr>
        <w:t xml:space="preserve">. Define the desired portion of each data-cube by selecting an area over an interactive window that shows the 2D, RGB image of the FOV monitored by each hypercube.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HS_ImageList] = HS_Crop_png(HS_ImageList);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There is one input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one output (the input list added with the spatial coordinates to eventually crop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Apply the D65 illuminant and 1931 observer from CIE (International Commission on Illumination) standards to the hypercubes to retrieve the RGB images of the FOV(s) from the reflectance spectra by running the re-building code,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[HS_ImageList] = HS_RGB_rebuild(HS_ImageList, HS_DataList);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There are two inputs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one output (the input list containing the images returned by the hyperspectral camera added with the RGB images of the surfaces of the hypercubes retrieved from the reflectance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exploits the functions developed by Jeff Mather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apply the D65 illuminant and 1931 observer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from CIE to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Manually select some reference spectra on the surfaces of the test samples (</w:t>
      </w:r>
      <w:r>
        <w:rPr>
          <w:rFonts w:ascii="Calibri" w:hAnsi="Calibri" w:cs="Calibri" w:eastAsia="Calibri"/>
          <w:b/>
          <w:color w:val="auto"/>
          <w:spacing w:val="0"/>
          <w:position w:val="0"/>
          <w:sz w:val="24"/>
          <w:shd w:fill="FFFF00" w:val="clear"/>
        </w:rPr>
        <w:t xml:space="preserve">White Circles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Numbers</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Figure 2, column A</w:t>
      </w:r>
      <w:r>
        <w:rPr>
          <w:rFonts w:ascii="Calibri" w:hAnsi="Calibri" w:cs="Calibri" w:eastAsia="Calibri"/>
          <w:color w:val="auto"/>
          <w:spacing w:val="0"/>
          <w:position w:val="0"/>
          <w:sz w:val="24"/>
          <w:shd w:fill="FFFF00" w:val="clear"/>
        </w:rPr>
        <w:t xml:space="preserve">) by running the isolated measuring points selection code,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Select the measurement points by clicking an interactive window that shows, one by one, the 2D, RGB images of the FOV(s).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PointSel(HS_DataList, HS_ImageList);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1.4.5.1.</w:t>
        <w:tab/>
        <w:t xml:space="preserve">There are two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and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one output (a variable, References, containing the spectra selected as references within the FOV(s)).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desired, store the position of the references over the surface of the samples into a set of pictures by running the dedicated code, </w:t>
      </w:r>
      <w:r>
        <w:rPr>
          <w:rFonts w:ascii="Calibri" w:hAnsi="Calibri" w:cs="Calibri" w:eastAsia="Calibri"/>
          <w:b/>
          <w:color w:val="auto"/>
          <w:spacing w:val="0"/>
          <w:position w:val="0"/>
          <w:sz w:val="24"/>
          <w:shd w:fill="auto" w:val="clear"/>
        </w:rPr>
        <w:t xml:space="preserve">SaveImPoint</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SaveImPoint(References, 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ReXces</w:t>
      </w:r>
      <w:r>
        <w:rPr>
          <w:rFonts w:ascii="Calibri" w:hAnsi="Calibri" w:cs="Calibri" w:eastAsia="Calibri"/>
          <w:color w:val="auto"/>
          <w:spacing w:val="0"/>
          <w:position w:val="0"/>
          <w:sz w:val="24"/>
          <w:shd w:fill="auto" w:val="clear"/>
        </w:rPr>
        <w:t xml:space="preserve">, and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no outputs (the code saves .png images in the current work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Organize the references into a matrix by running the conversion code,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[References_Matrix] = RefListToMatrix(References, HS_ImageList(1).WaveL);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ReXces</w:t>
      </w:r>
      <w:r>
        <w:rPr>
          <w:rFonts w:ascii="Calibri" w:hAnsi="Calibri" w:cs="Calibri" w:eastAsia="Calibri"/>
          <w:color w:val="auto"/>
          <w:spacing w:val="0"/>
          <w:position w:val="0"/>
          <w:sz w:val="24"/>
          <w:shd w:fill="auto" w:val="clear"/>
        </w:rPr>
        <w:t xml:space="preserve">, and the list of the wavelengths at which the detector counts the photons during the data acquisition of the spectra,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and one output (the same reference spectra organized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mandatory because the code that evaluates the SAM maps requires the reference spectra to be organized into a matrix. The syntax of the second input,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is required to recall the variable </w:t>
      </w:r>
      <w:r>
        <w:rPr>
          <w:rFonts w:ascii="Calibri" w:hAnsi="Calibri" w:cs="Calibri" w:eastAsia="Calibri"/>
          <w:b/>
          <w:color w:val="auto"/>
          <w:spacing w:val="0"/>
          <w:position w:val="0"/>
          <w:sz w:val="24"/>
          <w:shd w:fill="auto" w:val="clear"/>
        </w:rPr>
        <w:t xml:space="preserve">WaveL</w:t>
      </w:r>
      <w:r>
        <w:rPr>
          <w:rFonts w:ascii="Calibri" w:hAnsi="Calibri" w:cs="Calibri" w:eastAsia="Calibri"/>
          <w:color w:val="auto"/>
          <w:spacing w:val="0"/>
          <w:position w:val="0"/>
          <w:sz w:val="24"/>
          <w:shd w:fill="auto" w:val="clear"/>
        </w:rPr>
        <w:t xml:space="preserve"> from the list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The number 1 within brackets refers to the first element of the list named as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however, since all the hypercubes have the same wavelength range, it can be substituted by each number minor or equal to the total number of listed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Extract the SAM maps using the whole spectra by running the standard SAM maps evaluation code, </w:t>
      </w:r>
      <w:r>
        <w:rPr>
          <w:rFonts w:ascii="Calibri" w:hAnsi="Calibri" w:cs="Calibri" w:eastAsia="Calibri"/>
          <w:b/>
          <w:color w:val="auto"/>
          <w:spacing w:val="0"/>
          <w:position w:val="0"/>
          <w:sz w:val="24"/>
          <w:shd w:fill="FFFF00" w:val="clear"/>
        </w:rPr>
        <w:t xml:space="preserve">SAM_Standard</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SAM_Standard(HS_ImageList, HS_DataList, References_Matrix);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matrix of the reference spectra,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and no output: the code saves the SAM maps as .png images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r>
      <w:r>
        <w:rPr>
          <w:rFonts w:ascii="Calibri" w:hAnsi="Calibri" w:cs="Calibri" w:eastAsia="Calibri"/>
          <w:color w:val="auto"/>
          <w:spacing w:val="0"/>
          <w:position w:val="0"/>
          <w:sz w:val="24"/>
          <w:shd w:fill="FFFF00" w:val="clear"/>
        </w:rPr>
        <w:t xml:space="preserve">Check whether the obtained similarity maps (</w:t>
      </w:r>
      <w:r>
        <w:rPr>
          <w:rFonts w:ascii="Calibri" w:hAnsi="Calibri" w:cs="Calibri" w:eastAsia="Calibri"/>
          <w:b/>
          <w:color w:val="auto"/>
          <w:spacing w:val="0"/>
          <w:position w:val="0"/>
          <w:sz w:val="24"/>
          <w:shd w:fill="FFFF00" w:val="clear"/>
        </w:rPr>
        <w:t xml:space="preserve">Figure 2, columns 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display the details of the brush strokes used to realize the test samples. If this is the case, move to the next step of the prXcol;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Adjust the experimental parameters to the painting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Identify the Region(s) of Interest, ROI(s), of the painting to be studied (red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common that more than one FOV is necessary to cover a single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Arrange the acquisition setup and the painting at the distance defined in the previous steps and perform the white calibration employing the white standard reference supplied with the hyperspectral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must do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acquisition (i.e., with a painting exposed in a museum or at an exhibition), manage only the camera. This is the case of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which is permanently exposed in a dedicated space at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Acquire the hyperspectral data from at least one FOV within the edge of each ROI(s) (unshaded areas within the red 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Download the files returned by the instrument and save them into a dedicated folder.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Check whether the illumination of the surface of the painting has been uniformly set by looking at the RGB images returned by the hyperspectral camera. If this is the case, move to the next steps,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illustrates the importance of this check (see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for the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Repeat the sub-steps of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Check whether the data have a spatial resolution high enough to distinguish the brush strokes by observing the RGB pictures of the FOVs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SAM maps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related to the reference spectra selected within the FOVs (green circles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If the illumination and the spatial resolution have been properly set, complete the collection of the data acquiring the other FOVs necessary to cover the ROI(s);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ROI requires more than one FOV to be covered, ensure a certain degree of superposition between adjacent FOVs to easily stitch the resulting maps</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The extent of the overlapping depends on the distance between the hyperspectral camera and the sample, on the translation, and the horizontal angle of view of the detector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case of the experimental campaign conduced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overlap has been set to be at least the 40% of the FOVs.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Hypercubes and the reference spectra management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the I/O of the raw data: organize, read, and manage the hypercubes.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HS_FileLister</w:t>
      </w:r>
      <w:r>
        <w:rPr>
          <w:rFonts w:ascii="Calibri" w:hAnsi="Calibri" w:cs="Calibri" w:eastAsia="Calibri"/>
          <w:color w:val="auto"/>
          <w:spacing w:val="0"/>
          <w:position w:val="0"/>
          <w:sz w:val="24"/>
          <w:shd w:fill="FFFF00" w:val="clear"/>
        </w:rPr>
        <w:t xml:space="preserve"> code to store the list of the files containing the hypercubes and the related information into two variables at the disposal of the algorithm (see step 1.4.2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hyperspectral camera returns hdr (high dynamic range) files that the code manages exploiting a revisited version of the script developed by Jarek Tuszinsky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HS_Crop_png</w:t>
      </w:r>
      <w:r>
        <w:rPr>
          <w:rFonts w:ascii="Calibri" w:hAnsi="Calibri" w:cs="Calibri" w:eastAsia="Calibri"/>
          <w:color w:val="auto"/>
          <w:spacing w:val="0"/>
          <w:position w:val="0"/>
          <w:sz w:val="24"/>
          <w:shd w:fill="FFFF00" w:val="clear"/>
        </w:rPr>
        <w:t xml:space="preserve"> code to select the portion of each FOV to be used in the analysis of the data (see step 1.4.3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Run the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code to retrieve the RGB images of the FOVs from the reflectance spectra (see step 1.4.4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Organize, read (if required), and manage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spectra will play the role of the end members within the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part of the algorithm is not univocally determined but depends on the selection mode and on the origin of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Run the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code and click within the displayed interactive window to identify the reference spectra as isolated measuring points over the surface of the monitored area(s)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(see step 1.4.5 for the practical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Automatically select the reference spectra as a regular reticulum of measuring points superimposed to the surface of the monitored area(s) by running the reticular selection code, </w:t>
      </w:r>
      <w:r>
        <w:rPr>
          <w:rFonts w:ascii="Calibri" w:hAnsi="Calibri" w:cs="Calibri" w:eastAsia="Calibri"/>
          <w:b/>
          <w:color w:val="auto"/>
          <w:spacing w:val="0"/>
          <w:position w:val="0"/>
          <w:sz w:val="24"/>
          <w:shd w:fill="FFFF00" w:val="clear"/>
        </w:rPr>
        <w:t xml:space="preserve">ReticularSel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ReticularSel(HS_DataList, HS_ImageList, n_pixel);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spacing of the reticulum, </w:t>
      </w:r>
      <w:r>
        <w:rPr>
          <w:rFonts w:ascii="Calibri" w:hAnsi="Calibri" w:cs="Calibri" w:eastAsia="Calibri"/>
          <w:b/>
          <w:color w:val="auto"/>
          <w:spacing w:val="0"/>
          <w:position w:val="0"/>
          <w:sz w:val="24"/>
          <w:shd w:fill="FFFF00" w:val="clear"/>
        </w:rPr>
        <w:t xml:space="preserve">n_pixel</w:t>
      </w:r>
      <w:r>
        <w:rPr>
          <w:rFonts w:ascii="Calibri" w:hAnsi="Calibri" w:cs="Calibri" w:eastAsia="Calibri"/>
          <w:color w:val="auto"/>
          <w:spacing w:val="0"/>
          <w:position w:val="0"/>
          <w:sz w:val="24"/>
          <w:shd w:fill="FFFF00" w:val="clear"/>
        </w:rPr>
        <w:t xml:space="preserve">, expressed in number of pixels) and one output: a variable containing the spectra selected as references within the FOVs,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Run the external references importer code, </w:t>
      </w:r>
      <w:r>
        <w:rPr>
          <w:rFonts w:ascii="Calibri" w:hAnsi="Calibri" w:cs="Calibri" w:eastAsia="Calibri"/>
          <w:b/>
          <w:color w:val="auto"/>
          <w:spacing w:val="0"/>
          <w:position w:val="0"/>
          <w:sz w:val="24"/>
          <w:shd w:fill="FFFF00" w:val="clear"/>
        </w:rPr>
        <w:t xml:space="preserve">Spectra_Importer</w:t>
      </w:r>
      <w:r>
        <w:rPr>
          <w:rFonts w:ascii="Calibri" w:hAnsi="Calibri" w:cs="Calibri" w:eastAsia="Calibri"/>
          <w:color w:val="auto"/>
          <w:spacing w:val="0"/>
          <w:position w:val="0"/>
          <w:sz w:val="24"/>
          <w:shd w:fill="FFFF00" w:val="clear"/>
        </w:rPr>
        <w:t xml:space="preserve">, to create a variable containing references from datasets and databases independent from the hypercubes acquired on </w:t>
      </w:r>
      <w:r>
        <w:rPr>
          <w:rFonts w:ascii="Calibri" w:hAnsi="Calibri" w:cs="Calibri" w:eastAsia="Calibri"/>
          <w:i/>
          <w:color w:val="auto"/>
          <w:spacing w:val="0"/>
          <w:position w:val="0"/>
          <w:sz w:val="24"/>
          <w:shd w:fill="FFFF00" w:val="clear"/>
        </w:rPr>
        <w:t xml:space="preserve">Quarto Stato</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[ExtReferences] = Spectra_Importer (file_extension);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There is one input (the extension of the file containing the independent reference spectra, </w:t>
      </w:r>
      <w:r>
        <w:rPr>
          <w:rFonts w:ascii="Calibri" w:hAnsi="Calibri" w:cs="Calibri" w:eastAsia="Calibri"/>
          <w:b/>
          <w:color w:val="auto"/>
          <w:spacing w:val="0"/>
          <w:position w:val="0"/>
          <w:sz w:val="24"/>
          <w:shd w:fill="FFFF00" w:val="clear"/>
        </w:rPr>
        <w:t xml:space="preserve">file_extension</w:t>
      </w:r>
      <w:r>
        <w:rPr>
          <w:rFonts w:ascii="Calibri" w:hAnsi="Calibri" w:cs="Calibri" w:eastAsia="Calibri"/>
          <w:color w:val="auto"/>
          <w:spacing w:val="0"/>
          <w:position w:val="0"/>
          <w:sz w:val="24"/>
          <w:shd w:fill="FFFF00" w:val="clear"/>
        </w:rPr>
        <w:t xml:space="preserve">, written between apices) and one output (a variable containing the external references, </w:t>
      </w:r>
      <w:r>
        <w:rPr>
          <w:rFonts w:ascii="Calibri" w:hAnsi="Calibri" w:cs="Calibri" w:eastAsia="Calibri"/>
          <w:b/>
          <w:color w:val="auto"/>
          <w:spacing w:val="0"/>
          <w:position w:val="0"/>
          <w:sz w:val="24"/>
          <w:shd w:fill="FFFF00" w:val="clear"/>
        </w:rPr>
        <w:t xml:space="preserve">ExtReferences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reference importer code has been optimized for importing tmr files but, if necessary, it can be easily modified to deal with any kind of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Run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put the references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ExtReferences_Matrix</w:t>
      </w:r>
      <w:r>
        <w:rPr>
          <w:rFonts w:ascii="Calibri" w:hAnsi="Calibri" w:cs="Calibri" w:eastAsia="Calibri"/>
          <w:color w:val="auto"/>
          <w:spacing w:val="0"/>
          <w:position w:val="0"/>
          <w:sz w:val="24"/>
          <w:shd w:fill="auto" w:val="clear"/>
        </w:rPr>
        <w:t xml:space="preserve">, as required by the code that evaluates the SAM maps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Wait for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equalize both the wavelength range and the spectral resolution (i.e., the number of components) of the hypercubes and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identifies the wavelength ranges of both the hypercubes and the references. The code compares the wavelength ranges and cuts off the wavelength interval(s) that are not monitored by both the hypercubes and the references. The code identifies the group of hyper-vectors (the hypercubes or the references) constituted by the lower number of components (i.e., characterized by the lower spectral resolution) in the equalized wavelength range. The code reduces the number of components of the longer hyper-vectors (the references or the hypercubes) to that of the shorter ones (the hypercubes or the references). This is done by keeping, for each wavelength of the shorter hyper-vectors, only the values of the longer hyper-vectors that correspond to the nearest wavelength to that of the shorter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w:t>
        <w:tab/>
        <w:t xml:space="preserve">The code automatically performs the equalization. If the references have been selected within the hypercubes, the wavelength range and the spectral resolution do not need to be equalized and they remain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If desired, store the position of the references over the surface of the samples into a set of pictures by running the dedicated code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available only if the references have been selected within the hypercubes (steps 3.2.1 and 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SAM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Run the </w:t>
      </w:r>
      <w:r>
        <w:rPr>
          <w:rFonts w:ascii="Calibri" w:hAnsi="Calibri" w:cs="Calibri" w:eastAsia="Calibri"/>
          <w:b/>
          <w:color w:val="auto"/>
          <w:spacing w:val="0"/>
          <w:position w:val="0"/>
          <w:sz w:val="24"/>
          <w:shd w:fill="FFFF00" w:val="clear"/>
        </w:rPr>
        <w:t xml:space="preserve">SAM_Complete</w:t>
      </w:r>
      <w:r>
        <w:rPr>
          <w:rFonts w:ascii="Calibri" w:hAnsi="Calibri" w:cs="Calibri" w:eastAsia="Calibri"/>
          <w:color w:val="auto"/>
          <w:spacing w:val="0"/>
          <w:position w:val="0"/>
          <w:sz w:val="24"/>
          <w:shd w:fill="FFFF00" w:val="clear"/>
        </w:rPr>
        <w:t xml:space="preserve"> code to evaluate the similarity maps.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SAM_Complete(HS_ImageList, HS_DataList, References_Matrix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reference matrix,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ExtReferences_Matrix</w:t>
      </w:r>
      <w:r>
        <w:rPr>
          <w:rFonts w:ascii="Calibri" w:hAnsi="Calibri" w:cs="Calibri" w:eastAsia="Calibri"/>
          <w:color w:val="auto"/>
          <w:spacing w:val="0"/>
          <w:position w:val="0"/>
          <w:sz w:val="24"/>
          <w:shd w:fill="FFFF00" w:val="clear"/>
        </w:rPr>
        <w:t xml:space="preserve">) and no outputs (the code saves the SAM maps as .png files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than the three described input variables, the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code must be fed with few additional parameters to tailor the analysis prXcol according to the preferences of the user (see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required, feed the code with the pre-processing option by typing the number 0 or 1 in the terminal window depending on the desired pre-processing operation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Pre-processing option set to 0: the area subtended by each reflectance spectrum is normalized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Pre-processing option set to 1: the area subtended by each reflectance spectrum is normalized to 1 and then the normalized spectrum is derived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hypercubes and the references undergo the same pre-processing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Select the end members to be used for the SAM analysis among the reference matrix by feeding the code with the numbers of the columns that correspond to the desired spectra. When required, enter into the terminal window the sequence of numbers corresponding to the desired columns by typing the numbers within square brackets and separated by a white space.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[1 2 3] corresponds to the selection of the first three columns of the reference matrix; an empty vector corresponds to the selection of all the columns of the reference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Feed the code with a string containing the first part of the name that will identify the sets of maps to be saved (i.e., the common part of the name of the .png files returned by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When required, insert the string in the terminal window by typing the letters within apices.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types test, then the name of all the output .png images will start with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When required, feed the code with the method selected to handle the data by typing the number 0, 1, or 2 in the terminal window depending on the desired handle method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Set the method to 0 for no manipulation of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Set the method to 1 to require manual selection of the wavelength range(s) of the spectra to be considered before starting the analysis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Set the method to 2 to require the algorithm to order the data on the basis of a specific criterion before the evaluation of the SAM maps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Wait for the prXcol to process the data and to save the SAM maps in the current work folder as .png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handle method has been set to 0 or 2, the user must just wait. If it has been set to 1, the user must select the portion(s) of the spectra to be employed for evaluating the SAM maps by clicking on an interactive window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prXcol offers a set of interesting features for the management and the analysis of HRI data. The I/O (step 3.1) of the raw data is always the first problem that must be solved before applying any analysis method and it can become a critical issue when dealing with large amounts of data. In the present case, the only task regarding the raw data is to store the experimental results into a dedicated folder and select it by browsing the hard disk when running the reading code (step 3.1.1). Thereafter, the cropping and the RGB rebuilding codes allow the refinement of the selection of the data to be analyzed (step 3.1.2) and checks that the experimental conditions have been properly set at the moment of the acquisition of the hypercubes (step 3.1.3,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DXion</w:t>
      </w:r>
      <w:r>
        <w:rPr>
          <w:rFonts w:ascii="Calibri" w:hAnsi="Calibri" w:cs="Calibri" w:eastAsia="Calibri"/>
          <w:color w:val="auto"/>
          <w:spacing w:val="0"/>
          <w:position w:val="0"/>
          <w:sz w:val="24"/>
          <w:shd w:fill="auto" w:val="clear"/>
        </w:rPr>
        <w:t xml:space="preserve"> section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verified that the data-cubes have been correctly acquired, the algorithm offers different possibilities to select the end members for the SAM analysis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(step 3.2). The first two options (steps 3.2.1 and 3.2.2) retrieve the references among the hypercubes by manually selecting some isolated measuring points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by automatically sampling the surface of the painting providing a reticular selection of measuring points within one or more FOVs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analysis based on isolated measuring points is faster than the reticular based one, but it implies a careful and, possibly, informed observation of the FOV(s) to identify the significant spectra; this means good experience dealing with pigments and painted surfaces. The reticular selection makes the algorithm time-consuming and forces the user to observe a lot of output images to retrieve a handful of useful similarity maps. However, the reticular selection provides a complete screening of the hypercubes and, mostly, it can be carried out without experience of the experimental context. In principle, once the sampling distance,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is decided, the user can neglect the observation of the FOV(s) with a very low probability of losing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selection of the reference spectra within the hypercubes, the algorithm offers the opportunity to compare the data from the sample under investigation with references belonging to other sources (step 3.2.4). The external reference spectra importer code manages the I/O of references that do not belong to the surface of the painting. The matrix converter code equalizes the wavelength ranges and the spectral resolution of both the hypercubes and the external references (step 3.2.4). This possibility extends the capabilities of the user regarding the characterization of the sample. Indeed, the user can exploit every kind of available resource in terms of reflectance data. The hypercubes can be compared with public databases, with the spectral archives of the user, with new data collected on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samples or even on other objects (paintings, palettes, hues, or whatever) belonging to the author or to other artists. Moreover, the external references can be obtained exploiting any kind of reflectance techniques so much so that the references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have been acquired by a portable FORS miniature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not by the camera used for the HRI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data management, the algorithm offers an original approach to the data analysis too. It allows manipulation of the spectra before evaluating the SAM maps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This possibility finds its rationale in the choice of the SAM method to investigate the distributions of the pigments. In fact, SAM considers the reflectance spectra as they would be vectors in a multi-dimensional space (i.e., hyper-vectors with a number of components equal to that of the acquisition channels). Therefore, if the principal aim of the analysis is to compare different but similar references to distinguish which one best matches the pigments used by the artist, then the almost identical components of the reference spectra (i.e., the wavelengths that correspond to almost identical values in the hyper-vectors) should not be particularly useful and the algorithm allows to exclude these components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supports two options for manipulating the data (step 4.5): the user can define the wavelength portion(s) of the reflectance data to be analyzed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manual selection is straightforward. The pre-processed reference spectra or their first derivatives, depending on the selected pre-processing option (step 4.2), appear on an interactive window,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user selects one or more wavelength interval(s),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by clicking on the graph surface. The automatic selection is based on the mathematical criterion of the maximum variance applied to the pre-processed reference spectra or their first derivatives, depending on the selected pre-processing option (step 4.2). The algorithm computes the variance (normalized and displayed as a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within the selected references and order all the spectra (both the references and the hypercubes) accordingly to this criterion (the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represents the normalized and ordered variance). In other words, if the maximum variance corresponds to the nth wavelength, the content of the nth component of each pre-processed spectrum (references and hypercubes) will be moved to the first position of a re-arranged hyper-vector and so on (the colored portions of the background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graphically explain the re-arrangement of the data). Practically, the components of the pre-processed spectra are ordered similar to principal component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spectra have been manipulated, the algorithm evaluates the SAM maps. Following the manual manipulation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prXcol returns three sets of maps: two corresponding to the groups of selected and rejected wavelengths and one obtained employing the whole spectra. Otherwise, following the automatic manipulation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algorithm applies a floating threshold to the variance values and evaluates the SAM maps at the increasing threshold for both the re-arranged hyper-vector components corresponding to the over threshold (i.e., automatically selected) and to the under threshold (i.e., automatically rejected) values of the variance. These sets of maps, together with that obtained from the whole spectra (always returned by the algorithm), result in a total of (2N + 1) sets of maps where N is the number of values assumed by the threshold. The sets of similarity maps obtained at the increasing of the threshold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illustrate that data manipulation does not alter the content but rather provides new insights into the details of the mapped area(s) and, consequently, can help to distinguish similarities and differences between the samples and the 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picture of the painting, 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1901, 293 x 545 cm, oil on canvas, Giuseppe Pellizza da Volpedo, Museo del Novecento, Milan,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Definition of the experimental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test samples; the </w:t>
      </w:r>
      <w:r>
        <w:rPr>
          <w:rFonts w:ascii="Calibri" w:hAnsi="Calibri" w:cs="Calibri" w:eastAsia="Calibri"/>
          <w:b/>
          <w:color w:val="auto"/>
          <w:spacing w:val="0"/>
          <w:position w:val="0"/>
          <w:sz w:val="24"/>
          <w:shd w:fill="auto" w:val="clear"/>
        </w:rPr>
        <w:t xml:space="preserve">White Circles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Numbers</w:t>
      </w:r>
      <w:r>
        <w:rPr>
          <w:rFonts w:ascii="Calibri" w:hAnsi="Calibri" w:cs="Calibri" w:eastAsia="Calibri"/>
          <w:color w:val="auto"/>
          <w:spacing w:val="0"/>
          <w:position w:val="0"/>
          <w:sz w:val="24"/>
          <w:shd w:fill="auto" w:val="clear"/>
        </w:rPr>
        <w:t xml:space="preserve"> identify the measuring points corresponding to the spectra selected as references.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 maps evaluated with respect to reference spectrum number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3,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number 4.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application of the defined experimental conditions to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ROIs selected for the experimental campaign (</w:t>
      </w:r>
      <w:r>
        <w:rPr>
          <w:rFonts w:ascii="Calibri" w:hAnsi="Calibri" w:cs="Calibri" w:eastAsia="Calibri"/>
          <w:b/>
          <w:color w:val="auto"/>
          <w:spacing w:val="0"/>
          <w:position w:val="0"/>
          <w:sz w:val="24"/>
          <w:shd w:fill="auto" w:val="clear"/>
        </w:rPr>
        <w:t xml:space="preserve">Red Rectangles</w:t>
      </w:r>
      <w:r>
        <w:rPr>
          <w:rFonts w:ascii="Calibri" w:hAnsi="Calibri" w:cs="Calibri" w:eastAsia="Calibri"/>
          <w:color w:val="auto"/>
          <w:spacing w:val="0"/>
          <w:position w:val="0"/>
          <w:sz w:val="24"/>
          <w:shd w:fill="auto" w:val="clear"/>
        </w:rPr>
        <w:t xml:space="preserve">); in each rectangle a FOV of those necessary to cover the ROI has been highlighted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RGB pictures of the four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of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 maps evaluated with respect to a reference spectrum selected within each FOV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Proper versus improper illumination of the surface of the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portion of the FOV where a small fraction of the painted surface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is affected by altered reflectance properties due to improper illumination.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small fraction of the painting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as it results when the FOV is properly illuminated.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reflectance spectra of the measuring point at the center of the circles when the FOV is improperly and properly illuminated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Blue Line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SAM map of the FOV obtained using the spectrum of the improper illuminated measuring point as reference.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SAM map of the FOV obtained using the spectrum of the proper illuminated measuring point as reference.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indicates the range of values of the spectral angles obtained comparing the first derivatives of the spectra of the hypercube of the selected FOV and the first derivative of the spectrum of the measuring point at the center of the colored circles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References selection within the hypercubes.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isolated measuring points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manually selected on the FOV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reticular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selected by applying a reticulum with the sampling interval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set to five pixels to the FOV shown. The image reported in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grayscale conversion of the RGB image of the FOV retrieved from the reflectance spectra applying the D65 illuminant and 1931 observer from CIE standards to the hypercube;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the normalized intensity of this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manual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aspect of the interactive window that allows the user to divide the reference spectra into the selected and rejected fractions of wavelengths.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references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the portions of data selected for evaluating the SAM maps have been highlighted by a pink background.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the pre-processed spectra of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automatic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derivatives of the four normalized references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Coloured Lines</w:t>
      </w:r>
      <w:r>
        <w:rPr>
          <w:rFonts w:ascii="Calibri" w:hAnsi="Calibri" w:cs="Calibri" w:eastAsia="Calibri"/>
          <w:color w:val="auto"/>
          <w:spacing w:val="0"/>
          <w:position w:val="0"/>
          <w:sz w:val="24"/>
          <w:shd w:fill="auto" w:val="clear"/>
        </w:rPr>
        <w:t xml:space="preserve">) and their normalized maximum variance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derivatives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sorted following the criterion of the maximum variance; the sorted values of the normalized maximum variance have been reported too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Some portions of the background have been colored with different hues in the attempt to visually illustrate the re-arrangement of the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SAM maps obtained by the automatic data manipulation mode.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sorted values of the normalized maximum variance evaluated within the first derivatives of the reference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Red Sections </w:t>
      </w:r>
      <w:r>
        <w:rPr>
          <w:rFonts w:ascii="Calibri" w:hAnsi="Calibri" w:cs="Calibri" w:eastAsia="Calibri"/>
          <w:color w:val="auto"/>
          <w:spacing w:val="0"/>
          <w:position w:val="0"/>
          <w:sz w:val="24"/>
          <w:shd w:fill="auto" w:val="clear"/>
        </w:rPr>
        <w:t xml:space="preserve">of the curve indicate, respectively, the selected (over threshold values) and rejected fraction of the data (under threshold values). The panels show what happens at the increasing of the threshold (</w:t>
      </w:r>
      <w:r>
        <w:rPr>
          <w:rFonts w:ascii="Calibri" w:hAnsi="Calibri" w:cs="Calibri" w:eastAsia="Calibri"/>
          <w:b/>
          <w:color w:val="auto"/>
          <w:spacing w:val="0"/>
          <w:position w:val="0"/>
          <w:sz w:val="24"/>
          <w:shd w:fill="auto" w:val="clear"/>
        </w:rPr>
        <w:t xml:space="preserve">Black Dotted Segment</w:t>
      </w:r>
      <w:r>
        <w:rPr>
          <w:rFonts w:ascii="Calibri" w:hAnsi="Calibri" w:cs="Calibri" w:eastAsia="Calibri"/>
          <w:color w:val="auto"/>
          <w:spacing w:val="0"/>
          <w:position w:val="0"/>
          <w:sz w:val="24"/>
          <w:shd w:fill="auto" w:val="clear"/>
        </w:rPr>
        <w:t xml:space="preserve">); each panel reports the SAM maps for both the groups of values obtained for the four derivatives of the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 Edged Maps</w:t>
      </w:r>
      <w:r>
        <w:rPr>
          <w:rFonts w:ascii="Calibri" w:hAnsi="Calibri" w:cs="Calibri" w:eastAsia="Calibri"/>
          <w:color w:val="auto"/>
          <w:spacing w:val="0"/>
          <w:position w:val="0"/>
          <w:sz w:val="24"/>
          <w:shd w:fill="auto" w:val="clear"/>
        </w:rPr>
        <w:t xml:space="preserve"> refer to the over threshold fractions while the </w:t>
      </w:r>
      <w:r>
        <w:rPr>
          <w:rFonts w:ascii="Calibri" w:hAnsi="Calibri" w:cs="Calibri" w:eastAsia="Calibri"/>
          <w:b/>
          <w:color w:val="auto"/>
          <w:spacing w:val="0"/>
          <w:position w:val="0"/>
          <w:sz w:val="24"/>
          <w:shd w:fill="auto" w:val="clear"/>
        </w:rPr>
        <w:t xml:space="preserve">Red Edged Maps</w:t>
      </w:r>
      <w:r>
        <w:rPr>
          <w:rFonts w:ascii="Calibri" w:hAnsi="Calibri" w:cs="Calibri" w:eastAsia="Calibri"/>
          <w:color w:val="auto"/>
          <w:spacing w:val="0"/>
          <w:position w:val="0"/>
          <w:sz w:val="24"/>
          <w:shd w:fill="auto" w:val="clear"/>
        </w:rPr>
        <w:t xml:space="preserve"> refer to the under threshold ones. The</w:t>
      </w:r>
      <w:r>
        <w:rPr>
          <w:rFonts w:ascii="Calibri" w:hAnsi="Calibri" w:cs="Calibri" w:eastAsia="Calibri"/>
          <w:b/>
          <w:color w:val="auto"/>
          <w:spacing w:val="0"/>
          <w:position w:val="0"/>
          <w:sz w:val="24"/>
          <w:shd w:fill="auto" w:val="clear"/>
        </w:rPr>
        <w:t xml:space="preserve"> Gray Color Bars</w:t>
      </w:r>
      <w:r>
        <w:rPr>
          <w:rFonts w:ascii="Calibri" w:hAnsi="Calibri" w:cs="Calibri" w:eastAsia="Calibri"/>
          <w:color w:val="auto"/>
          <w:spacing w:val="0"/>
          <w:position w:val="0"/>
          <w:sz w:val="24"/>
          <w:shd w:fill="auto" w:val="clear"/>
        </w:rPr>
        <w:t xml:space="preserve"> indicate the range of values of the spectral angles. In this example, the step that determines the increase of the threshold is equal to 0.5% of the normalized maximum variance; the threshold values reported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0.09 and it is the last considered threshold value because a further increase would reduce the number of selected components of the hyper-vectors below the arbitrarily fixed lower limit of 20 values, i.e., 10% of the total number of the acquisition channels of the hyperspectral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datasets are large reservoirs of information; therefore, the development of robust and, possibly, automated prXcols to analyze the data is a key turn to exploit their potential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algorithm answers this need in the field of cultural heritage with particular attention to the characterization of the pigments of paintings. Based on SAM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algorithm supports the user during the whole analysis process from the setting of the experimental conditions to the evaluation of the distribution of pigments. Though the algorithm still does not have a complete graphical interface and that it does not provide a tool for viewing the results (for this purpose an open-source software has been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it is recommended,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set of possibilities implemented to modulate the approach to the data analysis extensively balances these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sets the acquisition system according to the characteristics of both the sample and the detector. On one hand, the Divisionist technique employed by Pellizza Da Volpedo to create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requires that the hypercubes distinguish between small brush strokes of different pigments placed side by side. On the other hand, the hyperspectral camera has a focus range between 150 mm and infinite with a manual adjustment system and a 1 m distance to the target that detects an area of 0.55 x 0.55 m with a spatial resolution of 1.07 mm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application of the algorithm to the few hypercubes acquired on the test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helps establish a suitable working distance for the data acquisition. The measurements on the test samples were a defined 30 cm, corresponding to a resolution of 0.31 mm at the target. This working distance was also successfully adopted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working distance was defined, the illumination of the surface of the sample remains a critical issue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When a portion of a FOV shows uneven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instead of uniform illumination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reflectance properties change dramatically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whole procedure is compromised (</w:t>
      </w:r>
      <w:r>
        <w:rPr>
          <w:rFonts w:ascii="Calibri" w:hAnsi="Calibri" w:cs="Calibri" w:eastAsia="Calibri"/>
          <w:b/>
          <w:color w:val="auto"/>
          <w:spacing w:val="0"/>
          <w:position w:val="0"/>
          <w:sz w:val="24"/>
          <w:shd w:fill="auto" w:val="clear"/>
        </w:rPr>
        <w:t xml:space="preserve">Figure 4D </w:t>
      </w:r>
      <w:r>
        <w:rPr>
          <w:rFonts w:ascii="Calibri" w:hAnsi="Calibri" w:cs="Calibri" w:eastAsia="Calibri"/>
          <w:color w:val="auto"/>
          <w:spacing w:val="0"/>
          <w:position w:val="0"/>
          <w:sz w:val="24"/>
          <w:shd w:fill="auto" w:val="clear"/>
        </w:rPr>
        <w:t xml:space="preserve">vs.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The prXcol prevents uneven illumination (and more in general against artefacts in the monitored areas) during the acquisition of the data (by returning RGB in step 1.4.1 and SAM maps in step 1.4.9 that can be checked by the user) and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by excluding the compromised portions of the FOVs from the analysis by means of the cropping code (steps 1.4.2 and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allows the user to select the references (i.e., the end members used for the evaluation of the SAM maps) with the maximum freedom. On one hand, the EMs can be chosen within the edges of the hypercubes by two manners: isolated measuring points selection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steps 1.4.5 and 3.1.2) or reticular measuring points selection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step 3.1.3). The first can be defined as informed selection because it requires some expertise in the user to manually identify the significant measuring points. The latter can be defined as blind selection because the reticular sampling of the FOVs requires only the value of the sampling interval to be performed. On the other hand, the EMs can be retrieved from outside the painting under investigation (step 3.1.4).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portable miniature FORS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collect spectra from draft samples belonging to the artist and currently kept in the Studio Museum located in Volpedo (Pellizza da Volpedo Studio Museo, Volpedo (AL), Italy). These reflectance data have been used for the evaluation of the SAM maps and some of them are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Since it limits the importance of the absolute intensity and of the baseline of the spectra, the pre-processing is mandatory for both the hypercubes and the EMs, especially if they have been obtained from slightly different setups or operative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main feature of the prXcol is the chance to manipulate the experimental data. For manipulation, it is intended that the identification of the most significant components of the EMs (i.e., of those portions of the spectra) should help characterize the materials used by the artist. This task can be accomplished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the first case, the algorithm takes advantage of the expertise of the performer while, in the second case, it is a statistical criterion that determines the components that, time by time, will be used to evaluate the SAM maps. In both cases, the manipulation increases the number of the resulting similarity maps and consequently extends the capability to disclose the information carried by the hypercubes. In particular, the criterion-based selection generates a great number of insights of the painted surface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individually, the enumerated features could appear as mere technical benefits, but together they imply at least two main key points. The algorithm can be successfully applied by any kind of user and it can significantly broaden the scenario of the analysis. In fact, the main steps of the prXcol (i.e., the selection of the references and the manipulation of the data) can be performed automatically, disregarding the skills and the experience of the user. With the possibility to drive the analysis with spectra from outside the hypercubes, all the reflectance data in the disposal of the researchers can be exploited for the characterization of the sample under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prXcol can be an extremely flexible tool. With some improvements regarding the graphical interface and the number of supported analysis methods, it can be a step beyond the state of the art regarding the handling and the analysis of data obtained from painted surfaces by means of hyperspectral reflectance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Regione Lombardia in the framework of the Project MOBARTECH: una piattaforma mobile tecnologica, interattiva e partecipata per lo studio, la conservazione e la valorizzazione di beni storico-artistici - Call Accordi per la Ricerca e l’Innovazione.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staff at Museo del Novecento for the support during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experimental sessions and to the Associazione Pellizza da Volpedo for the access to Studio Museo.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tbl>
      <w:tblPr/>
      <w:tblGrid>
        <w:gridCol w:w="416"/>
        <w:gridCol w:w="8643"/>
      </w:tblGrid>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Picollo, M. et al. Fiber Optics Reflectance Spectroscopy: a non-destructive technique for the analysis of works of art. in </w:t>
            </w:r>
            <w:r>
              <w:rPr>
                <w:rFonts w:ascii="Calibri" w:hAnsi="Calibri" w:cs="Calibri" w:eastAsia="Calibri"/>
                <w:i/>
                <w:color w:val="auto"/>
                <w:spacing w:val="0"/>
                <w:position w:val="0"/>
                <w:sz w:val="24"/>
                <w:shd w:fill="auto" w:val="clear"/>
              </w:rPr>
              <w:t xml:space="preserve">Optical Sensors and Microsystems</w:t>
            </w:r>
            <w:r>
              <w:rPr>
                <w:rFonts w:ascii="Calibri" w:hAnsi="Calibri" w:cs="Calibri" w:eastAsia="Calibri"/>
                <w:color w:val="auto"/>
                <w:spacing w:val="0"/>
                <w:position w:val="0"/>
                <w:sz w:val="24"/>
                <w:shd w:fill="auto" w:val="clear"/>
              </w:rPr>
              <w:t xml:space="preserve">. Springer.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et al. Non-destructive spectroscopic investigations on paintings using optical fibers. </w:t>
            </w:r>
            <w:r>
              <w:rPr>
                <w:rFonts w:ascii="Calibri" w:hAnsi="Calibri" w:cs="Calibri" w:eastAsia="Calibri"/>
                <w:i/>
                <w:color w:val="auto"/>
                <w:spacing w:val="0"/>
                <w:position w:val="0"/>
                <w:sz w:val="24"/>
                <w:shd w:fill="auto" w:val="clear"/>
              </w:rPr>
              <w:t xml:space="preserve">MRS Online Proceedings Library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(1992).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Liang, H. Advances in multispectral and hyperspectral imaging for archaeology and art conservation. </w:t>
            </w:r>
            <w:r>
              <w:rPr>
                <w:rFonts w:ascii="Calibri" w:hAnsi="Calibri" w:cs="Calibri" w:eastAsia="Calibri"/>
                <w:i/>
                <w:color w:val="auto"/>
                <w:spacing w:val="0"/>
                <w:position w:val="0"/>
                <w:sz w:val="24"/>
                <w:shd w:fill="auto" w:val="clear"/>
              </w:rPr>
              <w:t xml:space="preserve">Applied Physics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Bullock, L. Reflectance spectrophotometry for measurement of colour change.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(1978).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Saunders, D. Colour change measurement by digital image processing.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(1988).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Appolonia, L. et al. Combined use of FORS, XRF and Raman spectroscopy in the study of mural paintings in the Aosta Valley (Italy).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(2009).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Pouyet, E. K. et al. New insights into Pablo Picasso’s La Mis&amp;#233;reuse accroupie using X-ray fluorescence imaging and reflectance spectroscopies combined with micro-analyses of samples. </w:t>
            </w:r>
            <w:r>
              <w:rPr>
                <w:rFonts w:ascii="Calibri" w:hAnsi="Calibri" w:cs="Calibri" w:eastAsia="Calibri"/>
                <w:i/>
                <w:color w:val="auto"/>
                <w:spacing w:val="0"/>
                <w:position w:val="0"/>
                <w:sz w:val="24"/>
                <w:shd w:fill="auto" w:val="clear"/>
              </w:rPr>
              <w:t xml:space="preserve">SN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(2020).</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Garofano, I., Perez-Rodriguez, J. L., Robador, M. D., Duran A. An innovative combination of non-invasive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Visible-FORS, XRD and XRF techniques to study Roman wall paintings from Seville, Spain. </w:t>
            </w:r>
            <w:r>
              <w:rPr>
                <w:rFonts w:ascii="Calibri" w:hAnsi="Calibri" w:cs="Calibri" w:eastAsia="Calibri"/>
                <w:i/>
                <w:color w:val="auto"/>
                <w:spacing w:val="0"/>
                <w:position w:val="0"/>
                <w:sz w:val="24"/>
                <w:shd w:fill="auto" w:val="clear"/>
              </w:rPr>
              <w:t xml:space="preserve">Journal of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1039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Dupuis, G., Elias, M., Simonot, L. Pigment identification by fiber-optics diffuse reflectance spectroscopy.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Picollo, M. Non-destructive spectroscopic detection of cobalt (II) in paintings and glass.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(1996).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Cosentino, A. FORS spectral database of historical pigments in different binders. </w:t>
            </w:r>
            <w:r>
              <w:rPr>
                <w:rFonts w:ascii="Calibri" w:hAnsi="Calibri" w:cs="Calibri" w:eastAsia="Calibri"/>
                <w:i/>
                <w:color w:val="auto"/>
                <w:spacing w:val="0"/>
                <w:position w:val="0"/>
                <w:sz w:val="24"/>
                <w:shd w:fill="auto" w:val="clear"/>
              </w:rPr>
              <w:t xml:space="preserve">E-Conservation Journal</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(2014).</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Leona, M., Winter, J. Fiber optics reflectance spectroscopy: a unique tool for the investigation of Japanese paintings.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(2001).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Cheilakou, E., Troullinos, M., Koui, M. Identification of pigments on Byzantine wall paintings from Crete (14th century AD) using non-invasive Fiber Optics Diffuse Reflectance Spectroscopy (FORS). </w:t>
            </w:r>
            <w:r>
              <w:rPr>
                <w:rFonts w:ascii="Calibri" w:hAnsi="Calibri" w:cs="Calibri" w:eastAsia="Calibri"/>
                <w:i/>
                <w:color w:val="auto"/>
                <w:spacing w:val="0"/>
                <w:position w:val="0"/>
                <w:sz w:val="24"/>
                <w:shd w:fill="auto" w:val="clear"/>
              </w:rPr>
              <w:t xml:space="preserve">Journal of Archaeological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(2014).</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Kubik, M. Hyperspectral imaging: a new technique for the non-invasive study of artworks. </w:t>
            </w:r>
            <w:r>
              <w:rPr>
                <w:rFonts w:ascii="Calibri" w:hAnsi="Calibri" w:cs="Calibri" w:eastAsia="Calibri"/>
                <w:i/>
                <w:color w:val="auto"/>
                <w:spacing w:val="0"/>
                <w:position w:val="0"/>
                <w:sz w:val="24"/>
                <w:shd w:fill="auto" w:val="clear"/>
              </w:rPr>
              <w:t xml:space="preserve">Physical Techniques in the Study of Art, Archaeology and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(2007).</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Fischer, C., Kakoulli, I. Multispectral and hyperspectral imaging technologies in conservation: current research and potential applications.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16(2006).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Daniel, F. et al. Hyperspectral imaging applied to the analysis of Goya paintings in the Museum of Zaragoza (Spain). </w:t>
            </w:r>
            <w:r>
              <w:rPr>
                <w:rFonts w:ascii="Calibri" w:hAnsi="Calibri" w:cs="Calibri" w:eastAsia="Calibri"/>
                <w:i/>
                <w:color w:val="auto"/>
                <w:spacing w:val="0"/>
                <w:position w:val="0"/>
                <w:sz w:val="24"/>
                <w:shd w:fill="auto" w:val="clear"/>
              </w:rPr>
              <w:t xml:space="preserve">Microchemical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Baronti, S., Casini, A., Lotti, F., Porcinai, S. Principal component analysis of visible and near-infrared multispectral images of works of art.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(1997).</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Mansfield, J. R. et al. Near infrared spectroscopic reflectance imaging: supervised vs. unsupervised analysis using an art conservation application.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Clodius, W. B. Multispectral and Hyperspectral Image Processing, Part 1: Initial Processing. </w:t>
            </w:r>
            <w:r>
              <w:rPr>
                <w:rFonts w:ascii="Calibri" w:hAnsi="Calibri" w:cs="Calibri" w:eastAsia="Calibri"/>
                <w:i/>
                <w:color w:val="auto"/>
                <w:spacing w:val="0"/>
                <w:position w:val="0"/>
                <w:sz w:val="24"/>
                <w:shd w:fill="auto" w:val="clear"/>
              </w:rPr>
              <w:t xml:space="preserve">Encyclopedia of Optical Engineering: Las-Pho, pages 1025-2048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1390 (2003).</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Kruse, F. A. et al. The spectral image processing system (SIPS)-interactive visualization and analysis of imaging spectrometer data. in </w:t>
            </w:r>
            <w:r>
              <w:rPr>
                <w:rFonts w:ascii="Calibri" w:hAnsi="Calibri" w:cs="Calibri" w:eastAsia="Calibri"/>
                <w:i/>
                <w:color w:val="auto"/>
                <w:spacing w:val="0"/>
                <w:position w:val="0"/>
                <w:sz w:val="24"/>
                <w:shd w:fill="auto" w:val="clear"/>
              </w:rPr>
              <w:t xml:space="preserve">AIP Conference Proceedings</w:t>
            </w:r>
            <w:r>
              <w:rPr>
                <w:rFonts w:ascii="Calibri" w:hAnsi="Calibri" w:cs="Calibri" w:eastAsia="Calibri"/>
                <w:color w:val="auto"/>
                <w:spacing w:val="0"/>
                <w:position w:val="0"/>
                <w:sz w:val="24"/>
                <w:shd w:fill="auto" w:val="clear"/>
              </w:rPr>
              <w:t xml:space="preserve"> (1993).</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Yang, C., Everitt, J. H., Bradford, J. M. Yield estimation from hyperspectral imagery using spectral angle mapper (SAM). </w:t>
            </w:r>
            <w:r>
              <w:rPr>
                <w:rFonts w:ascii="Calibri" w:hAnsi="Calibri" w:cs="Calibri" w:eastAsia="Calibri"/>
                <w:i/>
                <w:color w:val="auto"/>
                <w:spacing w:val="0"/>
                <w:position w:val="0"/>
                <w:sz w:val="24"/>
                <w:shd w:fill="auto" w:val="clear"/>
              </w:rPr>
              <w:t xml:space="preserve">Transactions of the ASABE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Delaney, J. K. D. et al. Integrated X-ray fluorescence and diffuse visible-to-near-infrared reflectance scanner for standoff elemental and molecular spectroscopic imaging of paints and works on paper. </w:t>
            </w:r>
            <w:r>
              <w:rPr>
                <w:rFonts w:ascii="Calibri" w:hAnsi="Calibri" w:cs="Calibri" w:eastAsia="Calibri"/>
                <w:i/>
                <w:color w:val="auto"/>
                <w:spacing w:val="0"/>
                <w:position w:val="0"/>
                <w:sz w:val="24"/>
                <w:shd w:fill="auto" w:val="clear"/>
              </w:rPr>
              <w:t xml:space="preserve">Heritage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Richards, J. A. Remote sensing digital image analysis. Springer.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Mobaraki, N., Amigo, J. M. HYPER-Tools. A graphical user-friendly interface for hyperspectral image analysis.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Zhu, C. Y. et al. Optimization of a hyperspectral imaging system for rapid detection of microplastics down to 100 &amp;#181;m.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101175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Behmann, J. et al. Specim IQ: evaluation of a new, miniaturized handheld hyperspectral camera and its application for plant phenotyping and disease detection.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441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Mather, J. Spectral and XYZ Color Functions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https://www.mathworks.com/</w:t>
              </w:r>
            </w:hyperlink>
            <w:r>
              <w:rPr>
                <w:rFonts w:ascii="Calibri" w:hAnsi="Calibri" w:cs="Calibri" w:eastAsia="Calibri"/>
                <w:color w:val="auto"/>
                <w:spacing w:val="0"/>
                <w:position w:val="0"/>
                <w:sz w:val="24"/>
                <w:shd w:fill="auto" w:val="clear"/>
              </w:rPr>
              <w:t xml:space="preserve"> matlabcentral/fileexchange/7021-spectral-and-xyz-color-functions).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Chen, C.-Y., Klette, R. Image stitching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Comparisons and new techniques. in </w:t>
            </w:r>
            <w:r>
              <w:rPr>
                <w:rFonts w:ascii="Calibri" w:hAnsi="Calibri" w:cs="Calibri" w:eastAsia="Calibri"/>
                <w:i/>
                <w:color w:val="auto"/>
                <w:spacing w:val="0"/>
                <w:position w:val="0"/>
                <w:sz w:val="24"/>
                <w:shd w:fill="auto" w:val="clear"/>
              </w:rPr>
              <w:t xml:space="preserve">International Conference on Computer Analysis of Images and Patterns</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Tuszynski, J. read_envihdr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https://www.mathworks.com/matlabcentral/fileexchange/</w:t>
              </w:r>
            </w:hyperlink>
            <w:r>
              <w:rPr>
                <w:rFonts w:ascii="Calibri" w:hAnsi="Calibri" w:cs="Calibri" w:eastAsia="Calibri"/>
                <w:color w:val="auto"/>
                <w:spacing w:val="0"/>
                <w:position w:val="0"/>
                <w:sz w:val="24"/>
                <w:shd w:fill="auto" w:val="clear"/>
              </w:rPr>
              <w:t xml:space="preserve"> 38500-read_envihdr).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Jolliffe, I. T., Cadima, J. Principal component analysis: a review and recent developments. </w:t>
            </w:r>
            <w:r>
              <w:rPr>
                <w:rFonts w:ascii="Calibri" w:hAnsi="Calibri" w:cs="Calibri" w:eastAsia="Calibri"/>
                <w:i/>
                <w:color w:val="auto"/>
                <w:spacing w:val="0"/>
                <w:position w:val="0"/>
                <w:sz w:val="24"/>
                <w:shd w:fill="auto" w:val="clear"/>
              </w:rPr>
              <w:t xml:space="preserve">Philosophical Transactions of the Royal Society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20150202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Rinnan, Å., Van Den Berg, F., Engelsen, S. B. Review of the most common pre-processing techniques for near-infrared spectra.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(2009).</w:t>
            </w:r>
          </w:p>
        </w:tc>
      </w:tr>
    </w:tbl>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thworks.com/" Id="docRId0" Type="http://schemas.openxmlformats.org/officeDocument/2006/relationships/hyperlink" /><Relationship TargetMode="External" Target="https://www.mathworks.com/matlabcentral/fileexchang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