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Fixed target serial data collection at Diamond Light Source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 Horrell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Danny Axford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Nicholas E. Devenish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Ali Ebrahim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A. Hough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Darren A. Sherrell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Selina L. S. Storm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Ivo Tews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Jonathan. A. R. Worrall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Robin L. Owen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Diamond Light Source, Harwell Science and Innovation Campus, Didcot, Oxfordshire,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School of Life Sciences, University of Essex, Wivenhoe Park, Colchester, UK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Biological Sciences, Institute for Life Sciences, University of Southampton, Highfield Campus, Southampton, United Kingdom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sam.horrell@diamond.ac.uk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danny.axford@diamond.ac.uk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nicholas.devenish@diamond.ac.uk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ali.ebrahim@diamond.ac.uk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mahough@essex.ac.uk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dsherrell@anl.gov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selina.storm@diamond.ac.uk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ivo.tews@soton.ac.uk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jworrall@essex.ac.uk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robin.owen@diamond.ac.uk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Serial Crystallography, Structural Biology, Macromolecular crystallography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comprehensive guide to fixed target sample preparation, data collection, and data processing for serial synchrotron crystallography at Diamond beamline I</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Serial data collection is a relatively new technique for synchrotron users. A user manual for fixed target data collection at I</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Diamond Light Source is presented with detailed step-by-step instructions, Figures, and videos for smooth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Serial synchrotron crystallography (SSX) is an emerging method of data collection which was inspired by X-ray free electron lasers (XFEL)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At an XFEL, a single diffraction pattern is recorded from a usually very small, protein crystal before the crystal is destroyed by the extremely bright X-ray pulse. This means, typically, that a new crystal must be introduced into the X-ray beam to obtain another diffraction pattern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need to continually replenish crystals has driven the development of many serial sample delivery techniques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synchrotrons, classic (non-serial) rotation crystallography methods are widely applied, exploiting a single large crystal which is rotated in an X-ray beam using a goniometer to collect a complete dataset for structure solution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order to increase the lifetime of crystals so that a complete dataset can be collected</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also to facilitate shipping and automated sample transfer, crystals are cryocooled to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K for data collection. At intense microfocus beamlines, multi-crystal strategies are frequently employed as radiation damage can prohibit the collection of a complete dataset from a single crystal</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Despite the limits imposed by radiation damage, the number of crystals used remains relatively modest and the approach used is essentially identical to the single crystal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SSX, on the other hand, uses serial sample delivery to obtain single still diffraction patterns from thousands of randomly orientated crystals to generate a complete dataset. It is noted that serial techniques incorporating crystal rotation are under development</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though we focus on still, zero rotation, approaches. There are a wide variety of sample delivery systems with different advantages and disadvantages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ranging from delivering a stream of crystals in a flow focused/viscous jet</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microfluidic chip</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or crystals on a fixed target such as an etched silicon chip</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Typically, crystals are held at room temperature, allowing greater conformational diversity to be observed and providing a more physiologically relevant environment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SSX enables the collection of very low dose datasets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as the total dose of the dataset is equivalent to a single short X-ray exposure of one crystal. Another major advantage SSX provides is the study protein dynamics through time-resolved methods, with reactions triggered by exposure to laser light</w:t>
      </w:r>
      <w:r>
        <w:rPr>
          <w:rFonts w:ascii="Calibri" w:hAnsi="Calibri" w:cs="Calibri" w:eastAsia="Calibri"/>
          <w:color w:val="auto"/>
          <w:spacing w:val="0"/>
          <w:position w:val="0"/>
          <w:sz w:val="24"/>
          <w:shd w:fill="auto" w:val="clear"/>
          <w:vertAlign w:val="superscript"/>
        </w:rPr>
        <w:t xml:space="preserve">24-27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by mixing of crystals and ligand/substrate</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Using smaller crystals means laser light can penetrate the entirety of the crystal, uniformly initiating the reaction without multiphoton absorption to provide well defined reaction intermediates for diffraction data taken at different time points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Use of larger crystals and rotation-based data collection methods suffers from a limited laser penetration depth, nonuniform or multiphoton activation, radiation damage, and mechanical overhead time within data sweeps, resulting in a mix of reaction intermediates that can prove difficult or impossible to interpret at faster reaction speeds. Smaller crystals provide a similar advantage in mixing experiments, as ligands can rapidly and more uniformly diffuse throughout the crystal, again allowing defined reaction intermediates to be recorded at different time delays</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Diamond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microfocus beamline I</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both conventional rotation and SSX experiments can be performed. Here a comprehensive protocol for SSX sample preparation and data collection using fixed targets at I</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and protocols for data analysis of serial data at Diamond are presented. While the manuscript and accompanying videos should allow users to carry out a successful SSX experiment at I</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it should be noted that this is a rapidly developing field and approaches are continually evolving. It should also be noted that serial methods are available at other synchrotron sources, including but not limited to Petra III (P</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-TREXX), MAX IV (BioMAX)</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SLS (PXI and PXII)</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NSLS (FMX)</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that the specifics of serial data collection and processing will differ but the core principles will remain the same. The protocols below should be seen to represent a starting point and a pathway to base camp rather than the summit of what might be achieved.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assumes the users have a protein or small molecule crystal system, from which a microcrystal slurry on the order of </w:t>
      </w:r>
      <w:r>
        <w:rPr>
          <w:rFonts w:ascii="Calibri" w:hAnsi="Calibri" w:cs="Calibri" w:eastAsia="Calibri"/>
          <w:color w:val="auto"/>
          <w:spacing w:val="0"/>
          <w:position w:val="0"/>
          <w:sz w:val="24"/>
          <w:shd w:fill="auto" w:val="clear"/>
        </w:rPr>
        <w:t xml:space="preserve">0.5-2.0 </w:t>
      </w:r>
      <w:r>
        <w:rPr>
          <w:rFonts w:ascii="Calibri" w:hAnsi="Calibri" w:cs="Calibri" w:eastAsia="Calibri"/>
          <w:color w:val="auto"/>
          <w:spacing w:val="0"/>
          <w:position w:val="0"/>
          <w:sz w:val="24"/>
          <w:shd w:fill="auto" w:val="clear"/>
        </w:rPr>
        <w:t xml:space="preserve">mL with a good density of microcrystals per mL has been produced. Protocols for obtaining crystal slurries are described in </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Many different types of fixed target are available, the most commonly used at I</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utilize a precisely defined silicon chip. In order to differentiate from other chip layouts, below and in the beamline interface this is referred to as an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Oxford chip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previously described the Oxford chip layout comprises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city blocks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each containing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apertures for a total of </w:t>
      </w:r>
      <w:r>
        <w:rPr>
          <w:rFonts w:ascii="Calibri" w:hAnsi="Calibri" w:cs="Calibri" w:eastAsia="Calibri"/>
          <w:color w:val="auto"/>
          <w:spacing w:val="0"/>
          <w:position w:val="0"/>
          <w:sz w:val="24"/>
          <w:shd w:fill="auto" w:val="clear"/>
        </w:rPr>
        <w:t xml:space="preserve">25,600 </w:t>
      </w:r>
      <w:r>
        <w:rPr>
          <w:rFonts w:ascii="Calibri" w:hAnsi="Calibri" w:cs="Calibri" w:eastAsia="Calibri"/>
          <w:color w:val="auto"/>
          <w:spacing w:val="0"/>
          <w:position w:val="0"/>
          <w:sz w:val="24"/>
          <w:shd w:fill="auto" w:val="clear"/>
        </w:rPr>
        <w:t xml:space="preserve">apertures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Preparing and loading a chip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process occurs within a humidity-controlled environment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typically </w:t>
      </w:r>
      <w:r>
        <w:rPr>
          <w:rFonts w:ascii="Calibri" w:hAnsi="Calibri" w:cs="Calibri" w:eastAsia="Calibri"/>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or higher relative humidity, to prevent protein crystals from drying out. Once loaded and sealed, crystals can survive for upwards of </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hours. However, this is can vary greatly between crystal systems. Within the chamber a low powered vacuum pump attached to a loading stage to hold a silicon chip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 silicon chip, a chip holder with polyester foil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 p</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pipette, </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pipette tips, tweezers, filter paper and the protein crystal slurry are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a chip holder.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Cut two sheets of polyester foil into squares approximately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cm x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cm.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Lay the polyester sheets over the two base plates (large and small).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Fix the polyester sheets in place using the metal sealing rings.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Carefully pull on the excess polyester foil to remove any creases to make visualizing and centering samples easier later.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Select a silicon chip with appropriately sized apertures (</w:t>
      </w:r>
      <w:r>
        <w:rPr>
          <w:rFonts w:ascii="Calibri" w:hAnsi="Calibri" w:cs="Calibri" w:eastAsia="Calibri"/>
          <w:color w:val="auto"/>
          <w:spacing w:val="0"/>
          <w:position w:val="0"/>
          <w:sz w:val="24"/>
          <w:shd w:fill="auto" w:val="clear"/>
        </w:rPr>
        <w:t xml:space="preserve">7-30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956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m) relative to the size of the crystals.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Glow discharge the chip for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seconds at </w:t>
      </w:r>
      <w:r>
        <w:rPr>
          <w:rFonts w:ascii="Calibri" w:hAnsi="Calibri" w:cs="Calibri" w:eastAsia="Calibri"/>
          <w:color w:val="auto"/>
          <w:spacing w:val="0"/>
          <w:position w:val="0"/>
          <w:sz w:val="24"/>
          <w:shd w:fill="auto" w:val="clear"/>
        </w:rPr>
        <w:t xml:space="preserve">0.39 </w:t>
      </w:r>
      <w:r>
        <w:rPr>
          <w:rFonts w:ascii="Calibri" w:hAnsi="Calibri" w:cs="Calibri" w:eastAsia="Calibri"/>
          <w:color w:val="auto"/>
          <w:spacing w:val="0"/>
          <w:position w:val="0"/>
          <w:sz w:val="24"/>
          <w:shd w:fill="auto" w:val="clear"/>
        </w:rPr>
        <w:t xml:space="preserve">mBar and using a current of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mA to enable easy spreading of micro crystals on the chip.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the silicon chip on the chip loading stage using tweezers with the raised bars facing down.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Apply </w:t>
      </w:r>
      <w:r>
        <w:rPr>
          <w:rFonts w:ascii="Calibri" w:hAnsi="Calibri" w:cs="Calibri" w:eastAsia="Calibri"/>
          <w:color w:val="auto"/>
          <w:spacing w:val="0"/>
          <w:position w:val="0"/>
          <w:sz w:val="24"/>
          <w:shd w:fill="auto" w:val="clear"/>
        </w:rPr>
        <w:t xml:space="preserve">200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956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L of the micro-crystal slurry to the flat side of the chip using a pipette.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Spread out the crystal slurry to cover all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city-blocks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chip.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If the chip is damaged, cover any holes with a small piece of polyester foil or filter pipette tip to ensure an even vacuum can be applied.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Apply a gentle vacuum until all excess liquid has been sucked through the chip.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Remove the chip from the chip loading stage with tweezers.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Carefully blot the underside of the chip with filter paper to remove excess liquid.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Place the loaded chip on the larger half of the chip holder between the guide marks flat side down.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Seal the chip by placing the small half of the chip holder on top.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1.12.1</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The two halves of the chip holder will snap into place. If the second half does not sit flush, spin the holder </w:t>
      </w:r>
      <w:r>
        <w:rPr>
          <w:rFonts w:ascii="Calibri" w:hAnsi="Calibri" w:cs="Calibri" w:eastAsia="Calibri"/>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to properly align the magnets.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Screw the chip holder closed with hex bolts to fix the chip securely in place.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chipless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chip can be loaded in a similar fashion, with a smaller volume of crystal slurry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sandwiched between the two layers of polyester foil in the chip holder </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or a smaller volume can be loaded using a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thick double-sided adhesive spacer applied directly to the polyester foil as described in </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use of adhesive spacers also allows multiple samples (or variants of samples such as ligand soaks) to be loaded on each chipless chip. A complementary loading approach exploiting acoustic drop ejection (ADE) to load silicon chips can also be used at Diamond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ADE allows chips to be loaded using smaller volumes of crystal slurry than pipette loading. It is a particularly useful technique when samples are scarce, though the chemical composition and viscosity of the slurry must be taken into consideration.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ab/>
      </w:r>
      <w:r>
        <w:rPr>
          <w:rFonts w:ascii="Calibri" w:hAnsi="Calibri" w:cs="Calibri" w:eastAsia="Calibri"/>
          <w:b/>
          <w:color w:val="auto"/>
          <w:spacing w:val="0"/>
          <w:position w:val="0"/>
          <w:sz w:val="24"/>
          <w:shd w:fill="auto" w:val="clear"/>
        </w:rPr>
        <w:t xml:space="preserve">GUI and setup at the beamline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&amp;plusmn;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Perform all chip alignment and setup for data collection through a simple EPICS Display Manager (edm) graphical user interface (GUI)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provides a point and click interface to beamline instrumentation and provides input parameters for python-based data collection. Sub windows provide additional control for collecting from sub regions of a sample holder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 laser/LED pump-probe experiments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w:t>
      </w:r>
      <w:r>
        <w:rPr>
          <w:rFonts w:ascii="Calibri" w:hAnsi="Calibri" w:cs="Calibri" w:eastAsia="Calibri"/>
          <w:b/>
          <w:color w:val="000000"/>
          <w:spacing w:val="0"/>
          <w:position w:val="0"/>
          <w:sz w:val="24"/>
          <w:shd w:fill="auto" w:val="clear"/>
        </w:rPr>
        <w:tab/>
      </w:r>
      <w:r>
        <w:rPr>
          <w:rFonts w:ascii="Calibri" w:hAnsi="Calibri" w:cs="Calibri" w:eastAsia="Calibri"/>
          <w:b/>
          <w:color w:val="auto"/>
          <w:spacing w:val="0"/>
          <w:position w:val="0"/>
          <w:sz w:val="24"/>
          <w:shd w:fill="auto" w:val="clear"/>
        </w:rPr>
        <w:t xml:space="preserve">Aligning the chip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the loaded chip on the XYZ stage at the beamline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using the kinematic mounts.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Take care to avoid pulling the stages along their direction of travel. The magnets in the kinematic mounts are quite strong so this can be done quite easily by accident.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When approaching the mount, the chip holder should be held at a slight angle (&amp;plusmn;</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When the magnets make contact allow the chip holder to rotate parallel to the flow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and the chip holder will click into place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When unloading a chip follow a reverse path. Rotate and angle the chip away from the stages before pulling the chip holder away.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Using the beamline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on-axis viewing system and the chip alignment GUI, locate the top left fiducial of the chip. Fiducials are three squares, two small and one large, at right angles to one another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chip is back illuminated so the chip will appear dark with apertures as white squares.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Center on fiducial zero in X, Y, and Z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Align X and Y by moving left/right and up/down, respectively. Align Z by moving the chip in and out of focus.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Click </w:t>
      </w:r>
      <w:r>
        <w:rPr>
          <w:rFonts w:ascii="Calibri" w:hAnsi="Calibri" w:cs="Calibri" w:eastAsia="Calibri"/>
          <w:b/>
          <w:color w:val="auto"/>
          <w:spacing w:val="0"/>
          <w:position w:val="0"/>
          <w:sz w:val="24"/>
          <w:shd w:fill="auto" w:val="clear"/>
        </w:rPr>
        <w:t xml:space="preserve">Set Fiducial Zero</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Repeat step </w:t>
      </w: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for fiducial one (top right,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fiducial two (bottom left,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 align all fiducials with the X-ray beam.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Generate a co-ordinate matrix by pressing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make co-ordinate system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calculates the offset, pitch, roll, and yaw of the chip relative to the stages allowing all subsequent movements to be done in the chip co-ordinate frame.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Click </w:t>
      </w:r>
      <w:r>
        <w:rPr>
          <w:rFonts w:ascii="Calibri" w:hAnsi="Calibri" w:cs="Calibri" w:eastAsia="Calibri"/>
          <w:b/>
          <w:color w:val="auto"/>
          <w:spacing w:val="0"/>
          <w:position w:val="0"/>
          <w:sz w:val="24"/>
          <w:shd w:fill="auto" w:val="clear"/>
        </w:rPr>
        <w:t xml:space="preserve">Block Check</w:t>
      </w:r>
      <w:r>
        <w:rPr>
          <w:rFonts w:ascii="Calibri" w:hAnsi="Calibri" w:cs="Calibri" w:eastAsia="Calibri"/>
          <w:color w:val="auto"/>
          <w:spacing w:val="0"/>
          <w:position w:val="0"/>
          <w:sz w:val="24"/>
          <w:shd w:fill="auto" w:val="clear"/>
        </w:rPr>
        <w:t xml:space="preserve"> to move the XYZ stage to the first well of each city block for visual confirmation that the chip is well aligned.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If the X-ray crosshair lines up with the apertures the chip is aligned. If not, repeat steps </w:t>
      </w:r>
      <w:r>
        <w:rPr>
          <w:rFonts w:ascii="Calibri" w:hAnsi="Calibri" w:cs="Calibri" w:eastAsia="Calibri"/>
          <w:color w:val="auto"/>
          <w:spacing w:val="0"/>
          <w:position w:val="0"/>
          <w:sz w:val="24"/>
          <w:shd w:fill="auto" w:val="clear"/>
        </w:rPr>
        <w:t xml:space="preserve">3.2-3.3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NOTES: In case of difficulty aligning (broken fiducials), different apertures on the chip can be used for alignment using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alignment type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pull-down menu. Many different types of chip are available for fixed target data collection. Different chip types are accommodated through use of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chip type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pull-down menu. The most common chip types used at I</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are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Oxford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custom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chips. The number and the spacing of apertures and fiducials on the chip are read from a chip dictionary defined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pull-down menu. Custom chip allows the aperture spacing to be defined on-the-fly, which is particularly useful for thin-film sheet-on-sheet or other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chipless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type chips where crystals are randomly located across the holder</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 new python GUI, offering move-on-click functionality and automated chip alignment is currently under development, but is not yet ready for routine use at the time of the writing of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Setting up data collection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Data collection setup will depend on the system being studied, and the experiment to be performed. This can range from the simplest SSX experiment, collecting a low dose structure, to a time-resolved experiment using lasers or rapid mixing to initiate a reaction which will require multiple complete datasets at different time delays. To set up a data collection the following parameters need to be defined.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Experimental variables: Fill in the Folder, filename, exposure time, transmission, detector distance, and number of shots per aperture in as appropriate.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Chip type: As described above, match the chip type to the chip in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 If a thin film 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chipless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chip is being used, then set the chip type to </w:t>
      </w:r>
      <w:r>
        <w:rPr>
          <w:rFonts w:ascii="Calibri" w:hAnsi="Calibri" w:cs="Calibri" w:eastAsia="Calibri"/>
          <w:b/>
          <w:color w:val="auto"/>
          <w:spacing w:val="0"/>
          <w:position w:val="0"/>
          <w:sz w:val="24"/>
          <w:shd w:fill="auto" w:val="clear"/>
        </w:rPr>
        <w:t xml:space="preserve">None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Define the number of steps and step size in both x and y in the GUI.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Set the map type: this allows subsections of a chip to be selected for data collection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None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means data are collected from every aperture on a chip.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Lite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means data are collected from selected city blocks on the chip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can be useful if, for example, a region of a chip is known to be poorly loaded or empty.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Full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allows individual apertures to be selected for data collection. In this case a correctly formatted text file must be provided.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Pump-probe: Select the type of pump probe experiment and the desired time delay. The triggering of the pump (usually a LED or laser) is often specific to a particular experiment, so will not be described in detail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Short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delays refer to experiments when there is a dwell at each aperture between the pump and the probe (i.e., pump, probe, move to the next sample.) Delays are typically on the order of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second or tens of milliseconds.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Long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delays refer to an excite and visit again (EAVA) strategy, where apertures are visited twice, with a defined time delay between visits (i.e., pump, move, pump, move, probe, move, probe, etc.). Calculate the time delay based on the requested laser and X-ray exposure times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it is typically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second or more.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Common data collection methods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are the key parameters that define the type of experiment being carried out. This section assumes that the other settings from protocol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Setting up Data Collection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have been defined.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Scenario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Low-dose data collection. Collection of a single diffraction image from every selected aperture on the sample holder.</w:t>
      </w:r>
    </w:p>
    <w:p>
      <w:pPr>
        <w:spacing w:before="0" w:after="0" w:line="240"/>
        <w:ind w:right="0" w:left="3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Set number of shots per aperture to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Set pump probe to </w:t>
      </w:r>
      <w:r>
        <w:rPr>
          <w:rFonts w:ascii="Calibri" w:hAnsi="Calibri" w:cs="Calibri" w:eastAsia="Calibri"/>
          <w:b/>
          <w:color w:val="auto"/>
          <w:spacing w:val="0"/>
          <w:position w:val="0"/>
          <w:sz w:val="24"/>
          <w:shd w:fill="auto" w:val="clear"/>
        </w:rPr>
        <w:t xml:space="preserve">None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Scenario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 dose series, collecting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images sequentially from every selected aperture on the sample holder. The chip is stationary at each aperture while each set of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images is collected. </w:t>
      </w:r>
    </w:p>
    <w:p>
      <w:pPr>
        <w:spacing w:before="0" w:after="0" w:line="240"/>
        <w:ind w:right="0" w:left="3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Set the number of shots per aperture to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Note that processing is simplified if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or another multiple of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It is difficult to establish trends if n &amp;lt;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It is useful to consider the total time required to cover a chip and the number of image files produced when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is increased.</w:t>
      </w:r>
    </w:p>
    <w:p>
      <w:pPr>
        <w:widowControl w:val="false"/>
        <w:spacing w:before="0" w:after="0" w:line="240"/>
        <w:ind w:right="0" w:left="48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Set pump probe to </w:t>
      </w:r>
      <w:r>
        <w:rPr>
          <w:rFonts w:ascii="Calibri" w:hAnsi="Calibri" w:cs="Calibri" w:eastAsia="Calibri"/>
          <w:b/>
          <w:color w:val="auto"/>
          <w:spacing w:val="0"/>
          <w:position w:val="0"/>
          <w:sz w:val="24"/>
          <w:shd w:fill="auto" w:val="clear"/>
        </w:rPr>
        <w:t xml:space="preserve">None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Scenario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Pump-probe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Select a method from the </w:t>
      </w:r>
      <w:r>
        <w:rPr>
          <w:rFonts w:ascii="Calibri" w:hAnsi="Calibri" w:cs="Calibri" w:eastAsia="Calibri"/>
          <w:b/>
          <w:color w:val="auto"/>
          <w:spacing w:val="0"/>
          <w:position w:val="0"/>
          <w:sz w:val="24"/>
          <w:shd w:fill="auto" w:val="clear"/>
        </w:rPr>
        <w:t xml:space="preserve">Pump Probe</w:t>
      </w:r>
      <w:r>
        <w:rPr>
          <w:rFonts w:ascii="Calibri" w:hAnsi="Calibri" w:cs="Calibri" w:eastAsia="Calibri"/>
          <w:color w:val="auto"/>
          <w:spacing w:val="0"/>
          <w:position w:val="0"/>
          <w:sz w:val="24"/>
          <w:shd w:fill="auto" w:val="clear"/>
        </w:rPr>
        <w:t xml:space="preserve"> pull-down menu to open the Laser Excitation Control Centre.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For a pump probe experiment fill in the </w:t>
      </w:r>
      <w:r>
        <w:rPr>
          <w:rFonts w:ascii="Calibri" w:hAnsi="Calibri" w:cs="Calibri" w:eastAsia="Calibri"/>
          <w:b/>
          <w:color w:val="auto"/>
          <w:spacing w:val="0"/>
          <w:position w:val="0"/>
          <w:sz w:val="24"/>
          <w:shd w:fill="auto" w:val="clear"/>
        </w:rPr>
        <w:t xml:space="preserve">Laser Dwell at each aperture</w:t>
      </w:r>
      <w:r>
        <w:rPr>
          <w:rFonts w:ascii="Calibri" w:hAnsi="Calibri" w:cs="Calibri" w:eastAsia="Calibri"/>
          <w:color w:val="auto"/>
          <w:spacing w:val="0"/>
          <w:position w:val="0"/>
          <w:sz w:val="24"/>
          <w:shd w:fill="auto" w:val="clear"/>
        </w:rPr>
        <w:t xml:space="preserve"> option.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For EAVA fill in the </w:t>
      </w:r>
      <w:r>
        <w:rPr>
          <w:rFonts w:ascii="Calibri" w:hAnsi="Calibri" w:cs="Calibri" w:eastAsia="Calibri"/>
          <w:b/>
          <w:color w:val="auto"/>
          <w:spacing w:val="0"/>
          <w:position w:val="0"/>
          <w:sz w:val="24"/>
          <w:shd w:fill="auto" w:val="clear"/>
        </w:rPr>
        <w:t xml:space="preserve">Laser Dwell at each aperture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X-ray exposure</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Calculate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Select the appropriate </w:t>
      </w:r>
      <w:r>
        <w:rPr>
          <w:rFonts w:ascii="Calibri" w:hAnsi="Calibri" w:cs="Calibri" w:eastAsia="Calibri"/>
          <w:b/>
          <w:color w:val="auto"/>
          <w:spacing w:val="0"/>
          <w:position w:val="0"/>
          <w:sz w:val="24"/>
          <w:shd w:fill="auto" w:val="clear"/>
        </w:rPr>
        <w:t xml:space="preserve">Repeat</w:t>
      </w:r>
      <w:r>
        <w:rPr>
          <w:rFonts w:ascii="Calibri" w:hAnsi="Calibri" w:cs="Calibri" w:eastAsia="Calibri"/>
          <w:color w:val="auto"/>
          <w:spacing w:val="0"/>
          <w:position w:val="0"/>
          <w:sz w:val="24"/>
          <w:shd w:fill="auto" w:val="clear"/>
        </w:rPr>
        <w:t xml:space="preserve"> option in the edm GUI pump probe drop-down menu for the desired delay time.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If the experiment requires a pre-illumination step fill in the </w:t>
      </w:r>
      <w:r>
        <w:rPr>
          <w:rFonts w:ascii="Calibri" w:hAnsi="Calibri" w:cs="Calibri" w:eastAsia="Calibri"/>
          <w:b/>
          <w:color w:val="auto"/>
          <w:spacing w:val="0"/>
          <w:position w:val="0"/>
          <w:sz w:val="24"/>
          <w:shd w:fill="auto" w:val="clear"/>
        </w:rPr>
        <w:t xml:space="preserve">Laser </w:t>
      </w: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Dwell</w:t>
      </w:r>
      <w:r>
        <w:rPr>
          <w:rFonts w:ascii="Calibri" w:hAnsi="Calibri" w:cs="Calibri" w:eastAsia="Calibri"/>
          <w:color w:val="auto"/>
          <w:spacing w:val="0"/>
          <w:position w:val="0"/>
          <w:sz w:val="24"/>
          <w:shd w:fill="auto" w:val="clear"/>
        </w:rPr>
        <w:t xml:space="preserve"> section.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 After all experimental variables are defined press </w:t>
      </w:r>
      <w:r>
        <w:rPr>
          <w:rFonts w:ascii="Calibri" w:hAnsi="Calibri" w:cs="Calibri" w:eastAsia="Calibri"/>
          <w:b/>
          <w:color w:val="auto"/>
          <w:spacing w:val="0"/>
          <w:position w:val="0"/>
          <w:sz w:val="24"/>
          <w:shd w:fill="auto" w:val="clear"/>
        </w:rPr>
        <w:t xml:space="preserve">Set parameters and create short list</w:t>
      </w:r>
      <w:r>
        <w:rPr>
          <w:rFonts w:ascii="Calibri" w:hAnsi="Calibri" w:cs="Calibri" w:eastAsia="Calibri"/>
          <w:color w:val="auto"/>
          <w:spacing w:val="0"/>
          <w:position w:val="0"/>
          <w:sz w:val="24"/>
          <w:shd w:fill="auto" w:val="clear"/>
        </w:rPr>
        <w:t xml:space="preserve">. This loads experimental variables onto the geobrick controller. After this is done pressing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will move the detector in, the backlight out, and start data collection. At all points in setting up data collection it is useful to have a terminal window open where feedback on the status and outcome of each of the steps is printed.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Data processing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Broadly speaking data processing can be divided into three groups based on the urgency with which feedback is required. Fast feedback is required to show if crystals are present and diffract, and if so, in what numbers. This should keep up with data collection. Performing data indexing and integration which can be slower but should still be performed on comparable time scales with data collection. Merging and scaling of reflection intensities into an mtz file for structure solution and the generation of electron density maps represents the final step and can be slower still. Here starting pipelines at I</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for the first two stages only will be discussed, as they are required for real-time feedback to guide your experiment, though note that metrics such as hit-rates and scaling statistics are not a substitute for inspecting electron density, which may provide the only confirmation that a ligand has bound, or a reaction occurred, </w:t>
      </w:r>
      <w:r>
        <w:rPr>
          <w:rFonts w:ascii="Calibri" w:hAnsi="Calibri" w:cs="Calibri" w:eastAsia="Calibri"/>
          <w:i/>
          <w:color w:val="auto"/>
          <w:spacing w:val="0"/>
          <w:position w:val="0"/>
          <w:sz w:val="24"/>
          <w:shd w:fill="auto" w:val="clear"/>
        </w:rPr>
        <w:t xml:space="preserve">in crystallo</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Fast feedback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load the data processing modules type </w:t>
      </w:r>
      <w:r>
        <w:rPr>
          <w:rFonts w:ascii="Calibri" w:hAnsi="Calibri" w:cs="Calibri" w:eastAsia="Calibri"/>
          <w:b/>
          <w:color w:val="auto"/>
          <w:spacing w:val="0"/>
          <w:position w:val="0"/>
          <w:sz w:val="24"/>
          <w:shd w:fill="auto" w:val="clear"/>
        </w:rPr>
        <w:t xml:space="preserve">module load i</w:t>
      </w:r>
      <w:r>
        <w:rPr>
          <w:rFonts w:ascii="Calibri" w:hAnsi="Calibri" w:cs="Calibri" w:eastAsia="Calibri"/>
          <w:b/>
          <w:color w:val="auto"/>
          <w:spacing w:val="0"/>
          <w:position w:val="0"/>
          <w:sz w:val="24"/>
          <w:shd w:fill="auto" w:val="clear"/>
        </w:rPr>
        <w:t xml:space="preserve">24</w:t>
      </w:r>
      <w:r>
        <w:rPr>
          <w:rFonts w:ascii="Calibri" w:hAnsi="Calibri" w:cs="Calibri" w:eastAsia="Calibri"/>
          <w:b/>
          <w:color w:val="auto"/>
          <w:spacing w:val="0"/>
          <w:position w:val="0"/>
          <w:sz w:val="24"/>
          <w:shd w:fill="auto" w:val="clear"/>
        </w:rPr>
        <w:t xml:space="preserve">-ssx</w:t>
      </w:r>
      <w:r>
        <w:rPr>
          <w:rFonts w:ascii="Calibri" w:hAnsi="Calibri" w:cs="Calibri" w:eastAsia="Calibri"/>
          <w:color w:val="auto"/>
          <w:spacing w:val="0"/>
          <w:position w:val="0"/>
          <w:sz w:val="24"/>
          <w:shd w:fill="auto" w:val="clear"/>
        </w:rPr>
        <w:t xml:space="preserve"> into the terminal on any beamline workstation.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run the hit-finding analysis type </w:t>
      </w:r>
      <w:r>
        <w:rPr>
          <w:rFonts w:ascii="Calibri" w:hAnsi="Calibri" w:cs="Calibri" w:eastAsia="Calibri"/>
          <w:b/>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24</w:t>
      </w:r>
      <w:r>
        <w:rPr>
          <w:rFonts w:ascii="Calibri" w:hAnsi="Calibri" w:cs="Calibri" w:eastAsia="Calibri"/>
          <w:b/>
          <w:color w:val="auto"/>
          <w:spacing w:val="0"/>
          <w:position w:val="0"/>
          <w:sz w:val="24"/>
          <w:shd w:fill="auto" w:val="clear"/>
        </w:rPr>
        <w:t xml:space="preserve">-ssx /path/to/visit/directory/</w:t>
      </w:r>
      <w:r>
        <w:rPr>
          <w:rFonts w:ascii="Calibri" w:hAnsi="Calibri" w:cs="Calibri" w:eastAsia="Calibri"/>
          <w:color w:val="auto"/>
          <w:spacing w:val="0"/>
          <w:position w:val="0"/>
          <w:sz w:val="24"/>
          <w:shd w:fill="auto" w:val="clear"/>
        </w:rPr>
        <w:t xml:space="preserve"> into the terminal: i</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-ssx /dls/i</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/data/</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/mx</w:t>
      </w:r>
      <w:r>
        <w:rPr>
          <w:rFonts w:ascii="Calibri" w:hAnsi="Calibri" w:cs="Calibri" w:eastAsia="Calibri"/>
          <w:color w:val="auto"/>
          <w:spacing w:val="0"/>
          <w:position w:val="0"/>
          <w:sz w:val="24"/>
          <w:shd w:fill="auto" w:val="clear"/>
        </w:rPr>
        <w:t xml:space="preserve">12345-6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opens three terminal windows and, once data has been written to disk, a graphical representation of spot finding results from Diffraction Integration for Advanced Light Sources (DIALS) </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Default settings scores every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image and refreshes every few seconds to minimise the computational load.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Change the default by adding an argument to the end of the command above. For example,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-ssx /dls/i</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/data/</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/mx</w:t>
      </w:r>
      <w:r>
        <w:rPr>
          <w:rFonts w:ascii="Calibri" w:hAnsi="Calibri" w:cs="Calibri" w:eastAsia="Calibri"/>
          <w:color w:val="auto"/>
          <w:spacing w:val="0"/>
          <w:position w:val="0"/>
          <w:sz w:val="24"/>
          <w:shd w:fill="auto" w:val="clear"/>
        </w:rPr>
        <w:t xml:space="preserve">12345-6 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-ssx would run hit finding on every other image. However, this can put undue strain on the cluster (a shared resource!) and slow down processing times. The graph is color coded based on the likelihood of successful indexing, red shows at least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Bragg spots have been found (good chance of indexing), blue shows little to no useful diffraction.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6.1.2.1.3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View diffraction images of interest in the DIALS image viewer by clicking on the spots on the spot finder interface.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Indexing and integration feedback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Indexing and integration of diffraction data are performed with DIALS using the dials.still_process function </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As such, specific information relating to your crystal (expected crystal space group, unit cell, and an experiment geometry) should be put into a .phil text file.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Load DIALS modules by typing </w:t>
      </w:r>
      <w:r>
        <w:rPr>
          <w:rFonts w:ascii="Calibri" w:hAnsi="Calibri" w:cs="Calibri" w:eastAsia="Calibri"/>
          <w:b/>
          <w:color w:val="auto"/>
          <w:spacing w:val="0"/>
          <w:position w:val="0"/>
          <w:sz w:val="24"/>
          <w:shd w:fill="auto" w:val="clear"/>
        </w:rPr>
        <w:t xml:space="preserve">module load dials</w:t>
      </w:r>
      <w:r>
        <w:rPr>
          <w:rFonts w:ascii="Calibri" w:hAnsi="Calibri" w:cs="Calibri" w:eastAsia="Calibri"/>
          <w:color w:val="auto"/>
          <w:spacing w:val="0"/>
          <w:position w:val="0"/>
          <w:sz w:val="24"/>
          <w:shd w:fill="auto" w:val="clear"/>
        </w:rPr>
        <w:t xml:space="preserve"> in a terminal. </w:t>
      </w:r>
    </w:p>
    <w:p>
      <w:pPr>
        <w:widowControl w:val="false"/>
        <w:spacing w:before="0" w:after="0" w:line="240"/>
        <w:ind w:right="0" w:left="48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begin processing a dataset type </w:t>
      </w:r>
      <w:r>
        <w:rPr>
          <w:rFonts w:ascii="Calibri" w:hAnsi="Calibri" w:cs="Calibri" w:eastAsia="Calibri"/>
          <w:b/>
          <w:color w:val="auto"/>
          <w:spacing w:val="0"/>
          <w:position w:val="0"/>
          <w:sz w:val="24"/>
          <w:shd w:fill="auto" w:val="clear"/>
        </w:rPr>
        <w:t xml:space="preserve">dials.still_process /path/to/images/ /pathto/phil- file.phil. </w:t>
      </w:r>
      <w:r>
        <w:rPr>
          <w:rFonts w:ascii="Calibri" w:hAnsi="Calibri" w:cs="Calibri" w:eastAsia="Calibri"/>
          <w:color w:val="auto"/>
          <w:spacing w:val="0"/>
          <w:position w:val="0"/>
          <w:sz w:val="24"/>
          <w:shd w:fill="auto" w:val="clear"/>
        </w:rPr>
        <w:t xml:space="preserve">The progress of all still processing datasets can be monitored by running the </w:t>
      </w:r>
      <w:r>
        <w:rPr>
          <w:rFonts w:ascii="Calibri" w:hAnsi="Calibri" w:cs="Calibri" w:eastAsia="Calibri"/>
          <w:b/>
          <w:color w:val="auto"/>
          <w:spacing w:val="0"/>
          <w:position w:val="0"/>
          <w:sz w:val="24"/>
          <w:shd w:fill="auto" w:val="clear"/>
        </w:rPr>
        <w:t xml:space="preserve">stills_monitor</w:t>
      </w:r>
      <w:r>
        <w:rPr>
          <w:rFonts w:ascii="Calibri" w:hAnsi="Calibri" w:cs="Calibri" w:eastAsia="Calibri"/>
          <w:color w:val="auto"/>
          <w:spacing w:val="0"/>
          <w:position w:val="0"/>
          <w:sz w:val="24"/>
          <w:shd w:fill="auto" w:val="clear"/>
        </w:rPr>
        <w:t xml:space="preserve"> script by typing </w:t>
      </w:r>
      <w:r>
        <w:rPr>
          <w:rFonts w:ascii="Calibri" w:hAnsi="Calibri" w:cs="Calibri" w:eastAsia="Calibri"/>
          <w:b/>
          <w:color w:val="auto"/>
          <w:spacing w:val="0"/>
          <w:position w:val="0"/>
          <w:sz w:val="24"/>
          <w:shd w:fill="auto" w:val="clear"/>
        </w:rPr>
        <w:t xml:space="preserve">monitor_stills_process.py </w:t>
      </w:r>
      <w:r>
        <w:rPr>
          <w:rFonts w:ascii="Calibri" w:hAnsi="Calibri" w:cs="Calibri" w:eastAsia="Calibri"/>
          <w:color w:val="auto"/>
          <w:spacing w:val="0"/>
          <w:position w:val="0"/>
          <w:sz w:val="24"/>
          <w:shd w:fill="auto" w:val="clear"/>
        </w:rPr>
        <w:t xml:space="preserve">(after performing module load i</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-ssx and changing directory to the current visit)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Moniotr the unit cell distribution of indexed diffraction data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can be monitored using the command </w:t>
      </w:r>
      <w:r>
        <w:rPr>
          <w:rFonts w:ascii="Calibri" w:hAnsi="Calibri" w:cs="Calibri" w:eastAsia="Calibri"/>
          <w:b/>
          <w:color w:val="auto"/>
          <w:spacing w:val="0"/>
          <w:position w:val="0"/>
          <w:sz w:val="24"/>
          <w:shd w:fill="auto" w:val="clear"/>
        </w:rPr>
        <w:t xml:space="preserve">ctbx.xfel.plot_uc_cloud_from_experiments/path/to/dials/output/*refined.expt combine_all_input=true</w:t>
      </w:r>
      <w:r>
        <w:rPr>
          <w:rFonts w:ascii="Calibri" w:hAnsi="Calibri" w:cs="Calibri" w:eastAsia="Calibri"/>
          <w:color w:val="auto"/>
          <w:spacing w:val="0"/>
          <w:position w:val="0"/>
          <w:sz w:val="24"/>
          <w:shd w:fill="auto" w:val="clear"/>
        </w:rPr>
        <w:t xml:space="preserve"> This is particularly useful to identify and resolve unit cell polymorphs as seen in </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Visualzie if, and how, this distribution varies across a fixed target by producing a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plot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using the command </w:t>
      </w:r>
      <w:r>
        <w:rPr>
          <w:rFonts w:ascii="Calibri" w:hAnsi="Calibri" w:cs="Calibri" w:eastAsia="Calibri"/>
          <w:b/>
          <w:color w:val="auto"/>
          <w:spacing w:val="0"/>
          <w:position w:val="0"/>
          <w:sz w:val="24"/>
          <w:shd w:fill="auto" w:val="clear"/>
        </w:rPr>
        <w:t xml:space="preserve">python pacman.py /visit/processing/_hit_finding/chip.out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Produce stereographic projections of all indexed diffraction data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using the DIALS command </w:t>
      </w:r>
      <w:r>
        <w:rPr>
          <w:rFonts w:ascii="Calibri" w:hAnsi="Calibri" w:cs="Calibri" w:eastAsia="Calibri"/>
          <w:b/>
          <w:color w:val="auto"/>
          <w:spacing w:val="0"/>
          <w:position w:val="0"/>
          <w:sz w:val="24"/>
          <w:shd w:fill="auto" w:val="clear"/>
        </w:rPr>
        <w:t xml:space="preserve">dials.stereographic_projection hkl=</w:t>
      </w:r>
      <w:r>
        <w:rPr>
          <w:rFonts w:ascii="Calibri" w:hAnsi="Calibri" w:cs="Calibri" w:eastAsia="Calibri"/>
          <w:b/>
          <w:color w:val="auto"/>
          <w:spacing w:val="0"/>
          <w:position w:val="0"/>
          <w:sz w:val="24"/>
          <w:shd w:fill="auto" w:val="clear"/>
        </w:rPr>
        <w:t xml:space="preserve">0,0,1 </w:t>
      </w:r>
      <w:r>
        <w:rPr>
          <w:rFonts w:ascii="Calibri" w:hAnsi="Calibri" w:cs="Calibri" w:eastAsia="Calibri"/>
          <w:b/>
          <w:color w:val="auto"/>
          <w:spacing w:val="0"/>
          <w:position w:val="0"/>
          <w:sz w:val="24"/>
          <w:shd w:fill="auto" w:val="clear"/>
        </w:rPr>
        <w:t xml:space="preserve">expand_to_P</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=True /path/to/dials/output/*refined.expt.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 common pathology when processing stills data from crystals where the symmetry of the Bravais lattice is higher than the space group symmetry that merged data appear as a perfect twin. Data processing algorithms have evolved to resolve this pathology </w:t>
      </w:r>
      <w:r>
        <w:rPr>
          <w:rFonts w:ascii="Calibri" w:hAnsi="Calibri" w:cs="Calibri" w:eastAsia="Calibri"/>
          <w:color w:val="auto"/>
          <w:spacing w:val="0"/>
          <w:position w:val="0"/>
          <w:sz w:val="24"/>
          <w:shd w:fill="auto" w:val="clear"/>
          <w:vertAlign w:val="superscript"/>
        </w:rPr>
        <w:t xml:space="preserve">43-46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but users should be mindful of this while processing their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Low Dose Data Collection and Series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 dose (Step </w:t>
      </w: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Scenario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dose series (Step </w:t>
      </w:r>
      <w:r>
        <w:rPr>
          <w:rFonts w:ascii="Calibri" w:hAnsi="Calibri" w:cs="Calibri" w:eastAsia="Calibri"/>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Scenario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data were collected on copper nitrite reductase micro crystals at I</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and have been published in </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All samples were prepared as described in step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data collected as per steps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and processed using methods in step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In this work a rapid dose series was collected with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diffraction images taken at each aperture (i.e.,</w:t>
      </w:r>
      <w:r>
        <w:rPr>
          <w:rFonts w:ascii="Calibri" w:hAnsi="Calibri" w:cs="Calibri" w:eastAsia="Calibri"/>
          <w:i/>
          <w:color w:val="auto"/>
          <w:spacing w:val="0"/>
          <w:position w:val="0"/>
          <w:sz w:val="24"/>
          <w:shd w:fill="auto" w:val="clear"/>
        </w:rPr>
        <w:t xml:space="preserve"> 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in the data collection GUI shown above) before moving to fresh sample. From these data a bimodal distribution of unit cells in space group P</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was identified (a = b = c = </w:t>
      </w:r>
      <w:r>
        <w:rPr>
          <w:rFonts w:ascii="Calibri" w:hAnsi="Calibri" w:cs="Calibri" w:eastAsia="Calibri"/>
          <w:color w:val="auto"/>
          <w:spacing w:val="0"/>
          <w:position w:val="0"/>
          <w:sz w:val="24"/>
          <w:shd w:fill="auto" w:val="clear"/>
        </w:rPr>
        <w:t xml:space="preserve">97.25 </w:t>
      </w:r>
      <w:r>
        <w:rPr>
          <w:rFonts w:ascii="Calibri" w:hAnsi="Calibri" w:cs="Calibri" w:eastAsia="Calibri"/>
          <w:color w:val="auto"/>
          <w:spacing w:val="0"/>
          <w:position w:val="0"/>
          <w:sz w:val="24"/>
          <w:shd w:fill="auto" w:val="clear"/>
        </w:rPr>
        <w:t xml:space="preserve">Å, and a = b = c = </w:t>
      </w:r>
      <w:r>
        <w:rPr>
          <w:rFonts w:ascii="Calibri" w:hAnsi="Calibri" w:cs="Calibri" w:eastAsia="Calibri"/>
          <w:color w:val="auto"/>
          <w:spacing w:val="0"/>
          <w:position w:val="0"/>
          <w:sz w:val="24"/>
          <w:shd w:fill="auto" w:val="clear"/>
        </w:rPr>
        <w:t xml:space="preserve">96.38 </w:t>
      </w:r>
      <w:r>
        <w:rPr>
          <w:rFonts w:ascii="Calibri" w:hAnsi="Calibri" w:cs="Calibri" w:eastAsia="Calibri"/>
          <w:color w:val="auto"/>
          <w:spacing w:val="0"/>
          <w:position w:val="0"/>
          <w:sz w:val="24"/>
          <w:shd w:fill="auto" w:val="clear"/>
        </w:rPr>
        <w:t xml:space="preserve">Å). Identifying and separating these unit-cell polymorphs for processing showed a marked improvement in data quality indicators and revealed two different structures in a flexible loop between residues </w:t>
      </w:r>
      <w:r>
        <w:rPr>
          <w:rFonts w:ascii="Calibri" w:hAnsi="Calibri" w:cs="Calibri" w:eastAsia="Calibri"/>
          <w:color w:val="auto"/>
          <w:spacing w:val="0"/>
          <w:position w:val="0"/>
          <w:sz w:val="24"/>
          <w:shd w:fill="auto" w:val="clear"/>
        </w:rPr>
        <w:t xml:space="preserve">189-193 </w:t>
      </w:r>
      <w:r>
        <w:rPr>
          <w:rFonts w:ascii="Calibri" w:hAnsi="Calibri" w:cs="Calibri" w:eastAsia="Calibri"/>
          <w:color w:val="auto"/>
          <w:spacing w:val="0"/>
          <w:position w:val="0"/>
          <w:sz w:val="24"/>
          <w:shd w:fill="auto" w:val="clear"/>
        </w:rPr>
        <w:t xml:space="preserve">instead of the mixed state observed when processing all data together. Identification of such polymorphs could make all the difference in a delicate time-resolved structural study where only small structural changes are expected. Furthermore, the dose series collected revealed a dose dependent unit cell change in the crystal, with increased dose shifting the population in favor of the larger unit-cell.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work was performed in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where a dose series (Step </w:t>
      </w:r>
      <w:r>
        <w:rPr>
          <w:rFonts w:ascii="Calibri" w:hAnsi="Calibri" w:cs="Calibri" w:eastAsia="Calibri"/>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Scenario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was collected from a dye-type heme peroxidase from </w:t>
      </w:r>
      <w:r>
        <w:rPr>
          <w:rFonts w:ascii="Calibri" w:hAnsi="Calibri" w:cs="Calibri" w:eastAsia="Calibri"/>
          <w:i/>
          <w:color w:val="auto"/>
          <w:spacing w:val="0"/>
          <w:position w:val="0"/>
          <w:sz w:val="24"/>
          <w:shd w:fill="auto" w:val="clear"/>
        </w:rPr>
        <w:t xml:space="preserve">Streptomyces lividans</w:t>
      </w:r>
      <w:r>
        <w:rPr>
          <w:rFonts w:ascii="Calibri" w:hAnsi="Calibri" w:cs="Calibri" w:eastAsia="Calibri"/>
          <w:color w:val="auto"/>
          <w:spacing w:val="0"/>
          <w:position w:val="0"/>
          <w:sz w:val="24"/>
          <w:shd w:fill="auto" w:val="clear"/>
        </w:rPr>
        <w:t xml:space="preserve"> (DtpAa) to compare low dose structures from SSX (Step </w:t>
      </w: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Scenario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with those measured in the same fixed target system using SFX. SFX data were collected at SACLA Beamline BL</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EH</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with a pulse length of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femtoseconds and a repetition rate of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Hz. The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femtosecond pulse duration ensures that dose dependent effects are not present in the SFX data. SFX data were compared to SSX data collected on beamline I</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where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sequential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millisecond exposures were measured at each sample position (i.e.,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The dose dependent migration of a heme iron coordinated water molecule away from the iron was observed, as well as a conformational change in one of the heme propionate groups in the SSX dose series. Although not damage-free like the SFX structure, the dose series allowed the Fe-O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 bond length of a zero-dose dataset (ferric heme) to be extrapolated, with this agreeing within experimental error with the value obtained from SFX.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serial crystallography data collection methods described here can also be easily adapted to provide new sample environments to, for example, study anaerobic protein structures at room temperature. As outlined in </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loading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sheet-on-sheet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sample, 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chipless chip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with different sealing films in an anerobic chamber enables room temperature collection of structural data from dioxygen-sensitive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Pump Probe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following representative results were not collected at Diamond Beamline I</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these methods have been developed in close collaboration between facilities in the iNEXT program to work towards standard methods in serial crystallography method development. Beamline I</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offers, or will soon offer, equivalent collection methods to those used below already in the literature to perform such experiments using the methods described in the protocols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Pump Probe: Rapid Mixing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mixing SSX has been performed at beamline TREXX at PETRA III by </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a piezo driven droplet injector to initiate reactions on fixed targets. This work presents a proof of principle on chip mixing experiment binding GlcNac</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lysozyme microcrystals, with binding occurring within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ms of a </w:t>
      </w:r>
      <w:r>
        <w:rPr>
          <w:rFonts w:ascii="Calibri" w:hAnsi="Calibri" w:cs="Calibri" w:eastAsia="Calibri"/>
          <w:color w:val="auto"/>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pL drop being applied to the sample. This study was followed up with a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-structure time-resolved series of xylose isomerase activity, demonstrating glucose binding within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ms and the formation of an open ring conformation in the glucose molecule after a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second time delay. An equivalent setup for droplet injection is currently under development for use on I</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Pump-Probe: Light Activation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light activated pump-probe serial experiment is presented in </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Fluoroacetate dehydrogenase was soaked with photocaged fluoroacetate and pumped with </w:t>
      </w:r>
      <w:r>
        <w:rPr>
          <w:rFonts w:ascii="Calibri" w:hAnsi="Calibri" w:cs="Calibri" w:eastAsia="Calibri"/>
          <w:color w:val="auto"/>
          <w:spacing w:val="0"/>
          <w:position w:val="0"/>
          <w:sz w:val="24"/>
          <w:shd w:fill="auto" w:val="clear"/>
        </w:rPr>
        <w:t xml:space="preserve">320-360 </w:t>
      </w:r>
      <w:r>
        <w:rPr>
          <w:rFonts w:ascii="Calibri" w:hAnsi="Calibri" w:cs="Calibri" w:eastAsia="Calibri"/>
          <w:color w:val="auto"/>
          <w:spacing w:val="0"/>
          <w:position w:val="0"/>
          <w:sz w:val="24"/>
          <w:shd w:fill="auto" w:val="clear"/>
        </w:rPr>
        <w:t xml:space="preserve">nm laser light to produce structures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time points (t=</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752</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2,052 </w:t>
      </w:r>
      <w:r>
        <w:rPr>
          <w:rFonts w:ascii="Calibri" w:hAnsi="Calibri" w:cs="Calibri" w:eastAsia="Calibri"/>
          <w:color w:val="auto"/>
          <w:spacing w:val="0"/>
          <w:position w:val="0"/>
          <w:sz w:val="24"/>
          <w:shd w:fill="auto" w:val="clear"/>
        </w:rPr>
        <w:t xml:space="preserve">ms). The resting state structure (</w:t>
      </w:r>
      <w:r>
        <w:rPr>
          <w:rFonts w:ascii="Calibri" w:hAnsi="Calibri" w:cs="Calibri" w:eastAsia="Calibri"/>
          <w:color w:val="auto"/>
          <w:spacing w:val="0"/>
          <w:position w:val="0"/>
          <w:sz w:val="24"/>
          <w:shd w:fill="auto" w:val="clear"/>
        </w:rPr>
        <w:t xml:space="preserve">0 </w:t>
      </w:r>
      <w:r>
        <w:rPr>
          <w:rFonts w:ascii="Calibri" w:hAnsi="Calibri" w:cs="Calibri" w:eastAsia="Calibri"/>
          <w:color w:val="auto"/>
          <w:spacing w:val="0"/>
          <w:position w:val="0"/>
          <w:sz w:val="24"/>
          <w:shd w:fill="auto" w:val="clear"/>
        </w:rPr>
        <w:t xml:space="preserve">ms) shows an empty active site, with the exception of a few water molecules, and equivalent density between the cap domains of both protein subunits.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ms and </w:t>
      </w:r>
      <w:r>
        <w:rPr>
          <w:rFonts w:ascii="Calibri" w:hAnsi="Calibri" w:cs="Calibri" w:eastAsia="Calibri"/>
          <w:color w:val="auto"/>
          <w:spacing w:val="0"/>
          <w:position w:val="0"/>
          <w:sz w:val="24"/>
          <w:shd w:fill="auto" w:val="clear"/>
        </w:rPr>
        <w:t xml:space="preserve">752 </w:t>
      </w:r>
      <w:r>
        <w:rPr>
          <w:rFonts w:ascii="Calibri" w:hAnsi="Calibri" w:cs="Calibri" w:eastAsia="Calibri"/>
          <w:color w:val="auto"/>
          <w:spacing w:val="0"/>
          <w:position w:val="0"/>
          <w:sz w:val="24"/>
          <w:shd w:fill="auto" w:val="clear"/>
        </w:rPr>
        <w:t xml:space="preserve">ms after light activation a significant reduction in electron density can be observed in the cap domain of subunit B relative to subunit A. The reduction in electron density in the cap domain of subunit B coincides with the appearance of fluoroacetate in the active site of subunit A at </w:t>
      </w:r>
      <w:r>
        <w:rPr>
          <w:rFonts w:ascii="Calibri" w:hAnsi="Calibri" w:cs="Calibri" w:eastAsia="Calibri"/>
          <w:color w:val="auto"/>
          <w:spacing w:val="0"/>
          <w:position w:val="0"/>
          <w:sz w:val="24"/>
          <w:shd w:fill="auto" w:val="clear"/>
        </w:rPr>
        <w:t xml:space="preserve">752 </w:t>
      </w:r>
      <w:r>
        <w:rPr>
          <w:rFonts w:ascii="Calibri" w:hAnsi="Calibri" w:cs="Calibri" w:eastAsia="Calibri"/>
          <w:color w:val="auto"/>
          <w:spacing w:val="0"/>
          <w:position w:val="0"/>
          <w:sz w:val="24"/>
          <w:shd w:fill="auto" w:val="clear"/>
        </w:rPr>
        <w:t xml:space="preserve">ms. The final dataset at </w:t>
      </w:r>
      <w:r>
        <w:rPr>
          <w:rFonts w:ascii="Calibri" w:hAnsi="Calibri" w:cs="Calibri" w:eastAsia="Calibri"/>
          <w:color w:val="auto"/>
          <w:spacing w:val="0"/>
          <w:position w:val="0"/>
          <w:sz w:val="24"/>
          <w:shd w:fill="auto" w:val="clear"/>
        </w:rPr>
        <w:t xml:space="preserve">2,052 </w:t>
      </w:r>
      <w:r>
        <w:rPr>
          <w:rFonts w:ascii="Calibri" w:hAnsi="Calibri" w:cs="Calibri" w:eastAsia="Calibri"/>
          <w:color w:val="auto"/>
          <w:spacing w:val="0"/>
          <w:position w:val="0"/>
          <w:sz w:val="24"/>
          <w:shd w:fill="auto" w:val="clear"/>
        </w:rPr>
        <w:t xml:space="preserve">ms shows further structural rearrangement of the ligand, suspected to facilitate the correct geometry for S</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attack, and potential formation of an intermediate state in the reaction. On I</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a portable Pharos laser system which is tunable from </w:t>
      </w:r>
      <w:r>
        <w:rPr>
          <w:rFonts w:ascii="Calibri" w:hAnsi="Calibri" w:cs="Calibri" w:eastAsia="Calibri"/>
          <w:color w:val="auto"/>
          <w:spacing w:val="0"/>
          <w:position w:val="0"/>
          <w:sz w:val="24"/>
          <w:shd w:fill="auto" w:val="clear"/>
        </w:rPr>
        <w:t xml:space="preserve">210-2500 </w:t>
      </w:r>
      <w:r>
        <w:rPr>
          <w:rFonts w:ascii="Calibri" w:hAnsi="Calibri" w:cs="Calibri" w:eastAsia="Calibri"/>
          <w:color w:val="auto"/>
          <w:spacing w:val="0"/>
          <w:position w:val="0"/>
          <w:sz w:val="24"/>
          <w:shd w:fill="auto" w:val="clear"/>
        </w:rPr>
        <w:t xml:space="preserve">nm providing femtosecond pulses can be used for light-activation. Initial experiments showed the successful activation of a photocage using </w:t>
      </w:r>
      <w:r>
        <w:rPr>
          <w:rFonts w:ascii="Calibri" w:hAnsi="Calibri" w:cs="Calibri" w:eastAsia="Calibri"/>
          <w:color w:val="auto"/>
          <w:spacing w:val="0"/>
          <w:position w:val="0"/>
          <w:sz w:val="24"/>
          <w:shd w:fill="auto" w:val="clear"/>
        </w:rPr>
        <w:t xml:space="preserve">308 </w:t>
      </w:r>
      <w:r>
        <w:rPr>
          <w:rFonts w:ascii="Calibri" w:hAnsi="Calibri" w:cs="Calibri" w:eastAsia="Calibri"/>
          <w:color w:val="auto"/>
          <w:spacing w:val="0"/>
          <w:position w:val="0"/>
          <w:sz w:val="24"/>
          <w:shd w:fill="auto" w:val="clear"/>
        </w:rPr>
        <w:t xml:space="preserve">nm excitation with binding of the released ligand to the target protein observed. At the time of writing integration into the beamline personnel safety system is ongoing and routine user experiments are anticipated at the end of the year. For experiments when less intense pulses of light are required, light-activation with TTL controlled LEDs has been performed successfully.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Sample loading equipment in place at Diamond Light Source. </w:t>
      </w:r>
      <w:r>
        <w:rPr>
          <w:rFonts w:ascii="Calibri" w:hAnsi="Calibri" w:cs="Calibri" w:eastAsia="Calibri"/>
          <w:color w:val="auto"/>
          <w:spacing w:val="0"/>
          <w:position w:val="0"/>
          <w:sz w:val="24"/>
          <w:shd w:fill="auto" w:val="clear"/>
        </w:rPr>
        <w:t xml:space="preserve">It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consists of a vacuum pump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glove-box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humidifier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Within the glove-box vacuum pressure is used to act on a chip loaded with crystal slurry held in a sample block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attached to a </w:t>
      </w:r>
      <w:r>
        <w:rPr>
          <w:rFonts w:ascii="Calibri" w:hAnsi="Calibri" w:cs="Calibri" w:eastAsia="Calibri"/>
          <w:color w:val="auto"/>
          <w:spacing w:val="0"/>
          <w:position w:val="0"/>
          <w:sz w:val="24"/>
          <w:shd w:fill="auto" w:val="clear"/>
        </w:rPr>
        <w:t xml:space="preserve">Bu</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chner flask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green arrow), via a pressure regulator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yellow arrow) attached to a stopcock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blue arrow). Humid air is pumped into the tent via plastic tubing attached to the humidifier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and measured using a hygrometer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Components are held in place using clamp stands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2"/>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Sample holders.</w:t>
      </w:r>
      <w:r>
        <w:rPr>
          <w:rFonts w:ascii="Calibri" w:hAnsi="Calibri" w:cs="Calibri" w:eastAsia="Calibri"/>
          <w:color w:val="auto"/>
          <w:spacing w:val="0"/>
          <w:position w:val="0"/>
          <w:sz w:val="24"/>
          <w:shd w:fill="FFFFFF" w:val="clear"/>
        </w:rPr>
        <w:t xml:space="preserve"> They utilize a metal O-ring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to clamp polyester film onto a top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and bottom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half, with the bottom half sporting magnetic mounts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that are used to attach the sample holder to the sample stages. The polyester film (</w:t>
      </w:r>
      <w:r>
        <w:rPr>
          <w:rFonts w:ascii="Calibri" w:hAnsi="Calibri" w:cs="Calibri" w:eastAsia="Calibri"/>
          <w:color w:val="auto"/>
          <w:spacing w:val="0"/>
          <w:position w:val="0"/>
          <w:sz w:val="24"/>
          <w:shd w:fill="FFFFFF" w:val="clear"/>
        </w:rPr>
        <w:t xml:space="preserve">6 </w:t>
      </w:r>
      <w:r>
        <w:rPr>
          <w:rFonts w:ascii="Calibri" w:hAnsi="Calibri" w:cs="Calibri" w:eastAsia="Calibri"/>
          <w:color w:val="auto"/>
          <w:spacing w:val="0"/>
          <w:position w:val="0"/>
          <w:sz w:val="24"/>
          <w:shd w:fill="FFFFFF" w:val="clear"/>
        </w:rPr>
        <w:t xml:space="preserve">&amp;#</w:t>
      </w:r>
      <w:r>
        <w:rPr>
          <w:rFonts w:ascii="Calibri" w:hAnsi="Calibri" w:cs="Calibri" w:eastAsia="Calibri"/>
          <w:color w:val="auto"/>
          <w:spacing w:val="0"/>
          <w:position w:val="0"/>
          <w:sz w:val="24"/>
          <w:shd w:fill="FFFFFF" w:val="clear"/>
        </w:rPr>
        <w:t xml:space="preserve">181</w:t>
      </w:r>
      <w:r>
        <w:rPr>
          <w:rFonts w:ascii="Calibri" w:hAnsi="Calibri" w:cs="Calibri" w:eastAsia="Calibri"/>
          <w:color w:val="auto"/>
          <w:spacing w:val="0"/>
          <w:position w:val="0"/>
          <w:sz w:val="24"/>
          <w:shd w:fill="FFFFFF" w:val="clear"/>
        </w:rPr>
        <w:t xml:space="preserve">;m (</w:t>
      </w:r>
      <w:r>
        <w:rPr>
          <w:rFonts w:ascii="Calibri" w:hAnsi="Calibri" w:cs="Calibri" w:eastAsia="Calibri"/>
          <w:b/>
          <w:color w:val="auto"/>
          <w:spacing w:val="0"/>
          <w:position w:val="0"/>
          <w:sz w:val="24"/>
          <w:shd w:fill="FFFFFF" w:val="clear"/>
        </w:rPr>
        <w:t xml:space="preserve">e</w:t>
      </w:r>
      <w:r>
        <w:rPr>
          <w:rFonts w:ascii="Calibri" w:hAnsi="Calibri" w:cs="Calibri" w:eastAsia="Calibri"/>
          <w:color w:val="auto"/>
          <w:spacing w:val="0"/>
          <w:position w:val="0"/>
          <w:sz w:val="24"/>
          <w:shd w:fill="FFFFFF" w:val="clear"/>
        </w:rPr>
        <w:t xml:space="preserve">) or </w:t>
      </w:r>
      <w:r>
        <w:rPr>
          <w:rFonts w:ascii="Calibri" w:hAnsi="Calibri" w:cs="Calibri" w:eastAsia="Calibri"/>
          <w:color w:val="auto"/>
          <w:spacing w:val="0"/>
          <w:position w:val="0"/>
          <w:sz w:val="24"/>
          <w:shd w:fill="FFFFFF" w:val="clear"/>
        </w:rPr>
        <w:t xml:space="preserve">3 </w:t>
      </w:r>
      <w:r>
        <w:rPr>
          <w:rFonts w:ascii="Calibri" w:hAnsi="Calibri" w:cs="Calibri" w:eastAsia="Calibri"/>
          <w:color w:val="auto"/>
          <w:spacing w:val="0"/>
          <w:position w:val="0"/>
          <w:sz w:val="24"/>
          <w:shd w:fill="FFFFFF" w:val="clear"/>
        </w:rPr>
        <w:t xml:space="preserve">&amp;#</w:t>
      </w:r>
      <w:r>
        <w:rPr>
          <w:rFonts w:ascii="Calibri" w:hAnsi="Calibri" w:cs="Calibri" w:eastAsia="Calibri"/>
          <w:color w:val="auto"/>
          <w:spacing w:val="0"/>
          <w:position w:val="0"/>
          <w:sz w:val="24"/>
          <w:shd w:fill="FFFFFF" w:val="clear"/>
        </w:rPr>
        <w:t xml:space="preserve">181</w:t>
      </w:r>
      <w:r>
        <w:rPr>
          <w:rFonts w:ascii="Calibri" w:hAnsi="Calibri" w:cs="Calibri" w:eastAsia="Calibri"/>
          <w:color w:val="auto"/>
          <w:spacing w:val="0"/>
          <w:position w:val="0"/>
          <w:sz w:val="24"/>
          <w:shd w:fill="FFFFFF" w:val="clear"/>
        </w:rPr>
        <w:t xml:space="preserve">;m (</w:t>
      </w:r>
      <w:r>
        <w:rPr>
          <w:rFonts w:ascii="Calibri" w:hAnsi="Calibri" w:cs="Calibri" w:eastAsia="Calibri"/>
          <w:b/>
          <w:color w:val="auto"/>
          <w:spacing w:val="0"/>
          <w:position w:val="0"/>
          <w:sz w:val="24"/>
          <w:shd w:fill="FFFFFF" w:val="clear"/>
        </w:rPr>
        <w:t xml:space="preserve">f</w:t>
      </w:r>
      <w:r>
        <w:rPr>
          <w:rFonts w:ascii="Calibri" w:hAnsi="Calibri" w:cs="Calibri" w:eastAsia="Calibri"/>
          <w:color w:val="auto"/>
          <w:spacing w:val="0"/>
          <w:position w:val="0"/>
          <w:sz w:val="24"/>
          <w:shd w:fill="FFFFFF" w:val="clear"/>
        </w:rPr>
        <w:t xml:space="preserve">)) as well as rubber O-rings (white arrows) prevent a crystal-loaded chip from drying rapidly in a sample holder which is closed tight with hex bolts (</w:t>
      </w:r>
      <w:r>
        <w:rPr>
          <w:rFonts w:ascii="Calibri" w:hAnsi="Calibri" w:cs="Calibri" w:eastAsia="Calibri"/>
          <w:b/>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Chips are cleaned using sequential </w:t>
      </w:r>
      <w:r>
        <w:rPr>
          <w:rFonts w:ascii="Calibri" w:hAnsi="Calibri" w:cs="Calibri" w:eastAsia="Calibri"/>
          <w:color w:val="auto"/>
          <w:spacing w:val="0"/>
          <w:position w:val="0"/>
          <w:sz w:val="24"/>
          <w:shd w:fill="FFFFFF" w:val="clear"/>
        </w:rPr>
        <w:t xml:space="preserve">15</w:t>
      </w:r>
      <w:r>
        <w:rPr>
          <w:rFonts w:ascii="Calibri" w:hAnsi="Calibri" w:cs="Calibri" w:eastAsia="Calibri"/>
          <w:color w:val="auto"/>
          <w:spacing w:val="0"/>
          <w:position w:val="0"/>
          <w:sz w:val="24"/>
          <w:shd w:fill="FFFFFF" w:val="clear"/>
        </w:rPr>
        <w:t xml:space="preserve">-minute baths in dH</w:t>
      </w:r>
      <w:r>
        <w:rPr>
          <w:rFonts w:ascii="Calibri" w:hAnsi="Calibri" w:cs="Calibri" w:eastAsia="Calibri"/>
          <w:color w:val="auto"/>
          <w:spacing w:val="0"/>
          <w:position w:val="-2"/>
          <w:sz w:val="16"/>
          <w:shd w:fill="FFFFFF" w:val="clear"/>
        </w:rPr>
        <w:t xml:space="preserve">2</w:t>
      </w:r>
      <w:r>
        <w:rPr>
          <w:rFonts w:ascii="Calibri" w:hAnsi="Calibri" w:cs="Calibri" w:eastAsia="Calibri"/>
          <w:color w:val="auto"/>
          <w:spacing w:val="0"/>
          <w:position w:val="-2"/>
          <w:sz w:val="24"/>
          <w:shd w:fill="FFFFFF" w:val="clear"/>
        </w:rPr>
        <w:t xml:space="preserve">O, </w:t>
      </w:r>
      <w:r>
        <w:rPr>
          <w:rFonts w:ascii="Calibri" w:hAnsi="Calibri" w:cs="Calibri" w:eastAsia="Calibri"/>
          <w:color w:val="auto"/>
          <w:spacing w:val="0"/>
          <w:position w:val="-2"/>
          <w:sz w:val="24"/>
          <w:shd w:fill="FFFFFF" w:val="clear"/>
        </w:rPr>
        <w:t xml:space="preserve">1 </w:t>
      </w:r>
      <w:r>
        <w:rPr>
          <w:rFonts w:ascii="Calibri" w:hAnsi="Calibri" w:cs="Calibri" w:eastAsia="Calibri"/>
          <w:color w:val="auto"/>
          <w:spacing w:val="0"/>
          <w:position w:val="-2"/>
          <w:sz w:val="24"/>
          <w:shd w:fill="FFFFFF" w:val="clear"/>
        </w:rPr>
        <w:t xml:space="preserve">M HCl, and dH</w:t>
      </w:r>
      <w:r>
        <w:rPr>
          <w:rFonts w:ascii="Calibri" w:hAnsi="Calibri" w:cs="Calibri" w:eastAsia="Calibri"/>
          <w:color w:val="auto"/>
          <w:spacing w:val="0"/>
          <w:position w:val="-2"/>
          <w:sz w:val="16"/>
          <w:shd w:fill="FFFFFF" w:val="clear"/>
        </w:rPr>
        <w:t xml:space="preserve">2</w:t>
      </w:r>
      <w:r>
        <w:rPr>
          <w:rFonts w:ascii="Calibri" w:hAnsi="Calibri" w:cs="Calibri" w:eastAsia="Calibri"/>
          <w:color w:val="auto"/>
          <w:spacing w:val="0"/>
          <w:position w:val="-2"/>
          <w:sz w:val="24"/>
          <w:shd w:fill="FFFFFF" w:val="clear"/>
        </w:rPr>
        <w:t xml:space="preserve">O (</w:t>
      </w:r>
      <w:r>
        <w:rPr>
          <w:rFonts w:ascii="Calibri" w:hAnsi="Calibri" w:cs="Calibri" w:eastAsia="Calibri"/>
          <w:b/>
          <w:color w:val="auto"/>
          <w:spacing w:val="0"/>
          <w:position w:val="-2"/>
          <w:sz w:val="24"/>
          <w:shd w:fill="FFFFFF" w:val="clear"/>
        </w:rPr>
        <w:t xml:space="preserve">h</w:t>
      </w:r>
      <w:r>
        <w:rPr>
          <w:rFonts w:ascii="Calibri" w:hAnsi="Calibri" w:cs="Calibri" w:eastAsia="Calibri"/>
          <w:color w:val="auto"/>
          <w:spacing w:val="0"/>
          <w:position w:val="-2"/>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Data collection GUI for fixed target data collection at I</w:t>
      </w:r>
      <w:r>
        <w:rPr>
          <w:rFonts w:ascii="Calibri" w:hAnsi="Calibri" w:cs="Calibri" w:eastAsia="Calibri"/>
          <w:b/>
          <w:color w:val="auto"/>
          <w:spacing w:val="0"/>
          <w:position w:val="0"/>
          <w:sz w:val="24"/>
          <w:shd w:fill="auto" w:val="clear"/>
        </w:rPr>
        <w:t xml:space="preserve">24</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shows the main interface used for aligning chips and defining data collection parameters,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the mapping lite interface used for defining sub-regions of a chip for data collection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an interface for defining parameters for laser illumination.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The process of mounting a chip holder onto the stages as described in Step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point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Chip alignment. </w:t>
      </w:r>
      <w:r>
        <w:rPr>
          <w:rFonts w:ascii="Calibri" w:hAnsi="Calibri" w:cs="Calibri" w:eastAsia="Calibri"/>
          <w:color w:val="auto"/>
          <w:spacing w:val="0"/>
          <w:position w:val="0"/>
          <w:sz w:val="24"/>
          <w:shd w:fill="auto" w:val="clear"/>
        </w:rPr>
        <w:t xml:space="preserve">A chip is aligned by clicking on three fiducial markers on the chip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Views of fiducials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through the beamline on-axis viewing system are shown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Auto-processing results displays launched as described in step </w:t>
      </w:r>
      <w:r>
        <w:rPr>
          <w:rFonts w:ascii="Calibri" w:hAnsi="Calibri" w:cs="Calibri" w:eastAsia="Calibri"/>
          <w:b/>
          <w:color w:val="auto"/>
          <w:spacing w:val="0"/>
          <w:position w:val="0"/>
          <w:sz w:val="24"/>
          <w:shd w:fill="auto" w:val="clear"/>
        </w:rPr>
        <w:t xml:space="preserve">6.1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updating hit-rate plot is displayed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inset). If 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hit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clicked on the corresponding diffraction image is displayed in dials image viewer. The hit-rate for the current data collection is shown (</w:t>
      </w:r>
      <w:r>
        <w:rPr>
          <w:rFonts w:ascii="Calibri" w:hAnsi="Calibri" w:cs="Calibri" w:eastAsia="Calibri"/>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in this example) Panel (b) shows an example of a window showing current indexing and integration rates for data collected so far during the visit that updates in real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More in-depth data analysis.</w:t>
      </w:r>
      <w:r>
        <w:rPr>
          <w:rFonts w:ascii="Calibri" w:hAnsi="Calibri" w:cs="Calibri" w:eastAsia="Calibri"/>
          <w:color w:val="auto"/>
          <w:spacing w:val="0"/>
          <w:position w:val="0"/>
          <w:sz w:val="24"/>
          <w:shd w:fill="auto" w:val="clear"/>
        </w:rPr>
        <w:t xml:space="preserve"> Visualization of unit cell parameters can reveal polymorphs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Average unit cell parameters are calculated; however, this does not yet extend to individual averages for polymorphs. Visualization of a small subset of data (data shown are a subset of </w:t>
      </w:r>
      <w:r>
        <w:rPr>
          <w:rFonts w:ascii="Calibri" w:hAnsi="Calibri" w:cs="Calibri" w:eastAsia="Calibri"/>
          <w:color w:val="auto"/>
          <w:spacing w:val="0"/>
          <w:position w:val="0"/>
          <w:sz w:val="24"/>
          <w:shd w:fill="auto" w:val="clear"/>
        </w:rPr>
        <w:t xml:space="preserve">793 </w:t>
      </w:r>
      <w:r>
        <w:rPr>
          <w:rFonts w:ascii="Calibri" w:hAnsi="Calibri" w:cs="Calibri" w:eastAsia="Calibri"/>
          <w:color w:val="auto"/>
          <w:spacing w:val="0"/>
          <w:position w:val="0"/>
          <w:sz w:val="24"/>
          <w:shd w:fill="auto" w:val="clear"/>
        </w:rPr>
        <w:t xml:space="preserve">copper nitrate reductase crystals from the data described in Ebrahim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is often sufficient to reveal trends.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 plots of useful parameters can also be produced to reveal variations that arise due to loading or dehydration effects that could be addressed for upcoming data collections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Stereographic projections can reveal the presence, or absence, preferred orientations feeding back into the loading protocol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Serial synchrotron data collection is a relatively new technique at MX beamlines, bridging the gap between the ultra-fast data collections currently being performed at XFELs and traditional synchrotron-based MX. This manuscript aims to give an overview of how to successfully collect fixed target serial data at beamline I</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Diamond Light Source for low dose, dose series, and time-resolved experiments. As with standard crystallography, sample preparation is a major bottle neck in structure solution. SSX is no different, and preparation of a homogenous crystal slurry in sufficient quantities has not yet benefited from several decades of study and refinement like the growth of single large protein crystals has. However, preparation of these slurries is outside the scope of this paper and has been summarized elsewhere</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The critical step in the approach described here involves the careful use of the available sample using easy to use GUI interfaces (step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automated data processing pipelines (step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to inform the chip loading (step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how an experiment should proceed.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fast feedback pipeline is a powerful tool that allows users to assess initial hit rates during data collection to inform subsequent chip loading protocols for successful data collection. When faced with a low hit rate (&amp;lt;</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users risk collecting incomplete data and/or wasting beamtime with additional collections. In this case, sample could be pooled, concentrated by gentle centrifugation, and/or larger volumes could be loaded in step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A higher hit rate is generally favorable, however, there is a point of diminishing return where overloading leads to multiple crystals in the same well. DIALS is capable of dealing with multi-lattice diffraction data</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but a greater concern than indexing and integration is the detrimental effect crystal grouping can have on the even activation of crystals by laser light or rapid mixing for precise time resolved experiments. Particular care are should therefore be taken to avoid overloading fixed targets for time resolved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indexing and integration processing step produces a plot with the central cross representing the beam direction, each point representing the direction of the hkl </w:t>
      </w:r>
      <w:r>
        <w:rPr>
          <w:rFonts w:ascii="Calibri" w:hAnsi="Calibri" w:cs="Calibri" w:eastAsia="Calibri"/>
          <w:color w:val="auto"/>
          <w:spacing w:val="0"/>
          <w:position w:val="0"/>
          <w:sz w:val="24"/>
          <w:shd w:fill="auto" w:val="clear"/>
        </w:rPr>
        <w:t xml:space="preserve">001 </w:t>
      </w:r>
      <w:r>
        <w:rPr>
          <w:rFonts w:ascii="Calibri" w:hAnsi="Calibri" w:cs="Calibri" w:eastAsia="Calibri"/>
          <w:color w:val="auto"/>
          <w:spacing w:val="0"/>
          <w:position w:val="0"/>
          <w:sz w:val="24"/>
          <w:shd w:fill="auto" w:val="clear"/>
        </w:rPr>
        <w:t xml:space="preserve">reflection of individual lattices, and the outer ring of the circle representing a rotation of </w:t>
      </w:r>
      <w:r>
        <w:rPr>
          <w:rFonts w:ascii="Calibri" w:hAnsi="Calibri" w:cs="Calibri" w:eastAsia="Calibri"/>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away from the beam axis. This will show if your crystals have a preferred orientation, which may impact data completeness and indicate the need to collect more data or vary the loading protocol. In the left-hand panel of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effect of overloading a chip with HEWL crystals is shown. As apertures fill with more crystals, they stick to the angled walls of the apertures rather than wedging at the base in a random orientation. The two orthogonal ellipses are a result of crystals lying on the internal walls of the chip which are at ~</w:t>
      </w: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 to the beam direction. This reduces the volume of crystals loaded, reduces the hit rate, and dramatically reduces the fraction of crystals lying in these preferred planes.</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other serial approaches are available at I</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such as LCP extruders and microfluidic chips. These use similar GUIs and the same processing pipelines so much of the above will remain applicable even if a different technique is used. A number of serial approaches exist for both SSX and SFX beyond the fixed target approach described here, each has certain advantages over the other depending on the experiment to be performed and the beamline used for the experiment. As serial approaches are evolving rapidly it is advisable to check the beamline webpages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https://www.diamond.ac.uk/Instruments/Mx/I</w:t>
        </w:r>
        <w:r>
          <w:rPr>
            <w:rFonts w:ascii="Calibri" w:hAnsi="Calibri" w:cs="Calibri" w:eastAsia="Calibri"/>
            <w:color w:val="000000"/>
            <w:spacing w:val="0"/>
            <w:position w:val="0"/>
            <w:sz w:val="24"/>
            <w:u w:val="single"/>
            <w:shd w:fill="auto" w:val="clear"/>
          </w:rPr>
          <w:t xml:space="preserve">24</w:t>
        </w:r>
        <w:r>
          <w:rPr>
            <w:rFonts w:ascii="Calibri" w:hAnsi="Calibri" w:cs="Calibri" w:eastAsia="Calibri"/>
            <w:color w:val="000000"/>
            <w:spacing w:val="0"/>
            <w:position w:val="0"/>
            <w:sz w:val="24"/>
            <w:u w:val="single"/>
            <w:shd w:fill="auto" w:val="clear"/>
          </w:rPr>
          <w:t xml:space="preserve">.html</w:t>
        </w:r>
      </w:hyperlink>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 recent updates and talk to beamline staff at as early a stage as possible when planning beamtime. Access to I</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for standard and serial experiments is free at point of use. For UK and EU users travel and accommodation costs are partly covered through INEXT Discovery.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Enter text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Enter text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Schlichting, I., Serial femtosecond crystallography: the first five years.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246-255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Diederichs, K.,  Wang, M., Serial Synchrotron X-Ray Crystallography (SSX). In Protein Crystallography: Methods and Protocols, Wlodawer, A.,  Dauter, Z.,  Jaskolski, M., Eds. Springer New York: New York, NY, </w:t>
      </w:r>
      <w:r>
        <w:rPr>
          <w:rFonts w:ascii="Calibri" w:hAnsi="Calibri" w:cs="Calibri" w:eastAsia="Calibri"/>
          <w:color w:val="auto"/>
          <w:spacing w:val="0"/>
          <w:position w:val="0"/>
          <w:sz w:val="24"/>
          <w:shd w:fill="auto" w:val="clear"/>
        </w:rPr>
        <w:t xml:space="preserve">239-272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Pearson, A. R.,  Mehrabi, P., Serial synchrotron crystallography for time-resolved structural biology.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168-174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Chapman, H. N., Structure Determination Using X-Ray Free-Electron Laser Pulses. In Protein Crystallography: Methods and Protocols, Wlodawer, A.,  Dauter, Z.,  Jaskolski, M., Eds. Springer New York: New York, NY, </w:t>
      </w:r>
      <w:r>
        <w:rPr>
          <w:rFonts w:ascii="Calibri" w:hAnsi="Calibri" w:cs="Calibri" w:eastAsia="Calibri"/>
          <w:color w:val="auto"/>
          <w:spacing w:val="0"/>
          <w:position w:val="0"/>
          <w:sz w:val="24"/>
          <w:shd w:fill="auto" w:val="clear"/>
        </w:rPr>
        <w:t xml:space="preserve">295-324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Chavas, L. M.,  Gumprecht, L.,  Chapman, H. N., Possibilities for serial femtosecond crystallography sample delivery at future light sources. </w:t>
      </w:r>
      <w:r>
        <w:rPr>
          <w:rFonts w:ascii="Calibri" w:hAnsi="Calibri" w:cs="Calibri" w:eastAsia="Calibri"/>
          <w:i/>
          <w:color w:val="auto"/>
          <w:spacing w:val="0"/>
          <w:position w:val="0"/>
          <w:sz w:val="24"/>
          <w:shd w:fill="auto" w:val="clear"/>
        </w:rPr>
        <w:t xml:space="preserve">Structural Dynamics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041709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Dauter, Z.,  Wlodawer, A., Progress in protein crystallography. </w:t>
      </w:r>
      <w:r>
        <w:rPr>
          <w:rFonts w:ascii="Calibri" w:hAnsi="Calibri" w:cs="Calibri" w:eastAsia="Calibri"/>
          <w:i/>
          <w:color w:val="auto"/>
          <w:spacing w:val="0"/>
          <w:position w:val="0"/>
          <w:sz w:val="24"/>
          <w:shd w:fill="auto" w:val="clear"/>
        </w:rPr>
        <w:t xml:space="preserve">Protein &amp;amp; Peptide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Owen, R. L.,  Rudi&amp;#</w:t>
      </w:r>
      <w:r>
        <w:rPr>
          <w:rFonts w:ascii="Calibri" w:hAnsi="Calibri" w:cs="Calibri" w:eastAsia="Calibri"/>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;o-Pi&amp;#</w:t>
      </w:r>
      <w:r>
        <w:rPr>
          <w:rFonts w:ascii="Calibri" w:hAnsi="Calibri" w:cs="Calibri" w:eastAsia="Calibri"/>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;era, E.,  Garman, E. F., Experimental determination of the radiation dose limit for cryocooled protein crystals.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4912-7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Garman, E. F.,  Weik, M., X-ray radiation damage to biological samples: recent progress. </w:t>
      </w:r>
      <w:r>
        <w:rPr>
          <w:rFonts w:ascii="Calibri" w:hAnsi="Calibri" w:cs="Calibri" w:eastAsia="Calibri"/>
          <w:i/>
          <w:color w:val="auto"/>
          <w:spacing w:val="0"/>
          <w:position w:val="0"/>
          <w:sz w:val="24"/>
          <w:shd w:fill="auto" w:val="clear"/>
        </w:rPr>
        <w:t xml:space="preserve">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907-911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Axford, D. et al. In situ macromolecular crystallography using microbeams.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592-600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Warren, A. J.,  Axford, D.,  Paterson, N. G.,  Owen, R. L., Exploiting Microbeams for Membrane Protein Structure Determination.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105-117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Sanishvili, R.,  Fischetti, R. F., Applications of X-Ray Micro-Beam for Data Collection. In Protein Crystallography: Methods and Protocols, Wlodawer, A.,  Dauter, Z.,  Jaskolski, M., Eds. Springer New York: New York, NY, </w:t>
      </w:r>
      <w:r>
        <w:rPr>
          <w:rFonts w:ascii="Calibri" w:hAnsi="Calibri" w:cs="Calibri" w:eastAsia="Calibri"/>
          <w:color w:val="auto"/>
          <w:spacing w:val="0"/>
          <w:position w:val="0"/>
          <w:sz w:val="24"/>
          <w:shd w:fill="auto" w:val="clear"/>
        </w:rPr>
        <w:t xml:space="preserve">219-238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Wierman, J. L. et al. Fixed-target serial oscillation crystallography at room temperature.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305-316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Maeki, M. et al. Room-temperature crystallography using a microfluidic protein crystal array device and its application to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ligand complex structure analysis. </w:t>
      </w:r>
      <w:r>
        <w:rPr>
          <w:rFonts w:ascii="Calibri" w:hAnsi="Calibri" w:cs="Calibri" w:eastAsia="Calibri"/>
          <w:i/>
          <w:color w:val="auto"/>
          <w:spacing w:val="0"/>
          <w:position w:val="0"/>
          <w:sz w:val="24"/>
          <w:shd w:fill="auto" w:val="clear"/>
        </w:rPr>
        <w:t xml:space="preserve">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9072-9087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Grunbein, M. L.,  Nass Kovacs, G., Sample delivery for serial crystallography at free-electron lasers and synchrotrons.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178-191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Weierstall, U., Liquid sample delivery techniques for serial femtosecond crystallography. </w:t>
      </w:r>
      <w:r>
        <w:rPr>
          <w:rFonts w:ascii="Calibri" w:hAnsi="Calibri" w:cs="Calibri" w:eastAsia="Calibri"/>
          <w:i/>
          <w:color w:val="auto"/>
          <w:spacing w:val="0"/>
          <w:position w:val="0"/>
          <w:sz w:val="24"/>
          <w:shd w:fill="auto" w:val="clear"/>
        </w:rPr>
        <w:t xml:space="preserve">Philosophical Transactions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20130337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Botha, S. et al. Room-temperature serial crystallography at synchrotron X-ray sources using slowly flowing free-standing high-viscosity microstreams.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387-97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Kov&amp;#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;csov&amp;#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G. et al. Viscous hydrophilic injection matrices for serial crystallography.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400-410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Monteiro, D. C. F. et al. A microfluidic flow-focusing device for low sample consumption serial synchrotron crystallography experiments in liquid flow.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406-412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Monteiro, D. C. F. et al.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D-MiXD: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D-printed X-ray-compatible microfluidic devices for rapid, low-consumption serial synchrotron crystallography data collection in flow.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207-219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Mueller, C. et al. Fixed target matrix for femtosecond time-resolved and in situ serial micro-crystallography. </w:t>
      </w:r>
      <w:r>
        <w:rPr>
          <w:rFonts w:ascii="Calibri" w:hAnsi="Calibri" w:cs="Calibri" w:eastAsia="Calibri"/>
          <w:i/>
          <w:color w:val="auto"/>
          <w:spacing w:val="0"/>
          <w:position w:val="0"/>
          <w:sz w:val="24"/>
          <w:shd w:fill="auto" w:val="clear"/>
        </w:rPr>
        <w:t xml:space="preserve">Structural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054302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Owen, R. L. et al. Low-dose fixed-target serial synchrotron crystallography.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373-378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Keedy, D. A. et al. Mapping the conformational landscape of a dynamic enzyme by multitemperature and XFEL crystallography.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 la Mora, E. et al. Radiation damage and dose limits in serial synchrotron crystallography at cryo- and room temperatures.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4142-4151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Barends, T. R. et al. Direct observation of ultrafast collective motions in CO myoglobin upon ligand dissociation.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6259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445-50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Pande, K. et al. Femtosecond structural dynamics drives the trans/cis isomerization in photoactive yellow protein.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725-9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Standfuss, J.,  Spence, J., Serial crystallography at synchrotrons and X-ray lasers.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100-101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Gr&amp;#</w:t>
      </w:r>
      <w:r>
        <w:rPr>
          <w:rFonts w:ascii="Calibri" w:hAnsi="Calibri" w:cs="Calibri" w:eastAsia="Calibri"/>
          <w:color w:val="auto"/>
          <w:spacing w:val="0"/>
          <w:position w:val="0"/>
          <w:sz w:val="24"/>
          <w:shd w:fill="auto" w:val="clear"/>
        </w:rPr>
        <w:t xml:space="preserve">252</w:t>
      </w:r>
      <w:r>
        <w:rPr>
          <w:rFonts w:ascii="Calibri" w:hAnsi="Calibri" w:cs="Calibri" w:eastAsia="Calibri"/>
          <w:color w:val="auto"/>
          <w:spacing w:val="0"/>
          <w:position w:val="0"/>
          <w:sz w:val="24"/>
          <w:shd w:fill="auto" w:val="clear"/>
        </w:rPr>
        <w:t xml:space="preserve">;nbein, M. L. et al. Illumination guidelines for ultrafast pump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probe experiments by serial femtosecond crystallography.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681-684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Mehrabi, P. et al. Liquid application method for time-resolved analyses by serial synchrotron crystallography.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979-982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Beyerlein, K. R. et al. Mix-and-diffuse serial synchrotron crystallography.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769-777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Schmidt, M., Mix and Inject: Reaction Initiation by Diffusion for Time-Resolved Macromolecular Crystallography. </w:t>
      </w:r>
      <w:r>
        <w:rPr>
          <w:rFonts w:ascii="Calibri" w:hAnsi="Calibri" w:cs="Calibri" w:eastAsia="Calibri"/>
          <w:i/>
          <w:color w:val="auto"/>
          <w:spacing w:val="0"/>
          <w:position w:val="0"/>
          <w:sz w:val="24"/>
          <w:shd w:fill="auto" w:val="clear"/>
        </w:rPr>
        <w:t xml:space="preserve">Advances in Condensed Matter Physics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167276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Kupitz, C. et al. Structural enzymology using X-ray free electron lasers. </w:t>
      </w:r>
      <w:r>
        <w:rPr>
          <w:rFonts w:ascii="Calibri" w:hAnsi="Calibri" w:cs="Calibri" w:eastAsia="Calibri"/>
          <w:i/>
          <w:color w:val="auto"/>
          <w:spacing w:val="0"/>
          <w:position w:val="0"/>
          <w:sz w:val="24"/>
          <w:shd w:fill="auto" w:val="clear"/>
        </w:rPr>
        <w:t xml:space="preserve">Structural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044003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Stagno, J. R. et al. Structures of riboswitch RNA reaction states by mix-and-inject XFEL serial crystallography.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242-246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Shilova, A. et al. Current status and future opportunities for serial crystallography at MAX IV Laboratory.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1095-1102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Huang, C.-Y. et al. In meso in situ serial X-ray crystallography of soluble and membrane proteins.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1238-1256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Gao, Y. et al. High-speed raster-scanning synchrotron serial microcrystallography with a high-precision piezo-scanner.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1362-1370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Beale, J. H. et al. Successful sample preparation for serial crystallography experiments.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1385-1396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Doak, R. B. et al. Crystallography on a chip - without the chip: sheet-on-sheet sandwich.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1000-1007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Axford, D.,  Aller, P.,  Sanchez-Weatherby, J.,  Sandy, J., Applications of thin-film sandwich crystallization platforms. </w:t>
      </w:r>
      <w:r>
        <w:rPr>
          <w:rFonts w:ascii="Calibri" w:hAnsi="Calibri" w:cs="Calibri" w:eastAsia="Calibri"/>
          <w:i/>
          <w:color w:val="auto"/>
          <w:spacing w:val="0"/>
          <w:position w:val="0"/>
          <w:sz w:val="24"/>
          <w:shd w:fill="auto" w:val="clear"/>
        </w:rPr>
        <w:t xml:space="preserve">Acta Crystallographica Section F: Structural Biology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313-9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Davy, B. et al. Reducing sample consumption for serial crystallography using acoustic drop ejection. Journal of Synchrotron Radiation.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1820-1825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Brewster, A. S. et al. Improving signal strength in serial crystallography with DIALS geometry refinement.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877-894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Winter, G. et al. DIALS: implementation and evaluation of a new integration package.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85-97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Ebrahim, A. et al. Resolving polymorphs and radiation-driven effects in microcrystals using fixed-target serial synchrotron crystallography.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151-159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Brehm, W.,  Diederichs, K., Breaking the indexing ambiguity in serial crystallography.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101-109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White, T., Processing serial crystallography data with CrystFEL: a step-by-step guide.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219-233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Shi, Y.,  Liu, H., EM-detwin: A Program for Resolving Indexing Ambiguity in Serial Crystallography Using the Expectation-Maximization Algorithm. </w:t>
      </w:r>
      <w:r>
        <w:rPr>
          <w:rFonts w:ascii="Calibri" w:hAnsi="Calibri" w:cs="Calibri" w:eastAsia="Calibri"/>
          <w:i/>
          <w:color w:val="auto"/>
          <w:spacing w:val="0"/>
          <w:position w:val="0"/>
          <w:sz w:val="24"/>
          <w:shd w:fill="auto" w:val="clear"/>
        </w:rPr>
        <w:t xml:space="preserve">Crystals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Gildea, R. J.,  Winter, G., Determination of Patterson group symmetry from sparse multi-crystal data sets in the presence of an indexing ambiguity.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405-410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Ebrahim, A. et al. Dose-resolved serial synchrotron and XFEL structures of radiation-sensitive metalloproteins.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543-551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Rabe, P. et al. Anaerobic fixed-target serial crystallography.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901-912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Schulz, E. C. et al. The hit-and-return system enables efficient time-resolved serial synchrotron crystallography.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901-904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Beale, J. H. et al. Successful sample preparation for serial crystallography experiments.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1385-1396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Gildea, R. J. et al. New methods for indexing multi-lattice diffraction data.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2652-2666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diamond.ac.uk/Instruments/Mx/I24.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