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EFA88" w14:textId="7975ACB9" w:rsidR="001C20E0" w:rsidRPr="00F8741A" w:rsidRDefault="00AC14A2"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shd w:val="clear" w:color="auto" w:fill="FFFFFF"/>
          <w:lang w:eastAsia="en-GB"/>
        </w:rPr>
        <w:t>We thank the editor and the reviewers for their comments, which have enabled us to significantly clarify the manuscript. Most notably, we have significantly edited the protocol and included a schematic of the assay.</w:t>
      </w:r>
      <w:r w:rsidR="005B415A">
        <w:rPr>
          <w:rFonts w:ascii="Arial" w:eastAsia="Times New Roman" w:hAnsi="Arial" w:cs="Arial"/>
          <w:sz w:val="22"/>
          <w:szCs w:val="22"/>
          <w:shd w:val="clear" w:color="auto" w:fill="FFFFFF"/>
          <w:lang w:eastAsia="en-GB"/>
        </w:rPr>
        <w:t xml:space="preserve"> Please find a point-by-point response to comments below, along with a version of the edited manuscript with tracked changes uploaded as a supplementary file for your reference.</w:t>
      </w:r>
    </w:p>
    <w:p w14:paraId="24A73E6C" w14:textId="77777777" w:rsidR="00E66EA4" w:rsidRPr="00F8741A" w:rsidRDefault="00E66EA4" w:rsidP="005F2CD4">
      <w:pPr>
        <w:rPr>
          <w:rFonts w:ascii="Arial" w:eastAsia="Times New Roman" w:hAnsi="Arial" w:cs="Arial"/>
          <w:b/>
          <w:bCs/>
          <w:sz w:val="22"/>
          <w:szCs w:val="22"/>
          <w:u w:val="single"/>
          <w:shd w:val="clear" w:color="auto" w:fill="FFFFFF"/>
          <w:lang w:eastAsia="en-GB"/>
        </w:rPr>
      </w:pPr>
    </w:p>
    <w:p w14:paraId="0D0C3481" w14:textId="5FA3A96A" w:rsidR="00FE2387"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b/>
          <w:bCs/>
          <w:sz w:val="22"/>
          <w:szCs w:val="22"/>
          <w:u w:val="single"/>
          <w:shd w:val="clear" w:color="auto" w:fill="FFFFFF"/>
          <w:lang w:eastAsia="en-GB"/>
        </w:rPr>
        <w:t>Editorial comments:</w:t>
      </w: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Changes to be made by the Author(s):</w:t>
      </w: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1. Please take this opportunity to thoroughly proofread the manuscript to ensure that there are no spelling or grammar issues. Please define all abbreviations at first use. Please use American English.</w:t>
      </w:r>
    </w:p>
    <w:p w14:paraId="642F632C" w14:textId="77777777" w:rsidR="005F2CD4" w:rsidRPr="00F8741A" w:rsidRDefault="005F2CD4" w:rsidP="005F2CD4">
      <w:pPr>
        <w:ind w:left="720"/>
        <w:rPr>
          <w:rFonts w:ascii="Arial" w:eastAsia="Times New Roman" w:hAnsi="Arial" w:cs="Arial"/>
          <w:i/>
          <w:iCs/>
          <w:sz w:val="22"/>
          <w:szCs w:val="22"/>
          <w:lang w:eastAsia="en-GB"/>
        </w:rPr>
      </w:pPr>
      <w:r w:rsidRPr="00F8741A">
        <w:rPr>
          <w:rFonts w:ascii="Arial" w:eastAsia="Times New Roman" w:hAnsi="Arial" w:cs="Arial"/>
          <w:i/>
          <w:iCs/>
          <w:sz w:val="22"/>
          <w:szCs w:val="22"/>
          <w:lang w:eastAsia="en-GB"/>
        </w:rPr>
        <w:t>Done.</w:t>
      </w:r>
    </w:p>
    <w:p w14:paraId="3730F9C5" w14:textId="6C9D28B4" w:rsidR="005F2CD4"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 xml:space="preserve">2. Please shorten your title to meet the 150-character limit; consider “Antibiotic Efficacy in an Ex Vivo Model of </w:t>
      </w:r>
      <w:proofErr w:type="spellStart"/>
      <w:r w:rsidRPr="00F8741A">
        <w:rPr>
          <w:rFonts w:ascii="Arial" w:eastAsia="Times New Roman" w:hAnsi="Arial" w:cs="Arial"/>
          <w:sz w:val="22"/>
          <w:szCs w:val="22"/>
          <w:shd w:val="clear" w:color="auto" w:fill="FFFFFF"/>
          <w:lang w:eastAsia="en-GB"/>
        </w:rPr>
        <w:t>Psueomonas</w:t>
      </w:r>
      <w:proofErr w:type="spellEnd"/>
      <w:r w:rsidRPr="00F8741A">
        <w:rPr>
          <w:rFonts w:ascii="Arial" w:eastAsia="Times New Roman" w:hAnsi="Arial" w:cs="Arial"/>
          <w:sz w:val="22"/>
          <w:szCs w:val="22"/>
          <w:shd w:val="clear" w:color="auto" w:fill="FFFFFF"/>
          <w:lang w:eastAsia="en-GB"/>
        </w:rPr>
        <w:t xml:space="preserve"> aeruginosa and Staphylococcus aureus Biofilms In the Cystic Fibrosis Lung”.</w:t>
      </w:r>
    </w:p>
    <w:p w14:paraId="1737B44A" w14:textId="4F0C3840" w:rsidR="005F2CD4" w:rsidRPr="00F8741A" w:rsidRDefault="005F2CD4" w:rsidP="005F2CD4">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Title changed to “Antibiotic efficacy testing in an ex vivo model of Pseudomonas aeruginosa and Staphylococcus aureus biofilms in the cystic fibrosis lung.”</w:t>
      </w:r>
    </w:p>
    <w:p w14:paraId="262D639F" w14:textId="201F92B0" w:rsidR="005F2CD4"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i/>
          <w:iCs/>
          <w:color w:val="FF0000"/>
          <w:sz w:val="22"/>
          <w:szCs w:val="22"/>
          <w:lang w:eastAsia="en-GB"/>
        </w:rPr>
        <w:br/>
      </w:r>
      <w:r w:rsidRPr="00F8741A">
        <w:rPr>
          <w:rFonts w:ascii="Arial" w:eastAsia="Times New Roman" w:hAnsi="Arial" w:cs="Arial"/>
          <w:sz w:val="22"/>
          <w:szCs w:val="22"/>
          <w:shd w:val="clear" w:color="auto" w:fill="FFFFFF"/>
          <w:lang w:eastAsia="en-GB"/>
        </w:rPr>
        <w:t xml:space="preserve">3. </w:t>
      </w:r>
      <w:proofErr w:type="spellStart"/>
      <w:r w:rsidRPr="00F8741A">
        <w:rPr>
          <w:rFonts w:ascii="Arial" w:eastAsia="Times New Roman" w:hAnsi="Arial" w:cs="Arial"/>
          <w:sz w:val="22"/>
          <w:szCs w:val="22"/>
          <w:shd w:val="clear" w:color="auto" w:fill="FFFFFF"/>
          <w:lang w:eastAsia="en-GB"/>
        </w:rPr>
        <w:t>JoVE</w:t>
      </w:r>
      <w:proofErr w:type="spellEnd"/>
      <w:r w:rsidRPr="00F8741A">
        <w:rPr>
          <w:rFonts w:ascii="Arial" w:eastAsia="Times New Roman" w:hAnsi="Arial" w:cs="Arial"/>
          <w:sz w:val="22"/>
          <w:szCs w:val="22"/>
          <w:shd w:val="clear" w:color="auto" w:fill="FFFFFF"/>
          <w:lang w:eastAsia="en-GB"/>
        </w:rPr>
        <w:t xml:space="preserve"> cannot publish manuscripts containing commercial language. This includes trademark symbols (™), registered symbols (®), and company names before an instrument or reagent. Please remove all commercial language and product recommendations from your manuscript and use generic terms instead. All commercial products should be sufficiently referenced in the Table of Materials and Reagents.</w:t>
      </w:r>
      <w:r w:rsidR="005A00E6" w:rsidRPr="00F8741A">
        <w:rPr>
          <w:rFonts w:ascii="Arial" w:eastAsia="Times New Roman" w:hAnsi="Arial" w:cs="Arial"/>
          <w:sz w:val="22"/>
          <w:szCs w:val="22"/>
          <w:lang w:eastAsia="en-GB"/>
        </w:rPr>
        <w:t xml:space="preserve"> </w:t>
      </w:r>
      <w:r w:rsidRPr="00F8741A">
        <w:rPr>
          <w:rFonts w:ascii="Arial" w:eastAsia="Times New Roman" w:hAnsi="Arial" w:cs="Arial"/>
          <w:sz w:val="22"/>
          <w:szCs w:val="22"/>
          <w:shd w:val="clear" w:color="auto" w:fill="FFFFFF"/>
          <w:lang w:eastAsia="en-GB"/>
        </w:rPr>
        <w:t xml:space="preserve">For example: </w:t>
      </w:r>
      <w:proofErr w:type="spellStart"/>
      <w:r w:rsidRPr="00F8741A">
        <w:rPr>
          <w:rFonts w:ascii="Arial" w:eastAsia="Times New Roman" w:hAnsi="Arial" w:cs="Arial"/>
          <w:sz w:val="22"/>
          <w:szCs w:val="22"/>
          <w:shd w:val="clear" w:color="auto" w:fill="FFFFFF"/>
          <w:lang w:eastAsia="en-GB"/>
        </w:rPr>
        <w:t>Fisherbrand</w:t>
      </w:r>
      <w:proofErr w:type="spellEnd"/>
      <w:r w:rsidRPr="00F8741A">
        <w:rPr>
          <w:rFonts w:ascii="Arial" w:eastAsia="Times New Roman" w:hAnsi="Arial" w:cs="Arial"/>
          <w:sz w:val="22"/>
          <w:szCs w:val="22"/>
          <w:shd w:val="clear" w:color="auto" w:fill="FFFFFF"/>
          <w:lang w:eastAsia="en-GB"/>
        </w:rPr>
        <w:t xml:space="preserve"> (</w:t>
      </w:r>
      <w:proofErr w:type="spellStart"/>
      <w:r w:rsidRPr="00F8741A">
        <w:rPr>
          <w:rFonts w:ascii="Arial" w:eastAsia="Times New Roman" w:hAnsi="Arial" w:cs="Arial"/>
          <w:sz w:val="22"/>
          <w:szCs w:val="22"/>
          <w:shd w:val="clear" w:color="auto" w:fill="FFFFFF"/>
          <w:lang w:eastAsia="en-GB"/>
        </w:rPr>
        <w:t>catalog</w:t>
      </w:r>
      <w:proofErr w:type="spellEnd"/>
      <w:r w:rsidRPr="00F8741A">
        <w:rPr>
          <w:rFonts w:ascii="Arial" w:eastAsia="Times New Roman" w:hAnsi="Arial" w:cs="Arial"/>
          <w:sz w:val="22"/>
          <w:szCs w:val="22"/>
          <w:shd w:val="clear" w:color="auto" w:fill="FFFFFF"/>
          <w:lang w:eastAsia="en-GB"/>
        </w:rPr>
        <w:t xml:space="preserve"> no. XYZ)</w:t>
      </w:r>
    </w:p>
    <w:p w14:paraId="1DE25112" w14:textId="277CF0A1" w:rsidR="005A00E6" w:rsidRPr="00F8741A" w:rsidRDefault="005A00E6" w:rsidP="00466D22">
      <w:pPr>
        <w:ind w:left="720"/>
        <w:rPr>
          <w:rFonts w:ascii="Arial" w:eastAsia="Times New Roman" w:hAnsi="Arial" w:cs="Arial"/>
          <w:i/>
          <w:iCs/>
          <w:sz w:val="22"/>
          <w:szCs w:val="22"/>
          <w:lang w:eastAsia="en-GB"/>
        </w:rPr>
      </w:pPr>
      <w:r w:rsidRPr="00F8741A">
        <w:rPr>
          <w:rFonts w:ascii="Arial" w:eastAsia="Times New Roman" w:hAnsi="Arial" w:cs="Arial"/>
          <w:i/>
          <w:iCs/>
          <w:sz w:val="22"/>
          <w:szCs w:val="22"/>
          <w:lang w:eastAsia="en-GB"/>
        </w:rPr>
        <w:t>Done.</w:t>
      </w:r>
    </w:p>
    <w:p w14:paraId="6F87B800" w14:textId="7F233757" w:rsidR="00466D22" w:rsidRPr="00F8741A" w:rsidRDefault="00FE2387" w:rsidP="00D11FBB">
      <w:pPr>
        <w:ind w:left="720" w:hanging="720"/>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For example, text in lines 132-134 can be converted to a note.</w:t>
      </w:r>
    </w:p>
    <w:p w14:paraId="050EFB98" w14:textId="524B22A5" w:rsidR="00466D22" w:rsidRPr="00F8741A" w:rsidRDefault="00466D22" w:rsidP="00466D22">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Checked and changes made where necessary.</w:t>
      </w:r>
    </w:p>
    <w:p w14:paraId="1226EB41" w14:textId="3DA6EB32" w:rsidR="00E66EA4" w:rsidRPr="00F8741A" w:rsidRDefault="00FE2387" w:rsidP="00E66EA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5. Although you have mentioned that you obtain the tissue for the experiments, please include an ethics statement before all of the numbered protocol steps indicating that the protocol had the approval of the appropriate review board in your institution. Alternatively, move the statement in lines 464-465 to the beginning of the protocol to explain why you do not need approval.</w:t>
      </w:r>
    </w:p>
    <w:p w14:paraId="1721FE81" w14:textId="03AA7714" w:rsidR="00E66EA4" w:rsidRPr="00F8741A" w:rsidRDefault="00E66EA4" w:rsidP="00E66EA4">
      <w:pPr>
        <w:ind w:left="720"/>
        <w:rPr>
          <w:rFonts w:ascii="Arial" w:eastAsia="Times New Roman" w:hAnsi="Arial" w:cs="Arial"/>
          <w:bCs/>
          <w:i/>
          <w:iCs/>
          <w:sz w:val="22"/>
          <w:szCs w:val="22"/>
          <w:shd w:val="clear" w:color="auto" w:fill="FFFFFF"/>
          <w:lang w:val="en-US" w:eastAsia="en-GB"/>
        </w:rPr>
      </w:pPr>
      <w:r w:rsidRPr="00F8741A">
        <w:rPr>
          <w:rFonts w:ascii="Arial" w:eastAsia="Times New Roman" w:hAnsi="Arial" w:cs="Arial"/>
          <w:i/>
          <w:iCs/>
          <w:sz w:val="22"/>
          <w:szCs w:val="22"/>
          <w:shd w:val="clear" w:color="auto" w:fill="FFFFFF"/>
          <w:lang w:eastAsia="en-GB"/>
        </w:rPr>
        <w:t>Ethics statement added: “</w:t>
      </w:r>
      <w:r w:rsidRPr="00F8741A">
        <w:rPr>
          <w:rFonts w:ascii="Arial" w:eastAsia="Times New Roman" w:hAnsi="Arial" w:cs="Arial"/>
          <w:bCs/>
          <w:i/>
          <w:iCs/>
          <w:sz w:val="22"/>
          <w:szCs w:val="22"/>
          <w:shd w:val="clear" w:color="auto" w:fill="FFFFFF"/>
          <w:lang w:val="en-US" w:eastAsia="en-GB"/>
        </w:rPr>
        <w:t>This protocol uses pig lungs sourced from a commercial abattoir which supplies meat for human consumption. Under UK legislation, using leftover tissue from animals slaughtered for meat does not require any ethical approval, but we advise readers to check relevant local laws and institutional guidelines before starting work.”</w:t>
      </w:r>
    </w:p>
    <w:p w14:paraId="1650CA6E" w14:textId="4DF339E0" w:rsidR="00596DA3"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3A4A42D8" w14:textId="77777777" w:rsidR="00596DA3" w:rsidRPr="00F8741A" w:rsidRDefault="00596DA3" w:rsidP="00596DA3">
      <w:pPr>
        <w:ind w:left="720"/>
        <w:rPr>
          <w:rFonts w:ascii="Arial" w:eastAsia="Times New Roman" w:hAnsi="Arial" w:cs="Arial"/>
          <w:i/>
          <w:iCs/>
          <w:sz w:val="22"/>
          <w:szCs w:val="22"/>
          <w:lang w:eastAsia="en-GB"/>
        </w:rPr>
      </w:pPr>
      <w:r w:rsidRPr="00F8741A">
        <w:rPr>
          <w:rFonts w:ascii="Arial" w:eastAsia="Times New Roman" w:hAnsi="Arial" w:cs="Arial"/>
          <w:i/>
          <w:iCs/>
          <w:sz w:val="22"/>
          <w:szCs w:val="22"/>
          <w:lang w:eastAsia="en-GB"/>
        </w:rPr>
        <w:t xml:space="preserve">We are not sure how to address this and would appreciate specific feedback on which steps are not sufficiently detailed. </w:t>
      </w:r>
    </w:p>
    <w:p w14:paraId="25261D30" w14:textId="5EB3FEFE" w:rsidR="00FA02B8"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7. Please consider adding all the information about stock preparation to a table that can be cited in the protocol.</w:t>
      </w:r>
    </w:p>
    <w:p w14:paraId="0A4D36DB" w14:textId="70906503" w:rsidR="008858EC" w:rsidRPr="00F8741A" w:rsidRDefault="008858EC" w:rsidP="008858EC">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Done – this is now Table S1.</w:t>
      </w:r>
    </w:p>
    <w:p w14:paraId="0EEE7CB9" w14:textId="77777777" w:rsidR="007166BF"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color w:val="FF0000"/>
          <w:sz w:val="22"/>
          <w:szCs w:val="22"/>
          <w:lang w:eastAsia="en-GB"/>
        </w:rPr>
        <w:lastRenderedPageBreak/>
        <w:br/>
      </w:r>
      <w:r w:rsidRPr="00F8741A">
        <w:rPr>
          <w:rFonts w:ascii="Arial" w:eastAsia="Times New Roman" w:hAnsi="Arial" w:cs="Arial"/>
          <w:sz w:val="22"/>
          <w:szCs w:val="22"/>
          <w:shd w:val="clear" w:color="auto" w:fill="FFFFFF"/>
          <w:lang w:eastAsia="en-GB"/>
        </w:rPr>
        <w:t>8. 2.1: please cite a reference to instruct readers as to the percentage of agar to be used to prepare the agar plates. If steps 2.4 to 2.7 describe the preparation of the agar plates mentioned in 2.1, please re-number these steps as 2.1.1 etc and move them up to follow 2.1 so that the reader understands that these are the steps to be followed.</w:t>
      </w:r>
    </w:p>
    <w:p w14:paraId="022DE260" w14:textId="109CC20C" w:rsidR="007166BF" w:rsidRPr="00F8741A" w:rsidRDefault="007166BF" w:rsidP="007166BF">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Steps 2.4-2.7 refer to agarose pads in the 24-well plates, not agar plates. Suggestion of LB+1.2% agar added to step 2.1.</w:t>
      </w:r>
    </w:p>
    <w:p w14:paraId="4DEE965C" w14:textId="77777777" w:rsidR="00FD198F"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9. 2.31: what is the “breathable membrane”? Please ensure that this is in the Table of Materials.</w:t>
      </w:r>
    </w:p>
    <w:p w14:paraId="76664DB0" w14:textId="42ABF1BB" w:rsidR="00FD198F" w:rsidRPr="00F8741A" w:rsidRDefault="00FD198F" w:rsidP="00FD198F">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Now reads “breathable sealing membrane”, exact item with catalogue number is given in the table of materials.</w:t>
      </w:r>
    </w:p>
    <w:p w14:paraId="3B303ED9" w14:textId="77777777" w:rsidR="00A30B4F"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10. 3.2: How are you determining CFU? OD? Please specify or cite a reference.</w:t>
      </w:r>
    </w:p>
    <w:p w14:paraId="15FD627D" w14:textId="7991ACC1" w:rsidR="00A30B4F" w:rsidRPr="00F8741A" w:rsidRDefault="00A30B4F" w:rsidP="00A30B4F">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CFU and OD are different things, this does not need further explanation or reference for microbiologists and will read very oddly if added to the paper.</w:t>
      </w:r>
    </w:p>
    <w:p w14:paraId="53EED3FC" w14:textId="77777777" w:rsidR="00D92089"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11. Please highlight only up to 3 pages of protocol text for inclusion in the protocol section of the video. You can remove the highlighting from notes to stick to the 3-page limit.</w:t>
      </w:r>
    </w:p>
    <w:p w14:paraId="1919F9FD" w14:textId="77777777" w:rsidR="00D92089" w:rsidRPr="00F8741A" w:rsidRDefault="00D92089" w:rsidP="0080749E">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Reduced.</w:t>
      </w:r>
    </w:p>
    <w:p w14:paraId="2706BCD1" w14:textId="77777777" w:rsidR="0080749E"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12. Please sort the Materials Table alphabetically by the name of the material.</w:t>
      </w:r>
    </w:p>
    <w:p w14:paraId="5DBE651A" w14:textId="3F9D030F" w:rsidR="00486575" w:rsidRPr="00F8741A" w:rsidRDefault="0080749E" w:rsidP="007F715D">
      <w:pPr>
        <w:ind w:left="720"/>
        <w:rPr>
          <w:rFonts w:ascii="Arial" w:eastAsia="Times New Roman" w:hAnsi="Arial" w:cs="Arial"/>
          <w:sz w:val="22"/>
          <w:szCs w:val="22"/>
          <w:lang w:eastAsia="en-GB"/>
        </w:rPr>
      </w:pPr>
      <w:r w:rsidRPr="00F8741A">
        <w:rPr>
          <w:rFonts w:ascii="Arial" w:eastAsia="Times New Roman" w:hAnsi="Arial" w:cs="Arial"/>
          <w:i/>
          <w:iCs/>
          <w:sz w:val="22"/>
          <w:szCs w:val="22"/>
          <w:shd w:val="clear" w:color="auto" w:fill="FFFFFF"/>
          <w:lang w:eastAsia="en-GB"/>
        </w:rPr>
        <w:t>Done.</w:t>
      </w:r>
      <w:r w:rsidR="00FE2387" w:rsidRPr="00F8741A">
        <w:rPr>
          <w:rFonts w:ascii="Arial" w:eastAsia="Times New Roman" w:hAnsi="Arial" w:cs="Arial"/>
          <w:color w:val="FF0000"/>
          <w:sz w:val="22"/>
          <w:szCs w:val="22"/>
          <w:lang w:eastAsia="en-GB"/>
        </w:rPr>
        <w:br/>
      </w:r>
    </w:p>
    <w:p w14:paraId="06247A2B" w14:textId="1B5AD941" w:rsidR="00092A89"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b/>
          <w:bCs/>
          <w:sz w:val="22"/>
          <w:szCs w:val="22"/>
          <w:shd w:val="clear" w:color="auto" w:fill="FFFFFF"/>
          <w:lang w:eastAsia="en-GB"/>
        </w:rPr>
        <w:t>Reviewer #1:</w:t>
      </w: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Manuscript Summary:</w:t>
      </w: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A much needed methods paper focusing on making biofilm antibiotic susceptibility testing clinically relevant.</w:t>
      </w:r>
      <w:r w:rsidRPr="00F8741A">
        <w:rPr>
          <w:rFonts w:ascii="Arial" w:eastAsia="Times New Roman" w:hAnsi="Arial" w:cs="Arial"/>
          <w:sz w:val="22"/>
          <w:szCs w:val="22"/>
          <w:lang w:eastAsia="en-GB"/>
        </w:rPr>
        <w:br/>
      </w: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Major Concerns:</w:t>
      </w: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1. While the abstract is well written, the introduction could be reworked highlight the antibiotic tolerance aspects of biofilms more, and less on the physicochemical lung microenvironment.</w:t>
      </w:r>
    </w:p>
    <w:p w14:paraId="0CCBFEAF" w14:textId="1528D465" w:rsidR="00092A89" w:rsidRPr="00F8741A" w:rsidRDefault="00092A89" w:rsidP="00092A89">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We would note that this method is scheduled to be part of a special issue on biofilm methods, so we want to avoid the risk of several papers repeating similar introductory reviews of biofilm tolerance. Given the topic of the special issue, we argue that it is more useful to focus on the specific application of this model to CF.</w:t>
      </w:r>
    </w:p>
    <w:p w14:paraId="0507A3F8" w14:textId="2BD198A7" w:rsidR="00092A89"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2. Lines 99-100: 'follow their instincts for prescribing' - this can be reworded to reflect the lack of uniform guidelines and case-by-case decisions. Therefore, the need for more relevant biofilm antibiotic susceptibility testing methods.</w:t>
      </w:r>
    </w:p>
    <w:p w14:paraId="22D9FE36" w14:textId="33E4B5DD" w:rsidR="00092A89" w:rsidRPr="00F8741A" w:rsidRDefault="00092A89" w:rsidP="00092A89">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 xml:space="preserve">This sounds much better, we have reworded: “… </w:t>
      </w:r>
      <w:r w:rsidRPr="00F8741A">
        <w:rPr>
          <w:rFonts w:ascii="Arial" w:eastAsia="Times New Roman" w:hAnsi="Arial" w:cs="Arial"/>
          <w:bCs/>
          <w:i/>
          <w:iCs/>
          <w:sz w:val="22"/>
          <w:szCs w:val="22"/>
          <w:shd w:val="clear" w:color="auto" w:fill="FFFFFF"/>
          <w:lang w:val="en-US" w:eastAsia="en-GB"/>
        </w:rPr>
        <w:t>many clinicians simply ignore diagnostic lab AST as there are no uniform, CF-specific guidelines for interpreting these results, and they instead make case-by-case decisions for prescribing.”</w:t>
      </w:r>
    </w:p>
    <w:p w14:paraId="1A192F72" w14:textId="77777777" w:rsidR="00AE176D"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 xml:space="preserve">3. Lines 132-133: The Palmer, Whiteley medium is well </w:t>
      </w:r>
      <w:proofErr w:type="spellStart"/>
      <w:r w:rsidRPr="00F8741A">
        <w:rPr>
          <w:rFonts w:ascii="Arial" w:eastAsia="Times New Roman" w:hAnsi="Arial" w:cs="Arial"/>
          <w:sz w:val="22"/>
          <w:szCs w:val="22"/>
          <w:shd w:val="clear" w:color="auto" w:fill="FFFFFF"/>
          <w:lang w:eastAsia="en-GB"/>
        </w:rPr>
        <w:t>know</w:t>
      </w:r>
      <w:proofErr w:type="spellEnd"/>
      <w:r w:rsidRPr="00F8741A">
        <w:rPr>
          <w:rFonts w:ascii="Arial" w:eastAsia="Times New Roman" w:hAnsi="Arial" w:cs="Arial"/>
          <w:sz w:val="22"/>
          <w:szCs w:val="22"/>
          <w:shd w:val="clear" w:color="auto" w:fill="FFFFFF"/>
          <w:lang w:eastAsia="en-GB"/>
        </w:rPr>
        <w:t>, but a few lines can be added on how this medium composition was devised and formulated. Why is this clinically relevant?</w:t>
      </w:r>
    </w:p>
    <w:p w14:paraId="068E527D" w14:textId="02E4A33A" w:rsidR="00AE176D" w:rsidRPr="00F8741A" w:rsidRDefault="00AE176D" w:rsidP="00AE176D">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We have added the following: “</w:t>
      </w:r>
      <w:r w:rsidRPr="00F8741A">
        <w:rPr>
          <w:rFonts w:ascii="Arial" w:eastAsia="Times New Roman" w:hAnsi="Arial" w:cs="Arial"/>
          <w:bCs/>
          <w:i/>
          <w:iCs/>
          <w:sz w:val="22"/>
          <w:szCs w:val="22"/>
          <w:shd w:val="clear" w:color="auto" w:fill="FFFFFF"/>
          <w:lang w:val="en-US" w:eastAsia="en-GB"/>
        </w:rPr>
        <w:t xml:space="preserve">Palmer et </w:t>
      </w:r>
      <w:proofErr w:type="spellStart"/>
      <w:r w:rsidRPr="00F8741A">
        <w:rPr>
          <w:rFonts w:ascii="Arial" w:eastAsia="Times New Roman" w:hAnsi="Arial" w:cs="Arial"/>
          <w:bCs/>
          <w:i/>
          <w:iCs/>
          <w:sz w:val="22"/>
          <w:szCs w:val="22"/>
          <w:shd w:val="clear" w:color="auto" w:fill="FFFFFF"/>
          <w:lang w:val="en-US" w:eastAsia="en-GB"/>
        </w:rPr>
        <w:t>al’s</w:t>
      </w:r>
      <w:proofErr w:type="spellEnd"/>
      <w:r w:rsidRPr="00F8741A">
        <w:rPr>
          <w:rFonts w:ascii="Arial" w:eastAsia="Times New Roman" w:hAnsi="Arial" w:cs="Arial"/>
          <w:bCs/>
          <w:i/>
          <w:iCs/>
          <w:sz w:val="22"/>
          <w:szCs w:val="22"/>
          <w:shd w:val="clear" w:color="auto" w:fill="FFFFFF"/>
          <w:lang w:val="en-US" w:eastAsia="en-GB"/>
        </w:rPr>
        <w:t xml:space="preserve"> recipe </w:t>
      </w:r>
      <w:r w:rsidRPr="00F8741A">
        <w:rPr>
          <w:rFonts w:ascii="Arial" w:eastAsia="Times New Roman" w:hAnsi="Arial" w:cs="Arial"/>
          <w:bCs/>
          <w:i/>
          <w:iCs/>
          <w:sz w:val="22"/>
          <w:szCs w:val="22"/>
          <w:shd w:val="clear" w:color="auto" w:fill="FFFFFF"/>
          <w:lang w:eastAsia="en-GB"/>
        </w:rPr>
        <w:t>contains free amino acids, cations, anions and lactate at concentrations representative of the average concentrations found in a selection of sputum samples from people with CF; it has been shown to cue comparable carbon-usage pathways and expression of quorum sensing signals by P. aeruginosa PA14 to growth in medium made from lyophilised patient sputum</w:t>
      </w:r>
      <w:r w:rsidRPr="00F8741A">
        <w:rPr>
          <w:rFonts w:ascii="Arial" w:eastAsia="Times New Roman" w:hAnsi="Arial" w:cs="Arial"/>
          <w:bCs/>
          <w:i/>
          <w:iCs/>
          <w:sz w:val="22"/>
          <w:szCs w:val="22"/>
          <w:shd w:val="clear" w:color="auto" w:fill="FFFFFF"/>
          <w:vertAlign w:val="superscript"/>
          <w:lang w:eastAsia="en-GB"/>
        </w:rPr>
        <w:t>24</w:t>
      </w:r>
      <w:r w:rsidRPr="00F8741A">
        <w:rPr>
          <w:rFonts w:ascii="Arial" w:eastAsia="Times New Roman" w:hAnsi="Arial" w:cs="Arial"/>
          <w:bCs/>
          <w:i/>
          <w:iCs/>
          <w:sz w:val="22"/>
          <w:szCs w:val="22"/>
          <w:shd w:val="clear" w:color="auto" w:fill="FFFFFF"/>
          <w:lang w:eastAsia="en-GB"/>
        </w:rPr>
        <w:t>.”</w:t>
      </w:r>
    </w:p>
    <w:p w14:paraId="1A1D40F7" w14:textId="7494CDF7" w:rsidR="00C21AAA"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4. Lines 227-228: How are the tissue bits transported? Inclusion/Exclusion criteria? What does 'ideally on same day' mean' - is there a max number of days permissible? This is important as in many settings abattoir samples may not be easily available on the day itself and transportation conditions would be important.</w:t>
      </w:r>
    </w:p>
    <w:p w14:paraId="0BAE7BF7" w14:textId="41D98454" w:rsidR="00AB0D14" w:rsidRPr="00F8741A" w:rsidRDefault="00AB0D14" w:rsidP="00EF2F7D">
      <w:pPr>
        <w:ind w:left="720"/>
        <w:rPr>
          <w:rFonts w:ascii="Arial" w:eastAsia="Times New Roman" w:hAnsi="Arial" w:cs="Arial"/>
          <w:bCs/>
          <w:i/>
          <w:iCs/>
          <w:sz w:val="22"/>
          <w:szCs w:val="22"/>
          <w:shd w:val="clear" w:color="auto" w:fill="FFFFFF"/>
          <w:lang w:val="en-US" w:eastAsia="en-GB"/>
        </w:rPr>
      </w:pPr>
      <w:r w:rsidRPr="00F8741A">
        <w:rPr>
          <w:rFonts w:ascii="Arial" w:eastAsia="Times New Roman" w:hAnsi="Arial" w:cs="Arial"/>
          <w:bCs/>
          <w:i/>
          <w:iCs/>
          <w:sz w:val="22"/>
          <w:szCs w:val="22"/>
          <w:shd w:val="clear" w:color="auto" w:fill="FFFFFF"/>
          <w:lang w:val="en-US" w:eastAsia="en-GB"/>
        </w:rPr>
        <w:lastRenderedPageBreak/>
        <w:t xml:space="preserve">We have modified this step and we hope it is both clearer and a little more flexible: “Obtain lungs from source as soon as possible after slaughter, ensuring they are kept cold by transporting to the laboratory in a domestic </w:t>
      </w:r>
      <w:proofErr w:type="spellStart"/>
      <w:r w:rsidRPr="00F8741A">
        <w:rPr>
          <w:rFonts w:ascii="Arial" w:eastAsia="Times New Roman" w:hAnsi="Arial" w:cs="Arial"/>
          <w:bCs/>
          <w:i/>
          <w:iCs/>
          <w:sz w:val="22"/>
          <w:szCs w:val="22"/>
          <w:shd w:val="clear" w:color="auto" w:fill="FFFFFF"/>
          <w:lang w:val="en-US" w:eastAsia="en-GB"/>
        </w:rPr>
        <w:t>coolbox</w:t>
      </w:r>
      <w:proofErr w:type="spellEnd"/>
      <w:r w:rsidRPr="00F8741A">
        <w:rPr>
          <w:rFonts w:ascii="Arial" w:eastAsia="Times New Roman" w:hAnsi="Arial" w:cs="Arial"/>
          <w:bCs/>
          <w:i/>
          <w:iCs/>
          <w:sz w:val="22"/>
          <w:szCs w:val="22"/>
          <w:shd w:val="clear" w:color="auto" w:fill="FFFFFF"/>
          <w:lang w:val="en-US" w:eastAsia="en-GB"/>
        </w:rPr>
        <w:t xml:space="preserve">. (Note: we have found that lungs closer to the day of slaughter show less bruising from storage, but we routinely work with tissue kept on cold storage for </w:t>
      </w:r>
      <w:r w:rsidR="00EF2F7D" w:rsidRPr="00F8741A">
        <w:rPr>
          <w:rFonts w:ascii="Arial" w:eastAsia="Times New Roman" w:hAnsi="Arial" w:cs="Arial"/>
          <w:bCs/>
          <w:i/>
          <w:iCs/>
          <w:sz w:val="22"/>
          <w:szCs w:val="22"/>
          <w:shd w:val="clear" w:color="auto" w:fill="FFFFFF"/>
          <w:lang w:val="en-US" w:eastAsia="en-GB"/>
        </w:rPr>
        <w:t xml:space="preserve">4 </w:t>
      </w:r>
      <w:r w:rsidRPr="00F8741A">
        <w:rPr>
          <w:rFonts w:ascii="Arial" w:eastAsia="Times New Roman" w:hAnsi="Arial" w:cs="Arial"/>
          <w:bCs/>
          <w:i/>
          <w:iCs/>
          <w:sz w:val="22"/>
          <w:szCs w:val="22"/>
          <w:shd w:val="clear" w:color="auto" w:fill="FFFFFF"/>
          <w:lang w:val="en-US" w:eastAsia="en-GB"/>
        </w:rPr>
        <w:t>days from slaughter</w:t>
      </w:r>
      <w:r w:rsidR="004203F9" w:rsidRPr="00F8741A">
        <w:rPr>
          <w:rFonts w:ascii="Arial" w:eastAsia="Times New Roman" w:hAnsi="Arial" w:cs="Arial"/>
          <w:bCs/>
          <w:i/>
          <w:iCs/>
          <w:sz w:val="22"/>
          <w:szCs w:val="22"/>
          <w:shd w:val="clear" w:color="auto" w:fill="FFFFFF"/>
          <w:lang w:val="en-US" w:eastAsia="en-GB"/>
        </w:rPr>
        <w:t xml:space="preserve">. We remind the reader that as the </w:t>
      </w:r>
      <w:proofErr w:type="spellStart"/>
      <w:r w:rsidR="004203F9" w:rsidRPr="00F8741A">
        <w:rPr>
          <w:rFonts w:ascii="Arial" w:eastAsia="Times New Roman" w:hAnsi="Arial" w:cs="Arial"/>
          <w:bCs/>
          <w:i/>
          <w:iCs/>
          <w:sz w:val="22"/>
          <w:szCs w:val="22"/>
          <w:shd w:val="clear" w:color="auto" w:fill="FFFFFF"/>
          <w:lang w:val="en-US" w:eastAsia="en-GB"/>
        </w:rPr>
        <w:t>coolbox</w:t>
      </w:r>
      <w:proofErr w:type="spellEnd"/>
      <w:r w:rsidR="004203F9" w:rsidRPr="00F8741A">
        <w:rPr>
          <w:rFonts w:ascii="Arial" w:eastAsia="Times New Roman" w:hAnsi="Arial" w:cs="Arial"/>
          <w:bCs/>
          <w:i/>
          <w:iCs/>
          <w:sz w:val="22"/>
          <w:szCs w:val="22"/>
          <w:shd w:val="clear" w:color="auto" w:fill="FFFFFF"/>
          <w:lang w:val="en-US" w:eastAsia="en-GB"/>
        </w:rPr>
        <w:t xml:space="preserve"> needs to be taken into a butcher’s shop or abattoir, it must be decontaminated following local lab guidelines after each use, and stored outside the microbiology lab when not in us</w:t>
      </w:r>
      <w:r w:rsidR="00AC14A2" w:rsidRPr="00F8741A">
        <w:rPr>
          <w:rFonts w:ascii="Arial" w:eastAsia="Times New Roman" w:hAnsi="Arial" w:cs="Arial"/>
          <w:bCs/>
          <w:i/>
          <w:iCs/>
          <w:sz w:val="22"/>
          <w:szCs w:val="22"/>
          <w:shd w:val="clear" w:color="auto" w:fill="FFFFFF"/>
          <w:lang w:val="en-US" w:eastAsia="en-GB"/>
        </w:rPr>
        <w:t>e</w:t>
      </w:r>
      <w:r w:rsidR="004203F9" w:rsidRPr="00F8741A">
        <w:rPr>
          <w:rFonts w:ascii="Arial" w:eastAsia="Times New Roman" w:hAnsi="Arial" w:cs="Arial"/>
          <w:bCs/>
          <w:i/>
          <w:iCs/>
          <w:sz w:val="22"/>
          <w:szCs w:val="22"/>
          <w:shd w:val="clear" w:color="auto" w:fill="FFFFFF"/>
          <w:lang w:val="en-US" w:eastAsia="en-GB"/>
        </w:rPr>
        <w:t>, to reduce the risk of contamination and a breach of containment</w:t>
      </w:r>
      <w:r w:rsidRPr="00F8741A">
        <w:rPr>
          <w:rFonts w:ascii="Arial" w:eastAsia="Times New Roman" w:hAnsi="Arial" w:cs="Arial"/>
          <w:bCs/>
          <w:i/>
          <w:iCs/>
          <w:sz w:val="22"/>
          <w:szCs w:val="22"/>
          <w:shd w:val="clear" w:color="auto" w:fill="FFFFFF"/>
          <w:lang w:val="en-US" w:eastAsia="en-GB"/>
        </w:rPr>
        <w:t>).</w:t>
      </w:r>
    </w:p>
    <w:p w14:paraId="137AE20D" w14:textId="7EF454F7" w:rsidR="00EF2F7D"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 xml:space="preserve">5. Figure 1 </w:t>
      </w:r>
      <w:r w:rsidR="00C21AAA" w:rsidRPr="00F8741A">
        <w:rPr>
          <w:rFonts w:ascii="Arial" w:eastAsia="Times New Roman" w:hAnsi="Arial" w:cs="Arial"/>
          <w:sz w:val="22"/>
          <w:szCs w:val="22"/>
          <w:shd w:val="clear" w:color="auto" w:fill="FFFFFF"/>
          <w:lang w:eastAsia="en-GB"/>
        </w:rPr>
        <w:t>–</w:t>
      </w:r>
      <w:r w:rsidRPr="00F8741A">
        <w:rPr>
          <w:rFonts w:ascii="Arial" w:eastAsia="Times New Roman" w:hAnsi="Arial" w:cs="Arial"/>
          <w:sz w:val="22"/>
          <w:szCs w:val="22"/>
          <w:shd w:val="clear" w:color="auto" w:fill="FFFFFF"/>
          <w:lang w:eastAsia="en-GB"/>
        </w:rPr>
        <w:t xml:space="preserve"> Other than Figure 1A, I do not see asterisks denoting significance in Figure 1B. Not sure why this is so.</w:t>
      </w:r>
    </w:p>
    <w:p w14:paraId="3B3707DE" w14:textId="46F3913E" w:rsidR="00C21AAA" w:rsidRPr="00F8741A" w:rsidRDefault="00EF2F7D" w:rsidP="00867043">
      <w:pPr>
        <w:ind w:left="720"/>
        <w:rPr>
          <w:rFonts w:ascii="Arial" w:eastAsia="Times New Roman" w:hAnsi="Arial" w:cs="Arial"/>
          <w:i/>
          <w:iCs/>
          <w:color w:val="FF0000"/>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We have rectified this, and also added a dotted line to signify detection threshold (note also added to legends).</w:t>
      </w:r>
    </w:p>
    <w:p w14:paraId="7860A427" w14:textId="1D5A1939" w:rsidR="00537FEF"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6. Figure 2 - What are the MICs using standard microdilution and disc diffusion for SA? How were concentrations for 4 and 12 ug/mL linezolid chosen?</w:t>
      </w:r>
    </w:p>
    <w:p w14:paraId="24865A61" w14:textId="7A2A1AE9" w:rsidR="00C62567" w:rsidRPr="00F8741A" w:rsidRDefault="00C62567" w:rsidP="001B4A2C">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Apologies, this wasn’t clear and the legend for Fig 2 has now been edited to state “</w:t>
      </w:r>
      <w:r w:rsidRPr="00F8741A">
        <w:rPr>
          <w:rFonts w:ascii="Arial" w:eastAsia="Times New Roman" w:hAnsi="Arial" w:cs="Arial"/>
          <w:i/>
          <w:iCs/>
          <w:sz w:val="22"/>
          <w:szCs w:val="22"/>
          <w:shd w:val="clear" w:color="auto" w:fill="FFFFFF"/>
          <w:lang w:val="en-US" w:eastAsia="en-GB"/>
        </w:rPr>
        <w:t>All strains were found to be sensitive to linezolid using the standard disk diffusion assay following EUCAST guidelines (</w:t>
      </w:r>
      <w:r w:rsidR="001B4A2C" w:rsidRPr="00F8741A">
        <w:rPr>
          <w:rFonts w:ascii="Arial" w:eastAsia="Times New Roman" w:hAnsi="Arial" w:cs="Arial"/>
          <w:i/>
          <w:iCs/>
          <w:sz w:val="22"/>
          <w:szCs w:val="22"/>
          <w:shd w:val="clear" w:color="auto" w:fill="FFFFFF"/>
          <w:lang w:val="en-US" w:eastAsia="en-GB"/>
        </w:rPr>
        <w:t>z</w:t>
      </w:r>
      <w:r w:rsidRPr="00F8741A">
        <w:rPr>
          <w:rFonts w:ascii="Arial" w:eastAsia="Times New Roman" w:hAnsi="Arial" w:cs="Arial"/>
          <w:i/>
          <w:iCs/>
          <w:sz w:val="22"/>
          <w:szCs w:val="22"/>
          <w:shd w:val="clear" w:color="auto" w:fill="FFFFFF"/>
          <w:lang w:val="en-US" w:eastAsia="en-GB"/>
        </w:rPr>
        <w:t>one of inhibition &gt; 21 mm)” and that 4 and 12µg/ml linezolid are 1x and 3x the clinical breakpoint for sensitive/resistant according to EUCAST classification. Citations for EUCAST disk diffusion manual and clinical  breakpoints table have been added.</w:t>
      </w:r>
    </w:p>
    <w:p w14:paraId="338027D8" w14:textId="77777777" w:rsidR="001B4A2C"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7. I would also recommend a comprehensive schematic representing the assay and its steps in detail.</w:t>
      </w:r>
    </w:p>
    <w:p w14:paraId="6D91B83F" w14:textId="77777777" w:rsidR="007D5BF9" w:rsidRPr="00F8741A" w:rsidRDefault="001B4A2C" w:rsidP="007D5BF9">
      <w:pPr>
        <w:ind w:left="720"/>
        <w:rPr>
          <w:rFonts w:ascii="Arial" w:eastAsia="Times New Roman" w:hAnsi="Arial" w:cs="Arial"/>
          <w:sz w:val="22"/>
          <w:szCs w:val="22"/>
          <w:lang w:eastAsia="en-GB"/>
        </w:rPr>
      </w:pPr>
      <w:r w:rsidRPr="00F8741A">
        <w:rPr>
          <w:rFonts w:ascii="Arial" w:eastAsia="Times New Roman" w:hAnsi="Arial" w:cs="Arial"/>
          <w:i/>
          <w:iCs/>
          <w:sz w:val="22"/>
          <w:szCs w:val="22"/>
          <w:shd w:val="clear" w:color="auto" w:fill="FFFFFF"/>
          <w:lang w:eastAsia="en-GB"/>
        </w:rPr>
        <w:t>We think this is a great idea and we have prepared a schematic – new Figure S1 (could be used as a main figure if there is space?)</w:t>
      </w:r>
      <w:r w:rsidR="00FE2387" w:rsidRPr="00F8741A">
        <w:rPr>
          <w:rFonts w:ascii="Arial" w:eastAsia="Times New Roman" w:hAnsi="Arial" w:cs="Arial"/>
          <w:sz w:val="22"/>
          <w:szCs w:val="22"/>
          <w:lang w:eastAsia="en-GB"/>
        </w:rPr>
        <w:br/>
      </w:r>
    </w:p>
    <w:p w14:paraId="421A694E" w14:textId="77777777" w:rsidR="00D11FBB" w:rsidRPr="00F8741A" w:rsidRDefault="00FE2387" w:rsidP="005F2CD4">
      <w:pPr>
        <w:rPr>
          <w:rFonts w:ascii="Arial" w:eastAsia="Times New Roman" w:hAnsi="Arial" w:cs="Arial"/>
          <w:b/>
          <w:bCs/>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lang w:eastAsia="en-GB"/>
        </w:rPr>
        <w:br/>
      </w:r>
      <w:r w:rsidRPr="00F8741A">
        <w:rPr>
          <w:rFonts w:ascii="Arial" w:eastAsia="Times New Roman" w:hAnsi="Arial" w:cs="Arial"/>
          <w:b/>
          <w:bCs/>
          <w:sz w:val="22"/>
          <w:szCs w:val="22"/>
          <w:shd w:val="clear" w:color="auto" w:fill="FFFFFF"/>
          <w:lang w:eastAsia="en-GB"/>
        </w:rPr>
        <w:t>Reviewer #2:</w:t>
      </w:r>
    </w:p>
    <w:p w14:paraId="18D573AF" w14:textId="15879701" w:rsidR="009221A6" w:rsidRPr="00F8741A" w:rsidRDefault="00D11FBB" w:rsidP="005F2CD4">
      <w:pPr>
        <w:rPr>
          <w:rFonts w:ascii="Arial" w:eastAsia="Times New Roman" w:hAnsi="Arial" w:cs="Arial"/>
          <w:sz w:val="22"/>
          <w:szCs w:val="22"/>
          <w:lang w:eastAsia="en-GB"/>
        </w:rPr>
      </w:pPr>
      <w:r w:rsidRPr="00F8741A">
        <w:rPr>
          <w:rFonts w:ascii="Arial" w:eastAsia="Times New Roman" w:hAnsi="Arial" w:cs="Arial"/>
          <w:sz w:val="22"/>
          <w:szCs w:val="22"/>
          <w:lang w:eastAsia="en-GB"/>
        </w:rPr>
        <w:t xml:space="preserve">Bacteria growing in biofilm form possess the phenotypic features usually different from their planktonic counterparts, including enhanced tolerance to antibiotics and immune </w:t>
      </w:r>
      <w:proofErr w:type="spellStart"/>
      <w:r w:rsidRPr="00F8741A">
        <w:rPr>
          <w:rFonts w:ascii="Arial" w:eastAsia="Times New Roman" w:hAnsi="Arial" w:cs="Arial"/>
          <w:sz w:val="22"/>
          <w:szCs w:val="22"/>
          <w:lang w:eastAsia="en-GB"/>
        </w:rPr>
        <w:t>defense</w:t>
      </w:r>
      <w:proofErr w:type="spellEnd"/>
      <w:r w:rsidRPr="00F8741A">
        <w:rPr>
          <w:rFonts w:ascii="Arial" w:eastAsia="Times New Roman" w:hAnsi="Arial" w:cs="Arial"/>
          <w:sz w:val="22"/>
          <w:szCs w:val="22"/>
          <w:lang w:eastAsia="en-GB"/>
        </w:rPr>
        <w:t xml:space="preserve"> mechanisms, which determines chronicity and recurrence of biofilm-associated infections (BAI). Thus, standard methods for susceptibility testing based on microbial suspensions are worth little in preparing the scheme of BAI treatment. In this context, the manuscript and described method are really interesting and can be a valuable tip for the scientists to assess antibiotic effect properly before the treatment of pulmonary infections in cystic fibrosis patients. However, I have some comments / questions, which need to be addressed before the acceptance of the text to be published in Journal of Visualized Experiments.</w:t>
      </w:r>
      <w:r w:rsidR="00FE2387" w:rsidRPr="00F8741A">
        <w:rPr>
          <w:rFonts w:ascii="Arial" w:eastAsia="Times New Roman" w:hAnsi="Arial" w:cs="Arial"/>
          <w:sz w:val="22"/>
          <w:szCs w:val="22"/>
          <w:lang w:eastAsia="en-GB"/>
        </w:rPr>
        <w:br/>
      </w:r>
      <w:r w:rsidR="00FE2387" w:rsidRPr="00F8741A">
        <w:rPr>
          <w:rFonts w:ascii="Arial" w:eastAsia="Times New Roman" w:hAnsi="Arial" w:cs="Arial"/>
          <w:color w:val="FF0000"/>
          <w:sz w:val="22"/>
          <w:szCs w:val="22"/>
          <w:lang w:eastAsia="en-GB"/>
        </w:rPr>
        <w:br/>
      </w:r>
      <w:r w:rsidR="00FE2387" w:rsidRPr="00F8741A">
        <w:rPr>
          <w:rFonts w:ascii="Arial" w:eastAsia="Times New Roman" w:hAnsi="Arial" w:cs="Arial"/>
          <w:sz w:val="22"/>
          <w:szCs w:val="22"/>
          <w:shd w:val="clear" w:color="auto" w:fill="FFFFFF"/>
          <w:lang w:eastAsia="en-GB"/>
        </w:rPr>
        <w:t>Major concerns:</w:t>
      </w:r>
    </w:p>
    <w:p w14:paraId="42D2098D" w14:textId="61F89769" w:rsidR="009221A6"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1. Protocol (2): Before description the methodical steps a clear remark regarding the source of porcine tissue should be included to avoid the question about an approval from the relevant animal testing ethics committee. Complete the protocol.</w:t>
      </w:r>
    </w:p>
    <w:p w14:paraId="4056EE16" w14:textId="77777777" w:rsidR="009221A6" w:rsidRPr="00F8741A" w:rsidRDefault="009221A6" w:rsidP="009221A6">
      <w:pPr>
        <w:ind w:firstLine="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We have added an ethics statement just before the protocol.</w:t>
      </w:r>
    </w:p>
    <w:p w14:paraId="4AB7C1CB" w14:textId="77777777" w:rsidR="00CD6F33" w:rsidRPr="00F8741A" w:rsidRDefault="00FE2387" w:rsidP="009221A6">
      <w:pPr>
        <w:ind w:firstLine="720"/>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2. Protocol (2.8): Why the washes prepared for lung contain both cell culture media: DMEM and RPMI?</w:t>
      </w:r>
    </w:p>
    <w:p w14:paraId="5C81B92F" w14:textId="017739A4" w:rsidR="00CD6F33" w:rsidRPr="00F8741A" w:rsidRDefault="00BE627C" w:rsidP="00BE627C">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In all honesty</w:t>
      </w:r>
      <w:r w:rsidR="00CD6F33" w:rsidRPr="00F8741A">
        <w:rPr>
          <w:rFonts w:ascii="Arial" w:eastAsia="Times New Roman" w:hAnsi="Arial" w:cs="Arial"/>
          <w:i/>
          <w:iCs/>
          <w:sz w:val="22"/>
          <w:szCs w:val="22"/>
          <w:shd w:val="clear" w:color="auto" w:fill="FFFFFF"/>
          <w:lang w:eastAsia="en-GB"/>
        </w:rPr>
        <w:t>, a veterinary sciences colleague suggested this and the tissue prepared this way looked healthy so we decided to stick with i</w:t>
      </w:r>
      <w:r w:rsidRPr="00F8741A">
        <w:rPr>
          <w:rFonts w:ascii="Arial" w:eastAsia="Times New Roman" w:hAnsi="Arial" w:cs="Arial"/>
          <w:i/>
          <w:iCs/>
          <w:sz w:val="22"/>
          <w:szCs w:val="22"/>
          <w:shd w:val="clear" w:color="auto" w:fill="FFFFFF"/>
          <w:lang w:eastAsia="en-GB"/>
        </w:rPr>
        <w:t xml:space="preserve">t and </w:t>
      </w:r>
      <w:r w:rsidR="00160621" w:rsidRPr="00F8741A">
        <w:rPr>
          <w:rFonts w:ascii="Arial" w:eastAsia="Times New Roman" w:hAnsi="Arial" w:cs="Arial"/>
          <w:i/>
          <w:iCs/>
          <w:sz w:val="22"/>
          <w:szCs w:val="22"/>
          <w:shd w:val="clear" w:color="auto" w:fill="FFFFFF"/>
          <w:lang w:eastAsia="en-GB"/>
        </w:rPr>
        <w:t xml:space="preserve">not </w:t>
      </w:r>
      <w:r w:rsidRPr="00F8741A">
        <w:rPr>
          <w:rFonts w:ascii="Arial" w:eastAsia="Times New Roman" w:hAnsi="Arial" w:cs="Arial"/>
          <w:i/>
          <w:iCs/>
          <w:sz w:val="22"/>
          <w:szCs w:val="22"/>
          <w:shd w:val="clear" w:color="auto" w:fill="FFFFFF"/>
          <w:lang w:eastAsia="en-GB"/>
        </w:rPr>
        <w:t>risk changing anything.</w:t>
      </w:r>
    </w:p>
    <w:p w14:paraId="77F07A5E" w14:textId="29BA65DE" w:rsidR="000B7328" w:rsidRPr="00F8741A" w:rsidRDefault="00FE2387" w:rsidP="009221A6">
      <w:pPr>
        <w:ind w:firstLine="720"/>
        <w:rPr>
          <w:rFonts w:ascii="Arial" w:eastAsia="Times New Roman" w:hAnsi="Arial" w:cs="Arial"/>
          <w:color w:val="FF0000"/>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 xml:space="preserve">3. Protocol (2.28): Infection step of bronchiole pieces is totally imprecise. How can you expect, that the number of bacteria will be similar after touch a colony and then tissue with syringe. Later, the bacteria will develop different in size biofilm, which will affect not only its antibiotic susceptibility, but first of all CFU number (bacteria recovered from tissue pieces). In my opinion this step of </w:t>
      </w:r>
      <w:r w:rsidRPr="00F8741A">
        <w:rPr>
          <w:rFonts w:ascii="Arial" w:eastAsia="Times New Roman" w:hAnsi="Arial" w:cs="Arial"/>
          <w:sz w:val="22"/>
          <w:szCs w:val="22"/>
          <w:shd w:val="clear" w:color="auto" w:fill="FFFFFF"/>
          <w:lang w:eastAsia="en-GB"/>
        </w:rPr>
        <w:lastRenderedPageBreak/>
        <w:t>procedure needs to be corrected to start biofilm formation from the same bacteria number. Of course the description of this step should be corrected general for the procedure (e.g. as a note), not for the results already obtained.</w:t>
      </w:r>
    </w:p>
    <w:p w14:paraId="162CF680" w14:textId="60BEF891" w:rsidR="00F515A9" w:rsidRPr="00F8741A" w:rsidRDefault="003152AE" w:rsidP="00F515A9">
      <w:pPr>
        <w:ind w:left="720"/>
        <w:rPr>
          <w:rFonts w:ascii="Arial" w:eastAsia="Times New Roman" w:hAnsi="Arial" w:cs="Arial"/>
          <w:i/>
          <w:iCs/>
          <w:sz w:val="22"/>
          <w:szCs w:val="22"/>
          <w:shd w:val="clear" w:color="auto" w:fill="FFFFFF"/>
          <w:lang w:val="en-US" w:eastAsia="en-GB"/>
        </w:rPr>
      </w:pPr>
      <w:r w:rsidRPr="00F8741A">
        <w:rPr>
          <w:rFonts w:ascii="Arial" w:eastAsia="Times New Roman" w:hAnsi="Arial" w:cs="Arial"/>
          <w:i/>
          <w:iCs/>
          <w:sz w:val="22"/>
          <w:szCs w:val="22"/>
          <w:shd w:val="clear" w:color="auto" w:fill="FFFFFF"/>
          <w:lang w:eastAsia="en-GB"/>
        </w:rPr>
        <w:t xml:space="preserve">It is imprecise, but the only way to standardise numbers would be to suspend the cells, and inoculating </w:t>
      </w:r>
      <w:r w:rsidR="00B0631B" w:rsidRPr="00F8741A">
        <w:rPr>
          <w:rFonts w:ascii="Arial" w:eastAsia="Times New Roman" w:hAnsi="Arial" w:cs="Arial"/>
          <w:i/>
          <w:iCs/>
          <w:sz w:val="22"/>
          <w:szCs w:val="22"/>
          <w:shd w:val="clear" w:color="auto" w:fill="FFFFFF"/>
          <w:lang w:eastAsia="en-GB"/>
        </w:rPr>
        <w:t>them</w:t>
      </w:r>
      <w:r w:rsidRPr="00F8741A">
        <w:rPr>
          <w:rFonts w:ascii="Arial" w:eastAsia="Times New Roman" w:hAnsi="Arial" w:cs="Arial"/>
          <w:i/>
          <w:iCs/>
          <w:sz w:val="22"/>
          <w:szCs w:val="22"/>
          <w:shd w:val="clear" w:color="auto" w:fill="FFFFFF"/>
          <w:lang w:eastAsia="en-GB"/>
        </w:rPr>
        <w:t xml:space="preserve"> directly to the tissue surface becomes tricky. When we first started working with the model</w:t>
      </w:r>
      <w:r w:rsidR="00B0631B" w:rsidRPr="00F8741A">
        <w:rPr>
          <w:rFonts w:ascii="Arial" w:eastAsia="Times New Roman" w:hAnsi="Arial" w:cs="Arial"/>
          <w:i/>
          <w:iCs/>
          <w:sz w:val="22"/>
          <w:szCs w:val="22"/>
          <w:shd w:val="clear" w:color="auto" w:fill="FFFFFF"/>
          <w:lang w:eastAsia="en-GB"/>
        </w:rPr>
        <w:t>,</w:t>
      </w:r>
      <w:r w:rsidRPr="00F8741A">
        <w:rPr>
          <w:rFonts w:ascii="Arial" w:eastAsia="Times New Roman" w:hAnsi="Arial" w:cs="Arial"/>
          <w:i/>
          <w:iCs/>
          <w:sz w:val="22"/>
          <w:szCs w:val="22"/>
          <w:shd w:val="clear" w:color="auto" w:fill="FFFFFF"/>
          <w:lang w:eastAsia="en-GB"/>
        </w:rPr>
        <w:t xml:space="preserve"> we tried using planktonic cells standardised to particular CFU values but we found that planktonic cells produce acute / invasive pathology in the model and not a chronic biofilm state.</w:t>
      </w:r>
      <w:r w:rsidR="00B0631B" w:rsidRPr="00F8741A">
        <w:rPr>
          <w:rFonts w:ascii="Arial" w:eastAsia="Times New Roman" w:hAnsi="Arial" w:cs="Arial"/>
          <w:i/>
          <w:iCs/>
          <w:sz w:val="22"/>
          <w:szCs w:val="22"/>
          <w:shd w:val="clear" w:color="auto" w:fill="FFFFFF"/>
          <w:lang w:eastAsia="en-GB"/>
        </w:rPr>
        <w:t xml:space="preserve"> We argue that the way to deal with this is to use repeatability and power calculations to determine optimal sample size and we have further stressed this in </w:t>
      </w:r>
      <w:r w:rsidR="00954C3D" w:rsidRPr="00F8741A">
        <w:rPr>
          <w:rFonts w:ascii="Arial" w:eastAsia="Times New Roman" w:hAnsi="Arial" w:cs="Arial"/>
          <w:i/>
          <w:iCs/>
          <w:sz w:val="22"/>
          <w:szCs w:val="22"/>
          <w:shd w:val="clear" w:color="auto" w:fill="FFFFFF"/>
          <w:lang w:eastAsia="en-GB"/>
        </w:rPr>
        <w:t>the Discussion, lines 765-777 now end: “</w:t>
      </w:r>
      <w:r w:rsidR="00954C3D" w:rsidRPr="00F8741A">
        <w:rPr>
          <w:rFonts w:ascii="Arial" w:eastAsia="Times New Roman" w:hAnsi="Arial" w:cs="Arial"/>
          <w:i/>
          <w:iCs/>
          <w:sz w:val="22"/>
          <w:szCs w:val="22"/>
          <w:shd w:val="clear" w:color="auto" w:fill="FFFFFF"/>
          <w:lang w:val="en-US" w:eastAsia="en-GB"/>
        </w:rPr>
        <w:t>To assess the reproducibility of bacterial populations for individual implementations of the model we suggest the use of repeatability calculations as part of the statistical analysis of results, and the use of repeatability / power calculations based on pilot experiments to calculate the optimal sample size for use in final experiments.”</w:t>
      </w:r>
      <w:r w:rsidR="00F515A9" w:rsidRPr="00F8741A">
        <w:rPr>
          <w:rFonts w:ascii="Arial" w:eastAsia="Times New Roman" w:hAnsi="Arial" w:cs="Arial"/>
          <w:i/>
          <w:iCs/>
          <w:sz w:val="22"/>
          <w:szCs w:val="22"/>
          <w:shd w:val="clear" w:color="auto" w:fill="FFFFFF"/>
          <w:lang w:val="en-US" w:eastAsia="en-GB"/>
        </w:rPr>
        <w:t xml:space="preserve"> We have added the following to the “critical steps…” section of the discussion as well: “The assay as presented uses a non-</w:t>
      </w:r>
      <w:proofErr w:type="spellStart"/>
      <w:r w:rsidR="00F515A9" w:rsidRPr="00F8741A">
        <w:rPr>
          <w:rFonts w:ascii="Arial" w:eastAsia="Times New Roman" w:hAnsi="Arial" w:cs="Arial"/>
          <w:i/>
          <w:iCs/>
          <w:sz w:val="22"/>
          <w:szCs w:val="22"/>
          <w:shd w:val="clear" w:color="auto" w:fill="FFFFFF"/>
          <w:lang w:val="en-US" w:eastAsia="en-GB"/>
        </w:rPr>
        <w:t>standardised</w:t>
      </w:r>
      <w:proofErr w:type="spellEnd"/>
      <w:r w:rsidR="00F515A9" w:rsidRPr="00F8741A">
        <w:rPr>
          <w:rFonts w:ascii="Arial" w:eastAsia="Times New Roman" w:hAnsi="Arial" w:cs="Arial"/>
          <w:i/>
          <w:iCs/>
          <w:sz w:val="22"/>
          <w:szCs w:val="22"/>
          <w:shd w:val="clear" w:color="auto" w:fill="FFFFFF"/>
          <w:lang w:val="en-US" w:eastAsia="en-GB"/>
        </w:rPr>
        <w:t xml:space="preserve"> inoculum, as this allows for rapid inoculation and after 48 hours incubation, relatively consistent biofilms loads are formed (especially for P. aeruginosa). If you wish to assay antibacterial efficacy in early biofilm growth stages, you may wish to consider inoculating with a standardized CFU of colony-grown bacteria suspended in ASM. We do not recommend inoculating with planktonic bacteria: early pilot experiments showed that this leads to acute, invasive growth not reliable biofilm.”</w:t>
      </w:r>
    </w:p>
    <w:p w14:paraId="6EE2C5BF" w14:textId="55F9497E" w:rsidR="003152AE" w:rsidRPr="00F8741A" w:rsidRDefault="003152AE" w:rsidP="00B0631B">
      <w:pPr>
        <w:ind w:left="720"/>
        <w:rPr>
          <w:rFonts w:ascii="Arial" w:eastAsia="Times New Roman" w:hAnsi="Arial" w:cs="Arial"/>
          <w:sz w:val="22"/>
          <w:szCs w:val="22"/>
          <w:shd w:val="clear" w:color="auto" w:fill="FFFFFF"/>
          <w:lang w:eastAsia="en-GB"/>
        </w:rPr>
      </w:pPr>
    </w:p>
    <w:p w14:paraId="5651B65C" w14:textId="2D8F9268" w:rsidR="000B7328" w:rsidRPr="00F8741A" w:rsidRDefault="00FE2387" w:rsidP="009221A6">
      <w:pPr>
        <w:ind w:firstLine="720"/>
        <w:rPr>
          <w:rFonts w:ascii="Arial" w:eastAsia="Times New Roman" w:hAnsi="Arial" w:cs="Arial"/>
          <w:sz w:val="22"/>
          <w:szCs w:val="22"/>
          <w:shd w:val="clear" w:color="auto" w:fill="FFFFFF"/>
          <w:lang w:eastAsia="en-GB"/>
        </w:rPr>
      </w:pP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4. Discussion (line 526-529): The use of prepared animal tissues limit an application of this method only to specialized scientific laboratories, ordinary diagnostic labs and even some research units have neither the possibility nor the time to carry out such procedures. So, the last paragraph should be more balanced (where this method can be really useful).</w:t>
      </w:r>
    </w:p>
    <w:p w14:paraId="5D5DEE44" w14:textId="7B5364D5" w:rsidR="000B7328" w:rsidRPr="00F8741A" w:rsidRDefault="000B7328" w:rsidP="00CC4570">
      <w:pPr>
        <w:ind w:left="720"/>
        <w:rPr>
          <w:rFonts w:ascii="Arial" w:eastAsia="Times New Roman" w:hAnsi="Arial" w:cs="Arial"/>
          <w:color w:val="FF0000"/>
          <w:sz w:val="22"/>
          <w:szCs w:val="22"/>
          <w:lang w:eastAsia="en-GB"/>
        </w:rPr>
      </w:pPr>
      <w:r w:rsidRPr="00F8741A">
        <w:rPr>
          <w:rFonts w:ascii="Arial" w:eastAsia="Times New Roman" w:hAnsi="Arial" w:cs="Arial"/>
          <w:i/>
          <w:iCs/>
          <w:sz w:val="22"/>
          <w:szCs w:val="22"/>
          <w:shd w:val="clear" w:color="auto" w:fill="FFFFFF"/>
          <w:lang w:eastAsia="en-GB"/>
        </w:rPr>
        <w:t>We respectfully disagree, we have carried out all of our work on this model in generic microbiology labs – there is no need for any equipment or facility beyond a laboratory equipped to work with Hazard Group 2 pathogens (the category to which P. aeruginosa and S. aureus belong).</w:t>
      </w:r>
      <w:r w:rsidR="00A968A1" w:rsidRPr="00F8741A">
        <w:rPr>
          <w:rFonts w:ascii="Arial" w:eastAsia="Times New Roman" w:hAnsi="Arial" w:cs="Arial"/>
          <w:i/>
          <w:iCs/>
          <w:sz w:val="22"/>
          <w:szCs w:val="22"/>
          <w:shd w:val="clear" w:color="auto" w:fill="FFFFFF"/>
          <w:lang w:eastAsia="en-GB"/>
        </w:rPr>
        <w:t xml:space="preserve"> We have also transferred the model to our industrial partner, </w:t>
      </w:r>
      <w:proofErr w:type="spellStart"/>
      <w:r w:rsidR="00A968A1" w:rsidRPr="00F8741A">
        <w:rPr>
          <w:rFonts w:ascii="Arial" w:eastAsia="Times New Roman" w:hAnsi="Arial" w:cs="Arial"/>
          <w:i/>
          <w:iCs/>
          <w:sz w:val="22"/>
          <w:szCs w:val="22"/>
          <w:shd w:val="clear" w:color="auto" w:fill="FFFFFF"/>
          <w:lang w:eastAsia="en-GB"/>
        </w:rPr>
        <w:t>Perfectus</w:t>
      </w:r>
      <w:proofErr w:type="spellEnd"/>
      <w:r w:rsidR="00A968A1" w:rsidRPr="00F8741A">
        <w:rPr>
          <w:rFonts w:ascii="Arial" w:eastAsia="Times New Roman" w:hAnsi="Arial" w:cs="Arial"/>
          <w:i/>
          <w:iCs/>
          <w:sz w:val="22"/>
          <w:szCs w:val="22"/>
          <w:shd w:val="clear" w:color="auto" w:fill="FFFFFF"/>
          <w:lang w:eastAsia="en-GB"/>
        </w:rPr>
        <w:t xml:space="preserve"> Biomed Ltd., who have gained accreditation to ISO 17025 for use of the model in a microbiological testing lab</w:t>
      </w:r>
      <w:r w:rsidR="005F622D" w:rsidRPr="00F8741A">
        <w:rPr>
          <w:rFonts w:ascii="Arial" w:eastAsia="Times New Roman" w:hAnsi="Arial" w:cs="Arial"/>
          <w:i/>
          <w:iCs/>
          <w:sz w:val="22"/>
          <w:szCs w:val="22"/>
          <w:shd w:val="clear" w:color="auto" w:fill="FFFFFF"/>
          <w:lang w:eastAsia="en-GB"/>
        </w:rPr>
        <w:t>.</w:t>
      </w:r>
      <w:r w:rsidR="00F515A9" w:rsidRPr="00F8741A">
        <w:rPr>
          <w:rFonts w:ascii="Arial" w:eastAsia="Times New Roman" w:hAnsi="Arial" w:cs="Arial"/>
          <w:i/>
          <w:iCs/>
          <w:sz w:val="22"/>
          <w:szCs w:val="22"/>
          <w:shd w:val="clear" w:color="auto" w:fill="FFFFFF"/>
          <w:lang w:eastAsia="en-GB"/>
        </w:rPr>
        <w:t xml:space="preserve"> We have, however, removed the phrase “diagnostic labs” from the final paragraph of the article to avoid confusion.</w:t>
      </w:r>
    </w:p>
    <w:p w14:paraId="387791E9" w14:textId="77777777" w:rsidR="00CC4570"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Minor concerns:</w:t>
      </w: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1. Protocol (1.14-1.18): Are the CaCl2 and MgCl2 stocks, as well as next L-lactic and Fe(III)SO4x7H2O added to SCFM after AA stocks and pH adjustment? If YES, I propose precise: Add … to the SCFM from step 1.12</w:t>
      </w:r>
    </w:p>
    <w:p w14:paraId="4B6CE3A2" w14:textId="7EB13276" w:rsidR="00CC4570" w:rsidRPr="00F8741A" w:rsidRDefault="00CC4570" w:rsidP="00CC4570">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In response to the editor’s suggestions, we have converted section 1 of the protocol to a table (Table S1), and we hope the order of steps is now clear.</w:t>
      </w:r>
    </w:p>
    <w:p w14:paraId="207705BB" w14:textId="50ED87BF" w:rsidR="00333DB2"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2. Protocol (2.16): For other bronchiole steps 2.11-2.14 (not 1.11-1.14) should be repeated.</w:t>
      </w:r>
    </w:p>
    <w:p w14:paraId="437D8E7E" w14:textId="4AF4DB6F" w:rsidR="00F34BD5" w:rsidRPr="00F8741A" w:rsidRDefault="00F34BD5"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shd w:val="clear" w:color="auto" w:fill="FFFFFF"/>
          <w:lang w:eastAsia="en-GB"/>
        </w:rPr>
        <w:t>3. Protocol (2.17): Correct the number of wash step</w:t>
      </w:r>
    </w:p>
    <w:p w14:paraId="1EE2E8E4" w14:textId="7AA52634" w:rsidR="00333DB2" w:rsidRPr="00F8741A" w:rsidRDefault="00333DB2" w:rsidP="00333DB2">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Thanks, th</w:t>
      </w:r>
      <w:r w:rsidR="00F34BD5" w:rsidRPr="00F8741A">
        <w:rPr>
          <w:rFonts w:ascii="Arial" w:eastAsia="Times New Roman" w:hAnsi="Arial" w:cs="Arial"/>
          <w:i/>
          <w:iCs/>
          <w:sz w:val="22"/>
          <w:szCs w:val="22"/>
          <w:shd w:val="clear" w:color="auto" w:fill="FFFFFF"/>
          <w:lang w:eastAsia="en-GB"/>
        </w:rPr>
        <w:t>ese</w:t>
      </w:r>
      <w:r w:rsidRPr="00F8741A">
        <w:rPr>
          <w:rFonts w:ascii="Arial" w:eastAsia="Times New Roman" w:hAnsi="Arial" w:cs="Arial"/>
          <w:i/>
          <w:iCs/>
          <w:sz w:val="22"/>
          <w:szCs w:val="22"/>
          <w:shd w:val="clear" w:color="auto" w:fill="FFFFFF"/>
          <w:lang w:eastAsia="en-GB"/>
        </w:rPr>
        <w:t xml:space="preserve"> h</w:t>
      </w:r>
      <w:r w:rsidR="00F34BD5" w:rsidRPr="00F8741A">
        <w:rPr>
          <w:rFonts w:ascii="Arial" w:eastAsia="Times New Roman" w:hAnsi="Arial" w:cs="Arial"/>
          <w:i/>
          <w:iCs/>
          <w:sz w:val="22"/>
          <w:szCs w:val="22"/>
          <w:shd w:val="clear" w:color="auto" w:fill="FFFFFF"/>
          <w:lang w:eastAsia="en-GB"/>
        </w:rPr>
        <w:t xml:space="preserve">ave </w:t>
      </w:r>
      <w:r w:rsidRPr="00F8741A">
        <w:rPr>
          <w:rFonts w:ascii="Arial" w:eastAsia="Times New Roman" w:hAnsi="Arial" w:cs="Arial"/>
          <w:i/>
          <w:iCs/>
          <w:sz w:val="22"/>
          <w:szCs w:val="22"/>
          <w:shd w:val="clear" w:color="auto" w:fill="FFFFFF"/>
          <w:lang w:eastAsia="en-GB"/>
        </w:rPr>
        <w:t>been amended.</w:t>
      </w:r>
    </w:p>
    <w:p w14:paraId="123B146E" w14:textId="413A7C5B" w:rsidR="00066BB0"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4. Protocol (3.3): Clarify the description since this step will be used for both: uninfected tissue (control) and infected (tested material).</w:t>
      </w:r>
    </w:p>
    <w:p w14:paraId="4B6E4890" w14:textId="77777777" w:rsidR="005E1FF8" w:rsidRPr="00F8741A" w:rsidRDefault="005E1FF8" w:rsidP="005E1FF8">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We have significantly re-written the protocol to aid clarity, and also provided a schematic diagram, we hope this is now clearer.</w:t>
      </w:r>
    </w:p>
    <w:p w14:paraId="25D80A57" w14:textId="77777777" w:rsidR="00066BB0"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5. Line 339: "The EVPL model provides a simple … assay platform" - The method is not simple. Correct the sentence.</w:t>
      </w:r>
    </w:p>
    <w:p w14:paraId="061BC688" w14:textId="24F3E7EE" w:rsidR="008C4AFF" w:rsidRPr="00F8741A" w:rsidRDefault="00066BB0" w:rsidP="008C4AFF">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We have removed “simple.” To give an idea of the level of tractability with practice, we have added “With practice, we have found that up to c.200 bronchiolar tissue sections can be prepared from lungs in 2 hours</w:t>
      </w:r>
      <w:r w:rsidR="004C2CDD" w:rsidRPr="00F8741A">
        <w:rPr>
          <w:rFonts w:ascii="Arial" w:eastAsia="Times New Roman" w:hAnsi="Arial" w:cs="Arial"/>
          <w:i/>
          <w:iCs/>
          <w:sz w:val="22"/>
          <w:szCs w:val="22"/>
          <w:shd w:val="clear" w:color="auto" w:fill="FFFFFF"/>
          <w:lang w:eastAsia="en-GB"/>
        </w:rPr>
        <w:t>. The entire experiment for AST can be completed within normal working hours.</w:t>
      </w:r>
      <w:r w:rsidRPr="00F8741A">
        <w:rPr>
          <w:rFonts w:ascii="Arial" w:eastAsia="Times New Roman" w:hAnsi="Arial" w:cs="Arial"/>
          <w:i/>
          <w:iCs/>
          <w:sz w:val="22"/>
          <w:szCs w:val="22"/>
          <w:shd w:val="clear" w:color="auto" w:fill="FFFFFF"/>
          <w:lang w:eastAsia="en-GB"/>
        </w:rPr>
        <w:t>”</w:t>
      </w:r>
    </w:p>
    <w:p w14:paraId="0331FFF2" w14:textId="77777777" w:rsidR="00D11FBB" w:rsidRPr="00F8741A" w:rsidRDefault="00FE2387" w:rsidP="000B7328">
      <w:pPr>
        <w:rPr>
          <w:rFonts w:ascii="Arial" w:eastAsia="Times New Roman" w:hAnsi="Arial" w:cs="Arial"/>
          <w:b/>
          <w:bCs/>
          <w:sz w:val="22"/>
          <w:szCs w:val="22"/>
          <w:shd w:val="clear" w:color="auto" w:fill="FFFFFF"/>
          <w:lang w:eastAsia="en-GB"/>
        </w:rPr>
      </w:pPr>
      <w:r w:rsidRPr="00F8741A">
        <w:rPr>
          <w:rFonts w:ascii="Arial" w:eastAsia="Times New Roman" w:hAnsi="Arial" w:cs="Arial"/>
          <w:sz w:val="22"/>
          <w:szCs w:val="22"/>
          <w:lang w:eastAsia="en-GB"/>
        </w:rPr>
        <w:lastRenderedPageBreak/>
        <w:br/>
      </w:r>
      <w:r w:rsidRPr="00F8741A">
        <w:rPr>
          <w:rFonts w:ascii="Arial" w:eastAsia="Times New Roman" w:hAnsi="Arial" w:cs="Arial"/>
          <w:sz w:val="22"/>
          <w:szCs w:val="22"/>
          <w:lang w:eastAsia="en-GB"/>
        </w:rPr>
        <w:br/>
      </w:r>
      <w:r w:rsidRPr="00F8741A">
        <w:rPr>
          <w:rFonts w:ascii="Arial" w:eastAsia="Times New Roman" w:hAnsi="Arial" w:cs="Arial"/>
          <w:b/>
          <w:bCs/>
          <w:sz w:val="22"/>
          <w:szCs w:val="22"/>
          <w:shd w:val="clear" w:color="auto" w:fill="FFFFFF"/>
          <w:lang w:eastAsia="en-GB"/>
        </w:rPr>
        <w:t>Reviewer #3:</w:t>
      </w:r>
    </w:p>
    <w:p w14:paraId="2876D124" w14:textId="77777777" w:rsidR="00D11FBB" w:rsidRPr="00F8741A" w:rsidRDefault="00D11FBB" w:rsidP="00D11FBB">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shd w:val="clear" w:color="auto" w:fill="FFFFFF"/>
          <w:lang w:eastAsia="en-GB"/>
        </w:rPr>
        <w:t>The authors present an ex vivo lung model for antibiotic testing of bacterial isolates. Such models are highly needed, as also emphasized by the authors. I'm confident that models like this will leverage the field and redirect biofilm research towards using more clinically relevant experimental models and thereby provide more accurate antibiotic testing. The manuscript is well written and the is methodology well-presented and explained. I only have minor comments to the manuscript.</w:t>
      </w:r>
    </w:p>
    <w:p w14:paraId="1818D211" w14:textId="0FF266B2" w:rsidR="00F10D7A" w:rsidRPr="00F8741A" w:rsidRDefault="00FE2387" w:rsidP="000B7328">
      <w:pPr>
        <w:rPr>
          <w:rFonts w:ascii="Arial" w:eastAsia="Times New Roman" w:hAnsi="Arial" w:cs="Arial"/>
          <w:color w:val="FF0000"/>
          <w:sz w:val="22"/>
          <w:szCs w:val="22"/>
          <w:lang w:eastAsia="en-GB"/>
        </w:rPr>
      </w:pPr>
      <w:r w:rsidRPr="00F8741A">
        <w:rPr>
          <w:rFonts w:ascii="Arial" w:eastAsia="Times New Roman" w:hAnsi="Arial" w:cs="Arial"/>
          <w:sz w:val="22"/>
          <w:szCs w:val="22"/>
          <w:shd w:val="clear" w:color="auto" w:fill="FFFFFF"/>
          <w:lang w:eastAsia="en-GB"/>
        </w:rPr>
        <w:br/>
        <w:t>Minor Concerns:</w:t>
      </w:r>
    </w:p>
    <w:p w14:paraId="05B377D0" w14:textId="623FFBC3" w:rsidR="008773E5"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 xml:space="preserve">1) L 77-85: The text is here very condensed and hard to read because of the repeated use of brackets. I suggest rephrasing to avoid the brackets. Moreover, I would prefer a clearer distinction between colony variants that are most often caused by adaptive tracking (genetic mutations) and </w:t>
      </w:r>
      <w:proofErr w:type="spellStart"/>
      <w:r w:rsidRPr="00F8741A">
        <w:rPr>
          <w:rFonts w:ascii="Arial" w:eastAsia="Times New Roman" w:hAnsi="Arial" w:cs="Arial"/>
          <w:sz w:val="22"/>
          <w:szCs w:val="22"/>
          <w:shd w:val="clear" w:color="auto" w:fill="FFFFFF"/>
          <w:lang w:eastAsia="en-GB"/>
        </w:rPr>
        <w:t>persisters</w:t>
      </w:r>
      <w:proofErr w:type="spellEnd"/>
      <w:r w:rsidRPr="00F8741A">
        <w:rPr>
          <w:rFonts w:ascii="Arial" w:eastAsia="Times New Roman" w:hAnsi="Arial" w:cs="Arial"/>
          <w:sz w:val="22"/>
          <w:szCs w:val="22"/>
          <w:shd w:val="clear" w:color="auto" w:fill="FFFFFF"/>
          <w:lang w:eastAsia="en-GB"/>
        </w:rPr>
        <w:t>, which arise stochastically and are regulated epigenetically.</w:t>
      </w:r>
    </w:p>
    <w:p w14:paraId="4BAA42CD" w14:textId="6CFFF0E0" w:rsidR="00D62DE1" w:rsidRPr="00F8741A" w:rsidRDefault="00D62DE1" w:rsidP="00D62DE1">
      <w:pPr>
        <w:ind w:left="720"/>
        <w:rPr>
          <w:rFonts w:ascii="Arial" w:eastAsia="Times New Roman" w:hAnsi="Arial" w:cs="Arial"/>
          <w:bCs/>
          <w:i/>
          <w:iCs/>
          <w:sz w:val="22"/>
          <w:szCs w:val="22"/>
          <w:shd w:val="clear" w:color="auto" w:fill="FFFFFF"/>
          <w:lang w:val="en-US" w:eastAsia="en-GB"/>
        </w:rPr>
      </w:pPr>
      <w:r w:rsidRPr="00F8741A">
        <w:rPr>
          <w:rFonts w:ascii="Arial" w:eastAsia="Times New Roman" w:hAnsi="Arial" w:cs="Arial"/>
          <w:i/>
          <w:iCs/>
          <w:sz w:val="22"/>
          <w:szCs w:val="22"/>
          <w:shd w:val="clear" w:color="auto" w:fill="FFFFFF"/>
          <w:lang w:eastAsia="en-GB"/>
        </w:rPr>
        <w:t>This paragraph now reads: “</w:t>
      </w:r>
      <w:r w:rsidRPr="00F8741A">
        <w:rPr>
          <w:rFonts w:ascii="Arial" w:eastAsia="Times New Roman" w:hAnsi="Arial" w:cs="Arial"/>
          <w:bCs/>
          <w:i/>
          <w:iCs/>
          <w:sz w:val="22"/>
          <w:szCs w:val="22"/>
          <w:shd w:val="clear" w:color="auto" w:fill="FFFFFF"/>
          <w:lang w:val="en-US" w:eastAsia="en-GB"/>
        </w:rPr>
        <w:t>The specific physicochemical conditions in a particular biofilm infection context can therefore influence responses to antibiotics. First, the structure and depth of the extracellular matrix depends on local environmental conditions, such as nutrients or shear forces. Second, environmental cues can trigger expression of specific antibiotic resistance genes. For example, the CF pathogen Pseudomonas aeruginosa shows increased expression of a beta-lactamase and reduced expression of porins in CF sputum versus in vitro</w:t>
      </w:r>
      <w:r w:rsidRPr="00F8741A">
        <w:rPr>
          <w:rFonts w:ascii="Arial" w:eastAsia="Times New Roman" w:hAnsi="Arial" w:cs="Arial"/>
          <w:bCs/>
          <w:i/>
          <w:iCs/>
          <w:sz w:val="22"/>
          <w:szCs w:val="22"/>
          <w:shd w:val="clear" w:color="auto" w:fill="FFFFFF"/>
          <w:vertAlign w:val="superscript"/>
          <w:lang w:val="en-US" w:eastAsia="en-GB"/>
        </w:rPr>
        <w:t>9</w:t>
      </w:r>
      <w:r w:rsidRPr="00F8741A">
        <w:rPr>
          <w:rFonts w:ascii="Arial" w:eastAsia="Times New Roman" w:hAnsi="Arial" w:cs="Arial"/>
          <w:bCs/>
          <w:i/>
          <w:iCs/>
          <w:sz w:val="22"/>
          <w:szCs w:val="22"/>
          <w:shd w:val="clear" w:color="auto" w:fill="FFFFFF"/>
          <w:lang w:val="en-US" w:eastAsia="en-GB"/>
        </w:rPr>
        <w:t xml:space="preserve">, while another CF pathogen, </w:t>
      </w:r>
      <w:proofErr w:type="spellStart"/>
      <w:r w:rsidRPr="00F8741A">
        <w:rPr>
          <w:rFonts w:ascii="Arial" w:eastAsia="Times New Roman" w:hAnsi="Arial" w:cs="Arial"/>
          <w:bCs/>
          <w:i/>
          <w:iCs/>
          <w:sz w:val="22"/>
          <w:szCs w:val="22"/>
          <w:shd w:val="clear" w:color="auto" w:fill="FFFFFF"/>
          <w:lang w:val="en-US" w:eastAsia="en-GB"/>
        </w:rPr>
        <w:t>Burkholderia</w:t>
      </w:r>
      <w:proofErr w:type="spellEnd"/>
      <w:r w:rsidRPr="00F8741A">
        <w:rPr>
          <w:rFonts w:ascii="Arial" w:eastAsia="Times New Roman" w:hAnsi="Arial" w:cs="Arial"/>
          <w:bCs/>
          <w:i/>
          <w:iCs/>
          <w:sz w:val="22"/>
          <w:szCs w:val="22"/>
          <w:shd w:val="clear" w:color="auto" w:fill="FFFFFF"/>
          <w:lang w:val="en-US" w:eastAsia="en-GB"/>
        </w:rPr>
        <w:t xml:space="preserve"> </w:t>
      </w:r>
      <w:proofErr w:type="spellStart"/>
      <w:r w:rsidRPr="00F8741A">
        <w:rPr>
          <w:rFonts w:ascii="Arial" w:eastAsia="Times New Roman" w:hAnsi="Arial" w:cs="Arial"/>
          <w:bCs/>
          <w:i/>
          <w:iCs/>
          <w:sz w:val="22"/>
          <w:szCs w:val="22"/>
          <w:shd w:val="clear" w:color="auto" w:fill="FFFFFF"/>
          <w:lang w:val="en-US" w:eastAsia="en-GB"/>
        </w:rPr>
        <w:t>cenocepacia</w:t>
      </w:r>
      <w:proofErr w:type="spellEnd"/>
      <w:r w:rsidRPr="00F8741A">
        <w:rPr>
          <w:rFonts w:ascii="Arial" w:eastAsia="Times New Roman" w:hAnsi="Arial" w:cs="Arial"/>
          <w:bCs/>
          <w:i/>
          <w:iCs/>
          <w:sz w:val="22"/>
          <w:szCs w:val="22"/>
          <w:shd w:val="clear" w:color="auto" w:fill="FFFFFF"/>
          <w:lang w:val="en-US" w:eastAsia="en-GB"/>
        </w:rPr>
        <w:t>, upregulates beta-lactamases and efflux pumps when grown in CF sputum</w:t>
      </w:r>
      <w:r w:rsidRPr="00F8741A">
        <w:rPr>
          <w:rFonts w:ascii="Arial" w:eastAsia="Times New Roman" w:hAnsi="Arial" w:cs="Arial"/>
          <w:bCs/>
          <w:i/>
          <w:iCs/>
          <w:sz w:val="22"/>
          <w:szCs w:val="22"/>
          <w:shd w:val="clear" w:color="auto" w:fill="FFFFFF"/>
          <w:vertAlign w:val="superscript"/>
          <w:lang w:val="en-US" w:eastAsia="en-GB"/>
        </w:rPr>
        <w:t>10</w:t>
      </w:r>
      <w:r w:rsidRPr="00F8741A">
        <w:rPr>
          <w:rFonts w:ascii="Arial" w:eastAsia="Times New Roman" w:hAnsi="Arial" w:cs="Arial"/>
          <w:bCs/>
          <w:i/>
          <w:iCs/>
          <w:sz w:val="22"/>
          <w:szCs w:val="22"/>
          <w:shd w:val="clear" w:color="auto" w:fill="FFFFFF"/>
          <w:lang w:val="en-US" w:eastAsia="en-GB"/>
        </w:rPr>
        <w:t>. Third, in-host conditions can cue a physiological or genetic switch to antibiotic-tolerant phenotypes which are hard to recapitulate in vitro</w:t>
      </w:r>
      <w:r w:rsidR="00DC7832" w:rsidRPr="00F8741A">
        <w:rPr>
          <w:rFonts w:ascii="Arial" w:eastAsia="Times New Roman" w:hAnsi="Arial" w:cs="Arial"/>
          <w:bCs/>
          <w:i/>
          <w:iCs/>
          <w:sz w:val="22"/>
          <w:szCs w:val="22"/>
          <w:shd w:val="clear" w:color="auto" w:fill="FFFFFF"/>
          <w:lang w:val="en-US" w:eastAsia="en-GB"/>
        </w:rPr>
        <w:t xml:space="preserve">; examples include </w:t>
      </w:r>
      <w:r w:rsidRPr="00F8741A">
        <w:rPr>
          <w:rFonts w:ascii="Arial" w:eastAsia="Times New Roman" w:hAnsi="Arial" w:cs="Arial"/>
          <w:bCs/>
          <w:i/>
          <w:iCs/>
          <w:sz w:val="22"/>
          <w:szCs w:val="22"/>
          <w:shd w:val="clear" w:color="auto" w:fill="FFFFFF"/>
          <w:lang w:val="en-US" w:eastAsia="en-GB"/>
        </w:rPr>
        <w:t>small colony variants of the CF pathogen Staphylococcus aureus</w:t>
      </w:r>
      <w:r w:rsidRPr="00F8741A">
        <w:rPr>
          <w:rFonts w:ascii="Arial" w:eastAsia="Times New Roman" w:hAnsi="Arial" w:cs="Arial"/>
          <w:bCs/>
          <w:i/>
          <w:iCs/>
          <w:sz w:val="22"/>
          <w:szCs w:val="22"/>
          <w:shd w:val="clear" w:color="auto" w:fill="FFFFFF"/>
          <w:vertAlign w:val="superscript"/>
          <w:lang w:val="en-US" w:eastAsia="en-GB"/>
        </w:rPr>
        <w:t>11,12</w:t>
      </w:r>
      <w:r w:rsidRPr="00F8741A">
        <w:rPr>
          <w:rFonts w:ascii="Arial" w:eastAsia="Times New Roman" w:hAnsi="Arial" w:cs="Arial"/>
          <w:bCs/>
          <w:i/>
          <w:iCs/>
          <w:sz w:val="22"/>
          <w:szCs w:val="22"/>
          <w:shd w:val="clear" w:color="auto" w:fill="FFFFFF"/>
          <w:lang w:val="en-US" w:eastAsia="en-GB"/>
        </w:rPr>
        <w:t>.”</w:t>
      </w:r>
    </w:p>
    <w:p w14:paraId="108A8920" w14:textId="30BE0ADC" w:rsidR="008773E5"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2) L 118: Many abbreviations are used throughout the text. Here EVPL is introduced without any explanation.</w:t>
      </w:r>
    </w:p>
    <w:p w14:paraId="51FEA2F2" w14:textId="77777777" w:rsidR="008773E5" w:rsidRPr="00F8741A" w:rsidRDefault="008773E5" w:rsidP="00FF0E79">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Thanks for spotting this, this and other omissions have been amended.</w:t>
      </w:r>
    </w:p>
    <w:p w14:paraId="29960258" w14:textId="77777777" w:rsidR="00EF0336"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3) L 126-127: Some equipment, e.g. the UV cabinet may not be standard in all laboratories. Here you could refer to the equipment list provided to list these upfront.</w:t>
      </w:r>
    </w:p>
    <w:p w14:paraId="13DAD703" w14:textId="233A547D" w:rsidR="00942FF9" w:rsidRPr="00F8741A" w:rsidRDefault="00942FF9" w:rsidP="00E22EB2">
      <w:pPr>
        <w:ind w:left="720"/>
        <w:rPr>
          <w:rFonts w:ascii="Arial" w:eastAsia="Times New Roman" w:hAnsi="Arial" w:cs="Arial"/>
          <w:i/>
          <w:iCs/>
          <w:sz w:val="22"/>
          <w:szCs w:val="22"/>
          <w:shd w:val="clear" w:color="auto" w:fill="FFFFFF"/>
          <w:lang w:val="en-US" w:eastAsia="en-GB"/>
        </w:rPr>
      </w:pPr>
      <w:r w:rsidRPr="00F8741A">
        <w:rPr>
          <w:rFonts w:ascii="Arial" w:eastAsia="Times New Roman" w:hAnsi="Arial" w:cs="Arial"/>
          <w:i/>
          <w:iCs/>
          <w:sz w:val="22"/>
          <w:szCs w:val="22"/>
          <w:shd w:val="clear" w:color="auto" w:fill="FFFFFF"/>
          <w:lang w:val="en-US" w:eastAsia="en-GB"/>
        </w:rPr>
        <w:t xml:space="preserve">We have extended the table of materials </w:t>
      </w:r>
      <w:r w:rsidR="000B5FE9" w:rsidRPr="00F8741A">
        <w:rPr>
          <w:rFonts w:ascii="Arial" w:eastAsia="Times New Roman" w:hAnsi="Arial" w:cs="Arial"/>
          <w:i/>
          <w:iCs/>
          <w:sz w:val="22"/>
          <w:szCs w:val="22"/>
          <w:shd w:val="clear" w:color="auto" w:fill="FFFFFF"/>
          <w:lang w:val="en-US" w:eastAsia="en-GB"/>
        </w:rPr>
        <w:t>to</w:t>
      </w:r>
      <w:r w:rsidRPr="00F8741A">
        <w:rPr>
          <w:rFonts w:ascii="Arial" w:eastAsia="Times New Roman" w:hAnsi="Arial" w:cs="Arial"/>
          <w:i/>
          <w:iCs/>
          <w:sz w:val="22"/>
          <w:szCs w:val="22"/>
          <w:shd w:val="clear" w:color="auto" w:fill="FFFFFF"/>
          <w:lang w:val="en-US" w:eastAsia="en-GB"/>
        </w:rPr>
        <w:t xml:space="preserve"> make it more comprehensive, and the relevant sentence now reads “Most equipment used (see Table of Materials) may readily be found in a typical microbiology laboratory, although </w:t>
      </w:r>
      <w:r w:rsidR="00780199" w:rsidRPr="00F8741A">
        <w:rPr>
          <w:rFonts w:ascii="Arial" w:eastAsia="Times New Roman" w:hAnsi="Arial" w:cs="Arial"/>
          <w:i/>
          <w:iCs/>
          <w:sz w:val="22"/>
          <w:szCs w:val="22"/>
          <w:shd w:val="clear" w:color="auto" w:fill="FFFFFF"/>
          <w:lang w:val="en-US" w:eastAsia="en-GB"/>
        </w:rPr>
        <w:t xml:space="preserve">a bead beater is essential, and </w:t>
      </w:r>
      <w:r w:rsidRPr="00F8741A">
        <w:rPr>
          <w:rFonts w:ascii="Arial" w:eastAsia="Times New Roman" w:hAnsi="Arial" w:cs="Arial"/>
          <w:i/>
          <w:iCs/>
          <w:sz w:val="22"/>
          <w:szCs w:val="22"/>
          <w:shd w:val="clear" w:color="auto" w:fill="FFFFFF"/>
          <w:lang w:val="en-US" w:eastAsia="en-GB"/>
        </w:rPr>
        <w:t>we have found from work with collaborators that a suitable ultraviolet germicidal cabinet may need to be procured.”</w:t>
      </w:r>
    </w:p>
    <w:p w14:paraId="4E68D02C" w14:textId="4D255BF6" w:rsidR="001A3C91"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4) L 220: Is this per intact lung?</w:t>
      </w:r>
    </w:p>
    <w:p w14:paraId="2D45D6EB" w14:textId="7662A446" w:rsidR="00FF0E79" w:rsidRPr="00F8741A" w:rsidRDefault="00FF0E79" w:rsidP="000B7328">
      <w:pPr>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ab/>
        <w:t>Yes, this is now clarified.</w:t>
      </w:r>
    </w:p>
    <w:p w14:paraId="762C0155" w14:textId="0A8C9625" w:rsidR="001A3C91"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5) L 281-282: It is unclear to me, why an insulin syringe should be used for inoculation and what does "touch" imply?</w:t>
      </w:r>
    </w:p>
    <w:p w14:paraId="465790B1" w14:textId="0E08C67B" w:rsidR="001A3C91" w:rsidRPr="00F8741A" w:rsidRDefault="001A3C91" w:rsidP="001D0A31">
      <w:pPr>
        <w:ind w:left="720"/>
        <w:rPr>
          <w:rFonts w:ascii="Arial" w:eastAsia="Times New Roman" w:hAnsi="Arial" w:cs="Arial"/>
          <w:bCs/>
          <w:i/>
          <w:iCs/>
          <w:sz w:val="22"/>
          <w:szCs w:val="22"/>
          <w:shd w:val="clear" w:color="auto" w:fill="FFFFFF"/>
          <w:lang w:val="en-US" w:eastAsia="en-GB"/>
        </w:rPr>
      </w:pPr>
      <w:r w:rsidRPr="00F8741A">
        <w:rPr>
          <w:rFonts w:ascii="Arial" w:eastAsia="Times New Roman" w:hAnsi="Arial" w:cs="Arial"/>
          <w:i/>
          <w:iCs/>
          <w:sz w:val="22"/>
          <w:szCs w:val="22"/>
          <w:shd w:val="clear" w:color="auto" w:fill="FFFFFF"/>
          <w:lang w:eastAsia="en-GB"/>
        </w:rPr>
        <w:t>This step now reads: “</w:t>
      </w:r>
      <w:r w:rsidR="001D0A31" w:rsidRPr="00F8741A">
        <w:rPr>
          <w:rFonts w:ascii="Arial" w:eastAsia="Times New Roman" w:hAnsi="Arial" w:cs="Arial"/>
          <w:bCs/>
          <w:i/>
          <w:iCs/>
          <w:sz w:val="22"/>
          <w:szCs w:val="22"/>
          <w:shd w:val="clear" w:color="auto" w:fill="FFFFFF"/>
          <w:lang w:val="en-US" w:eastAsia="en-GB"/>
        </w:rPr>
        <w:t>To infect each tissue piece with the desired strain, touch a colony grown on an agar plate with the tip of a 29 G needle attached to a sterile 0.5 ml insulin syringe. Touch the colony onto the tissue piece, gently pricking the tissue surface. (Note: using an insulin syringe supplied with a 29 G needle attached allows the experimenter to hold the needle accurately and comfortably while keeping their fingers a safe distance from both needle and lung tissue. It is possible to perform this step using 29 G needles that are not attached to a syringe, but this requires greater dexterity and increases the risk of a needlestick injury</w:t>
      </w:r>
      <w:r w:rsidR="000B5FE9" w:rsidRPr="00F8741A">
        <w:rPr>
          <w:rFonts w:ascii="Arial" w:eastAsia="Times New Roman" w:hAnsi="Arial" w:cs="Arial"/>
          <w:bCs/>
          <w:i/>
          <w:iCs/>
          <w:sz w:val="22"/>
          <w:szCs w:val="22"/>
          <w:shd w:val="clear" w:color="auto" w:fill="FFFFFF"/>
          <w:lang w:val="en-US" w:eastAsia="en-GB"/>
        </w:rPr>
        <w:t>. Insulin syringes are readily available</w:t>
      </w:r>
      <w:r w:rsidR="001D0A31" w:rsidRPr="00F8741A">
        <w:rPr>
          <w:rFonts w:ascii="Arial" w:eastAsia="Times New Roman" w:hAnsi="Arial" w:cs="Arial"/>
          <w:bCs/>
          <w:i/>
          <w:iCs/>
          <w:sz w:val="22"/>
          <w:szCs w:val="22"/>
          <w:shd w:val="clear" w:color="auto" w:fill="FFFFFF"/>
          <w:lang w:val="en-US" w:eastAsia="en-GB"/>
        </w:rPr>
        <w:t>).</w:t>
      </w:r>
      <w:r w:rsidRPr="00F8741A">
        <w:rPr>
          <w:rFonts w:ascii="Arial" w:eastAsia="Times New Roman" w:hAnsi="Arial" w:cs="Arial"/>
          <w:bCs/>
          <w:i/>
          <w:iCs/>
          <w:sz w:val="22"/>
          <w:szCs w:val="22"/>
          <w:shd w:val="clear" w:color="auto" w:fill="FFFFFF"/>
          <w:lang w:val="en-US" w:eastAsia="en-GB"/>
        </w:rPr>
        <w:t>”</w:t>
      </w:r>
    </w:p>
    <w:p w14:paraId="5146CF99" w14:textId="51E63251" w:rsidR="00CF2A23"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6) L 289: "Breathable membrane" may need specification. You could name the one you used.</w:t>
      </w:r>
    </w:p>
    <w:p w14:paraId="7F7A6FBE" w14:textId="24970D4E" w:rsidR="00CF2A23" w:rsidRPr="00F8741A" w:rsidRDefault="00CF2A23" w:rsidP="00CF2A23">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Details are in the table of materials, we have been asked by the editor not to include manufacturer or brand names in the manuscript.</w:t>
      </w:r>
    </w:p>
    <w:p w14:paraId="16EE8E99" w14:textId="262DE01E" w:rsidR="00830576"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lastRenderedPageBreak/>
        <w:br/>
      </w:r>
      <w:r w:rsidRPr="00F8741A">
        <w:rPr>
          <w:rFonts w:ascii="Arial" w:eastAsia="Times New Roman" w:hAnsi="Arial" w:cs="Arial"/>
          <w:sz w:val="22"/>
          <w:szCs w:val="22"/>
          <w:shd w:val="clear" w:color="auto" w:fill="FFFFFF"/>
          <w:lang w:eastAsia="en-GB"/>
        </w:rPr>
        <w:t>7) L 309-312: Did you test that the bacterial cells did not lyse upon homogenisation?</w:t>
      </w:r>
    </w:p>
    <w:p w14:paraId="48FBB524" w14:textId="5FF07461" w:rsidR="000B5FE9" w:rsidRPr="00F8741A" w:rsidRDefault="00D11FBB" w:rsidP="007E54CF">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The following note has been added to the bead beating step of the protocol: “</w:t>
      </w:r>
      <w:r w:rsidRPr="00F8741A">
        <w:rPr>
          <w:rFonts w:ascii="Arial" w:eastAsia="Times New Roman" w:hAnsi="Arial" w:cs="Arial"/>
          <w:bCs/>
          <w:i/>
          <w:iCs/>
          <w:sz w:val="22"/>
          <w:szCs w:val="22"/>
          <w:shd w:val="clear" w:color="auto" w:fill="FFFFFF"/>
          <w:lang w:eastAsia="en-GB"/>
        </w:rPr>
        <w:t>we have found that bead beating with the specific beads and homogeniser suggested in the Table of Materials does not cause significant lysis of bacteria, but we recommend that each lab using the protocol checks the effect of their chosen beads and homogeniser prior to commencing AST assays.”</w:t>
      </w:r>
    </w:p>
    <w:p w14:paraId="4CA2545D" w14:textId="65555D70" w:rsidR="001F0826"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8) L 319-320: I assume that controls without antibiotic addition (but still containing SCFM) should also be included? This may need specification here. And maybe also specify that "500 ul antibiotics" refers to the antibiotic prepared in SCMF just above?</w:t>
      </w:r>
    </w:p>
    <w:p w14:paraId="1E055B1A" w14:textId="37021110" w:rsidR="001F0826" w:rsidRPr="00F8741A" w:rsidRDefault="001F0826" w:rsidP="00830576">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We have significantly re-written the protocol to aid clarity, and also provided a schematic diagram</w:t>
      </w:r>
      <w:r w:rsidR="00830576" w:rsidRPr="00F8741A">
        <w:rPr>
          <w:rFonts w:ascii="Arial" w:eastAsia="Times New Roman" w:hAnsi="Arial" w:cs="Arial"/>
          <w:i/>
          <w:iCs/>
          <w:sz w:val="22"/>
          <w:szCs w:val="22"/>
          <w:shd w:val="clear" w:color="auto" w:fill="FFFFFF"/>
          <w:lang w:eastAsia="en-GB"/>
        </w:rPr>
        <w:t>, we hope this is now clearer.</w:t>
      </w:r>
    </w:p>
    <w:p w14:paraId="5D651587" w14:textId="77777777" w:rsidR="00B0631B"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9) L 470: I would think another critical step is reproducibility across labs, countries etc. The tissue may also differ due to pig race, life history etc? Or is this only minor to other sources of variation?</w:t>
      </w:r>
    </w:p>
    <w:p w14:paraId="31B70CCA" w14:textId="28803EE7" w:rsidR="00B0631B" w:rsidRPr="00F8741A" w:rsidRDefault="00B0631B" w:rsidP="00AE1B79">
      <w:pPr>
        <w:ind w:left="720"/>
        <w:rPr>
          <w:rFonts w:ascii="Arial" w:eastAsia="Times New Roman" w:hAnsi="Arial" w:cs="Arial"/>
          <w:i/>
          <w:iCs/>
          <w:sz w:val="22"/>
          <w:szCs w:val="22"/>
          <w:shd w:val="clear" w:color="auto" w:fill="FFFFFF"/>
          <w:lang w:val="en-US" w:eastAsia="en-GB"/>
        </w:rPr>
      </w:pPr>
      <w:r w:rsidRPr="00F8741A">
        <w:rPr>
          <w:rFonts w:ascii="Arial" w:eastAsia="Times New Roman" w:hAnsi="Arial" w:cs="Arial"/>
          <w:i/>
          <w:iCs/>
          <w:sz w:val="22"/>
          <w:szCs w:val="22"/>
          <w:shd w:val="clear" w:color="auto" w:fill="FFFFFF"/>
          <w:lang w:eastAsia="en-GB"/>
        </w:rPr>
        <w:t>We have added a point 4</w:t>
      </w:r>
      <w:r w:rsidR="00AE1B79" w:rsidRPr="00F8741A">
        <w:rPr>
          <w:rFonts w:ascii="Arial" w:eastAsia="Times New Roman" w:hAnsi="Arial" w:cs="Arial"/>
          <w:i/>
          <w:iCs/>
          <w:sz w:val="22"/>
          <w:szCs w:val="22"/>
          <w:shd w:val="clear" w:color="auto" w:fill="FFFFFF"/>
          <w:lang w:eastAsia="en-GB"/>
        </w:rPr>
        <w:t xml:space="preserve"> to the list</w:t>
      </w:r>
      <w:r w:rsidRPr="00F8741A">
        <w:rPr>
          <w:rFonts w:ascii="Arial" w:eastAsia="Times New Roman" w:hAnsi="Arial" w:cs="Arial"/>
          <w:i/>
          <w:iCs/>
          <w:sz w:val="22"/>
          <w:szCs w:val="22"/>
          <w:shd w:val="clear" w:color="auto" w:fill="FFFFFF"/>
          <w:lang w:eastAsia="en-GB"/>
        </w:rPr>
        <w:t>: “</w:t>
      </w:r>
      <w:r w:rsidRPr="00F8741A">
        <w:rPr>
          <w:rFonts w:ascii="Arial" w:eastAsia="Times New Roman" w:hAnsi="Arial" w:cs="Arial"/>
          <w:i/>
          <w:iCs/>
          <w:sz w:val="22"/>
          <w:szCs w:val="22"/>
          <w:shd w:val="clear" w:color="auto" w:fill="FFFFFF"/>
          <w:lang w:val="en-US" w:eastAsia="en-GB"/>
        </w:rPr>
        <w:t>The conducting of pilot experiments by each lab when first using the model, and when using it with new strains or genotype of bacteria, in order to assess variability in biofilm CFU between tissue sections, and thus decide optimal experimental sample size (how many replica tissue sections to cut, from how many replica lungs) through the use of power calculations.</w:t>
      </w:r>
      <w:r w:rsidRPr="00F8741A">
        <w:rPr>
          <w:rFonts w:ascii="Arial" w:eastAsia="Times New Roman" w:hAnsi="Arial" w:cs="Arial"/>
          <w:i/>
          <w:iCs/>
          <w:sz w:val="22"/>
          <w:szCs w:val="22"/>
          <w:shd w:val="clear" w:color="auto" w:fill="FFFFFF"/>
          <w:lang w:eastAsia="en-GB"/>
        </w:rPr>
        <w:t>”</w:t>
      </w:r>
      <w:r w:rsidRPr="00F8741A">
        <w:rPr>
          <w:rFonts w:ascii="Arial" w:eastAsia="Times New Roman" w:hAnsi="Arial" w:cs="Arial"/>
          <w:i/>
          <w:iCs/>
          <w:sz w:val="22"/>
          <w:szCs w:val="22"/>
          <w:shd w:val="clear" w:color="auto" w:fill="FFFFFF"/>
          <w:lang w:val="en-US" w:eastAsia="en-GB"/>
        </w:rPr>
        <w:t xml:space="preserve"> </w:t>
      </w:r>
      <w:r w:rsidRPr="00F8741A">
        <w:rPr>
          <w:rFonts w:ascii="Arial" w:eastAsia="Times New Roman" w:hAnsi="Arial" w:cs="Arial"/>
          <w:i/>
          <w:iCs/>
          <w:sz w:val="22"/>
          <w:szCs w:val="22"/>
          <w:shd w:val="clear" w:color="auto" w:fill="FFFFFF"/>
          <w:lang w:eastAsia="en-GB"/>
        </w:rPr>
        <w:t>And further discussion in the following paragraph: “</w:t>
      </w:r>
      <w:r w:rsidRPr="00F8741A">
        <w:rPr>
          <w:rFonts w:ascii="Arial" w:eastAsia="Times New Roman" w:hAnsi="Arial" w:cs="Arial"/>
          <w:i/>
          <w:iCs/>
          <w:sz w:val="22"/>
          <w:szCs w:val="22"/>
          <w:shd w:val="clear" w:color="auto" w:fill="FFFFFF"/>
          <w:lang w:val="en-US" w:eastAsia="en-GB"/>
        </w:rPr>
        <w:t>There may also be differences between labs due to differences in precise dissection/infection technique or local pig breed/landrace.” See also response to Reviewer 2</w:t>
      </w:r>
      <w:r w:rsidR="003320AA" w:rsidRPr="00F8741A">
        <w:rPr>
          <w:rFonts w:ascii="Arial" w:eastAsia="Times New Roman" w:hAnsi="Arial" w:cs="Arial"/>
          <w:i/>
          <w:iCs/>
          <w:sz w:val="22"/>
          <w:szCs w:val="22"/>
          <w:shd w:val="clear" w:color="auto" w:fill="FFFFFF"/>
          <w:lang w:val="en-US" w:eastAsia="en-GB"/>
        </w:rPr>
        <w:t>’s point 3.</w:t>
      </w:r>
    </w:p>
    <w:p w14:paraId="6478380E" w14:textId="4951BF99" w:rsidR="00230868"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 xml:space="preserve">10) L 503: How compatible is the model to microscopy analysis - </w:t>
      </w:r>
      <w:proofErr w:type="spellStart"/>
      <w:r w:rsidRPr="00F8741A">
        <w:rPr>
          <w:rFonts w:ascii="Arial" w:eastAsia="Times New Roman" w:hAnsi="Arial" w:cs="Arial"/>
          <w:sz w:val="22"/>
          <w:szCs w:val="22"/>
          <w:shd w:val="clear" w:color="auto" w:fill="FFFFFF"/>
          <w:lang w:eastAsia="en-GB"/>
        </w:rPr>
        <w:t>incl</w:t>
      </w:r>
      <w:proofErr w:type="spellEnd"/>
      <w:r w:rsidRPr="00F8741A">
        <w:rPr>
          <w:rFonts w:ascii="Arial" w:eastAsia="Times New Roman" w:hAnsi="Arial" w:cs="Arial"/>
          <w:sz w:val="22"/>
          <w:szCs w:val="22"/>
          <w:shd w:val="clear" w:color="auto" w:fill="FFFFFF"/>
          <w:lang w:eastAsia="en-GB"/>
        </w:rPr>
        <w:t xml:space="preserve"> fluorescence microscopy? This is highly relevant due to the spatial structure discussed here.</w:t>
      </w:r>
    </w:p>
    <w:p w14:paraId="18EC16B9" w14:textId="2410B9C1" w:rsidR="00230868" w:rsidRPr="00F8741A" w:rsidRDefault="005A617A" w:rsidP="005A617A">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The following sentence has been added to the</w:t>
      </w:r>
      <w:r w:rsidR="00E83533" w:rsidRPr="00F8741A">
        <w:rPr>
          <w:rFonts w:ascii="Arial" w:eastAsia="Times New Roman" w:hAnsi="Arial" w:cs="Arial"/>
          <w:i/>
          <w:iCs/>
          <w:sz w:val="22"/>
          <w:szCs w:val="22"/>
          <w:shd w:val="clear" w:color="auto" w:fill="FFFFFF"/>
          <w:lang w:eastAsia="en-GB"/>
        </w:rPr>
        <w:t xml:space="preserve"> first paragraph of the </w:t>
      </w:r>
      <w:r w:rsidR="00D4213E" w:rsidRPr="00F8741A">
        <w:rPr>
          <w:rFonts w:ascii="Arial" w:eastAsia="Times New Roman" w:hAnsi="Arial" w:cs="Arial"/>
          <w:i/>
          <w:iCs/>
          <w:sz w:val="22"/>
          <w:szCs w:val="22"/>
          <w:shd w:val="clear" w:color="auto" w:fill="FFFFFF"/>
          <w:lang w:eastAsia="en-GB"/>
        </w:rPr>
        <w:t>Representative Results</w:t>
      </w:r>
      <w:r w:rsidRPr="00F8741A">
        <w:rPr>
          <w:rFonts w:ascii="Arial" w:eastAsia="Times New Roman" w:hAnsi="Arial" w:cs="Arial"/>
          <w:i/>
          <w:iCs/>
          <w:sz w:val="22"/>
          <w:szCs w:val="22"/>
          <w:shd w:val="clear" w:color="auto" w:fill="FFFFFF"/>
          <w:lang w:eastAsia="en-GB"/>
        </w:rPr>
        <w:t>: “</w:t>
      </w:r>
      <w:r w:rsidRPr="00F8741A">
        <w:rPr>
          <w:rFonts w:ascii="Arial" w:eastAsia="Times New Roman" w:hAnsi="Arial" w:cs="Arial"/>
          <w:i/>
          <w:iCs/>
          <w:sz w:val="22"/>
          <w:szCs w:val="22"/>
          <w:shd w:val="clear" w:color="auto" w:fill="FFFFFF"/>
          <w:lang w:val="en-US" w:eastAsia="en-GB"/>
        </w:rPr>
        <w:t>Images of tissue-associated biofilms of Pseudomonas aeruginosa and Staphylococcus aureus grown in EVPL may be found, with protocols for preparation for light microscopy and histological staining, in our publications</w:t>
      </w:r>
      <w:r w:rsidRPr="00F8741A">
        <w:rPr>
          <w:rFonts w:ascii="Arial" w:eastAsia="Times New Roman" w:hAnsi="Arial" w:cs="Arial"/>
          <w:i/>
          <w:iCs/>
          <w:sz w:val="22"/>
          <w:szCs w:val="22"/>
          <w:shd w:val="clear" w:color="auto" w:fill="FFFFFF"/>
          <w:vertAlign w:val="superscript"/>
          <w:lang w:val="en-US" w:eastAsia="en-GB"/>
        </w:rPr>
        <w:t>21,23</w:t>
      </w:r>
      <w:r w:rsidRPr="00F8741A">
        <w:rPr>
          <w:rFonts w:ascii="Arial" w:eastAsia="Times New Roman" w:hAnsi="Arial" w:cs="Arial"/>
          <w:i/>
          <w:iCs/>
          <w:sz w:val="22"/>
          <w:szCs w:val="22"/>
          <w:shd w:val="clear" w:color="auto" w:fill="FFFFFF"/>
          <w:lang w:val="en-US" w:eastAsia="en-GB"/>
        </w:rPr>
        <w:t>.”</w:t>
      </w:r>
    </w:p>
    <w:p w14:paraId="7361C814" w14:textId="73518D6F" w:rsidR="00144012"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11) Figures: Personally, I like more information in the figure plots. You could e.g. specify antibiotics used in each plot etc. In my opinion, this makes it easier to instantly interpret figures, but I guess that's my subjective opinion. Figure 3 is a bit hard to read - it looks like there are also black symbols, but that may just be an effect of many overlaying orange triangles. There is no symbol specification in the plot, I recommend adding that.</w:t>
      </w:r>
    </w:p>
    <w:p w14:paraId="79A4981C" w14:textId="1D42E2B7" w:rsidR="009E40A6" w:rsidRPr="00F8741A" w:rsidRDefault="00144012" w:rsidP="008E7125">
      <w:pPr>
        <w:ind w:left="720"/>
        <w:rPr>
          <w:rFonts w:ascii="Arial" w:eastAsia="Times New Roman" w:hAnsi="Arial" w:cs="Arial"/>
          <w:i/>
          <w:iCs/>
          <w:sz w:val="22"/>
          <w:szCs w:val="22"/>
          <w:lang w:eastAsia="en-GB"/>
        </w:rPr>
      </w:pPr>
      <w:r w:rsidRPr="00F8741A">
        <w:rPr>
          <w:rFonts w:ascii="Arial" w:eastAsia="Times New Roman" w:hAnsi="Arial" w:cs="Arial"/>
          <w:i/>
          <w:iCs/>
          <w:sz w:val="22"/>
          <w:szCs w:val="22"/>
          <w:lang w:eastAsia="en-GB"/>
        </w:rPr>
        <w:t xml:space="preserve">We </w:t>
      </w:r>
      <w:r w:rsidRPr="00144012">
        <w:rPr>
          <w:rFonts w:ascii="Arial" w:eastAsia="Times New Roman" w:hAnsi="Arial" w:cs="Arial"/>
          <w:i/>
          <w:iCs/>
          <w:sz w:val="22"/>
          <w:szCs w:val="22"/>
          <w:lang w:eastAsia="en-GB"/>
        </w:rPr>
        <w:t xml:space="preserve">have added labels of specific antibiotic/concentration </w:t>
      </w:r>
      <w:r w:rsidRPr="00F8741A">
        <w:rPr>
          <w:rFonts w:ascii="Arial" w:eastAsia="Times New Roman" w:hAnsi="Arial" w:cs="Arial"/>
          <w:i/>
          <w:iCs/>
          <w:sz w:val="22"/>
          <w:szCs w:val="22"/>
          <w:lang w:eastAsia="en-GB"/>
        </w:rPr>
        <w:t>to</w:t>
      </w:r>
      <w:r w:rsidRPr="00144012">
        <w:rPr>
          <w:rFonts w:ascii="Arial" w:eastAsia="Times New Roman" w:hAnsi="Arial" w:cs="Arial"/>
          <w:i/>
          <w:iCs/>
          <w:sz w:val="22"/>
          <w:szCs w:val="22"/>
          <w:lang w:eastAsia="en-GB"/>
        </w:rPr>
        <w:t xml:space="preserve"> Figures 1 &amp; 2 where there are different ones shown. </w:t>
      </w:r>
      <w:r w:rsidRPr="00F8741A">
        <w:rPr>
          <w:rFonts w:ascii="Arial" w:eastAsia="Times New Roman" w:hAnsi="Arial" w:cs="Arial"/>
          <w:i/>
          <w:iCs/>
          <w:sz w:val="22"/>
          <w:szCs w:val="22"/>
          <w:lang w:eastAsia="en-GB"/>
        </w:rPr>
        <w:t>We</w:t>
      </w:r>
      <w:r w:rsidRPr="00144012">
        <w:rPr>
          <w:rFonts w:ascii="Arial" w:eastAsia="Times New Roman" w:hAnsi="Arial" w:cs="Arial"/>
          <w:i/>
          <w:iCs/>
          <w:sz w:val="22"/>
          <w:szCs w:val="22"/>
          <w:lang w:eastAsia="en-GB"/>
        </w:rPr>
        <w:t xml:space="preserve"> have added </w:t>
      </w:r>
      <w:r w:rsidRPr="00F8741A">
        <w:rPr>
          <w:rFonts w:ascii="Arial" w:eastAsia="Times New Roman" w:hAnsi="Arial" w:cs="Arial"/>
          <w:i/>
          <w:iCs/>
          <w:sz w:val="22"/>
          <w:szCs w:val="22"/>
          <w:lang w:eastAsia="en-GB"/>
        </w:rPr>
        <w:t>colistin</w:t>
      </w:r>
      <w:r w:rsidRPr="00144012">
        <w:rPr>
          <w:rFonts w:ascii="Arial" w:eastAsia="Times New Roman" w:hAnsi="Arial" w:cs="Arial"/>
          <w:i/>
          <w:iCs/>
          <w:sz w:val="22"/>
          <w:szCs w:val="22"/>
          <w:lang w:eastAsia="en-GB"/>
        </w:rPr>
        <w:t xml:space="preserve"> to the x axis labels for Figure 3 as this is the only antibiotic used here. </w:t>
      </w:r>
      <w:r w:rsidRPr="00F8741A">
        <w:rPr>
          <w:rFonts w:ascii="Arial" w:eastAsia="Times New Roman" w:hAnsi="Arial" w:cs="Arial"/>
          <w:i/>
          <w:iCs/>
          <w:sz w:val="22"/>
          <w:szCs w:val="22"/>
          <w:lang w:eastAsia="en-GB"/>
        </w:rPr>
        <w:t>We</w:t>
      </w:r>
      <w:r w:rsidRPr="00144012">
        <w:rPr>
          <w:rFonts w:ascii="Arial" w:eastAsia="Times New Roman" w:hAnsi="Arial" w:cs="Arial"/>
          <w:i/>
          <w:iCs/>
          <w:sz w:val="22"/>
          <w:szCs w:val="22"/>
          <w:lang w:eastAsia="en-GB"/>
        </w:rPr>
        <w:t xml:space="preserve"> have also added a key to </w:t>
      </w:r>
      <w:r w:rsidRPr="00F8741A">
        <w:rPr>
          <w:rFonts w:ascii="Arial" w:eastAsia="Times New Roman" w:hAnsi="Arial" w:cs="Arial"/>
          <w:i/>
          <w:iCs/>
          <w:sz w:val="22"/>
          <w:szCs w:val="22"/>
          <w:lang w:eastAsia="en-GB"/>
        </w:rPr>
        <w:t>F</w:t>
      </w:r>
      <w:r w:rsidRPr="00144012">
        <w:rPr>
          <w:rFonts w:ascii="Arial" w:eastAsia="Times New Roman" w:hAnsi="Arial" w:cs="Arial"/>
          <w:i/>
          <w:iCs/>
          <w:sz w:val="22"/>
          <w:szCs w:val="22"/>
          <w:lang w:eastAsia="en-GB"/>
        </w:rPr>
        <w:t>igure 3 to say that unfilled data is the log 3 threshold</w:t>
      </w:r>
      <w:r w:rsidRPr="00F8741A">
        <w:rPr>
          <w:rFonts w:ascii="Arial" w:eastAsia="Times New Roman" w:hAnsi="Arial" w:cs="Arial"/>
          <w:i/>
          <w:iCs/>
          <w:sz w:val="22"/>
          <w:szCs w:val="22"/>
          <w:lang w:eastAsia="en-GB"/>
        </w:rPr>
        <w:t>.</w:t>
      </w:r>
    </w:p>
    <w:p w14:paraId="398DBD5E" w14:textId="370C3991" w:rsidR="00F6739C" w:rsidRPr="00F8741A" w:rsidRDefault="00FE2387" w:rsidP="000B7328">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b/>
          <w:bCs/>
          <w:sz w:val="22"/>
          <w:szCs w:val="22"/>
          <w:shd w:val="clear" w:color="auto" w:fill="FFFFFF"/>
          <w:lang w:eastAsia="en-GB"/>
        </w:rPr>
        <w:t>Reviewer #4:</w:t>
      </w: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 xml:space="preserve">Manuscript Summary: The manuscript describes a new ex vivo model with the potential for assessing the </w:t>
      </w:r>
      <w:proofErr w:type="spellStart"/>
      <w:r w:rsidRPr="00F8741A">
        <w:rPr>
          <w:rFonts w:ascii="Arial" w:eastAsia="Times New Roman" w:hAnsi="Arial" w:cs="Arial"/>
          <w:sz w:val="22"/>
          <w:szCs w:val="22"/>
          <w:shd w:val="clear" w:color="auto" w:fill="FFFFFF"/>
          <w:lang w:eastAsia="en-GB"/>
        </w:rPr>
        <w:t>effcacy</w:t>
      </w:r>
      <w:proofErr w:type="spellEnd"/>
      <w:r w:rsidRPr="00F8741A">
        <w:rPr>
          <w:rFonts w:ascii="Arial" w:eastAsia="Times New Roman" w:hAnsi="Arial" w:cs="Arial"/>
          <w:sz w:val="22"/>
          <w:szCs w:val="22"/>
          <w:shd w:val="clear" w:color="auto" w:fill="FFFFFF"/>
          <w:lang w:eastAsia="en-GB"/>
        </w:rPr>
        <w:t xml:space="preserve"> of antibiotics against </w:t>
      </w:r>
      <w:proofErr w:type="spellStart"/>
      <w:r w:rsidRPr="00F8741A">
        <w:rPr>
          <w:rFonts w:ascii="Arial" w:eastAsia="Times New Roman" w:hAnsi="Arial" w:cs="Arial"/>
          <w:sz w:val="22"/>
          <w:szCs w:val="22"/>
          <w:shd w:val="clear" w:color="auto" w:fill="FFFFFF"/>
          <w:lang w:eastAsia="en-GB"/>
        </w:rPr>
        <w:t>bioiflm</w:t>
      </w:r>
      <w:proofErr w:type="spellEnd"/>
      <w:r w:rsidRPr="00F8741A">
        <w:rPr>
          <w:rFonts w:ascii="Arial" w:eastAsia="Times New Roman" w:hAnsi="Arial" w:cs="Arial"/>
          <w:sz w:val="22"/>
          <w:szCs w:val="22"/>
          <w:shd w:val="clear" w:color="auto" w:fill="FFFFFF"/>
          <w:lang w:eastAsia="en-GB"/>
        </w:rPr>
        <w:t xml:space="preserve"> formed by </w:t>
      </w:r>
      <w:proofErr w:type="spellStart"/>
      <w:r w:rsidRPr="00F8741A">
        <w:rPr>
          <w:rFonts w:ascii="Arial" w:eastAsia="Times New Roman" w:hAnsi="Arial" w:cs="Arial"/>
          <w:sz w:val="22"/>
          <w:szCs w:val="22"/>
          <w:shd w:val="clear" w:color="auto" w:fill="FFFFFF"/>
          <w:lang w:eastAsia="en-GB"/>
        </w:rPr>
        <w:t>P.aeruginosa</w:t>
      </w:r>
      <w:proofErr w:type="spellEnd"/>
      <w:r w:rsidRPr="00F8741A">
        <w:rPr>
          <w:rFonts w:ascii="Arial" w:eastAsia="Times New Roman" w:hAnsi="Arial" w:cs="Arial"/>
          <w:sz w:val="22"/>
          <w:szCs w:val="22"/>
          <w:shd w:val="clear" w:color="auto" w:fill="FFFFFF"/>
          <w:lang w:eastAsia="en-GB"/>
        </w:rPr>
        <w:t xml:space="preserve"> and </w:t>
      </w:r>
      <w:proofErr w:type="spellStart"/>
      <w:r w:rsidRPr="00F8741A">
        <w:rPr>
          <w:rFonts w:ascii="Arial" w:eastAsia="Times New Roman" w:hAnsi="Arial" w:cs="Arial"/>
          <w:sz w:val="22"/>
          <w:szCs w:val="22"/>
          <w:shd w:val="clear" w:color="auto" w:fill="FFFFFF"/>
          <w:lang w:eastAsia="en-GB"/>
        </w:rPr>
        <w:t>S.aureus</w:t>
      </w:r>
      <w:proofErr w:type="spellEnd"/>
      <w:r w:rsidRPr="00F8741A">
        <w:rPr>
          <w:rFonts w:ascii="Arial" w:eastAsia="Times New Roman" w:hAnsi="Arial" w:cs="Arial"/>
          <w:sz w:val="22"/>
          <w:szCs w:val="22"/>
          <w:shd w:val="clear" w:color="auto" w:fill="FFFFFF"/>
          <w:lang w:eastAsia="en-GB"/>
        </w:rPr>
        <w:t>. However, I think that the aim has not been fully satisfied by the results obtained.</w:t>
      </w:r>
      <w:r w:rsidRPr="00F8741A">
        <w:rPr>
          <w:rFonts w:ascii="Arial" w:eastAsia="Times New Roman" w:hAnsi="Arial" w:cs="Arial"/>
          <w:sz w:val="22"/>
          <w:szCs w:val="22"/>
          <w:lang w:eastAsia="en-GB"/>
        </w:rPr>
        <w:br/>
      </w: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Major Concerns:</w:t>
      </w: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 xml:space="preserve">EVPL model is clearly inadequate for S. aureus due to the very poor </w:t>
      </w:r>
      <w:proofErr w:type="spellStart"/>
      <w:r w:rsidRPr="00F8741A">
        <w:rPr>
          <w:rFonts w:ascii="Arial" w:eastAsia="Times New Roman" w:hAnsi="Arial" w:cs="Arial"/>
          <w:sz w:val="22"/>
          <w:szCs w:val="22"/>
          <w:shd w:val="clear" w:color="auto" w:fill="FFFFFF"/>
          <w:lang w:eastAsia="en-GB"/>
        </w:rPr>
        <w:t>repeatibility</w:t>
      </w:r>
      <w:proofErr w:type="spellEnd"/>
      <w:r w:rsidRPr="00F8741A">
        <w:rPr>
          <w:rFonts w:ascii="Arial" w:eastAsia="Times New Roman" w:hAnsi="Arial" w:cs="Arial"/>
          <w:sz w:val="22"/>
          <w:szCs w:val="22"/>
          <w:shd w:val="clear" w:color="auto" w:fill="FFFFFF"/>
          <w:lang w:eastAsia="en-GB"/>
        </w:rPr>
        <w:t xml:space="preserve"> of the assay that does not allow any conclusions or deductions concerning the efficacy of the tested drug. This is clearly evident from results graphed in Figures 2 and 5: variations accounted till to 10^5 differences among replicates, also in the case of control (untreated) samples. Further, this variability could be underestimated, as it can be deduced at Lines 402-405 after considering to use lungs from different animals. Therefore, I believe that the model presented is not solid, optimised, accurate and therefore not useful, at least in the case of S. aureus. The authors should highlighted these criticism and consequently change the title and the text to highlight that EVPL could be useful in </w:t>
      </w:r>
      <w:r w:rsidRPr="00F8741A">
        <w:rPr>
          <w:rFonts w:ascii="Arial" w:eastAsia="Times New Roman" w:hAnsi="Arial" w:cs="Arial"/>
          <w:sz w:val="22"/>
          <w:szCs w:val="22"/>
          <w:shd w:val="clear" w:color="auto" w:fill="FFFFFF"/>
          <w:lang w:eastAsia="en-GB"/>
        </w:rPr>
        <w:lastRenderedPageBreak/>
        <w:t>the case of P. aeruginosa. Along with that, they should also proposed some explanation to these findings.</w:t>
      </w:r>
    </w:p>
    <w:p w14:paraId="790A1304" w14:textId="78ADC708" w:rsidR="00A90F61" w:rsidRPr="00F8741A" w:rsidRDefault="00A90F61" w:rsidP="00940ECE">
      <w:pPr>
        <w:ind w:left="720"/>
        <w:rPr>
          <w:rFonts w:ascii="Arial" w:hAnsi="Arial" w:cs="Arial"/>
          <w:i/>
          <w:iCs/>
          <w:sz w:val="22"/>
          <w:szCs w:val="22"/>
          <w:lang w:val="en-US"/>
        </w:rPr>
      </w:pPr>
      <w:r w:rsidRPr="00F8741A">
        <w:rPr>
          <w:rFonts w:ascii="Arial" w:eastAsia="Times New Roman" w:hAnsi="Arial" w:cs="Arial"/>
          <w:i/>
          <w:iCs/>
          <w:sz w:val="22"/>
          <w:szCs w:val="22"/>
          <w:shd w:val="clear" w:color="auto" w:fill="FFFFFF"/>
          <w:lang w:eastAsia="en-GB"/>
        </w:rPr>
        <w:t>We</w:t>
      </w:r>
      <w:r w:rsidR="00940ECE" w:rsidRPr="00F8741A">
        <w:rPr>
          <w:rFonts w:ascii="Arial" w:eastAsia="Times New Roman" w:hAnsi="Arial" w:cs="Arial"/>
          <w:i/>
          <w:iCs/>
          <w:sz w:val="22"/>
          <w:szCs w:val="22"/>
          <w:shd w:val="clear" w:color="auto" w:fill="FFFFFF"/>
          <w:lang w:eastAsia="en-GB"/>
        </w:rPr>
        <w:t xml:space="preserve"> ha</w:t>
      </w:r>
      <w:r w:rsidRPr="00F8741A">
        <w:rPr>
          <w:rFonts w:ascii="Arial" w:eastAsia="Times New Roman" w:hAnsi="Arial" w:cs="Arial"/>
          <w:i/>
          <w:iCs/>
          <w:sz w:val="22"/>
          <w:szCs w:val="22"/>
          <w:shd w:val="clear" w:color="auto" w:fill="FFFFFF"/>
          <w:lang w:eastAsia="en-GB"/>
        </w:rPr>
        <w:t>ve explicitly addressed</w:t>
      </w:r>
      <w:r w:rsidR="00940ECE" w:rsidRPr="00F8741A">
        <w:rPr>
          <w:rFonts w:ascii="Arial" w:eastAsia="Times New Roman" w:hAnsi="Arial" w:cs="Arial"/>
          <w:i/>
          <w:iCs/>
          <w:sz w:val="22"/>
          <w:szCs w:val="22"/>
          <w:shd w:val="clear" w:color="auto" w:fill="FFFFFF"/>
          <w:lang w:eastAsia="en-GB"/>
        </w:rPr>
        <w:t xml:space="preserve"> the variability of CFU load for S. aureus</w:t>
      </w:r>
      <w:r w:rsidRPr="00F8741A">
        <w:rPr>
          <w:rFonts w:ascii="Arial" w:eastAsia="Times New Roman" w:hAnsi="Arial" w:cs="Arial"/>
          <w:i/>
          <w:iCs/>
          <w:sz w:val="22"/>
          <w:szCs w:val="22"/>
          <w:shd w:val="clear" w:color="auto" w:fill="FFFFFF"/>
          <w:lang w:eastAsia="en-GB"/>
        </w:rPr>
        <w:t xml:space="preserve"> in the </w:t>
      </w:r>
      <w:r w:rsidR="00940ECE" w:rsidRPr="00F8741A">
        <w:rPr>
          <w:rFonts w:ascii="Arial" w:eastAsia="Times New Roman" w:hAnsi="Arial" w:cs="Arial"/>
          <w:i/>
          <w:iCs/>
          <w:sz w:val="22"/>
          <w:szCs w:val="22"/>
          <w:shd w:val="clear" w:color="auto" w:fill="FFFFFF"/>
          <w:lang w:eastAsia="en-GB"/>
        </w:rPr>
        <w:t>first paragraph of the Representative Results, and return to it in the D</w:t>
      </w:r>
      <w:r w:rsidRPr="00F8741A">
        <w:rPr>
          <w:rFonts w:ascii="Arial" w:eastAsia="Times New Roman" w:hAnsi="Arial" w:cs="Arial"/>
          <w:i/>
          <w:iCs/>
          <w:sz w:val="22"/>
          <w:szCs w:val="22"/>
          <w:shd w:val="clear" w:color="auto" w:fill="FFFFFF"/>
          <w:lang w:eastAsia="en-GB"/>
        </w:rPr>
        <w:t>iscussion</w:t>
      </w:r>
      <w:r w:rsidR="00940ECE" w:rsidRPr="00F8741A">
        <w:rPr>
          <w:rFonts w:ascii="Arial" w:eastAsia="Times New Roman" w:hAnsi="Arial" w:cs="Arial"/>
          <w:i/>
          <w:iCs/>
          <w:sz w:val="22"/>
          <w:szCs w:val="22"/>
          <w:shd w:val="clear" w:color="auto" w:fill="FFFFFF"/>
          <w:lang w:eastAsia="en-GB"/>
        </w:rPr>
        <w:t xml:space="preserve">. This is also discussed at length in the original research article referenced for the S. aureus work, </w:t>
      </w:r>
      <w:r w:rsidRPr="00F8741A">
        <w:rPr>
          <w:rFonts w:ascii="Arial" w:eastAsia="Times New Roman" w:hAnsi="Arial" w:cs="Arial"/>
          <w:i/>
          <w:iCs/>
          <w:sz w:val="22"/>
          <w:szCs w:val="22"/>
          <w:shd w:val="clear" w:color="auto" w:fill="FFFFFF"/>
          <w:lang w:eastAsia="en-GB"/>
        </w:rPr>
        <w:t xml:space="preserve">where </w:t>
      </w:r>
      <w:r w:rsidR="00940ECE" w:rsidRPr="00F8741A">
        <w:rPr>
          <w:rFonts w:ascii="Arial" w:eastAsia="Times New Roman" w:hAnsi="Arial" w:cs="Arial"/>
          <w:i/>
          <w:iCs/>
          <w:sz w:val="22"/>
          <w:szCs w:val="22"/>
          <w:shd w:val="clear" w:color="auto" w:fill="FFFFFF"/>
          <w:lang w:eastAsia="en-GB"/>
        </w:rPr>
        <w:t xml:space="preserve">we </w:t>
      </w:r>
      <w:r w:rsidRPr="00F8741A">
        <w:rPr>
          <w:rFonts w:ascii="Arial" w:eastAsia="Times New Roman" w:hAnsi="Arial" w:cs="Arial"/>
          <w:i/>
          <w:iCs/>
          <w:sz w:val="22"/>
          <w:szCs w:val="22"/>
          <w:shd w:val="clear" w:color="auto" w:fill="FFFFFF"/>
          <w:lang w:eastAsia="en-GB"/>
        </w:rPr>
        <w:t xml:space="preserve">talk about the inherent variability in S. aureus growth as in vivo aggregates </w:t>
      </w:r>
      <w:r w:rsidR="00940ECE" w:rsidRPr="00F8741A">
        <w:rPr>
          <w:rFonts w:ascii="Arial" w:eastAsia="Times New Roman" w:hAnsi="Arial" w:cs="Arial"/>
          <w:i/>
          <w:iCs/>
          <w:sz w:val="22"/>
          <w:szCs w:val="22"/>
          <w:shd w:val="clear" w:color="auto" w:fill="FFFFFF"/>
          <w:lang w:eastAsia="en-GB"/>
        </w:rPr>
        <w:t xml:space="preserve">not only in our model but in elsewhere in the literature. Nonetheless we have reiterated this by modifying the first sentence of the third paragraph of the Discussion, which now reads </w:t>
      </w:r>
      <w:r w:rsidRPr="00F8741A">
        <w:rPr>
          <w:rFonts w:ascii="Arial" w:hAnsi="Arial" w:cs="Arial"/>
          <w:i/>
          <w:iCs/>
          <w:sz w:val="22"/>
          <w:szCs w:val="22"/>
          <w:lang w:val="en-US"/>
        </w:rPr>
        <w:t>“The protocol presented here produces a robust prototype model for use with P. aeruginosa, with great potential for development for use with S. aureus”</w:t>
      </w:r>
      <w:r w:rsidR="00940ECE" w:rsidRPr="00F8741A">
        <w:rPr>
          <w:rFonts w:ascii="Arial" w:hAnsi="Arial" w:cs="Arial"/>
          <w:i/>
          <w:iCs/>
          <w:sz w:val="22"/>
          <w:szCs w:val="22"/>
          <w:lang w:val="en-US"/>
        </w:rPr>
        <w:t xml:space="preserve">. </w:t>
      </w:r>
      <w:r w:rsidRPr="00F8741A">
        <w:rPr>
          <w:rFonts w:ascii="Arial" w:hAnsi="Arial" w:cs="Arial"/>
          <w:i/>
          <w:iCs/>
          <w:sz w:val="22"/>
          <w:szCs w:val="22"/>
          <w:lang w:val="en-US"/>
        </w:rPr>
        <w:t xml:space="preserve">Even a </w:t>
      </w:r>
      <w:r w:rsidR="00940ECE" w:rsidRPr="00F8741A">
        <w:rPr>
          <w:rFonts w:ascii="Arial" w:hAnsi="Arial" w:cs="Arial"/>
          <w:i/>
          <w:iCs/>
          <w:sz w:val="22"/>
          <w:szCs w:val="22"/>
          <w:lang w:val="en-US"/>
        </w:rPr>
        <w:t>cursory</w:t>
      </w:r>
      <w:r w:rsidRPr="00F8741A">
        <w:rPr>
          <w:rFonts w:ascii="Arial" w:hAnsi="Arial" w:cs="Arial"/>
          <w:i/>
          <w:iCs/>
          <w:sz w:val="22"/>
          <w:szCs w:val="22"/>
          <w:lang w:val="en-US"/>
        </w:rPr>
        <w:t xml:space="preserve"> read of the literature on S. aure</w:t>
      </w:r>
      <w:r w:rsidR="00940ECE" w:rsidRPr="00F8741A">
        <w:rPr>
          <w:rFonts w:ascii="Arial" w:hAnsi="Arial" w:cs="Arial"/>
          <w:i/>
          <w:iCs/>
          <w:sz w:val="22"/>
          <w:szCs w:val="22"/>
          <w:lang w:val="en-US"/>
        </w:rPr>
        <w:t>u</w:t>
      </w:r>
      <w:r w:rsidRPr="00F8741A">
        <w:rPr>
          <w:rFonts w:ascii="Arial" w:hAnsi="Arial" w:cs="Arial"/>
          <w:i/>
          <w:iCs/>
          <w:sz w:val="22"/>
          <w:szCs w:val="22"/>
          <w:lang w:val="en-US"/>
        </w:rPr>
        <w:t xml:space="preserve">s growth in vivo and in different infection models reveals how little is known about the in vivo pathology of </w:t>
      </w:r>
      <w:r w:rsidR="00940ECE" w:rsidRPr="00F8741A">
        <w:rPr>
          <w:rFonts w:ascii="Arial" w:hAnsi="Arial" w:cs="Arial"/>
          <w:i/>
          <w:iCs/>
          <w:sz w:val="22"/>
          <w:szCs w:val="22"/>
          <w:lang w:val="en-US"/>
        </w:rPr>
        <w:t>this species</w:t>
      </w:r>
      <w:r w:rsidRPr="00F8741A">
        <w:rPr>
          <w:rFonts w:ascii="Arial" w:hAnsi="Arial" w:cs="Arial"/>
          <w:i/>
          <w:iCs/>
          <w:sz w:val="22"/>
          <w:szCs w:val="22"/>
          <w:lang w:val="en-US"/>
        </w:rPr>
        <w:t xml:space="preserve"> in CF, thus it would be surprising if any model were 100% accurate.</w:t>
      </w:r>
    </w:p>
    <w:p w14:paraId="6016AFD6" w14:textId="0796A6E8" w:rsidR="00623B33" w:rsidRPr="00F8741A" w:rsidRDefault="00FE2387" w:rsidP="005F2CD4">
      <w:pPr>
        <w:rPr>
          <w:rFonts w:ascii="Arial" w:eastAsia="Times New Roman" w:hAnsi="Arial" w:cs="Arial"/>
          <w:color w:val="FF0000"/>
          <w:sz w:val="22"/>
          <w:szCs w:val="22"/>
          <w:shd w:val="clear" w:color="auto" w:fill="FFFFFF"/>
          <w:lang w:eastAsia="en-GB"/>
        </w:rPr>
      </w:pP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Lines 379-387: the possibility to assess the antibiofilm activity of drugs over time is not a feature of the EPVL model; other models are useful to this.</w:t>
      </w:r>
    </w:p>
    <w:p w14:paraId="538D5EA5" w14:textId="577A3D83" w:rsidR="00F6739C" w:rsidRPr="00F8741A" w:rsidRDefault="00F6739C" w:rsidP="00F6739C">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We agree, and we have not stated that this is unique feature of the model, simply that it is possible.</w:t>
      </w:r>
    </w:p>
    <w:p w14:paraId="7DC6F03A" w14:textId="6CAA65F7" w:rsidR="00623B33"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 xml:space="preserve">The authors referred at references #26 that, however, is currently submitted and, </w:t>
      </w:r>
      <w:proofErr w:type="spellStart"/>
      <w:r w:rsidRPr="00F8741A">
        <w:rPr>
          <w:rFonts w:ascii="Arial" w:eastAsia="Times New Roman" w:hAnsi="Arial" w:cs="Arial"/>
          <w:sz w:val="22"/>
          <w:szCs w:val="22"/>
          <w:shd w:val="clear" w:color="auto" w:fill="FFFFFF"/>
          <w:lang w:eastAsia="en-GB"/>
        </w:rPr>
        <w:t>thereore</w:t>
      </w:r>
      <w:proofErr w:type="spellEnd"/>
      <w:r w:rsidRPr="00F8741A">
        <w:rPr>
          <w:rFonts w:ascii="Arial" w:eastAsia="Times New Roman" w:hAnsi="Arial" w:cs="Arial"/>
          <w:sz w:val="22"/>
          <w:szCs w:val="22"/>
          <w:shd w:val="clear" w:color="auto" w:fill="FFFFFF"/>
          <w:lang w:eastAsia="en-GB"/>
        </w:rPr>
        <w:t xml:space="preserve">, not </w:t>
      </w:r>
      <w:proofErr w:type="spellStart"/>
      <w:r w:rsidRPr="00F8741A">
        <w:rPr>
          <w:rFonts w:ascii="Arial" w:eastAsia="Times New Roman" w:hAnsi="Arial" w:cs="Arial"/>
          <w:sz w:val="22"/>
          <w:szCs w:val="22"/>
          <w:shd w:val="clear" w:color="auto" w:fill="FFFFFF"/>
          <w:lang w:eastAsia="en-GB"/>
        </w:rPr>
        <w:t>avalialble</w:t>
      </w:r>
      <w:proofErr w:type="spellEnd"/>
      <w:r w:rsidRPr="00F8741A">
        <w:rPr>
          <w:rFonts w:ascii="Arial" w:eastAsia="Times New Roman" w:hAnsi="Arial" w:cs="Arial"/>
          <w:sz w:val="22"/>
          <w:szCs w:val="22"/>
          <w:shd w:val="clear" w:color="auto" w:fill="FFFFFF"/>
          <w:lang w:eastAsia="en-GB"/>
        </w:rPr>
        <w:t xml:space="preserve"> to this reviewer.</w:t>
      </w:r>
    </w:p>
    <w:p w14:paraId="784E3DEB" w14:textId="77777777" w:rsidR="00623B33" w:rsidRPr="00F8741A" w:rsidRDefault="00623B33" w:rsidP="00623B33">
      <w:pPr>
        <w:ind w:left="720"/>
        <w:rPr>
          <w:rFonts w:ascii="Arial" w:eastAsia="Times New Roman" w:hAnsi="Arial" w:cs="Arial"/>
          <w:i/>
          <w:iCs/>
          <w:sz w:val="22"/>
          <w:szCs w:val="22"/>
          <w:shd w:val="clear" w:color="auto" w:fill="FFFFFF"/>
          <w:lang w:eastAsia="en-GB"/>
        </w:rPr>
      </w:pPr>
      <w:r w:rsidRPr="00F8741A">
        <w:rPr>
          <w:rFonts w:ascii="Arial" w:eastAsia="Times New Roman" w:hAnsi="Arial" w:cs="Arial"/>
          <w:i/>
          <w:iCs/>
          <w:sz w:val="22"/>
          <w:szCs w:val="22"/>
          <w:shd w:val="clear" w:color="auto" w:fill="FFFFFF"/>
          <w:lang w:eastAsia="en-GB"/>
        </w:rPr>
        <w:t>Ref 26 has now been published and the reference has been updated to “in press, accepted for publication in Microbiology”. Hopefully we will be assigned a AOP DOI or vol/page no before we need to return proofs of the present article. Please note that the original reference included a link to the open-access preprint, therefore the article was available to the reviewers of the present manuscript.</w:t>
      </w:r>
    </w:p>
    <w:p w14:paraId="4191A297" w14:textId="77777777" w:rsidR="00AE206E"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Figure 3 caption states that MIC were obtained using standard MHB. This is not correct, since international guidelines recommend to use cation-adjusted MHB.</w:t>
      </w:r>
    </w:p>
    <w:p w14:paraId="37E70C05" w14:textId="3F74A494" w:rsidR="00E679B3" w:rsidRPr="00F8741A" w:rsidRDefault="00AE206E" w:rsidP="00E679B3">
      <w:pPr>
        <w:ind w:left="720"/>
        <w:rPr>
          <w:rFonts w:ascii="Arial" w:eastAsia="Times New Roman" w:hAnsi="Arial" w:cs="Arial"/>
          <w:color w:val="FF0000"/>
          <w:sz w:val="22"/>
          <w:szCs w:val="22"/>
          <w:lang w:eastAsia="en-GB"/>
        </w:rPr>
      </w:pPr>
      <w:r w:rsidRPr="00F8741A">
        <w:rPr>
          <w:rFonts w:ascii="Arial" w:eastAsia="Times New Roman" w:hAnsi="Arial" w:cs="Arial"/>
          <w:i/>
          <w:iCs/>
          <w:sz w:val="22"/>
          <w:szCs w:val="22"/>
          <w:shd w:val="clear" w:color="auto" w:fill="FFFFFF"/>
          <w:lang w:eastAsia="en-GB"/>
        </w:rPr>
        <w:t>We have now specified that the MHB was cation-adjusted.</w:t>
      </w:r>
    </w:p>
    <w:p w14:paraId="79DB0D25" w14:textId="36CB7F7F" w:rsidR="00FE2387" w:rsidRPr="00F8741A" w:rsidRDefault="00FE2387" w:rsidP="005F2CD4">
      <w:pPr>
        <w:rPr>
          <w:rFonts w:ascii="Arial" w:eastAsia="Times New Roman" w:hAnsi="Arial" w:cs="Arial"/>
          <w:sz w:val="22"/>
          <w:szCs w:val="22"/>
          <w:shd w:val="clear" w:color="auto" w:fill="FFFFFF"/>
          <w:lang w:eastAsia="en-GB"/>
        </w:rPr>
      </w:pPr>
      <w:r w:rsidRPr="00F8741A">
        <w:rPr>
          <w:rFonts w:ascii="Arial" w:eastAsia="Times New Roman" w:hAnsi="Arial" w:cs="Arial"/>
          <w:color w:val="FF0000"/>
          <w:sz w:val="22"/>
          <w:szCs w:val="22"/>
          <w:lang w:eastAsia="en-GB"/>
        </w:rPr>
        <w:br/>
      </w:r>
      <w:r w:rsidRPr="00F8741A">
        <w:rPr>
          <w:rFonts w:ascii="Arial" w:eastAsia="Times New Roman" w:hAnsi="Arial" w:cs="Arial"/>
          <w:sz w:val="22"/>
          <w:szCs w:val="22"/>
          <w:shd w:val="clear" w:color="auto" w:fill="FFFFFF"/>
          <w:lang w:eastAsia="en-GB"/>
        </w:rPr>
        <w:t>Minor Concerns:</w:t>
      </w:r>
      <w:r w:rsidRPr="00F8741A">
        <w:rPr>
          <w:rFonts w:ascii="Arial" w:eastAsia="Times New Roman" w:hAnsi="Arial" w:cs="Arial"/>
          <w:sz w:val="22"/>
          <w:szCs w:val="22"/>
          <w:lang w:eastAsia="en-GB"/>
        </w:rPr>
        <w:br/>
      </w:r>
      <w:r w:rsidRPr="00F8741A">
        <w:rPr>
          <w:rFonts w:ascii="Arial" w:eastAsia="Times New Roman" w:hAnsi="Arial" w:cs="Arial"/>
          <w:sz w:val="22"/>
          <w:szCs w:val="22"/>
          <w:shd w:val="clear" w:color="auto" w:fill="FFFFFF"/>
          <w:lang w:eastAsia="en-GB"/>
        </w:rPr>
        <w:t>Line 354: MIC values for S. aureus were measured using "disc assay"; does it stand for disk diffusion agar ? This is not clear to me, please explain. If so, justify this technical choice.</w:t>
      </w:r>
    </w:p>
    <w:p w14:paraId="1D43223D" w14:textId="4AFED678" w:rsidR="00940ECE" w:rsidRPr="00F8741A" w:rsidRDefault="00537FEF" w:rsidP="00092A89">
      <w:pPr>
        <w:ind w:left="720"/>
        <w:rPr>
          <w:rFonts w:ascii="Arial" w:eastAsia="Times New Roman" w:hAnsi="Arial" w:cs="Arial"/>
          <w:i/>
          <w:iCs/>
          <w:sz w:val="22"/>
          <w:szCs w:val="22"/>
          <w:lang w:eastAsia="en-GB"/>
        </w:rPr>
      </w:pPr>
      <w:r w:rsidRPr="00F8741A">
        <w:rPr>
          <w:rFonts w:ascii="Arial" w:eastAsia="Times New Roman" w:hAnsi="Arial" w:cs="Arial"/>
          <w:i/>
          <w:iCs/>
          <w:sz w:val="22"/>
          <w:szCs w:val="22"/>
          <w:shd w:val="clear" w:color="auto" w:fill="FFFFFF"/>
          <w:lang w:eastAsia="en-GB"/>
        </w:rPr>
        <w:t>Edited to specify that this was a disk diffusion assay following EUCAST guidelines</w:t>
      </w:r>
      <w:r w:rsidR="00597016" w:rsidRPr="00F8741A">
        <w:rPr>
          <w:rFonts w:ascii="Arial" w:eastAsia="Times New Roman" w:hAnsi="Arial" w:cs="Arial"/>
          <w:i/>
          <w:iCs/>
          <w:sz w:val="22"/>
          <w:szCs w:val="22"/>
          <w:shd w:val="clear" w:color="auto" w:fill="FFFFFF"/>
          <w:lang w:eastAsia="en-GB"/>
        </w:rPr>
        <w:t xml:space="preserve"> and that all isolates were classed as sensitive by having a zone of inhibition &gt; 21 mm;</w:t>
      </w:r>
      <w:r w:rsidRPr="00F8741A">
        <w:rPr>
          <w:rFonts w:ascii="Arial" w:eastAsia="Times New Roman" w:hAnsi="Arial" w:cs="Arial"/>
          <w:i/>
          <w:iCs/>
          <w:sz w:val="22"/>
          <w:szCs w:val="22"/>
          <w:shd w:val="clear" w:color="auto" w:fill="FFFFFF"/>
          <w:lang w:eastAsia="en-GB"/>
        </w:rPr>
        <w:t xml:space="preserve"> reference to EUCAST manual added.</w:t>
      </w:r>
    </w:p>
    <w:sectPr w:rsidR="00940ECE" w:rsidRPr="00F8741A" w:rsidSect="00FE238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EC289A"/>
    <w:multiLevelType w:val="hybridMultilevel"/>
    <w:tmpl w:val="5A6A12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ABA7293"/>
    <w:multiLevelType w:val="multilevel"/>
    <w:tmpl w:val="3E14D060"/>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87"/>
    <w:rsid w:val="00066BB0"/>
    <w:rsid w:val="00092A89"/>
    <w:rsid w:val="000947CD"/>
    <w:rsid w:val="000B5FE9"/>
    <w:rsid w:val="000B7328"/>
    <w:rsid w:val="000D5918"/>
    <w:rsid w:val="001141C9"/>
    <w:rsid w:val="00144012"/>
    <w:rsid w:val="00160621"/>
    <w:rsid w:val="001A3C91"/>
    <w:rsid w:val="001B4A2C"/>
    <w:rsid w:val="001B4F23"/>
    <w:rsid w:val="001C20E0"/>
    <w:rsid w:val="001D01BE"/>
    <w:rsid w:val="001D0A31"/>
    <w:rsid w:val="001F0826"/>
    <w:rsid w:val="00221806"/>
    <w:rsid w:val="00230868"/>
    <w:rsid w:val="0029316A"/>
    <w:rsid w:val="003152AE"/>
    <w:rsid w:val="003320AA"/>
    <w:rsid w:val="00333DB2"/>
    <w:rsid w:val="003A0396"/>
    <w:rsid w:val="004203F9"/>
    <w:rsid w:val="00466D22"/>
    <w:rsid w:val="00486575"/>
    <w:rsid w:val="004C2CDD"/>
    <w:rsid w:val="00537B69"/>
    <w:rsid w:val="00537FEF"/>
    <w:rsid w:val="00596DA3"/>
    <w:rsid w:val="00597016"/>
    <w:rsid w:val="005A00E6"/>
    <w:rsid w:val="005A617A"/>
    <w:rsid w:val="005B415A"/>
    <w:rsid w:val="005E1FF8"/>
    <w:rsid w:val="005F2CD4"/>
    <w:rsid w:val="005F622D"/>
    <w:rsid w:val="00623B33"/>
    <w:rsid w:val="007166BF"/>
    <w:rsid w:val="007213F2"/>
    <w:rsid w:val="00780199"/>
    <w:rsid w:val="007D5BF9"/>
    <w:rsid w:val="007E54CF"/>
    <w:rsid w:val="007F715D"/>
    <w:rsid w:val="0080749E"/>
    <w:rsid w:val="00830576"/>
    <w:rsid w:val="00860F16"/>
    <w:rsid w:val="00867043"/>
    <w:rsid w:val="008773E5"/>
    <w:rsid w:val="00877873"/>
    <w:rsid w:val="00877A40"/>
    <w:rsid w:val="008858EC"/>
    <w:rsid w:val="008C4AFF"/>
    <w:rsid w:val="008D79DF"/>
    <w:rsid w:val="008E7125"/>
    <w:rsid w:val="009221A6"/>
    <w:rsid w:val="0093764E"/>
    <w:rsid w:val="00940ECE"/>
    <w:rsid w:val="00942FF9"/>
    <w:rsid w:val="00954C3D"/>
    <w:rsid w:val="00990CA9"/>
    <w:rsid w:val="009E40A6"/>
    <w:rsid w:val="009F7218"/>
    <w:rsid w:val="00A30B4F"/>
    <w:rsid w:val="00A90F61"/>
    <w:rsid w:val="00A9239E"/>
    <w:rsid w:val="00A968A1"/>
    <w:rsid w:val="00AB0D14"/>
    <w:rsid w:val="00AC14A2"/>
    <w:rsid w:val="00AE176D"/>
    <w:rsid w:val="00AE1B79"/>
    <w:rsid w:val="00AE206E"/>
    <w:rsid w:val="00AE546F"/>
    <w:rsid w:val="00B0631B"/>
    <w:rsid w:val="00B91A9F"/>
    <w:rsid w:val="00BE627C"/>
    <w:rsid w:val="00C21AAA"/>
    <w:rsid w:val="00C330CB"/>
    <w:rsid w:val="00C62567"/>
    <w:rsid w:val="00CC4570"/>
    <w:rsid w:val="00CD6F33"/>
    <w:rsid w:val="00CF2A23"/>
    <w:rsid w:val="00D11FBB"/>
    <w:rsid w:val="00D22BF1"/>
    <w:rsid w:val="00D4213E"/>
    <w:rsid w:val="00D62DE1"/>
    <w:rsid w:val="00D761B4"/>
    <w:rsid w:val="00D92089"/>
    <w:rsid w:val="00D93B08"/>
    <w:rsid w:val="00D97111"/>
    <w:rsid w:val="00DC7832"/>
    <w:rsid w:val="00DC7D4A"/>
    <w:rsid w:val="00E22EB2"/>
    <w:rsid w:val="00E66EA4"/>
    <w:rsid w:val="00E679B3"/>
    <w:rsid w:val="00E83533"/>
    <w:rsid w:val="00EA4859"/>
    <w:rsid w:val="00EF0336"/>
    <w:rsid w:val="00EF2F7D"/>
    <w:rsid w:val="00F05A0B"/>
    <w:rsid w:val="00F10D7A"/>
    <w:rsid w:val="00F30A85"/>
    <w:rsid w:val="00F34BD5"/>
    <w:rsid w:val="00F4780D"/>
    <w:rsid w:val="00F515A9"/>
    <w:rsid w:val="00F6739C"/>
    <w:rsid w:val="00F8741A"/>
    <w:rsid w:val="00FA02B8"/>
    <w:rsid w:val="00FD198F"/>
    <w:rsid w:val="00FD439B"/>
    <w:rsid w:val="00FE2387"/>
    <w:rsid w:val="00FF0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520A22"/>
  <w15:chartTrackingRefBased/>
  <w15:docId w15:val="{3AE37D29-6B36-CE41-84BB-959A8CD2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2387"/>
    <w:rPr>
      <w:b/>
      <w:bCs/>
    </w:rPr>
  </w:style>
  <w:style w:type="paragraph" w:styleId="BalloonText">
    <w:name w:val="Balloon Text"/>
    <w:basedOn w:val="Normal"/>
    <w:link w:val="BalloonTextChar"/>
    <w:uiPriority w:val="99"/>
    <w:semiHidden/>
    <w:unhideWhenUsed/>
    <w:rsid w:val="00FE23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2387"/>
    <w:rPr>
      <w:rFonts w:ascii="Times New Roman" w:hAnsi="Times New Roman" w:cs="Times New Roman"/>
      <w:sz w:val="18"/>
      <w:szCs w:val="18"/>
    </w:rPr>
  </w:style>
  <w:style w:type="paragraph" w:styleId="NormalWeb">
    <w:name w:val="Normal (Web)"/>
    <w:basedOn w:val="Normal"/>
    <w:uiPriority w:val="99"/>
    <w:semiHidden/>
    <w:unhideWhenUsed/>
    <w:rsid w:val="001A3C91"/>
    <w:rPr>
      <w:rFonts w:ascii="Times New Roman" w:hAnsi="Times New Roman" w:cs="Times New Roman"/>
    </w:rPr>
  </w:style>
  <w:style w:type="paragraph" w:styleId="ListParagraph">
    <w:name w:val="List Paragraph"/>
    <w:basedOn w:val="Normal"/>
    <w:uiPriority w:val="34"/>
    <w:qFormat/>
    <w:rsid w:val="00B0631B"/>
    <w:pPr>
      <w:ind w:left="720"/>
      <w:contextualSpacing/>
    </w:pPr>
  </w:style>
  <w:style w:type="character" w:styleId="CommentReference">
    <w:name w:val="annotation reference"/>
    <w:basedOn w:val="DefaultParagraphFont"/>
    <w:uiPriority w:val="99"/>
    <w:semiHidden/>
    <w:unhideWhenUsed/>
    <w:rsid w:val="00D97111"/>
    <w:rPr>
      <w:sz w:val="16"/>
      <w:szCs w:val="16"/>
    </w:rPr>
  </w:style>
  <w:style w:type="paragraph" w:styleId="CommentText">
    <w:name w:val="annotation text"/>
    <w:basedOn w:val="Normal"/>
    <w:link w:val="CommentTextChar"/>
    <w:uiPriority w:val="99"/>
    <w:semiHidden/>
    <w:unhideWhenUsed/>
    <w:rsid w:val="00D97111"/>
    <w:rPr>
      <w:sz w:val="20"/>
      <w:szCs w:val="20"/>
    </w:rPr>
  </w:style>
  <w:style w:type="character" w:customStyle="1" w:styleId="CommentTextChar">
    <w:name w:val="Comment Text Char"/>
    <w:basedOn w:val="DefaultParagraphFont"/>
    <w:link w:val="CommentText"/>
    <w:uiPriority w:val="99"/>
    <w:semiHidden/>
    <w:rsid w:val="00D97111"/>
    <w:rPr>
      <w:sz w:val="20"/>
      <w:szCs w:val="20"/>
    </w:rPr>
  </w:style>
  <w:style w:type="paragraph" w:styleId="CommentSubject">
    <w:name w:val="annotation subject"/>
    <w:basedOn w:val="CommentText"/>
    <w:next w:val="CommentText"/>
    <w:link w:val="CommentSubjectChar"/>
    <w:uiPriority w:val="99"/>
    <w:semiHidden/>
    <w:unhideWhenUsed/>
    <w:rsid w:val="00D97111"/>
    <w:rPr>
      <w:b/>
      <w:bCs/>
    </w:rPr>
  </w:style>
  <w:style w:type="character" w:customStyle="1" w:styleId="CommentSubjectChar">
    <w:name w:val="Comment Subject Char"/>
    <w:basedOn w:val="CommentTextChar"/>
    <w:link w:val="CommentSubject"/>
    <w:uiPriority w:val="99"/>
    <w:semiHidden/>
    <w:rsid w:val="00D971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811771">
      <w:bodyDiv w:val="1"/>
      <w:marLeft w:val="0"/>
      <w:marRight w:val="0"/>
      <w:marTop w:val="0"/>
      <w:marBottom w:val="0"/>
      <w:divBdr>
        <w:top w:val="none" w:sz="0" w:space="0" w:color="auto"/>
        <w:left w:val="none" w:sz="0" w:space="0" w:color="auto"/>
        <w:bottom w:val="none" w:sz="0" w:space="0" w:color="auto"/>
        <w:right w:val="none" w:sz="0" w:space="0" w:color="auto"/>
      </w:divBdr>
    </w:div>
    <w:div w:id="458452482">
      <w:bodyDiv w:val="1"/>
      <w:marLeft w:val="0"/>
      <w:marRight w:val="0"/>
      <w:marTop w:val="0"/>
      <w:marBottom w:val="0"/>
      <w:divBdr>
        <w:top w:val="none" w:sz="0" w:space="0" w:color="auto"/>
        <w:left w:val="none" w:sz="0" w:space="0" w:color="auto"/>
        <w:bottom w:val="none" w:sz="0" w:space="0" w:color="auto"/>
        <w:right w:val="none" w:sz="0" w:space="0" w:color="auto"/>
      </w:divBdr>
    </w:div>
    <w:div w:id="538591257">
      <w:bodyDiv w:val="1"/>
      <w:marLeft w:val="0"/>
      <w:marRight w:val="0"/>
      <w:marTop w:val="0"/>
      <w:marBottom w:val="0"/>
      <w:divBdr>
        <w:top w:val="none" w:sz="0" w:space="0" w:color="auto"/>
        <w:left w:val="none" w:sz="0" w:space="0" w:color="auto"/>
        <w:bottom w:val="none" w:sz="0" w:space="0" w:color="auto"/>
        <w:right w:val="none" w:sz="0" w:space="0" w:color="auto"/>
      </w:divBdr>
    </w:div>
    <w:div w:id="1747262048">
      <w:bodyDiv w:val="1"/>
      <w:marLeft w:val="0"/>
      <w:marRight w:val="0"/>
      <w:marTop w:val="0"/>
      <w:marBottom w:val="0"/>
      <w:divBdr>
        <w:top w:val="none" w:sz="0" w:space="0" w:color="auto"/>
        <w:left w:val="none" w:sz="0" w:space="0" w:color="auto"/>
        <w:bottom w:val="none" w:sz="0" w:space="0" w:color="auto"/>
        <w:right w:val="none" w:sz="0" w:space="0" w:color="auto"/>
      </w:divBdr>
    </w:div>
    <w:div w:id="196176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Freya</dc:creator>
  <cp:keywords/>
  <dc:description/>
  <cp:lastModifiedBy>Harrison, Freya</cp:lastModifiedBy>
  <cp:revision>8</cp:revision>
  <dcterms:created xsi:type="dcterms:W3CDTF">2020-12-01T22:26:00Z</dcterms:created>
  <dcterms:modified xsi:type="dcterms:W3CDTF">2020-12-02T16:59:00Z</dcterms:modified>
</cp:coreProperties>
</file>