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22222"/>
          <w:spacing w:val="0"/>
          <w:position w:val="0"/>
          <w:sz w:val="24"/>
          <w:shd w:fill="FFFFFF" w:val="clear"/>
        </w:rPr>
        <w:t xml:space="preserve">Using the E1A Minigene Tool to Study mRNA Splicing Changes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Fernanda L Basei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Livia AR Moura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J&amp;#246;rg Kobarg</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Faculdade de Ciências Farmacêuticas, Universidade Estadual de Campinas, Campinas, São Paulo, Brazil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J&amp;#246;rg Kobarg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jorgkoba@unicamp.br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Fernanda L Basei (fernandabasei@gmail.com)</w:t>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L&amp;#237;via AR Moura (moura.livia@gmail.com)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mRNA alternative splicing, minigene E1A, Nek4, chemotherapy response, isoforms expression, HEK293 stable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presents a rapid and useful tool for evaluating the role of a protein with uncharacterized function in alternative splicing regulation after chemotherapeutic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mRNA processing involves multiple simultaneous steps to prepare mRNA for translation, such as 5´capping, poly-A addition and splicing. Besides constitutive splicing, alternative mRNA splicing allows the expression of multifunctional proteins from one gene. As interactome studies are generally the first analysis for new or unknown proteins, the association of the bait protein with splicing factors is an indication that it can participate in mRNA splicing process, but </w:t>
      </w:r>
      <w:r>
        <w:rPr>
          <w:rFonts w:ascii="Calibri" w:hAnsi="Calibri" w:cs="Calibri" w:eastAsia="Calibri"/>
          <w:color w:val="000000"/>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determine in what context or what genes are regulated is an empirical process. A good starting point to evaluate this function is using the classical minigene tool. Here we present the adenoviral E1A minigene usage for evaluating the alternative splicing changes after different cellular stress stimuli. We evaluated the splicing of E1A minigene in HEK293 stably overexpressing Nek4 protein after different stressing treatments. The protocol includes E1A minigene transfection, cell treatment, RNA extraction and cDNA synthesis, followed by PCR and gel analysis and quantification of the E1A spliced variants. The use of this simple and well-established method combined with specific treatments is a reliable starting point to shed light on cellular processes or what genes can be regulated by mRNA splicing.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Splicing is among the most important steps in eukaryotic mRNA processing that occurs simultaneously to 5´mRNA capping and 3´mRNA polyadenylation, comprising of intron removal followed by exon junction. The recognition of the splicing sites (SS) by the spliceosome, a ribonucleoprotein complex containing small ribonucleoproteins (snRNP U1, U2, U4 and U6), small RNAs (snRNAs) and several regulatory proteins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 necessary for splicing.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Besides intron removal (constitutive splicing), in eukaryotes, introns can be retained and exons can be excluded, configuring the process called mRNA alternative splicing (AS). The alternative pre-mRNA splicing expands the coding capacity of eukaryotic genomes allowing the production of a large and diverse number of proteins from a relatively small number of genes. It is estimated that 95-100% of human mRNAs that contain more than one exon can undergo alternative splicing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is fundamental for biological processes like neuronal development, apoptosis activation and cellular stress response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providing the organism alternatives to regulate cell functioning using the same repertoire of 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machinery necessary for alternative splicing is the same used for constitutive splicing and the usage of the SS is the main determinant for alternative splicing occurrence. Constitutive splicing is related to the use of strong splicing sites, which are usually more similar to consensus motifs for spliceosome recognition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 exons are typically recognized less efficiently than constitutive exons once its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regulatory elements, the sequences in 5´SS and 3´SS flanking these exons, show an inferior binding capacity to the spliceosome. mRNA also contains regions named enhancers or silencers located in exons (exonic splicing enhancers (ESEs) and exonic splicing silencers (ESSs)) and introns (intronic splicing enhancers (ISEs) and intronic splicing silencers (ISSs)) that enhance or repress exon usage, respectively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These sequences are recognized by trans-regulatory elements, or splicing factors (SF). SFs are represented mainly by two families of proteins, the serine/arginine rich splicing factors (SRSFs) which bind to ESEs and the family of heterogeneous nuclear ribonucleoproteins (hnRNPs) which bind to ESSs sequences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 splicing can be modulated by phosphorylation/ dephosphorylation of trans- factors modifying the interactions partners and cellular localization of splicing factors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Identifying new regulators of splicing factors can provide new tools to regulate splicing and, consequently, some cancer 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Anufrieva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a mRNA microarray gene expression profile, observed consistent changes in levels of spliceosomal components in 101 cell lines and after different stress conditions (platinum-based drugs, gamma irradiation, topoisomerase inhibitors, tyrosine kinase inhibitors and taxanes). The relationship among splicing pattern and chemotherapy efficacy has already been demonstrated in lung cancer cells, which are chemotherapy resistant, showing changes in caspase-9 variants rate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HEK293 cells treated with chemotherapeutics panel show changes in splicing with an increase in pro-apoptotic variants. Gabriel 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observed changes in at least 700 events of splicing after cisplatin treatment in different cell lines, pointing out that splicing pathways are cisplatin-affected. Splicing modulators have already demonstrated anti-tumoral activity, showing that splicing is important to tumoral development and, mainly, chemotherapy response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Hence, characterizing new proteins that regulate splicing after cellular stressors agents, like chemotherapeutics, is very important to discover new strategies of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clues of alternative splicing regulation from interactome studies, particularly important to characterize functions of new or uncharacterized proteins, can demand a more general and simple approach to verify the real role of the protein in AS. Minigenes are important tools for analysis of the general role of a protein affecting splicing regulation. They contain segments from a gene of interest containing alternatively spliced and flanking genomic regions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Using a minigene tool allows the analysis of splicing in vivo with several advantages such as the length of the minigene which is minor and therefore is not a limitation to the amplification reaction; the same minigene can be evaluated in different cell lines; all cellular components, mainly their regulating post-translational modification (phosphorylation and changes in cell compartments) are present and can be addressed</w:t>
      </w:r>
      <w:r>
        <w:rPr>
          <w:rFonts w:ascii="Calibri" w:hAnsi="Calibri" w:cs="Calibri" w:eastAsia="Calibri"/>
          <w:color w:val="000000"/>
          <w:spacing w:val="0"/>
          <w:position w:val="0"/>
          <w:sz w:val="24"/>
          <w:shd w:fill="auto" w:val="clear"/>
          <w:vertAlign w:val="superscript"/>
        </w:rPr>
        <w:t xml:space="preserve">13, 14</w:t>
      </w:r>
      <w:r>
        <w:rPr>
          <w:rFonts w:ascii="Calibri" w:hAnsi="Calibri" w:cs="Calibri" w:eastAsia="Calibri"/>
          <w:color w:val="000000"/>
          <w:spacing w:val="0"/>
          <w:position w:val="0"/>
          <w:sz w:val="24"/>
          <w:shd w:fill="auto" w:val="clear"/>
        </w:rPr>
        <w:t xml:space="preserve">. Moreover, changes in alternative splicing pattern can be observed after cellular stress and, the use of a minigene system, allow to identify the pathway being modulated by different stimuli.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minigene systems already described which are specific for different kinds of splicing events</w:t>
      </w:r>
      <w:r>
        <w:rPr>
          <w:rFonts w:ascii="Calibri" w:hAnsi="Calibri" w:cs="Calibri" w:eastAsia="Calibri"/>
          <w:color w:val="000000"/>
          <w:spacing w:val="0"/>
          <w:position w:val="0"/>
          <w:sz w:val="24"/>
          <w:shd w:fill="auto" w:val="clear"/>
          <w:vertAlign w:val="superscript"/>
        </w:rPr>
        <w:t xml:space="preserve">13, 14</w:t>
      </w:r>
      <w:r>
        <w:rPr>
          <w:rFonts w:ascii="Calibri" w:hAnsi="Calibri" w:cs="Calibri" w:eastAsia="Calibri"/>
          <w:color w:val="000000"/>
          <w:spacing w:val="0"/>
          <w:position w:val="0"/>
          <w:sz w:val="24"/>
          <w:shd w:fill="auto" w:val="clear"/>
        </w:rPr>
        <w:t xml:space="preserve">, however, as a preliminary assay, the minigene E1A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is a very well established alternative splicing reporter system for the study of 5´SS selection in vivo. From only one gene, E1A, five mRNAs are produced by alternative splicing based on selection of three different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splice sites and of one major or one minor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splice site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expression of E1A variants changes according to the period of Adenoviral infection</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shown previously both Nek4 isoforms interacts with splicing factors such as SRSF1 and hnRNPA1 and while isoform 2 changes minigene E1A alternative splicing, isoform 1 has no effect in that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Because isoform 1 is the most abundant isoform and changes chemotherapy resistance and DNA damage response, we evaluate if it could change minigene E1A alternative splicing in a stress condition.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Minigene assay is a simple, low-cost and rapid method, since it only needs RNA extraction, cDNA synthesis, amplification and agarose gel analyses, and can be a useful tool to evaluate since a possible effect on alternative splicing by a protein of interests until the effect of different treatments on cellular alternative splicing pattern.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1. Plating cells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described protocol, HEK293 stable cell lines, previously generated for stable inducible expression of Nek4 were used</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however, the same protocol is suitable to many other cell lines, such as HEK293</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HeLa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U-2 OS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COS7</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SH-SY5Y</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 pattern of expression of minigene E1A isoforms under basal conditions varies between these cells and should be characterized for each condition. This protocol is not limited to stable cell lines. The most common approach in evaluation of candidate protein is by transient co-transfection of increasing its amount with fixed amount of the minigene. The same protocol is suitable for knockout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Plate cells considering vehicle, untransfected and GFP controls.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Culture HEK293 cells with stable expression of the gene of interest in Dulbecco's Modified Eagle Medium (DMEM) supplemented with 10% of Fetal Bovine Serum (FBS), 4.5 g/L Glucose, 4 mM L-Glutamine and maintain with 100 &amp;#181;g/mL of hygromycin B, on tissue culture-treated plates at 37 &amp;#176;C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a humidified atmosphere containing 90% 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Split cells using 0.25% trypsin-EDTA. Plate 3 x 10</w:t>
      </w:r>
      <w:r>
        <w:rPr>
          <w:rFonts w:ascii="Calibri" w:hAnsi="Calibri" w:cs="Calibri" w:eastAsia="Calibri"/>
          <w:color w:val="000000"/>
          <w:spacing w:val="0"/>
          <w:position w:val="0"/>
          <w:sz w:val="24"/>
          <w:shd w:fill="FFFF00" w:val="clear"/>
          <w:vertAlign w:val="superscript"/>
        </w:rPr>
        <w:t xml:space="preserve">5 </w:t>
      </w:r>
      <w:r>
        <w:rPr>
          <w:rFonts w:ascii="Calibri" w:hAnsi="Calibri" w:cs="Calibri" w:eastAsia="Calibri"/>
          <w:color w:val="000000"/>
          <w:spacing w:val="0"/>
          <w:position w:val="0"/>
          <w:sz w:val="24"/>
          <w:shd w:fill="FFFF00" w:val="clear"/>
        </w:rPr>
        <w:t xml:space="preserve">cells in 6-well plates and incubate them for 24 h at 37 &amp;#176;C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transfection, cells must be 70-80% confluent to decrease cell death after the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2.</w:t>
        <w:tab/>
        <w:t xml:space="preserve">Cell transfection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1-2 &amp;#181;g of pMTE1A minigene plasmid was used here, however the DNA amount, as well as the time of expression, must be kept at minimal to avoid toxicity. For example, high toxicity was observed in HeLa cells after 30 h of transfection with 1 &amp;#181;g of pMTE1A DNA. For the transfection described here, a lipid-based transfection reagent was used</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Check cell confluence 24 h after plating and transfect HEK293 stable cells only when 70-80% confluent.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Remove the cell culture medium carefully with a pipette, instead of using a vacuum pump system. Then carefully add 2 mL of complete DMEM medium without antibiotics and put the plate back in the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Prepare a tube with the transfection buffer (200 &amp;#181;L/well), add 2 &amp;#181;g of pMTE1A DNA, vortex and then add 2 &amp;#181;L of transfection reagent. Vortex again and incubate for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Remove plates from the incubator and carefully add the transfection mixture dropwise.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FFFF00" w:val="clear"/>
        </w:rPr>
        <w:t xml:space="preserve">To HEK293 stable cells, add tetracycline (0.5 &amp;#181;g/mL) for Nek4 expression induction 6 h after the transfection. Medium change is not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Volumes/amounts described in this section are for one well. Prepare the mixture for all wells used in the experiment in the same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Prepare one well to transfect with EGFP, or another fluorophore expressing plasmid to estimate the transfection efficiency. Better results can be observed with transfection efficiency of at least 40%, but good performances with lower transfection efficiency were previously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When using co-transfection (interest protein and minigene) keep a well with non-transfected cells to avoid obtaining results from endogenous mRNA. In the case of E1A, HEK293 cells already express the E1A gene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3.</w:t>
        <w:tab/>
        <w:t xml:space="preserve">Preparing the drugs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The time and concentration of treatment were chosen based on literature results, which point out changes in alternative splicing for some genes.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Perform a dose-response curve before starting the assay to determine the minimal concentration to </w:t>
      </w:r>
      <w:r>
        <w:rPr>
          <w:rFonts w:ascii="Calibri" w:hAnsi="Calibri" w:cs="Calibri" w:eastAsia="Calibri"/>
          <w:color w:val="000000"/>
          <w:spacing w:val="0"/>
          <w:position w:val="0"/>
          <w:sz w:val="24"/>
          <w:u w:val="single"/>
          <w:shd w:fill="auto" w:val="clear"/>
        </w:rPr>
        <w:t xml:space="preserve">alternative</w:t>
      </w:r>
      <w:r>
        <w:rPr>
          <w:rFonts w:ascii="Calibri" w:hAnsi="Calibri" w:cs="Calibri" w:eastAsia="Calibri"/>
          <w:color w:val="000000"/>
          <w:spacing w:val="0"/>
          <w:position w:val="0"/>
          <w:sz w:val="24"/>
          <w:shd w:fill="auto" w:val="clear"/>
        </w:rPr>
        <w:t xml:space="preserve"> splicing induction with no effect in cell viability.</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3.2.</w:t>
        <w:tab/>
        <w:t xml:space="preserve">Prepare a Paclitaxel stock solution at 5 mM concentration in ethanol. The final concentration is 1 &amp;#181;M. Keep at -20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000000"/>
          <w:spacing w:val="0"/>
          <w:position w:val="0"/>
          <w:sz w:val="24"/>
          <w:u w:val="single"/>
          <w:shd w:fill="auto" w:val="clear"/>
        </w:rPr>
        <w:t xml:space="preserve">. Use 0.02% ethanol as vehicle control.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3.3.</w:t>
        <w:tab/>
        <w:t xml:space="preserve">Prepare a cisplatin solution by diluting in 0.9% NaCl at around 0.5 mg/mL (1.66 mM). Protect from light, vortex and incubate in a thermal bath,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000000"/>
          <w:spacing w:val="0"/>
          <w:position w:val="0"/>
          <w:sz w:val="24"/>
          <w:u w:val="single"/>
          <w:shd w:fill="auto" w:val="clear"/>
        </w:rPr>
        <w:t xml:space="preserve"> for 30 min. The final concentration is 30 &amp;#181;M. Prepare fresh or store at 2-10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000000"/>
          <w:spacing w:val="0"/>
          <w:position w:val="0"/>
          <w:sz w:val="24"/>
          <w:u w:val="single"/>
          <w:shd w:fill="auto" w:val="clear"/>
        </w:rPr>
        <w:t xml:space="preserve"> for until one month.</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u w:val="single"/>
          <w:shd w:fill="auto" w:val="clear"/>
        </w:rPr>
        <w:t xml:space="preserve">: All drugs must be protected from the light.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4.</w:t>
        <w:tab/>
        <w:t xml:space="preserve">Cell treatment and collection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u w:val="single"/>
          <w:shd w:fill="auto" w:val="clear"/>
        </w:rPr>
        <w:t xml:space="preserve">: HEK293 stable cells were collected 48 h after the transfection and for this were treated 24 h after the transfection because the highest Nek4 expression level is achieved within 48 h. However, high levels of 13S isoform expression (until 90%) were observed at this time. To decrease the proportion of 13S isoform, try to treat and collect cells 30 h after transfection maximum.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4.1.</w:t>
        <w:tab/>
        <w:t xml:space="preserve">Use RNA/DNase free tips and tubes. Perform total RNA extraction with phenol-chloroform reagent following manufacturer’s recommendation.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24 h after the transfection, verify cell morphology and transfection efficiency using a fluorescent microscope.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Remove the cell culture medium, preferentially using a pipette instead of a vacuum pump system. Then add cell culture medium with the chemotherapeutics in the previously described final concentration.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Incubate at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18 - 24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00" w:val="clear"/>
        </w:rPr>
        <w:t xml:space="preserve">Collect RNA by discarding the cell culture medium in a container and adding 0.5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mL of RNA extraction reagent directly to the well. If wells are very confluent, use 1 mL of RNA extraction reagent to improve RNA quality.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000000"/>
          <w:spacing w:val="0"/>
          <w:position w:val="0"/>
          <w:sz w:val="24"/>
          <w:shd w:fill="FFFF00" w:val="clear"/>
        </w:rPr>
        <w:t xml:space="preserve">Homogenize with the pipette and transfer to a 1.5 mL centrifuge tube. At this point, the protocol can be paused by storing samples at -80 &amp;#176;C or proceed immediately to the RNA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WARNING: The phenol-based RNA extraction reagent is toxic and all procedures should be performed in a chemical fume hood and the residues disposed properly.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5.</w:t>
        <w:tab/>
        <w:t xml:space="preserve">RNA extraction and cDNA synthesis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5.1.</w:t>
        <w:tab/>
        <w:t xml:space="preserve">In a fume hood thaw the samples and incubate for 5 min at room temperature. Add 0.1 -0.2 mL of chloroform and agitate vigorously.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5.2.</w:t>
        <w:tab/>
        <w:t xml:space="preserve">Incubate for 3 min at room temperature.</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5.3.</w:t>
        <w:tab/>
      </w:r>
      <w:r>
        <w:rPr>
          <w:rFonts w:ascii="Calibri" w:hAnsi="Calibri" w:cs="Calibri" w:eastAsia="Calibri"/>
          <w:color w:val="000000"/>
          <w:spacing w:val="0"/>
          <w:position w:val="0"/>
          <w:sz w:val="24"/>
          <w:u w:val="single"/>
          <w:shd w:fill="FFFF00" w:val="clear"/>
        </w:rPr>
        <w:t xml:space="preserve">Centrifuge for 15 min at 12,000 x </w:t>
      </w:r>
      <w:r>
        <w:rPr>
          <w:rFonts w:ascii="Calibri" w:hAnsi="Calibri" w:cs="Calibri" w:eastAsia="Calibri"/>
          <w:i/>
          <w:color w:val="000000"/>
          <w:spacing w:val="0"/>
          <w:position w:val="0"/>
          <w:sz w:val="24"/>
          <w:u w:val="single"/>
          <w:shd w:fill="FFFF00" w:val="clear"/>
        </w:rPr>
        <w:t xml:space="preserve">g</w:t>
      </w:r>
      <w:r>
        <w:rPr>
          <w:rFonts w:ascii="Calibri" w:hAnsi="Calibri" w:cs="Calibri" w:eastAsia="Calibri"/>
          <w:color w:val="000000"/>
          <w:spacing w:val="0"/>
          <w:position w:val="0"/>
          <w:sz w:val="24"/>
          <w:u w:val="single"/>
          <w:shd w:fill="FFFF00" w:val="clear"/>
        </w:rPr>
        <w:t xml:space="preserve"> and 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5.4.</w:t>
        <w:tab/>
      </w:r>
      <w:r>
        <w:rPr>
          <w:rFonts w:ascii="Calibri" w:hAnsi="Calibri" w:cs="Calibri" w:eastAsia="Calibri"/>
          <w:color w:val="000000"/>
          <w:spacing w:val="0"/>
          <w:position w:val="0"/>
          <w:sz w:val="24"/>
          <w:u w:val="single"/>
          <w:shd w:fill="FFFF00" w:val="clear"/>
        </w:rPr>
        <w:t xml:space="preserve">Collect the upper aqueous phase and transfer to a new 1.5 mL centrifuge tube. Collect around 60% of the total volume; however, do not collect the DNA or the organic (lower) phase.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5.5.</w:t>
        <w:tab/>
        <w:t xml:space="preserve">Add 0.25 </w:t>
      </w:r>
      <w:r>
        <w:rPr>
          <w:rFonts w:ascii="Calibri" w:hAnsi="Calibri" w:cs="Calibri" w:eastAsia="Calibri"/>
          <w:color w:val="000000"/>
          <w:spacing w:val="0"/>
          <w:position w:val="0"/>
          <w:sz w:val="24"/>
          <w:u w:val="single"/>
          <w:shd w:fill="FFFF00" w:val="clear"/>
        </w:rPr>
        <w:t xml:space="preserve">–</w:t>
      </w:r>
      <w:r>
        <w:rPr>
          <w:rFonts w:ascii="Calibri" w:hAnsi="Calibri" w:cs="Calibri" w:eastAsia="Calibri"/>
          <w:color w:val="000000"/>
          <w:spacing w:val="0"/>
          <w:position w:val="0"/>
          <w:sz w:val="24"/>
          <w:u w:val="single"/>
          <w:shd w:fill="FFFF00" w:val="clear"/>
        </w:rPr>
        <w:t xml:space="preserve"> 0.5 mL of isopropanol and agitate by inversion 4 times. Incubate for 10 min at room temperature.</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5.6.</w:t>
        <w:tab/>
        <w:t xml:space="preserve">Centrifuge at 12,000 x </w:t>
      </w:r>
      <w:r>
        <w:rPr>
          <w:rFonts w:ascii="Calibri" w:hAnsi="Calibri" w:cs="Calibri" w:eastAsia="Calibri"/>
          <w:i/>
          <w:color w:val="000000"/>
          <w:spacing w:val="0"/>
          <w:position w:val="0"/>
          <w:sz w:val="24"/>
          <w:u w:val="single"/>
          <w:shd w:fill="FFFF00" w:val="clear"/>
        </w:rPr>
        <w:t xml:space="preserve">g</w:t>
      </w:r>
      <w:r>
        <w:rPr>
          <w:rFonts w:ascii="Calibri" w:hAnsi="Calibri" w:cs="Calibri" w:eastAsia="Calibri"/>
          <w:color w:val="000000"/>
          <w:spacing w:val="0"/>
          <w:position w:val="0"/>
          <w:sz w:val="24"/>
          <w:u w:val="single"/>
          <w:shd w:fill="FFFF00" w:val="clear"/>
        </w:rPr>
        <w:t xml:space="preserve"> for 10 min, at 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and discard the supernatant.</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5.7.</w:t>
        <w:tab/>
        <w:t xml:space="preserve">Wash the RNA pellet twice with ethanol (75% in </w:t>
      </w:r>
      <w:r>
        <w:rPr>
          <w:rFonts w:ascii="Calibri" w:hAnsi="Calibri" w:cs="Calibri" w:eastAsia="Calibri"/>
          <w:color w:val="000000"/>
          <w:spacing w:val="0"/>
          <w:position w:val="0"/>
          <w:sz w:val="24"/>
          <w:shd w:fill="FFFF00" w:val="clear"/>
        </w:rPr>
        <w:t xml:space="preserve">diethylpyrocarbonate (</w:t>
      </w:r>
      <w:r>
        <w:rPr>
          <w:rFonts w:ascii="Calibri" w:hAnsi="Calibri" w:cs="Calibri" w:eastAsia="Calibri"/>
          <w:color w:val="000000"/>
          <w:spacing w:val="0"/>
          <w:position w:val="0"/>
          <w:sz w:val="24"/>
          <w:u w:val="single"/>
          <w:shd w:fill="FFFF00" w:val="clear"/>
        </w:rPr>
        <w:t xml:space="preserve">DEPC)-treated water). Centrifuge at 7,500 x </w:t>
      </w:r>
      <w:r>
        <w:rPr>
          <w:rFonts w:ascii="Calibri" w:hAnsi="Calibri" w:cs="Calibri" w:eastAsia="Calibri"/>
          <w:i/>
          <w:color w:val="000000"/>
          <w:spacing w:val="0"/>
          <w:position w:val="0"/>
          <w:sz w:val="24"/>
          <w:u w:val="single"/>
          <w:shd w:fill="FFFF00" w:val="clear"/>
        </w:rPr>
        <w:t xml:space="preserve">g</w:t>
      </w:r>
      <w:r>
        <w:rPr>
          <w:rFonts w:ascii="Calibri" w:hAnsi="Calibri" w:cs="Calibri" w:eastAsia="Calibri"/>
          <w:color w:val="000000"/>
          <w:spacing w:val="0"/>
          <w:position w:val="0"/>
          <w:sz w:val="24"/>
          <w:u w:val="single"/>
          <w:shd w:fill="FFFF00" w:val="clear"/>
        </w:rPr>
        <w:t xml:space="preserve"> for 5 min and discard the ethanol.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5.8.</w:t>
        <w:tab/>
        <w:t xml:space="preserve">Remove excess ethanol by inverting the tube on a towel paper and then leave the tube open inside a fume hood to partially dry the pellet for 5 - 10 min.</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5.9.</w:t>
        <w:tab/>
      </w:r>
      <w:r>
        <w:rPr>
          <w:rFonts w:ascii="Calibri" w:hAnsi="Calibri" w:cs="Calibri" w:eastAsia="Calibri"/>
          <w:color w:val="000000"/>
          <w:spacing w:val="0"/>
          <w:position w:val="0"/>
          <w:sz w:val="24"/>
          <w:u w:val="single"/>
          <w:shd w:fill="FFFF00" w:val="clear"/>
        </w:rPr>
        <w:t xml:space="preserve">Resuspend the RNA pellet in 15 &amp;#181;L of DEPC-treated water.</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5.10.</w:t>
        <w:tab/>
      </w:r>
      <w:r>
        <w:rPr>
          <w:rFonts w:ascii="Calibri" w:hAnsi="Calibri" w:cs="Calibri" w:eastAsia="Calibri"/>
          <w:color w:val="000000"/>
          <w:spacing w:val="0"/>
          <w:position w:val="0"/>
          <w:sz w:val="24"/>
          <w:u w:val="single"/>
          <w:shd w:fill="FFFF00" w:val="clear"/>
        </w:rPr>
        <w:t xml:space="preserve">Quantify total RNA using absorbance at 230 nm, 260 nm, and 280 nm to verify RNA quality.</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5.11.</w:t>
        <w:tab/>
        <w:t xml:space="preserve">To verify total RNA quality, run a 1% agarose gel pre-treated with 1.2% (v/v) of a 2.5% sodium hypochlorite solution for 30 min</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000000"/>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5.12.</w:t>
        <w:tab/>
        <w:t xml:space="preserve">Perform cDNA synthesis using 1-2 &amp;#181;g of total RNA.</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5.12.1.</w:t>
        <w:tab/>
        <w:t xml:space="preserve">Pipette RNA, 1 &amp;#181;L of oligo-dT (50 &amp;#181;M), 1 &amp;#181;L of dNTP (10 mM) and make up the volume to 12 &amp;#181;L with nuclease free water. Incubate in the thermocycler for 5 min at 65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5.12.2.</w:t>
        <w:tab/>
        <w:t xml:space="preserve">Remove samples from the thermocycler to cool down and prepare the reaction mixture: 4 &amp;#181;L of reverse transcriptase buffer, 2 &amp;#181;L of </w:t>
      </w:r>
      <w:r>
        <w:rPr>
          <w:rFonts w:ascii="Calibri" w:hAnsi="Calibri" w:cs="Calibri" w:eastAsia="Calibri"/>
          <w:color w:val="000000"/>
          <w:spacing w:val="0"/>
          <w:position w:val="0"/>
          <w:sz w:val="24"/>
          <w:shd w:fill="FFFF00" w:val="clear"/>
        </w:rPr>
        <w:t xml:space="preserve">dithiothreitol (</w:t>
      </w:r>
      <w:r>
        <w:rPr>
          <w:rFonts w:ascii="Calibri" w:hAnsi="Calibri" w:cs="Calibri" w:eastAsia="Calibri"/>
          <w:color w:val="000000"/>
          <w:spacing w:val="0"/>
          <w:position w:val="0"/>
          <w:sz w:val="24"/>
          <w:u w:val="single"/>
          <w:shd w:fill="FFFF00" w:val="clear"/>
        </w:rPr>
        <w:t xml:space="preserve">DTT), and 1 &amp;#181;L of ribonuclease inhibitor. Incubate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for 2 min.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5.12.3.</w:t>
        <w:tab/>
        <w:t xml:space="preserve">Add 1 &amp;#181;L of thermo-stable reverse transcriptase. Incubate at 37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for 50 min and inactivate the enzyme at 70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for 15 min.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u w:val="single"/>
          <w:shd w:fill="auto" w:val="clear"/>
        </w:rPr>
        <w:t xml:space="preserve"> The cDNA can be stored at -20 &amp;#176;C for several weeks. </w:t>
      </w:r>
      <w:r>
        <w:rPr>
          <w:rFonts w:ascii="Calibri" w:hAnsi="Calibri" w:cs="Calibri" w:eastAsia="Calibri"/>
          <w:color w:val="000000"/>
          <w:spacing w:val="0"/>
          <w:position w:val="0"/>
          <w:sz w:val="24"/>
          <w:shd w:fill="auto" w:val="clear"/>
        </w:rPr>
        <w:t xml:space="preserve">Perform a non-reverse transcriptase (NRT) control for genomic contamination from putative intron-retention events discrimination.</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6.</w:t>
        <w:tab/>
        <w:t xml:space="preserve">pMTE1A minigene PCR</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6.1.</w:t>
        <w:tab/>
        <w:t xml:space="preserve">Perform PCR with the reaction composition (1.5 mM of MgCl</w:t>
      </w:r>
      <w:r>
        <w:rPr>
          <w:rFonts w:ascii="Calibri" w:hAnsi="Calibri" w:cs="Calibri" w:eastAsia="Calibri"/>
          <w:color w:val="000000"/>
          <w:spacing w:val="0"/>
          <w:position w:val="0"/>
          <w:sz w:val="24"/>
          <w:u w:val="single"/>
          <w:shd w:fill="FFFF00" w:val="clear"/>
          <w:vertAlign w:val="subscript"/>
        </w:rPr>
        <w:t xml:space="preserve">2</w:t>
      </w:r>
      <w:r>
        <w:rPr>
          <w:rFonts w:ascii="Calibri" w:hAnsi="Calibri" w:cs="Calibri" w:eastAsia="Calibri"/>
          <w:color w:val="000000"/>
          <w:spacing w:val="0"/>
          <w:position w:val="0"/>
          <w:sz w:val="24"/>
          <w:u w:val="single"/>
          <w:shd w:fill="FFFF00" w:val="clear"/>
        </w:rPr>
        <w:t xml:space="preserve">, 0.3 mM of dNTP mix, 0.5 &amp;#181;M of each primer, 2.5 U of a hot-start Taq Polymerase and 150 ng of cDNA) with the following conditions: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94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for 2 min</w:t>
      </w: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29 cycles of: 94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for 1 min, 50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for 2 min, 72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for 2 min</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FFFF00" w:val="clear"/>
        </w:rPr>
        <w:t xml:space="preserve">72 </w:t>
      </w:r>
      <w:r>
        <w:rPr>
          <w:rFonts w:ascii="Calibri" w:hAnsi="Calibri" w:cs="Calibri" w:eastAsia="Calibri"/>
          <w:color w:val="000000"/>
          <w:spacing w:val="0"/>
          <w:position w:val="0"/>
          <w:sz w:val="24"/>
          <w:shd w:fill="FFFF00" w:val="clear"/>
        </w:rPr>
        <w:t xml:space="preserve">&amp;#176;C</w:t>
      </w:r>
      <w:r>
        <w:rPr>
          <w:rFonts w:ascii="Calibri" w:hAnsi="Calibri" w:cs="Calibri" w:eastAsia="Calibri"/>
          <w:color w:val="000000"/>
          <w:spacing w:val="0"/>
          <w:position w:val="0"/>
          <w:sz w:val="24"/>
          <w:u w:val="single"/>
          <w:shd w:fill="FFFF00" w:val="clear"/>
        </w:rPr>
        <w:t xml:space="preserve"> for 10 min</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6.2.</w:t>
        <w:tab/>
        <w:t xml:space="preserve">Load 20-25 &amp;#181;L of the PCR product in a 3% agarose gel containing nucleic acid stain and run at 100 V for approximately 1 h.</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b/>
          <w:color w:val="000000"/>
          <w:spacing w:val="0"/>
          <w:position w:val="0"/>
          <w:sz w:val="24"/>
          <w:u w:val="single"/>
          <w:shd w:fill="FFFF00" w:val="clear"/>
        </w:rPr>
        <w:t xml:space="preserve">7.</w:t>
        <w:tab/>
        <w:t xml:space="preserve">Analysis of the gel using an image processing and analysis software</w:t>
      </w:r>
      <w:r>
        <w:rPr>
          <w:rFonts w:ascii="Calibri" w:hAnsi="Calibri" w:cs="Calibri" w:eastAsia="Calibri"/>
          <w:b/>
          <w:color w:val="auto"/>
          <w:spacing w:val="0"/>
          <w:position w:val="0"/>
          <w:sz w:val="24"/>
          <w:shd w:fill="auto" w:val="clear"/>
          <w:vertAlign w:val="superscript"/>
        </w:rPr>
        <w:t xml:space="preserve">32</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7.1.</w:t>
        <w:tab/>
        <w:t xml:space="preserve">After the run, photograph the gel (using a gel imaging acquisition system) avoiding any band saturation and quantify the bands using and image processing software.</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7.2.</w:t>
        <w:tab/>
        <w:t xml:space="preserve">For quantification consider the bands at ~631 bp, ~493 bp, and ~156 bp to correspond to the 13S, 12S and 9S isoforms, respectively.</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7.3.</w:t>
        <w:tab/>
      </w:r>
      <w:r>
        <w:rPr>
          <w:rFonts w:ascii="Calibri" w:hAnsi="Calibri" w:cs="Calibri" w:eastAsia="Calibri"/>
          <w:color w:val="auto"/>
          <w:spacing w:val="0"/>
          <w:position w:val="0"/>
          <w:sz w:val="24"/>
          <w:shd w:fill="FFFF00" w:val="clear"/>
        </w:rPr>
        <w:t xml:space="preserve">From the software’s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menu, open the image file obtained from the imaging acquisition system. Convert to greyscale, adjust brightness and contrast and remove outlier noise if necessary.</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Draw a rectangle around the first lane with the </w:t>
      </w:r>
      <w:r>
        <w:rPr>
          <w:rFonts w:ascii="Calibri" w:hAnsi="Calibri" w:cs="Calibri" w:eastAsia="Calibri"/>
          <w:b/>
          <w:color w:val="000000"/>
          <w:spacing w:val="0"/>
          <w:position w:val="0"/>
          <w:sz w:val="24"/>
          <w:shd w:fill="FFFF00" w:val="clear"/>
        </w:rPr>
        <w:t xml:space="preserve">Rectangle Selection</w:t>
      </w:r>
      <w:r>
        <w:rPr>
          <w:rFonts w:ascii="Calibri" w:hAnsi="Calibri" w:cs="Calibri" w:eastAsia="Calibri"/>
          <w:color w:val="000000"/>
          <w:spacing w:val="0"/>
          <w:position w:val="0"/>
          <w:sz w:val="24"/>
          <w:shd w:fill="FFFF00" w:val="clear"/>
        </w:rPr>
        <w:t xml:space="preserve"> tool and select it through the </w:t>
      </w:r>
      <w:r>
        <w:rPr>
          <w:rFonts w:ascii="Calibri" w:hAnsi="Calibri" w:cs="Calibri" w:eastAsia="Calibri"/>
          <w:b/>
          <w:color w:val="000000"/>
          <w:spacing w:val="0"/>
          <w:position w:val="0"/>
          <w:sz w:val="24"/>
          <w:shd w:fill="FFFF00" w:val="clear"/>
        </w:rPr>
        <w:t xml:space="preserve">Analyze | Gels | Select First Lane</w:t>
      </w:r>
      <w:r>
        <w:rPr>
          <w:rFonts w:ascii="Calibri" w:hAnsi="Calibri" w:cs="Calibri" w:eastAsia="Calibri"/>
          <w:color w:val="000000"/>
          <w:spacing w:val="0"/>
          <w:position w:val="0"/>
          <w:sz w:val="24"/>
          <w:shd w:fill="FFFF00" w:val="clear"/>
        </w:rPr>
        <w:t xml:space="preserve"> command</w:t>
      </w:r>
      <w:r>
        <w:rPr>
          <w:rFonts w:ascii="Calibri" w:hAnsi="Calibri" w:cs="Calibri" w:eastAsia="Calibri"/>
          <w:color w:val="000000"/>
          <w:spacing w:val="0"/>
          <w:position w:val="0"/>
          <w:sz w:val="24"/>
          <w:shd w:fill="auto" w:val="clear"/>
        </w:rPr>
        <w:t xml:space="preserve">, or by pressing the keyboard shortcut for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Use the mouse to click and hold in the middle of the rectangle on the first lane and drag it over to the next lane. Go to </w:t>
      </w:r>
      <w:r>
        <w:rPr>
          <w:rFonts w:ascii="Calibri" w:hAnsi="Calibri" w:cs="Calibri" w:eastAsia="Calibri"/>
          <w:b/>
          <w:color w:val="000000"/>
          <w:spacing w:val="0"/>
          <w:position w:val="0"/>
          <w:sz w:val="24"/>
          <w:shd w:fill="FFFF00" w:val="clear"/>
        </w:rPr>
        <w:t xml:space="preserve">Analyze | Gels | Select Next Lane</w:t>
      </w:r>
      <w:r>
        <w:rPr>
          <w:rFonts w:ascii="Calibri" w:hAnsi="Calibri" w:cs="Calibri" w:eastAsia="Calibri"/>
          <w:color w:val="000000"/>
          <w:spacing w:val="0"/>
          <w:position w:val="0"/>
          <w:sz w:val="24"/>
          <w:shd w:fill="FFFF00" w:val="clear"/>
        </w:rPr>
        <w:t xml:space="preserve">, or press the available shortcut. Repeat this step to all remaining lanes.</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After all the lanes are highlighted and numbered, go to </w:t>
      </w:r>
      <w:r>
        <w:rPr>
          <w:rFonts w:ascii="Calibri" w:hAnsi="Calibri" w:cs="Calibri" w:eastAsia="Calibri"/>
          <w:b/>
          <w:color w:val="000000"/>
          <w:spacing w:val="0"/>
          <w:position w:val="0"/>
          <w:sz w:val="24"/>
          <w:shd w:fill="FFFF00" w:val="clear"/>
        </w:rPr>
        <w:t xml:space="preserve">Analyze | Gels | Plot Lanes</w:t>
      </w:r>
      <w:r>
        <w:rPr>
          <w:rFonts w:ascii="Calibri" w:hAnsi="Calibri" w:cs="Calibri" w:eastAsia="Calibri"/>
          <w:color w:val="000000"/>
          <w:spacing w:val="0"/>
          <w:position w:val="0"/>
          <w:sz w:val="24"/>
          <w:shd w:fill="FFFF00" w:val="clear"/>
        </w:rPr>
        <w:t xml:space="preserve"> to draw a profile plot of each lane.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With the </w:t>
      </w:r>
      <w:r>
        <w:rPr>
          <w:rFonts w:ascii="Calibri" w:hAnsi="Calibri" w:cs="Calibri" w:eastAsia="Calibri"/>
          <w:b/>
          <w:color w:val="000000"/>
          <w:spacing w:val="0"/>
          <w:position w:val="0"/>
          <w:sz w:val="24"/>
          <w:shd w:fill="FFFF00" w:val="clear"/>
        </w:rPr>
        <w:t xml:space="preserve">Straight-line selection</w:t>
      </w:r>
      <w:r>
        <w:rPr>
          <w:rFonts w:ascii="Calibri" w:hAnsi="Calibri" w:cs="Calibri" w:eastAsia="Calibri"/>
          <w:color w:val="000000"/>
          <w:spacing w:val="0"/>
          <w:position w:val="0"/>
          <w:sz w:val="24"/>
          <w:shd w:fill="FFFF00" w:val="clear"/>
        </w:rPr>
        <w:t xml:space="preserve"> tool, draw a line across the base of each peak corresponding to </w:t>
      </w:r>
      <w:r>
        <w:rPr>
          <w:rFonts w:ascii="Times New Roman" w:hAnsi="Times New Roman" w:cs="Times New Roman" w:eastAsia="Times New Roman"/>
          <w:color w:val="000000"/>
          <w:spacing w:val="0"/>
          <w:position w:val="0"/>
          <w:sz w:val="24"/>
          <w:u w:val="single"/>
          <w:shd w:fill="FFFF00" w:val="clear"/>
        </w:rPr>
        <w:t xml:space="preserve">each</w:t>
      </w:r>
      <w:r>
        <w:rPr>
          <w:rFonts w:ascii="Calibri" w:hAnsi="Calibri" w:cs="Calibri" w:eastAsia="Calibri"/>
          <w:color w:val="000000"/>
          <w:spacing w:val="0"/>
          <w:position w:val="0"/>
          <w:sz w:val="24"/>
          <w:shd w:fill="FFFF00" w:val="clear"/>
        </w:rPr>
        <w:t xml:space="preserve"> band, leaving out the background noise. After all the peaks, from every lane, has been closed off, select the </w:t>
      </w:r>
      <w:r>
        <w:rPr>
          <w:rFonts w:ascii="Calibri" w:hAnsi="Calibri" w:cs="Calibri" w:eastAsia="Calibri"/>
          <w:b/>
          <w:color w:val="000000"/>
          <w:spacing w:val="0"/>
          <w:position w:val="0"/>
          <w:sz w:val="24"/>
          <w:shd w:fill="FFFF00" w:val="clear"/>
        </w:rPr>
        <w:t xml:space="preserve">Wand</w:t>
      </w:r>
      <w:r>
        <w:rPr>
          <w:rFonts w:ascii="Calibri" w:hAnsi="Calibri" w:cs="Calibri" w:eastAsia="Calibri"/>
          <w:color w:val="000000"/>
          <w:spacing w:val="0"/>
          <w:position w:val="0"/>
          <w:sz w:val="24"/>
          <w:shd w:fill="FFFF00" w:val="clear"/>
        </w:rPr>
        <w:t xml:space="preserve"> tool and click inside each peak. For each peak that highlighted, measurements should pop up in the </w:t>
      </w:r>
      <w:r>
        <w:rPr>
          <w:rFonts w:ascii="Calibri" w:hAnsi="Calibri" w:cs="Calibri" w:eastAsia="Calibri"/>
          <w:b/>
          <w:color w:val="000000"/>
          <w:spacing w:val="0"/>
          <w:position w:val="0"/>
          <w:sz w:val="24"/>
          <w:shd w:fill="FFFF00" w:val="clear"/>
        </w:rPr>
        <w:t xml:space="preserve">Results</w:t>
      </w:r>
      <w:r>
        <w:rPr>
          <w:rFonts w:ascii="Calibri" w:hAnsi="Calibri" w:cs="Calibri" w:eastAsia="Calibri"/>
          <w:color w:val="000000"/>
          <w:spacing w:val="0"/>
          <w:position w:val="0"/>
          <w:sz w:val="24"/>
          <w:shd w:fill="FFFF00" w:val="clear"/>
        </w:rPr>
        <w:t xml:space="preserve"> window that appears. </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7.8.</w:t>
        <w:tab/>
        <w:t xml:space="preserve">Sum the intensity from all the 3 bands for each sample and calculate the percentage for each isoform relative to the total.</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7.9.</w:t>
        <w:tab/>
      </w:r>
      <w:r>
        <w:rPr>
          <w:rFonts w:ascii="Calibri" w:hAnsi="Calibri" w:cs="Calibri" w:eastAsia="Calibri"/>
          <w:color w:val="000000"/>
          <w:spacing w:val="0"/>
          <w:position w:val="0"/>
          <w:sz w:val="24"/>
          <w:u w:val="single"/>
          <w:shd w:fill="FFFF00" w:val="clear"/>
        </w:rPr>
        <w:t xml:space="preserve">Plot the percentages of each isoform or the differences in the percentage relative to untreated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sum of three E1A variants must be equal to 100%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5´SS assay using E1A minigene was performed to evaluate changes in splicing profile in cells after chemotherapy exposition. The role of Nek4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isoform 1 in AS regulation in HEK293 stable cells after paclitaxel or cisplatin treatment was evaluated.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Adenoviral E1A region is responsible for the production of three main mRNAs from one RNA precursor because of the use of different splice donors. They share common 5' and 3' termini but differ in the size of their excised introns. Adenoviral E1A mRNAs are named according to their sedimentation coefficients, 13S, 12S and 9S. During the early phase of adenovirus infection (around 7 h), proteins important to prepare the infected cell for viral DNA replication are produced (13S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723 aa and 12S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586 aa) and, in the late phase (around 18 h) besides those, a small protein (9S -249 aa) is produced</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Using a plasmid containing the minigene from E1A, the effect on alternative splicing can be observed in cells after the transfection evaluating the proportion of mRNA from each isoform produced: 13S: 631 bp, 12S: 493 bp and 9S 156 bp (</w:t>
      </w:r>
      <w:r>
        <w:rPr>
          <w:rFonts w:ascii="Calibri" w:hAnsi="Calibri" w:cs="Calibri" w:eastAsia="Calibri"/>
          <w:b/>
          <w:color w:val="000000"/>
          <w:spacing w:val="0"/>
          <w:position w:val="0"/>
          <w:sz w:val="24"/>
          <w:shd w:fill="auto" w:val="clear"/>
        </w:rPr>
        <w:t xml:space="preserve">Figure 1A and 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Basal expression of E1A isoforms variants depends on cell line and time of E1A expression. It was observed that HEK293-stable cell line (HEK293-Flag) or HEK293 recombinase containing site (HEK293-FRT - the original cell line) shows a higher expression of 13S in comparison to HeLa cells (HeLa-PLKO) that shows similar levels of 13S and 12S isoforms after 48 h of E1A expression </w:t>
      </w:r>
      <w:r>
        <w:rPr>
          <w:rFonts w:ascii="Calibri" w:hAnsi="Calibri" w:cs="Calibri" w:eastAsia="Calibri"/>
          <w:b/>
          <w:color w:val="000000"/>
          <w:spacing w:val="0"/>
          <w:position w:val="0"/>
          <w:sz w:val="24"/>
          <w:shd w:fill="auto" w:val="clear"/>
        </w:rPr>
        <w:t xml:space="preserve">(Figure 1C and 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level of 13S expression observed in HEK293 stable cells is considerably decreased under shorter times of E1A expression (around 30 h). The proportion (%) of 13S:12S:9S at 30 h and 48 h is 60:33:7 and 80:15:5, respectively (unpresented data). For this reason, it is important to characterize the basal cellular minigene E1A splicing profile before starting the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Cells exposed to cisplatin showed a shift in 5´SS splicing selection favoring 12S expression (an increase of around 15% compared to untreated cells). This effect was observed in HEK293 stably expressing Flag empty vector as well as isoform 1 of Nek4. When major changes are observed in the percentage of expression, a plot with percentages clearly represents the results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comparing two conditions (Flag and Nek4 overexpression) responding to a treatment, usually the best way to represent the data is plotting the differences on a graph, because the basal level of expression can be different, and the percentages will not reflect the real effect of the treatment. This can be observed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Changes in AS after paclitaxel treatment were very discrete, but the directions of the changes were the opposite in Flag and Nek4 expressing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small changes after the treatment, the results were consistent, indicating that the paclitaxel treatment leads to a decrease in 13S isoform, with an increase in 12S and 9S in Flag expressing cells, while, on the other hand, in Nek4 expressing cells, the opposite effect is observed.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Minigene E1A splicing pattern depends on cell line. A</w:t>
      </w:r>
      <w:r>
        <w:rPr>
          <w:rFonts w:ascii="Calibri" w:hAnsi="Calibri" w:cs="Calibri" w:eastAsia="Calibri"/>
          <w:color w:val="000000"/>
          <w:spacing w:val="0"/>
          <w:position w:val="0"/>
          <w:sz w:val="24"/>
          <w:shd w:fill="auto" w:val="clear"/>
        </w:rPr>
        <w:t xml:space="preserve">) Schematic representation of minigene E1A splicing sites. The arrows indicate the primer annealing region for minigene E1A isoforms amplification.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Isoforms generated from alternative splicing of minigene E1A.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HEK293 stably expressing Flag empty vector (HEK293 -Flag), HeLa transfected with PLKO vector (HeLa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PLKO) or, HEK293 recombinase-containing sites (from what HEK293 stably expressing Flag or Nek4.1 were generated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HEK293-FRT) were transfected with pMTE1A plasmid. 48h after the transfection total RNA was isolated and E1A isoforms were separated in agarose gel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Graph comparing the percentage of 13S, 12S and 9S isoform in HEK293-Flag and HeLa-PLKO cells under basal conditions. Data from three independent experiments.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Effect of Cisplatin treatment in minigene E1A splicing pattern. </w:t>
      </w:r>
      <w:r>
        <w:rPr>
          <w:rFonts w:ascii="Calibri" w:hAnsi="Calibri" w:cs="Calibri" w:eastAsia="Calibri"/>
          <w:color w:val="000000"/>
          <w:spacing w:val="0"/>
          <w:position w:val="0"/>
          <w:sz w:val="24"/>
          <w:shd w:fill="auto" w:val="clear"/>
        </w:rPr>
        <w:t xml:space="preserve">HEK293 stably expressing Flag empty vector (Flag) or Nek4.1 Flag tag fused, were transfected with pMTE1A plasmid. Six hours after the transfection tetracycline was added to proteins expression induction. 24 h to 48 h, the cell culture medium was replaced for medium containing 30 &amp;#181;M of Cisplatin. After 24 h of incubation, total RNA was extracted and the products of PCR were separated at 3% agarose gel.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Predominant minigene E1A isoforms are depicted. Graphs B-D represent the % of each isoform relative to the sum of three variants (13S, 12S and 9S). In E, the difference in the percentage of expression to each isoform is presented relative to vehicle (medium) control. Graphs are presented as the mean and SEM of three independent experiments. * p&amp;lt; 0.05, ** p&amp;lt;0.01 in unpaired t test.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Effect of Paclitaxel treatment in minigene E1A splicing pattern. </w:t>
      </w:r>
      <w:r>
        <w:rPr>
          <w:rFonts w:ascii="Calibri" w:hAnsi="Calibri" w:cs="Calibri" w:eastAsia="Calibri"/>
          <w:color w:val="000000"/>
          <w:spacing w:val="0"/>
          <w:position w:val="0"/>
          <w:sz w:val="24"/>
          <w:shd w:fill="auto" w:val="clear"/>
        </w:rPr>
        <w:t xml:space="preserve">HEK293 stably expressing Flag empty vector (Flag) or Nek4.1 Flag fused, were transfected with pMTE1A plasmid. Six hours after the transfection tetracycline was added to proteins expression induction. 24 h to 48 h, the cell culture medium was replaced by medium containing 1 &amp;#181;M of Paclitaxel or ethanol (0.02%) used as vehicle control. After 24 h of incubation, total RNA was extracted and the products of PCR were separated at 3% agarose gel.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Predominant isoforms are depicted. Graphs B-D represent the % of each isoform relative to the sum of three variants (13S, 12S and 9S). In E, the difference in the percentage of expression to each isoform is presented relative to vehicle (ethanol) control. Graphs are presented as the mean and SEM of three independent experiments. * p&amp;lt; 0.05 in unpaired t test.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Minigenes are important tools to determine the effects in global alternative splicing in vivo. The adenoviral minigene E1A has been used successfully for decades to evaluate the role of proteins by increasing the amount of these in the cell</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Here, we propose the minigene E1A use for evaluating alternative splicing after chemotherapeutic exposure. A stable cell line expressing Nek4 isoform 1 was used, avoiding the artifacts of overexpression caused by transient transfection. The isoform 1 of Nek4 did not show effect in the minigene E1A alternative splicing in basal conditions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but have many splicing related interactors, therefore, allowing us to evaluate the specific effect of the chemotherapeutic treatment in E1A alternative splicing in these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low sensitivity, mainly compared to radioactive approaches, the method described here is simple and does not require special reagents or laboratory conditions. However, it is important to note that the minigene E1A is a global reporter of 5´SS selections, although 3´SS selection can be evaluated with this protocol the specific minigene reporter must be used</w:t>
      </w:r>
      <w:r>
        <w:rPr>
          <w:rFonts w:ascii="Calibri" w:hAnsi="Calibri" w:cs="Calibri" w:eastAsia="Calibri"/>
          <w:color w:val="000000"/>
          <w:spacing w:val="0"/>
          <w:position w:val="0"/>
          <w:sz w:val="24"/>
          <w:shd w:fill="auto" w:val="clear"/>
          <w:vertAlign w:val="superscript"/>
        </w:rPr>
        <w:t xml:space="preserve">14,33,34</w:t>
      </w:r>
      <w:r>
        <w:rPr>
          <w:rFonts w:ascii="Calibri" w:hAnsi="Calibri" w:cs="Calibri" w:eastAsia="Calibri"/>
          <w:color w:val="000000"/>
          <w:spacing w:val="0"/>
          <w:position w:val="0"/>
          <w:sz w:val="24"/>
          <w:shd w:fill="auto" w:val="clear"/>
        </w:rPr>
        <w:t xml:space="preserve">. Moreover, the results can be influenced by the cell line and should be carefully evaluated to avoid misinterpretation because of the basal alternative splicing profile.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Usually, great differences in minigene E1A splicing pattern are observed only when changing the expression of splicing factors. Other changes are less obvious because of the large number of proteins modulating the activity of these factors. For this reason, when starting studies for an indirect candidate, the classical approach, based on increasing amounts of this candidate protein should be preferred. When some effect is observed, the treatments can be performed to explore if the regulation can be specific to a particular cellular stimulus.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 preliminary positive result, the standardization of time and drug concentration can be performed to optimize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simple protocol is a preliminary assay, a start-point which can answer whether the protein of interest shows an effect in alternative splicing and also, when some effect in alternative splicing regulation is already known, can direct the studies to the more consistent pathway where the protein plays a role regulating alternative splicing in chemotherapy response.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Funda&amp;#231;ão de Amparo a Pesquisa do Estado de São Paulo (FAPESP, through Grant Tem&amp;#225;tico 2017/03489-1 to JK and fellowship to FLB 2018/05350-3) and the Conselho Nacional de Desenvolvimento Cientifico e Tecnol&amp;#243;gico (CNPq) for funding this research. We would like to thank Dr Adrian Krainer for providing the pMTE1A plasmid and Zerler and colleagues for their work in E1A cloning. We also thank Prof. Dr. Patr&amp;#237;cia Moriel, Prof. Dr. Wanda Pereira Almeida, Prof. Dr. Marcelo Lancellotti and Prof. Dr. Karina Kogo Cogo M&amp;#252;ller to allow us to use their laboratory space and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Ule, J., Blencowe, B.J. Alternative Splicing Regulatory Networks: Functions, Mechanisms, and Evolution.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(2),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Pan, Q., Shai, O., Lee, L.J., Frey, B.J., Blencowe, B.J. Deep surveying of alternative splicing complexity in the human transcriptome by high-throughput sequencing.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(12), 1413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Nilsen, T.W., Graveley, B.R. Expansion of the eukaryotic proteome by alternative splicing.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463</w:t>
      </w:r>
      <w:r>
        <w:rPr>
          <w:rFonts w:ascii="Calibri" w:hAnsi="Calibri" w:cs="Calibri" w:eastAsia="Calibri"/>
          <w:color w:val="000000"/>
          <w:spacing w:val="0"/>
          <w:position w:val="0"/>
          <w:sz w:val="24"/>
          <w:shd w:fill="auto" w:val="clear"/>
        </w:rPr>
        <w:t xml:space="preserve"> (7280), 457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Stamm, S. Signals and their transduction pathways regulating alternative splicing: a new dimension of the human genome.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(20), 2409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Kornblihtt, A.R. et al. Alternative splicing: a pivotal step between eukaryotic transcription and translation.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Zhong, X.-Y., Ding, J.-H., Adams, J.A., Ghosh, G., Fu, X.-D. Regulation of SR protein phosphorylation and alternative splicing by modulating kinetic interactions of SRPK1 with molecular chaperones.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Misteli, T., C&amp;#225;ceres, J.F., Clement, J.Q., Krainer, A.R., Wilkinson, M.F., Spector, D.L. Serine Phosphorylation of SR Proteins Is Required for Their Recruitment to Sites of Transcription In Vivo.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(2),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Kanopka, A. et al. Regulation of adenovirus alternative RNA splicing by dephosphorylation of SR proteins.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393</w:t>
      </w:r>
      <w:r>
        <w:rPr>
          <w:rFonts w:ascii="Calibri" w:hAnsi="Calibri" w:cs="Calibri" w:eastAsia="Calibri"/>
          <w:color w:val="000000"/>
          <w:spacing w:val="0"/>
          <w:position w:val="0"/>
          <w:sz w:val="24"/>
          <w:shd w:fill="auto" w:val="clear"/>
        </w:rPr>
        <w:t xml:space="preserve"> (6681), 185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Anufrieva, K.S. et al. Therapy-induced stress response is associated with downregulation of pre-mRNA splicing in cancer cells. </w:t>
      </w:r>
      <w:r>
        <w:rPr>
          <w:rFonts w:ascii="Calibri" w:hAnsi="Calibri" w:cs="Calibri" w:eastAsia="Calibri"/>
          <w:i/>
          <w:color w:val="000000"/>
          <w:spacing w:val="0"/>
          <w:position w:val="0"/>
          <w:sz w:val="24"/>
          <w:shd w:fill="auto" w:val="clear"/>
        </w:rPr>
        <w:t xml:space="preserve">Genome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49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Shultz, J.C. et al. SRSF1 Regulates the Alternative Splicing of Caspase 9 Via A Novel Intronic Splicing Enhancer Affecting the Chemotherapeutic Sensitivity of Non-Small Cell Lung Cancer Cells. </w:t>
      </w:r>
      <w:r>
        <w:rPr>
          <w:rFonts w:ascii="Calibri" w:hAnsi="Calibri" w:cs="Calibri" w:eastAsia="Calibri"/>
          <w:i/>
          <w:color w:val="000000"/>
          <w:spacing w:val="0"/>
          <w:position w:val="0"/>
          <w:sz w:val="24"/>
          <w:shd w:fill="auto" w:val="clear"/>
        </w:rPr>
        <w:t xml:space="preserve">Molecular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889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Gabriel, M. et al. Role of the splicing factor SRSF4 in cisplatin-induced modifications of pre-mRNA splicing and apoptosis. </w:t>
      </w:r>
      <w:r>
        <w:rPr>
          <w:rFonts w:ascii="Calibri" w:hAnsi="Calibri" w:cs="Calibri" w:eastAsia="Calibri"/>
          <w:i/>
          <w:color w:val="000000"/>
          <w:spacing w:val="0"/>
          <w:position w:val="0"/>
          <w:sz w:val="24"/>
          <w:shd w:fill="auto" w:val="clear"/>
        </w:rPr>
        <w:t xml:space="preserve">BMC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Lee, S.C.-W., Abdel-Wahab, O. Therapeutic targeting of splicing in cancer.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(9), 976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Cooper, T.A. Use of minigene systems to dissect alternative splicing elements.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(4), 331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Stoss, O., Stoilov, P., Hartmann, A.M., Nayler, O., Stamm, S. The in vivo minigene approach to analyze tissue-specific splicing. </w:t>
      </w:r>
      <w:r>
        <w:rPr>
          <w:rFonts w:ascii="Calibri" w:hAnsi="Calibri" w:cs="Calibri" w:eastAsia="Calibri"/>
          <w:i/>
          <w:color w:val="000000"/>
          <w:spacing w:val="0"/>
          <w:position w:val="0"/>
          <w:sz w:val="24"/>
          <w:shd w:fill="auto" w:val="clear"/>
        </w:rPr>
        <w:t xml:space="preserve">Brain Research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383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Zerler, B. et al. Adenovirus E1A coding sequences that enable ras and pmt oncogenes to transform cultured primary cells.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887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899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Gattoni, R., Schmitt, P., Stevenin, J. In vitro splicing of adenovirus E1A transcripts: characterization of novel reactions and of multiple branch points abnormally far from the 3’ splice site.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2389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2409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Stephens, C., Harlow, E. Differential splicing yields novel adenovirus 5 E1A mRNAs that encode 30 kd and 35 kd proteins.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2027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2035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Ulfendahl, P.J. et al. A novel adenovirus-2 E1A mRNA encoding a protein with transcription activation properties.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2037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2044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Berk, A.J., Sharp, P.A. Structure of the adenovirus 2 early mRNAs.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711 (1978).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Svensson, C., Pettersson, U., Akusj&amp;#228;rvi, G. Splicing of adenovirus 2 early region 1A mRNAs is non-sequential.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(3),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495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Basei, F.L., Meirelles, G.V., Righetto, G.L., dos Santos Migueleti, D.L., Smetana, J.H.C., Kobarg, J. New interaction partners for Nek4.1 and Nek4.2 isoforms: from the DNA damage response to RNA splicing. </w:t>
      </w:r>
      <w:r>
        <w:rPr>
          <w:rFonts w:ascii="Calibri" w:hAnsi="Calibri" w:cs="Calibri" w:eastAsia="Calibri"/>
          <w:i/>
          <w:color w:val="000000"/>
          <w:spacing w:val="0"/>
          <w:position w:val="0"/>
          <w:sz w:val="24"/>
          <w:shd w:fill="auto" w:val="clear"/>
        </w:rPr>
        <w:t xml:space="preserve">Proteome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11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Zhou, Z. et al. The Akt-SRPK-SR Axis Constitutes a Major Pathway in Transducing EGF Signaling to Regulate Alternative Splicing in the Nucleus.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 422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Caceres, J., Stamm, S., Helfman, D., Krainer, A. Regulation of alternative splicing in vivo by overexpression of antagonistic splicing factors.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(5179), 1706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Zhong, X.-Y., Ding, J.-H., Adams, J.A., Ghosh, G., Fu, X.-D. Regulation of SR protein phosphorylation and alternative splicing by modulating kinetic interactions of SRPK1 with molecular chaperones.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Naro, C. et al. The centrosomal kinase NEK2 is a novel splicing factor kinase involved in cell survival.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3218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3227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Lu, C.-C., Chen, T.-H., Wu, J.-R., Chen, H.-H., Yu, H.-Y., Tarn, W.-Y. Phylogenetic and Molecular Characterization of the Splicing Factor RBM4.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e59092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Jarnæss, E. et al. Splicing Factor Arginine/Serine-rich 17A (SFRS17A) Is an A-kinase Anchoring Protein That Targets Protein Kinase A to Splicing Factor Compartments.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(50), 35154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35164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Bressan, G.C. et al. Functional association of human Ki-1/57 with pre-mRNA splicing events.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(14), 3770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3783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Vivarelli, S. et al. Paraquat Modulates Alternative Pre-mRNA Splicing by Modifying the Intracellular Distribution of SRPK2.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e61980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Russell, W.C., Graham, F.L., Smiley, J., Nairn, R. Characteristics of a Human Cell Line Transformed by DNA from Human Adenovirus Type 5. </w:t>
      </w:r>
      <w:r>
        <w:rPr>
          <w:rFonts w:ascii="Calibri" w:hAnsi="Calibri" w:cs="Calibri" w:eastAsia="Calibri"/>
          <w:i/>
          <w:color w:val="000000"/>
          <w:spacing w:val="0"/>
          <w:position w:val="0"/>
          <w:sz w:val="24"/>
          <w:shd w:fill="auto" w:val="clear"/>
        </w:rPr>
        <w:t xml:space="preserve">Journal of General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Aranda, P.S., LaJoie, D.M., Jorcyk, C.L. Bleach gel: A simple agarose gel for analyzing RNA quality.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366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Schindelin, J. 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Bai, Y. Control of 3’ splice site choice in vivo by ASF/SF2 and hnRNP A1.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1126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1134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Cote, G.J., Nguyen, N., Lips, C.J.M., Berget, S.M., Gagel, R.F. Validation of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RNA processing system for CT/CGRP precursor mRNA.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(13), 3601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3606 (1991).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