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Immunostaining of whole-mount retinas with the CLARITY tissue clearing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Elizabeth J. Alessio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Dao-Qi Zhang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Eye Research Institute, Oakland University, Rochester, MI,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3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ejalessio@oakland.edu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36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3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Dao-Qi Zhang, Ph.D.</w:t>
      </w:r>
    </w:p>
    <w:p>
      <w:pPr>
        <w:spacing w:before="0" w:after="0" w:line="240"/>
        <w:ind w:right="3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zhang@oakland.edu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adapt the CLARITY method of the brain tissues for whole-mount retinas to improve the quality of standard immunohistochemical staining and high-resolution imaging of retinal neurons and their subcellular structures.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tissue hydrogel delipidation method (CLARITY), originally developed by the Deisseroth laboratory, has been modified and widely used for immunostaining and imaging of thick brain samples. However, this advanced technology has not yet been used for whole-mount retinas. Although the retina is partially transparent, its thickness of approximately 200 &amp;#181;m (in mice) still limits the penetration of antibodies into the deep tissue as well as reducing light penetration for high-resolution imaging. Here, we adapted the CLARITY method for whole-mount mouse retinas by polymerizing them with an acrylamide monomer to form a nanoporous hydrogel and then clearing them in sodium dodecyl sulfate to minimize protein loss and avoid tissue damage. CLARITY-processed retinas were immunostained with antibodies for retinal neurons, glial cells, and synaptic proteins, mounted in a refractive index matching solution, and imaged. Our data demonstrate that CLARITY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 improve the quality of standard immunohistochemical staining and imaging for retinal neurons and glial cells in whole-mount preparation. For instance, 3D resolution of fine axon-like and dendritic structures of dopaminergic amacrine cells were much improved by CLARITY. Compared to non-processed whole-mount retinas, CLARITY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 reveal immunostaining for synaptic proteins such as postsynaptic density protein 95. Our results show that CLARITY renders the retina more optically transparent after the removal of lipids and preserves fine structures of retinal neurons and their proteins, which can be routinely used for obtaining high-resolution imaging of retinal neurons and their subcellular structures in whole-mount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vertebrate retina is perhaps the most accessible part of the central nervous system (CNS), and it serves as an excellent model for studying the development, structure, and function of the brain. Five classes of neurons in the retina are distributed in three nuclear layers separated by two plexiform layers. The outer nuclear layer (ONL) consists of classical photoreceptors (rods and cones) that convert light into electrical signals. Electrical signals are processed by neurons in the inner nuclear layer (INL), including bipolar, horizontal, and amacrine cells, and then transmitted to retinal ganglion cells (RGCs) in the ganglion cell layer (GCL). RGCs are the output neurons of the retina, with the axons projecting to the brain to contribute to image-forming and non-image-forming visual function. In addition, three types of glial cells (Muller cells, astroglia, and microglia) provide nutrients to neurons and protect neurons from harmful changes in their extracellular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specialized subpopulation of amacrine cells produces and releases dopamine, an important neuromodulator in the CNS, reconfiguring retinal neural circuits during light adaptation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Dopaminergic amacrine cells (DACs) have a unique feature of morphological profiles. Their somata are located in the proximal INL with dendrites ramifying in the most distal part of the inner plexiform layer (IPL). Axon-like processes of DACs</w:t>
      </w:r>
      <w:r>
        <w:rPr>
          <w:rFonts w:ascii="Calibri" w:hAnsi="Calibri" w:cs="Calibri" w:eastAsia="Calibri"/>
          <w:color w:val="010202"/>
          <w:spacing w:val="0"/>
          <w:position w:val="0"/>
          <w:sz w:val="24"/>
          <w:shd w:fill="auto" w:val="clear"/>
        </w:rPr>
        <w:t xml:space="preserve"> are u</w:t>
      </w:r>
      <w:r>
        <w:rPr>
          <w:rFonts w:ascii="Calibri" w:hAnsi="Calibri" w:cs="Calibri" w:eastAsia="Calibri"/>
          <w:color w:val="auto"/>
          <w:spacing w:val="0"/>
          <w:position w:val="0"/>
          <w:sz w:val="24"/>
          <w:shd w:fill="auto" w:val="clear"/>
        </w:rPr>
        <w:t xml:space="preserve">nmyelinated, </w:t>
      </w:r>
      <w:r>
        <w:rPr>
          <w:rFonts w:ascii="Calibri" w:hAnsi="Calibri" w:cs="Calibri" w:eastAsia="Calibri"/>
          <w:color w:val="010202"/>
          <w:spacing w:val="0"/>
          <w:position w:val="0"/>
          <w:sz w:val="24"/>
          <w:shd w:fill="auto" w:val="clear"/>
        </w:rPr>
        <w:t xml:space="preserve">thin and long, sparsely branched, and bear varicosities (the sites of dopamine release). They form a dense plexus with dendrites in the IPL, including ring-like structures around the somata of AII amacrine cells. The axons also run through the INL toward the OPL, forming a centrifugal pathway across the retina</w:t>
      </w:r>
      <w:r>
        <w:rPr>
          <w:rFonts w:ascii="Calibri" w:hAnsi="Calibri" w:cs="Calibri" w:eastAsia="Calibri"/>
          <w:color w:val="010202"/>
          <w:spacing w:val="0"/>
          <w:position w:val="0"/>
          <w:sz w:val="24"/>
          <w:shd w:fill="auto" w:val="clear"/>
          <w:vertAlign w:val="superscript"/>
        </w:rPr>
        <w:t xml:space="preserve">3</w:t>
      </w:r>
      <w:r>
        <w:rPr>
          <w:rFonts w:ascii="Calibri" w:hAnsi="Calibri" w:cs="Calibri" w:eastAsia="Calibri"/>
          <w:color w:val="010202"/>
          <w:spacing w:val="0"/>
          <w:position w:val="0"/>
          <w:sz w:val="24"/>
          <w:shd w:fill="auto" w:val="clear"/>
        </w:rPr>
        <w:t xml:space="preserve">. We have demonstrated that DAC processes express receptors in response to glutamate release from presynaptic neurons, including bipolar cells and intrinsically photosensitive retinal ganglion cells (ipRGCs)</w:t>
      </w:r>
      <w:r>
        <w:rPr>
          <w:rFonts w:ascii="Calibri" w:hAnsi="Calibri" w:cs="Calibri" w:eastAsia="Calibri"/>
          <w:color w:val="010202"/>
          <w:spacing w:val="0"/>
          <w:position w:val="0"/>
          <w:sz w:val="24"/>
          <w:shd w:fill="auto" w:val="clear"/>
          <w:vertAlign w:val="superscript"/>
        </w:rPr>
        <w:t xml:space="preserve">4-6</w:t>
      </w:r>
      <w:r>
        <w:rPr>
          <w:rFonts w:ascii="Calibri" w:hAnsi="Calibri" w:cs="Calibri" w:eastAsia="Calibri"/>
          <w:color w:val="010202"/>
          <w:spacing w:val="0"/>
          <w:position w:val="0"/>
          <w:sz w:val="24"/>
          <w:shd w:fill="auto" w:val="clear"/>
        </w:rPr>
        <w:t xml:space="preserve">. However, it is unclear whether glutamate receptors express on the axons, dendrites, or both since they are cut off in vertical retinal sections and cannot be distinguished from each other</w:t>
      </w:r>
      <w:r>
        <w:rPr>
          <w:rFonts w:ascii="Calibri" w:hAnsi="Calibri" w:cs="Calibri" w:eastAsia="Calibri"/>
          <w:color w:val="010202"/>
          <w:spacing w:val="0"/>
          <w:position w:val="0"/>
          <w:sz w:val="24"/>
          <w:shd w:fill="auto" w:val="clear"/>
          <w:vertAlign w:val="superscript"/>
        </w:rPr>
        <w:t xml:space="preserve">5,6</w:t>
      </w:r>
      <w:r>
        <w:rPr>
          <w:rFonts w:ascii="Calibri" w:hAnsi="Calibri" w:cs="Calibri" w:eastAsia="Calibri"/>
          <w:color w:val="010202"/>
          <w:spacing w:val="0"/>
          <w:position w:val="0"/>
          <w:sz w:val="24"/>
          <w:shd w:fill="auto" w:val="clear"/>
        </w:rPr>
        <w:t xml:space="preserve">. Immunostaining needs to be carried out in whole-mount retinas to reveal three-dimensional branching of DACs and the presence of glutamate receptors on subcellular compartments. Although the retina is relatively transparent, the thickness of a mouse whole-mount retina is approximately </w:t>
      </w:r>
      <w:r>
        <w:rPr>
          <w:rFonts w:ascii="Calibri" w:hAnsi="Calibri" w:cs="Calibri" w:eastAsia="Calibri"/>
          <w:color w:val="auto"/>
          <w:spacing w:val="0"/>
          <w:position w:val="0"/>
          <w:sz w:val="24"/>
          <w:shd w:fill="auto" w:val="clear"/>
        </w:rPr>
        <w:t xml:space="preserve">200 &amp;#181;m, which limits the penetration of antibodies into the deep tissue as well as reduces light penetration for high-resolution imaging due to tissue light-scattering. To overcome these limitations, we adapted the immunostaining compatible tissue hydrogel delipidation method (CLARITY) developed recently for thick brain sections to whole-mount mouse retinas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CLARITY method was originally developed by the Deisseroth laboratory for immunostaining and imaging of thick brain samples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uses a strong detergent, sodium dodecyl sulfate (SDS) and electrophoresis to remove the lipid components (that cause tissue light-scattering), leaving the proteins and nucleic acids in place. The removed lipids are replaced with a transparent scaffold made up of hydrogel monomers such as acrylamide to support the remaining protein structure. The cleared tissue can be labeled via immunohistochemistry and imaged with substantially increased light penetration depth through the tissue (up to several millimeters below the tissue surface). Since then, the CLARITY method has been optimized and simplified by several research groups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A modified CLARITY protocol uses a passive clearing technique to avoid the possible tissue damage produced by electrophoresis for clearing the whole-brain and other intact organs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this method has not yet been applied to whole-mount retinas. Here, we adapted the passive CLARITY technique for whole-mount retinas to make them more transparent for immunohistochemistry and imaging. We found that a majority of the retinal proteins tested were preserved during this process for immunohistochemistry. Using the refractive index matching solution, we were able to image retinal neurons across the approximately 200 &amp;#181;m thickness from the ONL to the GCL in whole-mount retinas.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care and all experimental procedures were conducted according to the National Institutes of Health guidelines for laboratory animals and were approved by the Institutional Animal Care and Use Committees at Oakland University (protocol no. 18071).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Names of the solutions and their compositions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Tissue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Euthanize the mouse with an overdose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by cervical dislocation.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Enucleate the eyes with curved forceps and transfer them to a small petri dish with 0.1 M PBS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Under a dissection microscope, poke a small hole along the cornea-sclera junction with a needle. Transfer to 4% paraformaldehyde (PFA) for 1 hour.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Transfer the eye back to a dish with PBS. Under a dissection microscope, use dissection scissors to cut all the way around the cornea-sclera junction. Remove the cornea and lens. Cut at the base of the optic nerve and carefully peel the sclera off with forceps to isolate the retina.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Make four small cuts evenly around the retina and use a fine tip brush dipped in PBS to lay it flat (GCL side down) in a clover-like shape on a small square cut from nitrocellulose filter paper to stabilize the retina.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Transfer the retina using forceps to hold the corner of the nitrocellulose paper (without touching the mounted retina) and place it in a 48-well plate with 4% PFA for 1 hour.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Transfer the filter paper and retina to a well with PBS and wash (3x for 5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Transfer to A4P0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incubate overnight at 4 &amp;#176;C with gentle agitation.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Pipette vegetable oil into the well to completely cover the A4P0 solution. Incubate in a water bath at 40 &amp;#176;C for 3 hours with no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Wash (3x for 5 min each) in PBS, making sure all the oil has been rinsed off. If necessary, use a pipet to carefully remove remaining oil from the top of the well before the last rinse.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Incubate in 10% SDS at 40 &amp;#176;C for two days with gentle shaking. Replace SDS with fresh solution on the second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Transfer the filter paper and retina to PBS with Triton-X-100 (PBST,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wash (5x for 1.5 h each).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Store at 4 &amp;#176;C in PBST with 0.01% sodium azide (NaN</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or move directly to immunostaining.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Immunostaining and refractive index matching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Remove the retina from the filter paper by gently peeling it off with a fine tip brush in PBST.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Incubate the retina in primary antibody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diluted in blocking solution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2 days at 40 &amp;#176;C with gentle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Wash (5x, 1.5 h each) in PBST.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Incubate with the appropriate secondary antibodies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diluted in blocking solution for 2 days at 40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with gentle shaking and protect from light through the remainder of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Wash (5x, 1.5 h each) in 0.02 M phosphate buffer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Incubate in sorbitol-based Refractive Index Matching Solution (sRIMS,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at 40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overnight with gentle shaking.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Mounting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Outline a 18 mm x 18 mm x 1.5 mm glass coverslip with a fine-tip permanent marker to mark a square boundary on the back of a glass microscope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Flip the slide over and use a syringe to trace the boundary with a thin line of silicone grease on the front of the slide, leaving a small gap in one corner for excess mounting solution to escape.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Transfer the retina to the center of the bounded area and arrange with a fine-tip brush so that it lies flat with the photoreceptor side against the glass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Pipette approximately 60 &amp;#181;L of sRIMS so that it covers the flattened retina and extends to one corner of the enclosure, taking care that the retina stays flat and in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Apply the coverslip starting from the corner with the sRIMS and slowly lower it until it touches the grease on all sides, avoiding the formation of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a stack of 3 coverslips on each side of the mounted retina as a spacer. Use the long edge of another slide to press down the coverslip so that the mount is flat and even.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Store slides flat at 4 &amp;#176;C until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Image samples on either a conventional fluorescence microscope or a confocal microscope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Begin by placing the slide on the microscope stage and locating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an inverted objective microscope is being used, place the slide upside down on the stage, first ensuring that the exposed areas of the slide are clear of all silicone grease and mounting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To obtain z-stacked images of co-labeled samples, first focus on the signal in each channel individually and set the exposure time or scanning speed, for fluorescence or confocal microscopes,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Set the range for the z-stack either by manually setting the focal plane at the top and bottom of the desired range, or by setting the midpoint and then specifying a range around the midpoint.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Adjust the step size or number of slices as desired.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Capture the image and save the original file as well as exporting it as a TIFF file or other desired format.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Image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Use the image analysis software of choice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adjust the brightness and contrast in each channel until optimum clarity is achieved in both the single images and the 3-dimensional rendering of the z-stack.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selected step size is sufficiently small, 3D deconvolution can also be performed to enhance the signal.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Modified CLARITY-processed retinas are optically transparent tissue.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formulate a tissue clearing method that is compatible with immunohistochemical applications in the retina while providing adequate delipidation and retaining the structural integrity of the cellular proteins, we adapted the CLARITY tissue clearing method to whole-mount mouse retinas. We were able to simplify the protocol and modify it for whole-mount retinas (see Protocol). After completing tissue hybridization, clearing, and refractive index matching, retinas processed with this modified CLARITY protocol showed almost complete optical transparency throughout the thickness of the retina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when compared to non-processed control retinas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result indicates that this modification of the CLARITY protocol provides sufficiently cleared whole-mount retina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Improved 3D imaging of neurons in modified CLARITY processed retinas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quality and practicality of immunohistochemical staining afforded by this modified CLARITY method, we stained CLARITY processed retinas with various primary antibodies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These antibodies mark each major cell type in the retina: cone photoreceptors, rod bipolar cells, amacrine cells, RGCs, and glial cells, as well as antibodies against subcellular synaptic proteins. With the exception of the cell activity marker phospho-S6 (pS6), all antibodies tested proved to be compatible with CLARITY. Typical examples are illustrated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performed triple labeling with antibodies against cone arrestin, tyrosine hydroxylase (TH), and RNA-Binding Protein with Multiple Splicing (RBPMS). We took a series of z</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stack confocal microscopy images from the ONL to the GCL. Individual images showed the arrestin labeled cones in the ONL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TH-labeled DACs in the INL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RBPMS-marked RGCs in the GCL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 overlay image revealed the relative location of these neurons throughout the entire thickness of the retina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These results suggest that CLARITY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 improve the quality of many standard immunohistochemical staining and clearly reveal the 3D structure of neurons across the entire thickness of the retina in whole-mount preparations.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Modified CLARITY provides improved 3D resolution of fine processes of retinal neurons and synaptic proteins.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further analyzed TH staining in CLARITY-processed whole-mount retinas (</w:t>
      </w:r>
      <w:r>
        <w:rPr>
          <w:rFonts w:ascii="Calibri" w:hAnsi="Calibri" w:cs="Calibri" w:eastAsia="Calibri"/>
          <w:b/>
          <w:color w:val="auto"/>
          <w:spacing w:val="0"/>
          <w:position w:val="0"/>
          <w:sz w:val="24"/>
          <w:shd w:fill="auto" w:val="clear"/>
        </w:rPr>
        <w:t xml:space="preserve">Figures 3A,B</w:t>
      </w:r>
      <w:r>
        <w:rPr>
          <w:rFonts w:ascii="Calibri" w:hAnsi="Calibri" w:cs="Calibri" w:eastAsia="Calibri"/>
          <w:color w:val="auto"/>
          <w:spacing w:val="0"/>
          <w:position w:val="0"/>
          <w:sz w:val="24"/>
          <w:shd w:fill="auto" w:val="clear"/>
        </w:rPr>
        <w:t xml:space="preserve">) and compared it to imaging obtained from standard whole-mount preparation (</w:t>
      </w:r>
      <w:r>
        <w:rPr>
          <w:rFonts w:ascii="Calibri" w:hAnsi="Calibri" w:cs="Calibri" w:eastAsia="Calibri"/>
          <w:b/>
          <w:color w:val="auto"/>
          <w:spacing w:val="0"/>
          <w:position w:val="0"/>
          <w:sz w:val="24"/>
          <w:shd w:fill="auto" w:val="clear"/>
        </w:rPr>
        <w:t xml:space="preserve">Figures 3C,D</w:t>
      </w:r>
      <w:r>
        <w:rPr>
          <w:rFonts w:ascii="Calibri" w:hAnsi="Calibri" w:cs="Calibri" w:eastAsia="Calibri"/>
          <w:color w:val="auto"/>
          <w:spacing w:val="0"/>
          <w:position w:val="0"/>
          <w:sz w:val="24"/>
          <w:shd w:fill="auto" w:val="clear"/>
        </w:rPr>
        <w:t xml:space="preserve">). Confocal images show that dendrites and axon-like processes of DACs were revealed much more clearly in a CLARITY processed retina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than in a standard retina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 particular, axon-like processes of DACs exhibited more complete ring-like structures in a CLARITY retina (see an insert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than in a standard retina (see an insert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Notably, ring-like structures of a CLARITY retina taken using fluorescence microscopy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were almost identical to those observed using confocal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addition, axon-like processes also ran toward the outer retina, which was observed in X-Z oriented images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These data suggest that CLARITY can be used to identify axon-like processes of DACs in whole-mount retinas even with the use of conventional fluorescence microscopy.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AMPA-receptor subunit GluA2 and postsynaptic density protein 95 (PSD-95) were examined in standard whole-mount retinas, neither of them were detected, likely due to poor penetration of antibodies against these synaptic proteins into the deep retina. To determine whether CLARITY-processed retinas allow these antibodies to immunostain synaptic proteins, we triple labeled TH with the subunit GluA2 and PSD-95. Immunostaining against GluA2 and PSD-95 showed distinct puncta revealing individual GluA2-containing AMPA receptors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putative postsynaptic sites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respectively. An overlay image showed some puncta apparent on DAC processes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We imaged a point of putative colocalization with all three stains and presented it in 3D views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From all three views, TH colocalized clearly with both GluA2 and PSD-95 (</w:t>
      </w:r>
      <w:r>
        <w:rPr>
          <w:rFonts w:ascii="Calibri" w:hAnsi="Calibri" w:cs="Calibri" w:eastAsia="Calibri"/>
          <w:b/>
          <w:color w:val="auto"/>
          <w:spacing w:val="0"/>
          <w:position w:val="0"/>
          <w:sz w:val="24"/>
          <w:shd w:fill="auto" w:val="clear"/>
        </w:rPr>
        <w:t xml:space="preserve">Figure 5 A-C</w:t>
      </w:r>
      <w:r>
        <w:rPr>
          <w:rFonts w:ascii="Calibri" w:hAnsi="Calibri" w:cs="Calibri" w:eastAsia="Calibri"/>
          <w:color w:val="auto"/>
          <w:spacing w:val="0"/>
          <w:position w:val="0"/>
          <w:sz w:val="24"/>
          <w:shd w:fill="auto" w:val="clear"/>
        </w:rPr>
        <w:t xml:space="preserve">). These 3D perspective results from whole-mount retinas validate our previous reports of synaptic expression of GluA2-containing AMPA receptors on DAC processes in vertical retinal slices.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CLARITY provides optically transparent tissue. </w:t>
      </w:r>
      <w:r>
        <w:rPr>
          <w:rFonts w:ascii="Calibri" w:hAnsi="Calibri" w:cs="Calibri" w:eastAsia="Calibri"/>
          <w:color w:val="000000"/>
          <w:spacing w:val="0"/>
          <w:position w:val="0"/>
          <w:sz w:val="24"/>
          <w:shd w:fill="auto" w:val="clear"/>
        </w:rPr>
        <w:t xml:space="preserve">Whole-mount mouse retinas were processed with the modified CLARITY method (see Protocol) and the entire retina imaged with a dissection microscope, overlaid on a 0.67 cm square grid to show scale.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CLARITY-processed whole-mount retina, with grid lines clearly visible though the transparent tissue. Arrows delineate the placement of the retina.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Non-CLARITY-processed control retina, fixed in PFA for 1 h and incubated in PBS. Grid lines are obscured by the relative opacity of the tissue. Scale bar: approximately 2 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Improved 3D imaging of neurons across the thickness of the retina in CLARITY-processed retinas.</w:t>
      </w:r>
      <w:r>
        <w:rPr>
          <w:rFonts w:ascii="Calibri" w:hAnsi="Calibri" w:cs="Calibri" w:eastAsia="Calibri"/>
          <w:color w:val="000000"/>
          <w:spacing w:val="0"/>
          <w:position w:val="0"/>
          <w:sz w:val="24"/>
          <w:shd w:fill="auto" w:val="clear"/>
        </w:rPr>
        <w:t xml:space="preserve"> Whole-mount CLARITY retinas were immunostained with antibodies against cone arrestin, TH, and RBPMS. Image represents a 3D volume rendering of a z-stacked confocal image, viewed in an X-Z orientation.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Cone photoreceptors (arrow) labeled by cone arrestin (blue). A slight speckle is visible in the inner retina (arrowheads), likely due to background staining.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DAC soma and dendrites (arrow) labeled by TH (red). Arrowheads indicate retinal blood vessels in the inner retina, visible due to the multi-label immunostaining.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RGC somata (arrow) labeled by RBPMS (green). Arrowheads indicate retinal blood vessels visible due to autofluorescence and non-specific staining of blood vessels.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Merged image of the triple labeled staining, revealing the relative placement of these neurons across the thickness of the retina, with cone photoreceptors located in the outer nuclear layer, DACs in the inner nuclear layer, and RGCs in the ganglion cell layer. Scale of the volume view is marked in increments of 20 &amp;#181;m.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CLARITY reveals fine structures of DAC morphology.</w:t>
      </w:r>
      <w:r>
        <w:rPr>
          <w:rFonts w:ascii="Calibri" w:hAnsi="Calibri" w:cs="Calibri" w:eastAsia="Calibri"/>
          <w:color w:val="000000"/>
          <w:spacing w:val="0"/>
          <w:position w:val="0"/>
          <w:sz w:val="24"/>
          <w:shd w:fill="auto" w:val="clear"/>
        </w:rPr>
        <w:t xml:space="preserve"> TH immunostaining was performed in CLARITY-processed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standard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retinas. Z-stacked images were taken using confocal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fluorescence microscopy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insert from a single optical plane in each image highlights ring-like structures presumably formed by axon-like processes. Arrowheads indicate DAC somata, and many ring-like structures are visible (examples are indicated by arrows) in the dense plexus of dendrites and axon-like processes revealed in CLARITY-processed retinas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Modified CLARITY provides improved 3D resolution of fine dendritic structures and synaptic proteins.</w:t>
      </w:r>
      <w:r>
        <w:rPr>
          <w:rFonts w:ascii="Calibri" w:hAnsi="Calibri" w:cs="Calibri" w:eastAsia="Calibri"/>
          <w:color w:val="000000"/>
          <w:spacing w:val="0"/>
          <w:position w:val="0"/>
          <w:sz w:val="24"/>
          <w:shd w:fill="auto" w:val="clear"/>
        </w:rPr>
        <w:t xml:space="preserve"> Triple immunostaining was performed in CLARITY-processed whole-mount retinas with antibodies against TH, GluA2, and PSD-95. A volume rendering was reconstructed from z-stacked confocal imaging and presented in an angled X-Z orientation.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TH-labeled DAC somata (arrowheads) in the inner nuclear layer and processes (yellow arrows) stratifying in the distal inner plexiform layer (red). White arrows indicate centrifugal processes extending toward the outer retina.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Dense punctate expression of GluA2-containing AMPA receptors across the inner plexiform layer (green). Arrow indicates autofluorescence from a retinal blood vessel.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Puncta revealing post-synaptic sites labeled by PSD-95 in the inner plexiform layer (blue). Arrows indicate blood vessels, apparent due to the use of a mouse monoclonal antibody against PSD-95.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Overlay image demonstrating overlap of the TH-labeled DAC processes with the expression of GluA2 and PSD-95. Scale of the volume view is marked in increments of 20 &amp;#181;m.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Synaptic expression of GluA2-containing AMPA receptors on DACs.</w:t>
      </w:r>
      <w:r>
        <w:rPr>
          <w:rFonts w:ascii="Calibri" w:hAnsi="Calibri" w:cs="Calibri" w:eastAsia="Calibri"/>
          <w:color w:val="000000"/>
          <w:spacing w:val="0"/>
          <w:position w:val="0"/>
          <w:sz w:val="24"/>
          <w:shd w:fill="auto" w:val="clear"/>
        </w:rPr>
        <w:t xml:space="preserve"> A point of putative triple colocalization of TH, GluA2, and PSD-95 shown in Figure 4 was selected and investigated in 3D. A1 represents a segment of a DAC process (red) in the X-Z orientation (A5). A2 and A3 show a single GluA2 punctum (green) and PSD-95 punctum (blue), respectively, in the same orientation. The merged image (A4) demonstrates triple colocalization of TH, GluA2 and PSD-95 (arrow). B1-B4 show the same point of colocalization (arrow) in a Y-Z orientation (B5). C1-C4 show colocalization of the same point (arrow) in the X-Y plane (C5). Triple colocalization is clearly apparent in each orientation. Scale bar: 2 &amp;#181;m.</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solutions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primary antibodies tested.</w:t>
      </w:r>
      <w:r>
        <w:rPr>
          <w:rFonts w:ascii="Calibri" w:hAnsi="Calibri" w:cs="Calibri" w:eastAsia="Calibri"/>
          <w:color w:val="auto"/>
          <w:spacing w:val="0"/>
          <w:position w:val="0"/>
          <w:sz w:val="24"/>
          <w:shd w:fill="auto" w:val="clear"/>
        </w:rPr>
        <w:t xml:space="preserve"> IHC legend: +3 = consistent, highly specific staining; +2 = consistently good staining, minimal background; +1 = good staining, some background; 0 = incompatible with CLARITY.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Summary of secondary antibodies tested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 of the CLARITY protocol for whole-mount retinas.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simplified the CLARITY protocol to achieve adequate polymerization without the need for a vacuum evacuation or desiccation chamber, as is used in most previous studies</w:t>
      </w:r>
      <w:r>
        <w:rPr>
          <w:rFonts w:ascii="Calibri" w:hAnsi="Calibri" w:cs="Calibri" w:eastAsia="Calibri"/>
          <w:color w:val="auto"/>
          <w:spacing w:val="0"/>
          <w:position w:val="0"/>
          <w:sz w:val="24"/>
          <w:shd w:fill="auto" w:val="clear"/>
          <w:vertAlign w:val="superscript"/>
        </w:rPr>
        <w:t xml:space="preserve">7,9,11</w:t>
      </w:r>
      <w:r>
        <w:rPr>
          <w:rFonts w:ascii="Calibri" w:hAnsi="Calibri" w:cs="Calibri" w:eastAsia="Calibri"/>
          <w:color w:val="auto"/>
          <w:spacing w:val="0"/>
          <w:position w:val="0"/>
          <w:sz w:val="24"/>
          <w:shd w:fill="auto" w:val="clear"/>
        </w:rPr>
        <w:t xml:space="preserve">. The polymerization process is inhibited by oxygen, requiring that the sample be isolated from air during the polymerization step of the protocol. However, rather than degassing with nitrogen, we found that covering the sample with oil sufficiently isolated the sample to allow polymerization without adversely affecting the remainder of the protocol after a thorough rinse, as previously documented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further simplified the protocol with a passive clearing method to limit the risk of tissue browning and damage to tissue structure associated with electrophoretic clearing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passive clearing is accelerated by gentle agitation and elevated temperature, allowing complete tissue clearing in only two days. During this time period, sufficient delipidation is achieved to result in optically transparent tissue while minimizing the loss of proteins and other biomolecules integral to cellular structure and immunohistochemical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CLARITY preserves proteins of retinal neurons and glial cells in whole-mount preparations.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results show that almost all antibodies tested work in CLARITY processed retinas. These antibodies mark photoreceptors, bipolar cells, amacrine cells, RGCs and glial cells. Although we were not able to test antibodies for subtypes of each class of retinal neurons, our results imply that CLARITY processed retinas can be used for the majority of cellular markers in the retina. Although most antibodies we tested can also immunostain retinal neurons in non-CLARITY processed retinas, we found that CLARITY allowed adequate antibody penetration into the deep tissue of the retina, providing good specificity of staining in the middle layer of the retina. Additionally, we found that CLARITY improved light penetration throughout the thickness of the retina, reducing light scattering and allowing high-resolution imaging through even the deepest layers. These factors contribute to an improvement in both staining and imaging in the CLARITY-processed whole-mount retinas compared to non-CLARITY standard whole-mount IHC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reduced background and improved 3D imaging and volume renderings allow a complete investigation of cellular structures throughout all layers across the thickness of the retina.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CLARITY reveals fine processes and synaptic structure of DACs in whole-mount retinas.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results demonstrate that ring-like structures and centrifugal processes of DACs are revealed in CLARITY-processed better than in non-CLARITY whole-mount retinas. In particular, immunostaining with CLARITY-processed tissue allows for good resolution of these fine structures even with standard fluorescence microscopy without the need for confocal imaging. Given the importance of DACs in visual function, the CLARITY preparation can be used to investigate DACs’ structures in normal retinas and morphological changes under diseased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w:t>
      </w:r>
      <w:r>
        <w:rPr>
          <w:rFonts w:ascii="Calibri" w:hAnsi="Calibri" w:cs="Calibri" w:eastAsia="Calibri"/>
          <w:color w:val="222222"/>
          <w:spacing w:val="0"/>
          <w:position w:val="0"/>
          <w:sz w:val="24"/>
          <w:shd w:fill="FFFFFF" w:val="clear"/>
        </w:rPr>
        <w:t xml:space="preserve"> immunostaining for PSD-95 and GluR2 with standard wholemount tissue, we observed little to no labeling of these subcellular structures in the deep layers of the retina, indicating poor antibody penetration. The application of the CLARITY protocol allows distinct staining of these proteins in the inner retinal layers, indicating improved antibody penetration to the deep tissue. Our results show that </w:t>
      </w:r>
      <w:r>
        <w:rPr>
          <w:rFonts w:ascii="Calibri" w:hAnsi="Calibri" w:cs="Calibri" w:eastAsia="Calibri"/>
          <w:color w:val="auto"/>
          <w:spacing w:val="0"/>
          <w:position w:val="0"/>
          <w:sz w:val="24"/>
          <w:shd w:fill="auto" w:val="clear"/>
        </w:rPr>
        <w:t xml:space="preserve">CLARITY allows the detection of synaptic proteins on DAC processes in whole-mount retinas, which is normally observed in vertical slice preparations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Since axon-like processes cannot be distinguished from dendrites in vertical slices, CLARITY whole-mount retinas provide an opportunity to determine whether synaptic inputs to DACs from other neurons such as bipolar cells and ipRGCs occur in dendrites, axon-like processes, or both</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Since AMPA receptors and PSD-95 proteins are widely distributed throughout the IPL, the expression of these proteins on DACs set an excellent example for CLARITY retinas to be used for identification of synaptic proteins in other retinal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Considerations, limitations, and future applications of the CLARITY protocol for whole-mount retinas.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First, the polymerization and clearing protocols for CLARITY-processed whole-mount retinas add several days to the tissue preparation process. However, the method is still made highly practical by the fact that clarified retinas can be stored in sodium azide-containing PBS for up to two weeks with minimal tissue degradation. Second, </w:t>
      </w:r>
      <w:r>
        <w:rPr>
          <w:rFonts w:ascii="Calibri" w:hAnsi="Calibri" w:cs="Calibri" w:eastAsia="Calibri"/>
          <w:color w:val="222222"/>
          <w:spacing w:val="0"/>
          <w:position w:val="0"/>
          <w:sz w:val="24"/>
          <w:shd w:fill="auto" w:val="clear"/>
        </w:rPr>
        <w:t xml:space="preserve">some expansion of the tissue was observed throughout the clearing process as documented in previous applications of CLARITY</w:t>
      </w:r>
      <w:r>
        <w:rPr>
          <w:rFonts w:ascii="Calibri" w:hAnsi="Calibri" w:cs="Calibri" w:eastAsia="Calibri"/>
          <w:color w:val="222222"/>
          <w:spacing w:val="0"/>
          <w:position w:val="0"/>
          <w:sz w:val="24"/>
          <w:shd w:fill="auto" w:val="clear"/>
          <w:vertAlign w:val="superscript"/>
        </w:rPr>
        <w:t xml:space="preserve">7,11</w:t>
      </w:r>
      <w:r>
        <w:rPr>
          <w:rFonts w:ascii="Calibri" w:hAnsi="Calibri" w:cs="Calibri" w:eastAsia="Calibri"/>
          <w:color w:val="222222"/>
          <w:spacing w:val="0"/>
          <w:position w:val="0"/>
          <w:sz w:val="24"/>
          <w:shd w:fill="auto" w:val="clear"/>
        </w:rPr>
        <w:t xml:space="preserve">. However, we found that the retina returned to approximately original size upon equilibration with the refractive index matching solution. The potential minor changes in tissue volume may not cause significant distortion of cellular or subcellular structure</w:t>
      </w:r>
      <w:r>
        <w:rPr>
          <w:rFonts w:ascii="Calibri" w:hAnsi="Calibri" w:cs="Calibri" w:eastAsia="Calibri"/>
          <w:color w:val="222222"/>
          <w:spacing w:val="0"/>
          <w:position w:val="0"/>
          <w:sz w:val="24"/>
          <w:shd w:fill="auto" w:val="clear"/>
          <w:vertAlign w:val="superscript"/>
        </w:rPr>
        <w:t xml:space="preserve">7,11</w:t>
      </w:r>
      <w:r>
        <w:rPr>
          <w:rFonts w:ascii="Calibri" w:hAnsi="Calibri" w:cs="Calibri" w:eastAsia="Calibri"/>
          <w:color w:val="222222"/>
          <w:spacing w:val="0"/>
          <w:position w:val="0"/>
          <w:sz w:val="24"/>
          <w:shd w:fill="auto" w:val="clear"/>
        </w:rPr>
        <w:t xml:space="preserve">. Third, when imaging thicker brain samples, the microscope objective is often immersed directly in the mounting media to allow complete refractive index matching from the microscope lens through the tissue</w:t>
      </w:r>
      <w:r>
        <w:rPr>
          <w:rFonts w:ascii="Calibri" w:hAnsi="Calibri" w:cs="Calibri" w:eastAsia="Calibri"/>
          <w:color w:val="222222"/>
          <w:spacing w:val="0"/>
          <w:position w:val="0"/>
          <w:sz w:val="24"/>
          <w:shd w:fill="auto" w:val="clear"/>
          <w:vertAlign w:val="superscript"/>
        </w:rPr>
        <w:t xml:space="preserve">12</w:t>
      </w:r>
      <w:r>
        <w:rPr>
          <w:rFonts w:ascii="Calibri" w:hAnsi="Calibri" w:cs="Calibri" w:eastAsia="Calibri"/>
          <w:color w:val="222222"/>
          <w:spacing w:val="0"/>
          <w:position w:val="0"/>
          <w:sz w:val="24"/>
          <w:shd w:fill="auto" w:val="clear"/>
        </w:rPr>
        <w:t xml:space="preserve">. With thinner samples such as the retina, we used coverslips for mounting to make the samples flatter and more even for imaging. The effects of refraction through the coverslip appear to be minimal on imaging. Fourth, some of our images show non-specific blood vessel staining because we did not </w:t>
      </w:r>
      <w:r>
        <w:rPr>
          <w:rFonts w:ascii="Calibri" w:hAnsi="Calibri" w:cs="Calibri" w:eastAsia="Calibri"/>
          <w:color w:val="222222"/>
          <w:spacing w:val="0"/>
          <w:position w:val="0"/>
          <w:sz w:val="24"/>
          <w:shd w:fill="FFFFFF" w:val="clear"/>
        </w:rPr>
        <w:t xml:space="preserve">perfuse the whole animal with intracardiac perfusion (suggested to be used to avoid non-specific staining) before enucleating the eyes. </w:t>
      </w:r>
      <w:r>
        <w:rPr>
          <w:rFonts w:ascii="Calibri" w:hAnsi="Calibri" w:cs="Calibri" w:eastAsia="Calibri"/>
          <w:color w:val="222222"/>
          <w:spacing w:val="0"/>
          <w:position w:val="0"/>
          <w:sz w:val="24"/>
          <w:shd w:fill="auto" w:val="clear"/>
        </w:rPr>
        <w:t xml:space="preserve">Lastly</w:t>
      </w:r>
      <w:r>
        <w:rPr>
          <w:rFonts w:ascii="Calibri" w:hAnsi="Calibri" w:cs="Calibri" w:eastAsia="Calibri"/>
          <w:color w:val="auto"/>
          <w:spacing w:val="0"/>
          <w:position w:val="0"/>
          <w:sz w:val="24"/>
          <w:shd w:fill="auto" w:val="clear"/>
        </w:rPr>
        <w:t xml:space="preserve">, the current protocol adapted for mice can be used for retinas of other species. In particular, retinas of large animals such as dogs, pigs, horses and primates are much thicker than those of mice. This CLARITY protocol could render retinas of these animals more optically transparent after the removal of lipids and preserve the fine structures of retinal neurons and their proteins for 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Bing Ye, Nathan Spix, and Hao Liu for technical support. </w:t>
      </w:r>
      <w:r>
        <w:rPr>
          <w:rFonts w:ascii="Calibri" w:hAnsi="Calibri" w:cs="Calibri" w:eastAsia="Calibri"/>
          <w:color w:val="000000"/>
          <w:spacing w:val="0"/>
          <w:position w:val="0"/>
          <w:sz w:val="24"/>
          <w:shd w:fill="auto" w:val="clear"/>
        </w:rPr>
        <w:t xml:space="preserve">This work was supported by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National Institute of Health Grants </w:t>
      </w:r>
      <w:r>
        <w:rPr>
          <w:rFonts w:ascii="Calibri" w:hAnsi="Calibri" w:cs="Calibri" w:eastAsia="Calibri"/>
          <w:color w:val="auto"/>
          <w:spacing w:val="0"/>
          <w:position w:val="0"/>
          <w:sz w:val="24"/>
          <w:shd w:fill="auto" w:val="clear"/>
        </w:rPr>
        <w:t xml:space="preserve">EY022640 (D.-Q.Z.) and Oakland University Provost Undergraduate Student Research Award (E.J.A.).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Witkovsky, P. Dopamine and retinal function. </w:t>
      </w:r>
      <w:r>
        <w:rPr>
          <w:rFonts w:ascii="Calibri" w:hAnsi="Calibri" w:cs="Calibri" w:eastAsia="Calibri"/>
          <w:i/>
          <w:color w:val="auto"/>
          <w:spacing w:val="0"/>
          <w:position w:val="0"/>
          <w:sz w:val="24"/>
          <w:shd w:fill="auto" w:val="clear"/>
        </w:rPr>
        <w:t xml:space="preserve">Documenta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 17-40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McMahon, D. G., Iuvone, P. M. ,Tosini, G. Circadian organization of the mammalian retina: from gene regulation to physiology and diseases.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58-76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Prigge, C.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M1 ipRGCs Influence Visual Function through Retrograde Signaling in the Retina.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(27), 7184-7197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Zhang, D. Q., Belenky, M. A., Sollars, P. J., Pickard, G. E., McMahon, D. G. Melanopsin mediates retrograde visual signaling in the retina.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e42647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Liu, L. L., Alessio, E. J., Spix, N. J., Zhang, D. Q. Expression of GluA2-containing calcium-impermeable AMPA receptors on dopaminergic amacrine cells in the mouse retina.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780-790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Liu, L. L., Spix, N. J., Zhang, D. Q. NMDA Receptors Contribute to Retrograde Synaptic Transmission from Ganglion Cell Photoreceptors to Dopaminergic Amacrine Cells.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Chung,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and molecular interrogation of intact biological systems.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497</w:t>
      </w:r>
      <w:r>
        <w:rPr>
          <w:rFonts w:ascii="Calibri" w:hAnsi="Calibri" w:cs="Calibri" w:eastAsia="Calibri"/>
          <w:color w:val="auto"/>
          <w:spacing w:val="0"/>
          <w:position w:val="0"/>
          <w:sz w:val="24"/>
          <w:shd w:fill="auto" w:val="clear"/>
        </w:rPr>
        <w:t xml:space="preserve"> (7449), 332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Poguzhelskaya, E., Artamonov, D., Bolshakova, A., Vlasova, O., Bezprozvanny, I. Simplified method to perform CLARITY imaging. </w:t>
      </w:r>
      <w:r>
        <w:rPr>
          <w:rFonts w:ascii="Calibri" w:hAnsi="Calibri" w:cs="Calibri" w:eastAsia="Calibri"/>
          <w:i/>
          <w:color w:val="auto"/>
          <w:spacing w:val="0"/>
          <w:position w:val="0"/>
          <w:sz w:val="24"/>
          <w:shd w:fill="auto" w:val="clear"/>
        </w:rPr>
        <w:t xml:space="preserve">Molecular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Epp,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Optimization of CLARITY for Clearing Whole-Brain and Other Intact Organs. </w:t>
      </w:r>
      <w:r>
        <w:rPr>
          <w:rFonts w:ascii="Calibri" w:hAnsi="Calibri" w:cs="Calibri" w:eastAsia="Calibri"/>
          <w:i/>
          <w:color w:val="auto"/>
          <w:spacing w:val="0"/>
          <w:position w:val="0"/>
          <w:sz w:val="24"/>
          <w:shd w:fill="auto" w:val="clear"/>
        </w:rPr>
        <w:t xml:space="preserve">eNeuro.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Magliaro,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Clarifying CLARITY: Quantitative Optimization of the Diffusion Based Delipidation Protocol for Genetically Labeled Tissue.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Single-cell phenotyping within transparent intact tissue through whole-body clearing.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(4), 945-958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Zheng, H., Rinaman, L. Simplified CLARITY for visualizing immunofluorescence labeling in the developing rat brain. </w:t>
      </w:r>
      <w:r>
        <w:rPr>
          <w:rFonts w:ascii="Calibri" w:hAnsi="Calibri" w:cs="Calibri" w:eastAsia="Calibri"/>
          <w:i/>
          <w:color w:val="auto"/>
          <w:spacing w:val="0"/>
          <w:position w:val="0"/>
          <w:sz w:val="24"/>
          <w:shd w:fill="auto" w:val="clear"/>
        </w:rPr>
        <w:t xml:space="preserve">Brain Structure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(4), 2375-2383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Witkovsky, P., Arango-Gonzalez, B., Haycock, J. W., Kohler, K. Rat retinal dopaminergic neurons: differential maturation of somatodendritic and axonal compartments.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481</w:t>
      </w:r>
      <w:r>
        <w:rPr>
          <w:rFonts w:ascii="Calibri" w:hAnsi="Calibri" w:cs="Calibri" w:eastAsia="Calibri"/>
          <w:color w:val="auto"/>
          <w:spacing w:val="0"/>
          <w:position w:val="0"/>
          <w:sz w:val="24"/>
          <w:shd w:fill="auto" w:val="clear"/>
        </w:rPr>
        <w:t xml:space="preserve"> (4), 352-362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