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26" w14:textId="77777777" w:rsidR="000343D7" w:rsidRDefault="00672707">
      <w:pPr>
        <w:pBdr>
          <w:top w:val="nil"/>
          <w:left w:val="nil"/>
          <w:bottom w:val="nil"/>
          <w:right w:val="nil"/>
          <w:between w:val="nil"/>
        </w:pBdr>
        <w:spacing w:line="240" w:lineRule="auto"/>
        <w:rPr>
          <w:b/>
          <w:i/>
        </w:rPr>
      </w:pPr>
      <w:r>
        <w:rPr>
          <w:b/>
          <w:i/>
        </w:rPr>
        <w:t xml:space="preserve">We thank the reviewers for their valuable comments. We have done our best to address each of their concerns, which has improved the revised manuscript. </w:t>
      </w:r>
    </w:p>
    <w:p w14:paraId="00000027" w14:textId="77777777" w:rsidR="000343D7" w:rsidRDefault="000343D7">
      <w:pPr>
        <w:pBdr>
          <w:top w:val="nil"/>
          <w:left w:val="nil"/>
          <w:bottom w:val="nil"/>
          <w:right w:val="nil"/>
          <w:between w:val="nil"/>
        </w:pBdr>
        <w:spacing w:line="240" w:lineRule="auto"/>
        <w:rPr>
          <w:b/>
        </w:rPr>
      </w:pPr>
    </w:p>
    <w:p w14:paraId="00000028" w14:textId="77777777" w:rsidR="000343D7" w:rsidRDefault="00672707">
      <w:pPr>
        <w:pBdr>
          <w:top w:val="nil"/>
          <w:left w:val="nil"/>
          <w:bottom w:val="nil"/>
          <w:right w:val="nil"/>
          <w:between w:val="nil"/>
        </w:pBdr>
        <w:spacing w:line="240" w:lineRule="auto"/>
        <w:rPr>
          <w:color w:val="000000"/>
        </w:rPr>
      </w:pPr>
      <w:r>
        <w:rPr>
          <w:b/>
          <w:color w:val="000000"/>
        </w:rPr>
        <w:t>Reviewer #1:</w:t>
      </w:r>
      <w:r>
        <w:rPr>
          <w:color w:val="000000"/>
        </w:rPr>
        <w:br/>
        <w:t>Manuscript Summary:</w:t>
      </w:r>
      <w:r>
        <w:rPr>
          <w:color w:val="000000"/>
        </w:rPr>
        <w:br/>
        <w:t xml:space="preserve">Goering et al. provide protocol for Isolation and Time-Lapse Imaging </w:t>
      </w:r>
      <w:r>
        <w:rPr>
          <w:color w:val="000000"/>
        </w:rPr>
        <w:t>of Primary Mouse Embryonic Palatal Mesenchyme Cells to Analyze Collective Movement Attributes. The protocol consists of cell isolation part, cell culture and computation workflow to analyze migratory properties of cells.</w:t>
      </w:r>
      <w:r>
        <w:rPr>
          <w:color w:val="000000"/>
        </w:rPr>
        <w:br/>
      </w:r>
      <w:r>
        <w:rPr>
          <w:color w:val="000000"/>
        </w:rPr>
        <w:br/>
        <w:t>Major Concerns:</w:t>
      </w:r>
      <w:r>
        <w:rPr>
          <w:color w:val="000000"/>
        </w:rPr>
        <w:br/>
        <w:t>1. The protocol is</w:t>
      </w:r>
      <w:r>
        <w:rPr>
          <w:color w:val="000000"/>
        </w:rPr>
        <w:t xml:space="preserve"> based on publication, which has not been peer reviewed, yet. The critical publication Goering et al., 2019, is deposited only at </w:t>
      </w:r>
      <w:proofErr w:type="spellStart"/>
      <w:r>
        <w:rPr>
          <w:color w:val="000000"/>
        </w:rPr>
        <w:t>bioarchives</w:t>
      </w:r>
      <w:proofErr w:type="spellEnd"/>
      <w:r>
        <w:rPr>
          <w:color w:val="000000"/>
        </w:rPr>
        <w:t xml:space="preserve">. </w:t>
      </w:r>
    </w:p>
    <w:p w14:paraId="00000029" w14:textId="77777777" w:rsidR="000343D7" w:rsidRDefault="00672707">
      <w:pPr>
        <w:spacing w:line="240" w:lineRule="auto"/>
        <w:rPr>
          <w:i/>
          <w:color w:val="0000FF"/>
        </w:rPr>
      </w:pPr>
      <w:r>
        <w:rPr>
          <w:i/>
          <w:color w:val="0000FF"/>
        </w:rPr>
        <w:t xml:space="preserve">Goering et al. has now been accepted for publication in Scientific Reports (Jan. 04, 2021). </w:t>
      </w:r>
    </w:p>
    <w:p w14:paraId="0000002A" w14:textId="77777777" w:rsidR="000343D7" w:rsidRDefault="000343D7">
      <w:pPr>
        <w:pBdr>
          <w:top w:val="nil"/>
          <w:left w:val="nil"/>
          <w:bottom w:val="nil"/>
          <w:right w:val="nil"/>
          <w:between w:val="nil"/>
        </w:pBdr>
        <w:spacing w:line="240" w:lineRule="auto"/>
      </w:pPr>
    </w:p>
    <w:p w14:paraId="0000002B" w14:textId="77777777" w:rsidR="000343D7" w:rsidRDefault="00672707" w:rsidP="00672707">
      <w:pPr>
        <w:pBdr>
          <w:top w:val="nil"/>
          <w:left w:val="nil"/>
          <w:bottom w:val="nil"/>
          <w:right w:val="nil"/>
          <w:between w:val="nil"/>
        </w:pBdr>
        <w:spacing w:line="240" w:lineRule="auto"/>
        <w:rPr>
          <w:color w:val="000000"/>
        </w:rPr>
      </w:pPr>
      <w:r w:rsidRPr="00672707">
        <w:t xml:space="preserve">2. </w:t>
      </w:r>
      <w:r w:rsidRPr="00672707">
        <w:rPr>
          <w:color w:val="000000"/>
        </w:rPr>
        <w:t>There is genera</w:t>
      </w:r>
      <w:r w:rsidRPr="00672707">
        <w:rPr>
          <w:color w:val="000000"/>
        </w:rPr>
        <w:t>l lack of characterization and reproducible standardization of primary cells</w:t>
      </w:r>
      <w:r w:rsidRPr="00672707">
        <w:rPr>
          <w:color w:val="000000"/>
        </w:rPr>
        <w:t xml:space="preserve">. </w:t>
      </w:r>
      <w:r w:rsidRPr="00672707">
        <w:rPr>
          <w:color w:val="000000"/>
        </w:rPr>
        <w:t xml:space="preserve">It is necessary to involve such steps into protocol in order to ensure that isolated palatal mesenchymal cells retain the molecular characteristics of native cells during palate </w:t>
      </w:r>
      <w:r w:rsidRPr="00672707">
        <w:rPr>
          <w:color w:val="000000"/>
        </w:rPr>
        <w:t>development and not more like MEFs.</w:t>
      </w:r>
      <w:r>
        <w:rPr>
          <w:color w:val="000000"/>
        </w:rPr>
        <w:t xml:space="preserve"> </w:t>
      </w:r>
    </w:p>
    <w:p w14:paraId="0000002C" w14:textId="77777777" w:rsidR="000343D7" w:rsidRDefault="00672707">
      <w:pPr>
        <w:pBdr>
          <w:top w:val="nil"/>
          <w:left w:val="nil"/>
          <w:bottom w:val="nil"/>
          <w:right w:val="nil"/>
          <w:between w:val="nil"/>
        </w:pBdr>
        <w:spacing w:line="240" w:lineRule="auto"/>
        <w:rPr>
          <w:i/>
          <w:color w:val="0000FF"/>
        </w:rPr>
      </w:pPr>
      <w:r>
        <w:rPr>
          <w:i/>
          <w:color w:val="0000FF"/>
        </w:rPr>
        <w:t xml:space="preserve">We have now included additional morphological, growth and motility characteristics to ensure that the isolated MEPM cells are healthy and undifferentiated. We have now added a new step 3.9.1, a new note following 3.11, and the following information in the </w:t>
      </w:r>
      <w:r>
        <w:rPr>
          <w:i/>
          <w:color w:val="0000FF"/>
        </w:rPr>
        <w:t>discussion:</w:t>
      </w:r>
    </w:p>
    <w:p w14:paraId="0000002D" w14:textId="47F1DDCA" w:rsidR="000343D7" w:rsidRDefault="00672707">
      <w:pPr>
        <w:spacing w:after="0" w:line="240" w:lineRule="auto"/>
        <w:rPr>
          <w:i/>
          <w:color w:val="0000FF"/>
        </w:rPr>
      </w:pPr>
      <w:r>
        <w:rPr>
          <w:i/>
          <w:color w:val="0000FF"/>
        </w:rPr>
        <w:t xml:space="preserve">“It is important to first optimize conditions for culture and assays using only wildtype MEPM cells.  After the palatal shelves have been successfully </w:t>
      </w:r>
      <w:proofErr w:type="spellStart"/>
      <w:r>
        <w:rPr>
          <w:i/>
          <w:color w:val="0000FF"/>
        </w:rPr>
        <w:t>trypsinized</w:t>
      </w:r>
      <w:proofErr w:type="spellEnd"/>
      <w:r>
        <w:rPr>
          <w:i/>
          <w:color w:val="0000FF"/>
        </w:rPr>
        <w:t xml:space="preserve"> and the resulting single-cell suspension plated overnight, the vast majority (~90</w:t>
      </w:r>
      <w:r>
        <w:rPr>
          <w:i/>
          <w:color w:val="0000FF"/>
        </w:rPr>
        <w:t>%) of cells will readily attach to the growth-surface of the dish.  If the cells do not readily adhere, then there may be something wrong with the culture conditions. Initially, the adhered cells will look fairly homogenous, with a triangular or slightly e</w:t>
      </w:r>
      <w:r>
        <w:rPr>
          <w:i/>
          <w:color w:val="0000FF"/>
        </w:rPr>
        <w:t xml:space="preserve">longated shape, but as they grow to a high </w:t>
      </w:r>
      <w:proofErr w:type="gramStart"/>
      <w:r>
        <w:rPr>
          <w:i/>
          <w:color w:val="0000FF"/>
        </w:rPr>
        <w:t>density</w:t>
      </w:r>
      <w:proofErr w:type="gramEnd"/>
      <w:r>
        <w:rPr>
          <w:i/>
          <w:color w:val="0000FF"/>
        </w:rPr>
        <w:t xml:space="preserve"> they begin to become more spindle shaped and elongated (Figure 2).   If the cells become dramatically large in size or</w:t>
      </w:r>
      <w:r>
        <w:rPr>
          <w:i/>
          <w:color w:val="0000FF"/>
        </w:rPr>
        <w:t xml:space="preserve"> multinucleated, they should not be used for experiments.  </w:t>
      </w:r>
    </w:p>
    <w:p w14:paraId="0000002E" w14:textId="77777777" w:rsidR="000343D7" w:rsidRDefault="00672707">
      <w:pPr>
        <w:spacing w:after="0" w:line="240" w:lineRule="auto"/>
        <w:rPr>
          <w:i/>
          <w:color w:val="0000FF"/>
        </w:rPr>
      </w:pPr>
      <w:r>
        <w:rPr>
          <w:i/>
          <w:color w:val="0000FF"/>
        </w:rPr>
        <w:t xml:space="preserve"> </w:t>
      </w:r>
    </w:p>
    <w:p w14:paraId="0000002F" w14:textId="77777777" w:rsidR="000343D7" w:rsidRDefault="00672707">
      <w:pPr>
        <w:spacing w:line="240" w:lineRule="auto"/>
        <w:rPr>
          <w:i/>
          <w:color w:val="0000FF"/>
        </w:rPr>
      </w:pPr>
      <w:r>
        <w:rPr>
          <w:i/>
          <w:color w:val="0000FF"/>
          <w:sz w:val="24"/>
          <w:szCs w:val="24"/>
        </w:rPr>
        <w:t xml:space="preserve">This optimization will also establish basic wildtype parameters for successful growth (time to confluence) and wound repair (time to closure). The cells should proliferate by doubling in number almost daily, and in time-lapse images show motility of ~5-10 </w:t>
      </w:r>
      <w:r>
        <w:rPr>
          <w:i/>
          <w:color w:val="0000FF"/>
          <w:sz w:val="24"/>
          <w:szCs w:val="24"/>
        </w:rPr>
        <w:t>𝝁</w:t>
      </w:r>
      <w:r>
        <w:rPr>
          <w:i/>
          <w:color w:val="0000FF"/>
          <w:sz w:val="24"/>
          <w:szCs w:val="24"/>
        </w:rPr>
        <w:t>m/hour.”</w:t>
      </w:r>
    </w:p>
    <w:p w14:paraId="00000030" w14:textId="77777777" w:rsidR="000343D7" w:rsidRDefault="000343D7">
      <w:pPr>
        <w:spacing w:line="240" w:lineRule="auto"/>
      </w:pPr>
    </w:p>
    <w:p w14:paraId="00000031" w14:textId="77777777" w:rsidR="000343D7" w:rsidRDefault="00672707">
      <w:pPr>
        <w:spacing w:line="240" w:lineRule="auto"/>
      </w:pPr>
      <w:r>
        <w:t>3. The concept of analysis morphogenic collective migration by wound healing assay is not biologically relevant.</w:t>
      </w:r>
    </w:p>
    <w:p w14:paraId="00000032" w14:textId="77777777" w:rsidR="000343D7" w:rsidRDefault="00672707">
      <w:pPr>
        <w:pBdr>
          <w:top w:val="nil"/>
          <w:left w:val="nil"/>
          <w:bottom w:val="nil"/>
          <w:right w:val="nil"/>
          <w:between w:val="nil"/>
        </w:pBdr>
        <w:spacing w:line="240" w:lineRule="auto"/>
        <w:rPr>
          <w:i/>
          <w:color w:val="000000"/>
        </w:rPr>
      </w:pPr>
      <w:r>
        <w:rPr>
          <w:i/>
          <w:color w:val="0000FF"/>
        </w:rPr>
        <w:t>We believe that the wound-repair assay is still one of the simplest and widely used assay to assess directional movement - an impor</w:t>
      </w:r>
      <w:r>
        <w:rPr>
          <w:i/>
          <w:color w:val="0000FF"/>
        </w:rPr>
        <w:t>tant attribute of collective motility. We agree with the reviewer that additional analyses would help validate biological relevance.</w:t>
      </w:r>
      <w:r>
        <w:rPr>
          <w:i/>
          <w:color w:val="000000"/>
        </w:rPr>
        <w:br/>
      </w:r>
    </w:p>
    <w:p w14:paraId="4EF934EF" w14:textId="77777777" w:rsidR="00672707" w:rsidRDefault="00672707">
      <w:pPr>
        <w:pBdr>
          <w:top w:val="nil"/>
          <w:left w:val="nil"/>
          <w:bottom w:val="nil"/>
          <w:right w:val="nil"/>
          <w:between w:val="nil"/>
        </w:pBdr>
        <w:spacing w:line="240" w:lineRule="auto"/>
        <w:rPr>
          <w:b/>
          <w:color w:val="000000"/>
        </w:rPr>
      </w:pPr>
      <w:r>
        <w:rPr>
          <w:color w:val="000000"/>
        </w:rPr>
        <w:br/>
      </w:r>
    </w:p>
    <w:p w14:paraId="00000033" w14:textId="24D65EA2" w:rsidR="000343D7" w:rsidRDefault="00672707">
      <w:pPr>
        <w:pBdr>
          <w:top w:val="nil"/>
          <w:left w:val="nil"/>
          <w:bottom w:val="nil"/>
          <w:right w:val="nil"/>
          <w:between w:val="nil"/>
        </w:pBdr>
        <w:spacing w:line="240" w:lineRule="auto"/>
        <w:rPr>
          <w:color w:val="000000"/>
        </w:rPr>
      </w:pPr>
      <w:r>
        <w:rPr>
          <w:b/>
          <w:color w:val="000000"/>
        </w:rPr>
        <w:lastRenderedPageBreak/>
        <w:t>Reviewer #2:</w:t>
      </w:r>
      <w:r>
        <w:rPr>
          <w:color w:val="000000"/>
        </w:rPr>
        <w:br/>
        <w:t>Manuscript Summary:</w:t>
      </w:r>
      <w:r>
        <w:rPr>
          <w:color w:val="000000"/>
        </w:rPr>
        <w:br/>
        <w:t>This manuscript outlines the steps to establish cultures of primary mouse embryonic pala</w:t>
      </w:r>
      <w:r>
        <w:rPr>
          <w:color w:val="000000"/>
        </w:rPr>
        <w:t>tal mesenchyme (MEPM) cells and subsequently live image and quantify 2D cell migration and wound repair assays using these cells. The premise that the method presented can be used to model morphogenic movements of palatal mesenchyme cells contributing to p</w:t>
      </w:r>
      <w:r>
        <w:rPr>
          <w:color w:val="000000"/>
        </w:rPr>
        <w:t>alatal shelf elevation is not supported as written. The protocol is well written, though additional experimental details would strengthen the manuscript.</w:t>
      </w:r>
      <w:r>
        <w:rPr>
          <w:color w:val="000000"/>
        </w:rPr>
        <w:br/>
      </w:r>
      <w:r>
        <w:rPr>
          <w:color w:val="000000"/>
        </w:rPr>
        <w:br/>
        <w:t>Major Concerns:</w:t>
      </w:r>
    </w:p>
    <w:p w14:paraId="00000034" w14:textId="77777777" w:rsidR="000343D7" w:rsidRDefault="00672707">
      <w:pPr>
        <w:numPr>
          <w:ilvl w:val="0"/>
          <w:numId w:val="4"/>
        </w:numPr>
        <w:pBdr>
          <w:top w:val="nil"/>
          <w:left w:val="nil"/>
          <w:bottom w:val="nil"/>
          <w:right w:val="nil"/>
          <w:between w:val="nil"/>
        </w:pBdr>
        <w:spacing w:line="240" w:lineRule="auto"/>
      </w:pPr>
      <w:r>
        <w:rPr>
          <w:color w:val="000000"/>
        </w:rPr>
        <w:t xml:space="preserve">The authors should go into more detail in the Introduction on the known roles of the </w:t>
      </w:r>
      <w:r>
        <w:rPr>
          <w:color w:val="000000"/>
        </w:rPr>
        <w:t>secondary palatal shelf epithelia versus mesenchyme in contributing to palatal shelf elevation. As written, it is not clear that the mesenchyme plays a demonstrated role in this process. Relatedly, the main reference forming the scientific premise that pal</w:t>
      </w:r>
      <w:r>
        <w:rPr>
          <w:color w:val="000000"/>
        </w:rPr>
        <w:t>atal mesenchyme cells display collective movement that contributes to palatal shelf elevation has not been peer-reviewed. Therefore, related statements should be tempered.</w:t>
      </w:r>
    </w:p>
    <w:p w14:paraId="00000035" w14:textId="77777777" w:rsidR="000343D7" w:rsidRDefault="00672707">
      <w:pPr>
        <w:spacing w:after="0"/>
        <w:ind w:left="720"/>
        <w:rPr>
          <w:i/>
          <w:color w:val="0000FF"/>
        </w:rPr>
      </w:pPr>
      <w:r>
        <w:rPr>
          <w:i/>
          <w:color w:val="0000FF"/>
        </w:rPr>
        <w:t>We have now added more detail regarding the role of epithelium and mesenchyme during</w:t>
      </w:r>
      <w:r>
        <w:rPr>
          <w:i/>
          <w:color w:val="0000FF"/>
        </w:rPr>
        <w:t xml:space="preserve"> palatal shelf elevation in the introduction.</w:t>
      </w:r>
    </w:p>
    <w:p w14:paraId="00000036" w14:textId="77777777" w:rsidR="000343D7" w:rsidRDefault="000343D7">
      <w:pPr>
        <w:spacing w:after="0"/>
        <w:ind w:left="720"/>
        <w:rPr>
          <w:i/>
          <w:color w:val="FF0000"/>
        </w:rPr>
      </w:pPr>
    </w:p>
    <w:p w14:paraId="00000037" w14:textId="77777777" w:rsidR="000343D7" w:rsidRDefault="00672707">
      <w:pPr>
        <w:pBdr>
          <w:top w:val="nil"/>
          <w:left w:val="nil"/>
          <w:bottom w:val="nil"/>
          <w:right w:val="nil"/>
          <w:between w:val="nil"/>
        </w:pBdr>
        <w:spacing w:line="240" w:lineRule="auto"/>
        <w:ind w:left="720"/>
        <w:rPr>
          <w:color w:val="0000FF"/>
        </w:rPr>
      </w:pPr>
      <w:r>
        <w:rPr>
          <w:i/>
          <w:color w:val="0000FF"/>
        </w:rPr>
        <w:t>Furthermore, Goering et al. has now been accepted for publication in Scientific Reports.</w:t>
      </w:r>
    </w:p>
    <w:p w14:paraId="00000038" w14:textId="77777777" w:rsidR="000343D7" w:rsidRDefault="00672707">
      <w:pPr>
        <w:numPr>
          <w:ilvl w:val="0"/>
          <w:numId w:val="4"/>
        </w:numPr>
        <w:pBdr>
          <w:top w:val="nil"/>
          <w:left w:val="nil"/>
          <w:bottom w:val="nil"/>
          <w:right w:val="nil"/>
          <w:between w:val="nil"/>
        </w:pBdr>
        <w:spacing w:line="240" w:lineRule="auto"/>
        <w:rPr>
          <w:color w:val="000000"/>
        </w:rPr>
      </w:pPr>
      <w:r>
        <w:rPr>
          <w:color w:val="000000"/>
        </w:rPr>
        <w:t>Step 2.7 is too vague and should be expanded with a description of structures surrounding the secondary palatal shelves. In addition, the contrast in Figure 1E should be improved to better visualize the palatal shelves.</w:t>
      </w:r>
    </w:p>
    <w:p w14:paraId="00000039" w14:textId="77777777" w:rsidR="000343D7" w:rsidRDefault="00672707">
      <w:pPr>
        <w:pBdr>
          <w:top w:val="nil"/>
          <w:left w:val="nil"/>
          <w:bottom w:val="nil"/>
          <w:right w:val="nil"/>
          <w:between w:val="nil"/>
        </w:pBdr>
        <w:spacing w:line="240" w:lineRule="auto"/>
        <w:ind w:left="720"/>
        <w:rPr>
          <w:i/>
          <w:color w:val="0000FF"/>
        </w:rPr>
      </w:pPr>
      <w:r>
        <w:rPr>
          <w:i/>
          <w:color w:val="0000FF"/>
        </w:rPr>
        <w:t xml:space="preserve">We have added more detail to 2.7 and improved the contrast of Figure 1E.  We noticed that the </w:t>
      </w:r>
      <w:proofErr w:type="spellStart"/>
      <w:r>
        <w:rPr>
          <w:i/>
          <w:color w:val="0000FF"/>
        </w:rPr>
        <w:t>JoVE</w:t>
      </w:r>
      <w:proofErr w:type="spellEnd"/>
      <w:r>
        <w:rPr>
          <w:i/>
          <w:color w:val="0000FF"/>
        </w:rPr>
        <w:t xml:space="preserve"> compiled pdf has lower resolution figures than were uploaded. Please download the larger version of the figure to see full resolution.</w:t>
      </w:r>
    </w:p>
    <w:p w14:paraId="0000003A" w14:textId="77777777" w:rsidR="000343D7" w:rsidRDefault="00672707">
      <w:pPr>
        <w:numPr>
          <w:ilvl w:val="0"/>
          <w:numId w:val="4"/>
        </w:numPr>
        <w:pBdr>
          <w:top w:val="nil"/>
          <w:left w:val="nil"/>
          <w:bottom w:val="nil"/>
          <w:right w:val="nil"/>
          <w:between w:val="nil"/>
        </w:pBdr>
        <w:spacing w:line="240" w:lineRule="auto"/>
      </w:pPr>
      <w:r>
        <w:rPr>
          <w:color w:val="000000"/>
        </w:rPr>
        <w:t>At the end of Step 3.1</w:t>
      </w:r>
      <w:r>
        <w:rPr>
          <w:color w:val="000000"/>
        </w:rPr>
        <w:t xml:space="preserve">1 that authors write "NOTE: MEPMs may be passaged up to 3 times" (line 190), but later note that "… we strictly limited the number of MEPM cell passages to two for our experiments" (line 379) and that "Restricting analysis to only 2 cell passages greatly </w:t>
      </w:r>
      <w:proofErr w:type="gramStart"/>
      <w:r>
        <w:rPr>
          <w:color w:val="000000"/>
        </w:rPr>
        <w:t>m</w:t>
      </w:r>
      <w:r>
        <w:rPr>
          <w:color w:val="000000"/>
        </w:rPr>
        <w:t>aintains</w:t>
      </w:r>
      <w:proofErr w:type="gramEnd"/>
      <w:r>
        <w:rPr>
          <w:color w:val="000000"/>
        </w:rPr>
        <w:t xml:space="preserve"> the quality of MEPM cells" (line 402). Therefore, the authors should encourage readers to passage MEPMs up to 2 times or provide additional justification for increased passages.</w:t>
      </w:r>
    </w:p>
    <w:p w14:paraId="0000003B" w14:textId="77777777" w:rsidR="000343D7" w:rsidRDefault="00672707">
      <w:pPr>
        <w:pBdr>
          <w:top w:val="nil"/>
          <w:left w:val="nil"/>
          <w:bottom w:val="nil"/>
          <w:right w:val="nil"/>
          <w:between w:val="nil"/>
        </w:pBdr>
        <w:spacing w:line="240" w:lineRule="auto"/>
        <w:ind w:left="720"/>
        <w:rPr>
          <w:i/>
          <w:color w:val="0000FF"/>
        </w:rPr>
      </w:pPr>
      <w:r>
        <w:rPr>
          <w:i/>
          <w:color w:val="0000FF"/>
        </w:rPr>
        <w:t xml:space="preserve">We agree with the </w:t>
      </w:r>
      <w:proofErr w:type="gramStart"/>
      <w:r>
        <w:rPr>
          <w:i/>
          <w:color w:val="0000FF"/>
        </w:rPr>
        <w:t>reviewer, and</w:t>
      </w:r>
      <w:proofErr w:type="gramEnd"/>
      <w:r>
        <w:rPr>
          <w:i/>
          <w:color w:val="0000FF"/>
        </w:rPr>
        <w:t xml:space="preserve"> have removed the note - we have consi</w:t>
      </w:r>
      <w:r>
        <w:rPr>
          <w:i/>
          <w:color w:val="0000FF"/>
        </w:rPr>
        <w:t>stently seen good results with 2 passages.</w:t>
      </w:r>
    </w:p>
    <w:p w14:paraId="0000003C" w14:textId="77777777" w:rsidR="000343D7" w:rsidRDefault="00672707">
      <w:pPr>
        <w:numPr>
          <w:ilvl w:val="0"/>
          <w:numId w:val="4"/>
        </w:numPr>
        <w:pBdr>
          <w:top w:val="nil"/>
          <w:left w:val="nil"/>
          <w:bottom w:val="nil"/>
          <w:right w:val="nil"/>
          <w:between w:val="nil"/>
        </w:pBdr>
        <w:spacing w:line="240" w:lineRule="auto"/>
      </w:pPr>
      <w:r>
        <w:rPr>
          <w:color w:val="000000"/>
        </w:rPr>
        <w:t>The authors should provide full names and source information for the software and computational tools used (</w:t>
      </w:r>
      <w:proofErr w:type="gramStart"/>
      <w:r>
        <w:rPr>
          <w:color w:val="000000"/>
        </w:rPr>
        <w:t>i.e.</w:t>
      </w:r>
      <w:proofErr w:type="gramEnd"/>
      <w:r>
        <w:rPr>
          <w:color w:val="000000"/>
        </w:rPr>
        <w:t xml:space="preserve"> with the EVOS FL Auto microscope, python interpreter, C compiler and Debian operating system).</w:t>
      </w:r>
    </w:p>
    <w:p w14:paraId="0000003D" w14:textId="77777777" w:rsidR="000343D7" w:rsidRDefault="00672707">
      <w:pPr>
        <w:pBdr>
          <w:top w:val="nil"/>
          <w:left w:val="nil"/>
          <w:bottom w:val="nil"/>
          <w:right w:val="nil"/>
          <w:between w:val="nil"/>
        </w:pBdr>
        <w:spacing w:line="240" w:lineRule="auto"/>
        <w:ind w:left="720"/>
        <w:rPr>
          <w:i/>
          <w:color w:val="0000FF"/>
        </w:rPr>
      </w:pPr>
      <w:r>
        <w:rPr>
          <w:i/>
          <w:color w:val="0000FF"/>
        </w:rPr>
        <w:t>All c</w:t>
      </w:r>
      <w:r>
        <w:rPr>
          <w:i/>
          <w:color w:val="0000FF"/>
        </w:rPr>
        <w:t>ommercial tools are now listed in the Table, as requested by the Editor.  The public tools are now further clarified in the protocol as well as in the Table.</w:t>
      </w:r>
    </w:p>
    <w:p w14:paraId="0000003E" w14:textId="77777777" w:rsidR="000343D7" w:rsidRDefault="000343D7">
      <w:pPr>
        <w:pBdr>
          <w:top w:val="nil"/>
          <w:left w:val="nil"/>
          <w:bottom w:val="nil"/>
          <w:right w:val="nil"/>
          <w:between w:val="nil"/>
        </w:pBdr>
        <w:spacing w:line="240" w:lineRule="auto"/>
        <w:ind w:left="720"/>
      </w:pPr>
    </w:p>
    <w:p w14:paraId="7C9CB2C2" w14:textId="77777777" w:rsidR="00672707" w:rsidRDefault="00672707">
      <w:pPr>
        <w:pBdr>
          <w:top w:val="nil"/>
          <w:left w:val="nil"/>
          <w:bottom w:val="nil"/>
          <w:right w:val="nil"/>
          <w:between w:val="nil"/>
        </w:pBdr>
        <w:spacing w:line="240" w:lineRule="auto"/>
        <w:rPr>
          <w:color w:val="000000"/>
        </w:rPr>
      </w:pPr>
    </w:p>
    <w:p w14:paraId="0900D9D4" w14:textId="77777777" w:rsidR="00672707" w:rsidRDefault="00672707">
      <w:pPr>
        <w:pBdr>
          <w:top w:val="nil"/>
          <w:left w:val="nil"/>
          <w:bottom w:val="nil"/>
          <w:right w:val="nil"/>
          <w:between w:val="nil"/>
        </w:pBdr>
        <w:spacing w:line="240" w:lineRule="auto"/>
        <w:rPr>
          <w:color w:val="000000"/>
        </w:rPr>
      </w:pPr>
    </w:p>
    <w:p w14:paraId="0000003F" w14:textId="2282A501" w:rsidR="000343D7" w:rsidRDefault="00672707">
      <w:pPr>
        <w:pBdr>
          <w:top w:val="nil"/>
          <w:left w:val="nil"/>
          <w:bottom w:val="nil"/>
          <w:right w:val="nil"/>
          <w:between w:val="nil"/>
        </w:pBdr>
        <w:spacing w:line="240" w:lineRule="auto"/>
        <w:rPr>
          <w:color w:val="000000"/>
        </w:rPr>
      </w:pPr>
      <w:r>
        <w:rPr>
          <w:color w:val="000000"/>
        </w:rPr>
        <w:lastRenderedPageBreak/>
        <w:t>Minor Concerns:</w:t>
      </w:r>
    </w:p>
    <w:p w14:paraId="00000040" w14:textId="77777777" w:rsidR="000343D7" w:rsidRDefault="00672707">
      <w:pPr>
        <w:numPr>
          <w:ilvl w:val="0"/>
          <w:numId w:val="1"/>
        </w:numPr>
        <w:pBdr>
          <w:top w:val="nil"/>
          <w:left w:val="nil"/>
          <w:bottom w:val="nil"/>
          <w:right w:val="nil"/>
          <w:between w:val="nil"/>
        </w:pBdr>
        <w:spacing w:line="240" w:lineRule="auto"/>
      </w:pPr>
      <w:r>
        <w:rPr>
          <w:color w:val="000000"/>
        </w:rPr>
        <w:t xml:space="preserve">Primary MEPM cells have also been used in several instances in migration, proliferation and biochemical studies, in addition to gene expression studies. See Bush and Soriano 2010; He and Soriano, 2013; </w:t>
      </w:r>
      <w:proofErr w:type="spellStart"/>
      <w:r>
        <w:rPr>
          <w:color w:val="000000"/>
        </w:rPr>
        <w:t>Fantauzzo</w:t>
      </w:r>
      <w:proofErr w:type="spellEnd"/>
      <w:r>
        <w:rPr>
          <w:color w:val="000000"/>
        </w:rPr>
        <w:t xml:space="preserve"> and Soriano, 2014; and Mo et al., 2020. </w:t>
      </w:r>
    </w:p>
    <w:p w14:paraId="00000041" w14:textId="77777777" w:rsidR="000343D7" w:rsidRDefault="00672707">
      <w:pPr>
        <w:spacing w:after="0"/>
        <w:ind w:left="720"/>
        <w:rPr>
          <w:i/>
          <w:color w:val="0000FF"/>
        </w:rPr>
      </w:pPr>
      <w:r>
        <w:rPr>
          <w:i/>
          <w:color w:val="0000FF"/>
        </w:rPr>
        <w:t xml:space="preserve">We </w:t>
      </w:r>
      <w:r>
        <w:rPr>
          <w:i/>
          <w:color w:val="0000FF"/>
        </w:rPr>
        <w:t>have now included all of these references.</w:t>
      </w:r>
    </w:p>
    <w:p w14:paraId="00000042" w14:textId="77777777" w:rsidR="000343D7" w:rsidRDefault="00672707">
      <w:pPr>
        <w:numPr>
          <w:ilvl w:val="0"/>
          <w:numId w:val="1"/>
        </w:numPr>
        <w:pBdr>
          <w:top w:val="nil"/>
          <w:left w:val="nil"/>
          <w:bottom w:val="nil"/>
          <w:right w:val="nil"/>
          <w:between w:val="nil"/>
        </w:pBdr>
        <w:spacing w:line="240" w:lineRule="auto"/>
      </w:pPr>
      <w:r>
        <w:rPr>
          <w:color w:val="000000"/>
        </w:rPr>
        <w:t>Previous reports of primary MEPM cultures have included pen-strep and L-glutamine in the culture media. The authors should at least touch on why these components are not included here.</w:t>
      </w:r>
    </w:p>
    <w:p w14:paraId="00000043" w14:textId="77777777" w:rsidR="000343D7" w:rsidRDefault="00672707">
      <w:pPr>
        <w:pBdr>
          <w:top w:val="nil"/>
          <w:left w:val="nil"/>
          <w:bottom w:val="nil"/>
          <w:right w:val="nil"/>
          <w:between w:val="nil"/>
        </w:pBdr>
        <w:spacing w:line="240" w:lineRule="auto"/>
        <w:ind w:left="720"/>
        <w:rPr>
          <w:i/>
          <w:color w:val="0000FF"/>
        </w:rPr>
      </w:pPr>
      <w:r>
        <w:rPr>
          <w:i/>
          <w:color w:val="0000FF"/>
        </w:rPr>
        <w:t>We apologize for this oversi</w:t>
      </w:r>
      <w:r>
        <w:rPr>
          <w:i/>
          <w:color w:val="0000FF"/>
        </w:rPr>
        <w:t>ght - we also use pen-strep and L-glutamine in our MEPM culture medium. We have now clarified this in the protocol.</w:t>
      </w:r>
    </w:p>
    <w:p w14:paraId="00000044" w14:textId="77777777" w:rsidR="000343D7" w:rsidRDefault="00672707">
      <w:pPr>
        <w:numPr>
          <w:ilvl w:val="0"/>
          <w:numId w:val="1"/>
        </w:numPr>
        <w:pBdr>
          <w:top w:val="nil"/>
          <w:left w:val="nil"/>
          <w:bottom w:val="nil"/>
          <w:right w:val="nil"/>
          <w:between w:val="nil"/>
        </w:pBdr>
        <w:spacing w:line="240" w:lineRule="auto"/>
      </w:pPr>
      <w:r>
        <w:rPr>
          <w:color w:val="000000"/>
        </w:rPr>
        <w:t xml:space="preserve">In Step 6.6, after removing the silicone inserts, does additional media need to be added to the well? Presumably there is only 200 </w:t>
      </w:r>
      <w:proofErr w:type="spellStart"/>
      <w:r>
        <w:rPr>
          <w:color w:val="000000"/>
        </w:rPr>
        <w:t>uL</w:t>
      </w:r>
      <w:proofErr w:type="spellEnd"/>
      <w:r>
        <w:rPr>
          <w:color w:val="000000"/>
        </w:rPr>
        <w:t xml:space="preserve"> of med</w:t>
      </w:r>
      <w:r>
        <w:rPr>
          <w:color w:val="000000"/>
        </w:rPr>
        <w:t>ia in the well at this point.</w:t>
      </w:r>
    </w:p>
    <w:p w14:paraId="00000045" w14:textId="77777777" w:rsidR="000343D7" w:rsidRDefault="00672707">
      <w:pPr>
        <w:pBdr>
          <w:top w:val="nil"/>
          <w:left w:val="nil"/>
          <w:bottom w:val="nil"/>
          <w:right w:val="nil"/>
          <w:between w:val="nil"/>
        </w:pBdr>
        <w:spacing w:line="240" w:lineRule="auto"/>
        <w:ind w:left="720"/>
        <w:rPr>
          <w:i/>
          <w:color w:val="0000FF"/>
        </w:rPr>
      </w:pPr>
      <w:r>
        <w:rPr>
          <w:i/>
          <w:color w:val="0000FF"/>
        </w:rPr>
        <w:t>Yes, that is correct - we apologize for the omission. We have now clarified to “add 3mL of media to the well before removing the silicone insert”.</w:t>
      </w:r>
    </w:p>
    <w:p w14:paraId="00000046" w14:textId="77777777" w:rsidR="000343D7" w:rsidRDefault="00672707">
      <w:pPr>
        <w:numPr>
          <w:ilvl w:val="0"/>
          <w:numId w:val="1"/>
        </w:numPr>
        <w:pBdr>
          <w:top w:val="nil"/>
          <w:left w:val="nil"/>
          <w:bottom w:val="nil"/>
          <w:right w:val="nil"/>
          <w:between w:val="nil"/>
        </w:pBdr>
        <w:spacing w:line="240" w:lineRule="auto"/>
      </w:pPr>
      <w:r>
        <w:t xml:space="preserve">In Step 7.1.1. the authors should define the segmentation threshold as well as </w:t>
      </w:r>
      <w:r>
        <w:t>what the output is being checked for (line 289).</w:t>
      </w:r>
    </w:p>
    <w:p w14:paraId="00000047" w14:textId="77777777" w:rsidR="000343D7" w:rsidRDefault="00672707">
      <w:pPr>
        <w:pBdr>
          <w:top w:val="nil"/>
          <w:left w:val="nil"/>
          <w:bottom w:val="nil"/>
          <w:right w:val="nil"/>
          <w:between w:val="nil"/>
        </w:pBdr>
        <w:spacing w:line="240" w:lineRule="auto"/>
        <w:ind w:left="720"/>
        <w:rPr>
          <w:i/>
          <w:color w:val="0000FF"/>
        </w:rPr>
      </w:pPr>
      <w:r>
        <w:rPr>
          <w:i/>
          <w:color w:val="0000FF"/>
        </w:rPr>
        <w:t>Done. A threshold needs to be selected that minimizes background error and most closely determines the cell-covered area.</w:t>
      </w:r>
    </w:p>
    <w:p w14:paraId="00000048" w14:textId="77777777" w:rsidR="000343D7" w:rsidRDefault="00672707">
      <w:pPr>
        <w:numPr>
          <w:ilvl w:val="0"/>
          <w:numId w:val="1"/>
        </w:numPr>
        <w:pBdr>
          <w:top w:val="nil"/>
          <w:left w:val="nil"/>
          <w:bottom w:val="nil"/>
          <w:right w:val="nil"/>
          <w:between w:val="nil"/>
        </w:pBdr>
        <w:spacing w:line="240" w:lineRule="auto"/>
      </w:pPr>
      <w:r>
        <w:t>In Step 7.1.3. the authors should define "d" in the equation.</w:t>
      </w:r>
    </w:p>
    <w:p w14:paraId="00000049" w14:textId="77777777" w:rsidR="000343D7" w:rsidRDefault="00672707">
      <w:pPr>
        <w:pBdr>
          <w:top w:val="nil"/>
          <w:left w:val="nil"/>
          <w:bottom w:val="nil"/>
          <w:right w:val="nil"/>
          <w:between w:val="nil"/>
        </w:pBdr>
        <w:spacing w:line="240" w:lineRule="auto"/>
        <w:ind w:left="720"/>
        <w:rPr>
          <w:i/>
          <w:color w:val="0000FF"/>
        </w:rPr>
      </w:pPr>
      <w:r>
        <w:rPr>
          <w:i/>
          <w:color w:val="0000FF"/>
        </w:rPr>
        <w:t>Done. d represents delt</w:t>
      </w:r>
      <w:r>
        <w:rPr>
          <w:i/>
          <w:color w:val="0000FF"/>
        </w:rPr>
        <w:t>a or difference.</w:t>
      </w:r>
    </w:p>
    <w:p w14:paraId="0000004A" w14:textId="77777777" w:rsidR="000343D7" w:rsidRDefault="00672707">
      <w:pPr>
        <w:numPr>
          <w:ilvl w:val="0"/>
          <w:numId w:val="1"/>
        </w:numPr>
        <w:pBdr>
          <w:top w:val="nil"/>
          <w:left w:val="nil"/>
          <w:bottom w:val="nil"/>
          <w:right w:val="nil"/>
          <w:between w:val="nil"/>
        </w:pBdr>
        <w:spacing w:line="240" w:lineRule="auto"/>
      </w:pPr>
      <w:r>
        <w:t>Similarly, in Step 7.5 the authors should define "a" in the equation.</w:t>
      </w:r>
    </w:p>
    <w:p w14:paraId="0000004B" w14:textId="77777777" w:rsidR="000343D7" w:rsidRDefault="00672707">
      <w:pPr>
        <w:pBdr>
          <w:top w:val="nil"/>
          <w:left w:val="nil"/>
          <w:bottom w:val="nil"/>
          <w:right w:val="nil"/>
          <w:between w:val="nil"/>
        </w:pBdr>
        <w:spacing w:line="240" w:lineRule="auto"/>
        <w:ind w:left="720"/>
        <w:rPr>
          <w:i/>
          <w:color w:val="0000FF"/>
        </w:rPr>
      </w:pPr>
      <w:r>
        <w:rPr>
          <w:i/>
          <w:color w:val="0000FF"/>
        </w:rPr>
        <w:t>Done. a represents one of the parameters of the exponential function fit of the flow field vectors.</w:t>
      </w:r>
    </w:p>
    <w:p w14:paraId="0000004C" w14:textId="77777777" w:rsidR="000343D7" w:rsidRDefault="00672707">
      <w:pPr>
        <w:numPr>
          <w:ilvl w:val="0"/>
          <w:numId w:val="1"/>
        </w:numPr>
        <w:pBdr>
          <w:top w:val="nil"/>
          <w:left w:val="nil"/>
          <w:bottom w:val="nil"/>
          <w:right w:val="nil"/>
          <w:between w:val="nil"/>
        </w:pBdr>
        <w:spacing w:line="240" w:lineRule="auto"/>
      </w:pPr>
      <w:r>
        <w:rPr>
          <w:color w:val="000000"/>
        </w:rPr>
        <w:t>Lines 366 and 367 refer to Figure 1G instead of Figure 1E.</w:t>
      </w:r>
    </w:p>
    <w:p w14:paraId="0000004D" w14:textId="77777777" w:rsidR="000343D7" w:rsidRDefault="00672707">
      <w:pPr>
        <w:pBdr>
          <w:top w:val="nil"/>
          <w:left w:val="nil"/>
          <w:bottom w:val="nil"/>
          <w:right w:val="nil"/>
          <w:between w:val="nil"/>
        </w:pBdr>
        <w:spacing w:line="240" w:lineRule="auto"/>
        <w:ind w:left="720"/>
        <w:rPr>
          <w:i/>
          <w:color w:val="0000FF"/>
        </w:rPr>
      </w:pPr>
      <w:r>
        <w:rPr>
          <w:i/>
          <w:color w:val="0000FF"/>
        </w:rPr>
        <w:t>We have co</w:t>
      </w:r>
      <w:r>
        <w:rPr>
          <w:i/>
          <w:color w:val="0000FF"/>
        </w:rPr>
        <w:t>rrected the error.</w:t>
      </w:r>
    </w:p>
    <w:p w14:paraId="0000004E" w14:textId="77777777" w:rsidR="000343D7" w:rsidRDefault="00672707">
      <w:pPr>
        <w:numPr>
          <w:ilvl w:val="0"/>
          <w:numId w:val="1"/>
        </w:numPr>
        <w:pBdr>
          <w:top w:val="nil"/>
          <w:left w:val="nil"/>
          <w:bottom w:val="nil"/>
          <w:right w:val="nil"/>
          <w:between w:val="nil"/>
        </w:pBdr>
        <w:spacing w:line="240" w:lineRule="auto"/>
      </w:pPr>
      <w:r>
        <w:rPr>
          <w:color w:val="000000"/>
        </w:rPr>
        <w:t>The authors should indicate in the Figure 4 legend how much time has elapsed between B and C or if these are images from independent experiments. Also, the authors should define "</w:t>
      </w:r>
      <w:proofErr w:type="spellStart"/>
      <w:r>
        <w:rPr>
          <w:color w:val="000000"/>
        </w:rPr>
        <w:t>kd</w:t>
      </w:r>
      <w:proofErr w:type="spellEnd"/>
      <w:r>
        <w:rPr>
          <w:color w:val="000000"/>
        </w:rPr>
        <w:t>" and "</w:t>
      </w:r>
      <w:proofErr w:type="spellStart"/>
      <w:r>
        <w:rPr>
          <w:color w:val="000000"/>
        </w:rPr>
        <w:t>kd</w:t>
      </w:r>
      <w:proofErr w:type="spellEnd"/>
      <w:r>
        <w:rPr>
          <w:color w:val="000000"/>
        </w:rPr>
        <w:t xml:space="preserve"> + y".</w:t>
      </w:r>
    </w:p>
    <w:p w14:paraId="0000004F" w14:textId="77777777" w:rsidR="000343D7" w:rsidRDefault="00672707">
      <w:pPr>
        <w:pBdr>
          <w:top w:val="nil"/>
          <w:left w:val="nil"/>
          <w:bottom w:val="nil"/>
          <w:right w:val="nil"/>
          <w:between w:val="nil"/>
        </w:pBdr>
        <w:spacing w:line="240" w:lineRule="auto"/>
        <w:ind w:left="720"/>
        <w:rPr>
          <w:i/>
          <w:color w:val="0000FF"/>
        </w:rPr>
      </w:pPr>
      <w:r>
        <w:rPr>
          <w:i/>
          <w:color w:val="0000FF"/>
        </w:rPr>
        <w:t>We have included the information. All pa</w:t>
      </w:r>
      <w:r>
        <w:rPr>
          <w:i/>
          <w:color w:val="0000FF"/>
        </w:rPr>
        <w:t>nels are from the same experiment.</w:t>
      </w:r>
    </w:p>
    <w:p w14:paraId="2DA044D1" w14:textId="77777777" w:rsidR="00672707" w:rsidRDefault="00672707">
      <w:pPr>
        <w:pBdr>
          <w:top w:val="nil"/>
          <w:left w:val="nil"/>
          <w:bottom w:val="nil"/>
          <w:right w:val="nil"/>
          <w:between w:val="nil"/>
        </w:pBdr>
        <w:spacing w:line="240" w:lineRule="auto"/>
        <w:rPr>
          <w:b/>
          <w:color w:val="000000"/>
        </w:rPr>
      </w:pPr>
      <w:r>
        <w:rPr>
          <w:color w:val="000000"/>
        </w:rPr>
        <w:br/>
      </w:r>
    </w:p>
    <w:p w14:paraId="679EB686" w14:textId="77777777" w:rsidR="00672707" w:rsidRDefault="00672707">
      <w:pPr>
        <w:pBdr>
          <w:top w:val="nil"/>
          <w:left w:val="nil"/>
          <w:bottom w:val="nil"/>
          <w:right w:val="nil"/>
          <w:between w:val="nil"/>
        </w:pBdr>
        <w:spacing w:line="240" w:lineRule="auto"/>
        <w:rPr>
          <w:b/>
          <w:color w:val="000000"/>
        </w:rPr>
      </w:pPr>
    </w:p>
    <w:p w14:paraId="2EDB7428" w14:textId="77777777" w:rsidR="00672707" w:rsidRDefault="00672707">
      <w:pPr>
        <w:pBdr>
          <w:top w:val="nil"/>
          <w:left w:val="nil"/>
          <w:bottom w:val="nil"/>
          <w:right w:val="nil"/>
          <w:between w:val="nil"/>
        </w:pBdr>
        <w:spacing w:line="240" w:lineRule="auto"/>
        <w:rPr>
          <w:b/>
          <w:color w:val="000000"/>
        </w:rPr>
      </w:pPr>
    </w:p>
    <w:p w14:paraId="1765E0A7" w14:textId="77777777" w:rsidR="00672707" w:rsidRDefault="00672707">
      <w:pPr>
        <w:pBdr>
          <w:top w:val="nil"/>
          <w:left w:val="nil"/>
          <w:bottom w:val="nil"/>
          <w:right w:val="nil"/>
          <w:between w:val="nil"/>
        </w:pBdr>
        <w:spacing w:line="240" w:lineRule="auto"/>
        <w:rPr>
          <w:b/>
          <w:color w:val="000000"/>
        </w:rPr>
      </w:pPr>
    </w:p>
    <w:p w14:paraId="48D0B751" w14:textId="77777777" w:rsidR="00672707" w:rsidRDefault="00672707">
      <w:pPr>
        <w:pBdr>
          <w:top w:val="nil"/>
          <w:left w:val="nil"/>
          <w:bottom w:val="nil"/>
          <w:right w:val="nil"/>
          <w:between w:val="nil"/>
        </w:pBdr>
        <w:spacing w:line="240" w:lineRule="auto"/>
        <w:rPr>
          <w:b/>
          <w:color w:val="000000"/>
        </w:rPr>
      </w:pPr>
    </w:p>
    <w:p w14:paraId="00000050" w14:textId="3A6827EE" w:rsidR="000343D7" w:rsidRDefault="00672707">
      <w:pPr>
        <w:pBdr>
          <w:top w:val="nil"/>
          <w:left w:val="nil"/>
          <w:bottom w:val="nil"/>
          <w:right w:val="nil"/>
          <w:between w:val="nil"/>
        </w:pBdr>
        <w:spacing w:line="240" w:lineRule="auto"/>
        <w:rPr>
          <w:color w:val="000000"/>
        </w:rPr>
      </w:pPr>
      <w:r>
        <w:rPr>
          <w:b/>
          <w:color w:val="000000"/>
        </w:rPr>
        <w:lastRenderedPageBreak/>
        <w:t>Reviewer #3:</w:t>
      </w:r>
      <w:r>
        <w:rPr>
          <w:color w:val="000000"/>
        </w:rPr>
        <w:br/>
        <w:t>Manuscript Summary:</w:t>
      </w:r>
      <w:r>
        <w:rPr>
          <w:color w:val="000000"/>
        </w:rPr>
        <w:br/>
      </w:r>
      <w:r>
        <w:rPr>
          <w:color w:val="000000"/>
        </w:rPr>
        <w:t>This article details the important, step-by-step approach to generating palate mesenchymal cells for culture and experimentation. The MEPM are a great source for evaluating cellular behavior of the palate and has provided many researchers with keen insight</w:t>
      </w:r>
      <w:r>
        <w:rPr>
          <w:color w:val="000000"/>
        </w:rPr>
        <w:t>s into the understanding of cleft palate formation. Using these MEPM, the authors also demonstrate how the cells can be compared in their proliferative and migratory behavior. The authors have developed unique tracking software to coincide with their in vi</w:t>
      </w:r>
      <w:r>
        <w:rPr>
          <w:color w:val="000000"/>
        </w:rPr>
        <w:t>vo tracking and wound closure models.</w:t>
      </w:r>
      <w:r>
        <w:rPr>
          <w:color w:val="000000"/>
        </w:rPr>
        <w:br/>
      </w:r>
      <w:r>
        <w:rPr>
          <w:color w:val="000000"/>
        </w:rPr>
        <w:br/>
        <w:t>Major Concerns:</w:t>
      </w:r>
    </w:p>
    <w:p w14:paraId="00000051" w14:textId="77777777" w:rsidR="000343D7" w:rsidRDefault="00672707">
      <w:pPr>
        <w:numPr>
          <w:ilvl w:val="0"/>
          <w:numId w:val="2"/>
        </w:numPr>
        <w:pBdr>
          <w:top w:val="nil"/>
          <w:left w:val="nil"/>
          <w:bottom w:val="nil"/>
          <w:right w:val="nil"/>
          <w:between w:val="nil"/>
        </w:pBdr>
        <w:spacing w:line="240" w:lineRule="auto"/>
      </w:pPr>
      <w:r>
        <w:rPr>
          <w:color w:val="000000"/>
        </w:rPr>
        <w:t xml:space="preserve">in the introduction and the </w:t>
      </w:r>
      <w:proofErr w:type="gramStart"/>
      <w:r>
        <w:rPr>
          <w:color w:val="000000"/>
        </w:rPr>
        <w:t>discussion</w:t>
      </w:r>
      <w:proofErr w:type="gramEnd"/>
      <w:r>
        <w:rPr>
          <w:color w:val="000000"/>
        </w:rPr>
        <w:t xml:space="preserve"> the authors mention that their studies indicated up regulation of PI3k-AKT pathway of Specc1 mutations. this sentence is put in without much context and I would s</w:t>
      </w:r>
      <w:r>
        <w:rPr>
          <w:color w:val="000000"/>
        </w:rPr>
        <w:t>uggest providing some background of other authors that have studied palate cell behavior and how these assays, and the Specc1 study have leveraged this and other modalities of measuring cell migration and spreading.</w:t>
      </w:r>
    </w:p>
    <w:p w14:paraId="00000052" w14:textId="77777777" w:rsidR="000343D7" w:rsidRDefault="00672707">
      <w:pPr>
        <w:spacing w:after="0"/>
        <w:ind w:left="720"/>
        <w:rPr>
          <w:i/>
          <w:color w:val="0000FF"/>
        </w:rPr>
      </w:pPr>
      <w:r>
        <w:rPr>
          <w:i/>
          <w:color w:val="0000FF"/>
        </w:rPr>
        <w:t>The use of PI3K-AKT activator is very sp</w:t>
      </w:r>
      <w:r>
        <w:rPr>
          <w:i/>
          <w:color w:val="0000FF"/>
        </w:rPr>
        <w:t>ecific to our Specc1l mutant biology.  We only mention it as an example of using various biochemical manipulations in combination with the assays described here.  In response to your Concern#6, and Rev.2 minor concern #1, we have now added more examples an</w:t>
      </w:r>
      <w:r>
        <w:rPr>
          <w:i/>
          <w:color w:val="0000FF"/>
        </w:rPr>
        <w:t xml:space="preserve">d references of MEPM </w:t>
      </w:r>
      <w:proofErr w:type="gramStart"/>
      <w:r>
        <w:rPr>
          <w:i/>
          <w:color w:val="0000FF"/>
        </w:rPr>
        <w:t>use, and</w:t>
      </w:r>
      <w:proofErr w:type="gramEnd"/>
      <w:r>
        <w:rPr>
          <w:i/>
          <w:color w:val="0000FF"/>
        </w:rPr>
        <w:t xml:space="preserve"> included PI3K-AKT activator as another example. Further detail about our Specc1l mutant biology and PI3K-AKT activator effect in these assays can be found in Goering et al., which has now been accepted for publication in Scien</w:t>
      </w:r>
      <w:r>
        <w:rPr>
          <w:i/>
          <w:color w:val="0000FF"/>
        </w:rPr>
        <w:t>tific Reports.</w:t>
      </w:r>
    </w:p>
    <w:p w14:paraId="00000053" w14:textId="77777777" w:rsidR="000343D7" w:rsidRDefault="000343D7">
      <w:pPr>
        <w:pBdr>
          <w:top w:val="nil"/>
          <w:left w:val="nil"/>
          <w:bottom w:val="nil"/>
          <w:right w:val="nil"/>
          <w:between w:val="nil"/>
        </w:pBdr>
        <w:spacing w:line="240" w:lineRule="auto"/>
      </w:pPr>
    </w:p>
    <w:p w14:paraId="00000054" w14:textId="77777777" w:rsidR="000343D7" w:rsidRDefault="00672707">
      <w:pPr>
        <w:numPr>
          <w:ilvl w:val="0"/>
          <w:numId w:val="2"/>
        </w:numPr>
        <w:pBdr>
          <w:top w:val="nil"/>
          <w:left w:val="nil"/>
          <w:bottom w:val="nil"/>
          <w:right w:val="nil"/>
          <w:between w:val="nil"/>
        </w:pBdr>
        <w:spacing w:line="240" w:lineRule="auto"/>
      </w:pPr>
      <w:r>
        <w:rPr>
          <w:color w:val="000000"/>
        </w:rPr>
        <w:t>The authors should also address other reports that indicate palate elevation is a function of hyaluronic acid expression and how these studies reflect or address these hypotheses.</w:t>
      </w:r>
    </w:p>
    <w:p w14:paraId="00000055" w14:textId="77777777" w:rsidR="000343D7" w:rsidRDefault="00672707">
      <w:pPr>
        <w:pBdr>
          <w:top w:val="nil"/>
          <w:left w:val="nil"/>
          <w:bottom w:val="nil"/>
          <w:right w:val="nil"/>
          <w:between w:val="nil"/>
        </w:pBdr>
        <w:spacing w:line="240" w:lineRule="auto"/>
        <w:ind w:left="720"/>
        <w:rPr>
          <w:color w:val="0000FF"/>
        </w:rPr>
      </w:pPr>
      <w:r>
        <w:rPr>
          <w:i/>
          <w:color w:val="0000FF"/>
        </w:rPr>
        <w:t xml:space="preserve">We have now included the hyaluronic acid related references </w:t>
      </w:r>
      <w:r>
        <w:rPr>
          <w:i/>
          <w:color w:val="0000FF"/>
        </w:rPr>
        <w:t xml:space="preserve">under the category of “extracellular matrix components” that have been shown to affect mesenchymal remodeling. </w:t>
      </w:r>
    </w:p>
    <w:p w14:paraId="00000056" w14:textId="77777777" w:rsidR="000343D7" w:rsidRDefault="00672707">
      <w:pPr>
        <w:numPr>
          <w:ilvl w:val="0"/>
          <w:numId w:val="2"/>
        </w:numPr>
        <w:pBdr>
          <w:top w:val="nil"/>
          <w:left w:val="nil"/>
          <w:bottom w:val="nil"/>
          <w:right w:val="nil"/>
          <w:between w:val="nil"/>
        </w:pBdr>
        <w:spacing w:line="240" w:lineRule="auto"/>
        <w:rPr>
          <w:color w:val="000000"/>
        </w:rPr>
      </w:pPr>
      <w:r>
        <w:rPr>
          <w:color w:val="000000"/>
        </w:rPr>
        <w:t>In Figure 1, the authors should demonstrate either with their forceps or schematically, how the palate shelves are removed. The dissection of th</w:t>
      </w:r>
      <w:r>
        <w:rPr>
          <w:color w:val="000000"/>
        </w:rPr>
        <w:t>e palate shelves, leaving the other surrounding tissues is a critical part of the procedure that is technically the most challenging to conceptualize.</w:t>
      </w:r>
    </w:p>
    <w:p w14:paraId="00000057" w14:textId="77777777" w:rsidR="000343D7" w:rsidRDefault="00672707">
      <w:pPr>
        <w:pBdr>
          <w:top w:val="nil"/>
          <w:left w:val="nil"/>
          <w:bottom w:val="nil"/>
          <w:right w:val="nil"/>
          <w:between w:val="nil"/>
        </w:pBdr>
        <w:spacing w:line="240" w:lineRule="auto"/>
        <w:ind w:left="720"/>
        <w:rPr>
          <w:i/>
          <w:color w:val="0000FF"/>
        </w:rPr>
      </w:pPr>
      <w:r>
        <w:rPr>
          <w:i/>
          <w:color w:val="0000FF"/>
        </w:rPr>
        <w:t>We strongly agree with the reviewer that this is a critical part of the procedure, which is why we have i</w:t>
      </w:r>
      <w:r>
        <w:rPr>
          <w:i/>
          <w:color w:val="0000FF"/>
        </w:rPr>
        <w:t>ncluded this part in the video component of the paper (highlighted in yellow) as watching it would be the best way to conceptualize and reproduce the procedure. However, we have now also included a schematic (new Fig.1F) demonstrating the removal of the pa</w:t>
      </w:r>
      <w:r>
        <w:rPr>
          <w:i/>
          <w:color w:val="0000FF"/>
        </w:rPr>
        <w:t>latal shelves.</w:t>
      </w:r>
    </w:p>
    <w:p w14:paraId="00000058" w14:textId="77777777" w:rsidR="000343D7" w:rsidRDefault="00672707">
      <w:pPr>
        <w:numPr>
          <w:ilvl w:val="0"/>
          <w:numId w:val="2"/>
        </w:numPr>
        <w:pBdr>
          <w:top w:val="nil"/>
          <w:left w:val="nil"/>
          <w:bottom w:val="nil"/>
          <w:right w:val="nil"/>
          <w:between w:val="nil"/>
        </w:pBdr>
        <w:spacing w:line="240" w:lineRule="auto"/>
      </w:pPr>
      <w:bookmarkStart w:id="0" w:name="_gjdgxs" w:colFirst="0" w:colLast="0"/>
      <w:bookmarkEnd w:id="0"/>
      <w:r>
        <w:rPr>
          <w:color w:val="000000"/>
        </w:rPr>
        <w:t xml:space="preserve">In figure 2 and 3 the authors should discuss the other alternative ways to perform migration and wound closure assays and describe the advantages of the </w:t>
      </w:r>
      <w:proofErr w:type="spellStart"/>
      <w:r>
        <w:rPr>
          <w:color w:val="000000"/>
        </w:rPr>
        <w:t>ibidi</w:t>
      </w:r>
      <w:proofErr w:type="spellEnd"/>
      <w:r>
        <w:rPr>
          <w:color w:val="000000"/>
        </w:rPr>
        <w:t xml:space="preserve"> 2 chamber model.</w:t>
      </w:r>
    </w:p>
    <w:p w14:paraId="00000059" w14:textId="77777777" w:rsidR="000343D7" w:rsidRDefault="00672707">
      <w:pPr>
        <w:pBdr>
          <w:top w:val="nil"/>
          <w:left w:val="nil"/>
          <w:bottom w:val="nil"/>
          <w:right w:val="nil"/>
          <w:between w:val="nil"/>
        </w:pBdr>
        <w:spacing w:line="240" w:lineRule="auto"/>
        <w:ind w:left="720"/>
        <w:rPr>
          <w:i/>
          <w:color w:val="0000FF"/>
        </w:rPr>
      </w:pPr>
      <w:bookmarkStart w:id="1" w:name="_yjup6g5yypnk" w:colFirst="0" w:colLast="0"/>
      <w:bookmarkEnd w:id="1"/>
      <w:r>
        <w:rPr>
          <w:i/>
          <w:color w:val="0000FF"/>
        </w:rPr>
        <w:t>We have added this information in the discussion. Briefly, a sili</w:t>
      </w:r>
      <w:r>
        <w:rPr>
          <w:i/>
          <w:color w:val="0000FF"/>
        </w:rPr>
        <w:t xml:space="preserve">cone chamber system allows standardization of the wound width, as well as prevents the </w:t>
      </w:r>
      <w:proofErr w:type="gramStart"/>
      <w:r>
        <w:rPr>
          <w:i/>
          <w:color w:val="0000FF"/>
        </w:rPr>
        <w:t>formation  of</w:t>
      </w:r>
      <w:proofErr w:type="gramEnd"/>
      <w:r>
        <w:rPr>
          <w:i/>
          <w:color w:val="0000FF"/>
        </w:rPr>
        <w:t xml:space="preserve"> a cell ridge due to manual wound creation. Furthermore, for WT and mutant comparison, we prefer to analyze MEPM from individual embryos independently. This</w:t>
      </w:r>
      <w:r>
        <w:rPr>
          <w:i/>
          <w:color w:val="0000FF"/>
        </w:rPr>
        <w:t xml:space="preserve"> results in a very small number of cells, which can only be assessed in a small area that has to be amenable to imaging. The modified silicone </w:t>
      </w:r>
      <w:r>
        <w:rPr>
          <w:i/>
          <w:color w:val="0000FF"/>
        </w:rPr>
        <w:lastRenderedPageBreak/>
        <w:t>inserts also satisfy that requirement. However, for 2D culture analysis for example, small 3D printed rings can a</w:t>
      </w:r>
      <w:r>
        <w:rPr>
          <w:i/>
          <w:color w:val="0000FF"/>
        </w:rPr>
        <w:t>lso be used (Figure 2C’).</w:t>
      </w:r>
    </w:p>
    <w:p w14:paraId="0000005A" w14:textId="77777777" w:rsidR="000343D7" w:rsidRDefault="00672707">
      <w:pPr>
        <w:numPr>
          <w:ilvl w:val="0"/>
          <w:numId w:val="2"/>
        </w:numPr>
        <w:pBdr>
          <w:top w:val="nil"/>
          <w:left w:val="nil"/>
          <w:bottom w:val="nil"/>
          <w:right w:val="nil"/>
          <w:between w:val="nil"/>
        </w:pBdr>
        <w:spacing w:line="240" w:lineRule="auto"/>
      </w:pPr>
      <w:r>
        <w:t>I</w:t>
      </w:r>
      <w:r>
        <w:t xml:space="preserve">n figures 4 and 5 the authors should detail if these assays have been used by other authors and how they have been accomplished here differently with the proprietary software. </w:t>
      </w:r>
    </w:p>
    <w:p w14:paraId="0000005B" w14:textId="77777777" w:rsidR="000343D7" w:rsidRDefault="00672707">
      <w:pPr>
        <w:pBdr>
          <w:top w:val="nil"/>
          <w:left w:val="nil"/>
          <w:bottom w:val="nil"/>
          <w:right w:val="nil"/>
          <w:between w:val="nil"/>
        </w:pBdr>
        <w:spacing w:line="240" w:lineRule="auto"/>
        <w:ind w:left="720"/>
        <w:rPr>
          <w:i/>
          <w:color w:val="0000FF"/>
        </w:rPr>
      </w:pPr>
      <w:r>
        <w:rPr>
          <w:i/>
          <w:color w:val="0000FF"/>
        </w:rPr>
        <w:t xml:space="preserve">We would like to emphasize that these software tools are not proprietary, but open-source, freely available from </w:t>
      </w:r>
      <w:proofErr w:type="spellStart"/>
      <w:r>
        <w:rPr>
          <w:i/>
          <w:color w:val="0000FF"/>
        </w:rPr>
        <w:t>github</w:t>
      </w:r>
      <w:proofErr w:type="spellEnd"/>
      <w:r>
        <w:rPr>
          <w:i/>
          <w:color w:val="0000FF"/>
        </w:rPr>
        <w:t xml:space="preserve"> from the links provided in the manuscript. We provided references in section 7.</w:t>
      </w:r>
    </w:p>
    <w:p w14:paraId="0000005C" w14:textId="77777777" w:rsidR="000343D7" w:rsidRDefault="00672707">
      <w:pPr>
        <w:numPr>
          <w:ilvl w:val="0"/>
          <w:numId w:val="2"/>
        </w:numPr>
        <w:pBdr>
          <w:top w:val="nil"/>
          <w:left w:val="nil"/>
          <w:bottom w:val="nil"/>
          <w:right w:val="nil"/>
          <w:between w:val="nil"/>
        </w:pBdr>
        <w:spacing w:line="240" w:lineRule="auto"/>
      </w:pPr>
      <w:r>
        <w:rPr>
          <w:color w:val="000000"/>
        </w:rPr>
        <w:t>furthermore, if the authors could provide suggestions or</w:t>
      </w:r>
      <w:r>
        <w:rPr>
          <w:color w:val="000000"/>
        </w:rPr>
        <w:t xml:space="preserve"> recommendations on how in situ stimuli (</w:t>
      </w:r>
      <w:proofErr w:type="gramStart"/>
      <w:r>
        <w:rPr>
          <w:color w:val="000000"/>
        </w:rPr>
        <w:t>e.g.</w:t>
      </w:r>
      <w:proofErr w:type="gramEnd"/>
      <w:r>
        <w:rPr>
          <w:color w:val="000000"/>
        </w:rPr>
        <w:t xml:space="preserve"> growth factors) implanted on beads or other delivery vehicles have been used or could be used to determine the cellular behavior of MEPM in response to environmental cues</w:t>
      </w:r>
    </w:p>
    <w:p w14:paraId="0000005D" w14:textId="5D0B600E" w:rsidR="000343D7" w:rsidRDefault="00672707">
      <w:pPr>
        <w:pBdr>
          <w:top w:val="nil"/>
          <w:left w:val="nil"/>
          <w:bottom w:val="nil"/>
          <w:right w:val="nil"/>
          <w:between w:val="nil"/>
        </w:pBdr>
        <w:spacing w:line="240" w:lineRule="auto"/>
        <w:ind w:left="720"/>
        <w:rPr>
          <w:color w:val="000000"/>
        </w:rPr>
      </w:pPr>
      <w:r>
        <w:rPr>
          <w:i/>
          <w:color w:val="0000FF"/>
        </w:rPr>
        <w:t>We have added additional information to</w:t>
      </w:r>
      <w:r>
        <w:rPr>
          <w:i/>
          <w:color w:val="0000FF"/>
        </w:rPr>
        <w:t xml:space="preserve"> the discussion. Briefly, MEPM cells have been used with </w:t>
      </w:r>
      <w:proofErr w:type="spellStart"/>
      <w:r>
        <w:rPr>
          <w:i/>
          <w:color w:val="0000FF"/>
        </w:rPr>
        <w:t>PDGFRa</w:t>
      </w:r>
      <w:proofErr w:type="spellEnd"/>
      <w:r>
        <w:rPr>
          <w:i/>
          <w:color w:val="0000FF"/>
        </w:rPr>
        <w:t xml:space="preserve"> and EphB1, and we have used them with PI3K-AKT activators (Goering 2019 </w:t>
      </w:r>
      <w:proofErr w:type="spellStart"/>
      <w:r>
        <w:rPr>
          <w:i/>
          <w:color w:val="0000FF"/>
        </w:rPr>
        <w:t>bioRxiv</w:t>
      </w:r>
      <w:proofErr w:type="spellEnd"/>
      <w:r>
        <w:rPr>
          <w:i/>
          <w:color w:val="0000FF"/>
        </w:rPr>
        <w:t xml:space="preserve">; accepted to Sci Rep) and with an antiepileptic drug topiramate (Rafi 2020 </w:t>
      </w:r>
      <w:proofErr w:type="spellStart"/>
      <w:r>
        <w:rPr>
          <w:i/>
          <w:color w:val="0000FF"/>
        </w:rPr>
        <w:t>bioRxiv</w:t>
      </w:r>
      <w:proofErr w:type="spellEnd"/>
      <w:r>
        <w:rPr>
          <w:i/>
          <w:color w:val="0000FF"/>
        </w:rPr>
        <w:t>; revision submitted). We have</w:t>
      </w:r>
      <w:r>
        <w:rPr>
          <w:i/>
          <w:color w:val="0000FF"/>
        </w:rPr>
        <w:t xml:space="preserve"> added these references. To our knowledge, MEPM cells have not been used with beads, however, we do not see why not.</w:t>
      </w:r>
      <w:r>
        <w:rPr>
          <w:color w:val="0000FF"/>
        </w:rPr>
        <w:br/>
      </w:r>
      <w:r>
        <w:rPr>
          <w:color w:val="000000"/>
        </w:rPr>
        <w:br/>
      </w:r>
      <w:r>
        <w:rPr>
          <w:color w:val="000000"/>
        </w:rPr>
        <w:t>overall this is a good paper that captures the essence of MEPM isolation and will be a benefit to the community.</w:t>
      </w:r>
    </w:p>
    <w:p w14:paraId="1870DFD1" w14:textId="3D470987" w:rsidR="00672707" w:rsidRDefault="00672707">
      <w:pPr>
        <w:pBdr>
          <w:top w:val="nil"/>
          <w:left w:val="nil"/>
          <w:bottom w:val="nil"/>
          <w:right w:val="nil"/>
          <w:between w:val="nil"/>
        </w:pBdr>
        <w:spacing w:line="240" w:lineRule="auto"/>
        <w:ind w:left="720"/>
        <w:rPr>
          <w:color w:val="000000"/>
        </w:rPr>
      </w:pPr>
    </w:p>
    <w:p w14:paraId="21C7651B" w14:textId="77777777" w:rsidR="00672707" w:rsidRPr="00672707" w:rsidRDefault="00672707" w:rsidP="00672707">
      <w:pPr>
        <w:rPr>
          <w:color w:val="000000" w:themeColor="text1"/>
        </w:rPr>
      </w:pPr>
      <w:r w:rsidRPr="00672707">
        <w:rPr>
          <w:b/>
          <w:color w:val="000000" w:themeColor="text1"/>
          <w:u w:val="single"/>
        </w:rPr>
        <w:t>Editorial comments:</w:t>
      </w:r>
      <w:r w:rsidRPr="00672707">
        <w:rPr>
          <w:color w:val="000000" w:themeColor="text1"/>
        </w:rPr>
        <w:br/>
        <w:t>Changes to be made by the Author(s):</w:t>
      </w:r>
    </w:p>
    <w:p w14:paraId="797E90A6" w14:textId="77777777" w:rsidR="00672707" w:rsidRDefault="00672707" w:rsidP="00672707">
      <w:pPr>
        <w:numPr>
          <w:ilvl w:val="0"/>
          <w:numId w:val="3"/>
        </w:numPr>
        <w:pBdr>
          <w:top w:val="nil"/>
          <w:left w:val="nil"/>
          <w:bottom w:val="nil"/>
          <w:right w:val="nil"/>
          <w:between w:val="nil"/>
        </w:pBdr>
        <w:spacing w:after="0"/>
      </w:pPr>
      <w:r>
        <w:rPr>
          <w:color w:val="000000"/>
        </w:rPr>
        <w:t>Please take this opportunity to thoroughly proofread the manuscript to ensure that there are no spelling or grammar issues. Please define all abbreviations at first use.</w:t>
      </w:r>
    </w:p>
    <w:p w14:paraId="07803A54"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5D4A4C1B" w14:textId="77777777" w:rsidR="00672707" w:rsidRDefault="00672707" w:rsidP="00672707">
      <w:pPr>
        <w:numPr>
          <w:ilvl w:val="0"/>
          <w:numId w:val="3"/>
        </w:numPr>
        <w:pBdr>
          <w:top w:val="nil"/>
          <w:left w:val="nil"/>
          <w:bottom w:val="nil"/>
          <w:right w:val="nil"/>
          <w:between w:val="nil"/>
        </w:pBdr>
        <w:spacing w:after="0"/>
      </w:pPr>
      <w:r>
        <w:rPr>
          <w:color w:val="000000"/>
        </w:rPr>
        <w:t>Please revise the following lines to avoid overlap with previously published work: 351 (</w:t>
      </w:r>
      <w:proofErr w:type="gramStart"/>
      <w:r>
        <w:rPr>
          <w:color w:val="000000"/>
        </w:rPr>
        <w:t>Briefly,…</w:t>
      </w:r>
      <w:proofErr w:type="gramEnd"/>
      <w:r>
        <w:rPr>
          <w:color w:val="000000"/>
        </w:rPr>
        <w:t>)-357; 455 (After repeating…)-460</w:t>
      </w:r>
    </w:p>
    <w:p w14:paraId="06568C5E"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41539C7C" w14:textId="77777777" w:rsidR="00672707" w:rsidRDefault="00672707" w:rsidP="00672707">
      <w:pPr>
        <w:numPr>
          <w:ilvl w:val="0"/>
          <w:numId w:val="3"/>
        </w:numPr>
        <w:pBdr>
          <w:top w:val="nil"/>
          <w:left w:val="nil"/>
          <w:bottom w:val="nil"/>
          <w:right w:val="nil"/>
          <w:between w:val="nil"/>
        </w:pBdr>
        <w:spacing w:after="0"/>
      </w:pPr>
      <w:r>
        <w:rPr>
          <w:color w:val="000000"/>
        </w:rPr>
        <w:t>Please revise the text, especially in the protocol, to avoid the use of any personal pronouns (e.g., "we", "you", "our" etc.).</w:t>
      </w:r>
    </w:p>
    <w:p w14:paraId="3FA70C93"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069A40D7" w14:textId="77777777" w:rsidR="00672707" w:rsidRDefault="00672707" w:rsidP="00672707">
      <w:pPr>
        <w:numPr>
          <w:ilvl w:val="0"/>
          <w:numId w:val="3"/>
        </w:numPr>
        <w:pBdr>
          <w:top w:val="nil"/>
          <w:left w:val="nil"/>
          <w:bottom w:val="nil"/>
          <w:right w:val="nil"/>
          <w:between w:val="nil"/>
        </w:pBdr>
        <w:spacing w:after="0"/>
      </w:pPr>
      <w:proofErr w:type="spellStart"/>
      <w:r>
        <w:rPr>
          <w:color w:val="000000"/>
        </w:rPr>
        <w:t>JoVE</w:t>
      </w:r>
      <w:proofErr w:type="spellEnd"/>
      <w:r>
        <w:rPr>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color w:val="000000"/>
        </w:rPr>
        <w:br/>
        <w:t xml:space="preserve">For example: Eppendorf; EVOS FL Auto Time-lapse wizard; </w:t>
      </w:r>
      <w:proofErr w:type="spellStart"/>
      <w:r>
        <w:rPr>
          <w:color w:val="000000"/>
        </w:rPr>
        <w:t>ThermoFisher</w:t>
      </w:r>
      <w:proofErr w:type="spellEnd"/>
      <w:r>
        <w:rPr>
          <w:color w:val="000000"/>
        </w:rPr>
        <w:t xml:space="preserve">; </w:t>
      </w:r>
      <w:proofErr w:type="spellStart"/>
      <w:r>
        <w:rPr>
          <w:color w:val="000000"/>
        </w:rPr>
        <w:t>NucBlue</w:t>
      </w:r>
      <w:proofErr w:type="spellEnd"/>
      <w:r>
        <w:rPr>
          <w:color w:val="000000"/>
        </w:rPr>
        <w:t xml:space="preserve"> </w:t>
      </w:r>
      <w:proofErr w:type="spellStart"/>
      <w:r>
        <w:rPr>
          <w:color w:val="000000"/>
        </w:rPr>
        <w:t>etc</w:t>
      </w:r>
      <w:proofErr w:type="spellEnd"/>
    </w:p>
    <w:p w14:paraId="66B63EFC"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789B434D" w14:textId="77777777" w:rsidR="00672707" w:rsidRDefault="00672707" w:rsidP="00672707">
      <w:pPr>
        <w:numPr>
          <w:ilvl w:val="0"/>
          <w:numId w:val="3"/>
        </w:numPr>
        <w:pBdr>
          <w:top w:val="nil"/>
          <w:left w:val="nil"/>
          <w:bottom w:val="nil"/>
          <w:right w:val="nil"/>
          <w:between w:val="nil"/>
        </w:pBdr>
        <w:spacing w:after="0"/>
      </w:pPr>
      <w:r>
        <w:rPr>
          <w:color w:val="000000"/>
        </w:rPr>
        <w:t xml:space="preserve">Being a </w:t>
      </w:r>
      <w:proofErr w:type="gramStart"/>
      <w:r>
        <w:rPr>
          <w:color w:val="000000"/>
        </w:rPr>
        <w:t>video based</w:t>
      </w:r>
      <w:proofErr w:type="gramEnd"/>
      <w:r>
        <w:rPr>
          <w:color w:val="000000"/>
        </w:rPr>
        <w:t xml:space="preserve"> journal, </w:t>
      </w:r>
      <w:proofErr w:type="spellStart"/>
      <w:r>
        <w:rPr>
          <w:color w:val="000000"/>
        </w:rPr>
        <w:t>JoVE</w:t>
      </w:r>
      <w:proofErr w:type="spellEnd"/>
      <w:r>
        <w:rPr>
          <w:color w:val="000000"/>
        </w:rPr>
        <w:t xml:space="preserve"> authors must be very specific when it comes to the humane treatment of animals. Regarding animal treatment in the protocol, please add the following information to the text:</w:t>
      </w:r>
    </w:p>
    <w:p w14:paraId="7771E78A" w14:textId="77777777" w:rsidR="00672707" w:rsidRDefault="00672707" w:rsidP="00672707">
      <w:pPr>
        <w:numPr>
          <w:ilvl w:val="1"/>
          <w:numId w:val="3"/>
        </w:numPr>
        <w:pBdr>
          <w:top w:val="nil"/>
          <w:left w:val="nil"/>
          <w:bottom w:val="nil"/>
          <w:right w:val="nil"/>
          <w:between w:val="nil"/>
        </w:pBdr>
        <w:spacing w:after="0"/>
      </w:pPr>
      <w:r>
        <w:rPr>
          <w:color w:val="000000"/>
        </w:rPr>
        <w:t>Please include an ethics statement before all of the numbered protocol steps indicating that the protocol follows the animal care guidelines of your institution.</w:t>
      </w:r>
    </w:p>
    <w:p w14:paraId="67CCA206" w14:textId="77777777" w:rsidR="00672707" w:rsidRDefault="00672707" w:rsidP="00672707">
      <w:pPr>
        <w:numPr>
          <w:ilvl w:val="1"/>
          <w:numId w:val="3"/>
        </w:numPr>
        <w:pBdr>
          <w:top w:val="nil"/>
          <w:left w:val="nil"/>
          <w:bottom w:val="nil"/>
          <w:right w:val="nil"/>
          <w:between w:val="nil"/>
        </w:pBdr>
        <w:spacing w:after="0"/>
      </w:pPr>
      <w:r>
        <w:rPr>
          <w:color w:val="000000"/>
        </w:rPr>
        <w:t>Please specify the euthanasia method without highlighting any of these steps.</w:t>
      </w:r>
    </w:p>
    <w:p w14:paraId="3070BAFD" w14:textId="77777777" w:rsidR="00672707" w:rsidRDefault="00672707" w:rsidP="00672707">
      <w:pPr>
        <w:pBdr>
          <w:top w:val="nil"/>
          <w:left w:val="nil"/>
          <w:bottom w:val="nil"/>
          <w:right w:val="nil"/>
          <w:between w:val="nil"/>
        </w:pBdr>
        <w:spacing w:after="0"/>
        <w:rPr>
          <w:i/>
          <w:color w:val="0000FF"/>
        </w:rPr>
      </w:pPr>
      <w:r>
        <w:rPr>
          <w:color w:val="0000FF"/>
        </w:rPr>
        <w:lastRenderedPageBreak/>
        <w:tab/>
      </w:r>
      <w:r>
        <w:rPr>
          <w:i/>
          <w:color w:val="0000FF"/>
        </w:rPr>
        <w:t>Done.</w:t>
      </w:r>
    </w:p>
    <w:p w14:paraId="6FC24A95" w14:textId="77777777" w:rsidR="00672707" w:rsidRDefault="00672707" w:rsidP="00672707">
      <w:pPr>
        <w:numPr>
          <w:ilvl w:val="0"/>
          <w:numId w:val="3"/>
        </w:numPr>
        <w:pBdr>
          <w:top w:val="nil"/>
          <w:left w:val="nil"/>
          <w:bottom w:val="nil"/>
          <w:right w:val="nil"/>
          <w:between w:val="nil"/>
        </w:pBdr>
        <w:spacing w:after="0"/>
      </w:pPr>
      <w:r>
        <w:rPr>
          <w:color w:val="000000"/>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BB42BB2"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19FCFEFE" w14:textId="77777777" w:rsidR="00672707" w:rsidRDefault="00672707" w:rsidP="00672707">
      <w:pPr>
        <w:numPr>
          <w:ilvl w:val="0"/>
          <w:numId w:val="3"/>
        </w:numPr>
        <w:pBdr>
          <w:top w:val="nil"/>
          <w:left w:val="nil"/>
          <w:bottom w:val="nil"/>
          <w:right w:val="nil"/>
          <w:between w:val="nil"/>
        </w:pBdr>
        <w:spacing w:after="0"/>
      </w:pPr>
      <w:r>
        <w:rPr>
          <w:color w:val="000000"/>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color w:val="000000"/>
        </w:rPr>
        <w:t>etc</w:t>
      </w:r>
      <w:proofErr w:type="spellEnd"/>
      <w:r>
        <w:rPr>
          <w:color w:val="000000"/>
        </w:rPr>
        <w:t>) to your protocol steps. There should be enough detail in each step to supplement the actions seen in the video so that viewers can easily replicate the protocol.</w:t>
      </w:r>
    </w:p>
    <w:p w14:paraId="19CF1A03" w14:textId="77777777" w:rsidR="00672707" w:rsidRDefault="00672707" w:rsidP="00672707">
      <w:pPr>
        <w:pBdr>
          <w:top w:val="nil"/>
          <w:left w:val="nil"/>
          <w:bottom w:val="nil"/>
          <w:right w:val="nil"/>
          <w:between w:val="nil"/>
        </w:pBdr>
        <w:spacing w:after="0"/>
        <w:ind w:left="720"/>
        <w:rPr>
          <w:color w:val="FF0000"/>
        </w:rPr>
      </w:pPr>
    </w:p>
    <w:p w14:paraId="3925A05C" w14:textId="77777777" w:rsidR="00672707" w:rsidRDefault="00672707" w:rsidP="00672707">
      <w:pPr>
        <w:pBdr>
          <w:top w:val="nil"/>
          <w:left w:val="nil"/>
          <w:bottom w:val="nil"/>
          <w:right w:val="nil"/>
          <w:between w:val="nil"/>
        </w:pBdr>
        <w:spacing w:after="0"/>
        <w:ind w:left="720"/>
        <w:rPr>
          <w:i/>
          <w:color w:val="0000FF"/>
        </w:rPr>
      </w:pPr>
      <w:r>
        <w:rPr>
          <w:i/>
          <w:color w:val="0000FF"/>
        </w:rPr>
        <w:t>We have now included more details to the protocol steps. However, a detailed click-by-click description of the microscope time-lapse setup requires the naming of the specific commercial microscope and software being used.  The protocol currently includes all relevant information as specifically as possible without referring to commercial program-specific actions.</w:t>
      </w:r>
    </w:p>
    <w:p w14:paraId="7385B6E5" w14:textId="77777777" w:rsidR="00672707" w:rsidRDefault="00672707" w:rsidP="00672707">
      <w:pPr>
        <w:pBdr>
          <w:top w:val="nil"/>
          <w:left w:val="nil"/>
          <w:bottom w:val="nil"/>
          <w:right w:val="nil"/>
          <w:between w:val="nil"/>
        </w:pBdr>
        <w:spacing w:after="0"/>
        <w:ind w:left="720"/>
        <w:rPr>
          <w:color w:val="0000FF"/>
        </w:rPr>
      </w:pPr>
    </w:p>
    <w:p w14:paraId="6BC66859" w14:textId="77777777" w:rsidR="00672707" w:rsidRDefault="00672707" w:rsidP="00672707">
      <w:pPr>
        <w:numPr>
          <w:ilvl w:val="0"/>
          <w:numId w:val="3"/>
        </w:numPr>
        <w:pBdr>
          <w:top w:val="nil"/>
          <w:left w:val="nil"/>
          <w:bottom w:val="nil"/>
          <w:right w:val="nil"/>
          <w:between w:val="nil"/>
        </w:pBdr>
        <w:spacing w:after="0"/>
      </w:pPr>
      <w:r>
        <w:rPr>
          <w:color w:val="000000"/>
        </w:rPr>
        <w:t>Please make sure you include all instruments used for dissection in the Table of Materials and cite this in appropriately places.</w:t>
      </w:r>
    </w:p>
    <w:p w14:paraId="359E1399" w14:textId="77777777" w:rsidR="00672707" w:rsidRDefault="00672707" w:rsidP="00672707">
      <w:pPr>
        <w:spacing w:after="0"/>
        <w:ind w:left="720"/>
        <w:rPr>
          <w:i/>
          <w:color w:val="0000FF"/>
        </w:rPr>
      </w:pPr>
      <w:r>
        <w:rPr>
          <w:i/>
          <w:color w:val="0000FF"/>
        </w:rPr>
        <w:t>Done.</w:t>
      </w:r>
    </w:p>
    <w:p w14:paraId="0C629267" w14:textId="77777777" w:rsidR="00672707" w:rsidRDefault="00672707" w:rsidP="00672707">
      <w:pPr>
        <w:numPr>
          <w:ilvl w:val="0"/>
          <w:numId w:val="3"/>
        </w:numPr>
        <w:pBdr>
          <w:top w:val="nil"/>
          <w:left w:val="nil"/>
          <w:bottom w:val="nil"/>
          <w:right w:val="nil"/>
          <w:between w:val="nil"/>
        </w:pBdr>
        <w:spacing w:after="0"/>
      </w:pPr>
      <w:r>
        <w:rPr>
          <w:color w:val="000000"/>
        </w:rPr>
        <w:t>After including a one line space between each protocol step, highlight up to 3 pages of protocol text for inclusion in the protocol section of the video. This will clarify what needs to be filmed.</w:t>
      </w:r>
    </w:p>
    <w:p w14:paraId="3C972746"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0DCA8891" w14:textId="77777777" w:rsidR="00672707" w:rsidRDefault="00672707" w:rsidP="00672707">
      <w:pPr>
        <w:numPr>
          <w:ilvl w:val="0"/>
          <w:numId w:val="3"/>
        </w:numPr>
        <w:spacing w:after="0"/>
      </w:pPr>
      <w:r>
        <w:t>Please discuss all figures in the Representative Results. However, for figures showing the experimental setup, please reference them in the Protocol.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 Hence, please consider moving the last two paragraphs from the representative results to the discussion section. This will address critical points of the protocol and modification/troubleshooting of the technique.</w:t>
      </w:r>
    </w:p>
    <w:p w14:paraId="2DE5D7E0"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659784DD" w14:textId="77777777" w:rsidR="00672707" w:rsidRDefault="00672707" w:rsidP="00672707">
      <w:pPr>
        <w:numPr>
          <w:ilvl w:val="0"/>
          <w:numId w:val="3"/>
        </w:numPr>
        <w:pBdr>
          <w:top w:val="nil"/>
          <w:left w:val="nil"/>
          <w:bottom w:val="nil"/>
          <w:right w:val="nil"/>
          <w:between w:val="nil"/>
        </w:pBdr>
        <w:spacing w:after="0"/>
      </w:pPr>
      <w:r>
        <w:rPr>
          <w:color w:val="000000"/>
        </w:rPr>
        <w:t>Please include a scale bar for all images taken with a microscope to provide context to the magnification used. Define the scale in the appropriate Figure Legend.</w:t>
      </w:r>
    </w:p>
    <w:p w14:paraId="00D0FFFC"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6CF91706" w14:textId="77777777" w:rsidR="00672707" w:rsidRDefault="00672707" w:rsidP="00672707">
      <w:pPr>
        <w:numPr>
          <w:ilvl w:val="0"/>
          <w:numId w:val="3"/>
        </w:numPr>
        <w:pBdr>
          <w:top w:val="nil"/>
          <w:left w:val="nil"/>
          <w:bottom w:val="nil"/>
          <w:right w:val="nil"/>
          <w:between w:val="nil"/>
        </w:pBdr>
        <w:spacing w:after="0"/>
      </w:pPr>
      <w:r>
        <w:rPr>
          <w:color w:val="000000"/>
        </w:rPr>
        <w:t>As we are a methods journal, please ensure that the Discussion covers the following in detail in 3-6 paragraphs with citations:</w:t>
      </w:r>
    </w:p>
    <w:p w14:paraId="2AF52F07" w14:textId="77777777" w:rsidR="00672707" w:rsidRDefault="00672707" w:rsidP="00672707">
      <w:pPr>
        <w:numPr>
          <w:ilvl w:val="1"/>
          <w:numId w:val="3"/>
        </w:numPr>
        <w:pBdr>
          <w:top w:val="nil"/>
          <w:left w:val="nil"/>
          <w:bottom w:val="nil"/>
          <w:right w:val="nil"/>
          <w:between w:val="nil"/>
        </w:pBdr>
        <w:spacing w:after="0"/>
      </w:pPr>
      <w:r>
        <w:rPr>
          <w:color w:val="000000"/>
        </w:rPr>
        <w:t>Critical steps within the protocol</w:t>
      </w:r>
    </w:p>
    <w:p w14:paraId="1B19E980" w14:textId="77777777" w:rsidR="00672707" w:rsidRDefault="00672707" w:rsidP="00672707">
      <w:pPr>
        <w:numPr>
          <w:ilvl w:val="1"/>
          <w:numId w:val="3"/>
        </w:numPr>
        <w:pBdr>
          <w:top w:val="nil"/>
          <w:left w:val="nil"/>
          <w:bottom w:val="nil"/>
          <w:right w:val="nil"/>
          <w:between w:val="nil"/>
        </w:pBdr>
        <w:spacing w:after="0"/>
      </w:pPr>
      <w:r>
        <w:rPr>
          <w:color w:val="000000"/>
        </w:rPr>
        <w:t>Any modifications and troubleshooting of the technique</w:t>
      </w:r>
    </w:p>
    <w:p w14:paraId="4C1F91B1" w14:textId="77777777" w:rsidR="00672707" w:rsidRDefault="00672707" w:rsidP="00672707">
      <w:pPr>
        <w:numPr>
          <w:ilvl w:val="1"/>
          <w:numId w:val="3"/>
        </w:numPr>
        <w:pBdr>
          <w:top w:val="nil"/>
          <w:left w:val="nil"/>
          <w:bottom w:val="nil"/>
          <w:right w:val="nil"/>
          <w:between w:val="nil"/>
        </w:pBdr>
        <w:spacing w:after="0"/>
      </w:pPr>
      <w:r>
        <w:rPr>
          <w:color w:val="000000"/>
        </w:rPr>
        <w:t>Any limitations of the technique</w:t>
      </w:r>
    </w:p>
    <w:p w14:paraId="722503FF" w14:textId="77777777" w:rsidR="00672707" w:rsidRDefault="00672707" w:rsidP="00672707">
      <w:pPr>
        <w:numPr>
          <w:ilvl w:val="1"/>
          <w:numId w:val="3"/>
        </w:numPr>
        <w:pBdr>
          <w:top w:val="nil"/>
          <w:left w:val="nil"/>
          <w:bottom w:val="nil"/>
          <w:right w:val="nil"/>
          <w:between w:val="nil"/>
        </w:pBdr>
        <w:spacing w:after="0"/>
      </w:pPr>
      <w:r>
        <w:rPr>
          <w:color w:val="000000"/>
        </w:rPr>
        <w:lastRenderedPageBreak/>
        <w:t>The significance with respect to existing methods</w:t>
      </w:r>
    </w:p>
    <w:p w14:paraId="11173F88" w14:textId="77777777" w:rsidR="00672707" w:rsidRDefault="00672707" w:rsidP="00672707">
      <w:pPr>
        <w:numPr>
          <w:ilvl w:val="1"/>
          <w:numId w:val="3"/>
        </w:numPr>
        <w:pBdr>
          <w:top w:val="nil"/>
          <w:left w:val="nil"/>
          <w:bottom w:val="nil"/>
          <w:right w:val="nil"/>
          <w:between w:val="nil"/>
        </w:pBdr>
        <w:spacing w:after="0"/>
      </w:pPr>
      <w:r>
        <w:rPr>
          <w:color w:val="000000"/>
        </w:rPr>
        <w:t>Any future applications of the technique</w:t>
      </w:r>
    </w:p>
    <w:p w14:paraId="43ECFB7B" w14:textId="77777777" w:rsidR="00672707" w:rsidRDefault="00672707" w:rsidP="00672707">
      <w:pPr>
        <w:numPr>
          <w:ilvl w:val="0"/>
          <w:numId w:val="3"/>
        </w:numPr>
        <w:pBdr>
          <w:top w:val="nil"/>
          <w:left w:val="nil"/>
          <w:bottom w:val="nil"/>
          <w:right w:val="nil"/>
          <w:between w:val="nil"/>
        </w:pBdr>
        <w:spacing w:after="0"/>
      </w:pPr>
      <w:r>
        <w:rPr>
          <w:color w:val="000000"/>
        </w:rPr>
        <w:t>Please do not abbreviate journal names in the reference list.</w:t>
      </w:r>
    </w:p>
    <w:p w14:paraId="75786490" w14:textId="77777777" w:rsidR="00672707" w:rsidRDefault="00672707" w:rsidP="00672707">
      <w:pPr>
        <w:pBdr>
          <w:top w:val="nil"/>
          <w:left w:val="nil"/>
          <w:bottom w:val="nil"/>
          <w:right w:val="nil"/>
          <w:between w:val="nil"/>
        </w:pBdr>
        <w:spacing w:after="0"/>
        <w:ind w:left="720"/>
        <w:rPr>
          <w:i/>
          <w:color w:val="0000FF"/>
        </w:rPr>
      </w:pPr>
      <w:r>
        <w:rPr>
          <w:i/>
          <w:color w:val="0000FF"/>
        </w:rPr>
        <w:t>Done.</w:t>
      </w:r>
    </w:p>
    <w:p w14:paraId="26B6E213" w14:textId="77777777" w:rsidR="00672707" w:rsidRDefault="00672707" w:rsidP="00672707">
      <w:pPr>
        <w:numPr>
          <w:ilvl w:val="0"/>
          <w:numId w:val="3"/>
        </w:numPr>
        <w:pBdr>
          <w:top w:val="nil"/>
          <w:left w:val="nil"/>
          <w:bottom w:val="nil"/>
          <w:right w:val="nil"/>
          <w:between w:val="nil"/>
        </w:pBdr>
      </w:pPr>
      <w:r>
        <w:rPr>
          <w:color w:val="000000"/>
        </w:rPr>
        <w:t>Please sort the Materials Table alphabetically by the name of the material.</w:t>
      </w:r>
    </w:p>
    <w:p w14:paraId="510BACD2" w14:textId="77777777" w:rsidR="00672707" w:rsidRDefault="00672707" w:rsidP="00672707">
      <w:pPr>
        <w:pBdr>
          <w:top w:val="nil"/>
          <w:left w:val="nil"/>
          <w:bottom w:val="nil"/>
          <w:right w:val="nil"/>
          <w:between w:val="nil"/>
        </w:pBdr>
        <w:ind w:left="720"/>
        <w:rPr>
          <w:color w:val="0000FF"/>
        </w:rPr>
      </w:pPr>
      <w:r>
        <w:rPr>
          <w:i/>
          <w:color w:val="0000FF"/>
        </w:rPr>
        <w:t>Done.</w:t>
      </w:r>
      <w:r>
        <w:rPr>
          <w:color w:val="0000FF"/>
        </w:rPr>
        <w:br/>
      </w:r>
    </w:p>
    <w:p w14:paraId="69454726" w14:textId="77777777" w:rsidR="00672707" w:rsidRDefault="00672707">
      <w:pPr>
        <w:pBdr>
          <w:top w:val="nil"/>
          <w:left w:val="nil"/>
          <w:bottom w:val="nil"/>
          <w:right w:val="nil"/>
          <w:between w:val="nil"/>
        </w:pBdr>
        <w:spacing w:line="240" w:lineRule="auto"/>
        <w:ind w:left="720"/>
        <w:rPr>
          <w:color w:val="000000"/>
        </w:rPr>
      </w:pPr>
    </w:p>
    <w:sectPr w:rsidR="006727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7010D"/>
    <w:multiLevelType w:val="multilevel"/>
    <w:tmpl w:val="E456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1F2A51"/>
    <w:multiLevelType w:val="multilevel"/>
    <w:tmpl w:val="54746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02232C"/>
    <w:multiLevelType w:val="multilevel"/>
    <w:tmpl w:val="F8A6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5271B6"/>
    <w:multiLevelType w:val="multilevel"/>
    <w:tmpl w:val="4D646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D7"/>
    <w:rsid w:val="000343D7"/>
    <w:rsid w:val="0067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463F4"/>
  <w15:docId w15:val="{B9228128-5E13-2C49-851A-6C72221C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2467</Words>
  <Characters>14066</Characters>
  <Application>Microsoft Office Word</Application>
  <DocSecurity>0</DocSecurity>
  <Lines>117</Lines>
  <Paragraphs>32</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Irfan Saadi</cp:lastModifiedBy>
  <cp:revision>2</cp:revision>
  <dcterms:created xsi:type="dcterms:W3CDTF">2021-01-12T20:24:00Z</dcterms:created>
  <dcterms:modified xsi:type="dcterms:W3CDTF">2021-01-12T20:27:00Z</dcterms:modified>
</cp:coreProperties>
</file>