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DEDEBE" w14:textId="77777777" w:rsidR="00356043" w:rsidRPr="009134B0" w:rsidRDefault="00356043" w:rsidP="00E543D8">
      <w:pPr>
        <w:pStyle w:val="NoSpacing"/>
        <w:rPr>
          <w:rStyle w:val="Strong"/>
        </w:rPr>
      </w:pPr>
      <w:r w:rsidRPr="009134B0">
        <w:rPr>
          <w:rStyle w:val="Strong"/>
        </w:rPr>
        <w:t>JoVE62146R1</w:t>
      </w:r>
      <w:r w:rsidRPr="009134B0">
        <w:rPr>
          <w:rStyle w:val="Strong"/>
        </w:rPr>
        <w:tab/>
      </w:r>
    </w:p>
    <w:p w14:paraId="4E618A84" w14:textId="48B892A7" w:rsidR="00356043" w:rsidRPr="009134B0" w:rsidRDefault="00356043" w:rsidP="00E543D8">
      <w:pPr>
        <w:pStyle w:val="NoSpacing"/>
        <w:rPr>
          <w:rStyle w:val="Strong"/>
        </w:rPr>
      </w:pPr>
      <w:r w:rsidRPr="009134B0">
        <w:rPr>
          <w:rStyle w:val="Strong"/>
        </w:rPr>
        <w:t xml:space="preserve">Site-directed φC31-mediated integration and cassette exchange in </w:t>
      </w:r>
      <w:r w:rsidRPr="005E5742">
        <w:rPr>
          <w:rStyle w:val="Strong"/>
          <w:i/>
          <w:iCs/>
        </w:rPr>
        <w:t>Anopheles</w:t>
      </w:r>
      <w:r w:rsidRPr="009134B0">
        <w:rPr>
          <w:rStyle w:val="Strong"/>
        </w:rPr>
        <w:t xml:space="preserve"> vectors of malaria</w:t>
      </w:r>
    </w:p>
    <w:p w14:paraId="0811C838" w14:textId="77777777" w:rsidR="00356043" w:rsidRPr="009134B0" w:rsidRDefault="00356043" w:rsidP="00E543D8">
      <w:pPr>
        <w:pStyle w:val="NoSpacing"/>
        <w:rPr>
          <w:rStyle w:val="Strong"/>
        </w:rPr>
      </w:pPr>
    </w:p>
    <w:p w14:paraId="059C9F02" w14:textId="77777777" w:rsidR="009134B0" w:rsidRPr="009134B0" w:rsidRDefault="009134B0" w:rsidP="009134B0">
      <w:pPr>
        <w:rPr>
          <w:rFonts w:asciiTheme="minorHAnsi" w:hAnsiTheme="minorHAnsi" w:cstheme="minorHAnsi"/>
        </w:rPr>
      </w:pPr>
      <w:r w:rsidRPr="009134B0">
        <w:rPr>
          <w:rFonts w:asciiTheme="minorHAnsi" w:hAnsiTheme="minorHAnsi" w:cstheme="minorHAnsi"/>
        </w:rPr>
        <w:t>Adriana Adolfi</w:t>
      </w:r>
      <w:r w:rsidRPr="009134B0">
        <w:rPr>
          <w:rFonts w:asciiTheme="minorHAnsi" w:hAnsiTheme="minorHAnsi" w:cstheme="minorHAnsi"/>
          <w:vertAlign w:val="superscript"/>
        </w:rPr>
        <w:t>1,2</w:t>
      </w:r>
      <w:r w:rsidRPr="009134B0">
        <w:rPr>
          <w:rFonts w:asciiTheme="minorHAnsi" w:hAnsiTheme="minorHAnsi" w:cstheme="minorHAnsi"/>
        </w:rPr>
        <w:t>, Amy Lynd</w:t>
      </w:r>
      <w:r w:rsidRPr="009134B0">
        <w:rPr>
          <w:rFonts w:asciiTheme="minorHAnsi" w:hAnsiTheme="minorHAnsi" w:cstheme="minorHAnsi"/>
          <w:vertAlign w:val="superscript"/>
        </w:rPr>
        <w:t>1</w:t>
      </w:r>
      <w:r w:rsidRPr="009134B0">
        <w:rPr>
          <w:rFonts w:asciiTheme="minorHAnsi" w:hAnsiTheme="minorHAnsi" w:cstheme="minorHAnsi"/>
        </w:rPr>
        <w:t>, Gareth J. Lycett</w:t>
      </w:r>
      <w:r w:rsidRPr="009134B0">
        <w:rPr>
          <w:rFonts w:asciiTheme="minorHAnsi" w:hAnsiTheme="minorHAnsi" w:cstheme="minorHAnsi"/>
          <w:vertAlign w:val="superscript"/>
        </w:rPr>
        <w:t>1</w:t>
      </w:r>
      <w:r w:rsidRPr="009134B0">
        <w:rPr>
          <w:rFonts w:asciiTheme="minorHAnsi" w:hAnsiTheme="minorHAnsi" w:cstheme="minorHAnsi"/>
        </w:rPr>
        <w:t>, Anthony A. James</w:t>
      </w:r>
      <w:r w:rsidRPr="009134B0">
        <w:rPr>
          <w:rFonts w:asciiTheme="minorHAnsi" w:hAnsiTheme="minorHAnsi" w:cstheme="minorHAnsi"/>
          <w:vertAlign w:val="superscript"/>
        </w:rPr>
        <w:t xml:space="preserve">2,3 </w:t>
      </w:r>
    </w:p>
    <w:p w14:paraId="648CC00E" w14:textId="77777777" w:rsidR="009134B0" w:rsidRPr="009134B0" w:rsidRDefault="009134B0" w:rsidP="009134B0">
      <w:pPr>
        <w:rPr>
          <w:rFonts w:asciiTheme="minorHAnsi" w:hAnsiTheme="minorHAnsi" w:cstheme="minorHAnsi"/>
        </w:rPr>
      </w:pPr>
    </w:p>
    <w:p w14:paraId="06B0B8FF" w14:textId="77777777" w:rsidR="009134B0" w:rsidRPr="009134B0" w:rsidRDefault="009134B0" w:rsidP="009134B0">
      <w:pPr>
        <w:rPr>
          <w:rFonts w:asciiTheme="minorHAnsi" w:hAnsiTheme="minorHAnsi" w:cstheme="minorHAnsi"/>
        </w:rPr>
      </w:pPr>
      <w:r w:rsidRPr="009134B0">
        <w:rPr>
          <w:rFonts w:asciiTheme="minorHAnsi" w:hAnsiTheme="minorHAnsi" w:cstheme="minorHAnsi"/>
          <w:vertAlign w:val="superscript"/>
        </w:rPr>
        <w:t>1</w:t>
      </w:r>
      <w:r w:rsidRPr="009134B0">
        <w:rPr>
          <w:rFonts w:asciiTheme="minorHAnsi" w:hAnsiTheme="minorHAnsi" w:cstheme="minorHAnsi"/>
        </w:rPr>
        <w:t>Vector Biology Department, Liverpool School of Tropical Medicine, L3 5QA Liverpool, UK.</w:t>
      </w:r>
    </w:p>
    <w:p w14:paraId="44B5D54B" w14:textId="77777777" w:rsidR="009134B0" w:rsidRPr="009134B0" w:rsidRDefault="009134B0" w:rsidP="009134B0">
      <w:pPr>
        <w:rPr>
          <w:rFonts w:asciiTheme="minorHAnsi" w:hAnsiTheme="minorHAnsi" w:cstheme="minorHAnsi"/>
        </w:rPr>
      </w:pPr>
      <w:r w:rsidRPr="009134B0">
        <w:rPr>
          <w:rFonts w:asciiTheme="minorHAnsi" w:hAnsiTheme="minorHAnsi" w:cstheme="minorHAnsi"/>
          <w:vertAlign w:val="superscript"/>
        </w:rPr>
        <w:t>2</w:t>
      </w:r>
      <w:r w:rsidRPr="009134B0">
        <w:rPr>
          <w:rFonts w:asciiTheme="minorHAnsi" w:hAnsiTheme="minorHAnsi" w:cstheme="minorHAnsi"/>
        </w:rPr>
        <w:t>Department of Microbiology &amp; Molecular Genetics, University of California, Irvine, CA 92697-4025, USA.</w:t>
      </w:r>
    </w:p>
    <w:p w14:paraId="0EC4831A" w14:textId="77777777" w:rsidR="009134B0" w:rsidRPr="009134B0" w:rsidRDefault="009134B0" w:rsidP="009134B0">
      <w:pPr>
        <w:rPr>
          <w:rFonts w:asciiTheme="minorHAnsi" w:hAnsiTheme="minorHAnsi" w:cstheme="minorHAnsi"/>
        </w:rPr>
      </w:pPr>
      <w:r w:rsidRPr="009134B0">
        <w:rPr>
          <w:rFonts w:asciiTheme="minorHAnsi" w:hAnsiTheme="minorHAnsi" w:cstheme="minorHAnsi"/>
          <w:vertAlign w:val="superscript"/>
        </w:rPr>
        <w:t>3</w:t>
      </w:r>
      <w:r w:rsidRPr="009134B0">
        <w:rPr>
          <w:rFonts w:asciiTheme="minorHAnsi" w:hAnsiTheme="minorHAnsi" w:cstheme="minorHAnsi"/>
        </w:rPr>
        <w:t>Department of Molecular Biology &amp; Biochemistry, University of California, Irvine, CA 92697-3900, USA.</w:t>
      </w:r>
    </w:p>
    <w:p w14:paraId="41A9EF4A" w14:textId="77777777" w:rsidR="00356043" w:rsidRDefault="00356043" w:rsidP="00E543D8">
      <w:pPr>
        <w:pStyle w:val="NoSpacing"/>
        <w:rPr>
          <w:rStyle w:val="Strong"/>
          <w:color w:val="0070C0"/>
        </w:rPr>
      </w:pPr>
    </w:p>
    <w:p w14:paraId="0EA960AE" w14:textId="2D3ABE79" w:rsidR="00077AFE" w:rsidRPr="00077AFE" w:rsidRDefault="00077AFE" w:rsidP="00E543D8">
      <w:pPr>
        <w:pStyle w:val="NoSpacing"/>
        <w:rPr>
          <w:rStyle w:val="Strong"/>
          <w:color w:val="0070C0"/>
        </w:rPr>
      </w:pPr>
      <w:r w:rsidRPr="00077AFE">
        <w:rPr>
          <w:rStyle w:val="Strong"/>
          <w:color w:val="0070C0"/>
        </w:rPr>
        <w:t xml:space="preserve">The authors would like to thank the editor and the 3 reviewers for their constructive comments. </w:t>
      </w:r>
    </w:p>
    <w:p w14:paraId="57081844" w14:textId="0395FECC" w:rsidR="00B63E20" w:rsidRPr="00077AFE" w:rsidRDefault="00077AFE" w:rsidP="00E543D8">
      <w:pPr>
        <w:pStyle w:val="NoSpacing"/>
        <w:rPr>
          <w:rStyle w:val="Strong"/>
          <w:color w:val="0070C0"/>
        </w:rPr>
      </w:pPr>
      <w:r w:rsidRPr="00077AFE">
        <w:rPr>
          <w:rStyle w:val="Strong"/>
          <w:color w:val="0070C0"/>
        </w:rPr>
        <w:t xml:space="preserve">Please find </w:t>
      </w:r>
      <w:r w:rsidR="0008773D">
        <w:rPr>
          <w:rStyle w:val="Strong"/>
          <w:color w:val="0070C0"/>
        </w:rPr>
        <w:t xml:space="preserve">authors’ </w:t>
      </w:r>
      <w:r w:rsidRPr="00077AFE">
        <w:rPr>
          <w:rStyle w:val="Strong"/>
          <w:color w:val="0070C0"/>
        </w:rPr>
        <w:t xml:space="preserve">point by point responses </w:t>
      </w:r>
      <w:r w:rsidR="00693BB9">
        <w:rPr>
          <w:rStyle w:val="Strong"/>
          <w:color w:val="0070C0"/>
        </w:rPr>
        <w:t xml:space="preserve">to comments </w:t>
      </w:r>
      <w:r w:rsidR="0008773D">
        <w:rPr>
          <w:rStyle w:val="Strong"/>
          <w:color w:val="0070C0"/>
        </w:rPr>
        <w:t xml:space="preserve">below </w:t>
      </w:r>
      <w:r w:rsidRPr="00077AFE">
        <w:rPr>
          <w:rStyle w:val="Strong"/>
          <w:color w:val="0070C0"/>
        </w:rPr>
        <w:t>in blue.</w:t>
      </w:r>
    </w:p>
    <w:p w14:paraId="677ACB3F" w14:textId="77777777" w:rsidR="00077AFE" w:rsidRDefault="00077AFE" w:rsidP="00E543D8">
      <w:pPr>
        <w:pStyle w:val="NoSpacing"/>
        <w:rPr>
          <w:rStyle w:val="Strong"/>
        </w:rPr>
      </w:pPr>
    </w:p>
    <w:p w14:paraId="293B877B" w14:textId="12EE9FF2" w:rsidR="00DF61A5" w:rsidRPr="00274702" w:rsidRDefault="0052379A" w:rsidP="00E543D8">
      <w:pPr>
        <w:pStyle w:val="NoSpacing"/>
        <w:rPr>
          <w:color w:val="0070C0"/>
        </w:rPr>
      </w:pPr>
      <w:r w:rsidRPr="00077AFE">
        <w:rPr>
          <w:rStyle w:val="Strong"/>
        </w:rPr>
        <w:t>Editorial comments:</w:t>
      </w:r>
      <w:r w:rsidRPr="00077AFE">
        <w:br/>
      </w:r>
      <w:r w:rsidRPr="00274702">
        <w:t>Changes to be made by the Author(s):</w:t>
      </w:r>
      <w:r w:rsidRPr="00274702">
        <w:br/>
        <w:t>1. Please take this opportunity to thoroughly proofread the manuscript to ensure that there are no spelling or grammar issues. Please define all abbreviations at first use.</w:t>
      </w:r>
      <w:r w:rsidRPr="00274702">
        <w:br/>
      </w:r>
      <w:r w:rsidR="00EA6D3D">
        <w:rPr>
          <w:color w:val="0070C0"/>
        </w:rPr>
        <w:t xml:space="preserve">Manuscript was proofread </w:t>
      </w:r>
      <w:r w:rsidR="006064D4">
        <w:rPr>
          <w:color w:val="0070C0"/>
        </w:rPr>
        <w:t>by all authors.</w:t>
      </w:r>
    </w:p>
    <w:p w14:paraId="131C3AD6" w14:textId="77777777" w:rsidR="00C258A5" w:rsidRPr="00274702" w:rsidRDefault="00C258A5" w:rsidP="00E543D8">
      <w:pPr>
        <w:pStyle w:val="NoSpacing"/>
      </w:pPr>
    </w:p>
    <w:p w14:paraId="2123C091" w14:textId="3C7016A4" w:rsidR="00DF61A5" w:rsidRPr="00274702" w:rsidRDefault="0052379A" w:rsidP="00E543D8">
      <w:pPr>
        <w:pStyle w:val="NoSpacing"/>
        <w:rPr>
          <w:color w:val="0070C0"/>
        </w:rPr>
      </w:pPr>
      <w:r w:rsidRPr="00274702">
        <w:t>2.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r w:rsidRPr="00274702">
        <w:br/>
      </w:r>
      <w:r w:rsidR="00C258A5" w:rsidRPr="00274702">
        <w:rPr>
          <w:color w:val="0070C0"/>
        </w:rPr>
        <w:t>Imperative tense was used wherever possible</w:t>
      </w:r>
      <w:r w:rsidR="003C4EAE">
        <w:rPr>
          <w:color w:val="0070C0"/>
        </w:rPr>
        <w:t xml:space="preserve"> throughout the protocol. Please see track changes. </w:t>
      </w:r>
    </w:p>
    <w:p w14:paraId="5B5063A7" w14:textId="77777777" w:rsidR="00C258A5" w:rsidRPr="00274702" w:rsidRDefault="00C258A5" w:rsidP="00E543D8">
      <w:pPr>
        <w:pStyle w:val="NoSpacing"/>
      </w:pPr>
    </w:p>
    <w:p w14:paraId="3FC83CAA" w14:textId="77777777" w:rsidR="00DF61A5" w:rsidRPr="00274702" w:rsidRDefault="0052379A" w:rsidP="00E543D8">
      <w:pPr>
        <w:pStyle w:val="NoSpacing"/>
      </w:pPr>
      <w:r w:rsidRPr="00274702">
        <w:t>3.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etc) to your protocol steps. There should be enough detail in each step to supplement the actions seen in the video so that viewers can easily replicate the protocol.</w:t>
      </w:r>
      <w:r w:rsidRPr="00274702">
        <w:br/>
      </w:r>
    </w:p>
    <w:p w14:paraId="5B61C376" w14:textId="77777777" w:rsidR="00C258A5" w:rsidRPr="00274702" w:rsidRDefault="0052379A" w:rsidP="00E543D8">
      <w:pPr>
        <w:pStyle w:val="NoSpacing"/>
      </w:pPr>
      <w:r w:rsidRPr="00274702">
        <w:t>4. In the protocol, please work with a specific example to illustrate how this method is to be used. This will help with the filming. For example, 1.1.3: mention as an example here which cargo you will work with for the video.</w:t>
      </w:r>
    </w:p>
    <w:p w14:paraId="53979141" w14:textId="33EFB2EB" w:rsidR="00DF61A5" w:rsidRDefault="00C258A5" w:rsidP="00E543D8">
      <w:pPr>
        <w:pStyle w:val="NoSpacing"/>
        <w:rPr>
          <w:color w:val="0070C0"/>
        </w:rPr>
      </w:pPr>
      <w:r w:rsidRPr="00274702">
        <w:rPr>
          <w:color w:val="0070C0"/>
        </w:rPr>
        <w:t>Specific examples were included where applicable.</w:t>
      </w:r>
      <w:r w:rsidR="00FB1206">
        <w:rPr>
          <w:color w:val="0070C0"/>
        </w:rPr>
        <w:t xml:space="preserve"> </w:t>
      </w:r>
      <w:r w:rsidR="003C4EAE">
        <w:rPr>
          <w:color w:val="0070C0"/>
        </w:rPr>
        <w:t xml:space="preserve">Please see track changes. </w:t>
      </w:r>
    </w:p>
    <w:p w14:paraId="7C177234" w14:textId="77777777" w:rsidR="00B35839" w:rsidRPr="00274702" w:rsidRDefault="00B35839" w:rsidP="00E543D8">
      <w:pPr>
        <w:pStyle w:val="NoSpacing"/>
        <w:rPr>
          <w:color w:val="0070C0"/>
        </w:rPr>
      </w:pPr>
    </w:p>
    <w:p w14:paraId="0665C9D0" w14:textId="5C270B23" w:rsidR="00DF61A5" w:rsidRPr="00E944E0" w:rsidRDefault="0052379A" w:rsidP="00E543D8">
      <w:pPr>
        <w:pStyle w:val="NoSpacing"/>
        <w:rPr>
          <w:color w:val="0070C0"/>
        </w:rPr>
      </w:pPr>
      <w:r w:rsidRPr="00274702">
        <w:t xml:space="preserve">5. Please highlight only up to </w:t>
      </w:r>
      <w:r w:rsidRPr="00E944E0">
        <w:t>3 pages</w:t>
      </w:r>
      <w:r w:rsidRPr="00274702">
        <w:t xml:space="preserve"> of protocol text for inclusion in the protocol section of the video.</w:t>
      </w:r>
      <w:r w:rsidRPr="00274702">
        <w:br/>
      </w:r>
      <w:r w:rsidR="00E944E0" w:rsidRPr="00E944E0">
        <w:rPr>
          <w:color w:val="0070C0"/>
        </w:rPr>
        <w:t xml:space="preserve">3-page worth of the protocol has been highlighted. </w:t>
      </w:r>
    </w:p>
    <w:p w14:paraId="04E84E53" w14:textId="77777777" w:rsidR="00E944E0" w:rsidRPr="00274702" w:rsidRDefault="00E944E0" w:rsidP="00E543D8">
      <w:pPr>
        <w:pStyle w:val="NoSpacing"/>
      </w:pPr>
    </w:p>
    <w:p w14:paraId="1FCFA0A7" w14:textId="23B33C68" w:rsidR="00DF61A5" w:rsidRPr="008B45D1" w:rsidRDefault="0052379A" w:rsidP="00E543D8">
      <w:pPr>
        <w:pStyle w:val="NoSpacing"/>
        <w:rPr>
          <w:color w:val="0070C0"/>
        </w:rPr>
      </w:pPr>
      <w:r w:rsidRPr="00274702">
        <w:t>6. Wherever possible, please provide volume and issue numbers in the reference list, and do not abbreviate journal names.</w:t>
      </w:r>
      <w:r w:rsidRPr="00274702">
        <w:br/>
      </w:r>
      <w:r w:rsidR="006064D4" w:rsidRPr="008B45D1">
        <w:rPr>
          <w:color w:val="0070C0"/>
        </w:rPr>
        <w:t>Reference list has been updated to conform with JoVE</w:t>
      </w:r>
      <w:r w:rsidR="008B45D1">
        <w:rPr>
          <w:color w:val="0070C0"/>
        </w:rPr>
        <w:t>’s</w:t>
      </w:r>
      <w:r w:rsidR="006064D4" w:rsidRPr="008B45D1">
        <w:rPr>
          <w:color w:val="0070C0"/>
        </w:rPr>
        <w:t xml:space="preserve"> referencing style. </w:t>
      </w:r>
    </w:p>
    <w:p w14:paraId="10C9ECA5" w14:textId="77777777" w:rsidR="006064D4" w:rsidRPr="00274702" w:rsidRDefault="006064D4" w:rsidP="00E543D8">
      <w:pPr>
        <w:pStyle w:val="NoSpacing"/>
      </w:pPr>
    </w:p>
    <w:p w14:paraId="52FEC921" w14:textId="6BBD40F7" w:rsidR="002B6D81" w:rsidRPr="00274702" w:rsidRDefault="0052379A" w:rsidP="00E543D8">
      <w:pPr>
        <w:pStyle w:val="NoSpacing"/>
        <w:rPr>
          <w:rStyle w:val="Strong"/>
        </w:rPr>
      </w:pPr>
      <w:r w:rsidRPr="00274702">
        <w:t>7. Please sort the Materials Table alphabetically by the name of the material.</w:t>
      </w:r>
      <w:r w:rsidRPr="00274702">
        <w:br/>
      </w:r>
      <w:r w:rsidR="00257B7F" w:rsidRPr="00274702">
        <w:rPr>
          <w:color w:val="0070C0"/>
        </w:rPr>
        <w:t>Modified as requested</w:t>
      </w:r>
      <w:r w:rsidR="003A7F00">
        <w:rPr>
          <w:color w:val="0070C0"/>
        </w:rPr>
        <w:t>.</w:t>
      </w:r>
      <w:r w:rsidR="00257B7F" w:rsidRPr="00274702">
        <w:rPr>
          <w:color w:val="0070C0"/>
        </w:rPr>
        <w:t xml:space="preserve"> </w:t>
      </w:r>
      <w:r w:rsidRPr="00274702">
        <w:br/>
      </w:r>
      <w:r w:rsidRPr="00274702">
        <w:lastRenderedPageBreak/>
        <w:br/>
      </w:r>
    </w:p>
    <w:p w14:paraId="70A450C1" w14:textId="0FFF4120" w:rsidR="008B4BDE" w:rsidRPr="00274702" w:rsidRDefault="0052379A" w:rsidP="00E543D8">
      <w:pPr>
        <w:pStyle w:val="NoSpacing"/>
        <w:rPr>
          <w:color w:val="0070C0"/>
        </w:rPr>
      </w:pPr>
      <w:r w:rsidRPr="00274702">
        <w:rPr>
          <w:rStyle w:val="Strong"/>
        </w:rPr>
        <w:t>Reviewers' comments:</w:t>
      </w:r>
      <w:r w:rsidRPr="00274702">
        <w:br/>
      </w:r>
      <w:r w:rsidRPr="00274702">
        <w:rPr>
          <w:b/>
          <w:bCs/>
        </w:rPr>
        <w:t>Reviewer #1:</w:t>
      </w:r>
      <w:r w:rsidRPr="00274702">
        <w:br/>
        <w:t>Manuscript Summary:</w:t>
      </w:r>
      <w:r w:rsidRPr="00274702">
        <w:br/>
        <w:t>This manuscript from Adolfi et al overviews the main steps and procedures for the transformation of Anopheles mosquitoes via φC31-mediated integration. The manual and the associated video that will follow will be a valuable resource, particularly for the training of new researchers with this peculiar experimental procedure. As expected from the experienced researchers involved, the work is of high standard and I recommend its publication. Minor comments/suggestions are included below.</w:t>
      </w:r>
      <w:r w:rsidRPr="00274702">
        <w:br/>
      </w:r>
      <w:r w:rsidRPr="00274702">
        <w:br/>
        <w:t>Major Concerns:</w:t>
      </w:r>
      <w:r w:rsidRPr="00274702">
        <w:br/>
        <w:t>None</w:t>
      </w:r>
      <w:r w:rsidRPr="00274702">
        <w:br/>
      </w:r>
      <w:r w:rsidRPr="00274702">
        <w:br/>
        <w:t>Minor Concerns:</w:t>
      </w:r>
      <w:r w:rsidRPr="00274702">
        <w:br/>
        <w:t>36 "two specific attachment (att) sites designated attP" - check writing</w:t>
      </w:r>
      <w:r w:rsidRPr="00274702">
        <w:br/>
      </w:r>
      <w:r w:rsidR="002E291D" w:rsidRPr="00274702">
        <w:rPr>
          <w:color w:val="0070C0"/>
        </w:rPr>
        <w:t xml:space="preserve">‘att’ was removed from text </w:t>
      </w:r>
      <w:r w:rsidR="00E33E65">
        <w:rPr>
          <w:color w:val="0070C0"/>
        </w:rPr>
        <w:t>(line 36).</w:t>
      </w:r>
    </w:p>
    <w:p w14:paraId="7E7331B9" w14:textId="77777777" w:rsidR="002E291D" w:rsidRPr="00274702" w:rsidRDefault="002E291D" w:rsidP="00E543D8">
      <w:pPr>
        <w:pStyle w:val="NoSpacing"/>
      </w:pPr>
    </w:p>
    <w:p w14:paraId="2151EDE7" w14:textId="4660F0B6" w:rsidR="008B4BDE" w:rsidRPr="00274702" w:rsidRDefault="0052379A" w:rsidP="00E543D8">
      <w:pPr>
        <w:pStyle w:val="NoSpacing"/>
      </w:pPr>
      <w:r w:rsidRPr="00274702">
        <w:t>39 "This stepwise protocol" - suggest rewriting (e.g. Here we illustrate…), it sound linked/referred to previous sentence otherwise</w:t>
      </w:r>
      <w:r w:rsidRPr="00274702">
        <w:br/>
      </w:r>
      <w:r w:rsidR="002E291D" w:rsidRPr="00274702">
        <w:rPr>
          <w:color w:val="0070C0"/>
        </w:rPr>
        <w:t xml:space="preserve">modified as suggested using ‘Here we illustrate’ </w:t>
      </w:r>
      <w:r w:rsidR="00E33E65">
        <w:rPr>
          <w:color w:val="0070C0"/>
        </w:rPr>
        <w:t>(line 39).</w:t>
      </w:r>
    </w:p>
    <w:p w14:paraId="66F0BC68" w14:textId="77777777" w:rsidR="002E291D" w:rsidRPr="00274702" w:rsidRDefault="002E291D" w:rsidP="00E543D8">
      <w:pPr>
        <w:pStyle w:val="NoSpacing"/>
      </w:pPr>
    </w:p>
    <w:p w14:paraId="7D336D1B" w14:textId="44EEEF61" w:rsidR="008B4BDE" w:rsidRDefault="0052379A" w:rsidP="00E543D8">
      <w:pPr>
        <w:pStyle w:val="NoSpacing"/>
      </w:pPr>
      <w:r w:rsidRPr="00274702">
        <w:t>47 "the mating scheme to obtain a stable transgenic line" I would specify that this method simplifies the characterisation of single insertions (e.g. compared to transposase methods)</w:t>
      </w:r>
      <w:r w:rsidRPr="00274702">
        <w:br/>
      </w:r>
    </w:p>
    <w:p w14:paraId="1D623E19" w14:textId="471FA968" w:rsidR="00164900" w:rsidRPr="00C55C4A" w:rsidRDefault="00164900" w:rsidP="00E543D8">
      <w:pPr>
        <w:pStyle w:val="NoSpacing"/>
        <w:rPr>
          <w:color w:val="0070C0"/>
        </w:rPr>
      </w:pPr>
      <w:r w:rsidRPr="00C55C4A">
        <w:rPr>
          <w:color w:val="0070C0"/>
        </w:rPr>
        <w:t xml:space="preserve">This comment was addressed in </w:t>
      </w:r>
      <w:r w:rsidR="00C55C4A" w:rsidRPr="00C55C4A">
        <w:rPr>
          <w:color w:val="0070C0"/>
        </w:rPr>
        <w:t>multiple parts of the manuscript.</w:t>
      </w:r>
    </w:p>
    <w:p w14:paraId="24B2DC1D" w14:textId="581777C0" w:rsidR="00C55C4A" w:rsidRPr="00C55C4A" w:rsidRDefault="00C55C4A" w:rsidP="00E543D8">
      <w:pPr>
        <w:pStyle w:val="NoSpacing"/>
        <w:rPr>
          <w:rFonts w:asciiTheme="minorHAnsi" w:hAnsiTheme="minorHAnsi" w:cstheme="minorHAnsi"/>
          <w:color w:val="0070C0"/>
        </w:rPr>
      </w:pPr>
      <w:r w:rsidRPr="00C55C4A">
        <w:rPr>
          <w:color w:val="0070C0"/>
        </w:rPr>
        <w:t>The word ‘single’</w:t>
      </w:r>
      <w:r w:rsidRPr="00C55C4A">
        <w:rPr>
          <w:rFonts w:asciiTheme="minorHAnsi" w:hAnsiTheme="minorHAnsi" w:cstheme="minorHAnsi"/>
          <w:color w:val="0070C0"/>
        </w:rPr>
        <w:t xml:space="preserve"> was added in the abstract</w:t>
      </w:r>
      <w:r w:rsidR="00E33E65">
        <w:rPr>
          <w:rFonts w:asciiTheme="minorHAnsi" w:hAnsiTheme="minorHAnsi" w:cstheme="minorHAnsi"/>
          <w:color w:val="0070C0"/>
        </w:rPr>
        <w:t xml:space="preserve"> (line 47).</w:t>
      </w:r>
    </w:p>
    <w:p w14:paraId="467BA4DD" w14:textId="7E4B9C5E" w:rsidR="00E33E65" w:rsidRPr="00C55C4A" w:rsidRDefault="00C55C4A" w:rsidP="00E33E65">
      <w:pPr>
        <w:pStyle w:val="NoSpacing"/>
        <w:rPr>
          <w:rFonts w:asciiTheme="minorHAnsi" w:hAnsiTheme="minorHAnsi" w:cstheme="minorHAnsi"/>
          <w:color w:val="0070C0"/>
        </w:rPr>
      </w:pPr>
      <w:r w:rsidRPr="00C55C4A">
        <w:rPr>
          <w:color w:val="0070C0"/>
        </w:rPr>
        <w:t xml:space="preserve">The sentences </w:t>
      </w:r>
      <w:r w:rsidR="00E33E65" w:rsidRPr="00C55C4A">
        <w:rPr>
          <w:rFonts w:asciiTheme="minorHAnsi" w:hAnsiTheme="minorHAnsi" w:cstheme="minorHAnsi"/>
          <w:color w:val="0070C0"/>
        </w:rPr>
        <w:t>were included in the introduction to highlight the improved ease in the molecular validation and characterisation of the single insertion locus</w:t>
      </w:r>
      <w:r w:rsidR="00E33E65">
        <w:rPr>
          <w:rFonts w:asciiTheme="minorHAnsi" w:hAnsiTheme="minorHAnsi" w:cstheme="minorHAnsi"/>
          <w:color w:val="0070C0"/>
        </w:rPr>
        <w:t>:</w:t>
      </w:r>
      <w:r w:rsidR="00E33E65" w:rsidRPr="00C55C4A">
        <w:rPr>
          <w:rFonts w:asciiTheme="minorHAnsi" w:hAnsiTheme="minorHAnsi" w:cstheme="minorHAnsi"/>
          <w:color w:val="0070C0"/>
        </w:rPr>
        <w:t xml:space="preserve"> </w:t>
      </w:r>
    </w:p>
    <w:p w14:paraId="0921C242" w14:textId="6A22C87A" w:rsidR="00E33E65" w:rsidRDefault="00E33E65" w:rsidP="00E543D8">
      <w:pPr>
        <w:pStyle w:val="NoSpacing"/>
        <w:rPr>
          <w:rFonts w:asciiTheme="minorHAnsi" w:hAnsiTheme="minorHAnsi" w:cstheme="minorHAnsi"/>
          <w:color w:val="0070C0"/>
        </w:rPr>
      </w:pPr>
      <w:r>
        <w:rPr>
          <w:color w:val="0070C0"/>
        </w:rPr>
        <w:t>Line 60:</w:t>
      </w:r>
      <w:r w:rsidR="00C55C4A" w:rsidRPr="00C55C4A">
        <w:rPr>
          <w:color w:val="0070C0"/>
        </w:rPr>
        <w:t xml:space="preserve"> ‘</w:t>
      </w:r>
      <w:r w:rsidR="00C55C4A" w:rsidRPr="00C55C4A">
        <w:rPr>
          <w:rFonts w:asciiTheme="minorHAnsi" w:hAnsiTheme="minorHAnsi" w:cstheme="minorHAnsi"/>
          <w:color w:val="0070C0"/>
        </w:rPr>
        <w:t>Multiple insertions are also a common occurrence when using piggyBac</w:t>
      </w:r>
      <w:r w:rsidR="00C55C4A" w:rsidRPr="00C55C4A">
        <w:rPr>
          <w:rFonts w:asciiTheme="minorHAnsi" w:hAnsiTheme="minorHAnsi" w:cstheme="minorHAnsi"/>
          <w:color w:val="0070C0"/>
        </w:rPr>
        <w:fldChar w:fldCharType="begin" w:fldLock="1"/>
      </w:r>
      <w:r w:rsidR="00493C80">
        <w:rPr>
          <w:rFonts w:asciiTheme="minorHAnsi" w:hAnsiTheme="minorHAnsi" w:cstheme="minorHAnsi"/>
          <w:color w:val="0070C0"/>
        </w:rPr>
        <w:instrText>ADDIN CSL_CITATION {"citationItems":[{"id":"ITEM-1","itemData":{"DOI":"10.1016/j.ibmb.2018.03.005","ISSN":"18790240","abstract":"The ability to manipulate the Anopheles gambiae genome and alter gene expression effectively and reproducibly is a prerequisite for functional genetic analysis and for the development of novel control strategies in this important disease vector. However, in vivo transgenic analysis in mosquitoes is limited by the lack of promoters active ubiquitously. To address this, we used the GAL4/UAS system to investigate the promoter of the An. gambiae Polyubiquitin-c (PUBc) gene and demonstrated its ability to drive expression in mosquito cell culture before incorporation into An. gambiae transgenic driver lines. To generate such lines, piggyBac-mediated insertion was used to identify genomic regions able to sustain widespread expression and to create φC31 docking lines at these permissive sites. Patterns of expression induced by PUBc-GAL4 drivers carrying single intergenic insertions were assessed by crossing with a novel responder UAS-mCD8:mCherry line that was created by φC31-mediated integration. Amongst the drivers created at single, unique chromosomal integration loci, two were isolated that induced differential expression levels in a similar multiple-tissue spatial pattern throughout the mosquito life cycle. This work expands the tools available for An. gambiae functional analysis by providing a novel promoter for investigating phenotypes resulting from widespread multi-tissue expression, as well as identifying and tagging genomic sites that sustain broad transcriptional activity.","author":[{"dropping-particle":"","family":"Adolfi","given":"Adriana","non-dropping-particle":"","parse-names":false,"suffix":""},{"dropping-particle":"","family":"Pondeville","given":"Emilie","non-dropping-particle":"","parse-names":false,"suffix":""},{"dropping-particle":"","family":"Lynd","given":"Amy","non-dropping-particle":"","parse-names":false,"suffix":""},{"dropping-particle":"","family":"Bourgouin","given":"Catherine","non-dropping-particle":"","parse-names":false,"suffix":""},{"dropping-particle":"","family":"Lycett","given":"Gareth J.","non-dropping-particle":"","parse-names":false,"suffix":""}],"container-title":"Insect Biochemistry and Molecular Biology","id":"ITEM-1","issue":"March","issued":{"date-parts":[["2018"]]},"page":"1-9","title":"Multi-tissue GAL4-mediated gene expression in all Anopheles gambiae life stages using an endogenous polyubiquitin promoter","type":"article-journal","volume":"96"},"uris":["http://www.mendeley.com/documents/?uuid=94cd477b-5d70-4002-a4e5-072b8e144fca"]},{"id":"ITEM-2","itemData":{"author":[{"dropping-particle":"","family":"Lynd","given":"Amy","non-dropping-particle":"","parse-names":false,"suffix":""},{"dropping-particle":"","family":"Balabanidou","given":"Vasileia","non-dropping-particle":"","parse-names":false,"suffix":""},{"dropping-particle":"","family":"Vontas","given":"John","non-dropping-particle":"","parse-names":false,"suffix":""},{"dropping-particle":"","family":"Lycett","given":"Gareth J.","non-dropping-particle":"","parse-names":false,"suffix":""}],"container-title":"Manuscript submitted for publication","id":"ITEM-2","issued":{"date-parts":[["2019"]]},"title":"Development of a functional genetic tool for Anopheles gambiae oenocyte characterisation: appliction to cuticular hydrocarbon synthesis","type":"article-journal"},"uris":["http://www.mendeley.com/documents/?uuid=9c9f2d22-b1bf-4ca7-bfc7-f8d7139e4fc0"]}],"mendeley":{"formattedCitation":"&lt;sup&gt;5,10&lt;/sup&gt;","manualFormatting":"5,9","plainTextFormattedCitation":"5,10","previouslyFormattedCitation":"&lt;sup&gt;5,10&lt;/sup&gt;"},"properties":{"noteIndex":0},"schema":"https://github.com/citation-style-language/schema/raw/master/csl-citation.json"}</w:instrText>
      </w:r>
      <w:r w:rsidR="00C55C4A" w:rsidRPr="00C55C4A">
        <w:rPr>
          <w:rFonts w:asciiTheme="minorHAnsi" w:hAnsiTheme="minorHAnsi" w:cstheme="minorHAnsi"/>
          <w:color w:val="0070C0"/>
        </w:rPr>
        <w:fldChar w:fldCharType="separate"/>
      </w:r>
      <w:r w:rsidR="00C55C4A" w:rsidRPr="00C55C4A">
        <w:rPr>
          <w:rFonts w:asciiTheme="minorHAnsi" w:hAnsiTheme="minorHAnsi" w:cstheme="minorHAnsi"/>
          <w:noProof/>
          <w:color w:val="0070C0"/>
          <w:vertAlign w:val="superscript"/>
        </w:rPr>
        <w:t>5,</w:t>
      </w:r>
      <w:r w:rsidR="00493C80">
        <w:rPr>
          <w:rFonts w:asciiTheme="minorHAnsi" w:hAnsiTheme="minorHAnsi" w:cstheme="minorHAnsi"/>
          <w:noProof/>
          <w:color w:val="0070C0"/>
          <w:vertAlign w:val="superscript"/>
        </w:rPr>
        <w:t>9</w:t>
      </w:r>
      <w:r w:rsidR="00C55C4A" w:rsidRPr="00C55C4A">
        <w:rPr>
          <w:rFonts w:asciiTheme="minorHAnsi" w:hAnsiTheme="minorHAnsi" w:cstheme="minorHAnsi"/>
          <w:color w:val="0070C0"/>
        </w:rPr>
        <w:fldChar w:fldCharType="end"/>
      </w:r>
      <w:r w:rsidR="00C55C4A" w:rsidRPr="00C55C4A">
        <w:rPr>
          <w:rFonts w:asciiTheme="minorHAnsi" w:hAnsiTheme="minorHAnsi" w:cstheme="minorHAnsi"/>
          <w:color w:val="0070C0"/>
        </w:rPr>
        <w:t>, which makes the validation and the isolation of transgenic lines with single insertions laborious’</w:t>
      </w:r>
      <w:r>
        <w:rPr>
          <w:rFonts w:asciiTheme="minorHAnsi" w:hAnsiTheme="minorHAnsi" w:cstheme="minorHAnsi"/>
          <w:color w:val="0070C0"/>
        </w:rPr>
        <w:t>.</w:t>
      </w:r>
    </w:p>
    <w:p w14:paraId="131C34AB" w14:textId="60117750" w:rsidR="00C55C4A" w:rsidRPr="00C55C4A" w:rsidRDefault="00E33E65" w:rsidP="00E543D8">
      <w:pPr>
        <w:pStyle w:val="NoSpacing"/>
        <w:rPr>
          <w:rFonts w:asciiTheme="minorHAnsi" w:hAnsiTheme="minorHAnsi" w:cstheme="minorHAnsi"/>
          <w:color w:val="0070C0"/>
        </w:rPr>
      </w:pPr>
      <w:r>
        <w:rPr>
          <w:rFonts w:asciiTheme="minorHAnsi" w:hAnsiTheme="minorHAnsi" w:cstheme="minorHAnsi"/>
          <w:color w:val="0070C0"/>
        </w:rPr>
        <w:t>Line 76:</w:t>
      </w:r>
      <w:r w:rsidR="00C55C4A" w:rsidRPr="00C55C4A">
        <w:rPr>
          <w:rFonts w:asciiTheme="minorHAnsi" w:hAnsiTheme="minorHAnsi" w:cstheme="minorHAnsi"/>
          <w:color w:val="0070C0"/>
        </w:rPr>
        <w:t xml:space="preserve"> ‘Integration occurs in a single predefined genomic locus which greatly simplifies the validation of insertion and the mating scheme to obtain a stable transgenic line’</w:t>
      </w:r>
      <w:r>
        <w:rPr>
          <w:rFonts w:asciiTheme="minorHAnsi" w:hAnsiTheme="minorHAnsi" w:cstheme="minorHAnsi"/>
          <w:color w:val="0070C0"/>
        </w:rPr>
        <w:t>.</w:t>
      </w:r>
      <w:r w:rsidR="00C55C4A" w:rsidRPr="00C55C4A">
        <w:rPr>
          <w:rFonts w:asciiTheme="minorHAnsi" w:hAnsiTheme="minorHAnsi" w:cstheme="minorHAnsi"/>
          <w:color w:val="0070C0"/>
        </w:rPr>
        <w:t xml:space="preserve"> </w:t>
      </w:r>
    </w:p>
    <w:p w14:paraId="0A87443A" w14:textId="77777777" w:rsidR="00164900" w:rsidRPr="00274702" w:rsidRDefault="00164900" w:rsidP="00E543D8">
      <w:pPr>
        <w:pStyle w:val="NoSpacing"/>
      </w:pPr>
    </w:p>
    <w:p w14:paraId="0E452842" w14:textId="1084AD2D" w:rsidR="008B4BDE" w:rsidRPr="00274702" w:rsidRDefault="0052379A" w:rsidP="00E543D8">
      <w:pPr>
        <w:pStyle w:val="NoSpacing"/>
      </w:pPr>
      <w:r w:rsidRPr="00274702">
        <w:t xml:space="preserve">59 "position effects on transgene expression." Reference/s may be useful here (e.g. </w:t>
      </w:r>
      <w:hyperlink r:id="rId7" w:history="1">
        <w:r w:rsidRPr="00E3573F">
          <w:rPr>
            <w:rStyle w:val="Hyperlink"/>
            <w:color w:val="000000" w:themeColor="text1"/>
          </w:rPr>
          <w:t>https://www.pnas.org/content/110/18/7176</w:t>
        </w:r>
      </w:hyperlink>
      <w:r w:rsidRPr="00E3573F">
        <w:rPr>
          <w:color w:val="000000" w:themeColor="text1"/>
        </w:rPr>
        <w:t xml:space="preserve"> and </w:t>
      </w:r>
      <w:hyperlink r:id="rId8" w:history="1">
        <w:r w:rsidRPr="00E3573F">
          <w:rPr>
            <w:rStyle w:val="Hyperlink"/>
            <w:color w:val="000000" w:themeColor="text1"/>
          </w:rPr>
          <w:t>https://www.nature.com/articles/ncomms4977?origin=ppub</w:t>
        </w:r>
      </w:hyperlink>
      <w:r w:rsidRPr="00E3573F">
        <w:rPr>
          <w:color w:val="000000" w:themeColor="text1"/>
        </w:rPr>
        <w:t>)</w:t>
      </w:r>
      <w:r w:rsidRPr="00E3573F">
        <w:rPr>
          <w:color w:val="000000" w:themeColor="text1"/>
        </w:rPr>
        <w:br/>
      </w:r>
    </w:p>
    <w:p w14:paraId="4CF45C0E" w14:textId="0B9B2498" w:rsidR="00170E42" w:rsidRPr="00274702" w:rsidRDefault="00E869B9" w:rsidP="00E543D8">
      <w:pPr>
        <w:pStyle w:val="NoSpacing"/>
        <w:rPr>
          <w:color w:val="0070C0"/>
        </w:rPr>
      </w:pPr>
      <w:r w:rsidRPr="00274702">
        <w:rPr>
          <w:color w:val="0070C0"/>
        </w:rPr>
        <w:t>Suggested r</w:t>
      </w:r>
      <w:r w:rsidR="00170E42" w:rsidRPr="00274702">
        <w:rPr>
          <w:color w:val="0070C0"/>
        </w:rPr>
        <w:t xml:space="preserve">eferences </w:t>
      </w:r>
      <w:r w:rsidRPr="00274702">
        <w:rPr>
          <w:color w:val="0070C0"/>
        </w:rPr>
        <w:t xml:space="preserve">and additional ones were </w:t>
      </w:r>
      <w:r w:rsidR="00170E42" w:rsidRPr="00274702">
        <w:rPr>
          <w:color w:val="0070C0"/>
        </w:rPr>
        <w:t>added</w:t>
      </w:r>
      <w:r w:rsidR="00FF4FE4">
        <w:rPr>
          <w:color w:val="0070C0"/>
        </w:rPr>
        <w:t xml:space="preserve"> (line 60).</w:t>
      </w:r>
    </w:p>
    <w:p w14:paraId="22913665" w14:textId="77777777" w:rsidR="00170E42" w:rsidRPr="00274702" w:rsidRDefault="00170E42" w:rsidP="00E543D8">
      <w:pPr>
        <w:pStyle w:val="NoSpacing"/>
      </w:pPr>
    </w:p>
    <w:p w14:paraId="41ED7285" w14:textId="47523B61" w:rsidR="00170E42" w:rsidRDefault="0052379A" w:rsidP="00E543D8">
      <w:pPr>
        <w:pStyle w:val="NoSpacing"/>
      </w:pPr>
      <w:r w:rsidRPr="00274702">
        <w:t>62 The insertion size limitation may be a tricky one. One would imagine that the 10-15 Kb limit indicated for TE transformation may be surpassed by using a different donor vector which could accommodate larger fragments (e.g. cosmids) and on the other hand you would expect the same limitation applicable also for attB carrying plasmids. I would recommend the authors to expand/clarify this aspect.</w:t>
      </w:r>
      <w:r w:rsidRPr="00274702">
        <w:br/>
      </w:r>
    </w:p>
    <w:p w14:paraId="38BCD407" w14:textId="185EA2AB" w:rsidR="00C24701" w:rsidRPr="00107F38" w:rsidRDefault="00C24701" w:rsidP="00E543D8">
      <w:pPr>
        <w:pStyle w:val="NoSpacing"/>
        <w:rPr>
          <w:color w:val="0070C0"/>
        </w:rPr>
      </w:pPr>
      <w:r w:rsidRPr="00107F38">
        <w:rPr>
          <w:color w:val="0070C0"/>
        </w:rPr>
        <w:t xml:space="preserve">Transformation efficiency using piggyBac is greatly affected by the size of the construct with transformation efficiency declining with the size of the insert, thus the use of larger vectors would/may not solve the problem of integrating larger fragments. </w:t>
      </w:r>
    </w:p>
    <w:p w14:paraId="32E4F39D" w14:textId="7CC3445E" w:rsidR="00D85832" w:rsidRPr="00107F38" w:rsidRDefault="00C24701" w:rsidP="00E543D8">
      <w:pPr>
        <w:pStyle w:val="NoSpacing"/>
        <w:rPr>
          <w:color w:val="0070C0"/>
        </w:rPr>
      </w:pPr>
      <w:r w:rsidRPr="00107F38">
        <w:rPr>
          <w:color w:val="0070C0"/>
        </w:rPr>
        <w:lastRenderedPageBreak/>
        <w:t>The sentence ‘</w:t>
      </w:r>
      <w:r w:rsidR="00D85832" w:rsidRPr="00107F38">
        <w:rPr>
          <w:color w:val="0070C0"/>
        </w:rPr>
        <w:t>their limited size of DNA cargo (10-15 Kb</w:t>
      </w:r>
      <w:r w:rsidR="00B62937" w:rsidRPr="00B62937">
        <w:t xml:space="preserve"> </w:t>
      </w:r>
      <w:r w:rsidR="00B62937" w:rsidRPr="00B62937">
        <w:rPr>
          <w:color w:val="0070C0"/>
        </w:rPr>
        <w:t>in length</w:t>
      </w:r>
      <w:r w:rsidR="00D85832" w:rsidRPr="00107F38">
        <w:rPr>
          <w:color w:val="0070C0"/>
        </w:rPr>
        <w:t>) with transformation efficiency declining with increasing plasmid size</w:t>
      </w:r>
      <w:r w:rsidR="00D85832" w:rsidRPr="00107F38">
        <w:rPr>
          <w:color w:val="0070C0"/>
          <w:vertAlign w:val="superscript"/>
        </w:rPr>
        <w:t>1</w:t>
      </w:r>
      <w:r w:rsidR="00493C80">
        <w:rPr>
          <w:color w:val="0070C0"/>
          <w:vertAlign w:val="superscript"/>
        </w:rPr>
        <w:t>0-12</w:t>
      </w:r>
      <w:r w:rsidRPr="00493C80">
        <w:rPr>
          <w:color w:val="0070C0"/>
        </w:rPr>
        <w:t>’</w:t>
      </w:r>
      <w:r w:rsidRPr="00107F38">
        <w:rPr>
          <w:color w:val="0070C0"/>
          <w:vertAlign w:val="superscript"/>
        </w:rPr>
        <w:t xml:space="preserve"> </w:t>
      </w:r>
      <w:r w:rsidRPr="00107F38">
        <w:rPr>
          <w:color w:val="0070C0"/>
        </w:rPr>
        <w:t>was added in the introduction</w:t>
      </w:r>
      <w:r w:rsidR="00CE41A7">
        <w:rPr>
          <w:color w:val="0070C0"/>
        </w:rPr>
        <w:t xml:space="preserve"> (line 63).</w:t>
      </w:r>
    </w:p>
    <w:p w14:paraId="24EF2F28" w14:textId="77777777" w:rsidR="00D85832" w:rsidRPr="00274702" w:rsidRDefault="00D85832" w:rsidP="00E543D8">
      <w:pPr>
        <w:pStyle w:val="NoSpacing"/>
      </w:pPr>
    </w:p>
    <w:p w14:paraId="10768D2A" w14:textId="2119A7B7" w:rsidR="008B4BDE" w:rsidRPr="00274702" w:rsidRDefault="0052379A" w:rsidP="00E543D8">
      <w:pPr>
        <w:pStyle w:val="NoSpacing"/>
        <w:rPr>
          <w:color w:val="0070C0"/>
        </w:rPr>
      </w:pPr>
      <w:r w:rsidRPr="00274702">
        <w:t>65 "sites in the genome" I would suggest replacing with "sites naturally found in the"</w:t>
      </w:r>
      <w:r w:rsidRPr="00274702">
        <w:br/>
      </w:r>
      <w:r w:rsidR="00222493">
        <w:rPr>
          <w:color w:val="0070C0"/>
        </w:rPr>
        <w:t>M</w:t>
      </w:r>
      <w:r w:rsidR="002E291D" w:rsidRPr="00274702">
        <w:rPr>
          <w:color w:val="0070C0"/>
        </w:rPr>
        <w:t xml:space="preserve">odified </w:t>
      </w:r>
      <w:r w:rsidR="00CE41A7">
        <w:rPr>
          <w:color w:val="0070C0"/>
        </w:rPr>
        <w:t>as ‘occurring naturally’ (line 69).</w:t>
      </w:r>
    </w:p>
    <w:p w14:paraId="4B3C024B" w14:textId="77777777" w:rsidR="002E291D" w:rsidRPr="00274702" w:rsidRDefault="002E291D" w:rsidP="00E543D8">
      <w:pPr>
        <w:pStyle w:val="NoSpacing"/>
      </w:pPr>
    </w:p>
    <w:p w14:paraId="6A1BEB84" w14:textId="26D467A5" w:rsidR="008B4BDE" w:rsidRPr="00274702" w:rsidRDefault="0052379A" w:rsidP="00E543D8">
      <w:pPr>
        <w:pStyle w:val="NoSpacing"/>
      </w:pPr>
      <w:r w:rsidRPr="00274702">
        <w:t>68 "no longer amenable to the action of the integrase." Is there any evidence about this, add relative reference if yes or address in the text if not tested.</w:t>
      </w:r>
      <w:r w:rsidRPr="00274702">
        <w:br/>
      </w:r>
    </w:p>
    <w:p w14:paraId="1C50B801" w14:textId="18B207E4" w:rsidR="002425CA" w:rsidRPr="0026698A" w:rsidRDefault="00E13F44" w:rsidP="00E543D8">
      <w:pPr>
        <w:pStyle w:val="NoSpacing"/>
        <w:rPr>
          <w:rFonts w:asciiTheme="minorHAnsi" w:hAnsiTheme="minorHAnsi" w:cstheme="minorHAnsi"/>
          <w:color w:val="0070C0"/>
        </w:rPr>
      </w:pPr>
      <w:r w:rsidRPr="00274702">
        <w:rPr>
          <w:color w:val="0070C0"/>
        </w:rPr>
        <w:t xml:space="preserve">The text was modified to </w:t>
      </w:r>
      <w:r w:rsidR="002425CA">
        <w:rPr>
          <w:color w:val="0070C0"/>
        </w:rPr>
        <w:t>‘</w:t>
      </w:r>
      <w:r w:rsidR="0026698A" w:rsidRPr="0026698A">
        <w:rPr>
          <w:rFonts w:asciiTheme="minorHAnsi" w:hAnsiTheme="minorHAnsi" w:cstheme="minorHAnsi"/>
          <w:color w:val="0070C0"/>
        </w:rPr>
        <w:t>The recombination of such hybrid sites (leading to DNA excision) would require not only the presence of an active viral integrase but also another phage-encoded recombination factor</w:t>
      </w:r>
      <w:r w:rsidR="00B57B83" w:rsidRPr="00B57B83">
        <w:rPr>
          <w:rFonts w:asciiTheme="minorHAnsi" w:hAnsiTheme="minorHAnsi" w:cstheme="minorHAnsi"/>
          <w:color w:val="0070C0"/>
          <w:vertAlign w:val="superscript"/>
        </w:rPr>
        <w:t>16,17</w:t>
      </w:r>
      <w:r w:rsidR="0026698A" w:rsidRPr="0026698A">
        <w:rPr>
          <w:rFonts w:asciiTheme="minorHAnsi" w:hAnsiTheme="minorHAnsi" w:cstheme="minorHAnsi"/>
          <w:color w:val="0070C0"/>
        </w:rPr>
        <w:t>.’</w:t>
      </w:r>
      <w:r w:rsidR="006620B9">
        <w:rPr>
          <w:rFonts w:asciiTheme="minorHAnsi" w:hAnsiTheme="minorHAnsi" w:cstheme="minorHAnsi"/>
          <w:color w:val="0070C0"/>
        </w:rPr>
        <w:t xml:space="preserve"> (line 71).</w:t>
      </w:r>
    </w:p>
    <w:p w14:paraId="3EAFFBFA" w14:textId="77777777" w:rsidR="0026698A" w:rsidRPr="00274702" w:rsidRDefault="0026698A" w:rsidP="00E543D8">
      <w:pPr>
        <w:pStyle w:val="NoSpacing"/>
      </w:pPr>
    </w:p>
    <w:p w14:paraId="38AE6C67" w14:textId="77777777" w:rsidR="00D9315D" w:rsidRPr="00274702" w:rsidRDefault="0052379A" w:rsidP="00E543D8">
      <w:pPr>
        <w:pStyle w:val="NoSpacing"/>
      </w:pPr>
      <w:r w:rsidRPr="00274702">
        <w:t>69 "potential undesired remobilization" remobilisation of pBac transgene insertions seems to vary across insects and very low or not active in A. gambiae. I would probably be careful and clearer about this aspect, providing additional references, and address the current/limited experimental knowledge about pBac and attP/B sites reactivation in Anopheles.</w:t>
      </w:r>
    </w:p>
    <w:p w14:paraId="7FBA1F7A" w14:textId="77777777" w:rsidR="00D9315D" w:rsidRPr="00274702" w:rsidRDefault="00D9315D" w:rsidP="00E543D8">
      <w:pPr>
        <w:pStyle w:val="NoSpacing"/>
      </w:pPr>
    </w:p>
    <w:p w14:paraId="1073698A" w14:textId="39B48679" w:rsidR="005E2DE4" w:rsidRDefault="00D9315D" w:rsidP="00E543D8">
      <w:pPr>
        <w:pStyle w:val="NoSpacing"/>
        <w:rPr>
          <w:rFonts w:asciiTheme="minorHAnsi" w:hAnsiTheme="minorHAnsi" w:cstheme="minorHAnsi"/>
          <w:color w:val="0070C0"/>
        </w:rPr>
      </w:pPr>
      <w:r w:rsidRPr="00274702">
        <w:rPr>
          <w:color w:val="0070C0"/>
        </w:rPr>
        <w:t>Evidence in Anopheles stephensi suggests that remobilisation can occur, at variable rates, when a source of tra</w:t>
      </w:r>
      <w:r w:rsidR="00452557" w:rsidRPr="00274702">
        <w:rPr>
          <w:color w:val="0070C0"/>
        </w:rPr>
        <w:t>n</w:t>
      </w:r>
      <w:r w:rsidRPr="00274702">
        <w:rPr>
          <w:color w:val="0070C0"/>
        </w:rPr>
        <w:t xml:space="preserve">sposase is provided. </w:t>
      </w:r>
      <w:r w:rsidR="004E2EB3">
        <w:rPr>
          <w:color w:val="0070C0"/>
        </w:rPr>
        <w:t>This was incorporate</w:t>
      </w:r>
      <w:r w:rsidR="001F2F97">
        <w:rPr>
          <w:color w:val="0070C0"/>
        </w:rPr>
        <w:t>d</w:t>
      </w:r>
      <w:r w:rsidR="004E2EB3">
        <w:rPr>
          <w:color w:val="0070C0"/>
        </w:rPr>
        <w:t xml:space="preserve"> in the text </w:t>
      </w:r>
      <w:r w:rsidR="004E2EB3" w:rsidRPr="004E2EB3">
        <w:rPr>
          <w:color w:val="0070C0"/>
        </w:rPr>
        <w:t>as</w:t>
      </w:r>
      <w:r w:rsidRPr="004E2EB3">
        <w:rPr>
          <w:color w:val="0070C0"/>
        </w:rPr>
        <w:t xml:space="preserve"> </w:t>
      </w:r>
      <w:r w:rsidR="004E2EB3" w:rsidRPr="004E2EB3">
        <w:rPr>
          <w:color w:val="0070C0"/>
        </w:rPr>
        <w:t>‘</w:t>
      </w:r>
      <w:r w:rsidR="004E2EB3" w:rsidRPr="004E2EB3">
        <w:rPr>
          <w:rFonts w:asciiTheme="minorHAnsi" w:hAnsiTheme="minorHAnsi" w:cstheme="minorHAnsi"/>
          <w:color w:val="0070C0"/>
        </w:rPr>
        <w:t xml:space="preserve">as observed in the germline of </w:t>
      </w:r>
      <w:r w:rsidR="004E2EB3" w:rsidRPr="004E2EB3">
        <w:rPr>
          <w:rFonts w:asciiTheme="minorHAnsi" w:hAnsiTheme="minorHAnsi" w:cstheme="minorHAnsi"/>
          <w:i/>
          <w:iCs/>
          <w:color w:val="0070C0"/>
        </w:rPr>
        <w:t>Anopheles stephensi</w:t>
      </w:r>
      <w:r w:rsidR="004E2EB3" w:rsidRPr="004E2EB3">
        <w:rPr>
          <w:rFonts w:asciiTheme="minorHAnsi" w:hAnsiTheme="minorHAnsi" w:cstheme="minorHAnsi"/>
          <w:color w:val="0070C0"/>
        </w:rPr>
        <w:t xml:space="preserve"> when providing a source of </w:t>
      </w:r>
      <w:r w:rsidR="004E2EB3" w:rsidRPr="004E2EB3">
        <w:rPr>
          <w:rFonts w:asciiTheme="minorHAnsi" w:hAnsiTheme="minorHAnsi" w:cstheme="minorHAnsi"/>
          <w:i/>
          <w:iCs/>
          <w:color w:val="0070C0"/>
        </w:rPr>
        <w:t>piggyBac</w:t>
      </w:r>
      <w:r w:rsidR="004E2EB3" w:rsidRPr="004E2EB3">
        <w:rPr>
          <w:rFonts w:asciiTheme="minorHAnsi" w:hAnsiTheme="minorHAnsi" w:cstheme="minorHAnsi"/>
          <w:color w:val="0070C0"/>
        </w:rPr>
        <w:t xml:space="preserve"> transposase</w:t>
      </w:r>
      <w:r w:rsidR="003560EC" w:rsidRPr="003560EC">
        <w:rPr>
          <w:rFonts w:asciiTheme="minorHAnsi" w:hAnsiTheme="minorHAnsi" w:cstheme="minorHAnsi"/>
          <w:color w:val="0070C0"/>
          <w:vertAlign w:val="superscript"/>
        </w:rPr>
        <w:t>10-12</w:t>
      </w:r>
      <w:r w:rsidR="004E2EB3" w:rsidRPr="004E2EB3">
        <w:rPr>
          <w:rFonts w:asciiTheme="minorHAnsi" w:hAnsiTheme="minorHAnsi" w:cstheme="minorHAnsi"/>
          <w:color w:val="0070C0"/>
        </w:rPr>
        <w:t>’</w:t>
      </w:r>
      <w:r w:rsidR="00156106">
        <w:rPr>
          <w:rFonts w:asciiTheme="minorHAnsi" w:hAnsiTheme="minorHAnsi" w:cstheme="minorHAnsi"/>
          <w:color w:val="0070C0"/>
        </w:rPr>
        <w:t xml:space="preserve"> (line 62).</w:t>
      </w:r>
    </w:p>
    <w:p w14:paraId="1407C75D" w14:textId="47EA8FD1" w:rsidR="008B4BDE" w:rsidRPr="00274702" w:rsidRDefault="005E2DE4" w:rsidP="00E543D8">
      <w:pPr>
        <w:pStyle w:val="NoSpacing"/>
        <w:rPr>
          <w:color w:val="0070C0"/>
        </w:rPr>
      </w:pPr>
      <w:r>
        <w:rPr>
          <w:rFonts w:asciiTheme="minorHAnsi" w:hAnsiTheme="minorHAnsi" w:cstheme="minorHAnsi"/>
          <w:color w:val="0070C0"/>
        </w:rPr>
        <w:t xml:space="preserve">The issue of attR/L excision was addressed in the previous comment. </w:t>
      </w:r>
      <w:r w:rsidR="0052379A" w:rsidRPr="004E2EB3">
        <w:rPr>
          <w:color w:val="0070C0"/>
        </w:rPr>
        <w:br/>
      </w:r>
    </w:p>
    <w:p w14:paraId="03334053" w14:textId="77777777" w:rsidR="00007086" w:rsidRPr="00274702" w:rsidRDefault="0052379A" w:rsidP="00E543D8">
      <w:pPr>
        <w:pStyle w:val="NoSpacing"/>
      </w:pPr>
      <w:r w:rsidRPr="00274702">
        <w:t>73 "regulated within the same genomic context." Should probably be "neighbouring genomic context"</w:t>
      </w:r>
    </w:p>
    <w:p w14:paraId="597ACC52" w14:textId="3FC5595A" w:rsidR="008B4BDE" w:rsidRPr="00274702" w:rsidRDefault="00007086" w:rsidP="00E543D8">
      <w:pPr>
        <w:pStyle w:val="NoSpacing"/>
        <w:rPr>
          <w:color w:val="0070C0"/>
        </w:rPr>
      </w:pPr>
      <w:r w:rsidRPr="00274702">
        <w:rPr>
          <w:color w:val="0070C0"/>
        </w:rPr>
        <w:t xml:space="preserve">Modified as suggested </w:t>
      </w:r>
      <w:r w:rsidR="002E20BC">
        <w:rPr>
          <w:color w:val="0070C0"/>
        </w:rPr>
        <w:t>(line 80).</w:t>
      </w:r>
      <w:r w:rsidR="0052379A" w:rsidRPr="00274702">
        <w:rPr>
          <w:color w:val="0070C0"/>
        </w:rPr>
        <w:br/>
      </w:r>
    </w:p>
    <w:p w14:paraId="4E0003D4" w14:textId="6D282398" w:rsidR="008B4BDE" w:rsidRPr="00274702" w:rsidRDefault="0052379A" w:rsidP="00E543D8">
      <w:pPr>
        <w:pStyle w:val="NoSpacing"/>
        <w:rPr>
          <w:color w:val="0070C0"/>
        </w:rPr>
      </w:pPr>
      <w:r w:rsidRPr="00274702">
        <w:t>103 "loss of the plasmid backbone" there is no real loss as the backbone is never inserted, suggest rewriting.</w:t>
      </w:r>
      <w:r w:rsidRPr="00274702">
        <w:br/>
      </w:r>
      <w:r w:rsidR="006A3EBF" w:rsidRPr="00274702">
        <w:rPr>
          <w:color w:val="0070C0"/>
        </w:rPr>
        <w:t>M</w:t>
      </w:r>
      <w:r w:rsidR="00007086" w:rsidRPr="00274702">
        <w:rPr>
          <w:color w:val="0070C0"/>
        </w:rPr>
        <w:t>odified to ‘without integration of the plasmid backbone’</w:t>
      </w:r>
      <w:r w:rsidR="002E20BC">
        <w:rPr>
          <w:color w:val="0070C0"/>
        </w:rPr>
        <w:t xml:space="preserve"> (line 110).</w:t>
      </w:r>
    </w:p>
    <w:p w14:paraId="3776E602" w14:textId="77777777" w:rsidR="00007086" w:rsidRPr="00274702" w:rsidRDefault="00007086" w:rsidP="00E543D8">
      <w:pPr>
        <w:pStyle w:val="NoSpacing"/>
      </w:pPr>
    </w:p>
    <w:p w14:paraId="785DFA7C" w14:textId="77777777" w:rsidR="00C711E4" w:rsidRPr="00274702" w:rsidRDefault="0052379A" w:rsidP="00E543D8">
      <w:pPr>
        <w:pStyle w:val="NoSpacing"/>
      </w:pPr>
      <w:r w:rsidRPr="00274702">
        <w:t>148-151 and Fig 3 - It would be useful to show the essential attP/B sequence and resulting attL/R after recombination</w:t>
      </w:r>
    </w:p>
    <w:p w14:paraId="1A7A3CEB" w14:textId="5490E07B" w:rsidR="008B4BDE" w:rsidRPr="00274702" w:rsidRDefault="00C711E4" w:rsidP="00E543D8">
      <w:pPr>
        <w:pStyle w:val="NoSpacing"/>
        <w:rPr>
          <w:color w:val="0070C0"/>
        </w:rPr>
      </w:pPr>
      <w:r w:rsidRPr="00274702">
        <w:rPr>
          <w:color w:val="0070C0"/>
        </w:rPr>
        <w:t xml:space="preserve">Sequences were added </w:t>
      </w:r>
      <w:r w:rsidR="005E2002" w:rsidRPr="00274702">
        <w:rPr>
          <w:color w:val="0070C0"/>
        </w:rPr>
        <w:t xml:space="preserve">in Fig 3 </w:t>
      </w:r>
      <w:r w:rsidRPr="00274702">
        <w:rPr>
          <w:color w:val="0070C0"/>
        </w:rPr>
        <w:t>panel C.</w:t>
      </w:r>
      <w:r w:rsidR="0052379A" w:rsidRPr="00274702">
        <w:rPr>
          <w:color w:val="0070C0"/>
        </w:rPr>
        <w:br/>
      </w:r>
    </w:p>
    <w:p w14:paraId="3CBBCA32" w14:textId="77777777" w:rsidR="00C711E4" w:rsidRPr="00274702" w:rsidRDefault="0052379A" w:rsidP="00E543D8">
      <w:pPr>
        <w:pStyle w:val="NoSpacing"/>
      </w:pPr>
      <w:r w:rsidRPr="00274702">
        <w:t>154 reinforces the utility of attP/B sequences</w:t>
      </w:r>
    </w:p>
    <w:p w14:paraId="6684DE42" w14:textId="531B5F2F" w:rsidR="008B4BDE" w:rsidRPr="00274702" w:rsidRDefault="005E2002" w:rsidP="00E543D8">
      <w:pPr>
        <w:pStyle w:val="NoSpacing"/>
        <w:rPr>
          <w:color w:val="0070C0"/>
        </w:rPr>
      </w:pPr>
      <w:r w:rsidRPr="00274702">
        <w:rPr>
          <w:color w:val="0070C0"/>
        </w:rPr>
        <w:t>Sequences were added in Fig 3 panel C.</w:t>
      </w:r>
      <w:r w:rsidRPr="00274702">
        <w:rPr>
          <w:color w:val="0070C0"/>
        </w:rPr>
        <w:br/>
      </w:r>
      <w:r w:rsidR="0052379A" w:rsidRPr="00274702">
        <w:br/>
        <w:t>Fig.1B bottom right shows two attL sites, is this intentional or typo?</w:t>
      </w:r>
      <w:r w:rsidR="0052379A" w:rsidRPr="00274702">
        <w:br/>
      </w:r>
      <w:r w:rsidR="00C711E4" w:rsidRPr="00274702">
        <w:rPr>
          <w:color w:val="0070C0"/>
        </w:rPr>
        <w:t xml:space="preserve">This is intentional. The recombination of the second inverted attP site </w:t>
      </w:r>
      <w:r w:rsidR="00380B93" w:rsidRPr="00274702">
        <w:rPr>
          <w:color w:val="0070C0"/>
        </w:rPr>
        <w:t>l</w:t>
      </w:r>
      <w:r w:rsidR="00C711E4" w:rsidRPr="00274702">
        <w:rPr>
          <w:color w:val="0070C0"/>
        </w:rPr>
        <w:t>ead</w:t>
      </w:r>
      <w:r w:rsidR="00380B93" w:rsidRPr="00274702">
        <w:rPr>
          <w:color w:val="0070C0"/>
        </w:rPr>
        <w:t>s</w:t>
      </w:r>
      <w:r w:rsidR="00C711E4" w:rsidRPr="00274702">
        <w:rPr>
          <w:color w:val="0070C0"/>
        </w:rPr>
        <w:t xml:space="preserve"> to the creation of an inverted attL site rather than an attR site. </w:t>
      </w:r>
      <w:r w:rsidR="00380B93" w:rsidRPr="00274702">
        <w:rPr>
          <w:color w:val="0070C0"/>
        </w:rPr>
        <w:t>If the second attP site w</w:t>
      </w:r>
      <w:r w:rsidR="006A3EBF" w:rsidRPr="00274702">
        <w:rPr>
          <w:color w:val="0070C0"/>
        </w:rPr>
        <w:t>ere</w:t>
      </w:r>
      <w:r w:rsidR="00D566A8" w:rsidRPr="00274702">
        <w:rPr>
          <w:color w:val="0070C0"/>
        </w:rPr>
        <w:t xml:space="preserve"> no</w:t>
      </w:r>
      <w:r w:rsidR="00380B93" w:rsidRPr="00274702">
        <w:rPr>
          <w:color w:val="0070C0"/>
        </w:rPr>
        <w:t xml:space="preserve">t inverted, then an attR site would have been formed. </w:t>
      </w:r>
    </w:p>
    <w:p w14:paraId="051AB5D7" w14:textId="77777777" w:rsidR="00C711E4" w:rsidRPr="00274702" w:rsidRDefault="00C711E4" w:rsidP="00E543D8">
      <w:pPr>
        <w:pStyle w:val="NoSpacing"/>
      </w:pPr>
    </w:p>
    <w:p w14:paraId="0DA638B8" w14:textId="7BD9D387" w:rsidR="008B4BDE" w:rsidRPr="00930844" w:rsidRDefault="0052379A" w:rsidP="00E543D8">
      <w:pPr>
        <w:pStyle w:val="NoSpacing"/>
        <w:rPr>
          <w:color w:val="0070C0"/>
        </w:rPr>
      </w:pPr>
      <w:r w:rsidRPr="00274702">
        <w:t>163 "selectable marker" specificity as it may be confused with fluorescent markers</w:t>
      </w:r>
      <w:r w:rsidRPr="00274702">
        <w:br/>
      </w:r>
      <w:r w:rsidR="00E25CA5" w:rsidRPr="00274702">
        <w:rPr>
          <w:color w:val="0070C0"/>
        </w:rPr>
        <w:t>M</w:t>
      </w:r>
      <w:r w:rsidR="009831C9" w:rsidRPr="00274702">
        <w:rPr>
          <w:color w:val="0070C0"/>
        </w:rPr>
        <w:t xml:space="preserve">odified to ‘a marker for plasmid selection </w:t>
      </w:r>
      <w:r w:rsidR="009831C9" w:rsidRPr="00274702">
        <w:rPr>
          <w:i/>
          <w:iCs/>
          <w:color w:val="0070C0"/>
        </w:rPr>
        <w:t>in vitro’</w:t>
      </w:r>
      <w:r w:rsidR="00930844">
        <w:rPr>
          <w:color w:val="0070C0"/>
        </w:rPr>
        <w:t xml:space="preserve"> (line 178).</w:t>
      </w:r>
    </w:p>
    <w:p w14:paraId="4FCB7516" w14:textId="77777777" w:rsidR="009831C9" w:rsidRPr="00274702" w:rsidRDefault="009831C9" w:rsidP="00E543D8">
      <w:pPr>
        <w:pStyle w:val="NoSpacing"/>
      </w:pPr>
    </w:p>
    <w:p w14:paraId="29128BCF" w14:textId="2FC851C5" w:rsidR="008B4BDE" w:rsidRDefault="0052379A" w:rsidP="00E543D8">
      <w:pPr>
        <w:pStyle w:val="NoSpacing"/>
      </w:pPr>
      <w:r w:rsidRPr="00274702">
        <w:t>180 I have noticed different plasmid concentrations being used for microinjections; it would be good to give a recommended concentration of range. This may be particularly useful for constructs that may cause dosage-dependent toxicity/embryo lethality.</w:t>
      </w:r>
    </w:p>
    <w:p w14:paraId="72C82E86" w14:textId="03F991F8" w:rsidR="002D778E" w:rsidRPr="00F83BC0" w:rsidRDefault="002D778E" w:rsidP="00E543D8">
      <w:pPr>
        <w:pStyle w:val="NoSpacing"/>
        <w:rPr>
          <w:color w:val="0070C0"/>
        </w:rPr>
      </w:pPr>
      <w:r w:rsidRPr="009D0F48">
        <w:rPr>
          <w:color w:val="0070C0"/>
        </w:rPr>
        <w:lastRenderedPageBreak/>
        <w:t>A range of published concentrations of integrase and donor plasmid is now reported as ‘Note’</w:t>
      </w:r>
      <w:r w:rsidR="00F83BC0">
        <w:rPr>
          <w:color w:val="0070C0"/>
        </w:rPr>
        <w:t xml:space="preserve">. </w:t>
      </w:r>
      <w:r w:rsidR="00F820D6">
        <w:rPr>
          <w:color w:val="0070C0"/>
        </w:rPr>
        <w:t>‘</w:t>
      </w:r>
      <w:r w:rsidR="00F83BC0" w:rsidRPr="00F83BC0">
        <w:rPr>
          <w:color w:val="0070C0"/>
        </w:rPr>
        <w:t>NOTE: Integrase helper plasmid concentrations of 60-500 ng/μL and donor plasmid concentrations of 85-200 ng/μL have also been reported</w:t>
      </w:r>
      <w:r w:rsidR="00F820D6" w:rsidRPr="00F820D6">
        <w:rPr>
          <w:color w:val="0070C0"/>
          <w:vertAlign w:val="superscript"/>
        </w:rPr>
        <w:t>21,22,26,41</w:t>
      </w:r>
      <w:r w:rsidR="00F820D6">
        <w:rPr>
          <w:color w:val="0070C0"/>
        </w:rPr>
        <w:t>’ (line 202).</w:t>
      </w:r>
    </w:p>
    <w:p w14:paraId="47E60139" w14:textId="77777777" w:rsidR="00F83BC0" w:rsidRPr="00F83BC0" w:rsidRDefault="00F83BC0" w:rsidP="00E543D8">
      <w:pPr>
        <w:pStyle w:val="NoSpacing"/>
        <w:rPr>
          <w:color w:val="0070C0"/>
        </w:rPr>
      </w:pPr>
    </w:p>
    <w:p w14:paraId="0DCBD668" w14:textId="723A10B5" w:rsidR="008B4BDE" w:rsidRPr="00274702" w:rsidRDefault="0052379A" w:rsidP="00E543D8">
      <w:pPr>
        <w:pStyle w:val="NoSpacing"/>
        <w:rPr>
          <w:color w:val="0070C0"/>
        </w:rPr>
      </w:pPr>
      <w:r w:rsidRPr="00274702">
        <w:t>208 "Nanodrop" - probably any spectrophotometric quantification system would do the job</w:t>
      </w:r>
      <w:r w:rsidRPr="00274702">
        <w:br/>
      </w:r>
      <w:r w:rsidR="00E25CA5" w:rsidRPr="00274702">
        <w:rPr>
          <w:color w:val="0070C0"/>
        </w:rPr>
        <w:t>M</w:t>
      </w:r>
      <w:r w:rsidR="009831C9" w:rsidRPr="00274702">
        <w:rPr>
          <w:color w:val="0070C0"/>
        </w:rPr>
        <w:t>odified to ‘on a spectrophotometer (e.g.</w:t>
      </w:r>
      <w:r w:rsidR="000A565B">
        <w:rPr>
          <w:color w:val="0070C0"/>
        </w:rPr>
        <w:t>,</w:t>
      </w:r>
      <w:r w:rsidR="009831C9" w:rsidRPr="00274702">
        <w:rPr>
          <w:color w:val="0070C0"/>
        </w:rPr>
        <w:t xml:space="preserve"> Nanodrop)’</w:t>
      </w:r>
      <w:r w:rsidR="000A565B">
        <w:rPr>
          <w:color w:val="0070C0"/>
        </w:rPr>
        <w:t xml:space="preserve"> (line 225).</w:t>
      </w:r>
    </w:p>
    <w:p w14:paraId="679123C8" w14:textId="77777777" w:rsidR="009831C9" w:rsidRPr="00274702" w:rsidRDefault="009831C9" w:rsidP="00E543D8">
      <w:pPr>
        <w:pStyle w:val="NoSpacing"/>
      </w:pPr>
    </w:p>
    <w:p w14:paraId="7DBA6B98" w14:textId="77777777" w:rsidR="009831C9" w:rsidRPr="00274702" w:rsidRDefault="0052379A" w:rsidP="00E543D8">
      <w:pPr>
        <w:pStyle w:val="NoSpacing"/>
      </w:pPr>
      <w:r w:rsidRPr="00274702">
        <w:t>217 Probably useful to add a step for this as described previously - e.g. "</w:t>
      </w:r>
      <w:bookmarkStart w:id="0" w:name="_Hlk56940199"/>
      <w:r w:rsidRPr="00274702">
        <w:t>filter through a 0.2 micron Millipore Ultrafree-MC filter"</w:t>
      </w:r>
    </w:p>
    <w:p w14:paraId="1FDF52FC" w14:textId="30E4B35A" w:rsidR="008B4BDE" w:rsidRPr="00274702" w:rsidRDefault="00E25CA5" w:rsidP="00E543D8">
      <w:pPr>
        <w:pStyle w:val="NoSpacing"/>
        <w:rPr>
          <w:color w:val="0070C0"/>
        </w:rPr>
      </w:pPr>
      <w:r w:rsidRPr="00274702">
        <w:rPr>
          <w:color w:val="0070C0"/>
        </w:rPr>
        <w:t>This was i</w:t>
      </w:r>
      <w:r w:rsidR="009831C9" w:rsidRPr="00274702">
        <w:rPr>
          <w:color w:val="0070C0"/>
        </w:rPr>
        <w:t xml:space="preserve">ncluded as alternative method in the relevant note </w:t>
      </w:r>
      <w:r w:rsidR="00AF4E85">
        <w:rPr>
          <w:color w:val="0070C0"/>
        </w:rPr>
        <w:t>(line 234).</w:t>
      </w:r>
      <w:r w:rsidR="0052379A" w:rsidRPr="00274702">
        <w:rPr>
          <w:color w:val="0070C0"/>
        </w:rPr>
        <w:br/>
      </w:r>
      <w:bookmarkEnd w:id="0"/>
    </w:p>
    <w:p w14:paraId="24D46E49" w14:textId="2E6AF092" w:rsidR="008B4BDE" w:rsidRPr="00274702" w:rsidRDefault="0052379A" w:rsidP="00E543D8">
      <w:pPr>
        <w:pStyle w:val="NoSpacing"/>
      </w:pPr>
      <w:r w:rsidRPr="00274702">
        <w:t>231 "Arm feeding or feeding on mice increases the quality and quantity of eggs" probably true but I would not encourage scientists to do this (in consideration of Animal Welfare and 3Rs) unless there is evidence that is strictly necessary for specific applications, which I'm not aware of.</w:t>
      </w:r>
    </w:p>
    <w:p w14:paraId="0C04A45F" w14:textId="10A22E06" w:rsidR="00EA1FD8" w:rsidRPr="00274702" w:rsidRDefault="00EA1FD8" w:rsidP="00E543D8">
      <w:pPr>
        <w:pStyle w:val="NoSpacing"/>
        <w:rPr>
          <w:color w:val="0070C0"/>
        </w:rPr>
      </w:pPr>
      <w:r w:rsidRPr="00274702">
        <w:rPr>
          <w:color w:val="0070C0"/>
        </w:rPr>
        <w:t>We clarified that th</w:t>
      </w:r>
      <w:r w:rsidR="00755F36">
        <w:rPr>
          <w:color w:val="0070C0"/>
        </w:rPr>
        <w:t>ese</w:t>
      </w:r>
      <w:r w:rsidRPr="00274702">
        <w:rPr>
          <w:color w:val="0070C0"/>
        </w:rPr>
        <w:t xml:space="preserve"> method</w:t>
      </w:r>
      <w:r w:rsidR="00755F36">
        <w:rPr>
          <w:color w:val="0070C0"/>
        </w:rPr>
        <w:t>s</w:t>
      </w:r>
      <w:r w:rsidRPr="00274702">
        <w:rPr>
          <w:color w:val="0070C0"/>
        </w:rPr>
        <w:t xml:space="preserve"> </w:t>
      </w:r>
      <w:r w:rsidR="00414204">
        <w:rPr>
          <w:color w:val="0070C0"/>
        </w:rPr>
        <w:t>are</w:t>
      </w:r>
      <w:r w:rsidRPr="00274702">
        <w:rPr>
          <w:color w:val="0070C0"/>
        </w:rPr>
        <w:t xml:space="preserve"> not </w:t>
      </w:r>
      <w:r w:rsidR="00755F36">
        <w:rPr>
          <w:color w:val="0070C0"/>
        </w:rPr>
        <w:t>encouraged</w:t>
      </w:r>
      <w:r w:rsidR="00755F36" w:rsidRPr="00274702">
        <w:rPr>
          <w:color w:val="0070C0"/>
        </w:rPr>
        <w:t>,</w:t>
      </w:r>
      <w:r w:rsidRPr="00274702">
        <w:rPr>
          <w:color w:val="0070C0"/>
        </w:rPr>
        <w:t xml:space="preserve"> </w:t>
      </w:r>
      <w:r w:rsidR="00E25CA5" w:rsidRPr="00274702">
        <w:rPr>
          <w:color w:val="0070C0"/>
        </w:rPr>
        <w:t xml:space="preserve">and </w:t>
      </w:r>
      <w:r w:rsidRPr="00274702">
        <w:rPr>
          <w:color w:val="0070C0"/>
        </w:rPr>
        <w:t>we had stated that ethical approval was required</w:t>
      </w:r>
      <w:r w:rsidR="00755F36">
        <w:rPr>
          <w:color w:val="0070C0"/>
        </w:rPr>
        <w:t xml:space="preserve"> (lines 249-252).</w:t>
      </w:r>
    </w:p>
    <w:p w14:paraId="2B315DF7" w14:textId="77777777" w:rsidR="00EA1FD8" w:rsidRPr="00274702" w:rsidRDefault="00EA1FD8" w:rsidP="00E543D8">
      <w:pPr>
        <w:pStyle w:val="NoSpacing"/>
      </w:pPr>
    </w:p>
    <w:p w14:paraId="4B346CAF" w14:textId="64B3AAD7" w:rsidR="008B4BDE" w:rsidRPr="00274702" w:rsidRDefault="0052379A" w:rsidP="00E543D8">
      <w:pPr>
        <w:pStyle w:val="NoSpacing"/>
        <w:rPr>
          <w:color w:val="0070C0"/>
        </w:rPr>
      </w:pPr>
      <w:r w:rsidRPr="00274702">
        <w:t>253 suggest replacing "trigger" with "helps" or similar</w:t>
      </w:r>
      <w:r w:rsidRPr="00274702">
        <w:br/>
      </w:r>
      <w:r w:rsidR="00E25CA5" w:rsidRPr="00274702">
        <w:rPr>
          <w:color w:val="0070C0"/>
        </w:rPr>
        <w:t>M</w:t>
      </w:r>
      <w:r w:rsidR="00F02889" w:rsidRPr="00274702">
        <w:rPr>
          <w:color w:val="0070C0"/>
        </w:rPr>
        <w:t xml:space="preserve">odified as suggested </w:t>
      </w:r>
      <w:r w:rsidR="00414204">
        <w:rPr>
          <w:color w:val="0070C0"/>
        </w:rPr>
        <w:t>(line 272).</w:t>
      </w:r>
    </w:p>
    <w:p w14:paraId="313EA9F0" w14:textId="77777777" w:rsidR="00F02889" w:rsidRPr="00274702" w:rsidRDefault="00F02889" w:rsidP="00E543D8">
      <w:pPr>
        <w:pStyle w:val="NoSpacing"/>
      </w:pPr>
    </w:p>
    <w:p w14:paraId="2250D2C7" w14:textId="1E739C29" w:rsidR="00F62205" w:rsidRPr="00F62205" w:rsidRDefault="0052379A" w:rsidP="00F62205">
      <w:pPr>
        <w:rPr>
          <w:color w:val="0070C0"/>
        </w:rPr>
      </w:pPr>
      <w:r w:rsidRPr="00274702">
        <w:t>265 Different promoters may alter the typical pattern of transient expression in some cases (e.g. 3xP3 vs Actin5C) therefore I would specify the promoter used, and provide a fluorescent image if available.</w:t>
      </w:r>
      <w:r w:rsidRPr="00274702">
        <w:br/>
      </w:r>
      <w:r w:rsidR="00D62DB6" w:rsidRPr="00274702">
        <w:rPr>
          <w:color w:val="0070C0"/>
        </w:rPr>
        <w:t>C</w:t>
      </w:r>
      <w:r w:rsidR="00F02889" w:rsidRPr="00274702">
        <w:rPr>
          <w:color w:val="0070C0"/>
        </w:rPr>
        <w:t>larified as suggested</w:t>
      </w:r>
      <w:r w:rsidR="00F62205">
        <w:rPr>
          <w:color w:val="0070C0"/>
        </w:rPr>
        <w:t xml:space="preserve"> as part of the ‘</w:t>
      </w:r>
      <w:r w:rsidR="00F62205" w:rsidRPr="00F62205">
        <w:rPr>
          <w:color w:val="0070C0"/>
        </w:rPr>
        <w:t>NOTE: The patter</w:t>
      </w:r>
      <w:r w:rsidR="00C801EA">
        <w:rPr>
          <w:color w:val="0070C0"/>
        </w:rPr>
        <w:t>n</w:t>
      </w:r>
      <w:r w:rsidR="00F62205" w:rsidRPr="00F62205">
        <w:rPr>
          <w:color w:val="0070C0"/>
        </w:rPr>
        <w:t xml:space="preserve"> of transient expression is dictated by the promoter used. When using the 3xP3 promoter, transient expression of the fluorescence marker is visible of the fluorescence marker in the anal papillae/nerve cord in a stereoscope (see Figure 6 in Pondeville et al., 2014)</w:t>
      </w:r>
      <w:r w:rsidR="008875B2">
        <w:rPr>
          <w:color w:val="0070C0"/>
        </w:rPr>
        <w:t>’ (lines 287-289).</w:t>
      </w:r>
    </w:p>
    <w:p w14:paraId="4E0AE9E0" w14:textId="77777777" w:rsidR="00F02889" w:rsidRPr="00274702" w:rsidRDefault="00F02889" w:rsidP="00E543D8">
      <w:pPr>
        <w:pStyle w:val="NoSpacing"/>
      </w:pPr>
    </w:p>
    <w:p w14:paraId="33510EE7" w14:textId="27036E75" w:rsidR="008B4BDE" w:rsidRPr="00274702" w:rsidRDefault="0052379A" w:rsidP="00E543D8">
      <w:pPr>
        <w:pStyle w:val="NoSpacing"/>
        <w:rPr>
          <w:color w:val="0070C0"/>
        </w:rPr>
      </w:pPr>
      <w:r w:rsidRPr="00274702">
        <w:t>286 "Blood feed G0 females multiple times" specify the deposition step between feedings</w:t>
      </w:r>
      <w:r w:rsidRPr="00274702">
        <w:br/>
      </w:r>
      <w:r w:rsidR="00D62DB6" w:rsidRPr="00274702">
        <w:rPr>
          <w:color w:val="0070C0"/>
        </w:rPr>
        <w:t>M</w:t>
      </w:r>
      <w:r w:rsidR="00EE5660" w:rsidRPr="00274702">
        <w:rPr>
          <w:color w:val="0070C0"/>
        </w:rPr>
        <w:t>odified to ‘Blood feed and collect eggs from G</w:t>
      </w:r>
      <w:r w:rsidR="00EE5660" w:rsidRPr="00274702">
        <w:rPr>
          <w:color w:val="0070C0"/>
          <w:vertAlign w:val="subscript"/>
        </w:rPr>
        <w:t>0</w:t>
      </w:r>
      <w:r w:rsidR="00EE5660" w:rsidRPr="00274702">
        <w:rPr>
          <w:color w:val="0070C0"/>
        </w:rPr>
        <w:t xml:space="preserve"> females multiple times’</w:t>
      </w:r>
      <w:r w:rsidR="008072F0">
        <w:rPr>
          <w:color w:val="0070C0"/>
        </w:rPr>
        <w:t xml:space="preserve"> (line 309).</w:t>
      </w:r>
    </w:p>
    <w:p w14:paraId="363A74A8" w14:textId="77777777" w:rsidR="00EE5660" w:rsidRPr="00274702" w:rsidRDefault="00EE5660" w:rsidP="00E543D8">
      <w:pPr>
        <w:pStyle w:val="NoSpacing"/>
      </w:pPr>
    </w:p>
    <w:p w14:paraId="186B7B6A" w14:textId="622E89D7" w:rsidR="008B4BDE" w:rsidRPr="00274702" w:rsidRDefault="0052379A" w:rsidP="00E543D8">
      <w:pPr>
        <w:pStyle w:val="NoSpacing"/>
      </w:pPr>
      <w:r w:rsidRPr="00274702">
        <w:t>293 Probably not essential to wait for L3-L4 larvae for the screening, but it may depend on the promoter and insertion?</w:t>
      </w:r>
    </w:p>
    <w:p w14:paraId="189B9993" w14:textId="03A6EC56" w:rsidR="00DD3B13" w:rsidRDefault="00EE5660" w:rsidP="00E543D8">
      <w:pPr>
        <w:rPr>
          <w:color w:val="0070C0"/>
        </w:rPr>
      </w:pPr>
      <w:r w:rsidRPr="00274702">
        <w:rPr>
          <w:color w:val="0070C0"/>
        </w:rPr>
        <w:t>A note was added to clarify ‘NOTE</w:t>
      </w:r>
      <w:r w:rsidR="006C7A49" w:rsidRPr="006C7A49">
        <w:rPr>
          <w:color w:val="0070C0"/>
        </w:rPr>
        <w:t>: Fluorescence driven by the 3xP3 promoter is visible in all postembryonic stages and the screening may be performed on younger larvae, however these are more fragile and have to be handled relatively carefully. Pupae can also be screened</w:t>
      </w:r>
      <w:r w:rsidR="009F1255">
        <w:rPr>
          <w:color w:val="0070C0"/>
        </w:rPr>
        <w:t xml:space="preserve"> (lines 322-324).</w:t>
      </w:r>
    </w:p>
    <w:p w14:paraId="4736F82E" w14:textId="77777777" w:rsidR="00EE5660" w:rsidRPr="00274702" w:rsidRDefault="00EE5660" w:rsidP="00E543D8">
      <w:pPr>
        <w:pStyle w:val="NoSpacing"/>
      </w:pPr>
    </w:p>
    <w:p w14:paraId="7E9D40F0" w14:textId="0A77208E" w:rsidR="008B4BDE" w:rsidRPr="00274702" w:rsidRDefault="0052379A" w:rsidP="00E543D8">
      <w:pPr>
        <w:pStyle w:val="NoSpacing"/>
        <w:rPr>
          <w:color w:val="0070C0"/>
        </w:rPr>
      </w:pPr>
      <w:r w:rsidRPr="00274702">
        <w:t>295 Would microscope slides be also ok?</w:t>
      </w:r>
      <w:r w:rsidRPr="00274702">
        <w:br/>
      </w:r>
      <w:r w:rsidR="00D62DB6" w:rsidRPr="00274702">
        <w:rPr>
          <w:color w:val="0070C0"/>
        </w:rPr>
        <w:t>O</w:t>
      </w:r>
      <w:r w:rsidR="00EE5660" w:rsidRPr="00274702">
        <w:rPr>
          <w:color w:val="0070C0"/>
        </w:rPr>
        <w:t>ption of using microscope slides was added</w:t>
      </w:r>
      <w:r w:rsidR="002E4460">
        <w:rPr>
          <w:color w:val="0070C0"/>
        </w:rPr>
        <w:t xml:space="preserve"> (line 318).</w:t>
      </w:r>
    </w:p>
    <w:p w14:paraId="37B76A78" w14:textId="77777777" w:rsidR="00EE5660" w:rsidRPr="00274702" w:rsidRDefault="00EE5660" w:rsidP="00E543D8">
      <w:pPr>
        <w:pStyle w:val="NoSpacing"/>
      </w:pPr>
    </w:p>
    <w:p w14:paraId="02F34152" w14:textId="514C44E3" w:rsidR="008B4BDE" w:rsidRDefault="0052379A" w:rsidP="00E543D8">
      <w:pPr>
        <w:pStyle w:val="NoSpacing"/>
        <w:rPr>
          <w:color w:val="0070C0"/>
        </w:rPr>
      </w:pPr>
      <w:r w:rsidRPr="00274702">
        <w:t>299 This may not be true for all the single-attB designs (see Bernardini et al. 2014)</w:t>
      </w:r>
      <w:r w:rsidRPr="00274702">
        <w:br/>
      </w:r>
      <w:r w:rsidR="00C728A6" w:rsidRPr="00274702">
        <w:rPr>
          <w:color w:val="0070C0"/>
        </w:rPr>
        <w:t xml:space="preserve">A note was added indicating modified screening strategy </w:t>
      </w:r>
      <w:r w:rsidR="00C4713C" w:rsidRPr="00274702">
        <w:rPr>
          <w:color w:val="0070C0"/>
        </w:rPr>
        <w:t>when using</w:t>
      </w:r>
      <w:r w:rsidR="00C728A6" w:rsidRPr="00274702">
        <w:rPr>
          <w:color w:val="0070C0"/>
        </w:rPr>
        <w:t xml:space="preserve"> </w:t>
      </w:r>
      <w:r w:rsidR="00C4713C" w:rsidRPr="00274702">
        <w:rPr>
          <w:color w:val="0070C0"/>
        </w:rPr>
        <w:t xml:space="preserve">single-attB </w:t>
      </w:r>
      <w:r w:rsidR="00C728A6" w:rsidRPr="00274702">
        <w:rPr>
          <w:color w:val="0070C0"/>
        </w:rPr>
        <w:t xml:space="preserve">marker-less docking lines or docking lines where the integration of the new cassette disrupts the function of the pre-existing marker. </w:t>
      </w:r>
    </w:p>
    <w:p w14:paraId="1DD1AD00" w14:textId="54FCAC3A" w:rsidR="005926AD" w:rsidRPr="005926AD" w:rsidRDefault="005926AD" w:rsidP="005926AD">
      <w:pPr>
        <w:rPr>
          <w:color w:val="0070C0"/>
        </w:rPr>
      </w:pPr>
      <w:r w:rsidRPr="005926AD">
        <w:rPr>
          <w:color w:val="0070C0"/>
        </w:rPr>
        <w:t xml:space="preserve">‘NOTE: Screening exception for single </w:t>
      </w:r>
      <w:r w:rsidRPr="005926AD">
        <w:rPr>
          <w:i/>
          <w:iCs/>
          <w:color w:val="0070C0"/>
        </w:rPr>
        <w:t>attB</w:t>
      </w:r>
      <w:r w:rsidRPr="005926AD">
        <w:rPr>
          <w:color w:val="0070C0"/>
        </w:rPr>
        <w:t xml:space="preserve"> designs - When using marker-less docking lines</w:t>
      </w:r>
      <w:r w:rsidRPr="005926AD">
        <w:rPr>
          <w:color w:val="0070C0"/>
        </w:rPr>
        <w:fldChar w:fldCharType="begin" w:fldLock="1"/>
      </w:r>
      <w:r w:rsidRPr="005926AD">
        <w:rPr>
          <w:color w:val="0070C0"/>
        </w:rPr>
        <w:instrText>ADDIN CSL_CITATION {"citationItems":[{"id":"ITEM-1","itemData":{"DOI":"10.1534/g3.115.016808","ISBN":"2160-1836 (Electronic)\r2160-1836 (Linking)","ISSN":"2160-1836","PMID":"25869647","abstract":"Transgenesis is an essential tool to investigate gene function and to introduce desired characters in laboratory organisms. Setting up transgenesis in non-model organisms is challenging due to the diversity of biological life traits and to knowledge gaps in genomic information. Some procedures will be broadly applicable to many organisms, others have to be specifically developed for the target species. Transgenesis in disease vector mosquitoes exists since the 2000s but has remained limited by the delicate biology of these insects. Here, we report a compilation of the transgenesis tools that we have designed for the malaria vector Anopheles gambiae, including new docking strains, convenient transgenesis plasmids, a puromycin resistance selection marker, mosquitoes expressing cre recombinase, and various reporter lines defining the activity of cloned promoters. This toolbox contributed to rendering transgenesis routine in this species, and is now enabling the development of increasingly refined genetic manipulations such as targeted mutagenesis. Some of the reagents and procedures reported here are easily transferable to other non-model species, including other disease vector or agricultural pest insects.","author":[{"dropping-particle":"","family":"Volohonsky","given":"G.","non-dropping-particle":"","parse-names":false,"suffix":""},{"dropping-particle":"","family":"Terenzi","given":"O.","non-dropping-particle":"","parse-names":false,"suffix":""},{"dropping-particle":"","family":"Soichot","given":"J.","non-dropping-particle":"","parse-names":false,"suffix":""},{"dropping-particle":"","family":"Naujoks","given":"D. A.","non-dropping-particle":"","parse-names":false,"suffix":""},{"dropping-particle":"","family":"Nolan","given":"T.","non-dropping-particle":"","parse-names":false,"suffix":""},{"dropping-particle":"","family":"Windbichler","given":"N.","non-dropping-particle":"","parse-names":false,"suffix":""},{"dropping-particle":"","family":"Kapps","given":"D.","non-dropping-particle":"","parse-names":false,"suffix":""},{"dropping-particle":"","family":"Smidler","given":"A. L.","non-dropping-particle":"","parse-names":false,"suffix":""},{"dropping-particle":"","family":"Vittu","given":"A.","non-dropping-particle":"","parse-names":false,"suffix":""},{"dropping-particle":"","family":"Costa","given":"G.","non-dropping-particle":"","parse-names":false,"suffix":""},{"dropping-particle":"","family":"Steinert","given":"S.","non-dropping-particle":"","parse-names":false,"suffix":""},{"dropping-particle":"","family":"Levashina","given":"E. A.","non-dropping-particle":"","parse-names":false,"suffix":""},{"dropping-particle":"","family":"Blandin","given":"S. A.","non-dropping-particle":"","parse-names":false,"suffix":""},{"dropping-particle":"","family":"Marois","given":"E.","non-dropping-particle":"","parse-names":false,"suffix":""}],"container-title":"G3 (Bethesda)","edition":"2015/04/15","id":"ITEM-1","issue":"6","issued":{"date-parts":[["2015"]]},"note":"From Duplicate 1 (Tools for Anopheles gambiae Transgenesis - Volohonsky, G; Terenzi, O; Soichot, J; Naujoks, D A; Nolan, T; Windbichler, N; Kapps, D; Smidler, A L; Vittu, A; Costa, G; Steinert, S; Levashina, E A; Blandin, S A; Marois, E)\n\nVolohonsky, Gloria\nTerenzi, Olivier\nSoichot, Julien\nNaujoks, Daniel A\nNolan, Tony\nWindbichler, Nikolai\nKapps, Delphine\nSmidler, Andrea L\nVittu, Anais\nCosta, Giulia\nSteinert, Stefanie\nLevashina, Elena A\nBlandin, Stephanie A\nMarois, Eric\neng\nT32 AI049928/AI/NIAID NIH HHS/\nResearch Support, Non-U.S. Gov't\nG3 (Bethesda). 2015 Apr 13;5(6):1151-63. doi: 10.1534/g3.115.016808.","page":"1151-1163","title":"Tools for Anopheles gambiae Transgenesis","type":"article-journal","volume":"5"},"uris":["http://www.mendeley.com/documents/?uuid=90d01fa3-0e84-44b9-8a14-9321ef59533e"]}],"mendeley":{"formattedCitation":"&lt;sup&gt;23&lt;/sup&gt;","plainTextFormattedCitation":"23","previouslyFormattedCitation":"&lt;sup&gt;23&lt;/sup&gt;"},"properties":{"noteIndex":0},"schema":"https://github.com/citation-style-language/schema/raw/master/csl-citation.json"}</w:instrText>
      </w:r>
      <w:r w:rsidRPr="005926AD">
        <w:rPr>
          <w:color w:val="0070C0"/>
        </w:rPr>
        <w:fldChar w:fldCharType="separate"/>
      </w:r>
      <w:r w:rsidRPr="005926AD">
        <w:rPr>
          <w:noProof/>
          <w:color w:val="0070C0"/>
          <w:vertAlign w:val="superscript"/>
        </w:rPr>
        <w:t>23</w:t>
      </w:r>
      <w:r w:rsidRPr="005926AD">
        <w:rPr>
          <w:color w:val="0070C0"/>
        </w:rPr>
        <w:fldChar w:fldCharType="end"/>
      </w:r>
      <w:r w:rsidRPr="005926AD">
        <w:rPr>
          <w:color w:val="0070C0"/>
        </w:rPr>
        <w:t>,  screen for the presence of the new marker only. When using docking lines where integration results in the inactivation of the pre-existing marker</w:t>
      </w:r>
      <w:r w:rsidRPr="005926AD">
        <w:rPr>
          <w:color w:val="0070C0"/>
        </w:rPr>
        <w:fldChar w:fldCharType="begin" w:fldLock="1"/>
      </w:r>
      <w:r w:rsidRPr="005926AD">
        <w:rPr>
          <w:color w:val="0070C0"/>
        </w:rPr>
        <w:instrText>ADDIN CSL_CITATION {"citationItems":[{"id":"ITEM-1","itemData":{"DOI":"10.1073/pnas.1404996111","ISBN":"0027-8424","ISSN":"0027-8424","PMID":"24821795","abstract":"Despite its function in sex determination and its role in driving genome evolution, the Y chromosome remains poorly understood in most species. Y chromosomes are gene-poor, repeat-rich and largely heterochromatic and therefore represent a difficult target for genetic engineering. The Y chromosome of the human malaria vector Anopheles gambiae appears to be involved in sex determination although very little is known about both its structure and function. Here, we characterize a transgenic strain of this mosquito species, obtained by transposon-mediated integration of a transgene construct onto the Y chromosome. Using meganuclease-induced homologous repair we introduce a site-specific recombination signal onto the Y chromosome and show that the resulting docking line can be used for secondary integration. To demonstrate its utility, we study the activity of a germ-line–specific promoter when located on the Y chromosome. We also show that Y-linked fluorescent transgenes allow automated sex separation of this important vector species, providing the means to generate large single-sex populations. Our findings will aid studies of sex chromosome function and enable the development of male-exclusive genetic traits for vector control.","author":[{"dropping-particle":"","family":"Bernardini","given":"F.","non-dropping-particle":"","parse-names":false,"suffix":""},{"dropping-particle":"","family":"Galizi","given":"R.","non-dropping-particle":"","parse-names":false,"suffix":""},{"dropping-particle":"","family":"Menichelli","given":"M.","non-dropping-particle":"","parse-names":false,"suffix":""},{"dropping-particle":"","family":"Papathanos","given":"P.-A.","non-dropping-particle":"","parse-names":false,"suffix":""},{"dropping-particle":"","family":"Dritsou","given":"V.","non-dropping-particle":"","parse-names":false,"suffix":""},{"dropping-particle":"","family":"Marois","given":"E.","non-dropping-particle":"","parse-names":false,"suffix":""},{"dropping-particle":"","family":"Crisanti","given":"A.","non-dropping-particle":"","parse-names":false,"suffix":""},{"dropping-particle":"","family":"Windbichler","given":"N.","non-dropping-particle":"","parse-names":false,"suffix":""}],"container-title":"Proceedings of the National Academy of Sciences","id":"ITEM-1","issue":"21","issued":{"date-parts":[["2014"]]},"page":"7600-7605","title":"Site-specific genetic engineering of the Anopheles gambiae Y chromosome","type":"article-journal","volume":"111"},"uris":["http://www.mendeley.com/documents/?uuid=35d8122a-df2e-4cc3-8fb5-d98680a145aa"]}],"mendeley":{"formattedCitation":"&lt;sup&gt;22&lt;/sup&gt;","plainTextFormattedCitation":"22","previouslyFormattedCitation":"&lt;sup&gt;22&lt;/sup&gt;"},"properties":{"noteIndex":0},"schema":"https://github.com/citation-style-language/schema/raw/master/csl-citation.json"}</w:instrText>
      </w:r>
      <w:r w:rsidRPr="005926AD">
        <w:rPr>
          <w:color w:val="0070C0"/>
        </w:rPr>
        <w:fldChar w:fldCharType="separate"/>
      </w:r>
      <w:r w:rsidRPr="005926AD">
        <w:rPr>
          <w:noProof/>
          <w:color w:val="0070C0"/>
          <w:vertAlign w:val="superscript"/>
        </w:rPr>
        <w:t>22</w:t>
      </w:r>
      <w:r w:rsidRPr="005926AD">
        <w:rPr>
          <w:color w:val="0070C0"/>
        </w:rPr>
        <w:fldChar w:fldCharType="end"/>
      </w:r>
      <w:r w:rsidRPr="005926AD">
        <w:rPr>
          <w:color w:val="0070C0"/>
        </w:rPr>
        <w:t>, screen for the presence of the new marker and the loss of the pre-existing one.’</w:t>
      </w:r>
      <w:r w:rsidR="00AA5119">
        <w:rPr>
          <w:color w:val="0070C0"/>
        </w:rPr>
        <w:t xml:space="preserve"> (lines 330-333).</w:t>
      </w:r>
    </w:p>
    <w:p w14:paraId="00A53A0F" w14:textId="77777777" w:rsidR="00C728A6" w:rsidRPr="005926AD" w:rsidRDefault="00C728A6" w:rsidP="00E543D8">
      <w:pPr>
        <w:pStyle w:val="NoSpacing"/>
        <w:rPr>
          <w:color w:val="0070C0"/>
        </w:rPr>
      </w:pPr>
    </w:p>
    <w:p w14:paraId="0E21867C" w14:textId="5F50F4F0" w:rsidR="008B4BDE" w:rsidRPr="00274702" w:rsidRDefault="0052379A" w:rsidP="00E543D8">
      <w:pPr>
        <w:pStyle w:val="NoSpacing"/>
        <w:rPr>
          <w:color w:val="0070C0"/>
        </w:rPr>
      </w:pPr>
      <w:r w:rsidRPr="00274702">
        <w:t>304 Suggest replacing "old" with "pre-existing"</w:t>
      </w:r>
      <w:r w:rsidRPr="00274702">
        <w:br/>
      </w:r>
      <w:r w:rsidR="00D62DB6" w:rsidRPr="00274702">
        <w:rPr>
          <w:color w:val="0070C0"/>
        </w:rPr>
        <w:t>M</w:t>
      </w:r>
      <w:r w:rsidR="00EE5660" w:rsidRPr="00274702">
        <w:rPr>
          <w:color w:val="0070C0"/>
        </w:rPr>
        <w:t xml:space="preserve">odified as suggested </w:t>
      </w:r>
      <w:r w:rsidR="00AA5119">
        <w:rPr>
          <w:color w:val="0070C0"/>
        </w:rPr>
        <w:t>(line 336).</w:t>
      </w:r>
    </w:p>
    <w:p w14:paraId="26CF5D8E" w14:textId="77777777" w:rsidR="00EE5660" w:rsidRPr="00274702" w:rsidRDefault="00EE5660" w:rsidP="00E543D8">
      <w:pPr>
        <w:pStyle w:val="NoSpacing"/>
      </w:pPr>
    </w:p>
    <w:p w14:paraId="7008FAD6" w14:textId="57332EF8" w:rsidR="008B4BDE" w:rsidRPr="00274702" w:rsidRDefault="0052379A" w:rsidP="00E543D8">
      <w:pPr>
        <w:pStyle w:val="NoSpacing"/>
      </w:pPr>
      <w:r w:rsidRPr="00274702">
        <w:t>385 check writing</w:t>
      </w:r>
      <w:r w:rsidRPr="00274702">
        <w:br/>
      </w:r>
      <w:r w:rsidR="00D62DB6" w:rsidRPr="00274702">
        <w:rPr>
          <w:color w:val="0070C0"/>
        </w:rPr>
        <w:t>Rephrased</w:t>
      </w:r>
      <w:r w:rsidR="00EE5660" w:rsidRPr="00274702">
        <w:rPr>
          <w:color w:val="0070C0"/>
        </w:rPr>
        <w:t xml:space="preserve"> for clarity</w:t>
      </w:r>
      <w:r w:rsidR="00AA5119">
        <w:rPr>
          <w:color w:val="0070C0"/>
        </w:rPr>
        <w:t xml:space="preserve"> as ‘The protocol illustrated here enables to generate…’ (line 418).</w:t>
      </w:r>
    </w:p>
    <w:p w14:paraId="5210D188" w14:textId="77777777" w:rsidR="00EE5660" w:rsidRPr="00274702" w:rsidRDefault="00EE5660" w:rsidP="00E543D8">
      <w:pPr>
        <w:pStyle w:val="NoSpacing"/>
      </w:pPr>
    </w:p>
    <w:p w14:paraId="58346913" w14:textId="77777777" w:rsidR="00D62DB6" w:rsidRPr="00274702" w:rsidRDefault="0052379A" w:rsidP="00E543D8">
      <w:pPr>
        <w:pStyle w:val="NoSpacing"/>
      </w:pPr>
      <w:r w:rsidRPr="00274702">
        <w:t>390 "hatching rates of ≥20% are generally sufficient to yield transformants" the success will probably be relative to the overall number of injected embryos as well. Maybe a minimum number of transient would be a better indication of what may be the minimum requirement to obtain transformed insects?</w:t>
      </w:r>
    </w:p>
    <w:p w14:paraId="45DD4D75" w14:textId="571C3F8F" w:rsidR="008B4BDE" w:rsidRPr="006C7A49" w:rsidRDefault="006C7A49" w:rsidP="00E543D8">
      <w:pPr>
        <w:pStyle w:val="NoSpacing"/>
        <w:rPr>
          <w:rFonts w:asciiTheme="minorHAnsi" w:hAnsiTheme="minorHAnsi" w:cstheme="minorHAnsi"/>
          <w:color w:val="0070C0"/>
        </w:rPr>
      </w:pPr>
      <w:r w:rsidRPr="006C7A49">
        <w:rPr>
          <w:color w:val="0070C0"/>
        </w:rPr>
        <w:t>We inserted an example with numbers in the discussion ‘</w:t>
      </w:r>
      <w:r w:rsidRPr="006C7A49">
        <w:rPr>
          <w:rFonts w:asciiTheme="minorHAnsi" w:hAnsiTheme="minorHAnsi" w:cstheme="minorHAnsi"/>
          <w:color w:val="0070C0"/>
        </w:rPr>
        <w:t>We suggest injecting at least 500 embryos, which should lead to the hatching of at least 100 G</w:t>
      </w:r>
      <w:r w:rsidRPr="006C7A49">
        <w:rPr>
          <w:rFonts w:asciiTheme="minorHAnsi" w:hAnsiTheme="minorHAnsi" w:cstheme="minorHAnsi"/>
          <w:color w:val="0070C0"/>
          <w:vertAlign w:val="subscript"/>
        </w:rPr>
        <w:t>0</w:t>
      </w:r>
      <w:r w:rsidRPr="006C7A49">
        <w:rPr>
          <w:rFonts w:asciiTheme="minorHAnsi" w:hAnsiTheme="minorHAnsi" w:cstheme="minorHAnsi"/>
          <w:color w:val="0070C0"/>
        </w:rPr>
        <w:t xml:space="preserve"> larvae and to 2-7 G</w:t>
      </w:r>
      <w:r w:rsidRPr="006C7A49">
        <w:rPr>
          <w:rFonts w:asciiTheme="minorHAnsi" w:hAnsiTheme="minorHAnsi" w:cstheme="minorHAnsi"/>
          <w:color w:val="0070C0"/>
          <w:vertAlign w:val="subscript"/>
        </w:rPr>
        <w:t>0</w:t>
      </w:r>
      <w:r w:rsidRPr="006C7A49">
        <w:rPr>
          <w:rFonts w:asciiTheme="minorHAnsi" w:hAnsiTheme="minorHAnsi" w:cstheme="minorHAnsi"/>
          <w:color w:val="0070C0"/>
        </w:rPr>
        <w:t xml:space="preserve"> adult founders from which stably transformed progeny can be obtained. if screening for transient expression in G</w:t>
      </w:r>
      <w:r w:rsidRPr="006C7A49">
        <w:rPr>
          <w:rFonts w:asciiTheme="minorHAnsi" w:hAnsiTheme="minorHAnsi" w:cstheme="minorHAnsi"/>
          <w:color w:val="0070C0"/>
          <w:vertAlign w:val="subscript"/>
        </w:rPr>
        <w:t>0</w:t>
      </w:r>
      <w:r w:rsidRPr="006C7A49">
        <w:rPr>
          <w:rFonts w:asciiTheme="minorHAnsi" w:hAnsiTheme="minorHAnsi" w:cstheme="minorHAnsi"/>
          <w:color w:val="0070C0"/>
        </w:rPr>
        <w:t xml:space="preserve"> larvae, up to 40 positive larvae can be expected.’</w:t>
      </w:r>
      <w:r w:rsidR="002E3FBD">
        <w:rPr>
          <w:rFonts w:asciiTheme="minorHAnsi" w:hAnsiTheme="minorHAnsi" w:cstheme="minorHAnsi"/>
          <w:color w:val="0070C0"/>
        </w:rPr>
        <w:t xml:space="preserve"> (lines 435-438).</w:t>
      </w:r>
    </w:p>
    <w:p w14:paraId="21827B1F" w14:textId="77777777" w:rsidR="006C7A49" w:rsidRPr="00274702" w:rsidRDefault="006C7A49" w:rsidP="00E543D8">
      <w:pPr>
        <w:pStyle w:val="NoSpacing"/>
      </w:pPr>
    </w:p>
    <w:p w14:paraId="24954FCF" w14:textId="63BD9B2F" w:rsidR="008B4BDE" w:rsidRPr="00274702" w:rsidRDefault="0052379A" w:rsidP="00E543D8">
      <w:pPr>
        <w:pStyle w:val="NoSpacing"/>
        <w:rPr>
          <w:color w:val="0070C0"/>
        </w:rPr>
      </w:pPr>
      <w:r w:rsidRPr="00274702">
        <w:t>404-407 The promoter (3xP3 I believe) should be indicated. I don't think "(A.A. unpublished)" is needed being published here. Same for (G.J.L. unpublished) in 415</w:t>
      </w:r>
      <w:r w:rsidRPr="00274702">
        <w:br/>
      </w:r>
      <w:r w:rsidR="00D62DB6" w:rsidRPr="00274702">
        <w:rPr>
          <w:color w:val="0070C0"/>
        </w:rPr>
        <w:t>P</w:t>
      </w:r>
      <w:r w:rsidR="009675CD" w:rsidRPr="00274702">
        <w:rPr>
          <w:color w:val="0070C0"/>
        </w:rPr>
        <w:t xml:space="preserve">romoter was specified and reference to unpublished work removed </w:t>
      </w:r>
    </w:p>
    <w:p w14:paraId="4CE967BA" w14:textId="77777777" w:rsidR="009675CD" w:rsidRPr="00274702" w:rsidRDefault="009675CD" w:rsidP="00E543D8">
      <w:pPr>
        <w:pStyle w:val="NoSpacing"/>
      </w:pPr>
    </w:p>
    <w:p w14:paraId="61F14373" w14:textId="7869AA6A" w:rsidR="008B4BDE" w:rsidRPr="00274702" w:rsidRDefault="0052379A" w:rsidP="00E543D8">
      <w:pPr>
        <w:pStyle w:val="NoSpacing"/>
        <w:rPr>
          <w:color w:val="0070C0"/>
        </w:rPr>
      </w:pPr>
      <w:r w:rsidRPr="00274702">
        <w:t>413 Also the RMCE involves integration events, I would specify e.g. "single integration events" rather than just "integration". Please replace also where applicable in the manuscript.</w:t>
      </w:r>
      <w:r w:rsidRPr="00274702">
        <w:br/>
      </w:r>
      <w:r w:rsidR="00D62DB6" w:rsidRPr="00274702">
        <w:rPr>
          <w:color w:val="0070C0"/>
        </w:rPr>
        <w:t>M</w:t>
      </w:r>
      <w:r w:rsidR="009675CD" w:rsidRPr="00274702">
        <w:rPr>
          <w:color w:val="0070C0"/>
        </w:rPr>
        <w:t xml:space="preserve">odified as suggested </w:t>
      </w:r>
      <w:r w:rsidR="00E34C85">
        <w:rPr>
          <w:color w:val="0070C0"/>
        </w:rPr>
        <w:t xml:space="preserve">throughout the text. </w:t>
      </w:r>
    </w:p>
    <w:p w14:paraId="0F149F87" w14:textId="77777777" w:rsidR="009675CD" w:rsidRPr="00274702" w:rsidRDefault="009675CD" w:rsidP="00E543D8">
      <w:pPr>
        <w:pStyle w:val="NoSpacing"/>
      </w:pPr>
    </w:p>
    <w:p w14:paraId="197C1FC1" w14:textId="77777777" w:rsidR="009675CD" w:rsidRPr="00274702" w:rsidRDefault="0052379A" w:rsidP="00E543D8">
      <w:pPr>
        <w:pStyle w:val="NoSpacing"/>
      </w:pPr>
      <w:r w:rsidRPr="00274702">
        <w:t>499 "careful handling" and use of RNAse free reagents</w:t>
      </w:r>
    </w:p>
    <w:p w14:paraId="726D2905" w14:textId="6A251006" w:rsidR="008B4BDE" w:rsidRPr="00274702" w:rsidRDefault="009675CD" w:rsidP="00E543D8">
      <w:pPr>
        <w:pStyle w:val="NoSpacing"/>
      </w:pPr>
      <w:r w:rsidRPr="00274702">
        <w:rPr>
          <w:color w:val="0070C0"/>
        </w:rPr>
        <w:t>Added to the text as suggested</w:t>
      </w:r>
      <w:r w:rsidR="003912CA">
        <w:rPr>
          <w:color w:val="0070C0"/>
        </w:rPr>
        <w:t xml:space="preserve"> (line 550).</w:t>
      </w:r>
      <w:r w:rsidR="0052379A" w:rsidRPr="00274702">
        <w:br/>
      </w:r>
    </w:p>
    <w:p w14:paraId="74EF49A2" w14:textId="64B950CE" w:rsidR="009B28E7" w:rsidRPr="00274702" w:rsidRDefault="0052379A" w:rsidP="00E543D8">
      <w:pPr>
        <w:pStyle w:val="NoSpacing"/>
        <w:rPr>
          <w:color w:val="0070C0"/>
        </w:rPr>
      </w:pPr>
      <w:r w:rsidRPr="00274702">
        <w:t>552 DNA extraction after deposition and confirmed hatching may also be advisable</w:t>
      </w:r>
      <w:r w:rsidRPr="00274702">
        <w:br/>
      </w:r>
      <w:r w:rsidR="00D62DB6" w:rsidRPr="00274702">
        <w:rPr>
          <w:color w:val="0070C0"/>
        </w:rPr>
        <w:t>A</w:t>
      </w:r>
      <w:r w:rsidR="009B28E7" w:rsidRPr="00274702">
        <w:rPr>
          <w:color w:val="0070C0"/>
        </w:rPr>
        <w:t xml:space="preserve">dded in the protocol </w:t>
      </w:r>
      <w:r w:rsidR="003912CA">
        <w:rPr>
          <w:color w:val="0070C0"/>
        </w:rPr>
        <w:t>(line</w:t>
      </w:r>
      <w:r w:rsidR="00A42D74">
        <w:rPr>
          <w:color w:val="0070C0"/>
        </w:rPr>
        <w:t>s</w:t>
      </w:r>
      <w:r w:rsidR="003912CA">
        <w:rPr>
          <w:color w:val="0070C0"/>
        </w:rPr>
        <w:t xml:space="preserve"> 368-370) </w:t>
      </w:r>
      <w:r w:rsidR="009B28E7" w:rsidRPr="00274702">
        <w:rPr>
          <w:color w:val="0070C0"/>
        </w:rPr>
        <w:t>and in the discussion</w:t>
      </w:r>
      <w:r w:rsidR="003912CA">
        <w:rPr>
          <w:color w:val="0070C0"/>
        </w:rPr>
        <w:t xml:space="preserve"> (line 604).</w:t>
      </w:r>
    </w:p>
    <w:p w14:paraId="55539200" w14:textId="735A9411" w:rsidR="00F45895" w:rsidRPr="00274702" w:rsidRDefault="0052379A" w:rsidP="00E543D8">
      <w:pPr>
        <w:pStyle w:val="NoSpacing"/>
      </w:pPr>
      <w:r w:rsidRPr="00274702">
        <w:br/>
        <w:t>- Please check that "unidirectional" is a correct definition here. I don't think you can envision a different (e.g. bidirectional) recombination considering plasmid-chromosome DNA exchange</w:t>
      </w:r>
    </w:p>
    <w:p w14:paraId="766FC108" w14:textId="57D72090" w:rsidR="00F45895" w:rsidRPr="00274702" w:rsidRDefault="00F45895" w:rsidP="00E543D8">
      <w:pPr>
        <w:pStyle w:val="NoSpacing"/>
        <w:rPr>
          <w:color w:val="0070C0"/>
        </w:rPr>
      </w:pPr>
      <w:r w:rsidRPr="00274702">
        <w:rPr>
          <w:color w:val="0070C0"/>
        </w:rPr>
        <w:t xml:space="preserve">‘Unidirectional’ was eliminated from the text </w:t>
      </w:r>
      <w:r w:rsidR="00A42D74">
        <w:rPr>
          <w:color w:val="0070C0"/>
        </w:rPr>
        <w:t>(line 471).</w:t>
      </w:r>
    </w:p>
    <w:p w14:paraId="4E91D130" w14:textId="34744AD3" w:rsidR="00F45895" w:rsidRPr="00274702" w:rsidRDefault="0052379A" w:rsidP="00E543D8">
      <w:pPr>
        <w:pStyle w:val="NoSpacing"/>
      </w:pPr>
      <w:r w:rsidRPr="00274702">
        <w:br/>
        <w:t>-Considering that 3xP3-CFP is also used as an example, it may be useful to indicate the possible background (particularly high when using CFP filters for screening of larvae)</w:t>
      </w:r>
    </w:p>
    <w:p w14:paraId="6C67608F" w14:textId="7309271A" w:rsidR="00DC486D" w:rsidRDefault="00DC486D" w:rsidP="00E543D8">
      <w:pPr>
        <w:pStyle w:val="NoSpacing"/>
        <w:rPr>
          <w:color w:val="0070C0"/>
        </w:rPr>
      </w:pPr>
      <w:r w:rsidRPr="00274702">
        <w:rPr>
          <w:color w:val="0070C0"/>
        </w:rPr>
        <w:t xml:space="preserve">A figure was included to show CFP background. This is now Figure 6. </w:t>
      </w:r>
    </w:p>
    <w:p w14:paraId="412DF4C6" w14:textId="0ED4103C" w:rsidR="00A42D74" w:rsidRPr="00274702" w:rsidRDefault="00A42D74" w:rsidP="00E543D8">
      <w:pPr>
        <w:pStyle w:val="NoSpacing"/>
        <w:rPr>
          <w:color w:val="0070C0"/>
        </w:rPr>
      </w:pPr>
      <w:r>
        <w:rPr>
          <w:color w:val="0070C0"/>
        </w:rPr>
        <w:t xml:space="preserve">Text was added in the Representative </w:t>
      </w:r>
      <w:r w:rsidR="004A52F9">
        <w:rPr>
          <w:color w:val="0070C0"/>
        </w:rPr>
        <w:t>R</w:t>
      </w:r>
      <w:r>
        <w:rPr>
          <w:color w:val="0070C0"/>
        </w:rPr>
        <w:t>esult</w:t>
      </w:r>
      <w:r w:rsidR="004A52F9">
        <w:rPr>
          <w:color w:val="0070C0"/>
        </w:rPr>
        <w:t>s</w:t>
      </w:r>
      <w:r>
        <w:rPr>
          <w:color w:val="0070C0"/>
        </w:rPr>
        <w:t xml:space="preserve"> section too (lines 454-459): ‘</w:t>
      </w:r>
      <w:r w:rsidRPr="00A42D74">
        <w:rPr>
          <w:color w:val="0070C0"/>
        </w:rPr>
        <w:t>When screening for the presence of a fluorescent marker it is crucial to distinguish its signal from possible background autofluorescence. This is particularly important when using CFP as Anopheles larvae display natural blue autofluorescence (Figure 6A). Increasing the magnification and focusing on the tissues and organs where fluorescence is expected to be driven by the promoter is necessary to identify true CFP-positive individuals as illustrated in Figure 6B using the 3xP3-CFP marker</w:t>
      </w:r>
      <w:r>
        <w:rPr>
          <w:color w:val="0070C0"/>
        </w:rPr>
        <w:t>’</w:t>
      </w:r>
      <w:r w:rsidRPr="00A42D74">
        <w:rPr>
          <w:color w:val="0070C0"/>
        </w:rPr>
        <w:t>.</w:t>
      </w:r>
    </w:p>
    <w:p w14:paraId="2FEB8310" w14:textId="003BB91D" w:rsidR="00F45895" w:rsidRPr="00274702" w:rsidRDefault="0052379A" w:rsidP="00E543D8">
      <w:pPr>
        <w:pStyle w:val="NoSpacing"/>
      </w:pPr>
      <w:r w:rsidRPr="00274702">
        <w:br/>
        <w:t>-It would be good to give the specs of fluorescence filters to use, at least for the fluorescent markers indicated in the examples</w:t>
      </w:r>
    </w:p>
    <w:p w14:paraId="0E393A1F" w14:textId="745BA003" w:rsidR="00DC486D" w:rsidRPr="00274702" w:rsidRDefault="00DC486D" w:rsidP="00E543D8">
      <w:pPr>
        <w:pStyle w:val="NoSpacing"/>
        <w:rPr>
          <w:color w:val="0070C0"/>
        </w:rPr>
      </w:pPr>
      <w:r w:rsidRPr="00274702">
        <w:rPr>
          <w:color w:val="0070C0"/>
        </w:rPr>
        <w:t xml:space="preserve">Specifications for </w:t>
      </w:r>
      <w:r w:rsidR="004A7241">
        <w:rPr>
          <w:color w:val="0070C0"/>
        </w:rPr>
        <w:t>D</w:t>
      </w:r>
      <w:r w:rsidRPr="00274702">
        <w:rPr>
          <w:color w:val="0070C0"/>
        </w:rPr>
        <w:t>sRed, YFP and CFP filter used were included in the list of Materials.</w:t>
      </w:r>
    </w:p>
    <w:p w14:paraId="3DA861F9" w14:textId="2DF2CC46" w:rsidR="002B6D81" w:rsidRPr="00274702" w:rsidRDefault="0052379A" w:rsidP="00E543D8">
      <w:pPr>
        <w:pStyle w:val="NoSpacing"/>
        <w:rPr>
          <w:b/>
          <w:bCs/>
        </w:rPr>
      </w:pPr>
      <w:r w:rsidRPr="00274702">
        <w:br/>
        <w:t>-Fig. 6 A simplified version of Fig 3 schematic, showing primer position, may be useful here</w:t>
      </w:r>
      <w:r w:rsidRPr="00274702">
        <w:br/>
      </w:r>
      <w:r w:rsidR="00DC486D" w:rsidRPr="00274702">
        <w:rPr>
          <w:color w:val="0070C0"/>
        </w:rPr>
        <w:t>Figure 6 (now figure 7) was modified to accommodate schematic as suggested.</w:t>
      </w:r>
      <w:r w:rsidRPr="00274702">
        <w:rPr>
          <w:color w:val="0070C0"/>
        </w:rPr>
        <w:br/>
      </w:r>
      <w:r w:rsidRPr="00274702">
        <w:br/>
      </w:r>
    </w:p>
    <w:p w14:paraId="389AAA7C" w14:textId="77777777" w:rsidR="00A760C7" w:rsidRPr="00274702" w:rsidRDefault="0052379A" w:rsidP="00E543D8">
      <w:pPr>
        <w:pStyle w:val="NoSpacing"/>
      </w:pPr>
      <w:r w:rsidRPr="00274702">
        <w:rPr>
          <w:b/>
          <w:bCs/>
        </w:rPr>
        <w:t>Reviewer #2:</w:t>
      </w:r>
      <w:r w:rsidRPr="00274702">
        <w:br/>
        <w:t>Manuscript Summary:</w:t>
      </w:r>
      <w:r w:rsidRPr="00274702">
        <w:br/>
      </w:r>
      <w:r w:rsidRPr="00274702">
        <w:lastRenderedPageBreak/>
        <w:t>The manuscript submitted by Adolfi et al, entitled "Site-directed φC31-mediated integration and cassette exchange in Anopheles vectors of malaria" describes a protocol to achieve site directed insertions into the mosquito genome by using existing AttP mosquito lines.</w:t>
      </w:r>
      <w:r w:rsidRPr="00274702">
        <w:br/>
      </w:r>
      <w:r w:rsidRPr="00274702">
        <w:br/>
        <w:t>Major Concerns:</w:t>
      </w:r>
      <w:r w:rsidRPr="00274702">
        <w:br/>
        <w:t>The protocol provided by the authors describes the insertion genes into specific AttP loci in transgenic mosquitoes. While some of these transgenic lines are referenced, the protocol lacks useful data about existing AttP mosquito lines.</w:t>
      </w:r>
    </w:p>
    <w:p w14:paraId="7A9726F5" w14:textId="13BE8CB4" w:rsidR="00170E42" w:rsidRPr="00274702" w:rsidRDefault="0052379A" w:rsidP="00E543D8">
      <w:pPr>
        <w:pStyle w:val="NoSpacing"/>
      </w:pPr>
      <w:r w:rsidRPr="00274702">
        <w:br/>
        <w:t>1. The authors should provide a table detailing available AttP lines. The information should include: Description, lab of origin, availability, insertion locus, fluorescent marker, and sequence of insertion locus. This would be critical for anyone interested in creating transgenic mosquitoes using this method.</w:t>
      </w:r>
    </w:p>
    <w:p w14:paraId="56F1C406" w14:textId="7EB82637" w:rsidR="008C7F63" w:rsidRPr="00274702" w:rsidRDefault="008C7F63" w:rsidP="00E543D8">
      <w:pPr>
        <w:pStyle w:val="NoSpacing"/>
        <w:rPr>
          <w:color w:val="0070C0"/>
        </w:rPr>
      </w:pPr>
      <w:r w:rsidRPr="00274702">
        <w:rPr>
          <w:color w:val="0070C0"/>
        </w:rPr>
        <w:t xml:space="preserve">Table 1 was added with a list of available Anopheles docking lines. We specified that the lines created by the authors of this manuscript will be available upon request. </w:t>
      </w:r>
    </w:p>
    <w:p w14:paraId="243A5AE0" w14:textId="6120190C" w:rsidR="00090F8B" w:rsidRPr="00274702" w:rsidRDefault="0052379A" w:rsidP="00E543D8">
      <w:pPr>
        <w:pStyle w:val="NoSpacing"/>
        <w:rPr>
          <w:color w:val="0070C0"/>
        </w:rPr>
      </w:pPr>
      <w:r w:rsidRPr="00274702">
        <w:br/>
        <w:t>2. The authors should provide full annotated sequences of all the plasmids used as examples in this protocol. The authors should also be prepared to provide these plasmids, (or deposit them in a plasmid bank).</w:t>
      </w:r>
      <w:r w:rsidRPr="00274702">
        <w:br/>
      </w:r>
      <w:r w:rsidR="00090F8B" w:rsidRPr="00274702">
        <w:rPr>
          <w:color w:val="0070C0"/>
        </w:rPr>
        <w:t>Full annotated plasmid sequences will be available upon request.</w:t>
      </w:r>
      <w:r w:rsidR="00D14D9C" w:rsidRPr="00274702">
        <w:rPr>
          <w:color w:val="0070C0"/>
        </w:rPr>
        <w:t xml:space="preserve"> A note was added to the legend of Figure 3 where a schematic representation of such plasmid</w:t>
      </w:r>
      <w:r w:rsidR="002B3D2E" w:rsidRPr="00274702">
        <w:rPr>
          <w:color w:val="0070C0"/>
        </w:rPr>
        <w:t>s</w:t>
      </w:r>
      <w:r w:rsidR="00D14D9C" w:rsidRPr="00274702">
        <w:rPr>
          <w:color w:val="0070C0"/>
        </w:rPr>
        <w:t xml:space="preserve"> is illustrated. </w:t>
      </w:r>
    </w:p>
    <w:p w14:paraId="14FA45A0" w14:textId="73D096E9" w:rsidR="002B6D81" w:rsidRPr="00274702" w:rsidRDefault="0052379A" w:rsidP="00E543D8">
      <w:pPr>
        <w:pStyle w:val="NoSpacing"/>
      </w:pPr>
      <w:r w:rsidRPr="00274702">
        <w:br/>
        <w:t>Minor Concerns:</w:t>
      </w:r>
      <w:r w:rsidRPr="00274702">
        <w:br/>
        <w:t>1. Please do not reference unpublished data (lines 53,62, etc). Line 453, remove the reference.</w:t>
      </w:r>
    </w:p>
    <w:p w14:paraId="256CFF64" w14:textId="1D82DFB0" w:rsidR="002B6D81" w:rsidRPr="00274702" w:rsidRDefault="002B6D81" w:rsidP="00E543D8">
      <w:pPr>
        <w:pStyle w:val="NoSpacing"/>
        <w:rPr>
          <w:color w:val="0070C0"/>
        </w:rPr>
      </w:pPr>
      <w:r w:rsidRPr="00274702">
        <w:rPr>
          <w:color w:val="0070C0"/>
        </w:rPr>
        <w:t xml:space="preserve">All references to unpublished </w:t>
      </w:r>
      <w:r w:rsidR="008B4BDE" w:rsidRPr="00274702">
        <w:rPr>
          <w:color w:val="0070C0"/>
        </w:rPr>
        <w:t>work</w:t>
      </w:r>
      <w:r w:rsidRPr="00274702">
        <w:rPr>
          <w:color w:val="0070C0"/>
        </w:rPr>
        <w:t xml:space="preserve"> w</w:t>
      </w:r>
      <w:r w:rsidR="008B4BDE" w:rsidRPr="00274702">
        <w:rPr>
          <w:color w:val="0070C0"/>
        </w:rPr>
        <w:t>ere</w:t>
      </w:r>
      <w:r w:rsidRPr="00274702">
        <w:rPr>
          <w:color w:val="0070C0"/>
        </w:rPr>
        <w:t xml:space="preserve"> removed. </w:t>
      </w:r>
    </w:p>
    <w:p w14:paraId="39D39FE2" w14:textId="25F0EED5" w:rsidR="002B6D81" w:rsidRPr="00274702" w:rsidRDefault="0052379A" w:rsidP="00E543D8">
      <w:pPr>
        <w:pStyle w:val="NoSpacing"/>
      </w:pPr>
      <w:r w:rsidRPr="00274702">
        <w:br/>
        <w:t>2. Figure 6: Please number you</w:t>
      </w:r>
      <w:r w:rsidR="00C52F77" w:rsidRPr="00274702">
        <w:t>r</w:t>
      </w:r>
      <w:r w:rsidRPr="00274702">
        <w:t xml:space="preserve"> primers 1-4 and not 5-8. Please provide the sequence of these primers.</w:t>
      </w:r>
    </w:p>
    <w:p w14:paraId="20B84D06" w14:textId="0658AB93" w:rsidR="002B6D81" w:rsidRPr="00274702" w:rsidRDefault="002B6D81" w:rsidP="00E543D8">
      <w:pPr>
        <w:pStyle w:val="NoSpacing"/>
        <w:rPr>
          <w:color w:val="0070C0"/>
        </w:rPr>
      </w:pPr>
      <w:r w:rsidRPr="00274702">
        <w:rPr>
          <w:color w:val="0070C0"/>
        </w:rPr>
        <w:t xml:space="preserve">Primers are numbered sequentially as reported in </w:t>
      </w:r>
      <w:r w:rsidR="00E965B1" w:rsidRPr="00274702">
        <w:rPr>
          <w:color w:val="0070C0"/>
        </w:rPr>
        <w:t xml:space="preserve">the panels of </w:t>
      </w:r>
      <w:r w:rsidRPr="00274702">
        <w:rPr>
          <w:color w:val="0070C0"/>
        </w:rPr>
        <w:t>Fig. 3.</w:t>
      </w:r>
      <w:r w:rsidR="00AC14DD" w:rsidRPr="00274702">
        <w:rPr>
          <w:color w:val="0070C0"/>
        </w:rPr>
        <w:t xml:space="preserve"> Renaming them as suggested would create duplicate primers numbers. </w:t>
      </w:r>
      <w:r w:rsidR="002465E7" w:rsidRPr="00274702">
        <w:rPr>
          <w:color w:val="0070C0"/>
        </w:rPr>
        <w:t xml:space="preserve">Primer sequences </w:t>
      </w:r>
      <w:r w:rsidR="00C42437" w:rsidRPr="00274702">
        <w:rPr>
          <w:color w:val="0070C0"/>
        </w:rPr>
        <w:t xml:space="preserve">were published as part of previous work, the appropriate reference was added in the figure legend. </w:t>
      </w:r>
    </w:p>
    <w:p w14:paraId="1E4585BD" w14:textId="77777777" w:rsidR="00AC14DD" w:rsidRPr="00274702" w:rsidRDefault="0052379A" w:rsidP="00E543D8">
      <w:pPr>
        <w:pStyle w:val="NoSpacing"/>
      </w:pPr>
      <w:r w:rsidRPr="00274702">
        <w:br/>
        <w:t>3. Line 268: As the authors mention later, the lack of transient expression in injected mosquitoes is not an indication as to the integration of injected plasmid into the genome. Authors should make clear that all G0 injected larvae should be reared.</w:t>
      </w:r>
    </w:p>
    <w:p w14:paraId="0D80422F" w14:textId="7D7ED1D9" w:rsidR="00AC14DD" w:rsidRPr="00274702" w:rsidRDefault="00AC14DD" w:rsidP="00E543D8">
      <w:pPr>
        <w:pStyle w:val="NoSpacing"/>
        <w:rPr>
          <w:color w:val="0070C0"/>
        </w:rPr>
      </w:pPr>
      <w:r w:rsidRPr="00274702">
        <w:rPr>
          <w:color w:val="0070C0"/>
        </w:rPr>
        <w:t xml:space="preserve">A line has been added in the discussion with the recommendation of rearing all </w:t>
      </w:r>
      <w:r w:rsidR="0052073A" w:rsidRPr="00274702">
        <w:rPr>
          <w:color w:val="0070C0"/>
        </w:rPr>
        <w:t xml:space="preserve">surviving </w:t>
      </w:r>
      <w:r w:rsidRPr="00274702">
        <w:rPr>
          <w:color w:val="0070C0"/>
        </w:rPr>
        <w:t>G0</w:t>
      </w:r>
      <w:r w:rsidR="0052073A" w:rsidRPr="00274702">
        <w:rPr>
          <w:color w:val="0070C0"/>
        </w:rPr>
        <w:t>s</w:t>
      </w:r>
      <w:r w:rsidR="00371EDF">
        <w:rPr>
          <w:color w:val="0070C0"/>
        </w:rPr>
        <w:t xml:space="preserve"> (line571).</w:t>
      </w:r>
    </w:p>
    <w:p w14:paraId="360F453C" w14:textId="77777777" w:rsidR="0052073A" w:rsidRPr="00274702" w:rsidRDefault="0052379A" w:rsidP="00E543D8">
      <w:pPr>
        <w:pStyle w:val="NoSpacing"/>
      </w:pPr>
      <w:r w:rsidRPr="00274702">
        <w:br/>
        <w:t>4. Line 402: Please translate to numbers - a good number of eggs to inject (500-600) will yield 50-100 larvae, and 2-7 transgenic individuals</w:t>
      </w:r>
      <w:r w:rsidR="0052073A" w:rsidRPr="00274702">
        <w:t>.</w:t>
      </w:r>
    </w:p>
    <w:p w14:paraId="34D008D3" w14:textId="1A878CED" w:rsidR="002B6D81" w:rsidRPr="00371EDF" w:rsidRDefault="0052073A" w:rsidP="00E543D8">
      <w:pPr>
        <w:pStyle w:val="NoSpacing"/>
        <w:rPr>
          <w:color w:val="0070C0"/>
        </w:rPr>
      </w:pPr>
      <w:r w:rsidRPr="00371EDF">
        <w:rPr>
          <w:color w:val="0070C0"/>
        </w:rPr>
        <w:t>Numbers were incorporated in the discussion text</w:t>
      </w:r>
      <w:r w:rsidR="00371EDF" w:rsidRPr="00371EDF">
        <w:rPr>
          <w:color w:val="0070C0"/>
        </w:rPr>
        <w:t xml:space="preserve"> (lines 435-438). ‘We suggest injecting at least 500 embryos, which should lead to the hatching of at least 100 G0 larvae and to 2-7 G0 adult founders from which stably transformed progeny can be obtained. If screening for transient expression in G0 larvae, up to 40 positive larvae can be expected.’</w:t>
      </w:r>
      <w:r w:rsidR="0052379A" w:rsidRPr="00371EDF">
        <w:rPr>
          <w:color w:val="0070C0"/>
        </w:rPr>
        <w:br/>
      </w:r>
    </w:p>
    <w:p w14:paraId="1411A547" w14:textId="75B70023" w:rsidR="000F77F8" w:rsidRPr="00A51BBE" w:rsidRDefault="0052379A" w:rsidP="00E543D8">
      <w:pPr>
        <w:pStyle w:val="NoSpacing"/>
      </w:pPr>
      <w:r w:rsidRPr="00274702">
        <w:rPr>
          <w:b/>
          <w:bCs/>
        </w:rPr>
        <w:t>Reviewer #3:</w:t>
      </w:r>
      <w:r w:rsidRPr="00274702">
        <w:br/>
        <w:t>Manuscript Summary:</w:t>
      </w:r>
      <w:r w:rsidRPr="00274702">
        <w:br/>
        <w:t xml:space="preserve">PhiC31-mediated integration and cassette exchange is a powerful method for facilitating generation of transgenic animals. It allows integration into specific sites that have been characterized as being suitable for insertion of foreign DNA (for instance, insertion sites that are not in genes causing deleterious mutations). By using one site for integration of different transgenes, it controls for </w:t>
      </w:r>
      <w:r w:rsidRPr="00274702">
        <w:lastRenderedPageBreak/>
        <w:t>chromosomal position effects for comparison of the different transgenes. This manuscript describes using this method to generate transgenic mosquitoes of the medically important Anopheles genus. This is a very well written protocol with comprehensive description of background as well as methods. I have only two comments.</w:t>
      </w:r>
      <w:r w:rsidRPr="00274702">
        <w:br/>
      </w:r>
      <w:r w:rsidRPr="00274702">
        <w:br/>
        <w:t>Major Concerns:</w:t>
      </w:r>
      <w:r w:rsidRPr="00274702">
        <w:br/>
        <w:t>None.</w:t>
      </w:r>
      <w:r w:rsidRPr="00274702">
        <w:br/>
      </w:r>
      <w:r w:rsidRPr="00274702">
        <w:br/>
        <w:t>Minor Concerns:</w:t>
      </w:r>
      <w:r w:rsidRPr="00274702">
        <w:br/>
        <w:t>Line 187: In my experience, unless working with less than 1 ng/ul DNA, the DNA immediately precipitates after adding EtOH. No need for the recommended incubations. Also, centrifugation and the 70% EtOH wash can be done at room temp. This simplifies this part of the protocol.</w:t>
      </w:r>
    </w:p>
    <w:p w14:paraId="43CAA9F9" w14:textId="6361FF94" w:rsidR="002B6D81" w:rsidRPr="00274702" w:rsidRDefault="002B6D81" w:rsidP="00E543D8">
      <w:pPr>
        <w:pStyle w:val="NoSpacing"/>
        <w:rPr>
          <w:color w:val="0070C0"/>
        </w:rPr>
      </w:pPr>
      <w:r w:rsidRPr="00274702">
        <w:rPr>
          <w:color w:val="0070C0"/>
        </w:rPr>
        <w:t xml:space="preserve">Suggested modifications were incorporated in the </w:t>
      </w:r>
      <w:r w:rsidR="004008F4" w:rsidRPr="00274702">
        <w:rPr>
          <w:color w:val="0070C0"/>
        </w:rPr>
        <w:t>protocol</w:t>
      </w:r>
      <w:r w:rsidR="00EE56BF">
        <w:rPr>
          <w:color w:val="0070C0"/>
        </w:rPr>
        <w:t xml:space="preserve"> at steps 2.3 and 2.5.</w:t>
      </w:r>
    </w:p>
    <w:p w14:paraId="2FF21F20" w14:textId="77777777" w:rsidR="000F77F8" w:rsidRPr="00274702" w:rsidRDefault="000F77F8" w:rsidP="00E543D8">
      <w:pPr>
        <w:pStyle w:val="NoSpacing"/>
      </w:pPr>
    </w:p>
    <w:p w14:paraId="54CD479E" w14:textId="088D4092" w:rsidR="0052379A" w:rsidRPr="00274702" w:rsidRDefault="0052379A" w:rsidP="00E543D8">
      <w:pPr>
        <w:pStyle w:val="NoSpacing"/>
      </w:pPr>
      <w:r w:rsidRPr="00274702">
        <w:t>Line 452, Fig 4: Showing a comparison larvae negative (autofluorescence) and positive for the fluorescent protein would be informative. This is also true for Fig 5.</w:t>
      </w:r>
    </w:p>
    <w:p w14:paraId="02A8EC91" w14:textId="77777777" w:rsidR="00AB0B9C" w:rsidRPr="00DC486D" w:rsidRDefault="00AB0B9C" w:rsidP="00E543D8">
      <w:pPr>
        <w:pStyle w:val="NoSpacing"/>
        <w:rPr>
          <w:color w:val="0070C0"/>
        </w:rPr>
      </w:pPr>
      <w:r w:rsidRPr="00274702">
        <w:rPr>
          <w:color w:val="0070C0"/>
        </w:rPr>
        <w:t>A figure was included to show CFP background. This is now Figure 6.</w:t>
      </w:r>
      <w:r w:rsidRPr="00DC486D">
        <w:rPr>
          <w:color w:val="0070C0"/>
        </w:rPr>
        <w:t xml:space="preserve"> </w:t>
      </w:r>
    </w:p>
    <w:p w14:paraId="2704EA9A" w14:textId="77777777" w:rsidR="00AB0B9C" w:rsidRDefault="00AB0B9C" w:rsidP="00E543D8">
      <w:pPr>
        <w:pStyle w:val="NoSpacing"/>
      </w:pPr>
    </w:p>
    <w:sectPr w:rsidR="00AB0B9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8ED4D2" w14:textId="77777777" w:rsidR="00C32D5B" w:rsidRDefault="00C32D5B" w:rsidP="003D3334">
      <w:r>
        <w:separator/>
      </w:r>
    </w:p>
  </w:endnote>
  <w:endnote w:type="continuationSeparator" w:id="0">
    <w:p w14:paraId="46727A1B" w14:textId="77777777" w:rsidR="00C32D5B" w:rsidRDefault="00C32D5B" w:rsidP="003D3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8921831"/>
      <w:docPartObj>
        <w:docPartGallery w:val="Page Numbers (Bottom of Page)"/>
        <w:docPartUnique/>
      </w:docPartObj>
    </w:sdtPr>
    <w:sdtEndPr>
      <w:rPr>
        <w:noProof/>
      </w:rPr>
    </w:sdtEndPr>
    <w:sdtContent>
      <w:p w14:paraId="688A03B2" w14:textId="11906EE0" w:rsidR="003D3334" w:rsidRDefault="003D333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861C8A" w14:textId="77777777" w:rsidR="003D3334" w:rsidRDefault="003D3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0B8A12" w14:textId="77777777" w:rsidR="00C32D5B" w:rsidRDefault="00C32D5B" w:rsidP="003D3334">
      <w:r>
        <w:separator/>
      </w:r>
    </w:p>
  </w:footnote>
  <w:footnote w:type="continuationSeparator" w:id="0">
    <w:p w14:paraId="7F7273D3" w14:textId="77777777" w:rsidR="00C32D5B" w:rsidRDefault="00C32D5B" w:rsidP="003D33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FF5287"/>
    <w:multiLevelType w:val="multilevel"/>
    <w:tmpl w:val="BE5EC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79A"/>
    <w:rsid w:val="00007086"/>
    <w:rsid w:val="00017FA0"/>
    <w:rsid w:val="00036430"/>
    <w:rsid w:val="00077AFE"/>
    <w:rsid w:val="00084835"/>
    <w:rsid w:val="0008773D"/>
    <w:rsid w:val="00090F8B"/>
    <w:rsid w:val="000A565B"/>
    <w:rsid w:val="000C11DD"/>
    <w:rsid w:val="000F55C5"/>
    <w:rsid w:val="000F77F8"/>
    <w:rsid w:val="00107F38"/>
    <w:rsid w:val="00147FE7"/>
    <w:rsid w:val="00156106"/>
    <w:rsid w:val="00164900"/>
    <w:rsid w:val="00170E42"/>
    <w:rsid w:val="001B6703"/>
    <w:rsid w:val="001F2F97"/>
    <w:rsid w:val="00221315"/>
    <w:rsid w:val="00222493"/>
    <w:rsid w:val="002425CA"/>
    <w:rsid w:val="002465E7"/>
    <w:rsid w:val="00257B7F"/>
    <w:rsid w:val="0026698A"/>
    <w:rsid w:val="00274702"/>
    <w:rsid w:val="0028039B"/>
    <w:rsid w:val="00284B35"/>
    <w:rsid w:val="00286382"/>
    <w:rsid w:val="002B19F0"/>
    <w:rsid w:val="002B3D2E"/>
    <w:rsid w:val="002B6D81"/>
    <w:rsid w:val="002C3BC7"/>
    <w:rsid w:val="002C56BE"/>
    <w:rsid w:val="002D778E"/>
    <w:rsid w:val="002E20BC"/>
    <w:rsid w:val="002E291D"/>
    <w:rsid w:val="002E3FBD"/>
    <w:rsid w:val="002E4460"/>
    <w:rsid w:val="00323FE4"/>
    <w:rsid w:val="00330DC2"/>
    <w:rsid w:val="0034023C"/>
    <w:rsid w:val="00347CD3"/>
    <w:rsid w:val="00356043"/>
    <w:rsid w:val="003560EC"/>
    <w:rsid w:val="00371EDF"/>
    <w:rsid w:val="00380B93"/>
    <w:rsid w:val="003912CA"/>
    <w:rsid w:val="003A7F00"/>
    <w:rsid w:val="003B0A47"/>
    <w:rsid w:val="003C4EAE"/>
    <w:rsid w:val="003D3334"/>
    <w:rsid w:val="003E7B6A"/>
    <w:rsid w:val="004008F4"/>
    <w:rsid w:val="0040575F"/>
    <w:rsid w:val="00414204"/>
    <w:rsid w:val="0043786B"/>
    <w:rsid w:val="00445BC6"/>
    <w:rsid w:val="00452557"/>
    <w:rsid w:val="00474C5E"/>
    <w:rsid w:val="00493C80"/>
    <w:rsid w:val="004A52F9"/>
    <w:rsid w:val="004A7241"/>
    <w:rsid w:val="004E2EB3"/>
    <w:rsid w:val="00506804"/>
    <w:rsid w:val="0052073A"/>
    <w:rsid w:val="0052379A"/>
    <w:rsid w:val="005272A7"/>
    <w:rsid w:val="005301ED"/>
    <w:rsid w:val="00566B72"/>
    <w:rsid w:val="00574039"/>
    <w:rsid w:val="00587279"/>
    <w:rsid w:val="005926AD"/>
    <w:rsid w:val="00597167"/>
    <w:rsid w:val="005B6D9D"/>
    <w:rsid w:val="005C03EA"/>
    <w:rsid w:val="005E2002"/>
    <w:rsid w:val="005E2DE4"/>
    <w:rsid w:val="005E5742"/>
    <w:rsid w:val="006064D4"/>
    <w:rsid w:val="006620B9"/>
    <w:rsid w:val="00667B29"/>
    <w:rsid w:val="00686705"/>
    <w:rsid w:val="00693BB9"/>
    <w:rsid w:val="006A3EBF"/>
    <w:rsid w:val="006C7A49"/>
    <w:rsid w:val="006E4075"/>
    <w:rsid w:val="00701D84"/>
    <w:rsid w:val="00730D0F"/>
    <w:rsid w:val="00755F36"/>
    <w:rsid w:val="00756C6F"/>
    <w:rsid w:val="00767F44"/>
    <w:rsid w:val="007B3E6C"/>
    <w:rsid w:val="007C0DCB"/>
    <w:rsid w:val="007D23C6"/>
    <w:rsid w:val="007F6E7B"/>
    <w:rsid w:val="008072F0"/>
    <w:rsid w:val="00851329"/>
    <w:rsid w:val="008557E6"/>
    <w:rsid w:val="008875B2"/>
    <w:rsid w:val="008B45D1"/>
    <w:rsid w:val="008B4BDE"/>
    <w:rsid w:val="008C7F63"/>
    <w:rsid w:val="009134B0"/>
    <w:rsid w:val="00930844"/>
    <w:rsid w:val="009675CD"/>
    <w:rsid w:val="009831C9"/>
    <w:rsid w:val="00994B41"/>
    <w:rsid w:val="009B28E7"/>
    <w:rsid w:val="009C6ADC"/>
    <w:rsid w:val="009D0F48"/>
    <w:rsid w:val="009D12C2"/>
    <w:rsid w:val="009F1255"/>
    <w:rsid w:val="009F2BE1"/>
    <w:rsid w:val="00A13005"/>
    <w:rsid w:val="00A42D74"/>
    <w:rsid w:val="00A51BBE"/>
    <w:rsid w:val="00A5496C"/>
    <w:rsid w:val="00A760C7"/>
    <w:rsid w:val="00A80BAB"/>
    <w:rsid w:val="00AA5119"/>
    <w:rsid w:val="00AB01FD"/>
    <w:rsid w:val="00AB0B9C"/>
    <w:rsid w:val="00AC14DD"/>
    <w:rsid w:val="00AD2DE3"/>
    <w:rsid w:val="00AF4E85"/>
    <w:rsid w:val="00B3356C"/>
    <w:rsid w:val="00B35839"/>
    <w:rsid w:val="00B4664B"/>
    <w:rsid w:val="00B57B83"/>
    <w:rsid w:val="00B57E95"/>
    <w:rsid w:val="00B62937"/>
    <w:rsid w:val="00B63E20"/>
    <w:rsid w:val="00BC584E"/>
    <w:rsid w:val="00C24701"/>
    <w:rsid w:val="00C258A5"/>
    <w:rsid w:val="00C32D5B"/>
    <w:rsid w:val="00C375A4"/>
    <w:rsid w:val="00C42437"/>
    <w:rsid w:val="00C4713C"/>
    <w:rsid w:val="00C52F77"/>
    <w:rsid w:val="00C55C4A"/>
    <w:rsid w:val="00C711E4"/>
    <w:rsid w:val="00C728A6"/>
    <w:rsid w:val="00C75105"/>
    <w:rsid w:val="00C801EA"/>
    <w:rsid w:val="00C8435D"/>
    <w:rsid w:val="00CB0153"/>
    <w:rsid w:val="00CB31D7"/>
    <w:rsid w:val="00CE41A7"/>
    <w:rsid w:val="00D07979"/>
    <w:rsid w:val="00D14D9C"/>
    <w:rsid w:val="00D24DFB"/>
    <w:rsid w:val="00D450AA"/>
    <w:rsid w:val="00D566A8"/>
    <w:rsid w:val="00D62DB6"/>
    <w:rsid w:val="00D85832"/>
    <w:rsid w:val="00D9315D"/>
    <w:rsid w:val="00DC486D"/>
    <w:rsid w:val="00DD3B13"/>
    <w:rsid w:val="00DE51A5"/>
    <w:rsid w:val="00DF61A5"/>
    <w:rsid w:val="00E13F44"/>
    <w:rsid w:val="00E20A56"/>
    <w:rsid w:val="00E24EBD"/>
    <w:rsid w:val="00E25CA5"/>
    <w:rsid w:val="00E33E65"/>
    <w:rsid w:val="00E34C85"/>
    <w:rsid w:val="00E3573F"/>
    <w:rsid w:val="00E53A3A"/>
    <w:rsid w:val="00E543D8"/>
    <w:rsid w:val="00E6063C"/>
    <w:rsid w:val="00E70D31"/>
    <w:rsid w:val="00E869B9"/>
    <w:rsid w:val="00E944E0"/>
    <w:rsid w:val="00E965B1"/>
    <w:rsid w:val="00EA1FD8"/>
    <w:rsid w:val="00EA6D3D"/>
    <w:rsid w:val="00EC3FE5"/>
    <w:rsid w:val="00EE5660"/>
    <w:rsid w:val="00EE56BF"/>
    <w:rsid w:val="00F02889"/>
    <w:rsid w:val="00F21B8E"/>
    <w:rsid w:val="00F3034E"/>
    <w:rsid w:val="00F43380"/>
    <w:rsid w:val="00F45895"/>
    <w:rsid w:val="00F62205"/>
    <w:rsid w:val="00F6702D"/>
    <w:rsid w:val="00F6767F"/>
    <w:rsid w:val="00F820D6"/>
    <w:rsid w:val="00F83BC0"/>
    <w:rsid w:val="00FB1206"/>
    <w:rsid w:val="00FB2BCF"/>
    <w:rsid w:val="00FF434B"/>
    <w:rsid w:val="00FF4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9810F"/>
  <w15:chartTrackingRefBased/>
  <w15:docId w15:val="{661D0B81-0B00-4BD8-8CD4-396EA45F1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79A"/>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379A"/>
    <w:rPr>
      <w:color w:val="0000FF"/>
      <w:u w:val="single"/>
    </w:rPr>
  </w:style>
  <w:style w:type="paragraph" w:styleId="NormalWeb">
    <w:name w:val="Normal (Web)"/>
    <w:basedOn w:val="Normal"/>
    <w:uiPriority w:val="99"/>
    <w:semiHidden/>
    <w:unhideWhenUsed/>
    <w:rsid w:val="0052379A"/>
    <w:pPr>
      <w:spacing w:before="100" w:beforeAutospacing="1" w:after="100" w:afterAutospacing="1"/>
    </w:pPr>
  </w:style>
  <w:style w:type="character" w:styleId="Strong">
    <w:name w:val="Strong"/>
    <w:basedOn w:val="DefaultParagraphFont"/>
    <w:uiPriority w:val="22"/>
    <w:qFormat/>
    <w:rsid w:val="0052379A"/>
    <w:rPr>
      <w:b/>
      <w:bCs/>
    </w:rPr>
  </w:style>
  <w:style w:type="paragraph" w:styleId="BalloonText">
    <w:name w:val="Balloon Text"/>
    <w:basedOn w:val="Normal"/>
    <w:link w:val="BalloonTextChar"/>
    <w:uiPriority w:val="99"/>
    <w:semiHidden/>
    <w:unhideWhenUsed/>
    <w:rsid w:val="005237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79A"/>
    <w:rPr>
      <w:rFonts w:ascii="Segoe UI" w:hAnsi="Segoe UI" w:cs="Segoe UI"/>
      <w:sz w:val="18"/>
      <w:szCs w:val="18"/>
      <w:lang w:eastAsia="en-GB"/>
    </w:rPr>
  </w:style>
  <w:style w:type="paragraph" w:styleId="NoSpacing">
    <w:name w:val="No Spacing"/>
    <w:uiPriority w:val="1"/>
    <w:qFormat/>
    <w:rsid w:val="008B4BDE"/>
    <w:pPr>
      <w:spacing w:after="0" w:line="240" w:lineRule="auto"/>
    </w:pPr>
    <w:rPr>
      <w:rFonts w:ascii="Calibri" w:hAnsi="Calibri" w:cs="Calibri"/>
      <w:lang w:eastAsia="en-GB"/>
    </w:rPr>
  </w:style>
  <w:style w:type="character" w:styleId="FollowedHyperlink">
    <w:name w:val="FollowedHyperlink"/>
    <w:basedOn w:val="DefaultParagraphFont"/>
    <w:uiPriority w:val="99"/>
    <w:semiHidden/>
    <w:unhideWhenUsed/>
    <w:rsid w:val="002E291D"/>
    <w:rPr>
      <w:color w:val="954F72" w:themeColor="followedHyperlink"/>
      <w:u w:val="single"/>
    </w:rPr>
  </w:style>
  <w:style w:type="character" w:styleId="CommentReference">
    <w:name w:val="annotation reference"/>
    <w:basedOn w:val="DefaultParagraphFont"/>
    <w:uiPriority w:val="99"/>
    <w:semiHidden/>
    <w:unhideWhenUsed/>
    <w:rsid w:val="00E869B9"/>
    <w:rPr>
      <w:sz w:val="16"/>
      <w:szCs w:val="16"/>
    </w:rPr>
  </w:style>
  <w:style w:type="paragraph" w:styleId="CommentText">
    <w:name w:val="annotation text"/>
    <w:basedOn w:val="Normal"/>
    <w:link w:val="CommentTextChar"/>
    <w:uiPriority w:val="99"/>
    <w:semiHidden/>
    <w:unhideWhenUsed/>
    <w:rsid w:val="00E869B9"/>
    <w:rPr>
      <w:sz w:val="20"/>
      <w:szCs w:val="20"/>
    </w:rPr>
  </w:style>
  <w:style w:type="character" w:customStyle="1" w:styleId="CommentTextChar">
    <w:name w:val="Comment Text Char"/>
    <w:basedOn w:val="DefaultParagraphFont"/>
    <w:link w:val="CommentText"/>
    <w:uiPriority w:val="99"/>
    <w:semiHidden/>
    <w:rsid w:val="00E869B9"/>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E869B9"/>
    <w:rPr>
      <w:b/>
      <w:bCs/>
    </w:rPr>
  </w:style>
  <w:style w:type="character" w:customStyle="1" w:styleId="CommentSubjectChar">
    <w:name w:val="Comment Subject Char"/>
    <w:basedOn w:val="CommentTextChar"/>
    <w:link w:val="CommentSubject"/>
    <w:uiPriority w:val="99"/>
    <w:semiHidden/>
    <w:rsid w:val="00E869B9"/>
    <w:rPr>
      <w:rFonts w:ascii="Calibri" w:hAnsi="Calibri" w:cs="Calibri"/>
      <w:b/>
      <w:bCs/>
      <w:sz w:val="20"/>
      <w:szCs w:val="20"/>
      <w:lang w:eastAsia="en-GB"/>
    </w:rPr>
  </w:style>
  <w:style w:type="character" w:customStyle="1" w:styleId="apple-converted-space">
    <w:name w:val="apple-converted-space"/>
    <w:basedOn w:val="DefaultParagraphFont"/>
    <w:rsid w:val="00701D84"/>
  </w:style>
  <w:style w:type="character" w:styleId="UnresolvedMention">
    <w:name w:val="Unresolved Mention"/>
    <w:basedOn w:val="DefaultParagraphFont"/>
    <w:uiPriority w:val="99"/>
    <w:semiHidden/>
    <w:unhideWhenUsed/>
    <w:rsid w:val="00701D84"/>
    <w:rPr>
      <w:color w:val="605E5C"/>
      <w:shd w:val="clear" w:color="auto" w:fill="E1DFDD"/>
    </w:rPr>
  </w:style>
  <w:style w:type="paragraph" w:styleId="Header">
    <w:name w:val="header"/>
    <w:basedOn w:val="Normal"/>
    <w:link w:val="HeaderChar"/>
    <w:uiPriority w:val="99"/>
    <w:unhideWhenUsed/>
    <w:rsid w:val="003D3334"/>
    <w:pPr>
      <w:tabs>
        <w:tab w:val="center" w:pos="4513"/>
        <w:tab w:val="right" w:pos="9026"/>
      </w:tabs>
    </w:pPr>
  </w:style>
  <w:style w:type="character" w:customStyle="1" w:styleId="HeaderChar">
    <w:name w:val="Header Char"/>
    <w:basedOn w:val="DefaultParagraphFont"/>
    <w:link w:val="Header"/>
    <w:uiPriority w:val="99"/>
    <w:rsid w:val="003D3334"/>
    <w:rPr>
      <w:rFonts w:ascii="Calibri" w:hAnsi="Calibri" w:cs="Calibri"/>
      <w:lang w:eastAsia="en-GB"/>
    </w:rPr>
  </w:style>
  <w:style w:type="paragraph" w:styleId="Footer">
    <w:name w:val="footer"/>
    <w:basedOn w:val="Normal"/>
    <w:link w:val="FooterChar"/>
    <w:uiPriority w:val="99"/>
    <w:unhideWhenUsed/>
    <w:rsid w:val="003D3334"/>
    <w:pPr>
      <w:tabs>
        <w:tab w:val="center" w:pos="4513"/>
        <w:tab w:val="right" w:pos="9026"/>
      </w:tabs>
    </w:pPr>
  </w:style>
  <w:style w:type="character" w:customStyle="1" w:styleId="FooterChar">
    <w:name w:val="Footer Char"/>
    <w:basedOn w:val="DefaultParagraphFont"/>
    <w:link w:val="Footer"/>
    <w:uiPriority w:val="99"/>
    <w:rsid w:val="003D3334"/>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324539">
      <w:bodyDiv w:val="1"/>
      <w:marLeft w:val="0"/>
      <w:marRight w:val="0"/>
      <w:marTop w:val="0"/>
      <w:marBottom w:val="0"/>
      <w:divBdr>
        <w:top w:val="none" w:sz="0" w:space="0" w:color="auto"/>
        <w:left w:val="none" w:sz="0" w:space="0" w:color="auto"/>
        <w:bottom w:val="none" w:sz="0" w:space="0" w:color="auto"/>
        <w:right w:val="none" w:sz="0" w:space="0" w:color="auto"/>
      </w:divBdr>
    </w:div>
    <w:div w:id="474613343">
      <w:bodyDiv w:val="1"/>
      <w:marLeft w:val="0"/>
      <w:marRight w:val="0"/>
      <w:marTop w:val="0"/>
      <w:marBottom w:val="0"/>
      <w:divBdr>
        <w:top w:val="none" w:sz="0" w:space="0" w:color="auto"/>
        <w:left w:val="none" w:sz="0" w:space="0" w:color="auto"/>
        <w:bottom w:val="none" w:sz="0" w:space="0" w:color="auto"/>
        <w:right w:val="none" w:sz="0" w:space="0" w:color="auto"/>
      </w:divBdr>
    </w:div>
    <w:div w:id="907959331">
      <w:bodyDiv w:val="1"/>
      <w:marLeft w:val="0"/>
      <w:marRight w:val="0"/>
      <w:marTop w:val="0"/>
      <w:marBottom w:val="0"/>
      <w:divBdr>
        <w:top w:val="none" w:sz="0" w:space="0" w:color="auto"/>
        <w:left w:val="none" w:sz="0" w:space="0" w:color="auto"/>
        <w:bottom w:val="none" w:sz="0" w:space="0" w:color="auto"/>
        <w:right w:val="none" w:sz="0" w:space="0" w:color="auto"/>
      </w:divBdr>
      <w:divsChild>
        <w:div w:id="1086803454">
          <w:marLeft w:val="0"/>
          <w:marRight w:val="0"/>
          <w:marTop w:val="0"/>
          <w:marBottom w:val="0"/>
          <w:divBdr>
            <w:top w:val="none" w:sz="0" w:space="0" w:color="auto"/>
            <w:left w:val="none" w:sz="0" w:space="0" w:color="auto"/>
            <w:bottom w:val="none" w:sz="0" w:space="0" w:color="auto"/>
            <w:right w:val="none" w:sz="0" w:space="0" w:color="auto"/>
          </w:divBdr>
          <w:divsChild>
            <w:div w:id="1230730760">
              <w:marLeft w:val="0"/>
              <w:marRight w:val="0"/>
              <w:marTop w:val="0"/>
              <w:marBottom w:val="0"/>
              <w:divBdr>
                <w:top w:val="none" w:sz="0" w:space="0" w:color="auto"/>
                <w:left w:val="none" w:sz="0" w:space="0" w:color="auto"/>
                <w:bottom w:val="none" w:sz="0" w:space="0" w:color="auto"/>
                <w:right w:val="none" w:sz="0" w:space="0" w:color="auto"/>
              </w:divBdr>
              <w:divsChild>
                <w:div w:id="16752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100536">
      <w:bodyDiv w:val="1"/>
      <w:marLeft w:val="0"/>
      <w:marRight w:val="0"/>
      <w:marTop w:val="0"/>
      <w:marBottom w:val="0"/>
      <w:divBdr>
        <w:top w:val="none" w:sz="0" w:space="0" w:color="auto"/>
        <w:left w:val="none" w:sz="0" w:space="0" w:color="auto"/>
        <w:bottom w:val="none" w:sz="0" w:space="0" w:color="auto"/>
        <w:right w:val="none" w:sz="0" w:space="0" w:color="auto"/>
      </w:divBdr>
    </w:div>
    <w:div w:id="1906915087">
      <w:bodyDiv w:val="1"/>
      <w:marLeft w:val="0"/>
      <w:marRight w:val="0"/>
      <w:marTop w:val="0"/>
      <w:marBottom w:val="0"/>
      <w:divBdr>
        <w:top w:val="none" w:sz="0" w:space="0" w:color="auto"/>
        <w:left w:val="none" w:sz="0" w:space="0" w:color="auto"/>
        <w:bottom w:val="none" w:sz="0" w:space="0" w:color="auto"/>
        <w:right w:val="none" w:sz="0" w:space="0" w:color="auto"/>
      </w:divBdr>
    </w:div>
    <w:div w:id="199695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eu.mimecast.com/s/HHDDC00N7SGErm6F2FuHv?domain=nature.com" TargetMode="External"/><Relationship Id="rId3" Type="http://schemas.openxmlformats.org/officeDocument/2006/relationships/settings" Target="settings.xml"/><Relationship Id="rId7" Type="http://schemas.openxmlformats.org/officeDocument/2006/relationships/hyperlink" Target="https://protect-eu.mimecast.com/s/sBAJC9DoNfkZY2ohELa3Z?domain=pna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7</Pages>
  <Words>4440</Words>
  <Characters>25309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Adolfi</dc:creator>
  <cp:keywords/>
  <dc:description/>
  <cp:lastModifiedBy>Adriana Adolfi</cp:lastModifiedBy>
  <cp:revision>75</cp:revision>
  <cp:lastPrinted>2020-11-20T14:27:00Z</cp:lastPrinted>
  <dcterms:created xsi:type="dcterms:W3CDTF">2020-12-11T10:18:00Z</dcterms:created>
  <dcterms:modified xsi:type="dcterms:W3CDTF">2020-12-14T12:22:00Z</dcterms:modified>
</cp:coreProperties>
</file>