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3014C" w14:textId="58D4937E" w:rsidR="00EE2C69" w:rsidRDefault="003F01D1" w:rsidP="00EE2C69">
      <w:pPr>
        <w:spacing w:after="0"/>
        <w:rPr>
          <w:rFonts w:asciiTheme="minorHAnsi" w:eastAsia="Times New Roman" w:hAnsiTheme="minorHAnsi" w:cstheme="minorHAnsi"/>
          <w:b/>
          <w:bCs/>
          <w:color w:val="auto"/>
          <w:u w:val="single"/>
        </w:rPr>
      </w:pPr>
      <w:r w:rsidRPr="00405A78">
        <w:rPr>
          <w:rFonts w:asciiTheme="minorHAnsi" w:eastAsia="Times New Roman" w:hAnsiTheme="minorHAnsi" w:cstheme="minorHAnsi"/>
          <w:b/>
          <w:bCs/>
          <w:color w:val="auto"/>
          <w:u w:val="single"/>
        </w:rPr>
        <w:t>Editorial comments:</w:t>
      </w:r>
    </w:p>
    <w:p w14:paraId="6E2B1E30" w14:textId="77777777" w:rsidR="00405A78" w:rsidRPr="00405A78" w:rsidRDefault="00405A78" w:rsidP="00EE2C69">
      <w:pPr>
        <w:spacing w:after="0"/>
        <w:rPr>
          <w:rFonts w:asciiTheme="minorHAnsi" w:eastAsia="Times New Roman" w:hAnsiTheme="minorHAnsi" w:cstheme="minorHAnsi"/>
          <w:color w:val="auto"/>
        </w:rPr>
      </w:pPr>
    </w:p>
    <w:p w14:paraId="7422CE30" w14:textId="07321A57" w:rsidR="00EE2C69"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t>Changes to be made by the Author(s):</w:t>
      </w:r>
    </w:p>
    <w:p w14:paraId="28293BAC" w14:textId="77777777" w:rsidR="00405A78" w:rsidRPr="00405A78" w:rsidRDefault="00405A78" w:rsidP="00EE2C69">
      <w:pPr>
        <w:spacing w:after="0"/>
        <w:rPr>
          <w:rFonts w:asciiTheme="minorHAnsi" w:eastAsia="Times New Roman" w:hAnsiTheme="minorHAnsi" w:cstheme="minorHAnsi"/>
          <w:color w:val="auto"/>
        </w:rPr>
      </w:pPr>
    </w:p>
    <w:p w14:paraId="3A284429" w14:textId="690B5E05"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t>1. Please take this opportunity to thoroughly proofread the manuscript to ensure that there are no spelling or grammar issues.</w:t>
      </w:r>
    </w:p>
    <w:p w14:paraId="779A775A" w14:textId="63268E09"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2. Please include the volume and issue numbers for all references.</w:t>
      </w:r>
    </w:p>
    <w:p w14:paraId="5923CB35" w14:textId="40273113" w:rsidR="00F63F85" w:rsidRPr="00405A78" w:rsidRDefault="00F63F85"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All references have been checked and updated if necessary.</w:t>
      </w:r>
    </w:p>
    <w:p w14:paraId="3EF29B62" w14:textId="25242B36"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3. Please include the</w:t>
      </w:r>
      <w:r w:rsidR="00A90043" w:rsidRPr="00405A78">
        <w:rPr>
          <w:rFonts w:asciiTheme="minorHAnsi" w:eastAsia="Times New Roman" w:hAnsiTheme="minorHAnsi" w:cstheme="minorHAnsi"/>
          <w:color w:val="auto"/>
        </w:rPr>
        <w:t xml:space="preserve"> </w:t>
      </w:r>
      <w:r w:rsidRPr="00405A78">
        <w:rPr>
          <w:rFonts w:asciiTheme="minorHAnsi" w:eastAsia="Times New Roman" w:hAnsiTheme="minorHAnsi" w:cstheme="minorHAnsi"/>
          <w:color w:val="auto"/>
        </w:rPr>
        <w:t>email addresses of all the authors.</w:t>
      </w:r>
    </w:p>
    <w:p w14:paraId="55E43678" w14:textId="2C6087E9"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4. Please include appropriate scale bars for all images taken with a microscope to provide context to the magnification used. Figure 2 F, H, J.</w:t>
      </w:r>
    </w:p>
    <w:p w14:paraId="0E4AB064" w14:textId="033411D1" w:rsidR="00EE2C69" w:rsidRPr="00405A78" w:rsidRDefault="00EE2C69"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Additional scale bars have been added.</w:t>
      </w:r>
    </w:p>
    <w:p w14:paraId="544B470B" w14:textId="420C7A72"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 xml:space="preserve">5. Please adjust the numbering of the “Preparation” section of the protocol to follow the </w:t>
      </w:r>
      <w:proofErr w:type="spellStart"/>
      <w:r w:rsidRPr="00405A78">
        <w:rPr>
          <w:rFonts w:asciiTheme="minorHAnsi" w:eastAsia="Times New Roman" w:hAnsiTheme="minorHAnsi" w:cstheme="minorHAnsi"/>
          <w:color w:val="auto"/>
        </w:rPr>
        <w:t>JoVE</w:t>
      </w:r>
      <w:proofErr w:type="spellEnd"/>
      <w:r w:rsidRPr="00405A78">
        <w:rPr>
          <w:rFonts w:asciiTheme="minorHAnsi" w:eastAsia="Times New Roman" w:hAnsiTheme="minorHAnsi" w:cstheme="minorHAnsi"/>
          <w:color w:val="auto"/>
        </w:rPr>
        <w:t xml:space="preserve"> Instructions for Authors. For example, 1 should be followed by 1.1 and then 1.1.1 and 1.1.2 if necessary. Please refrain from using bullets or dashes.</w:t>
      </w:r>
    </w:p>
    <w:p w14:paraId="73C25136" w14:textId="03BCD46E" w:rsidR="007612FB" w:rsidRPr="00405A78" w:rsidRDefault="007612FB"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 xml:space="preserve">All numbers have been adjusted according to </w:t>
      </w:r>
      <w:proofErr w:type="spellStart"/>
      <w:r w:rsidRPr="00405A78">
        <w:rPr>
          <w:rFonts w:asciiTheme="minorHAnsi" w:eastAsia="Times New Roman" w:hAnsiTheme="minorHAnsi" w:cstheme="minorHAnsi"/>
          <w:i/>
          <w:iCs/>
          <w:color w:val="auto"/>
        </w:rPr>
        <w:t>JoVE</w:t>
      </w:r>
      <w:proofErr w:type="spellEnd"/>
      <w:r w:rsidRPr="00405A78">
        <w:rPr>
          <w:rFonts w:asciiTheme="minorHAnsi" w:eastAsia="Times New Roman" w:hAnsiTheme="minorHAnsi" w:cstheme="minorHAnsi"/>
          <w:i/>
          <w:iCs/>
          <w:color w:val="auto"/>
        </w:rPr>
        <w:t xml:space="preserve"> instructions</w:t>
      </w:r>
    </w:p>
    <w:p w14:paraId="688BDF91" w14:textId="2A65A4A0"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6. Please do not underline any phrases in the protocol. These might lead to misinterpretation as hyperlinks.</w:t>
      </w:r>
    </w:p>
    <w:p w14:paraId="186967E4" w14:textId="01A803F0" w:rsidR="007612FB" w:rsidRPr="00405A78" w:rsidRDefault="007612FB"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All underlined text has now been cleared of underlining.</w:t>
      </w:r>
    </w:p>
    <w:p w14:paraId="2E2DE450" w14:textId="6D6E410D"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9C27926" w14:textId="4D699660" w:rsidR="007A30B6" w:rsidRPr="00405A78" w:rsidRDefault="007A30B6"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As the images we cited and adapted in figure 2J and K were previously published in an Open Access journal (Journal of Neuroinflammation) we believe we do not need to obtain explicit copyrights. The published paper reads “© The Author(s). 2018, corrected publication May/2018.</w:t>
      </w:r>
      <w:r w:rsidRPr="00405A78">
        <w:rPr>
          <w:rFonts w:asciiTheme="minorHAnsi" w:eastAsia="Times New Roman" w:hAnsiTheme="minorHAnsi" w:cstheme="minorHAnsi"/>
          <w:b/>
          <w:bCs/>
          <w:i/>
          <w:iCs/>
          <w:color w:val="auto"/>
        </w:rPr>
        <w:t xml:space="preserve"> Open Access</w:t>
      </w:r>
      <w:r w:rsidRPr="00405A78">
        <w:rPr>
          <w:rFonts w:asciiTheme="minorHAnsi" w:eastAsia="Times New Roman" w:hAnsiTheme="minorHAnsi" w:cstheme="minorHAnsi"/>
          <w:i/>
          <w:iCs/>
          <w:color w:val="auto"/>
        </w:rPr>
        <w:t xml:space="preserve"> This article is distributed under the terms of the Creative Commons Attribution 4.0 International License (http://creativecommons.org/licenses/by/4.0/), which permits unrestricted use, distribution, and reproduction in any medium, provided you give appropriate credit to the original author(s) and the source, provide a link to the Creative Commons license, and indicate if changes were made. The Creative Commons Public Domain Dedication waiver (http://creativecommons.org/publicdomain/zero/1.0/) applies to the data made available in this article, unless otherwise stated.” Please </w:t>
      </w:r>
      <w:r w:rsidR="00DB248F" w:rsidRPr="00405A78">
        <w:rPr>
          <w:rFonts w:asciiTheme="minorHAnsi" w:eastAsia="Times New Roman" w:hAnsiTheme="minorHAnsi" w:cstheme="minorHAnsi"/>
          <w:i/>
          <w:iCs/>
          <w:color w:val="auto"/>
        </w:rPr>
        <w:t>advise us</w:t>
      </w:r>
      <w:r w:rsidRPr="00405A78">
        <w:rPr>
          <w:rFonts w:asciiTheme="minorHAnsi" w:eastAsia="Times New Roman" w:hAnsiTheme="minorHAnsi" w:cstheme="minorHAnsi"/>
          <w:i/>
          <w:iCs/>
          <w:color w:val="auto"/>
        </w:rPr>
        <w:t xml:space="preserve"> if this does not apply here</w:t>
      </w:r>
      <w:r w:rsidR="00DB248F" w:rsidRPr="00405A78">
        <w:rPr>
          <w:rFonts w:asciiTheme="minorHAnsi" w:eastAsia="Times New Roman" w:hAnsiTheme="minorHAnsi" w:cstheme="minorHAnsi"/>
          <w:i/>
          <w:iCs/>
          <w:color w:val="auto"/>
        </w:rPr>
        <w:t>. We had cited the original paper in the figure legend in line 443.</w:t>
      </w:r>
    </w:p>
    <w:p w14:paraId="61A5D97A" w14:textId="35481E9E"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8. Please include an ethics statement stating that you have obtained approval from your local institution for the animal studies.</w:t>
      </w:r>
    </w:p>
    <w:p w14:paraId="2ACB678B" w14:textId="517310DB" w:rsidR="0016026B" w:rsidRPr="00405A78" w:rsidRDefault="0016026B"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We have now added a section after the discussion where we state our ethical approval.</w:t>
      </w:r>
    </w:p>
    <w:p w14:paraId="1AF6EDBF" w14:textId="76E1A35C"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9. Please include a space between all numbers and the corresponding unit: 50 mg, 100 mL, etc.</w:t>
      </w:r>
    </w:p>
    <w:p w14:paraId="4945026C" w14:textId="341CE93B" w:rsidR="007612FB" w:rsidRPr="00405A78" w:rsidRDefault="007612FB"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All numbers have been adjusted to have spaces after them.</w:t>
      </w:r>
    </w:p>
    <w:p w14:paraId="3589DB47" w14:textId="32950BEA" w:rsidR="007612FB"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lastRenderedPageBreak/>
        <w:br/>
        <w:t>10. What is the age/gender/strain of the animal? Presumably rat?</w:t>
      </w:r>
    </w:p>
    <w:p w14:paraId="04C3855B" w14:textId="0D1E163B" w:rsidR="007612FB" w:rsidRPr="00405A78" w:rsidRDefault="007612FB"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This protocol is generally thought to be for small rodents (</w:t>
      </w:r>
      <w:proofErr w:type="gramStart"/>
      <w:r w:rsidRPr="00405A78">
        <w:rPr>
          <w:rFonts w:asciiTheme="minorHAnsi" w:eastAsia="Times New Roman" w:hAnsiTheme="minorHAnsi" w:cstheme="minorHAnsi"/>
          <w:i/>
          <w:iCs/>
          <w:color w:val="auto"/>
        </w:rPr>
        <w:t>e.g.</w:t>
      </w:r>
      <w:proofErr w:type="gramEnd"/>
      <w:r w:rsidRPr="00405A78">
        <w:rPr>
          <w:rFonts w:asciiTheme="minorHAnsi" w:eastAsia="Times New Roman" w:hAnsiTheme="minorHAnsi" w:cstheme="minorHAnsi"/>
          <w:i/>
          <w:iCs/>
          <w:color w:val="auto"/>
        </w:rPr>
        <w:t xml:space="preserve"> rats or mice). The age can vary between 4weeks up to 1.5 years where anesthesia is the limiting factor. Stereotaxic surgery protocols for pups are similar to this protocol and could be easily adapted.</w:t>
      </w:r>
    </w:p>
    <w:p w14:paraId="1CFCC871" w14:textId="475F51E1" w:rsidR="007612FB" w:rsidRPr="00405A78" w:rsidRDefault="003F01D1" w:rsidP="00EE2C69">
      <w:pPr>
        <w:spacing w:after="0"/>
        <w:ind w:firstLine="720"/>
        <w:rPr>
          <w:rFonts w:asciiTheme="minorHAnsi" w:eastAsia="Times New Roman" w:hAnsiTheme="minorHAnsi" w:cstheme="minorHAnsi"/>
          <w:color w:val="auto"/>
        </w:rPr>
      </w:pPr>
      <w:r w:rsidRPr="00405A78">
        <w:rPr>
          <w:rFonts w:asciiTheme="minorHAnsi" w:eastAsia="Times New Roman" w:hAnsiTheme="minorHAnsi" w:cstheme="minorHAnsi"/>
          <w:i/>
          <w:iCs/>
          <w:color w:val="auto"/>
        </w:rPr>
        <w:br/>
      </w:r>
      <w:r w:rsidRPr="00405A78">
        <w:rPr>
          <w:rFonts w:asciiTheme="minorHAnsi" w:eastAsia="Times New Roman" w:hAnsiTheme="minorHAnsi" w:cstheme="minorHAnsi"/>
          <w:color w:val="auto"/>
        </w:rPr>
        <w:t>11. Please mention the details (contents, number etc.) of the eye drops used (line 255)</w:t>
      </w:r>
    </w:p>
    <w:p w14:paraId="2ED50F70" w14:textId="1F1176A6" w:rsidR="00BD5DCF" w:rsidRPr="00405A78" w:rsidRDefault="00BD5DCF"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We have now added the brand name of the eye drops in the text and their content in the Table of Materials.</w:t>
      </w:r>
    </w:p>
    <w:p w14:paraId="7466D57E" w14:textId="3134C159" w:rsidR="003B6102" w:rsidRPr="00405A78" w:rsidRDefault="003F01D1" w:rsidP="00EE2C69">
      <w:pPr>
        <w:spacing w:after="0"/>
        <w:ind w:firstLine="720"/>
        <w:rPr>
          <w:rFonts w:asciiTheme="minorHAnsi" w:eastAsia="Times New Roman" w:hAnsiTheme="minorHAnsi" w:cstheme="minorHAnsi"/>
          <w:color w:val="auto"/>
        </w:rPr>
      </w:pPr>
      <w:r w:rsidRPr="00405A78">
        <w:rPr>
          <w:rFonts w:asciiTheme="minorHAnsi" w:eastAsia="Times New Roman" w:hAnsiTheme="minorHAnsi" w:cstheme="minorHAnsi"/>
          <w:color w:val="auto"/>
        </w:rPr>
        <w:br/>
        <w:t xml:space="preserve">12. Please mention the concentration of </w:t>
      </w:r>
      <w:proofErr w:type="spellStart"/>
      <w:r w:rsidRPr="00405A78">
        <w:rPr>
          <w:rFonts w:asciiTheme="minorHAnsi" w:eastAsia="Times New Roman" w:hAnsiTheme="minorHAnsi" w:cstheme="minorHAnsi"/>
          <w:color w:val="auto"/>
        </w:rPr>
        <w:t>idopovidone</w:t>
      </w:r>
      <w:proofErr w:type="spellEnd"/>
      <w:r w:rsidRPr="00405A78">
        <w:rPr>
          <w:rFonts w:asciiTheme="minorHAnsi" w:eastAsia="Times New Roman" w:hAnsiTheme="minorHAnsi" w:cstheme="minorHAnsi"/>
          <w:color w:val="auto"/>
        </w:rPr>
        <w:t xml:space="preserve"> used (line 257)</w:t>
      </w:r>
    </w:p>
    <w:p w14:paraId="4FEA3B1D" w14:textId="121DE9ED" w:rsidR="008624AD" w:rsidRPr="00405A78" w:rsidRDefault="008624AD"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The concentration is now stated in the protocol “Disinfect surgical area using 10% iodopovidone.”</w:t>
      </w:r>
    </w:p>
    <w:p w14:paraId="31D0C9C2" w14:textId="77777777" w:rsidR="007612FB" w:rsidRPr="00405A78" w:rsidRDefault="007612FB" w:rsidP="00EE2C69">
      <w:pPr>
        <w:spacing w:after="0"/>
        <w:ind w:firstLine="720"/>
        <w:rPr>
          <w:rFonts w:asciiTheme="minorHAnsi" w:eastAsia="Times New Roman" w:hAnsiTheme="minorHAnsi" w:cstheme="minorHAnsi"/>
          <w:color w:val="auto"/>
        </w:rPr>
      </w:pPr>
    </w:p>
    <w:p w14:paraId="7CE8A588" w14:textId="6938D2E8" w:rsidR="007612FB" w:rsidRPr="00405A78" w:rsidRDefault="003B6102"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t xml:space="preserve">13. </w:t>
      </w:r>
      <w:r w:rsidR="007612FB" w:rsidRPr="00405A78">
        <w:rPr>
          <w:rFonts w:asciiTheme="minorHAnsi" w:eastAsia="Times New Roman" w:hAnsiTheme="minorHAnsi" w:cstheme="minorHAnsi"/>
          <w:color w:val="auto"/>
        </w:rPr>
        <w:t>H</w:t>
      </w:r>
      <w:r w:rsidR="003F01D1" w:rsidRPr="00405A78">
        <w:rPr>
          <w:rFonts w:asciiTheme="minorHAnsi" w:eastAsia="Times New Roman" w:hAnsiTheme="minorHAnsi" w:cstheme="minorHAnsi"/>
          <w:color w:val="auto"/>
        </w:rPr>
        <w:t>ow is sufficient depth of anesthesia determined?</w:t>
      </w:r>
    </w:p>
    <w:p w14:paraId="45CD4337" w14:textId="3BA10AA2" w:rsidR="00EE2C69" w:rsidRPr="00405A78" w:rsidRDefault="00405A78" w:rsidP="00EE2C69">
      <w:pPr>
        <w:spacing w:after="0"/>
        <w:rPr>
          <w:rFonts w:asciiTheme="minorHAnsi" w:eastAsia="Times New Roman" w:hAnsiTheme="minorHAnsi" w:cstheme="minorHAnsi"/>
          <w:i/>
          <w:iCs/>
          <w:color w:val="auto"/>
        </w:rPr>
      </w:pPr>
      <w:r>
        <w:rPr>
          <w:rFonts w:asciiTheme="minorHAnsi" w:eastAsia="Times New Roman" w:hAnsiTheme="minorHAnsi" w:cstheme="minorHAnsi"/>
          <w:i/>
          <w:iCs/>
          <w:color w:val="auto"/>
        </w:rPr>
        <w:t xml:space="preserve">- </w:t>
      </w:r>
      <w:r w:rsidR="007612FB" w:rsidRPr="00405A78">
        <w:rPr>
          <w:rFonts w:asciiTheme="minorHAnsi" w:eastAsia="Times New Roman" w:hAnsiTheme="minorHAnsi" w:cstheme="minorHAnsi"/>
          <w:i/>
          <w:iCs/>
          <w:color w:val="auto"/>
        </w:rPr>
        <w:t>We clarified this section</w:t>
      </w:r>
      <w:r w:rsidR="005D30C4" w:rsidRPr="00405A78">
        <w:rPr>
          <w:rFonts w:asciiTheme="minorHAnsi" w:eastAsia="Times New Roman" w:hAnsiTheme="minorHAnsi" w:cstheme="minorHAnsi"/>
          <w:i/>
          <w:iCs/>
          <w:color w:val="auto"/>
        </w:rPr>
        <w:t xml:space="preserve"> in step 12.5</w:t>
      </w:r>
      <w:r w:rsidR="007612FB" w:rsidRPr="00405A78">
        <w:rPr>
          <w:rFonts w:asciiTheme="minorHAnsi" w:eastAsia="Times New Roman" w:hAnsiTheme="minorHAnsi" w:cstheme="minorHAnsi"/>
          <w:i/>
          <w:iCs/>
          <w:color w:val="auto"/>
        </w:rPr>
        <w:t xml:space="preserve"> now reading: “</w:t>
      </w:r>
      <w:r w:rsidR="007612FB" w:rsidRPr="00405A78">
        <w:rPr>
          <w:rFonts w:asciiTheme="minorHAnsi" w:hAnsiTheme="minorHAnsi" w:cstheme="minorHAnsi"/>
          <w:i/>
          <w:iCs/>
          <w:color w:val="auto"/>
        </w:rPr>
        <w:t>Make sure the animal is deeply anesthetized by checking that the pedal withdrawal reflexes of the hindlimbs are gone before proceeding.”</w:t>
      </w:r>
    </w:p>
    <w:p w14:paraId="7A3E2DE4" w14:textId="77777777" w:rsidR="00EE2C69"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____________________________________</w:t>
      </w:r>
    </w:p>
    <w:p w14:paraId="7015DEA7" w14:textId="77777777" w:rsidR="00EE2C69" w:rsidRPr="00405A78" w:rsidRDefault="00EE2C69" w:rsidP="00EE2C69">
      <w:pPr>
        <w:spacing w:after="0"/>
        <w:rPr>
          <w:rFonts w:asciiTheme="minorHAnsi" w:eastAsia="Times New Roman" w:hAnsiTheme="minorHAnsi" w:cstheme="minorHAnsi"/>
          <w:color w:val="auto"/>
        </w:rPr>
      </w:pPr>
    </w:p>
    <w:p w14:paraId="1FAB6041" w14:textId="2C21C278" w:rsidR="00EE2C69" w:rsidRDefault="003F01D1" w:rsidP="00EE2C69">
      <w:pPr>
        <w:spacing w:after="0"/>
        <w:rPr>
          <w:rFonts w:asciiTheme="minorHAnsi" w:eastAsia="Times New Roman" w:hAnsiTheme="minorHAnsi" w:cstheme="minorHAnsi"/>
          <w:b/>
          <w:bCs/>
          <w:color w:val="auto"/>
          <w:u w:val="single"/>
        </w:rPr>
      </w:pPr>
      <w:r w:rsidRPr="00405A78">
        <w:rPr>
          <w:rFonts w:asciiTheme="minorHAnsi" w:eastAsia="Times New Roman" w:hAnsiTheme="minorHAnsi" w:cstheme="minorHAnsi"/>
          <w:b/>
          <w:bCs/>
          <w:color w:val="auto"/>
          <w:u w:val="single"/>
        </w:rPr>
        <w:t>Reviewers' comments:</w:t>
      </w:r>
    </w:p>
    <w:p w14:paraId="262E325D" w14:textId="77777777" w:rsidR="00405A78" w:rsidRPr="00405A78" w:rsidRDefault="00405A78" w:rsidP="00EE2C69">
      <w:pPr>
        <w:spacing w:after="0"/>
        <w:rPr>
          <w:rFonts w:asciiTheme="minorHAnsi" w:eastAsia="Times New Roman" w:hAnsiTheme="minorHAnsi" w:cstheme="minorHAnsi"/>
          <w:color w:val="auto"/>
        </w:rPr>
      </w:pPr>
    </w:p>
    <w:p w14:paraId="40B1D6DD" w14:textId="13B2C564" w:rsidR="00EE2C69" w:rsidRDefault="003F01D1" w:rsidP="00EE2C69">
      <w:pPr>
        <w:spacing w:after="0"/>
        <w:rPr>
          <w:rFonts w:asciiTheme="minorHAnsi" w:eastAsia="Times New Roman" w:hAnsiTheme="minorHAnsi" w:cstheme="minorHAnsi"/>
          <w:b/>
          <w:bCs/>
          <w:color w:val="auto"/>
        </w:rPr>
      </w:pPr>
      <w:r w:rsidRPr="00405A78">
        <w:rPr>
          <w:rFonts w:asciiTheme="minorHAnsi" w:eastAsia="Times New Roman" w:hAnsiTheme="minorHAnsi" w:cstheme="minorHAnsi"/>
          <w:b/>
          <w:bCs/>
          <w:color w:val="auto"/>
        </w:rPr>
        <w:t>Reviewer #1:</w:t>
      </w:r>
    </w:p>
    <w:p w14:paraId="4C4B41ED" w14:textId="77777777" w:rsidR="00405A78" w:rsidRPr="00405A78" w:rsidRDefault="00405A78" w:rsidP="00EE2C69">
      <w:pPr>
        <w:spacing w:after="0"/>
        <w:rPr>
          <w:rFonts w:asciiTheme="minorHAnsi" w:eastAsia="Times New Roman" w:hAnsiTheme="minorHAnsi" w:cstheme="minorHAnsi"/>
          <w:color w:val="auto"/>
        </w:rPr>
      </w:pPr>
    </w:p>
    <w:p w14:paraId="5B41AE99" w14:textId="0DB2611F" w:rsidR="009E314A"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t>Step 1. Please specify the minimal amount of time that should be allowed for animals to get acclimatized</w:t>
      </w:r>
    </w:p>
    <w:p w14:paraId="3BEA72B3" w14:textId="6FF6F218" w:rsidR="009E314A" w:rsidRPr="00405A78" w:rsidRDefault="009E314A"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This has now been specified and reads “Bring animals to the surgery room and let acclimatize while setting up surgical area.”</w:t>
      </w:r>
    </w:p>
    <w:p w14:paraId="787E382C" w14:textId="77777777" w:rsidR="009E314A"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Step 4. Please specify whether this includes the stereotaxic instrument</w:t>
      </w:r>
    </w:p>
    <w:p w14:paraId="6BC1385B" w14:textId="7639C93E" w:rsidR="009E314A" w:rsidRPr="00405A78" w:rsidRDefault="009E314A"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This has now been clarified and reads 4.</w:t>
      </w:r>
      <w:r w:rsidRPr="00405A78">
        <w:rPr>
          <w:rFonts w:asciiTheme="minorHAnsi" w:eastAsia="Times New Roman" w:hAnsiTheme="minorHAnsi" w:cstheme="minorHAnsi"/>
          <w:i/>
          <w:iCs/>
          <w:color w:val="auto"/>
        </w:rPr>
        <w:tab/>
        <w:t>Disinfect surgical area and stereotaxic instrument with 70 % ethanol.”</w:t>
      </w:r>
    </w:p>
    <w:p w14:paraId="5122B544" w14:textId="77777777" w:rsidR="0023657D"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Step 8.6. Please change the last bit (can't be broken when fixing animal to stereotax) to something similar to (to avoid the capillary to break while fixing the animal to the stereotaxic instrument)</w:t>
      </w:r>
    </w:p>
    <w:p w14:paraId="5AA509EB" w14:textId="0ECAA713" w:rsidR="0023657D" w:rsidRPr="00405A78" w:rsidRDefault="0023657D"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The sentence has now been changed to the reviewer’s suggestion.</w:t>
      </w:r>
    </w:p>
    <w:p w14:paraId="3FCE8349" w14:textId="4DA7C024" w:rsidR="0023657D"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Step 10 and 11: It should probably be specified that these steps refer to different heating pads.</w:t>
      </w:r>
    </w:p>
    <w:p w14:paraId="3782FF98" w14:textId="6B552426" w:rsidR="0023657D" w:rsidRPr="00405A78" w:rsidRDefault="0023657D"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This sentence has been changed to read “Place the empty and clean cage on an additional heat pad next to surgical area and turn it on</w:t>
      </w:r>
      <w:r w:rsidR="00332AE6" w:rsidRPr="00405A78">
        <w:rPr>
          <w:rFonts w:asciiTheme="minorHAnsi" w:eastAsia="Times New Roman" w:hAnsiTheme="minorHAnsi" w:cstheme="minorHAnsi"/>
          <w:i/>
          <w:iCs/>
          <w:color w:val="auto"/>
        </w:rPr>
        <w:t>”</w:t>
      </w:r>
    </w:p>
    <w:p w14:paraId="46B0E271" w14:textId="77777777" w:rsidR="0023657D"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p4. Line 211: Surgery (duration 1h). Please specify whether this is per animal</w:t>
      </w:r>
    </w:p>
    <w:p w14:paraId="1CE4FDC9" w14:textId="0902F208" w:rsidR="0023657D" w:rsidRPr="00405A78" w:rsidRDefault="00332AE6"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The heading has been adjusted to read “Surgery (duration average 1 h per animal)”</w:t>
      </w:r>
    </w:p>
    <w:p w14:paraId="140AB1EC" w14:textId="3FFE613B" w:rsidR="0023657D"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Step 24. It could be good to remind users to lift the capillary enough on the y axis to avoid damaging the tip before starting the drilling.</w:t>
      </w:r>
    </w:p>
    <w:p w14:paraId="3047B4E2" w14:textId="64A96F23" w:rsidR="00DF768B" w:rsidRPr="00405A78" w:rsidRDefault="00663D31"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We thank the reviewer</w:t>
      </w:r>
      <w:r w:rsidR="00DF768B" w:rsidRPr="00405A78">
        <w:rPr>
          <w:rFonts w:asciiTheme="minorHAnsi" w:eastAsia="Times New Roman" w:hAnsiTheme="minorHAnsi" w:cstheme="minorHAnsi"/>
          <w:i/>
          <w:iCs/>
          <w:color w:val="auto"/>
        </w:rPr>
        <w:t xml:space="preserve"> for spotting this missing step. We added the sentence “Before starting to drill, move the capillary up enough on the y-axis so it will not get damaged while drilling.”</w:t>
      </w:r>
    </w:p>
    <w:p w14:paraId="4CC45F11" w14:textId="6720D0D0" w:rsidR="0023657D"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lastRenderedPageBreak/>
        <w:br/>
        <w:t>p.8 line 376 "Toxicants can also be injected directly into the nigra or striatum for direct interaction and/or less severe cell death". Please explain what "direct interaction" means in this context</w:t>
      </w:r>
    </w:p>
    <w:p w14:paraId="70F7AD00" w14:textId="1F1CC2AC" w:rsidR="00DF768B" w:rsidRPr="00405A78" w:rsidRDefault="00891620"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We corrected the sentence to read “Toxicants can also be injected directly into the nigra or striatum for less severe cell death.”</w:t>
      </w:r>
    </w:p>
    <w:p w14:paraId="0BA00D2D" w14:textId="77777777" w:rsidR="00EE2C69"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Discussion section: when discussing pros and cons of other models (</w:t>
      </w:r>
      <w:proofErr w:type="gramStart"/>
      <w:r w:rsidRPr="00405A78">
        <w:rPr>
          <w:rFonts w:asciiTheme="minorHAnsi" w:eastAsia="Times New Roman" w:hAnsiTheme="minorHAnsi" w:cstheme="minorHAnsi"/>
          <w:color w:val="auto"/>
        </w:rPr>
        <w:t>e.g.</w:t>
      </w:r>
      <w:proofErr w:type="gramEnd"/>
      <w:r w:rsidRPr="00405A78">
        <w:rPr>
          <w:rFonts w:asciiTheme="minorHAnsi" w:eastAsia="Times New Roman" w:hAnsiTheme="minorHAnsi" w:cstheme="minorHAnsi"/>
          <w:color w:val="auto"/>
        </w:rPr>
        <w:t xml:space="preserve"> transgenics), it would be good to also briefly discuss the MPTP model so that the reader can better decide between systemic MPTP injections vs. stereotaxic 6-OHDA injections</w:t>
      </w:r>
      <w:r w:rsidR="00EE2C69" w:rsidRPr="00405A78">
        <w:rPr>
          <w:rFonts w:asciiTheme="minorHAnsi" w:eastAsia="Times New Roman" w:hAnsiTheme="minorHAnsi" w:cstheme="minorHAnsi"/>
          <w:color w:val="auto"/>
        </w:rPr>
        <w:t>.</w:t>
      </w:r>
    </w:p>
    <w:p w14:paraId="434623EB" w14:textId="7C86FC70" w:rsidR="00EE2C69" w:rsidRPr="00405A78" w:rsidRDefault="00EE2C69"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A few sentences to on the MPTP model have been added to the discussion reading as follows:</w:t>
      </w:r>
    </w:p>
    <w:p w14:paraId="5ABD9A6C" w14:textId="77777777" w:rsidR="00EE2C69" w:rsidRPr="00405A78" w:rsidRDefault="00EE2C69" w:rsidP="00405A78">
      <w:pPr>
        <w:spacing w:after="0"/>
        <w:ind w:left="720"/>
        <w:rPr>
          <w:rFonts w:asciiTheme="minorHAnsi" w:eastAsia="Times New Roman" w:hAnsiTheme="minorHAnsi" w:cstheme="minorHAnsi"/>
          <w:color w:val="auto"/>
        </w:rPr>
      </w:pPr>
      <w:r w:rsidRPr="00405A78">
        <w:rPr>
          <w:rFonts w:asciiTheme="minorHAnsi" w:eastAsia="Times New Roman" w:hAnsiTheme="minorHAnsi" w:cstheme="minorHAnsi"/>
          <w:i/>
          <w:iCs/>
          <w:color w:val="auto"/>
        </w:rPr>
        <w:t>“</w:t>
      </w:r>
      <w:r w:rsidRPr="00405A78">
        <w:rPr>
          <w:rFonts w:asciiTheme="minorHAnsi" w:eastAsia="Times New Roman" w:hAnsiTheme="minorHAnsi" w:cstheme="minorHAnsi"/>
          <w:i/>
          <w:iCs/>
          <w:color w:val="auto"/>
        </w:rPr>
        <w:t>MPTP can be given systemically to animals causing substantial DA cell loss in the SN when given in acute doses over several days23. This model will also result in behavioral deficits but mostly lacks pathological aspects. Disadvantage of using MPTP are its lack of toxicity in rats and some mouse lines, and its neurotoxic risk among researchers and animal caretakers. Because of this risk, it is absolutely necessary to establish a proper working procedure before using MPTP in laboratories.</w:t>
      </w:r>
      <w:r w:rsidRPr="00405A78">
        <w:rPr>
          <w:rFonts w:asciiTheme="minorHAnsi" w:eastAsia="Times New Roman" w:hAnsiTheme="minorHAnsi" w:cstheme="minorHAnsi"/>
          <w:i/>
          <w:iCs/>
          <w:color w:val="auto"/>
        </w:rPr>
        <w:t>”</w:t>
      </w:r>
    </w:p>
    <w:p w14:paraId="62C1423D" w14:textId="77777777" w:rsidR="00EE2C69" w:rsidRPr="00405A78" w:rsidRDefault="00EE2C69" w:rsidP="00EE2C69">
      <w:pPr>
        <w:spacing w:after="0"/>
        <w:rPr>
          <w:rFonts w:asciiTheme="minorHAnsi" w:eastAsia="Times New Roman" w:hAnsiTheme="minorHAnsi" w:cstheme="minorHAnsi"/>
          <w:color w:val="auto"/>
        </w:rPr>
      </w:pPr>
    </w:p>
    <w:p w14:paraId="2C45FD63" w14:textId="77777777" w:rsidR="00EE2C69" w:rsidRPr="00405A78" w:rsidRDefault="00EE2C69" w:rsidP="00EE2C69">
      <w:pPr>
        <w:spacing w:after="0"/>
        <w:rPr>
          <w:rFonts w:asciiTheme="minorHAnsi" w:eastAsia="Times New Roman" w:hAnsiTheme="minorHAnsi" w:cstheme="minorHAnsi"/>
          <w:color w:val="auto"/>
        </w:rPr>
      </w:pPr>
    </w:p>
    <w:p w14:paraId="3E52588F" w14:textId="2B16FF1E" w:rsidR="00663D31"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b/>
          <w:bCs/>
          <w:color w:val="auto"/>
        </w:rPr>
        <w:t>Reviewer #2:</w:t>
      </w:r>
    </w:p>
    <w:p w14:paraId="6C133938" w14:textId="7892DB1D" w:rsidR="00663D31"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 xml:space="preserve">1. Step 17 of surgery section: in addition to the </w:t>
      </w:r>
      <w:proofErr w:type="spellStart"/>
      <w:r w:rsidRPr="00405A78">
        <w:rPr>
          <w:rFonts w:asciiTheme="minorHAnsi" w:eastAsia="Times New Roman" w:hAnsiTheme="minorHAnsi" w:cstheme="minorHAnsi"/>
          <w:color w:val="auto"/>
        </w:rPr>
        <w:t>iodopovidine</w:t>
      </w:r>
      <w:proofErr w:type="spellEnd"/>
      <w:r w:rsidRPr="00405A78">
        <w:rPr>
          <w:rFonts w:asciiTheme="minorHAnsi" w:eastAsia="Times New Roman" w:hAnsiTheme="minorHAnsi" w:cstheme="minorHAnsi"/>
          <w:color w:val="auto"/>
        </w:rPr>
        <w:t xml:space="preserve">, the shaved surgical area should be initially cleaned with alcohol and then </w:t>
      </w:r>
      <w:proofErr w:type="spellStart"/>
      <w:r w:rsidRPr="00405A78">
        <w:rPr>
          <w:rFonts w:asciiTheme="minorHAnsi" w:eastAsia="Times New Roman" w:hAnsiTheme="minorHAnsi" w:cstheme="minorHAnsi"/>
          <w:color w:val="auto"/>
        </w:rPr>
        <w:t>iodopovidine</w:t>
      </w:r>
      <w:proofErr w:type="spellEnd"/>
      <w:r w:rsidRPr="00405A78">
        <w:rPr>
          <w:rFonts w:asciiTheme="minorHAnsi" w:eastAsia="Times New Roman" w:hAnsiTheme="minorHAnsi" w:cstheme="minorHAnsi"/>
          <w:color w:val="auto"/>
        </w:rPr>
        <w:t>. Also, some laboratories use a subcutaneous line block of a local anesthetic where surgical incision is made after cleaning disinfecting the surgical area.</w:t>
      </w:r>
    </w:p>
    <w:p w14:paraId="34ECD3E2" w14:textId="618922AA" w:rsidR="00663D31" w:rsidRPr="00405A78" w:rsidRDefault="00663D31"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 xml:space="preserve">We thank the reviewer for suggesting this step. We added the following sentence to our </w:t>
      </w:r>
      <w:r w:rsidR="00857F5B" w:rsidRPr="00405A78">
        <w:rPr>
          <w:rFonts w:asciiTheme="minorHAnsi" w:eastAsia="Times New Roman" w:hAnsiTheme="minorHAnsi" w:cstheme="minorHAnsi"/>
          <w:i/>
          <w:iCs/>
          <w:color w:val="auto"/>
        </w:rPr>
        <w:t>protocol</w:t>
      </w:r>
      <w:r w:rsidRPr="00405A78">
        <w:rPr>
          <w:rFonts w:asciiTheme="minorHAnsi" w:eastAsia="Times New Roman" w:hAnsiTheme="minorHAnsi" w:cstheme="minorHAnsi"/>
          <w:i/>
          <w:iCs/>
          <w:color w:val="auto"/>
        </w:rPr>
        <w:t xml:space="preserve"> “Additionally, a subcutaneous injection of a local anesthetic such as lidocaine can be given at the site of incision.”</w:t>
      </w:r>
    </w:p>
    <w:p w14:paraId="3139A9A0" w14:textId="63299ACD" w:rsidR="00663D31"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 xml:space="preserve">2. In line 364, the author should be consistent in using abbreviations. For example, in line 363 the author defines the abbreviation, TH, by writing out the full name. The abbreviation for Neuronal nuclei, </w:t>
      </w:r>
      <w:proofErr w:type="spellStart"/>
      <w:r w:rsidRPr="00405A78">
        <w:rPr>
          <w:rFonts w:asciiTheme="minorHAnsi" w:eastAsia="Times New Roman" w:hAnsiTheme="minorHAnsi" w:cstheme="minorHAnsi"/>
          <w:color w:val="auto"/>
        </w:rPr>
        <w:t>NeuN</w:t>
      </w:r>
      <w:proofErr w:type="spellEnd"/>
      <w:r w:rsidRPr="00405A78">
        <w:rPr>
          <w:rFonts w:asciiTheme="minorHAnsi" w:eastAsia="Times New Roman" w:hAnsiTheme="minorHAnsi" w:cstheme="minorHAnsi"/>
          <w:color w:val="auto"/>
        </w:rPr>
        <w:t>, should also be shown. Many of these immunocytochemical markers are better known by their abbreviations than by their full names.</w:t>
      </w:r>
    </w:p>
    <w:p w14:paraId="4E24A80D" w14:textId="7C551EE1" w:rsidR="00663D31" w:rsidRPr="00405A78" w:rsidRDefault="00663D31"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We have now added “</w:t>
      </w:r>
      <w:proofErr w:type="spellStart"/>
      <w:r w:rsidRPr="00405A78">
        <w:rPr>
          <w:rFonts w:asciiTheme="minorHAnsi" w:eastAsia="Times New Roman" w:hAnsiTheme="minorHAnsi" w:cstheme="minorHAnsi"/>
          <w:i/>
          <w:iCs/>
          <w:color w:val="auto"/>
        </w:rPr>
        <w:t>NeuN</w:t>
      </w:r>
      <w:proofErr w:type="spellEnd"/>
      <w:r w:rsidRPr="00405A78">
        <w:rPr>
          <w:rFonts w:asciiTheme="minorHAnsi" w:eastAsia="Times New Roman" w:hAnsiTheme="minorHAnsi" w:cstheme="minorHAnsi"/>
          <w:i/>
          <w:iCs/>
          <w:color w:val="auto"/>
        </w:rPr>
        <w:t xml:space="preserve">” to the </w:t>
      </w:r>
      <w:r w:rsidR="00DE7D64" w:rsidRPr="00405A78">
        <w:rPr>
          <w:rFonts w:asciiTheme="minorHAnsi" w:eastAsia="Times New Roman" w:hAnsiTheme="minorHAnsi" w:cstheme="minorHAnsi"/>
          <w:i/>
          <w:iCs/>
          <w:color w:val="auto"/>
        </w:rPr>
        <w:t>sentence in line 367.</w:t>
      </w:r>
    </w:p>
    <w:p w14:paraId="3CF518A7" w14:textId="10D01960" w:rsidR="00663D31"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3. For the Sutter Inc comment in line 476, should there be a reference? If not, should the reader be referred to their website for their capillary shaping protocols?</w:t>
      </w:r>
    </w:p>
    <w:p w14:paraId="1E251DA6" w14:textId="13AC0D2E" w:rsidR="00BD47A0" w:rsidRPr="00405A78" w:rsidRDefault="00BD47A0"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 xml:space="preserve">We have now included the Sutter cookbook webpage as a reference. </w:t>
      </w:r>
    </w:p>
    <w:p w14:paraId="0D7AAFC7" w14:textId="50165A5F" w:rsidR="00071F18" w:rsidRPr="00405A78" w:rsidRDefault="003F01D1" w:rsidP="00EE2C69">
      <w:pPr>
        <w:spacing w:after="0"/>
        <w:rPr>
          <w:rFonts w:asciiTheme="minorHAnsi" w:eastAsia="Times New Roman" w:hAnsiTheme="minorHAnsi" w:cstheme="minorHAnsi"/>
          <w:color w:val="auto"/>
        </w:rPr>
      </w:pPr>
      <w:r w:rsidRPr="00405A78">
        <w:rPr>
          <w:rFonts w:asciiTheme="minorHAnsi" w:eastAsia="Times New Roman" w:hAnsiTheme="minorHAnsi" w:cstheme="minorHAnsi"/>
          <w:color w:val="auto"/>
        </w:rPr>
        <w:br/>
        <w:t xml:space="preserve">4. </w:t>
      </w:r>
      <w:proofErr w:type="spellStart"/>
      <w:r w:rsidRPr="00405A78">
        <w:rPr>
          <w:rFonts w:asciiTheme="minorHAnsi" w:eastAsia="Times New Roman" w:hAnsiTheme="minorHAnsi" w:cstheme="minorHAnsi"/>
          <w:color w:val="auto"/>
        </w:rPr>
        <w:t>Silanized</w:t>
      </w:r>
      <w:proofErr w:type="spellEnd"/>
      <w:r w:rsidRPr="00405A78">
        <w:rPr>
          <w:rFonts w:asciiTheme="minorHAnsi" w:eastAsia="Times New Roman" w:hAnsiTheme="minorHAnsi" w:cstheme="minorHAnsi"/>
          <w:color w:val="auto"/>
        </w:rPr>
        <w:t xml:space="preserve"> glass capillaries are ideal for AAV injections. Shouldn't this be mentioned somewhere in the section 8?</w:t>
      </w:r>
    </w:p>
    <w:p w14:paraId="0495E08E" w14:textId="242C8C0A" w:rsidR="00405A78" w:rsidRPr="00405A78" w:rsidRDefault="00405A78" w:rsidP="00405A78">
      <w:pPr>
        <w:pStyle w:val="ListParagraph"/>
        <w:numPr>
          <w:ilvl w:val="0"/>
          <w:numId w:val="1"/>
        </w:numPr>
        <w:spacing w:after="0"/>
        <w:rPr>
          <w:rFonts w:asciiTheme="minorHAnsi" w:eastAsia="Times New Roman" w:hAnsiTheme="minorHAnsi" w:cstheme="minorHAnsi"/>
          <w:i/>
          <w:iCs/>
          <w:color w:val="auto"/>
        </w:rPr>
      </w:pPr>
      <w:r w:rsidRPr="00405A78">
        <w:rPr>
          <w:rFonts w:asciiTheme="minorHAnsi" w:eastAsia="Times New Roman" w:hAnsiTheme="minorHAnsi" w:cstheme="minorHAnsi"/>
          <w:i/>
          <w:iCs/>
          <w:color w:val="auto"/>
        </w:rPr>
        <w:t xml:space="preserve">Interesting point, we have not worked with coated glass capillaries and cannot comment on their effectiveness for AAV injections but might want </w:t>
      </w:r>
      <w:proofErr w:type="spellStart"/>
      <w:r w:rsidRPr="00405A78">
        <w:rPr>
          <w:rFonts w:asciiTheme="minorHAnsi" w:eastAsia="Times New Roman" w:hAnsiTheme="minorHAnsi" w:cstheme="minorHAnsi"/>
          <w:i/>
          <w:iCs/>
          <w:color w:val="auto"/>
        </w:rPr>
        <w:t>to</w:t>
      </w:r>
      <w:proofErr w:type="spellEnd"/>
      <w:r w:rsidRPr="00405A78">
        <w:rPr>
          <w:rFonts w:asciiTheme="minorHAnsi" w:eastAsia="Times New Roman" w:hAnsiTheme="minorHAnsi" w:cstheme="minorHAnsi"/>
          <w:i/>
          <w:iCs/>
          <w:color w:val="auto"/>
        </w:rPr>
        <w:t xml:space="preserve"> try this soon.</w:t>
      </w:r>
    </w:p>
    <w:sectPr w:rsidR="00405A78" w:rsidRPr="00405A78" w:rsidSect="00124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922271"/>
    <w:multiLevelType w:val="hybridMultilevel"/>
    <w:tmpl w:val="3CC4A9F8"/>
    <w:lvl w:ilvl="0" w:tplc="ABDC9226">
      <w:start w:val="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D1"/>
    <w:rsid w:val="000102EB"/>
    <w:rsid w:val="00124848"/>
    <w:rsid w:val="0016026B"/>
    <w:rsid w:val="00202B95"/>
    <w:rsid w:val="0023657D"/>
    <w:rsid w:val="0030297E"/>
    <w:rsid w:val="00332AE6"/>
    <w:rsid w:val="003B6102"/>
    <w:rsid w:val="003F01D1"/>
    <w:rsid w:val="00405A78"/>
    <w:rsid w:val="005D30C4"/>
    <w:rsid w:val="00627580"/>
    <w:rsid w:val="00663D31"/>
    <w:rsid w:val="006D354D"/>
    <w:rsid w:val="007612FB"/>
    <w:rsid w:val="007A30B6"/>
    <w:rsid w:val="00857F5B"/>
    <w:rsid w:val="008624AD"/>
    <w:rsid w:val="00891620"/>
    <w:rsid w:val="00927447"/>
    <w:rsid w:val="009E314A"/>
    <w:rsid w:val="009F7DDF"/>
    <w:rsid w:val="00A90043"/>
    <w:rsid w:val="00B46D7F"/>
    <w:rsid w:val="00BD47A0"/>
    <w:rsid w:val="00BD5DCF"/>
    <w:rsid w:val="00DB248F"/>
    <w:rsid w:val="00DD31D6"/>
    <w:rsid w:val="00DE7D64"/>
    <w:rsid w:val="00DF768B"/>
    <w:rsid w:val="00E5784B"/>
    <w:rsid w:val="00E92AC2"/>
    <w:rsid w:val="00EE2C69"/>
    <w:rsid w:val="00EE6246"/>
    <w:rsid w:val="00F45DD5"/>
    <w:rsid w:val="00F6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23EF"/>
  <w15:chartTrackingRefBased/>
  <w15:docId w15:val="{6554CED3-020C-4343-B4A1-BF256952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0297E"/>
    <w:pPr>
      <w:spacing w:after="120"/>
      <w:jc w:val="both"/>
    </w:pPr>
    <w:rPr>
      <w:rFonts w:ascii="Arial" w:hAnsi="Arial" w:cs="Arial"/>
      <w:color w:val="000000" w:themeColor="text1"/>
      <w:sz w:val="22"/>
      <w:szCs w:val="22"/>
    </w:rPr>
  </w:style>
  <w:style w:type="paragraph" w:styleId="Heading1">
    <w:name w:val="heading 1"/>
    <w:basedOn w:val="Normal"/>
    <w:next w:val="Normal"/>
    <w:link w:val="Heading1Char"/>
    <w:uiPriority w:val="9"/>
    <w:qFormat/>
    <w:rsid w:val="0030297E"/>
    <w:pPr>
      <w:keepNext/>
      <w:keepLines/>
      <w:spacing w:before="360"/>
      <w:outlineLvl w:val="0"/>
    </w:pPr>
    <w:rPr>
      <w:rFonts w:asciiTheme="minorHAnsi" w:eastAsiaTheme="majorEastAsia" w:hAnsiTheme="minorHAnsi" w:cstheme="majorBidi"/>
      <w:sz w:val="26"/>
      <w:szCs w:val="32"/>
    </w:rPr>
  </w:style>
  <w:style w:type="paragraph" w:styleId="Heading2">
    <w:name w:val="heading 2"/>
    <w:basedOn w:val="Normal"/>
    <w:next w:val="Normal"/>
    <w:link w:val="Heading2Char"/>
    <w:uiPriority w:val="9"/>
    <w:unhideWhenUsed/>
    <w:qFormat/>
    <w:rsid w:val="0030297E"/>
    <w:pPr>
      <w:keepNext/>
      <w:keepLines/>
      <w:spacing w:before="360"/>
      <w:outlineLvl w:val="1"/>
    </w:pPr>
    <w:rPr>
      <w:rFonts w:asciiTheme="minorHAnsi" w:eastAsiaTheme="majorEastAsia" w:hAnsiTheme="minorHAnsi" w:cstheme="majorBidi"/>
      <w:i/>
      <w:sz w:val="24"/>
      <w:szCs w:val="26"/>
    </w:rPr>
  </w:style>
  <w:style w:type="paragraph" w:styleId="Heading3">
    <w:name w:val="heading 3"/>
    <w:basedOn w:val="Normal"/>
    <w:next w:val="Normal"/>
    <w:link w:val="Heading3Char"/>
    <w:uiPriority w:val="9"/>
    <w:unhideWhenUsed/>
    <w:qFormat/>
    <w:rsid w:val="0030297E"/>
    <w:pPr>
      <w:keepNext/>
      <w:keepLines/>
      <w:spacing w:before="360"/>
      <w:outlineLvl w:val="2"/>
    </w:pPr>
    <w:rPr>
      <w:rFonts w:asciiTheme="minorHAnsi" w:eastAsiaTheme="majorEastAsia" w:hAnsiTheme="minorHAnsi" w:cstheme="majorBidi"/>
      <w:szCs w:val="24"/>
      <w:u w:val="single"/>
    </w:rPr>
  </w:style>
  <w:style w:type="paragraph" w:styleId="Heading4">
    <w:name w:val="heading 4"/>
    <w:basedOn w:val="Normal"/>
    <w:next w:val="Normal"/>
    <w:link w:val="Heading4Char"/>
    <w:uiPriority w:val="9"/>
    <w:unhideWhenUsed/>
    <w:qFormat/>
    <w:rsid w:val="003029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97E"/>
    <w:rPr>
      <w:rFonts w:eastAsiaTheme="majorEastAsia" w:cstheme="majorBidi"/>
      <w:color w:val="000000" w:themeColor="text1"/>
      <w:sz w:val="26"/>
      <w:szCs w:val="32"/>
    </w:rPr>
  </w:style>
  <w:style w:type="character" w:customStyle="1" w:styleId="Heading2Char">
    <w:name w:val="Heading 2 Char"/>
    <w:basedOn w:val="DefaultParagraphFont"/>
    <w:link w:val="Heading2"/>
    <w:uiPriority w:val="9"/>
    <w:rsid w:val="0030297E"/>
    <w:rPr>
      <w:rFonts w:eastAsiaTheme="majorEastAsia" w:cstheme="majorBidi"/>
      <w:i/>
      <w:color w:val="000000" w:themeColor="text1"/>
      <w:szCs w:val="26"/>
    </w:rPr>
  </w:style>
  <w:style w:type="character" w:customStyle="1" w:styleId="Heading3Char">
    <w:name w:val="Heading 3 Char"/>
    <w:basedOn w:val="DefaultParagraphFont"/>
    <w:link w:val="Heading3"/>
    <w:uiPriority w:val="9"/>
    <w:rsid w:val="0030297E"/>
    <w:rPr>
      <w:rFonts w:eastAsiaTheme="majorEastAsia" w:cstheme="majorBidi"/>
      <w:color w:val="000000" w:themeColor="text1"/>
      <w:sz w:val="22"/>
      <w:u w:val="single"/>
    </w:rPr>
  </w:style>
  <w:style w:type="character" w:customStyle="1" w:styleId="Heading4Char">
    <w:name w:val="Heading 4 Char"/>
    <w:basedOn w:val="DefaultParagraphFont"/>
    <w:link w:val="Heading4"/>
    <w:uiPriority w:val="9"/>
    <w:rsid w:val="0030297E"/>
    <w:rPr>
      <w:rFonts w:asciiTheme="majorHAnsi" w:eastAsiaTheme="majorEastAsia" w:hAnsiTheme="majorHAnsi" w:cstheme="majorBidi"/>
      <w:i/>
      <w:iCs/>
      <w:color w:val="2F5496" w:themeColor="accent1" w:themeShade="BF"/>
      <w:sz w:val="22"/>
      <w:szCs w:val="22"/>
    </w:rPr>
  </w:style>
  <w:style w:type="paragraph" w:styleId="NormalWeb">
    <w:name w:val="Normal (Web)"/>
    <w:basedOn w:val="Normal"/>
    <w:uiPriority w:val="99"/>
    <w:semiHidden/>
    <w:unhideWhenUsed/>
    <w:rsid w:val="003F01D1"/>
    <w:pPr>
      <w:spacing w:before="100" w:beforeAutospacing="1" w:after="100" w:afterAutospacing="1"/>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F01D1"/>
    <w:rPr>
      <w:b/>
      <w:bCs/>
    </w:rPr>
  </w:style>
  <w:style w:type="paragraph" w:styleId="ListParagraph">
    <w:name w:val="List Paragraph"/>
    <w:basedOn w:val="Normal"/>
    <w:uiPriority w:val="34"/>
    <w:qFormat/>
    <w:rsid w:val="00405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2113">
      <w:bodyDiv w:val="1"/>
      <w:marLeft w:val="0"/>
      <w:marRight w:val="0"/>
      <w:marTop w:val="0"/>
      <w:marBottom w:val="0"/>
      <w:divBdr>
        <w:top w:val="none" w:sz="0" w:space="0" w:color="auto"/>
        <w:left w:val="none" w:sz="0" w:space="0" w:color="auto"/>
        <w:bottom w:val="none" w:sz="0" w:space="0" w:color="auto"/>
        <w:right w:val="none" w:sz="0" w:space="0" w:color="auto"/>
      </w:divBdr>
    </w:div>
    <w:div w:id="1847599678">
      <w:bodyDiv w:val="1"/>
      <w:marLeft w:val="0"/>
      <w:marRight w:val="0"/>
      <w:marTop w:val="0"/>
      <w:marBottom w:val="0"/>
      <w:divBdr>
        <w:top w:val="none" w:sz="0" w:space="0" w:color="auto"/>
        <w:left w:val="none" w:sz="0" w:space="0" w:color="auto"/>
        <w:bottom w:val="none" w:sz="0" w:space="0" w:color="auto"/>
        <w:right w:val="none" w:sz="0" w:space="0" w:color="auto"/>
      </w:divBdr>
    </w:div>
    <w:div w:id="214626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Landeck, Natalie (NIH/NIA/IRP) [F]</dc:creator>
  <cp:keywords/>
  <dc:description/>
  <cp:lastModifiedBy>Landeck, Natalie (NIH/NIA/IRP) [F]</cp:lastModifiedBy>
  <cp:revision>23</cp:revision>
  <dcterms:created xsi:type="dcterms:W3CDTF">2021-01-04T17:46:00Z</dcterms:created>
  <dcterms:modified xsi:type="dcterms:W3CDTF">2021-01-22T21:20:00Z</dcterms:modified>
</cp:coreProperties>
</file>