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E5225" w14:textId="74934439" w:rsidR="009B0D9A" w:rsidRPr="00381F4C" w:rsidRDefault="009B0D9A" w:rsidP="00E84E48">
      <w:pPr>
        <w:rPr>
          <w:rFonts w:ascii="Arial" w:hAnsi="Arial" w:cs="Arial"/>
          <w:sz w:val="22"/>
          <w:szCs w:val="22"/>
        </w:rPr>
      </w:pPr>
      <w:r w:rsidRPr="00381F4C">
        <w:rPr>
          <w:rFonts w:ascii="Arial" w:hAnsi="Arial" w:cs="Arial"/>
          <w:sz w:val="22"/>
          <w:szCs w:val="22"/>
        </w:rPr>
        <w:t>We would like to thank the JOVE Editorial members as well as the manuscript reviewers for their insightful comments. We have revised the paper to include all suggestions. Below is a detail response to all the comments</w:t>
      </w:r>
      <w:r w:rsidR="00381F4C">
        <w:rPr>
          <w:rFonts w:ascii="Arial" w:hAnsi="Arial" w:cs="Arial"/>
          <w:sz w:val="22"/>
          <w:szCs w:val="22"/>
        </w:rPr>
        <w:t>:</w:t>
      </w:r>
    </w:p>
    <w:p w14:paraId="0FC040FE" w14:textId="77777777" w:rsidR="009B0D9A" w:rsidRPr="00381F4C" w:rsidRDefault="009B0D9A" w:rsidP="00E84E48">
      <w:pPr>
        <w:rPr>
          <w:rFonts w:ascii="Arial" w:hAnsi="Arial" w:cs="Arial"/>
          <w:sz w:val="22"/>
          <w:szCs w:val="22"/>
        </w:rPr>
      </w:pPr>
    </w:p>
    <w:p w14:paraId="38990F22" w14:textId="4372374C" w:rsidR="00E84E48" w:rsidRPr="00381F4C" w:rsidRDefault="00E84E48" w:rsidP="00E84E48">
      <w:pPr>
        <w:rPr>
          <w:rFonts w:ascii="Arial" w:hAnsi="Arial" w:cs="Arial"/>
          <w:sz w:val="22"/>
          <w:szCs w:val="22"/>
        </w:rPr>
      </w:pPr>
      <w:r w:rsidRPr="00381F4C">
        <w:rPr>
          <w:rFonts w:ascii="Arial" w:hAnsi="Arial" w:cs="Arial"/>
          <w:sz w:val="22"/>
          <w:szCs w:val="22"/>
        </w:rPr>
        <w:t>Editorial comments:</w:t>
      </w:r>
    </w:p>
    <w:p w14:paraId="62E66018" w14:textId="77777777" w:rsidR="00E84E48" w:rsidRPr="00381F4C" w:rsidRDefault="00E84E48" w:rsidP="00E84E48">
      <w:pPr>
        <w:rPr>
          <w:rFonts w:ascii="Arial" w:hAnsi="Arial" w:cs="Arial"/>
          <w:sz w:val="22"/>
          <w:szCs w:val="22"/>
        </w:rPr>
      </w:pPr>
      <w:r w:rsidRPr="00381F4C">
        <w:rPr>
          <w:rFonts w:ascii="Arial" w:hAnsi="Arial" w:cs="Arial"/>
          <w:sz w:val="22"/>
          <w:szCs w:val="22"/>
        </w:rPr>
        <w:t>Changes to be made by the Author(s):</w:t>
      </w:r>
    </w:p>
    <w:p w14:paraId="71F460E9" w14:textId="77777777" w:rsidR="00E84E48" w:rsidRPr="00381F4C" w:rsidRDefault="00E84E48" w:rsidP="00E84E48">
      <w:pPr>
        <w:rPr>
          <w:rFonts w:ascii="Arial" w:hAnsi="Arial" w:cs="Arial"/>
          <w:sz w:val="22"/>
          <w:szCs w:val="22"/>
        </w:rPr>
      </w:pPr>
    </w:p>
    <w:p w14:paraId="3B016344" w14:textId="78082157" w:rsidR="00E84E48" w:rsidRPr="00381F4C" w:rsidRDefault="00E84E48" w:rsidP="00E84E48">
      <w:pPr>
        <w:pStyle w:val="ListParagraph"/>
        <w:numPr>
          <w:ilvl w:val="0"/>
          <w:numId w:val="1"/>
        </w:numPr>
        <w:rPr>
          <w:rFonts w:ascii="Arial" w:hAnsi="Arial" w:cs="Arial"/>
          <w:b/>
          <w:bCs/>
          <w:sz w:val="22"/>
          <w:szCs w:val="22"/>
        </w:rPr>
      </w:pPr>
      <w:r w:rsidRPr="00381F4C">
        <w:rPr>
          <w:rFonts w:ascii="Arial" w:hAnsi="Arial" w:cs="Arial"/>
          <w:b/>
          <w:bCs/>
          <w:sz w:val="22"/>
          <w:szCs w:val="22"/>
        </w:rPr>
        <w:t>Please take this opportunity to thoroughly proofread the manuscript to ensure that there are no spelling or grammar issues. Please define all abbreviations at first use.</w:t>
      </w:r>
    </w:p>
    <w:p w14:paraId="34C4AC06" w14:textId="1887A669" w:rsidR="00E84E48" w:rsidRPr="00381F4C" w:rsidRDefault="00E84E48" w:rsidP="00E84E48">
      <w:pPr>
        <w:pStyle w:val="ListParagraph"/>
        <w:numPr>
          <w:ilvl w:val="1"/>
          <w:numId w:val="1"/>
        </w:numPr>
        <w:rPr>
          <w:rFonts w:ascii="Arial" w:hAnsi="Arial" w:cs="Arial"/>
          <w:sz w:val="22"/>
          <w:szCs w:val="22"/>
        </w:rPr>
      </w:pPr>
      <w:r w:rsidRPr="00381F4C">
        <w:rPr>
          <w:rFonts w:ascii="Arial" w:hAnsi="Arial" w:cs="Arial"/>
          <w:sz w:val="22"/>
          <w:szCs w:val="22"/>
        </w:rPr>
        <w:t>The manuscript has been thoroughly proofread and all spelling and/or grammar issues have been correct</w:t>
      </w:r>
      <w:r w:rsidR="009B0D9A" w:rsidRPr="00381F4C">
        <w:rPr>
          <w:rFonts w:ascii="Arial" w:hAnsi="Arial" w:cs="Arial"/>
          <w:sz w:val="22"/>
          <w:szCs w:val="22"/>
        </w:rPr>
        <w:t>ed</w:t>
      </w:r>
      <w:r w:rsidRPr="00381F4C">
        <w:rPr>
          <w:rFonts w:ascii="Arial" w:hAnsi="Arial" w:cs="Arial"/>
          <w:sz w:val="22"/>
          <w:szCs w:val="22"/>
        </w:rPr>
        <w:t>.</w:t>
      </w:r>
    </w:p>
    <w:p w14:paraId="3F4A0CC8" w14:textId="4833EABC" w:rsidR="00E84E48" w:rsidRPr="00381F4C" w:rsidRDefault="00E84E48" w:rsidP="00E84E48">
      <w:pPr>
        <w:pStyle w:val="ListParagraph"/>
        <w:numPr>
          <w:ilvl w:val="0"/>
          <w:numId w:val="1"/>
        </w:numPr>
        <w:rPr>
          <w:rFonts w:ascii="Arial" w:hAnsi="Arial" w:cs="Arial"/>
          <w:b/>
          <w:bCs/>
          <w:sz w:val="22"/>
          <w:szCs w:val="22"/>
        </w:rPr>
      </w:pPr>
      <w:r w:rsidRPr="00381F4C">
        <w:rPr>
          <w:rFonts w:ascii="Arial" w:hAnsi="Arial" w:cs="Arial"/>
          <w:b/>
          <w:bCs/>
          <w:sz w:val="22"/>
          <w:szCs w:val="22"/>
        </w:rPr>
        <w:t xml:space="preserve">Please use the headings mentioned in the instructions for authors and </w:t>
      </w:r>
      <w:proofErr w:type="spellStart"/>
      <w:r w:rsidRPr="00381F4C">
        <w:rPr>
          <w:rFonts w:ascii="Arial" w:hAnsi="Arial" w:cs="Arial"/>
          <w:b/>
          <w:bCs/>
          <w:sz w:val="22"/>
          <w:szCs w:val="22"/>
        </w:rPr>
        <w:t>JoVE’s</w:t>
      </w:r>
      <w:proofErr w:type="spellEnd"/>
      <w:r w:rsidRPr="00381F4C">
        <w:rPr>
          <w:rFonts w:ascii="Arial" w:hAnsi="Arial" w:cs="Arial"/>
          <w:b/>
          <w:bCs/>
          <w:sz w:val="22"/>
          <w:szCs w:val="22"/>
        </w:rPr>
        <w:t xml:space="preserve"> style guide: summary instead of short abstract; abstract instead of long abstract.</w:t>
      </w:r>
    </w:p>
    <w:p w14:paraId="03FE273C" w14:textId="40DC0CED" w:rsidR="00E84E48" w:rsidRPr="00381F4C" w:rsidRDefault="00E84E48" w:rsidP="00E84E48">
      <w:pPr>
        <w:pStyle w:val="ListParagraph"/>
        <w:numPr>
          <w:ilvl w:val="1"/>
          <w:numId w:val="1"/>
        </w:numPr>
        <w:rPr>
          <w:rFonts w:ascii="Arial" w:hAnsi="Arial" w:cs="Arial"/>
          <w:sz w:val="22"/>
          <w:szCs w:val="22"/>
        </w:rPr>
      </w:pPr>
      <w:r w:rsidRPr="00381F4C">
        <w:rPr>
          <w:rFonts w:ascii="Arial" w:hAnsi="Arial" w:cs="Arial"/>
          <w:sz w:val="22"/>
          <w:szCs w:val="22"/>
        </w:rPr>
        <w:t xml:space="preserve">The headings have been adjusted to </w:t>
      </w:r>
      <w:proofErr w:type="spellStart"/>
      <w:r w:rsidRPr="00381F4C">
        <w:rPr>
          <w:rFonts w:ascii="Arial" w:hAnsi="Arial" w:cs="Arial"/>
          <w:sz w:val="22"/>
          <w:szCs w:val="22"/>
        </w:rPr>
        <w:t>JoVE’s</w:t>
      </w:r>
      <w:proofErr w:type="spellEnd"/>
      <w:r w:rsidRPr="00381F4C">
        <w:rPr>
          <w:rFonts w:ascii="Arial" w:hAnsi="Arial" w:cs="Arial"/>
          <w:sz w:val="22"/>
          <w:szCs w:val="22"/>
        </w:rPr>
        <w:t xml:space="preserve"> style guide.</w:t>
      </w:r>
    </w:p>
    <w:p w14:paraId="16D92FC6" w14:textId="2D17EAE1" w:rsidR="00E84E48" w:rsidRPr="00381F4C" w:rsidRDefault="00E84E48" w:rsidP="00E84E48">
      <w:pPr>
        <w:pStyle w:val="ListParagraph"/>
        <w:numPr>
          <w:ilvl w:val="0"/>
          <w:numId w:val="1"/>
        </w:numPr>
        <w:rPr>
          <w:rFonts w:ascii="Arial" w:hAnsi="Arial" w:cs="Arial"/>
          <w:b/>
          <w:bCs/>
          <w:sz w:val="22"/>
          <w:szCs w:val="22"/>
        </w:rPr>
      </w:pPr>
      <w:r w:rsidRPr="00381F4C">
        <w:rPr>
          <w:rFonts w:ascii="Arial" w:hAnsi="Arial" w:cs="Arial"/>
          <w:b/>
          <w:bCs/>
          <w:sz w:val="22"/>
          <w:szCs w:val="22"/>
        </w:rPr>
        <w:t xml:space="preserve">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Please rewrite the entire protocol in the form of numbered steps (1, 1.1, 1.1.1, </w:t>
      </w:r>
      <w:proofErr w:type="spellStart"/>
      <w:r w:rsidRPr="00381F4C">
        <w:rPr>
          <w:rFonts w:ascii="Arial" w:hAnsi="Arial" w:cs="Arial"/>
          <w:b/>
          <w:bCs/>
          <w:sz w:val="22"/>
          <w:szCs w:val="22"/>
        </w:rPr>
        <w:t>etc</w:t>
      </w:r>
      <w:proofErr w:type="spellEnd"/>
      <w:r w:rsidRPr="00381F4C">
        <w:rPr>
          <w:rFonts w:ascii="Arial" w:hAnsi="Arial" w:cs="Arial"/>
          <w:b/>
          <w:bCs/>
          <w:sz w:val="22"/>
          <w:szCs w:val="22"/>
        </w:rPr>
        <w:t>) with text that cannot be written in the imperative tense added as a “Note.” However, notes should be concise and used sparingly. Please include all safety procedures and use of hoods, etc.</w:t>
      </w:r>
    </w:p>
    <w:p w14:paraId="65920007" w14:textId="41C55F6C" w:rsidR="00E84E48" w:rsidRPr="00381F4C" w:rsidRDefault="00E84E48" w:rsidP="00E84E48">
      <w:pPr>
        <w:pStyle w:val="ListParagraph"/>
        <w:numPr>
          <w:ilvl w:val="1"/>
          <w:numId w:val="1"/>
        </w:numPr>
        <w:rPr>
          <w:rFonts w:ascii="Arial" w:hAnsi="Arial" w:cs="Arial"/>
          <w:sz w:val="22"/>
          <w:szCs w:val="22"/>
        </w:rPr>
      </w:pPr>
      <w:r w:rsidRPr="00381F4C">
        <w:rPr>
          <w:rFonts w:ascii="Arial" w:hAnsi="Arial" w:cs="Arial"/>
          <w:sz w:val="22"/>
          <w:szCs w:val="22"/>
        </w:rPr>
        <w:t>The protocol section</w:t>
      </w:r>
      <w:r w:rsidR="0012555A" w:rsidRPr="00381F4C">
        <w:rPr>
          <w:rFonts w:ascii="Arial" w:hAnsi="Arial" w:cs="Arial"/>
          <w:sz w:val="22"/>
          <w:szCs w:val="22"/>
        </w:rPr>
        <w:t xml:space="preserve"> </w:t>
      </w:r>
      <w:r w:rsidRPr="00381F4C">
        <w:rPr>
          <w:rFonts w:ascii="Arial" w:hAnsi="Arial" w:cs="Arial"/>
          <w:sz w:val="22"/>
          <w:szCs w:val="22"/>
        </w:rPr>
        <w:t>has been adjusted to read in the imperative tense, and numbering has been resolved.</w:t>
      </w:r>
    </w:p>
    <w:p w14:paraId="601C7FA9" w14:textId="1EB0DC79" w:rsidR="00E84E48" w:rsidRPr="00381F4C" w:rsidRDefault="00E84E48" w:rsidP="00E84E48">
      <w:pPr>
        <w:pStyle w:val="ListParagraph"/>
        <w:numPr>
          <w:ilvl w:val="0"/>
          <w:numId w:val="1"/>
        </w:numPr>
        <w:rPr>
          <w:rFonts w:ascii="Arial" w:hAnsi="Arial" w:cs="Arial"/>
          <w:b/>
          <w:bCs/>
          <w:sz w:val="22"/>
          <w:szCs w:val="22"/>
        </w:rPr>
      </w:pPr>
      <w:proofErr w:type="spellStart"/>
      <w:r w:rsidRPr="00381F4C">
        <w:rPr>
          <w:rFonts w:ascii="Arial" w:hAnsi="Arial" w:cs="Arial"/>
          <w:b/>
          <w:bCs/>
          <w:sz w:val="22"/>
          <w:szCs w:val="22"/>
        </w:rPr>
        <w:t>JoVE</w:t>
      </w:r>
      <w:proofErr w:type="spellEnd"/>
      <w:r w:rsidRPr="00381F4C">
        <w:rPr>
          <w:rFonts w:ascii="Arial" w:hAnsi="Arial" w:cs="Arial"/>
          <w:b/>
          <w:bCs/>
          <w:sz w:val="22"/>
          <w:szCs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w:t>
      </w:r>
      <w:proofErr w:type="spellStart"/>
      <w:r w:rsidRPr="00381F4C">
        <w:rPr>
          <w:rFonts w:ascii="Arial" w:hAnsi="Arial" w:cs="Arial"/>
          <w:b/>
          <w:bCs/>
          <w:sz w:val="22"/>
          <w:szCs w:val="22"/>
        </w:rPr>
        <w:t>Nanosep</w:t>
      </w:r>
      <w:proofErr w:type="spellEnd"/>
      <w:r w:rsidRPr="00381F4C">
        <w:rPr>
          <w:rFonts w:ascii="Arial" w:hAnsi="Arial" w:cs="Arial"/>
          <w:b/>
          <w:bCs/>
          <w:sz w:val="22"/>
          <w:szCs w:val="22"/>
        </w:rPr>
        <w:t xml:space="preserve">®; Decade </w:t>
      </w:r>
      <w:proofErr w:type="spellStart"/>
      <w:r w:rsidRPr="00381F4C">
        <w:rPr>
          <w:rFonts w:ascii="Arial" w:hAnsi="Arial" w:cs="Arial"/>
          <w:b/>
          <w:bCs/>
          <w:sz w:val="22"/>
          <w:szCs w:val="22"/>
        </w:rPr>
        <w:t>amperometric</w:t>
      </w:r>
      <w:proofErr w:type="spellEnd"/>
      <w:r w:rsidRPr="00381F4C">
        <w:rPr>
          <w:rFonts w:ascii="Arial" w:hAnsi="Arial" w:cs="Arial"/>
          <w:b/>
          <w:bCs/>
          <w:sz w:val="22"/>
          <w:szCs w:val="22"/>
        </w:rPr>
        <w:t xml:space="preserve"> HPLC; </w:t>
      </w:r>
      <w:proofErr w:type="spellStart"/>
      <w:r w:rsidRPr="00381F4C">
        <w:rPr>
          <w:rFonts w:ascii="Arial" w:hAnsi="Arial" w:cs="Arial"/>
          <w:b/>
          <w:bCs/>
          <w:sz w:val="22"/>
          <w:szCs w:val="22"/>
        </w:rPr>
        <w:t>Antec</w:t>
      </w:r>
      <w:proofErr w:type="spellEnd"/>
      <w:r w:rsidRPr="00381F4C">
        <w:rPr>
          <w:rFonts w:ascii="Arial" w:hAnsi="Arial" w:cs="Arial"/>
          <w:b/>
          <w:bCs/>
          <w:sz w:val="22"/>
          <w:szCs w:val="22"/>
        </w:rPr>
        <w:t xml:space="preserve"> LC-EC system, </w:t>
      </w:r>
      <w:proofErr w:type="spellStart"/>
      <w:r w:rsidRPr="00381F4C">
        <w:rPr>
          <w:rFonts w:ascii="Arial" w:hAnsi="Arial" w:cs="Arial"/>
          <w:b/>
          <w:bCs/>
          <w:sz w:val="22"/>
          <w:szCs w:val="22"/>
        </w:rPr>
        <w:t>Antec</w:t>
      </w:r>
      <w:proofErr w:type="spellEnd"/>
      <w:r w:rsidRPr="00381F4C">
        <w:rPr>
          <w:rFonts w:ascii="Arial" w:hAnsi="Arial" w:cs="Arial"/>
          <w:b/>
          <w:bCs/>
          <w:sz w:val="22"/>
          <w:szCs w:val="22"/>
        </w:rPr>
        <w:t xml:space="preserve">, Leyden BV, the Netherlands; </w:t>
      </w:r>
      <w:proofErr w:type="spellStart"/>
      <w:r w:rsidRPr="00381F4C">
        <w:rPr>
          <w:rFonts w:ascii="Arial" w:hAnsi="Arial" w:cs="Arial"/>
          <w:b/>
          <w:bCs/>
          <w:sz w:val="22"/>
          <w:szCs w:val="22"/>
        </w:rPr>
        <w:t>Acquity</w:t>
      </w:r>
      <w:proofErr w:type="spellEnd"/>
      <w:r w:rsidRPr="00381F4C">
        <w:rPr>
          <w:rFonts w:ascii="Arial" w:hAnsi="Arial" w:cs="Arial"/>
          <w:b/>
          <w:bCs/>
          <w:sz w:val="22"/>
          <w:szCs w:val="22"/>
        </w:rPr>
        <w:t xml:space="preserve"> (Waters Co., Milford, MA); </w:t>
      </w:r>
      <w:proofErr w:type="spellStart"/>
      <w:r w:rsidRPr="00381F4C">
        <w:rPr>
          <w:rFonts w:ascii="Arial" w:hAnsi="Arial" w:cs="Arial"/>
          <w:b/>
          <w:bCs/>
          <w:sz w:val="22"/>
          <w:szCs w:val="22"/>
        </w:rPr>
        <w:t>SenCell</w:t>
      </w:r>
      <w:proofErr w:type="spellEnd"/>
      <w:r w:rsidRPr="00381F4C">
        <w:rPr>
          <w:rFonts w:ascii="Arial" w:hAnsi="Arial" w:cs="Arial"/>
          <w:b/>
          <w:bCs/>
          <w:sz w:val="22"/>
          <w:szCs w:val="22"/>
        </w:rPr>
        <w:t xml:space="preserve">, </w:t>
      </w:r>
      <w:proofErr w:type="spellStart"/>
      <w:r w:rsidRPr="00381F4C">
        <w:rPr>
          <w:rFonts w:ascii="Arial" w:hAnsi="Arial" w:cs="Arial"/>
          <w:b/>
          <w:bCs/>
          <w:sz w:val="22"/>
          <w:szCs w:val="22"/>
        </w:rPr>
        <w:t>Antec</w:t>
      </w:r>
      <w:proofErr w:type="spellEnd"/>
      <w:r w:rsidRPr="00381F4C">
        <w:rPr>
          <w:rFonts w:ascii="Arial" w:hAnsi="Arial" w:cs="Arial"/>
          <w:b/>
          <w:bCs/>
          <w:sz w:val="22"/>
          <w:szCs w:val="22"/>
        </w:rPr>
        <w:t xml:space="preserve">; Clarity software, </w:t>
      </w:r>
      <w:proofErr w:type="spellStart"/>
      <w:r w:rsidRPr="00381F4C">
        <w:rPr>
          <w:rFonts w:ascii="Arial" w:hAnsi="Arial" w:cs="Arial"/>
          <w:b/>
          <w:bCs/>
          <w:sz w:val="22"/>
          <w:szCs w:val="22"/>
        </w:rPr>
        <w:t>Precisionary</w:t>
      </w:r>
      <w:proofErr w:type="spellEnd"/>
      <w:r w:rsidRPr="00381F4C">
        <w:rPr>
          <w:rFonts w:ascii="Arial" w:hAnsi="Arial" w:cs="Arial"/>
          <w:b/>
          <w:bCs/>
          <w:sz w:val="22"/>
          <w:szCs w:val="22"/>
        </w:rPr>
        <w:t xml:space="preserve"> VF-31-0Z </w:t>
      </w:r>
      <w:proofErr w:type="spellStart"/>
      <w:r w:rsidRPr="00381F4C">
        <w:rPr>
          <w:rFonts w:ascii="Arial" w:hAnsi="Arial" w:cs="Arial"/>
          <w:b/>
          <w:bCs/>
          <w:sz w:val="22"/>
          <w:szCs w:val="22"/>
        </w:rPr>
        <w:t>etc</w:t>
      </w:r>
      <w:proofErr w:type="spellEnd"/>
    </w:p>
    <w:p w14:paraId="0206D0CC" w14:textId="33548AAA" w:rsidR="00E84E48" w:rsidRPr="00381F4C" w:rsidRDefault="00E84E48" w:rsidP="00E84E48">
      <w:pPr>
        <w:pStyle w:val="ListParagraph"/>
        <w:numPr>
          <w:ilvl w:val="1"/>
          <w:numId w:val="1"/>
        </w:numPr>
        <w:rPr>
          <w:rFonts w:ascii="Arial" w:hAnsi="Arial" w:cs="Arial"/>
          <w:sz w:val="22"/>
          <w:szCs w:val="22"/>
        </w:rPr>
      </w:pPr>
      <w:r w:rsidRPr="00381F4C">
        <w:rPr>
          <w:rFonts w:ascii="Arial" w:hAnsi="Arial" w:cs="Arial"/>
          <w:sz w:val="22"/>
          <w:szCs w:val="22"/>
        </w:rPr>
        <w:t>All commercial language has been removed from the manuscript</w:t>
      </w:r>
      <w:r w:rsidR="0012555A" w:rsidRPr="00381F4C">
        <w:rPr>
          <w:rFonts w:ascii="Arial" w:hAnsi="Arial" w:cs="Arial"/>
          <w:sz w:val="22"/>
          <w:szCs w:val="22"/>
        </w:rPr>
        <w:t xml:space="preserve"> and referenced in the Table of Materials and Reagents</w:t>
      </w:r>
      <w:r w:rsidRPr="00381F4C">
        <w:rPr>
          <w:rFonts w:ascii="Arial" w:hAnsi="Arial" w:cs="Arial"/>
          <w:sz w:val="22"/>
          <w:szCs w:val="22"/>
        </w:rPr>
        <w:t>.</w:t>
      </w:r>
    </w:p>
    <w:p w14:paraId="737CAF86" w14:textId="6E070B56" w:rsidR="00E84E48" w:rsidRPr="00381F4C" w:rsidRDefault="00E84E48" w:rsidP="00E84E48">
      <w:pPr>
        <w:pStyle w:val="ListParagraph"/>
        <w:numPr>
          <w:ilvl w:val="0"/>
          <w:numId w:val="1"/>
        </w:numPr>
        <w:rPr>
          <w:rFonts w:ascii="Arial" w:hAnsi="Arial" w:cs="Arial"/>
          <w:b/>
          <w:bCs/>
          <w:sz w:val="22"/>
          <w:szCs w:val="22"/>
        </w:rPr>
      </w:pPr>
      <w:r w:rsidRPr="00381F4C">
        <w:rPr>
          <w:rFonts w:ascii="Arial" w:hAnsi="Arial" w:cs="Arial"/>
          <w:b/>
          <w:bCs/>
          <w:sz w:val="22"/>
          <w:szCs w:val="22"/>
        </w:rPr>
        <w:t>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w:t>
      </w:r>
      <w:proofErr w:type="gramStart"/>
      <w:r w:rsidRPr="00381F4C">
        <w:rPr>
          <w:rFonts w:ascii="Arial" w:hAnsi="Arial" w:cs="Arial"/>
          <w:b/>
          <w:bCs/>
          <w:sz w:val="22"/>
          <w:szCs w:val="22"/>
        </w:rPr>
        <w:t>e.g.</w:t>
      </w:r>
      <w:proofErr w:type="gramEnd"/>
      <w:r w:rsidRPr="00381F4C">
        <w:rPr>
          <w:rFonts w:ascii="Arial" w:hAnsi="Arial" w:cs="Arial"/>
          <w:b/>
          <w:bCs/>
          <w:sz w:val="22"/>
          <w:szCs w:val="22"/>
        </w:rPr>
        <w:t xml:space="preserve"> button clicks for software actions, numerical values for settings, </w:t>
      </w:r>
      <w:proofErr w:type="spellStart"/>
      <w:r w:rsidRPr="00381F4C">
        <w:rPr>
          <w:rFonts w:ascii="Arial" w:hAnsi="Arial" w:cs="Arial"/>
          <w:b/>
          <w:bCs/>
          <w:sz w:val="22"/>
          <w:szCs w:val="22"/>
        </w:rPr>
        <w:t>etc</w:t>
      </w:r>
      <w:proofErr w:type="spellEnd"/>
      <w:r w:rsidRPr="00381F4C">
        <w:rPr>
          <w:rFonts w:ascii="Arial" w:hAnsi="Arial" w:cs="Arial"/>
          <w:b/>
          <w:bCs/>
          <w:sz w:val="22"/>
          <w:szCs w:val="22"/>
        </w:rPr>
        <w:t>) to your protocol steps. There should be enough detail in each step to supplement the actions seen in the video so that viewers can easily replicate the protocol.</w:t>
      </w:r>
    </w:p>
    <w:p w14:paraId="35252B9E" w14:textId="5AEF4B17" w:rsidR="00E84E48" w:rsidRPr="00381F4C" w:rsidRDefault="00E84E48" w:rsidP="00E84E48">
      <w:pPr>
        <w:pStyle w:val="ListParagraph"/>
        <w:numPr>
          <w:ilvl w:val="1"/>
          <w:numId w:val="1"/>
        </w:numPr>
        <w:rPr>
          <w:rFonts w:ascii="Arial" w:hAnsi="Arial" w:cs="Arial"/>
          <w:sz w:val="22"/>
          <w:szCs w:val="22"/>
        </w:rPr>
      </w:pPr>
      <w:r w:rsidRPr="00381F4C">
        <w:rPr>
          <w:rFonts w:ascii="Arial" w:hAnsi="Arial" w:cs="Arial"/>
          <w:sz w:val="22"/>
          <w:szCs w:val="22"/>
        </w:rPr>
        <w:t>More specific details have been added to the protocol steps to ensure viewers can easily replicate the protocol.</w:t>
      </w:r>
    </w:p>
    <w:p w14:paraId="1166AAA8" w14:textId="66EAE055" w:rsidR="00E84E48" w:rsidRPr="00381F4C" w:rsidRDefault="00E84E48" w:rsidP="00E84E48">
      <w:pPr>
        <w:pStyle w:val="ListParagraph"/>
        <w:numPr>
          <w:ilvl w:val="0"/>
          <w:numId w:val="1"/>
        </w:numPr>
        <w:rPr>
          <w:rFonts w:ascii="Arial" w:hAnsi="Arial" w:cs="Arial"/>
          <w:b/>
          <w:bCs/>
          <w:sz w:val="22"/>
          <w:szCs w:val="22"/>
        </w:rPr>
      </w:pPr>
      <w:r w:rsidRPr="00381F4C">
        <w:rPr>
          <w:rFonts w:ascii="Arial" w:hAnsi="Arial" w:cs="Arial"/>
          <w:b/>
          <w:bCs/>
          <w:sz w:val="22"/>
          <w:szCs w:val="22"/>
        </w:rPr>
        <w:t>After including a one line space between each protocol step, highlight up to 3 pages of protocol text for inclusion in the protocol section of the video. This will clarify what needs to be filmed.</w:t>
      </w:r>
    </w:p>
    <w:p w14:paraId="607E435B" w14:textId="7AA2612D" w:rsidR="00E84E48" w:rsidRPr="00381F4C" w:rsidRDefault="00E84E48" w:rsidP="00E84E48">
      <w:pPr>
        <w:pStyle w:val="ListParagraph"/>
        <w:numPr>
          <w:ilvl w:val="1"/>
          <w:numId w:val="1"/>
        </w:numPr>
        <w:rPr>
          <w:rFonts w:ascii="Arial" w:hAnsi="Arial" w:cs="Arial"/>
          <w:sz w:val="22"/>
          <w:szCs w:val="22"/>
        </w:rPr>
      </w:pPr>
      <w:r w:rsidRPr="00381F4C">
        <w:rPr>
          <w:rFonts w:ascii="Arial" w:hAnsi="Arial" w:cs="Arial"/>
          <w:sz w:val="22"/>
          <w:szCs w:val="22"/>
        </w:rPr>
        <w:t>One line space has been added after each protocol step, and relevant sections of the protocol have been highlighted.</w:t>
      </w:r>
    </w:p>
    <w:p w14:paraId="2AADB5FD" w14:textId="6792BE95" w:rsidR="00E84E48" w:rsidRPr="00381F4C" w:rsidRDefault="00E84E48" w:rsidP="00E84E48">
      <w:pPr>
        <w:pStyle w:val="ListParagraph"/>
        <w:numPr>
          <w:ilvl w:val="0"/>
          <w:numId w:val="1"/>
        </w:numPr>
        <w:rPr>
          <w:rFonts w:ascii="Arial" w:hAnsi="Arial" w:cs="Arial"/>
          <w:b/>
          <w:bCs/>
          <w:sz w:val="22"/>
          <w:szCs w:val="22"/>
        </w:rPr>
      </w:pPr>
      <w:r w:rsidRPr="00381F4C">
        <w:rPr>
          <w:rFonts w:ascii="Arial" w:hAnsi="Arial" w:cs="Arial"/>
          <w:b/>
          <w:bCs/>
          <w:sz w:val="22"/>
          <w:szCs w:val="22"/>
        </w:rPr>
        <w:lastRenderedPageBreak/>
        <w:t>As we are a methods journal, please also add to the Discussion the following in detail with citations:</w:t>
      </w:r>
    </w:p>
    <w:p w14:paraId="03A63EC3" w14:textId="4D585B39" w:rsidR="00E84E48" w:rsidRPr="00381F4C" w:rsidRDefault="00E84E48" w:rsidP="00E84E48">
      <w:pPr>
        <w:pStyle w:val="ListParagraph"/>
        <w:numPr>
          <w:ilvl w:val="1"/>
          <w:numId w:val="1"/>
        </w:numPr>
        <w:rPr>
          <w:rFonts w:ascii="Arial" w:hAnsi="Arial" w:cs="Arial"/>
          <w:sz w:val="22"/>
          <w:szCs w:val="22"/>
        </w:rPr>
      </w:pPr>
      <w:r w:rsidRPr="00381F4C">
        <w:rPr>
          <w:rFonts w:ascii="Arial" w:hAnsi="Arial" w:cs="Arial"/>
          <w:sz w:val="22"/>
          <w:szCs w:val="22"/>
        </w:rPr>
        <w:t xml:space="preserve">Critical steps, modifications, troubleshooting, and limitations have all been added to the Discussion section of the manuscript. </w:t>
      </w:r>
    </w:p>
    <w:p w14:paraId="532F915C" w14:textId="42770691" w:rsidR="00E84E48" w:rsidRPr="00381F4C" w:rsidRDefault="00E84E48" w:rsidP="00E84E48">
      <w:pPr>
        <w:pStyle w:val="ListParagraph"/>
        <w:numPr>
          <w:ilvl w:val="2"/>
          <w:numId w:val="1"/>
        </w:numPr>
        <w:rPr>
          <w:rFonts w:ascii="Arial" w:hAnsi="Arial" w:cs="Arial"/>
          <w:sz w:val="22"/>
          <w:szCs w:val="22"/>
        </w:rPr>
      </w:pPr>
      <w:r w:rsidRPr="00381F4C">
        <w:rPr>
          <w:rFonts w:ascii="Arial" w:hAnsi="Arial" w:cs="Arial"/>
          <w:sz w:val="22"/>
          <w:szCs w:val="22"/>
        </w:rPr>
        <w:t>Critical steps within the protocol</w:t>
      </w:r>
    </w:p>
    <w:p w14:paraId="0D06E093" w14:textId="77777777" w:rsidR="00E84E48" w:rsidRPr="00381F4C" w:rsidRDefault="00E84E48" w:rsidP="00E84E48">
      <w:pPr>
        <w:pStyle w:val="ListParagraph"/>
        <w:numPr>
          <w:ilvl w:val="2"/>
          <w:numId w:val="1"/>
        </w:numPr>
        <w:rPr>
          <w:rFonts w:ascii="Arial" w:hAnsi="Arial" w:cs="Arial"/>
          <w:sz w:val="22"/>
          <w:szCs w:val="22"/>
        </w:rPr>
      </w:pPr>
      <w:r w:rsidRPr="00381F4C">
        <w:rPr>
          <w:rFonts w:ascii="Arial" w:hAnsi="Arial" w:cs="Arial"/>
          <w:sz w:val="22"/>
          <w:szCs w:val="22"/>
        </w:rPr>
        <w:t>Any modifications and troubleshooting of the technique</w:t>
      </w:r>
    </w:p>
    <w:p w14:paraId="60B21CE8" w14:textId="77777777" w:rsidR="00E84E48" w:rsidRPr="00381F4C" w:rsidRDefault="00E84E48" w:rsidP="00E84E48">
      <w:pPr>
        <w:pStyle w:val="ListParagraph"/>
        <w:numPr>
          <w:ilvl w:val="2"/>
          <w:numId w:val="1"/>
        </w:numPr>
        <w:rPr>
          <w:rFonts w:ascii="Arial" w:hAnsi="Arial" w:cs="Arial"/>
          <w:sz w:val="22"/>
          <w:szCs w:val="22"/>
        </w:rPr>
      </w:pPr>
      <w:r w:rsidRPr="00381F4C">
        <w:rPr>
          <w:rFonts w:ascii="Arial" w:hAnsi="Arial" w:cs="Arial"/>
          <w:sz w:val="22"/>
          <w:szCs w:val="22"/>
        </w:rPr>
        <w:t>Any limitations of the technique</w:t>
      </w:r>
    </w:p>
    <w:p w14:paraId="08C3757E" w14:textId="0BFD8339" w:rsidR="00E84E48" w:rsidRPr="00381F4C" w:rsidRDefault="00E84E48" w:rsidP="00E84E48">
      <w:pPr>
        <w:pStyle w:val="ListParagraph"/>
        <w:numPr>
          <w:ilvl w:val="0"/>
          <w:numId w:val="1"/>
        </w:numPr>
        <w:rPr>
          <w:rFonts w:ascii="Arial" w:hAnsi="Arial" w:cs="Arial"/>
          <w:b/>
          <w:bCs/>
          <w:sz w:val="22"/>
          <w:szCs w:val="22"/>
        </w:rPr>
      </w:pPr>
      <w:r w:rsidRPr="00381F4C">
        <w:rPr>
          <w:rFonts w:ascii="Arial" w:hAnsi="Arial" w:cs="Arial"/>
          <w:b/>
          <w:bCs/>
          <w:sz w:val="22"/>
          <w:szCs w:val="22"/>
        </w:rPr>
        <w:t>Please remember to add spaces between numbers and units/opening parentheses in figures.</w:t>
      </w:r>
    </w:p>
    <w:p w14:paraId="179FE6B8" w14:textId="0F38F6E6" w:rsidR="00E84E48" w:rsidRPr="00381F4C" w:rsidRDefault="00E84E48" w:rsidP="00E84E48">
      <w:pPr>
        <w:pStyle w:val="ListParagraph"/>
        <w:numPr>
          <w:ilvl w:val="1"/>
          <w:numId w:val="1"/>
        </w:numPr>
        <w:rPr>
          <w:rFonts w:ascii="Arial" w:hAnsi="Arial" w:cs="Arial"/>
          <w:sz w:val="22"/>
          <w:szCs w:val="22"/>
        </w:rPr>
      </w:pPr>
      <w:r w:rsidRPr="00381F4C">
        <w:rPr>
          <w:rFonts w:ascii="Arial" w:hAnsi="Arial" w:cs="Arial"/>
          <w:sz w:val="22"/>
          <w:szCs w:val="22"/>
        </w:rPr>
        <w:t>Spaces have been added between number sand units/opening parentheses in the figures.</w:t>
      </w:r>
    </w:p>
    <w:p w14:paraId="61AAD307" w14:textId="17647F71" w:rsidR="00E84E48" w:rsidRPr="00381F4C" w:rsidRDefault="00E84E48" w:rsidP="00E84E48">
      <w:pPr>
        <w:pStyle w:val="ListParagraph"/>
        <w:numPr>
          <w:ilvl w:val="0"/>
          <w:numId w:val="1"/>
        </w:numPr>
        <w:rPr>
          <w:rFonts w:ascii="Arial" w:hAnsi="Arial" w:cs="Arial"/>
          <w:b/>
          <w:bCs/>
          <w:sz w:val="22"/>
          <w:szCs w:val="22"/>
        </w:rPr>
      </w:pPr>
      <w:r w:rsidRPr="00381F4C">
        <w:rPr>
          <w:rFonts w:ascii="Arial" w:hAnsi="Arial" w:cs="Arial"/>
          <w:b/>
          <w:bCs/>
          <w:sz w:val="22"/>
          <w:szCs w:val="22"/>
        </w:rPr>
        <w:t>Please sort the Materials Table alphabetically by the name of the material.</w:t>
      </w:r>
    </w:p>
    <w:p w14:paraId="3E404014" w14:textId="3E4A030D" w:rsidR="00E84E48" w:rsidRPr="00381F4C" w:rsidRDefault="00E84E48" w:rsidP="00E84E48">
      <w:pPr>
        <w:pStyle w:val="ListParagraph"/>
        <w:numPr>
          <w:ilvl w:val="1"/>
          <w:numId w:val="1"/>
        </w:numPr>
        <w:rPr>
          <w:rFonts w:ascii="Arial" w:hAnsi="Arial" w:cs="Arial"/>
          <w:sz w:val="22"/>
          <w:szCs w:val="22"/>
        </w:rPr>
      </w:pPr>
      <w:r w:rsidRPr="00381F4C">
        <w:rPr>
          <w:rFonts w:ascii="Arial" w:hAnsi="Arial" w:cs="Arial"/>
          <w:sz w:val="22"/>
          <w:szCs w:val="22"/>
        </w:rPr>
        <w:t>The Materials Table has been put into alphabetical order.</w:t>
      </w:r>
    </w:p>
    <w:p w14:paraId="41E70B9E" w14:textId="77777777" w:rsidR="00E84E48" w:rsidRPr="00381F4C" w:rsidRDefault="00E84E48" w:rsidP="00E84E48">
      <w:pPr>
        <w:rPr>
          <w:rFonts w:ascii="Arial" w:hAnsi="Arial" w:cs="Arial"/>
          <w:sz w:val="22"/>
          <w:szCs w:val="22"/>
        </w:rPr>
      </w:pPr>
      <w:r w:rsidRPr="00381F4C">
        <w:rPr>
          <w:rFonts w:ascii="Arial" w:hAnsi="Arial" w:cs="Arial"/>
          <w:sz w:val="22"/>
          <w:szCs w:val="22"/>
        </w:rPr>
        <w:t>____________________________________</w:t>
      </w:r>
    </w:p>
    <w:p w14:paraId="57B589C2" w14:textId="77777777" w:rsidR="00E84E48" w:rsidRPr="00381F4C" w:rsidRDefault="00E84E48" w:rsidP="00E84E48">
      <w:pPr>
        <w:rPr>
          <w:rFonts w:ascii="Arial" w:hAnsi="Arial" w:cs="Arial"/>
          <w:sz w:val="22"/>
          <w:szCs w:val="22"/>
        </w:rPr>
      </w:pPr>
      <w:r w:rsidRPr="00381F4C">
        <w:rPr>
          <w:rFonts w:ascii="Arial" w:hAnsi="Arial" w:cs="Arial"/>
          <w:sz w:val="22"/>
          <w:szCs w:val="22"/>
        </w:rPr>
        <w:t>Reviewers' comments:</w:t>
      </w:r>
    </w:p>
    <w:p w14:paraId="6A72BDC0" w14:textId="684905FF" w:rsidR="00E84E48" w:rsidRPr="00381F4C" w:rsidRDefault="00E84E48" w:rsidP="00E84E48">
      <w:pPr>
        <w:rPr>
          <w:rFonts w:ascii="Arial" w:hAnsi="Arial" w:cs="Arial"/>
          <w:sz w:val="22"/>
          <w:szCs w:val="22"/>
        </w:rPr>
      </w:pPr>
      <w:r w:rsidRPr="00381F4C">
        <w:rPr>
          <w:rFonts w:ascii="Arial" w:hAnsi="Arial" w:cs="Arial"/>
          <w:sz w:val="22"/>
          <w:szCs w:val="22"/>
        </w:rPr>
        <w:t>Reviewer #1:</w:t>
      </w:r>
    </w:p>
    <w:p w14:paraId="1A89E386" w14:textId="77777777" w:rsidR="009B0D9A" w:rsidRPr="00381F4C" w:rsidRDefault="009B0D9A" w:rsidP="009B0D9A">
      <w:pPr>
        <w:rPr>
          <w:rFonts w:ascii="Arial" w:hAnsi="Arial" w:cs="Arial"/>
          <w:sz w:val="22"/>
          <w:szCs w:val="22"/>
        </w:rPr>
      </w:pPr>
      <w:r w:rsidRPr="00381F4C">
        <w:rPr>
          <w:rFonts w:ascii="Arial" w:hAnsi="Arial" w:cs="Arial"/>
          <w:sz w:val="22"/>
          <w:szCs w:val="22"/>
        </w:rPr>
        <w:t>The current manuscript by Pino et al reported that they optimized an approach for detecting monoamine release in acute brain slices through the use of HPLC-ECD. It is claimed that the method demonstrates basal monoamine release is detected through HPLC from acute brain slices, and their data support previous in vivo and in vitro results showing that AMPH and KCl induce monoamine release.</w:t>
      </w:r>
    </w:p>
    <w:p w14:paraId="36EA4826" w14:textId="77777777" w:rsidR="009B0D9A" w:rsidRPr="00381F4C" w:rsidRDefault="009B0D9A" w:rsidP="009B0D9A">
      <w:pPr>
        <w:rPr>
          <w:rFonts w:ascii="Arial" w:hAnsi="Arial" w:cs="Arial"/>
          <w:sz w:val="22"/>
          <w:szCs w:val="22"/>
        </w:rPr>
      </w:pPr>
      <w:r w:rsidRPr="00381F4C">
        <w:rPr>
          <w:rFonts w:ascii="Arial" w:hAnsi="Arial" w:cs="Arial"/>
          <w:sz w:val="22"/>
          <w:szCs w:val="22"/>
        </w:rPr>
        <w:t>The study presents some interesting methodology and data and is considered relevant to the field. However, there are a few important issues that require to be carefully addressed before consideration for publication.</w:t>
      </w:r>
    </w:p>
    <w:p w14:paraId="5477FF4C" w14:textId="77777777" w:rsidR="009B0D9A" w:rsidRPr="00381F4C" w:rsidRDefault="009B0D9A" w:rsidP="00E84E48">
      <w:pPr>
        <w:rPr>
          <w:rFonts w:ascii="Arial" w:hAnsi="Arial" w:cs="Arial"/>
          <w:sz w:val="22"/>
          <w:szCs w:val="22"/>
        </w:rPr>
      </w:pPr>
    </w:p>
    <w:p w14:paraId="2C24BB34" w14:textId="77777777" w:rsidR="00E84E48" w:rsidRPr="00381F4C" w:rsidRDefault="00E84E48" w:rsidP="00E84E48">
      <w:pPr>
        <w:rPr>
          <w:rFonts w:ascii="Arial" w:hAnsi="Arial" w:cs="Arial"/>
          <w:b/>
          <w:bCs/>
          <w:sz w:val="22"/>
          <w:szCs w:val="22"/>
        </w:rPr>
      </w:pPr>
      <w:r w:rsidRPr="00381F4C">
        <w:rPr>
          <w:rFonts w:ascii="Arial" w:hAnsi="Arial" w:cs="Arial"/>
          <w:b/>
          <w:bCs/>
          <w:sz w:val="22"/>
          <w:szCs w:val="22"/>
        </w:rPr>
        <w:t xml:space="preserve">a. The introduction section as well as the discussion section requires further improvement. There </w:t>
      </w:r>
      <w:proofErr w:type="gramStart"/>
      <w:r w:rsidRPr="00381F4C">
        <w:rPr>
          <w:rFonts w:ascii="Arial" w:hAnsi="Arial" w:cs="Arial"/>
          <w:b/>
          <w:bCs/>
          <w:sz w:val="22"/>
          <w:szCs w:val="22"/>
        </w:rPr>
        <w:t>are</w:t>
      </w:r>
      <w:proofErr w:type="gramEnd"/>
      <w:r w:rsidRPr="00381F4C">
        <w:rPr>
          <w:rFonts w:ascii="Arial" w:hAnsi="Arial" w:cs="Arial"/>
          <w:b/>
          <w:bCs/>
          <w:sz w:val="22"/>
          <w:szCs w:val="22"/>
        </w:rPr>
        <w:t xml:space="preserve"> a few important relevant information related to the study topic that are neither sufficiently presented in the introduction, nor adequately discussed in the discussion section.</w:t>
      </w:r>
    </w:p>
    <w:p w14:paraId="182E9694" w14:textId="77777777" w:rsidR="00E84E48" w:rsidRPr="00381F4C" w:rsidRDefault="00E84E48" w:rsidP="00E84E48">
      <w:pPr>
        <w:rPr>
          <w:rFonts w:ascii="Arial" w:hAnsi="Arial" w:cs="Arial"/>
          <w:sz w:val="22"/>
          <w:szCs w:val="22"/>
        </w:rPr>
      </w:pPr>
    </w:p>
    <w:p w14:paraId="2A77FA1D" w14:textId="5EE9C95E" w:rsidR="000F51F4" w:rsidRPr="00381F4C" w:rsidRDefault="00401EC3" w:rsidP="00346414">
      <w:pPr>
        <w:rPr>
          <w:rFonts w:ascii="Arial" w:hAnsi="Arial" w:cs="Arial"/>
          <w:sz w:val="22"/>
          <w:szCs w:val="22"/>
        </w:rPr>
      </w:pPr>
      <w:r w:rsidRPr="00381F4C">
        <w:rPr>
          <w:rFonts w:ascii="Arial" w:hAnsi="Arial" w:cs="Arial"/>
          <w:sz w:val="22"/>
          <w:szCs w:val="22"/>
        </w:rPr>
        <w:t>The Authors thank Reviewer #1 for their thoughtful and constructive comments regarding the manuscript</w:t>
      </w:r>
      <w:r w:rsidR="000F51F4" w:rsidRPr="00381F4C">
        <w:rPr>
          <w:rFonts w:ascii="Arial" w:hAnsi="Arial" w:cs="Arial"/>
          <w:sz w:val="22"/>
          <w:szCs w:val="22"/>
        </w:rPr>
        <w:t>, and for</w:t>
      </w:r>
      <w:r w:rsidRPr="00381F4C">
        <w:rPr>
          <w:rFonts w:ascii="Arial" w:hAnsi="Arial" w:cs="Arial"/>
          <w:sz w:val="22"/>
          <w:szCs w:val="22"/>
        </w:rPr>
        <w:t xml:space="preserve"> bringing this </w:t>
      </w:r>
      <w:r w:rsidR="0012555A" w:rsidRPr="00381F4C">
        <w:rPr>
          <w:rFonts w:ascii="Arial" w:hAnsi="Arial" w:cs="Arial"/>
          <w:sz w:val="22"/>
          <w:szCs w:val="22"/>
        </w:rPr>
        <w:t xml:space="preserve">exciting </w:t>
      </w:r>
      <w:r w:rsidRPr="00381F4C">
        <w:rPr>
          <w:rFonts w:ascii="Arial" w:hAnsi="Arial" w:cs="Arial"/>
          <w:sz w:val="22"/>
          <w:szCs w:val="22"/>
        </w:rPr>
        <w:t>literature to our attention</w:t>
      </w:r>
      <w:r w:rsidR="000F51F4" w:rsidRPr="00381F4C">
        <w:rPr>
          <w:rFonts w:ascii="Arial" w:hAnsi="Arial" w:cs="Arial"/>
          <w:sz w:val="22"/>
          <w:szCs w:val="22"/>
        </w:rPr>
        <w:t xml:space="preserve">. We </w:t>
      </w:r>
      <w:r w:rsidR="001A0DFB" w:rsidRPr="00381F4C">
        <w:rPr>
          <w:rFonts w:ascii="Arial" w:hAnsi="Arial" w:cs="Arial"/>
          <w:sz w:val="22"/>
          <w:szCs w:val="22"/>
        </w:rPr>
        <w:t>have added th</w:t>
      </w:r>
      <w:r w:rsidR="009B0D9A" w:rsidRPr="00381F4C">
        <w:rPr>
          <w:rFonts w:ascii="Arial" w:hAnsi="Arial" w:cs="Arial"/>
          <w:sz w:val="22"/>
          <w:szCs w:val="22"/>
        </w:rPr>
        <w:t xml:space="preserve">is information and the references </w:t>
      </w:r>
      <w:r w:rsidR="001A0DFB" w:rsidRPr="00381F4C">
        <w:rPr>
          <w:rFonts w:ascii="Arial" w:hAnsi="Arial" w:cs="Arial"/>
          <w:sz w:val="22"/>
          <w:szCs w:val="22"/>
        </w:rPr>
        <w:t xml:space="preserve">to the manuscript. </w:t>
      </w:r>
    </w:p>
    <w:p w14:paraId="748B1F89" w14:textId="77777777" w:rsidR="00E84E48" w:rsidRPr="00381F4C" w:rsidRDefault="00E84E48" w:rsidP="00E84E48">
      <w:pPr>
        <w:rPr>
          <w:rFonts w:ascii="Arial" w:hAnsi="Arial" w:cs="Arial"/>
          <w:sz w:val="22"/>
          <w:szCs w:val="22"/>
        </w:rPr>
      </w:pPr>
    </w:p>
    <w:p w14:paraId="1845BB51" w14:textId="44DD5DC6" w:rsidR="00E84E48" w:rsidRPr="00381F4C" w:rsidRDefault="00E84E48" w:rsidP="005E1C5B">
      <w:pPr>
        <w:rPr>
          <w:rFonts w:ascii="Arial" w:hAnsi="Arial" w:cs="Arial"/>
          <w:b/>
          <w:bCs/>
          <w:sz w:val="22"/>
          <w:szCs w:val="22"/>
        </w:rPr>
      </w:pPr>
      <w:r w:rsidRPr="00381F4C">
        <w:rPr>
          <w:rFonts w:ascii="Arial" w:hAnsi="Arial" w:cs="Arial"/>
          <w:b/>
          <w:bCs/>
          <w:sz w:val="22"/>
          <w:szCs w:val="22"/>
        </w:rPr>
        <w:t>It is stated that "To overcome the limitations of traditionally used techniques, this technique represents an optimized a low-cost, simple, and precise method…". Since it is an "optimized" method, it is reasonable and necessary for the readers to know what the current method is optimized from? Compared to the old method, what improvements have been made and what are the specific, comparative advantages of new method in terms of cost, simplicity, precision etc. There should be a dedicated session/table to address the issue.</w:t>
      </w:r>
    </w:p>
    <w:p w14:paraId="34820691" w14:textId="77777777" w:rsidR="00346414" w:rsidRPr="00381F4C" w:rsidRDefault="00346414" w:rsidP="00346414">
      <w:pPr>
        <w:rPr>
          <w:rFonts w:ascii="Arial" w:hAnsi="Arial" w:cs="Arial"/>
          <w:sz w:val="22"/>
          <w:szCs w:val="22"/>
        </w:rPr>
      </w:pPr>
    </w:p>
    <w:p w14:paraId="2C940054" w14:textId="73DC0058" w:rsidR="000F51F4" w:rsidRPr="00381F4C" w:rsidRDefault="000F51F4" w:rsidP="00346414">
      <w:pPr>
        <w:rPr>
          <w:rFonts w:ascii="Arial" w:hAnsi="Arial" w:cs="Arial"/>
          <w:sz w:val="22"/>
          <w:szCs w:val="22"/>
        </w:rPr>
      </w:pPr>
      <w:r w:rsidRPr="00381F4C">
        <w:rPr>
          <w:rFonts w:ascii="Arial" w:hAnsi="Arial" w:cs="Arial"/>
          <w:sz w:val="22"/>
          <w:szCs w:val="22"/>
        </w:rPr>
        <w:t>This technique is optimized from the use of radiolabeled monoamines, and superfusion assays.</w:t>
      </w:r>
      <w:r w:rsidR="00387C4B" w:rsidRPr="00381F4C">
        <w:rPr>
          <w:rFonts w:ascii="Arial" w:hAnsi="Arial" w:cs="Arial"/>
          <w:sz w:val="22"/>
          <w:szCs w:val="22"/>
        </w:rPr>
        <w:t xml:space="preserve"> The superfusion system is costly, and only allows the experimenter to use ~6 wells at a time whilst this method allows the experimenter to theoretically use 48 wells at once</w:t>
      </w:r>
      <w:r w:rsidR="009B0D9A" w:rsidRPr="00381F4C">
        <w:rPr>
          <w:rFonts w:ascii="Arial" w:hAnsi="Arial" w:cs="Arial"/>
          <w:sz w:val="22"/>
          <w:szCs w:val="22"/>
        </w:rPr>
        <w:t xml:space="preserve"> in a much simpler device</w:t>
      </w:r>
      <w:r w:rsidR="00387C4B" w:rsidRPr="00381F4C">
        <w:rPr>
          <w:rFonts w:ascii="Arial" w:hAnsi="Arial" w:cs="Arial"/>
          <w:sz w:val="22"/>
          <w:szCs w:val="22"/>
        </w:rPr>
        <w:t>.</w:t>
      </w:r>
      <w:r w:rsidRPr="00381F4C">
        <w:rPr>
          <w:rFonts w:ascii="Arial" w:hAnsi="Arial" w:cs="Arial"/>
          <w:sz w:val="22"/>
          <w:szCs w:val="22"/>
        </w:rPr>
        <w:t xml:space="preserve"> </w:t>
      </w:r>
      <w:r w:rsidR="0012555A" w:rsidRPr="00381F4C">
        <w:rPr>
          <w:rFonts w:ascii="Arial" w:hAnsi="Arial" w:cs="Arial"/>
          <w:sz w:val="22"/>
          <w:szCs w:val="22"/>
        </w:rPr>
        <w:t>This information was further explained in the text.</w:t>
      </w:r>
    </w:p>
    <w:p w14:paraId="462FBF4F" w14:textId="77777777" w:rsidR="00E84E48" w:rsidRPr="00381F4C" w:rsidRDefault="00E84E48" w:rsidP="00E84E48">
      <w:pPr>
        <w:rPr>
          <w:rFonts w:ascii="Arial" w:hAnsi="Arial" w:cs="Arial"/>
          <w:sz w:val="22"/>
          <w:szCs w:val="22"/>
        </w:rPr>
      </w:pPr>
    </w:p>
    <w:p w14:paraId="30CB0BF9" w14:textId="4431A8AE" w:rsidR="00E84E48" w:rsidRPr="00381F4C" w:rsidRDefault="00E84E48" w:rsidP="00E84E48">
      <w:pPr>
        <w:rPr>
          <w:rFonts w:ascii="Arial" w:hAnsi="Arial" w:cs="Arial"/>
          <w:b/>
          <w:bCs/>
          <w:sz w:val="22"/>
          <w:szCs w:val="22"/>
        </w:rPr>
      </w:pPr>
      <w:r w:rsidRPr="00381F4C">
        <w:rPr>
          <w:rFonts w:ascii="Arial" w:hAnsi="Arial" w:cs="Arial"/>
          <w:b/>
          <w:bCs/>
          <w:sz w:val="22"/>
          <w:szCs w:val="22"/>
        </w:rPr>
        <w:t>Is it the case that the HPLC-ECD analytical method is unmodified, but the prior sample collecting and processing was modified? This part could be confusing and requires some efforts to make it straight.</w:t>
      </w:r>
    </w:p>
    <w:p w14:paraId="58AEBC83" w14:textId="77777777" w:rsidR="000754F3" w:rsidRPr="00381F4C" w:rsidRDefault="000754F3" w:rsidP="000754F3">
      <w:pPr>
        <w:rPr>
          <w:rFonts w:ascii="Arial" w:hAnsi="Arial" w:cs="Arial"/>
          <w:sz w:val="22"/>
          <w:szCs w:val="22"/>
        </w:rPr>
      </w:pPr>
    </w:p>
    <w:p w14:paraId="4020FD98" w14:textId="60BD4937" w:rsidR="00387C4B" w:rsidRPr="00381F4C" w:rsidRDefault="00387C4B" w:rsidP="000754F3">
      <w:pPr>
        <w:rPr>
          <w:rFonts w:ascii="Arial" w:hAnsi="Arial" w:cs="Arial"/>
          <w:b/>
          <w:bCs/>
          <w:sz w:val="22"/>
          <w:szCs w:val="22"/>
        </w:rPr>
      </w:pPr>
      <w:r w:rsidRPr="00381F4C">
        <w:rPr>
          <w:rFonts w:ascii="Arial" w:hAnsi="Arial" w:cs="Arial"/>
          <w:sz w:val="22"/>
          <w:szCs w:val="22"/>
        </w:rPr>
        <w:lastRenderedPageBreak/>
        <w:t xml:space="preserve">The HPLC-ECD analytical method is unmodified and has been addressed in the text. </w:t>
      </w:r>
    </w:p>
    <w:p w14:paraId="789713DD" w14:textId="77777777" w:rsidR="00E84E48" w:rsidRPr="00381F4C" w:rsidRDefault="00E84E48" w:rsidP="00E84E48">
      <w:pPr>
        <w:rPr>
          <w:rFonts w:ascii="Arial" w:hAnsi="Arial" w:cs="Arial"/>
          <w:sz w:val="22"/>
          <w:szCs w:val="22"/>
        </w:rPr>
      </w:pPr>
    </w:p>
    <w:p w14:paraId="4FB008BA" w14:textId="7F270E20" w:rsidR="00387C4B" w:rsidRPr="00381F4C" w:rsidRDefault="00E84E48" w:rsidP="00E84E48">
      <w:pPr>
        <w:rPr>
          <w:rFonts w:ascii="Arial" w:hAnsi="Arial" w:cs="Arial"/>
          <w:b/>
          <w:bCs/>
          <w:sz w:val="22"/>
          <w:szCs w:val="22"/>
        </w:rPr>
      </w:pPr>
      <w:r w:rsidRPr="00381F4C">
        <w:rPr>
          <w:rFonts w:ascii="Arial" w:hAnsi="Arial" w:cs="Arial"/>
          <w:sz w:val="22"/>
          <w:szCs w:val="22"/>
        </w:rPr>
        <w:t xml:space="preserve">c. </w:t>
      </w:r>
      <w:r w:rsidRPr="00381F4C">
        <w:rPr>
          <w:rFonts w:ascii="Arial" w:hAnsi="Arial" w:cs="Arial"/>
          <w:b/>
          <w:bCs/>
          <w:sz w:val="22"/>
          <w:szCs w:val="22"/>
        </w:rPr>
        <w:t>Provide some details of how to locate and dissect the specific brain regions, as such information are missing. Rationale for the concentrations selected for agents such as AMPH, fluoxetine should be provided.</w:t>
      </w:r>
    </w:p>
    <w:p w14:paraId="1855D325" w14:textId="77777777" w:rsidR="00AC1E12" w:rsidRPr="00381F4C" w:rsidRDefault="00AC1E12" w:rsidP="00E84E48">
      <w:pPr>
        <w:rPr>
          <w:rFonts w:ascii="Arial" w:hAnsi="Arial" w:cs="Arial"/>
          <w:b/>
          <w:bCs/>
          <w:sz w:val="22"/>
          <w:szCs w:val="22"/>
        </w:rPr>
      </w:pPr>
    </w:p>
    <w:p w14:paraId="246E07AF" w14:textId="6340A4E2" w:rsidR="00387C4B" w:rsidRPr="00381F4C" w:rsidRDefault="00387C4B" w:rsidP="00346414">
      <w:pPr>
        <w:rPr>
          <w:rFonts w:ascii="Arial" w:hAnsi="Arial" w:cs="Arial"/>
          <w:sz w:val="22"/>
          <w:szCs w:val="22"/>
        </w:rPr>
      </w:pPr>
      <w:r w:rsidRPr="00381F4C">
        <w:rPr>
          <w:rFonts w:ascii="Arial" w:hAnsi="Arial" w:cs="Arial"/>
          <w:sz w:val="22"/>
          <w:szCs w:val="22"/>
        </w:rPr>
        <w:t>More information has been added regarding how to locate and dissect specific brain regions, and the citation for the brain atlas used was added. Concentrations of the selected agents are based off of previous literature and our own dose response curves.</w:t>
      </w:r>
    </w:p>
    <w:p w14:paraId="370AC8D1" w14:textId="77777777" w:rsidR="00E84E48" w:rsidRPr="00381F4C" w:rsidRDefault="00E84E48" w:rsidP="00E84E48">
      <w:pPr>
        <w:rPr>
          <w:rFonts w:ascii="Arial" w:hAnsi="Arial" w:cs="Arial"/>
          <w:b/>
          <w:bCs/>
          <w:sz w:val="22"/>
          <w:szCs w:val="22"/>
        </w:rPr>
      </w:pPr>
    </w:p>
    <w:p w14:paraId="33C6D018" w14:textId="77777777" w:rsidR="00E84E48" w:rsidRPr="00381F4C" w:rsidRDefault="00E84E48" w:rsidP="00E84E48">
      <w:pPr>
        <w:rPr>
          <w:rFonts w:ascii="Arial" w:hAnsi="Arial" w:cs="Arial"/>
          <w:b/>
          <w:bCs/>
          <w:sz w:val="22"/>
          <w:szCs w:val="22"/>
        </w:rPr>
      </w:pPr>
      <w:r w:rsidRPr="00381F4C">
        <w:rPr>
          <w:rFonts w:ascii="Arial" w:hAnsi="Arial" w:cs="Arial"/>
          <w:b/>
          <w:bCs/>
          <w:sz w:val="22"/>
          <w:szCs w:val="22"/>
        </w:rPr>
        <w:t>d. MTT assay is used to test the tissue viability. Note that even if the tissue is viable/cell is undead, as demonstrated by MTT, it doesn't mean the functions of transport and release of neurotransmitter is unaltered. The magnitude of change in ex vivo relative to in vivo is not well known. The data should be interpreted with great caution and in context.</w:t>
      </w:r>
    </w:p>
    <w:p w14:paraId="6D29FE36" w14:textId="42025B60" w:rsidR="00E84E48" w:rsidRPr="00381F4C" w:rsidRDefault="00E84E48" w:rsidP="00E84E48">
      <w:pPr>
        <w:rPr>
          <w:rFonts w:ascii="Arial" w:hAnsi="Arial" w:cs="Arial"/>
          <w:b/>
          <w:bCs/>
          <w:sz w:val="22"/>
          <w:szCs w:val="22"/>
        </w:rPr>
      </w:pPr>
      <w:r w:rsidRPr="00381F4C">
        <w:rPr>
          <w:rFonts w:ascii="Arial" w:hAnsi="Arial" w:cs="Arial"/>
          <w:b/>
          <w:bCs/>
          <w:sz w:val="22"/>
          <w:szCs w:val="22"/>
        </w:rPr>
        <w:t>Were the magnitudes of the neurotransmitter releases observed in current study in the ballpark compared to previous reported data?</w:t>
      </w:r>
    </w:p>
    <w:p w14:paraId="68A9D2B8" w14:textId="77777777" w:rsidR="00346414" w:rsidRPr="00381F4C" w:rsidRDefault="00346414" w:rsidP="00346414">
      <w:pPr>
        <w:rPr>
          <w:rFonts w:ascii="Arial" w:hAnsi="Arial" w:cs="Arial"/>
          <w:sz w:val="22"/>
          <w:szCs w:val="22"/>
        </w:rPr>
      </w:pPr>
    </w:p>
    <w:p w14:paraId="6F785394" w14:textId="05AD6935" w:rsidR="00387C4B" w:rsidRPr="00381F4C" w:rsidRDefault="00387C4B" w:rsidP="00346414">
      <w:pPr>
        <w:rPr>
          <w:rFonts w:ascii="Arial" w:hAnsi="Arial" w:cs="Arial"/>
          <w:sz w:val="22"/>
          <w:szCs w:val="22"/>
        </w:rPr>
      </w:pPr>
      <w:r w:rsidRPr="00381F4C">
        <w:rPr>
          <w:rFonts w:ascii="Arial" w:hAnsi="Arial" w:cs="Arial"/>
          <w:sz w:val="22"/>
          <w:szCs w:val="22"/>
        </w:rPr>
        <w:t xml:space="preserve">We agree with Reviewer #1 and have addressed this in the discussion. </w:t>
      </w:r>
      <w:r w:rsidR="0012555A" w:rsidRPr="00381F4C">
        <w:rPr>
          <w:rFonts w:ascii="Arial" w:hAnsi="Arial" w:cs="Arial"/>
          <w:sz w:val="22"/>
          <w:szCs w:val="22"/>
        </w:rPr>
        <w:t>The magnitude of neurotransmitter release observed in the current study is similar to those found in previous literature, and confirms said findings.</w:t>
      </w:r>
    </w:p>
    <w:p w14:paraId="7F0A411E" w14:textId="77777777" w:rsidR="00E84E48" w:rsidRPr="00381F4C" w:rsidRDefault="00E84E48" w:rsidP="00E84E48">
      <w:pPr>
        <w:rPr>
          <w:rFonts w:ascii="Arial" w:hAnsi="Arial" w:cs="Arial"/>
          <w:sz w:val="22"/>
          <w:szCs w:val="22"/>
        </w:rPr>
      </w:pPr>
    </w:p>
    <w:p w14:paraId="0D9C06E0" w14:textId="176D7C43" w:rsidR="00387C4B" w:rsidRPr="00381F4C" w:rsidRDefault="00E84E48" w:rsidP="00E84E48">
      <w:pPr>
        <w:rPr>
          <w:rFonts w:ascii="Arial" w:hAnsi="Arial" w:cs="Arial"/>
          <w:b/>
          <w:bCs/>
          <w:sz w:val="22"/>
          <w:szCs w:val="22"/>
        </w:rPr>
      </w:pPr>
      <w:r w:rsidRPr="00381F4C">
        <w:rPr>
          <w:rFonts w:ascii="Arial" w:hAnsi="Arial" w:cs="Arial"/>
          <w:b/>
          <w:bCs/>
          <w:sz w:val="22"/>
          <w:szCs w:val="22"/>
        </w:rPr>
        <w:t>e. What are the limitations of the current method? It would be better if these should be added in the end of Discussion section.</w:t>
      </w:r>
    </w:p>
    <w:p w14:paraId="54F77D98" w14:textId="77777777" w:rsidR="00346414" w:rsidRPr="00381F4C" w:rsidRDefault="00346414" w:rsidP="00346414">
      <w:pPr>
        <w:rPr>
          <w:rFonts w:ascii="Arial" w:hAnsi="Arial" w:cs="Arial"/>
          <w:sz w:val="22"/>
          <w:szCs w:val="22"/>
        </w:rPr>
      </w:pPr>
    </w:p>
    <w:p w14:paraId="7CAC6BAD" w14:textId="5C30BE0A" w:rsidR="00387C4B" w:rsidRPr="00381F4C" w:rsidRDefault="00387C4B" w:rsidP="00346414">
      <w:pPr>
        <w:rPr>
          <w:rFonts w:ascii="Arial" w:hAnsi="Arial" w:cs="Arial"/>
          <w:sz w:val="22"/>
          <w:szCs w:val="22"/>
        </w:rPr>
      </w:pPr>
      <w:r w:rsidRPr="00381F4C">
        <w:rPr>
          <w:rFonts w:ascii="Arial" w:hAnsi="Arial" w:cs="Arial"/>
          <w:sz w:val="22"/>
          <w:szCs w:val="22"/>
        </w:rPr>
        <w:t xml:space="preserve">This has been added to the discussion section. </w:t>
      </w:r>
    </w:p>
    <w:p w14:paraId="5A91D4B5" w14:textId="77777777" w:rsidR="00E84E48" w:rsidRPr="00381F4C" w:rsidRDefault="00E84E48" w:rsidP="00E84E48">
      <w:pPr>
        <w:rPr>
          <w:rFonts w:ascii="Arial" w:hAnsi="Arial" w:cs="Arial"/>
          <w:sz w:val="22"/>
          <w:szCs w:val="22"/>
        </w:rPr>
      </w:pPr>
    </w:p>
    <w:p w14:paraId="19EF24A4" w14:textId="77777777" w:rsidR="00346414" w:rsidRPr="00381F4C" w:rsidRDefault="00E84E48" w:rsidP="00346414">
      <w:pPr>
        <w:rPr>
          <w:rFonts w:ascii="Arial" w:hAnsi="Arial" w:cs="Arial"/>
          <w:b/>
          <w:bCs/>
          <w:sz w:val="22"/>
          <w:szCs w:val="22"/>
        </w:rPr>
      </w:pPr>
      <w:r w:rsidRPr="00381F4C">
        <w:rPr>
          <w:rFonts w:ascii="Arial" w:hAnsi="Arial" w:cs="Arial"/>
          <w:b/>
          <w:bCs/>
          <w:sz w:val="22"/>
          <w:szCs w:val="22"/>
        </w:rPr>
        <w:t>f. Statistics: Information regarding statistical analysis software (type and version) should be added.</w:t>
      </w:r>
    </w:p>
    <w:p w14:paraId="49EA922F" w14:textId="77777777" w:rsidR="00346414" w:rsidRPr="00381F4C" w:rsidRDefault="00346414" w:rsidP="00346414">
      <w:pPr>
        <w:rPr>
          <w:rFonts w:ascii="Arial" w:hAnsi="Arial" w:cs="Arial"/>
          <w:sz w:val="22"/>
          <w:szCs w:val="22"/>
        </w:rPr>
      </w:pPr>
    </w:p>
    <w:p w14:paraId="7510F783" w14:textId="6ED913A2" w:rsidR="00387C4B" w:rsidRPr="00381F4C" w:rsidRDefault="00387C4B" w:rsidP="00346414">
      <w:pPr>
        <w:rPr>
          <w:rFonts w:ascii="Arial" w:hAnsi="Arial" w:cs="Arial"/>
          <w:b/>
          <w:bCs/>
          <w:sz w:val="22"/>
          <w:szCs w:val="22"/>
        </w:rPr>
      </w:pPr>
      <w:r w:rsidRPr="00381F4C">
        <w:rPr>
          <w:rFonts w:ascii="Arial" w:hAnsi="Arial" w:cs="Arial"/>
          <w:sz w:val="22"/>
          <w:szCs w:val="22"/>
        </w:rPr>
        <w:t xml:space="preserve">Commercial language is not permissible in </w:t>
      </w:r>
      <w:r w:rsidR="00AC1E12" w:rsidRPr="00381F4C">
        <w:rPr>
          <w:rFonts w:ascii="Arial" w:hAnsi="Arial" w:cs="Arial"/>
          <w:sz w:val="22"/>
          <w:szCs w:val="22"/>
        </w:rPr>
        <w:t xml:space="preserve">the </w:t>
      </w:r>
      <w:proofErr w:type="spellStart"/>
      <w:r w:rsidRPr="00381F4C">
        <w:rPr>
          <w:rFonts w:ascii="Arial" w:hAnsi="Arial" w:cs="Arial"/>
          <w:sz w:val="22"/>
          <w:szCs w:val="22"/>
        </w:rPr>
        <w:t>JoVE</w:t>
      </w:r>
      <w:proofErr w:type="spellEnd"/>
      <w:r w:rsidRPr="00381F4C">
        <w:rPr>
          <w:rFonts w:ascii="Arial" w:hAnsi="Arial" w:cs="Arial"/>
          <w:sz w:val="22"/>
          <w:szCs w:val="22"/>
        </w:rPr>
        <w:t xml:space="preserve"> </w:t>
      </w:r>
      <w:r w:rsidR="00AC1E12" w:rsidRPr="00381F4C">
        <w:rPr>
          <w:rFonts w:ascii="Arial" w:hAnsi="Arial" w:cs="Arial"/>
          <w:sz w:val="22"/>
          <w:szCs w:val="22"/>
        </w:rPr>
        <w:t>manuscript</w:t>
      </w:r>
      <w:r w:rsidRPr="00381F4C">
        <w:rPr>
          <w:rFonts w:ascii="Arial" w:hAnsi="Arial" w:cs="Arial"/>
          <w:sz w:val="22"/>
          <w:szCs w:val="22"/>
        </w:rPr>
        <w:t xml:space="preserve">, but the statistical software </w:t>
      </w:r>
      <w:proofErr w:type="spellStart"/>
      <w:r w:rsidRPr="00381F4C">
        <w:rPr>
          <w:rFonts w:ascii="Arial" w:hAnsi="Arial" w:cs="Arial"/>
          <w:sz w:val="22"/>
          <w:szCs w:val="22"/>
        </w:rPr>
        <w:t>Graphpad</w:t>
      </w:r>
      <w:proofErr w:type="spellEnd"/>
      <w:r w:rsidRPr="00381F4C">
        <w:rPr>
          <w:rFonts w:ascii="Arial" w:hAnsi="Arial" w:cs="Arial"/>
          <w:sz w:val="22"/>
          <w:szCs w:val="22"/>
        </w:rPr>
        <w:t xml:space="preserve"> has been added to the materials table. </w:t>
      </w:r>
    </w:p>
    <w:p w14:paraId="5A6E98B5" w14:textId="77777777" w:rsidR="00E84E48" w:rsidRPr="00381F4C" w:rsidRDefault="00E84E48" w:rsidP="00E84E48">
      <w:pPr>
        <w:rPr>
          <w:rFonts w:ascii="Arial" w:hAnsi="Arial" w:cs="Arial"/>
          <w:sz w:val="22"/>
          <w:szCs w:val="22"/>
        </w:rPr>
      </w:pPr>
    </w:p>
    <w:p w14:paraId="081A37C4" w14:textId="277FCEA0" w:rsidR="00387C4B" w:rsidRPr="00381F4C" w:rsidRDefault="00E84E48" w:rsidP="00E84E48">
      <w:pPr>
        <w:rPr>
          <w:rFonts w:ascii="Arial" w:hAnsi="Arial" w:cs="Arial"/>
          <w:b/>
          <w:bCs/>
          <w:sz w:val="22"/>
          <w:szCs w:val="22"/>
        </w:rPr>
      </w:pPr>
      <w:r w:rsidRPr="00381F4C">
        <w:rPr>
          <w:rFonts w:ascii="Arial" w:hAnsi="Arial" w:cs="Arial"/>
          <w:b/>
          <w:bCs/>
          <w:sz w:val="22"/>
          <w:szCs w:val="22"/>
        </w:rPr>
        <w:t xml:space="preserve">g. Were the assays conducted in duplicate, triplicate </w:t>
      </w:r>
      <w:proofErr w:type="gramStart"/>
      <w:r w:rsidRPr="00381F4C">
        <w:rPr>
          <w:rFonts w:ascii="Arial" w:hAnsi="Arial" w:cs="Arial"/>
          <w:b/>
          <w:bCs/>
          <w:sz w:val="22"/>
          <w:szCs w:val="22"/>
        </w:rPr>
        <w:t>or..?</w:t>
      </w:r>
      <w:proofErr w:type="gramEnd"/>
    </w:p>
    <w:p w14:paraId="7A6DC54F" w14:textId="64E98384" w:rsidR="00387C4B" w:rsidRPr="00381F4C" w:rsidRDefault="00387C4B" w:rsidP="00AC1E12">
      <w:pPr>
        <w:rPr>
          <w:rFonts w:ascii="Arial" w:hAnsi="Arial" w:cs="Arial"/>
          <w:sz w:val="22"/>
          <w:szCs w:val="22"/>
        </w:rPr>
      </w:pPr>
      <w:r w:rsidRPr="00381F4C">
        <w:rPr>
          <w:rFonts w:ascii="Arial" w:hAnsi="Arial" w:cs="Arial"/>
          <w:sz w:val="22"/>
          <w:szCs w:val="22"/>
        </w:rPr>
        <w:t>Assays were conducted in triplicate</w:t>
      </w:r>
      <w:r w:rsidR="0012555A" w:rsidRPr="00381F4C">
        <w:rPr>
          <w:rFonts w:ascii="Arial" w:hAnsi="Arial" w:cs="Arial"/>
          <w:sz w:val="22"/>
          <w:szCs w:val="22"/>
        </w:rPr>
        <w:t xml:space="preserve">, and this </w:t>
      </w:r>
      <w:r w:rsidRPr="00381F4C">
        <w:rPr>
          <w:rFonts w:ascii="Arial" w:hAnsi="Arial" w:cs="Arial"/>
          <w:sz w:val="22"/>
          <w:szCs w:val="22"/>
        </w:rPr>
        <w:t xml:space="preserve">information </w:t>
      </w:r>
      <w:r w:rsidR="0012555A" w:rsidRPr="00381F4C">
        <w:rPr>
          <w:rFonts w:ascii="Arial" w:hAnsi="Arial" w:cs="Arial"/>
          <w:sz w:val="22"/>
          <w:szCs w:val="22"/>
        </w:rPr>
        <w:t>has been</w:t>
      </w:r>
      <w:r w:rsidRPr="00381F4C">
        <w:rPr>
          <w:rFonts w:ascii="Arial" w:hAnsi="Arial" w:cs="Arial"/>
          <w:sz w:val="22"/>
          <w:szCs w:val="22"/>
        </w:rPr>
        <w:t xml:space="preserve"> added to the text.</w:t>
      </w:r>
    </w:p>
    <w:p w14:paraId="78C02DF6" w14:textId="77777777" w:rsidR="00E84E48" w:rsidRPr="00381F4C" w:rsidRDefault="00E84E48" w:rsidP="00E84E48">
      <w:pPr>
        <w:rPr>
          <w:rFonts w:ascii="Arial" w:hAnsi="Arial" w:cs="Arial"/>
          <w:sz w:val="22"/>
          <w:szCs w:val="22"/>
        </w:rPr>
      </w:pPr>
    </w:p>
    <w:p w14:paraId="7E2B27B8" w14:textId="53147E56" w:rsidR="00387C4B" w:rsidRPr="00381F4C" w:rsidRDefault="00E84E48" w:rsidP="00E84E48">
      <w:pPr>
        <w:rPr>
          <w:rFonts w:ascii="Arial" w:hAnsi="Arial" w:cs="Arial"/>
          <w:b/>
          <w:bCs/>
          <w:sz w:val="22"/>
          <w:szCs w:val="22"/>
        </w:rPr>
      </w:pPr>
      <w:r w:rsidRPr="00381F4C">
        <w:rPr>
          <w:rFonts w:ascii="Arial" w:hAnsi="Arial" w:cs="Arial"/>
          <w:b/>
          <w:bCs/>
          <w:sz w:val="22"/>
          <w:szCs w:val="22"/>
        </w:rPr>
        <w:t>h. Figures: marking significance like *p &lt;</w:t>
      </w:r>
      <w:proofErr w:type="gramStart"/>
      <w:r w:rsidRPr="00381F4C">
        <w:rPr>
          <w:rFonts w:ascii="Arial" w:hAnsi="Arial" w:cs="Arial"/>
          <w:b/>
          <w:bCs/>
          <w:sz w:val="22"/>
          <w:szCs w:val="22"/>
        </w:rPr>
        <w:t>0.05 ,</w:t>
      </w:r>
      <w:proofErr w:type="gramEnd"/>
      <w:r w:rsidRPr="00381F4C">
        <w:rPr>
          <w:rFonts w:ascii="Arial" w:hAnsi="Arial" w:cs="Arial"/>
          <w:b/>
          <w:bCs/>
          <w:sz w:val="22"/>
          <w:szCs w:val="22"/>
        </w:rPr>
        <w:t>** p &lt;0.01, *** p &lt; 0.001, **** p &lt; 0.0001 appears unnecessary and too detailed , which sometimes make the data presentation rather crowded. It is not a critical issue though.</w:t>
      </w:r>
    </w:p>
    <w:p w14:paraId="2AA756E0" w14:textId="19FEEB53" w:rsidR="00E84E48" w:rsidRPr="00381F4C" w:rsidRDefault="00AC1E12" w:rsidP="00E84E48">
      <w:pPr>
        <w:rPr>
          <w:rFonts w:ascii="Arial" w:hAnsi="Arial" w:cs="Arial"/>
          <w:sz w:val="22"/>
          <w:szCs w:val="22"/>
        </w:rPr>
      </w:pPr>
      <w:r w:rsidRPr="00381F4C">
        <w:rPr>
          <w:rFonts w:ascii="Arial" w:hAnsi="Arial" w:cs="Arial"/>
          <w:sz w:val="22"/>
          <w:szCs w:val="22"/>
        </w:rPr>
        <w:t>We agree that this is not a critical issue. P-values are only written out in the figure legend and not within the figure itself.</w:t>
      </w:r>
    </w:p>
    <w:p w14:paraId="79CE32F4" w14:textId="77777777" w:rsidR="00AC1E12" w:rsidRPr="00381F4C" w:rsidRDefault="00AC1E12" w:rsidP="00E84E48">
      <w:pPr>
        <w:rPr>
          <w:rFonts w:ascii="Arial" w:hAnsi="Arial" w:cs="Arial"/>
          <w:sz w:val="22"/>
          <w:szCs w:val="22"/>
        </w:rPr>
      </w:pPr>
    </w:p>
    <w:p w14:paraId="70BC8C10" w14:textId="77777777" w:rsidR="00E84E48" w:rsidRPr="00381F4C" w:rsidRDefault="00E84E48" w:rsidP="00E84E48">
      <w:pPr>
        <w:rPr>
          <w:rFonts w:ascii="Arial" w:hAnsi="Arial" w:cs="Arial"/>
          <w:sz w:val="22"/>
          <w:szCs w:val="22"/>
        </w:rPr>
      </w:pPr>
      <w:r w:rsidRPr="00381F4C">
        <w:rPr>
          <w:rFonts w:ascii="Arial" w:hAnsi="Arial" w:cs="Arial"/>
          <w:sz w:val="22"/>
          <w:szCs w:val="22"/>
        </w:rPr>
        <w:t xml:space="preserve">Reviewer #2: </w:t>
      </w:r>
    </w:p>
    <w:p w14:paraId="0C5646F7" w14:textId="77777777" w:rsidR="00E84E48" w:rsidRPr="00381F4C" w:rsidRDefault="00E84E48" w:rsidP="00E84E48">
      <w:pPr>
        <w:rPr>
          <w:rFonts w:ascii="Arial" w:hAnsi="Arial" w:cs="Arial"/>
          <w:sz w:val="22"/>
          <w:szCs w:val="22"/>
        </w:rPr>
      </w:pPr>
      <w:r w:rsidRPr="00381F4C">
        <w:rPr>
          <w:rFonts w:ascii="Arial" w:hAnsi="Arial" w:cs="Arial"/>
          <w:sz w:val="22"/>
          <w:szCs w:val="22"/>
        </w:rPr>
        <w:t>Manuscript Summary:</w:t>
      </w:r>
    </w:p>
    <w:p w14:paraId="64ED1CAA" w14:textId="77777777" w:rsidR="00E84E48" w:rsidRPr="00381F4C" w:rsidRDefault="00E84E48" w:rsidP="00E84E48">
      <w:pPr>
        <w:rPr>
          <w:rFonts w:ascii="Arial" w:hAnsi="Arial" w:cs="Arial"/>
          <w:sz w:val="22"/>
          <w:szCs w:val="22"/>
        </w:rPr>
      </w:pPr>
      <w:r w:rsidRPr="00381F4C">
        <w:rPr>
          <w:rFonts w:ascii="Arial" w:hAnsi="Arial" w:cs="Arial"/>
          <w:sz w:val="22"/>
          <w:szCs w:val="22"/>
        </w:rPr>
        <w:t>This manuscript describes a low-cost fast throughput assay for detecting monoamine release from brain slices. The manuscript is easy to follow and the procedures are well-described. The results from the assay are straightforward and as expected from the different brain areas. The statistical design is also clear. There are also controls for slice and cell viability.</w:t>
      </w:r>
    </w:p>
    <w:p w14:paraId="777182AA" w14:textId="77777777" w:rsidR="00E84E48" w:rsidRPr="00381F4C" w:rsidRDefault="00E84E48" w:rsidP="00E84E48">
      <w:pPr>
        <w:rPr>
          <w:rFonts w:ascii="Arial" w:hAnsi="Arial" w:cs="Arial"/>
          <w:sz w:val="22"/>
          <w:szCs w:val="22"/>
        </w:rPr>
      </w:pPr>
    </w:p>
    <w:p w14:paraId="58AEBCF3" w14:textId="77777777" w:rsidR="00E84E48" w:rsidRPr="00381F4C" w:rsidRDefault="00E84E48" w:rsidP="00E84E48">
      <w:pPr>
        <w:rPr>
          <w:rFonts w:ascii="Arial" w:hAnsi="Arial" w:cs="Arial"/>
          <w:sz w:val="22"/>
          <w:szCs w:val="22"/>
        </w:rPr>
      </w:pPr>
      <w:r w:rsidRPr="00381F4C">
        <w:rPr>
          <w:rFonts w:ascii="Arial" w:hAnsi="Arial" w:cs="Arial"/>
          <w:sz w:val="22"/>
          <w:szCs w:val="22"/>
        </w:rPr>
        <w:t>Major Concerns:</w:t>
      </w:r>
    </w:p>
    <w:p w14:paraId="4293A698" w14:textId="244755EE" w:rsidR="00E84E48" w:rsidRPr="00381F4C" w:rsidRDefault="00E84E48" w:rsidP="00E84E48">
      <w:pPr>
        <w:rPr>
          <w:rFonts w:ascii="Arial" w:hAnsi="Arial" w:cs="Arial"/>
          <w:b/>
          <w:bCs/>
          <w:sz w:val="22"/>
          <w:szCs w:val="22"/>
        </w:rPr>
      </w:pPr>
      <w:r w:rsidRPr="00381F4C">
        <w:rPr>
          <w:rFonts w:ascii="Arial" w:hAnsi="Arial" w:cs="Arial"/>
          <w:b/>
          <w:bCs/>
          <w:sz w:val="22"/>
          <w:szCs w:val="22"/>
        </w:rPr>
        <w:t xml:space="preserve">The main concern with the manuscript is the assertion that this protocol can clearly delineate Ca2+-dependent release of monoamines from transporter efflux. However, </w:t>
      </w:r>
      <w:r w:rsidRPr="00381F4C">
        <w:rPr>
          <w:rFonts w:ascii="Arial" w:hAnsi="Arial" w:cs="Arial"/>
          <w:b/>
          <w:bCs/>
          <w:sz w:val="22"/>
          <w:szCs w:val="22"/>
        </w:rPr>
        <w:lastRenderedPageBreak/>
        <w:t>additional controls need to be added to the protocol. The protocol should include a 0Ca2+ buffer and the addition of tetrodotoxin (TTX) to eliminate action potential activity within the slices during incubation. The high K+ condition for 20 min is a "hammer" on cells within slices and the additional controls should provide additional support for the interpretation.</w:t>
      </w:r>
    </w:p>
    <w:p w14:paraId="4FFDC275" w14:textId="77777777" w:rsidR="009B0D9A" w:rsidRPr="00381F4C" w:rsidRDefault="009B0D9A" w:rsidP="009B0D9A">
      <w:pPr>
        <w:rPr>
          <w:rFonts w:ascii="Arial" w:hAnsi="Arial" w:cs="Arial"/>
          <w:sz w:val="22"/>
          <w:szCs w:val="22"/>
        </w:rPr>
      </w:pPr>
    </w:p>
    <w:p w14:paraId="5FB85C4F" w14:textId="63968553" w:rsidR="00387C4B" w:rsidRPr="00381F4C" w:rsidRDefault="00387C4B" w:rsidP="009B0D9A">
      <w:pPr>
        <w:rPr>
          <w:rFonts w:ascii="Arial" w:hAnsi="Arial" w:cs="Arial"/>
          <w:sz w:val="22"/>
          <w:szCs w:val="22"/>
        </w:rPr>
      </w:pPr>
      <w:r w:rsidRPr="00381F4C">
        <w:rPr>
          <w:rFonts w:ascii="Arial" w:hAnsi="Arial" w:cs="Arial"/>
          <w:sz w:val="22"/>
          <w:szCs w:val="22"/>
        </w:rPr>
        <w:t xml:space="preserve">The authors thank Reviewer #2 for their thoughtful and detailed response to the </w:t>
      </w:r>
      <w:r w:rsidR="0012555A" w:rsidRPr="00381F4C">
        <w:rPr>
          <w:rFonts w:ascii="Arial" w:hAnsi="Arial" w:cs="Arial"/>
          <w:sz w:val="22"/>
          <w:szCs w:val="22"/>
        </w:rPr>
        <w:t xml:space="preserve">current </w:t>
      </w:r>
      <w:r w:rsidRPr="00381F4C">
        <w:rPr>
          <w:rFonts w:ascii="Arial" w:hAnsi="Arial" w:cs="Arial"/>
          <w:sz w:val="22"/>
          <w:szCs w:val="22"/>
        </w:rPr>
        <w:t>manuscript. We agree that the protocol should have included a buffer sans Ca</w:t>
      </w:r>
      <w:r w:rsidRPr="00381F4C">
        <w:rPr>
          <w:rFonts w:ascii="Arial" w:hAnsi="Arial" w:cs="Arial"/>
          <w:sz w:val="22"/>
          <w:szCs w:val="22"/>
          <w:vertAlign w:val="superscript"/>
        </w:rPr>
        <w:t>2+</w:t>
      </w:r>
      <w:r w:rsidR="0012555A" w:rsidRPr="00381F4C">
        <w:rPr>
          <w:rFonts w:ascii="Arial" w:hAnsi="Arial" w:cs="Arial"/>
          <w:sz w:val="22"/>
          <w:szCs w:val="22"/>
        </w:rPr>
        <w:t xml:space="preserve"> as a control.</w:t>
      </w:r>
      <w:r w:rsidRPr="00381F4C">
        <w:rPr>
          <w:rFonts w:ascii="Arial" w:hAnsi="Arial" w:cs="Arial"/>
          <w:sz w:val="22"/>
          <w:szCs w:val="22"/>
        </w:rPr>
        <w:t xml:space="preserve"> However, th</w:t>
      </w:r>
      <w:r w:rsidR="0012555A" w:rsidRPr="00381F4C">
        <w:rPr>
          <w:rFonts w:ascii="Arial" w:hAnsi="Arial" w:cs="Arial"/>
          <w:sz w:val="22"/>
          <w:szCs w:val="22"/>
        </w:rPr>
        <w:t xml:space="preserve">e purpose of this </w:t>
      </w:r>
      <w:r w:rsidRPr="00381F4C">
        <w:rPr>
          <w:rFonts w:ascii="Arial" w:hAnsi="Arial" w:cs="Arial"/>
          <w:sz w:val="22"/>
          <w:szCs w:val="22"/>
        </w:rPr>
        <w:t xml:space="preserve">paper is to provide researchers with a new technique to answer such pressing questions and fully dissect out between vesicular </w:t>
      </w:r>
      <w:r w:rsidR="009B0D9A" w:rsidRPr="00381F4C">
        <w:rPr>
          <w:rFonts w:ascii="Arial" w:hAnsi="Arial" w:cs="Arial"/>
          <w:sz w:val="22"/>
          <w:szCs w:val="22"/>
        </w:rPr>
        <w:t xml:space="preserve">(KCl) </w:t>
      </w:r>
      <w:r w:rsidRPr="00381F4C">
        <w:rPr>
          <w:rFonts w:ascii="Arial" w:hAnsi="Arial" w:cs="Arial"/>
          <w:sz w:val="22"/>
          <w:szCs w:val="22"/>
        </w:rPr>
        <w:t>versus transporter mediated</w:t>
      </w:r>
      <w:r w:rsidR="009B0D9A" w:rsidRPr="00381F4C">
        <w:rPr>
          <w:rFonts w:ascii="Arial" w:hAnsi="Arial" w:cs="Arial"/>
          <w:sz w:val="22"/>
          <w:szCs w:val="22"/>
        </w:rPr>
        <w:t xml:space="preserve"> (Amphetamine) </w:t>
      </w:r>
      <w:r w:rsidRPr="00381F4C">
        <w:rPr>
          <w:rFonts w:ascii="Arial" w:hAnsi="Arial" w:cs="Arial"/>
          <w:sz w:val="22"/>
          <w:szCs w:val="22"/>
        </w:rPr>
        <w:t xml:space="preserve">release. We have made necessary adjustments in the text indicating that we cannot fully dissect out these differences, however, this allows for future experiments to determine a release mechanism with a given agent. </w:t>
      </w:r>
    </w:p>
    <w:p w14:paraId="356AF9C6" w14:textId="77777777" w:rsidR="00E84E48" w:rsidRPr="00381F4C" w:rsidRDefault="00E84E48" w:rsidP="00E84E48">
      <w:pPr>
        <w:rPr>
          <w:rFonts w:ascii="Arial" w:hAnsi="Arial" w:cs="Arial"/>
          <w:sz w:val="22"/>
          <w:szCs w:val="22"/>
        </w:rPr>
      </w:pPr>
    </w:p>
    <w:p w14:paraId="63FCF1A0" w14:textId="77777777" w:rsidR="00E84E48" w:rsidRPr="00381F4C" w:rsidRDefault="00E84E48" w:rsidP="00E84E48">
      <w:pPr>
        <w:rPr>
          <w:rFonts w:ascii="Arial" w:hAnsi="Arial" w:cs="Arial"/>
          <w:sz w:val="22"/>
          <w:szCs w:val="22"/>
        </w:rPr>
      </w:pPr>
      <w:r w:rsidRPr="00381F4C">
        <w:rPr>
          <w:rFonts w:ascii="Arial" w:hAnsi="Arial" w:cs="Arial"/>
          <w:sz w:val="22"/>
          <w:szCs w:val="22"/>
        </w:rPr>
        <w:t>Minor Concerns: NA</w:t>
      </w:r>
    </w:p>
    <w:p w14:paraId="01056BE5" w14:textId="77777777" w:rsidR="00E84E48" w:rsidRPr="00381F4C" w:rsidRDefault="00E84E48" w:rsidP="00E84E48">
      <w:pPr>
        <w:rPr>
          <w:rFonts w:ascii="Arial" w:hAnsi="Arial" w:cs="Arial"/>
          <w:sz w:val="22"/>
          <w:szCs w:val="22"/>
        </w:rPr>
      </w:pPr>
    </w:p>
    <w:p w14:paraId="4808D0C9" w14:textId="77777777" w:rsidR="00E84E48" w:rsidRPr="00381F4C" w:rsidRDefault="00E84E48" w:rsidP="00E84E48">
      <w:pPr>
        <w:rPr>
          <w:rFonts w:ascii="Arial" w:hAnsi="Arial" w:cs="Arial"/>
          <w:sz w:val="22"/>
          <w:szCs w:val="22"/>
        </w:rPr>
      </w:pPr>
      <w:r w:rsidRPr="00381F4C">
        <w:rPr>
          <w:rFonts w:ascii="Arial" w:hAnsi="Arial" w:cs="Arial"/>
          <w:sz w:val="22"/>
          <w:szCs w:val="22"/>
        </w:rPr>
        <w:t xml:space="preserve">Reviewer #3: </w:t>
      </w:r>
    </w:p>
    <w:p w14:paraId="153E8963" w14:textId="77777777" w:rsidR="00E84E48" w:rsidRPr="00381F4C" w:rsidRDefault="00E84E48" w:rsidP="00E84E48">
      <w:pPr>
        <w:rPr>
          <w:rFonts w:ascii="Arial" w:hAnsi="Arial" w:cs="Arial"/>
          <w:sz w:val="22"/>
          <w:szCs w:val="22"/>
        </w:rPr>
      </w:pPr>
      <w:r w:rsidRPr="00381F4C">
        <w:rPr>
          <w:rFonts w:ascii="Arial" w:hAnsi="Arial" w:cs="Arial"/>
          <w:sz w:val="22"/>
          <w:szCs w:val="22"/>
        </w:rPr>
        <w:t>Manuscript Summary: This is an easy to follow and very useful protocol for estimating monoamine transporter mediated monoamine release in an ex vivo preparation</w:t>
      </w:r>
    </w:p>
    <w:p w14:paraId="1B295C28" w14:textId="77777777" w:rsidR="00E84E48" w:rsidRPr="00381F4C" w:rsidRDefault="00E84E48" w:rsidP="00E84E48">
      <w:pPr>
        <w:rPr>
          <w:rFonts w:ascii="Arial" w:hAnsi="Arial" w:cs="Arial"/>
          <w:sz w:val="22"/>
          <w:szCs w:val="22"/>
        </w:rPr>
      </w:pPr>
    </w:p>
    <w:p w14:paraId="6A797646" w14:textId="25A0D352" w:rsidR="000D5582" w:rsidRPr="00381F4C" w:rsidRDefault="00E84E48" w:rsidP="00E84E48">
      <w:pPr>
        <w:rPr>
          <w:rFonts w:ascii="Arial" w:hAnsi="Arial" w:cs="Arial"/>
          <w:b/>
          <w:bCs/>
          <w:sz w:val="22"/>
          <w:szCs w:val="22"/>
        </w:rPr>
      </w:pPr>
      <w:r w:rsidRPr="00381F4C">
        <w:rPr>
          <w:rFonts w:ascii="Arial" w:hAnsi="Arial" w:cs="Arial"/>
          <w:b/>
          <w:bCs/>
          <w:sz w:val="22"/>
          <w:szCs w:val="22"/>
        </w:rPr>
        <w:t xml:space="preserve">Minor Concerns: The examples of experiments are useful but could be enhanced by adding a couple of things. It would be good to see a time course of the release experiment. All experiments appear to be carried out at 20 minutes and a demonstration of a more complete time course would increase our understanding of its linear range and what the assay can be used for. For the various types of </w:t>
      </w:r>
      <w:proofErr w:type="gramStart"/>
      <w:r w:rsidRPr="00381F4C">
        <w:rPr>
          <w:rFonts w:ascii="Arial" w:hAnsi="Arial" w:cs="Arial"/>
          <w:b/>
          <w:bCs/>
          <w:sz w:val="22"/>
          <w:szCs w:val="22"/>
        </w:rPr>
        <w:t>tissue</w:t>
      </w:r>
      <w:proofErr w:type="gramEnd"/>
      <w:r w:rsidRPr="00381F4C">
        <w:rPr>
          <w:rFonts w:ascii="Arial" w:hAnsi="Arial" w:cs="Arial"/>
          <w:b/>
          <w:bCs/>
          <w:sz w:val="22"/>
          <w:szCs w:val="22"/>
        </w:rPr>
        <w:t xml:space="preserve"> a cleaner pharmacology using more specific drugs would also be useful. Fluoxetine is appropriate for teasing apart SERT mediated uptake but cocaine is not specific for any of the three transporters so including a NET (</w:t>
      </w:r>
      <w:proofErr w:type="gramStart"/>
      <w:r w:rsidRPr="00381F4C">
        <w:rPr>
          <w:rFonts w:ascii="Arial" w:hAnsi="Arial" w:cs="Arial"/>
          <w:b/>
          <w:bCs/>
          <w:sz w:val="22"/>
          <w:szCs w:val="22"/>
        </w:rPr>
        <w:t>e.g.</w:t>
      </w:r>
      <w:proofErr w:type="gramEnd"/>
      <w:r w:rsidRPr="00381F4C">
        <w:rPr>
          <w:rFonts w:ascii="Arial" w:hAnsi="Arial" w:cs="Arial"/>
          <w:b/>
          <w:bCs/>
          <w:sz w:val="22"/>
          <w:szCs w:val="22"/>
        </w:rPr>
        <w:t xml:space="preserve"> Desipramine) and DAT (e.g. GBR12909) specific blocker would be useful. Finally, it would also be useful to include more information on how to actually perform the HPLC analysis with more detail and maybe even a figure.</w:t>
      </w:r>
    </w:p>
    <w:p w14:paraId="25D7A744" w14:textId="5D389133" w:rsidR="00387C4B" w:rsidRPr="00381F4C" w:rsidRDefault="00387C4B" w:rsidP="00E84E48">
      <w:pPr>
        <w:rPr>
          <w:rFonts w:ascii="Arial" w:hAnsi="Arial" w:cs="Arial"/>
          <w:sz w:val="22"/>
          <w:szCs w:val="22"/>
        </w:rPr>
      </w:pPr>
    </w:p>
    <w:p w14:paraId="3C17F03C" w14:textId="69AD56B2" w:rsidR="0012555A" w:rsidRPr="00381F4C" w:rsidRDefault="00387C4B" w:rsidP="009B0D9A">
      <w:pPr>
        <w:rPr>
          <w:rFonts w:ascii="Arial" w:hAnsi="Arial" w:cs="Arial"/>
          <w:sz w:val="22"/>
          <w:szCs w:val="22"/>
        </w:rPr>
      </w:pPr>
      <w:r w:rsidRPr="00381F4C">
        <w:rPr>
          <w:rFonts w:ascii="Arial" w:hAnsi="Arial" w:cs="Arial"/>
          <w:sz w:val="22"/>
          <w:szCs w:val="22"/>
        </w:rPr>
        <w:t xml:space="preserve">The authors thank Reviewer #3 for their thoughtful and detailed comments on the manuscript. </w:t>
      </w:r>
      <w:r w:rsidR="0012555A" w:rsidRPr="00381F4C">
        <w:rPr>
          <w:rFonts w:ascii="Arial" w:hAnsi="Arial" w:cs="Arial"/>
          <w:sz w:val="22"/>
          <w:szCs w:val="22"/>
        </w:rPr>
        <w:t>Whilst we agree that it would be interesting to perform more detailed or cleaner pharmacology, the goal of this paper was to provide researchers with a new technique to dissect out specific mechanisms of action with a given agent. This information has been added to the text for a bigger-picture understanding of the technique.</w:t>
      </w:r>
    </w:p>
    <w:p w14:paraId="3A58FAF8" w14:textId="77777777" w:rsidR="009B0D9A" w:rsidRPr="00381F4C" w:rsidRDefault="009B0D9A" w:rsidP="009B0D9A">
      <w:pPr>
        <w:rPr>
          <w:rFonts w:ascii="Arial" w:hAnsi="Arial" w:cs="Arial"/>
          <w:b/>
          <w:bCs/>
          <w:sz w:val="22"/>
          <w:szCs w:val="22"/>
        </w:rPr>
      </w:pPr>
    </w:p>
    <w:p w14:paraId="7554B3BC" w14:textId="5A062F7F" w:rsidR="009B0D9A" w:rsidRPr="00381F4C" w:rsidRDefault="009B0D9A" w:rsidP="009B0D9A">
      <w:pPr>
        <w:rPr>
          <w:rFonts w:ascii="Arial" w:hAnsi="Arial" w:cs="Arial"/>
          <w:b/>
          <w:bCs/>
          <w:sz w:val="22"/>
          <w:szCs w:val="22"/>
        </w:rPr>
      </w:pPr>
      <w:r w:rsidRPr="00381F4C">
        <w:rPr>
          <w:rFonts w:ascii="Arial" w:hAnsi="Arial" w:cs="Arial"/>
          <w:b/>
          <w:bCs/>
          <w:sz w:val="22"/>
          <w:szCs w:val="22"/>
        </w:rPr>
        <w:t>Finally, it would also be useful to include more information on how to actually perform the HPLC analysis with more detail and maybe even a figure.</w:t>
      </w:r>
    </w:p>
    <w:p w14:paraId="5E2745E4" w14:textId="6E7EE964" w:rsidR="00387C4B" w:rsidRDefault="009B0D9A" w:rsidP="00381F4C">
      <w:pPr>
        <w:rPr>
          <w:rFonts w:ascii="Arial" w:hAnsi="Arial" w:cs="Arial"/>
          <w:sz w:val="22"/>
          <w:szCs w:val="22"/>
        </w:rPr>
      </w:pPr>
      <w:r w:rsidRPr="00381F4C">
        <w:rPr>
          <w:rFonts w:ascii="Arial" w:hAnsi="Arial" w:cs="Arial"/>
          <w:sz w:val="22"/>
          <w:szCs w:val="22"/>
        </w:rPr>
        <w:t>We have expanded the protocol section with information about the HPLC procedure and added a figure depicting both, the HPLC system and a chromatogram as a result of the HPLC detection (see new Figure 2).</w:t>
      </w:r>
    </w:p>
    <w:p w14:paraId="15CCA38E" w14:textId="1CBD1368" w:rsidR="00381F4C" w:rsidRDefault="00381F4C" w:rsidP="00381F4C">
      <w:pPr>
        <w:rPr>
          <w:rFonts w:ascii="Arial" w:hAnsi="Arial" w:cs="Arial"/>
          <w:sz w:val="22"/>
          <w:szCs w:val="22"/>
        </w:rPr>
      </w:pPr>
    </w:p>
    <w:p w14:paraId="1C9E4C22" w14:textId="7FDB7589" w:rsidR="00381F4C" w:rsidRDefault="00381F4C" w:rsidP="00381F4C">
      <w:pPr>
        <w:rPr>
          <w:rFonts w:ascii="Arial" w:hAnsi="Arial" w:cs="Arial"/>
          <w:sz w:val="22"/>
          <w:szCs w:val="22"/>
        </w:rPr>
      </w:pPr>
    </w:p>
    <w:p w14:paraId="21390A06" w14:textId="24424865" w:rsidR="00381F4C" w:rsidRDefault="00381F4C" w:rsidP="00381F4C">
      <w:pPr>
        <w:rPr>
          <w:rFonts w:ascii="Arial" w:hAnsi="Arial" w:cs="Arial"/>
          <w:sz w:val="22"/>
          <w:szCs w:val="22"/>
        </w:rPr>
      </w:pPr>
    </w:p>
    <w:p w14:paraId="1DE017B8" w14:textId="38FABD32" w:rsidR="00381F4C" w:rsidRDefault="00381F4C" w:rsidP="00381F4C">
      <w:pPr>
        <w:rPr>
          <w:rFonts w:ascii="Arial" w:hAnsi="Arial" w:cs="Arial"/>
          <w:sz w:val="22"/>
          <w:szCs w:val="22"/>
        </w:rPr>
      </w:pPr>
    </w:p>
    <w:p w14:paraId="0638E85B" w14:textId="50369F95" w:rsidR="00381F4C" w:rsidRDefault="00381F4C" w:rsidP="00381F4C">
      <w:pPr>
        <w:rPr>
          <w:rFonts w:ascii="Arial" w:hAnsi="Arial" w:cs="Arial"/>
          <w:sz w:val="22"/>
          <w:szCs w:val="22"/>
        </w:rPr>
      </w:pPr>
    </w:p>
    <w:p w14:paraId="5A94FDA1" w14:textId="20D2F5E9" w:rsidR="00381F4C" w:rsidRDefault="00381F4C" w:rsidP="00381F4C">
      <w:pPr>
        <w:rPr>
          <w:rFonts w:ascii="Arial" w:hAnsi="Arial" w:cs="Arial"/>
          <w:sz w:val="22"/>
          <w:szCs w:val="22"/>
        </w:rPr>
      </w:pPr>
    </w:p>
    <w:p w14:paraId="5830BF1D" w14:textId="6120A2B6" w:rsidR="00381F4C" w:rsidRDefault="00381F4C" w:rsidP="00381F4C">
      <w:pPr>
        <w:rPr>
          <w:rFonts w:ascii="Arial" w:hAnsi="Arial" w:cs="Arial"/>
          <w:sz w:val="22"/>
          <w:szCs w:val="22"/>
        </w:rPr>
      </w:pPr>
    </w:p>
    <w:p w14:paraId="3C0EFE87" w14:textId="264755CA" w:rsidR="00381F4C" w:rsidRDefault="00381F4C" w:rsidP="00381F4C">
      <w:pPr>
        <w:rPr>
          <w:rFonts w:ascii="Arial" w:hAnsi="Arial" w:cs="Arial"/>
          <w:sz w:val="22"/>
          <w:szCs w:val="22"/>
        </w:rPr>
      </w:pPr>
    </w:p>
    <w:p w14:paraId="19B2EA92" w14:textId="77777777" w:rsidR="00381F4C" w:rsidRDefault="00381F4C" w:rsidP="00381F4C">
      <w:pPr>
        <w:rPr>
          <w:rFonts w:ascii="Arial" w:hAnsi="Arial" w:cs="Arial"/>
          <w:sz w:val="22"/>
          <w:szCs w:val="22"/>
        </w:rPr>
      </w:pPr>
    </w:p>
    <w:p w14:paraId="5A0FEC83" w14:textId="77777777" w:rsidR="00381F4C" w:rsidRPr="00ED1228" w:rsidRDefault="00381F4C" w:rsidP="00381F4C">
      <w:pPr>
        <w:widowControl w:val="0"/>
        <w:autoSpaceDE w:val="0"/>
        <w:autoSpaceDN w:val="0"/>
        <w:adjustRightInd w:val="0"/>
        <w:spacing w:line="240" w:lineRule="exact"/>
        <w:jc w:val="both"/>
        <w:rPr>
          <w:rFonts w:ascii="Arial" w:hAnsi="Arial" w:cs="Arial"/>
          <w:color w:val="000000"/>
          <w:sz w:val="22"/>
        </w:rPr>
      </w:pPr>
      <w:r w:rsidRPr="00ED1228">
        <w:rPr>
          <w:rFonts w:ascii="Arial" w:hAnsi="Arial" w:cs="Arial"/>
          <w:color w:val="000000"/>
          <w:sz w:val="22"/>
        </w:rPr>
        <w:lastRenderedPageBreak/>
        <w:t>Sincerely,</w:t>
      </w:r>
    </w:p>
    <w:p w14:paraId="2FF13E19" w14:textId="77777777" w:rsidR="00381F4C" w:rsidRDefault="00381F4C" w:rsidP="00381F4C">
      <w:pPr>
        <w:tabs>
          <w:tab w:val="left" w:pos="7315"/>
        </w:tabs>
        <w:spacing w:line="240" w:lineRule="exact"/>
        <w:jc w:val="both"/>
        <w:rPr>
          <w:color w:val="0021A5"/>
        </w:rPr>
      </w:pPr>
      <w:r w:rsidRPr="009D550C">
        <w:rPr>
          <w:rFonts w:ascii="Arial" w:hAnsi="Arial" w:cs="Arial"/>
          <w:noProof/>
          <w:sz w:val="22"/>
        </w:rPr>
        <w:drawing>
          <wp:anchor distT="0" distB="0" distL="114300" distR="114300" simplePos="0" relativeHeight="251659264" behindDoc="1" locked="0" layoutInCell="1" allowOverlap="1" wp14:anchorId="172EB2C0" wp14:editId="758C26E5">
            <wp:simplePos x="0" y="0"/>
            <wp:positionH relativeFrom="column">
              <wp:posOffset>0</wp:posOffset>
            </wp:positionH>
            <wp:positionV relativeFrom="paragraph">
              <wp:posOffset>57150</wp:posOffset>
            </wp:positionV>
            <wp:extent cx="1902460" cy="762000"/>
            <wp:effectExtent l="0" t="0" r="2540" b="0"/>
            <wp:wrapTight wrapText="bothSides">
              <wp:wrapPolygon edited="0">
                <wp:start x="0" y="0"/>
                <wp:lineTo x="0" y="21240"/>
                <wp:lineTo x="21485" y="21240"/>
                <wp:lineTo x="21485" y="0"/>
                <wp:lineTo x="0" y="0"/>
              </wp:wrapPolygon>
            </wp:wrapTight>
            <wp:docPr id="1" name="Picture 2" descr="Description: Description: tor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torres"/>
                    <pic:cNvPicPr>
                      <a:picLocks noChangeAspect="1" noChangeArrowheads="1"/>
                    </pic:cNvPicPr>
                  </pic:nvPicPr>
                  <pic:blipFill rotWithShape="1">
                    <a:blip r:embed="rId7">
                      <a:extLst>
                        <a:ext uri="{28A0092B-C50C-407E-A947-70E740481C1C}">
                          <a14:useLocalDpi xmlns:a14="http://schemas.microsoft.com/office/drawing/2010/main" val="0"/>
                        </a:ext>
                      </a:extLst>
                    </a:blip>
                    <a:srcRect b="13482"/>
                    <a:stretch/>
                  </pic:blipFill>
                  <pic:spPr bwMode="auto">
                    <a:xfrm>
                      <a:off x="0" y="0"/>
                      <a:ext cx="190246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Style w:val="UnitHeading"/>
        </w:rPr>
        <w:tab/>
      </w:r>
    </w:p>
    <w:p w14:paraId="54E81D1F" w14:textId="77777777" w:rsidR="00381F4C" w:rsidRDefault="00381F4C" w:rsidP="00381F4C">
      <w:pPr>
        <w:widowControl w:val="0"/>
        <w:autoSpaceDE w:val="0"/>
        <w:autoSpaceDN w:val="0"/>
        <w:adjustRightInd w:val="0"/>
        <w:spacing w:line="240" w:lineRule="exact"/>
        <w:jc w:val="both"/>
        <w:rPr>
          <w:rFonts w:ascii="Arial" w:hAnsi="Arial" w:cs="Arial"/>
          <w:sz w:val="22"/>
        </w:rPr>
      </w:pPr>
    </w:p>
    <w:p w14:paraId="67B21882" w14:textId="77777777" w:rsidR="00381F4C" w:rsidRPr="00CC5584" w:rsidRDefault="00381F4C" w:rsidP="00381F4C">
      <w:pPr>
        <w:widowControl w:val="0"/>
        <w:autoSpaceDE w:val="0"/>
        <w:autoSpaceDN w:val="0"/>
        <w:adjustRightInd w:val="0"/>
        <w:jc w:val="both"/>
        <w:rPr>
          <w:rFonts w:ascii="Arial" w:hAnsi="Arial" w:cs="Arial"/>
          <w:i/>
          <w:iCs/>
          <w:color w:val="191919"/>
          <w:sz w:val="22"/>
        </w:rPr>
      </w:pPr>
    </w:p>
    <w:p w14:paraId="366322CC" w14:textId="77777777" w:rsidR="00381F4C" w:rsidRDefault="00381F4C" w:rsidP="00381F4C">
      <w:pPr>
        <w:jc w:val="both"/>
        <w:rPr>
          <w:rFonts w:ascii="Arial" w:hAnsi="Arial" w:cs="Arial"/>
          <w:sz w:val="22"/>
        </w:rPr>
      </w:pPr>
    </w:p>
    <w:p w14:paraId="143AB159" w14:textId="77777777" w:rsidR="00381F4C" w:rsidRDefault="00381F4C" w:rsidP="00381F4C">
      <w:pPr>
        <w:jc w:val="both"/>
        <w:rPr>
          <w:rFonts w:ascii="Arial" w:hAnsi="Arial" w:cs="Arial"/>
          <w:color w:val="000000"/>
          <w:sz w:val="22"/>
        </w:rPr>
      </w:pPr>
    </w:p>
    <w:p w14:paraId="2AB25084" w14:textId="77777777" w:rsidR="00381F4C" w:rsidRDefault="00381F4C" w:rsidP="00381F4C">
      <w:pPr>
        <w:jc w:val="both"/>
        <w:rPr>
          <w:rFonts w:ascii="Arial" w:hAnsi="Arial" w:cs="Arial"/>
          <w:color w:val="000000"/>
          <w:sz w:val="15"/>
          <w:szCs w:val="15"/>
        </w:rPr>
      </w:pPr>
    </w:p>
    <w:p w14:paraId="15C79FBD" w14:textId="77777777" w:rsidR="00381F4C" w:rsidRPr="00237E7B" w:rsidRDefault="00381F4C" w:rsidP="00381F4C">
      <w:pPr>
        <w:jc w:val="both"/>
        <w:rPr>
          <w:rFonts w:ascii="Calibri" w:hAnsi="Calibri"/>
          <w:color w:val="000000"/>
        </w:rPr>
      </w:pPr>
      <w:r w:rsidRPr="00237E7B">
        <w:rPr>
          <w:rFonts w:ascii="Arial" w:hAnsi="Arial" w:cs="Arial"/>
          <w:color w:val="000000"/>
        </w:rPr>
        <w:t>Gonzalo E. Torres, PhD.</w:t>
      </w:r>
    </w:p>
    <w:p w14:paraId="2647C996" w14:textId="77777777" w:rsidR="00381F4C" w:rsidRPr="0075658B" w:rsidRDefault="00381F4C" w:rsidP="00381F4C">
      <w:pPr>
        <w:jc w:val="both"/>
        <w:rPr>
          <w:rFonts w:ascii="Calibri" w:hAnsi="Calibri"/>
          <w:color w:val="000000"/>
          <w:sz w:val="20"/>
          <w:szCs w:val="20"/>
        </w:rPr>
      </w:pPr>
      <w:r w:rsidRPr="0075658B">
        <w:rPr>
          <w:rFonts w:ascii="Arial" w:hAnsi="Arial" w:cs="Arial"/>
          <w:color w:val="000000"/>
          <w:sz w:val="20"/>
          <w:szCs w:val="20"/>
        </w:rPr>
        <w:t>Medical Professor and Chair</w:t>
      </w:r>
    </w:p>
    <w:p w14:paraId="2B0D549D" w14:textId="77777777" w:rsidR="00381F4C" w:rsidRPr="0075658B" w:rsidRDefault="00381F4C" w:rsidP="00381F4C">
      <w:pPr>
        <w:jc w:val="both"/>
        <w:rPr>
          <w:rFonts w:ascii="Calibri" w:hAnsi="Calibri"/>
          <w:color w:val="000000"/>
          <w:sz w:val="20"/>
          <w:szCs w:val="20"/>
        </w:rPr>
      </w:pPr>
      <w:r w:rsidRPr="0075658B">
        <w:rPr>
          <w:rFonts w:ascii="Arial" w:hAnsi="Arial" w:cs="Arial"/>
          <w:color w:val="000000"/>
          <w:sz w:val="20"/>
          <w:szCs w:val="20"/>
        </w:rPr>
        <w:t>Department of Molecular, Cellular, and Biomedical Sciences</w:t>
      </w:r>
    </w:p>
    <w:p w14:paraId="3973CBB3" w14:textId="77777777" w:rsidR="00381F4C" w:rsidRPr="0075658B" w:rsidRDefault="00381F4C" w:rsidP="00381F4C">
      <w:pPr>
        <w:jc w:val="both"/>
        <w:rPr>
          <w:rFonts w:ascii="Calibri" w:hAnsi="Calibri"/>
          <w:color w:val="000000"/>
          <w:sz w:val="20"/>
          <w:szCs w:val="20"/>
        </w:rPr>
      </w:pPr>
      <w:r w:rsidRPr="0075658B">
        <w:rPr>
          <w:rFonts w:ascii="Arial" w:hAnsi="Arial" w:cs="Arial"/>
          <w:color w:val="000000"/>
          <w:sz w:val="20"/>
          <w:szCs w:val="20"/>
        </w:rPr>
        <w:t>CUNY School of Medicine</w:t>
      </w:r>
    </w:p>
    <w:p w14:paraId="2A5A6281" w14:textId="77777777" w:rsidR="00381F4C" w:rsidRPr="0075658B" w:rsidRDefault="00381F4C" w:rsidP="00381F4C">
      <w:pPr>
        <w:jc w:val="both"/>
        <w:rPr>
          <w:rFonts w:ascii="Arial" w:hAnsi="Arial" w:cs="Arial"/>
          <w:color w:val="000000"/>
          <w:sz w:val="20"/>
          <w:szCs w:val="20"/>
        </w:rPr>
      </w:pPr>
      <w:r w:rsidRPr="0075658B">
        <w:rPr>
          <w:rFonts w:ascii="Arial" w:hAnsi="Arial" w:cs="Arial"/>
          <w:color w:val="000000"/>
          <w:sz w:val="20"/>
          <w:szCs w:val="20"/>
        </w:rPr>
        <w:t>Director, Mentoring Institute for Neuroscience Diversity Scholars (MINDS)</w:t>
      </w:r>
    </w:p>
    <w:p w14:paraId="6881A57C" w14:textId="77777777" w:rsidR="00381F4C" w:rsidRPr="0075658B" w:rsidRDefault="00381F4C" w:rsidP="00381F4C">
      <w:pPr>
        <w:jc w:val="both"/>
        <w:rPr>
          <w:rFonts w:ascii="Arial" w:hAnsi="Arial" w:cs="Arial"/>
          <w:color w:val="000000"/>
          <w:sz w:val="20"/>
          <w:szCs w:val="20"/>
        </w:rPr>
      </w:pPr>
      <w:r w:rsidRPr="0075658B">
        <w:rPr>
          <w:rFonts w:ascii="Arial" w:hAnsi="Arial" w:cs="Arial"/>
          <w:color w:val="000000"/>
          <w:sz w:val="20"/>
          <w:szCs w:val="20"/>
        </w:rPr>
        <w:t>Director, Center for Underrepresented Research in Addiction (CURA)</w:t>
      </w:r>
    </w:p>
    <w:p w14:paraId="50B66FD8" w14:textId="77777777" w:rsidR="00381F4C" w:rsidRPr="0075658B" w:rsidRDefault="00381F4C" w:rsidP="00381F4C">
      <w:pPr>
        <w:jc w:val="both"/>
        <w:rPr>
          <w:rFonts w:ascii="Calibri" w:hAnsi="Calibri"/>
          <w:color w:val="000000"/>
          <w:sz w:val="20"/>
          <w:szCs w:val="20"/>
        </w:rPr>
      </w:pPr>
      <w:r w:rsidRPr="0075658B">
        <w:rPr>
          <w:rFonts w:ascii="Arial" w:hAnsi="Arial" w:cs="Arial"/>
          <w:color w:val="000000"/>
          <w:sz w:val="20"/>
          <w:szCs w:val="20"/>
        </w:rPr>
        <w:t>Harris Hall 205-H</w:t>
      </w:r>
    </w:p>
    <w:p w14:paraId="01ED9D98" w14:textId="77777777" w:rsidR="00381F4C" w:rsidRPr="0075658B" w:rsidRDefault="00381F4C" w:rsidP="00381F4C">
      <w:pPr>
        <w:jc w:val="both"/>
        <w:rPr>
          <w:rFonts w:ascii="Calibri" w:hAnsi="Calibri"/>
          <w:color w:val="000000"/>
          <w:sz w:val="20"/>
          <w:szCs w:val="20"/>
        </w:rPr>
      </w:pPr>
      <w:r w:rsidRPr="0075658B">
        <w:rPr>
          <w:rFonts w:ascii="Arial" w:hAnsi="Arial" w:cs="Arial"/>
          <w:color w:val="000000"/>
          <w:sz w:val="20"/>
          <w:szCs w:val="20"/>
        </w:rPr>
        <w:t>160 Convent Avenue</w:t>
      </w:r>
    </w:p>
    <w:p w14:paraId="13C387D2" w14:textId="77777777" w:rsidR="00381F4C" w:rsidRPr="0075658B" w:rsidRDefault="00381F4C" w:rsidP="00381F4C">
      <w:pPr>
        <w:jc w:val="both"/>
        <w:rPr>
          <w:rFonts w:ascii="Calibri" w:hAnsi="Calibri"/>
          <w:color w:val="000000"/>
          <w:sz w:val="20"/>
          <w:szCs w:val="20"/>
        </w:rPr>
      </w:pPr>
      <w:r w:rsidRPr="0075658B">
        <w:rPr>
          <w:rFonts w:ascii="Arial" w:hAnsi="Arial" w:cs="Arial"/>
          <w:color w:val="000000"/>
          <w:sz w:val="20"/>
          <w:szCs w:val="20"/>
        </w:rPr>
        <w:t>New York, NY 10031</w:t>
      </w:r>
    </w:p>
    <w:p w14:paraId="4F3E2E3A" w14:textId="77777777" w:rsidR="00381F4C" w:rsidRPr="0075658B" w:rsidRDefault="00381F4C" w:rsidP="00381F4C">
      <w:pPr>
        <w:jc w:val="both"/>
        <w:rPr>
          <w:rFonts w:ascii="Calibri" w:hAnsi="Calibri"/>
          <w:color w:val="000000"/>
          <w:sz w:val="20"/>
          <w:szCs w:val="20"/>
        </w:rPr>
      </w:pPr>
      <w:r w:rsidRPr="0075658B">
        <w:rPr>
          <w:rFonts w:ascii="Arial" w:hAnsi="Arial" w:cs="Arial"/>
          <w:color w:val="000000"/>
          <w:sz w:val="20"/>
          <w:szCs w:val="20"/>
        </w:rPr>
        <w:t>Phone: </w:t>
      </w:r>
      <w:hyperlink r:id="rId8" w:tgtFrame="_blank" w:history="1">
        <w:r w:rsidRPr="0075658B">
          <w:rPr>
            <w:rStyle w:val="Hyperlink"/>
            <w:rFonts w:ascii="Arial" w:hAnsi="Arial" w:cs="Arial"/>
            <w:color w:val="954F72"/>
            <w:sz w:val="20"/>
            <w:szCs w:val="20"/>
          </w:rPr>
          <w:t>212-650-6912</w:t>
        </w:r>
      </w:hyperlink>
    </w:p>
    <w:p w14:paraId="1F8034A0" w14:textId="77777777" w:rsidR="00381F4C" w:rsidRPr="0075658B" w:rsidRDefault="00381F4C" w:rsidP="00381F4C">
      <w:pPr>
        <w:jc w:val="both"/>
        <w:rPr>
          <w:rFonts w:ascii="Calibri" w:hAnsi="Calibri"/>
          <w:color w:val="000000"/>
          <w:sz w:val="20"/>
          <w:szCs w:val="20"/>
        </w:rPr>
      </w:pPr>
      <w:r w:rsidRPr="0075658B">
        <w:rPr>
          <w:rFonts w:ascii="Arial" w:hAnsi="Arial" w:cs="Arial"/>
          <w:color w:val="000000"/>
          <w:sz w:val="20"/>
          <w:szCs w:val="20"/>
        </w:rPr>
        <w:t>Fax: </w:t>
      </w:r>
      <w:hyperlink r:id="rId9" w:tgtFrame="_blank" w:history="1">
        <w:r w:rsidRPr="0075658B">
          <w:rPr>
            <w:rStyle w:val="Hyperlink"/>
            <w:rFonts w:ascii="Arial" w:hAnsi="Arial" w:cs="Arial"/>
            <w:color w:val="954F72"/>
            <w:sz w:val="20"/>
            <w:szCs w:val="20"/>
          </w:rPr>
          <w:t>212- 650-7726</w:t>
        </w:r>
      </w:hyperlink>
    </w:p>
    <w:p w14:paraId="146F9187" w14:textId="77777777" w:rsidR="00381F4C" w:rsidRPr="0075658B" w:rsidRDefault="00381F4C" w:rsidP="00381F4C">
      <w:pPr>
        <w:jc w:val="both"/>
        <w:rPr>
          <w:rFonts w:ascii="Calibri" w:hAnsi="Calibri"/>
          <w:color w:val="000000"/>
          <w:sz w:val="20"/>
          <w:szCs w:val="20"/>
        </w:rPr>
      </w:pPr>
      <w:r w:rsidRPr="0075658B">
        <w:rPr>
          <w:rFonts w:ascii="Arial" w:hAnsi="Arial" w:cs="Arial"/>
          <w:color w:val="000000"/>
          <w:sz w:val="20"/>
          <w:szCs w:val="20"/>
        </w:rPr>
        <w:t>Email: </w:t>
      </w:r>
      <w:hyperlink r:id="rId10" w:tgtFrame="_blank" w:history="1">
        <w:r w:rsidRPr="0075658B">
          <w:rPr>
            <w:rStyle w:val="Hyperlink"/>
            <w:rFonts w:ascii="Arial" w:hAnsi="Arial" w:cs="Arial"/>
            <w:color w:val="954F72"/>
            <w:sz w:val="20"/>
            <w:szCs w:val="20"/>
          </w:rPr>
          <w:t>gtorres@med.cuny.edu</w:t>
        </w:r>
      </w:hyperlink>
    </w:p>
    <w:p w14:paraId="54ABB372" w14:textId="77777777" w:rsidR="00381F4C" w:rsidRPr="00381F4C" w:rsidRDefault="00381F4C" w:rsidP="00381F4C">
      <w:pPr>
        <w:rPr>
          <w:rFonts w:ascii="Arial" w:hAnsi="Arial" w:cs="Arial"/>
          <w:sz w:val="22"/>
          <w:szCs w:val="22"/>
        </w:rPr>
      </w:pPr>
    </w:p>
    <w:sectPr w:rsidR="00381F4C" w:rsidRPr="00381F4C" w:rsidSect="00074AC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DFD1B" w14:textId="77777777" w:rsidR="00015742" w:rsidRDefault="00015742" w:rsidP="00381F4C">
      <w:r>
        <w:separator/>
      </w:r>
    </w:p>
  </w:endnote>
  <w:endnote w:type="continuationSeparator" w:id="0">
    <w:p w14:paraId="53F1D4A6" w14:textId="77777777" w:rsidR="00015742" w:rsidRDefault="00015742" w:rsidP="0038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D5A33" w14:textId="77777777" w:rsidR="00015742" w:rsidRDefault="00015742" w:rsidP="00381F4C">
      <w:r>
        <w:separator/>
      </w:r>
    </w:p>
  </w:footnote>
  <w:footnote w:type="continuationSeparator" w:id="0">
    <w:p w14:paraId="0AC4EF37" w14:textId="77777777" w:rsidR="00015742" w:rsidRDefault="00015742" w:rsidP="00381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C69B2" w14:textId="049F0B97" w:rsidR="00381F4C" w:rsidRDefault="00381F4C">
    <w:pPr>
      <w:pStyle w:val="Header"/>
    </w:pPr>
    <w:r w:rsidRPr="00381F4C">
      <w:drawing>
        <wp:anchor distT="0" distB="0" distL="114300" distR="114300" simplePos="0" relativeHeight="251660288" behindDoc="1" locked="0" layoutInCell="1" allowOverlap="1" wp14:anchorId="2F03A70B" wp14:editId="783D274C">
          <wp:simplePos x="0" y="0"/>
          <wp:positionH relativeFrom="column">
            <wp:posOffset>-109855</wp:posOffset>
          </wp:positionH>
          <wp:positionV relativeFrom="paragraph">
            <wp:posOffset>-398145</wp:posOffset>
          </wp:positionV>
          <wp:extent cx="3927475" cy="748030"/>
          <wp:effectExtent l="0" t="0" r="0" b="1270"/>
          <wp:wrapTight wrapText="bothSides">
            <wp:wrapPolygon edited="0">
              <wp:start x="0" y="0"/>
              <wp:lineTo x="0" y="21270"/>
              <wp:lineTo x="21513" y="21270"/>
              <wp:lineTo x="215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NYSchoolofMed_banner (2).jpg"/>
                  <pic:cNvPicPr/>
                </pic:nvPicPr>
                <pic:blipFill>
                  <a:blip r:embed="rId1">
                    <a:extLst>
                      <a:ext uri="{28A0092B-C50C-407E-A947-70E740481C1C}">
                        <a14:useLocalDpi xmlns:a14="http://schemas.microsoft.com/office/drawing/2010/main" val="0"/>
                      </a:ext>
                    </a:extLst>
                  </a:blip>
                  <a:stretch>
                    <a:fillRect/>
                  </a:stretch>
                </pic:blipFill>
                <pic:spPr>
                  <a:xfrm>
                    <a:off x="0" y="0"/>
                    <a:ext cx="3927475" cy="748030"/>
                  </a:xfrm>
                  <a:prstGeom prst="rect">
                    <a:avLst/>
                  </a:prstGeom>
                </pic:spPr>
              </pic:pic>
            </a:graphicData>
          </a:graphic>
          <wp14:sizeRelH relativeFrom="page">
            <wp14:pctWidth>0</wp14:pctWidth>
          </wp14:sizeRelH>
          <wp14:sizeRelV relativeFrom="page">
            <wp14:pctHeight>0</wp14:pctHeight>
          </wp14:sizeRelV>
        </wp:anchor>
      </w:drawing>
    </w:r>
    <w:r w:rsidRPr="00381F4C">
      <mc:AlternateContent>
        <mc:Choice Requires="wps">
          <w:drawing>
            <wp:anchor distT="0" distB="0" distL="114300" distR="114300" simplePos="0" relativeHeight="251659264" behindDoc="1" locked="0" layoutInCell="1" allowOverlap="1" wp14:anchorId="0595D114" wp14:editId="2F5F052F">
              <wp:simplePos x="0" y="0"/>
              <wp:positionH relativeFrom="column">
                <wp:posOffset>3948320</wp:posOffset>
              </wp:positionH>
              <wp:positionV relativeFrom="paragraph">
                <wp:posOffset>-328599</wp:posOffset>
              </wp:positionV>
              <wp:extent cx="1635125" cy="675640"/>
              <wp:effectExtent l="0" t="0" r="0" b="0"/>
              <wp:wrapTight wrapText="bothSides">
                <wp:wrapPolygon edited="0">
                  <wp:start x="0" y="0"/>
                  <wp:lineTo x="0" y="21600"/>
                  <wp:lineTo x="21600" y="21600"/>
                  <wp:lineTo x="21600" y="0"/>
                </wp:wrapPolygon>
              </wp:wrapTight>
              <wp:docPr id="3" name="Subtit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635125" cy="675640"/>
                      </a:xfrm>
                      <a:prstGeom prst="rect">
                        <a:avLst/>
                      </a:prstGeom>
                    </wps:spPr>
                    <wps:txbx>
                      <w:txbxContent>
                        <w:p w14:paraId="09784ED3" w14:textId="77777777" w:rsidR="00381F4C" w:rsidRPr="00C2027F" w:rsidRDefault="00381F4C" w:rsidP="00381F4C">
                          <w:pPr>
                            <w:pStyle w:val="CommentReference"/>
                            <w:spacing w:before="67"/>
                            <w:rPr>
                              <w:sz w:val="22"/>
                            </w:rPr>
                          </w:pPr>
                          <w:r w:rsidRPr="00C2027F">
                            <w:rPr>
                              <w:b/>
                              <w:bCs/>
                              <w:color w:val="404040" w:themeColor="text1" w:themeTint="BF"/>
                              <w:kern w:val="24"/>
                              <w:szCs w:val="28"/>
                            </w:rPr>
                            <w:t>Department of Molecular,</w:t>
                          </w:r>
                          <w:r>
                            <w:rPr>
                              <w:b/>
                              <w:bCs/>
                              <w:color w:val="404040" w:themeColor="text1" w:themeTint="BF"/>
                              <w:kern w:val="24"/>
                              <w:szCs w:val="28"/>
                            </w:rPr>
                            <w:t xml:space="preserve"> </w:t>
                          </w:r>
                          <w:r w:rsidRPr="00C2027F">
                            <w:rPr>
                              <w:b/>
                              <w:bCs/>
                              <w:color w:val="404040" w:themeColor="text1" w:themeTint="BF"/>
                              <w:kern w:val="24"/>
                              <w:szCs w:val="28"/>
                            </w:rPr>
                            <w:t>Cellular &amp; Biomedical Sciences</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0595D114" id="Subtitle 2" o:spid="_x0000_s1026" style="position:absolute;margin-left:310.9pt;margin-top:-25.85pt;width:128.75pt;height:5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" filled="f" stroked="f">
              <o:lock v:ext="edit" grouping="t"/>
              <v:textbox>
                <w:txbxContent>
                  <w:p w14:paraId="09784ED3" w14:textId="77777777" w:rsidR="00381F4C" w:rsidRPr="00C2027F" w:rsidRDefault="00381F4C" w:rsidP="00381F4C">
                    <w:pPr>
                      <w:pStyle w:val="CommentReference"/>
                      <w:spacing w:before="67"/>
                      <w:rPr>
                        <w:sz w:val="22"/>
                      </w:rPr>
                    </w:pPr>
                    <w:r w:rsidRPr="00C2027F">
                      <w:rPr>
                        <w:b/>
                        <w:bCs/>
                        <w:color w:val="404040" w:themeColor="text1" w:themeTint="BF"/>
                        <w:kern w:val="24"/>
                        <w:szCs w:val="28"/>
                      </w:rPr>
                      <w:t>Department of Molecular,</w:t>
                    </w:r>
                    <w:r>
                      <w:rPr>
                        <w:b/>
                        <w:bCs/>
                        <w:color w:val="404040" w:themeColor="text1" w:themeTint="BF"/>
                        <w:kern w:val="24"/>
                        <w:szCs w:val="28"/>
                      </w:rPr>
                      <w:t xml:space="preserve"> </w:t>
                    </w:r>
                    <w:r w:rsidRPr="00C2027F">
                      <w:rPr>
                        <w:b/>
                        <w:bCs/>
                        <w:color w:val="404040" w:themeColor="text1" w:themeTint="BF"/>
                        <w:kern w:val="24"/>
                        <w:szCs w:val="28"/>
                      </w:rPr>
                      <w:t>Cellular &amp; Biomedical Sciences</w:t>
                    </w:r>
                  </w:p>
                </w:txbxContent>
              </v:textbox>
              <w10:wrap type="tigh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52E97"/>
    <w:multiLevelType w:val="hybridMultilevel"/>
    <w:tmpl w:val="ECFE78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43123"/>
    <w:multiLevelType w:val="hybridMultilevel"/>
    <w:tmpl w:val="642C461A"/>
    <w:lvl w:ilvl="0" w:tplc="BCDA966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310C8"/>
    <w:multiLevelType w:val="hybridMultilevel"/>
    <w:tmpl w:val="567669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F2199"/>
    <w:multiLevelType w:val="hybridMultilevel"/>
    <w:tmpl w:val="ECFE78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010DFA"/>
    <w:multiLevelType w:val="hybridMultilevel"/>
    <w:tmpl w:val="339409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B90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C4536C"/>
    <w:multiLevelType w:val="hybridMultilevel"/>
    <w:tmpl w:val="AE323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83BD6"/>
    <w:multiLevelType w:val="hybridMultilevel"/>
    <w:tmpl w:val="41802F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14A26"/>
    <w:multiLevelType w:val="hybridMultilevel"/>
    <w:tmpl w:val="6D34C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1F7CC6"/>
    <w:multiLevelType w:val="hybridMultilevel"/>
    <w:tmpl w:val="F83A8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F32F6A"/>
    <w:multiLevelType w:val="hybridMultilevel"/>
    <w:tmpl w:val="C03C4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4C08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83C69DF"/>
    <w:multiLevelType w:val="hybridMultilevel"/>
    <w:tmpl w:val="07C800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53574E"/>
    <w:multiLevelType w:val="hybridMultilevel"/>
    <w:tmpl w:val="E7A07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114801"/>
    <w:multiLevelType w:val="hybridMultilevel"/>
    <w:tmpl w:val="3DE4B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A81213"/>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0"/>
  </w:num>
  <w:num w:numId="2">
    <w:abstractNumId w:val="9"/>
  </w:num>
  <w:num w:numId="3">
    <w:abstractNumId w:val="11"/>
  </w:num>
  <w:num w:numId="4">
    <w:abstractNumId w:val="15"/>
  </w:num>
  <w:num w:numId="5">
    <w:abstractNumId w:val="8"/>
  </w:num>
  <w:num w:numId="6">
    <w:abstractNumId w:val="1"/>
  </w:num>
  <w:num w:numId="7">
    <w:abstractNumId w:val="4"/>
  </w:num>
  <w:num w:numId="8">
    <w:abstractNumId w:val="12"/>
  </w:num>
  <w:num w:numId="9">
    <w:abstractNumId w:val="7"/>
  </w:num>
  <w:num w:numId="10">
    <w:abstractNumId w:val="14"/>
  </w:num>
  <w:num w:numId="11">
    <w:abstractNumId w:val="13"/>
  </w:num>
  <w:num w:numId="12">
    <w:abstractNumId w:val="2"/>
  </w:num>
  <w:num w:numId="13">
    <w:abstractNumId w:val="5"/>
  </w:num>
  <w:num w:numId="14">
    <w:abstractNumId w:val="0"/>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48"/>
    <w:rsid w:val="00015742"/>
    <w:rsid w:val="00074AC2"/>
    <w:rsid w:val="000754F3"/>
    <w:rsid w:val="000F51F4"/>
    <w:rsid w:val="0012555A"/>
    <w:rsid w:val="001A0DFB"/>
    <w:rsid w:val="00346414"/>
    <w:rsid w:val="00381F4C"/>
    <w:rsid w:val="00387C4B"/>
    <w:rsid w:val="00401EC3"/>
    <w:rsid w:val="00486EFD"/>
    <w:rsid w:val="00513070"/>
    <w:rsid w:val="005226CC"/>
    <w:rsid w:val="005E1C5B"/>
    <w:rsid w:val="00996F9C"/>
    <w:rsid w:val="009B0D9A"/>
    <w:rsid w:val="00AC1E12"/>
    <w:rsid w:val="00DB76CF"/>
    <w:rsid w:val="00E64E5F"/>
    <w:rsid w:val="00E84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6CED6B"/>
  <w15:chartTrackingRefBased/>
  <w15:docId w15:val="{83A454E3-C790-7748-89B6-E4568776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E48"/>
    <w:pPr>
      <w:ind w:left="720"/>
      <w:contextualSpacing/>
    </w:pPr>
  </w:style>
  <w:style w:type="paragraph" w:styleId="BalloonText">
    <w:name w:val="Balloon Text"/>
    <w:basedOn w:val="Normal"/>
    <w:link w:val="BalloonTextChar"/>
    <w:uiPriority w:val="99"/>
    <w:semiHidden/>
    <w:unhideWhenUsed/>
    <w:rsid w:val="00401E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1EC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F51F4"/>
    <w:rPr>
      <w:sz w:val="16"/>
      <w:szCs w:val="16"/>
    </w:rPr>
  </w:style>
  <w:style w:type="paragraph" w:styleId="CommentText">
    <w:name w:val="annotation text"/>
    <w:basedOn w:val="Normal"/>
    <w:link w:val="CommentTextChar"/>
    <w:uiPriority w:val="99"/>
    <w:semiHidden/>
    <w:unhideWhenUsed/>
    <w:rsid w:val="000F51F4"/>
    <w:rPr>
      <w:sz w:val="20"/>
      <w:szCs w:val="20"/>
    </w:rPr>
  </w:style>
  <w:style w:type="character" w:customStyle="1" w:styleId="CommentTextChar">
    <w:name w:val="Comment Text Char"/>
    <w:basedOn w:val="DefaultParagraphFont"/>
    <w:link w:val="CommentText"/>
    <w:uiPriority w:val="99"/>
    <w:semiHidden/>
    <w:rsid w:val="000F51F4"/>
    <w:rPr>
      <w:sz w:val="20"/>
      <w:szCs w:val="20"/>
    </w:rPr>
  </w:style>
  <w:style w:type="paragraph" w:styleId="CommentSubject">
    <w:name w:val="annotation subject"/>
    <w:basedOn w:val="CommentText"/>
    <w:next w:val="CommentText"/>
    <w:link w:val="CommentSubjectChar"/>
    <w:uiPriority w:val="99"/>
    <w:semiHidden/>
    <w:unhideWhenUsed/>
    <w:rsid w:val="000F51F4"/>
    <w:rPr>
      <w:b/>
      <w:bCs/>
    </w:rPr>
  </w:style>
  <w:style w:type="character" w:customStyle="1" w:styleId="CommentSubjectChar">
    <w:name w:val="Comment Subject Char"/>
    <w:basedOn w:val="CommentTextChar"/>
    <w:link w:val="CommentSubject"/>
    <w:uiPriority w:val="99"/>
    <w:semiHidden/>
    <w:rsid w:val="000F51F4"/>
    <w:rPr>
      <w:b/>
      <w:bCs/>
      <w:sz w:val="20"/>
      <w:szCs w:val="20"/>
    </w:rPr>
  </w:style>
  <w:style w:type="paragraph" w:styleId="Header">
    <w:name w:val="header"/>
    <w:basedOn w:val="Normal"/>
    <w:link w:val="HeaderChar"/>
    <w:uiPriority w:val="99"/>
    <w:unhideWhenUsed/>
    <w:rsid w:val="00381F4C"/>
    <w:pPr>
      <w:tabs>
        <w:tab w:val="center" w:pos="4680"/>
        <w:tab w:val="right" w:pos="9360"/>
      </w:tabs>
    </w:pPr>
  </w:style>
  <w:style w:type="character" w:customStyle="1" w:styleId="HeaderChar">
    <w:name w:val="Header Char"/>
    <w:basedOn w:val="DefaultParagraphFont"/>
    <w:link w:val="Header"/>
    <w:uiPriority w:val="99"/>
    <w:rsid w:val="00381F4C"/>
  </w:style>
  <w:style w:type="paragraph" w:styleId="Footer">
    <w:name w:val="footer"/>
    <w:basedOn w:val="Normal"/>
    <w:link w:val="FooterChar"/>
    <w:uiPriority w:val="99"/>
    <w:unhideWhenUsed/>
    <w:rsid w:val="00381F4C"/>
    <w:pPr>
      <w:tabs>
        <w:tab w:val="center" w:pos="4680"/>
        <w:tab w:val="right" w:pos="9360"/>
      </w:tabs>
    </w:pPr>
  </w:style>
  <w:style w:type="character" w:customStyle="1" w:styleId="FooterChar">
    <w:name w:val="Footer Char"/>
    <w:basedOn w:val="DefaultParagraphFont"/>
    <w:link w:val="Footer"/>
    <w:uiPriority w:val="99"/>
    <w:rsid w:val="00381F4C"/>
  </w:style>
  <w:style w:type="character" w:styleId="Hyperlink">
    <w:name w:val="Hyperlink"/>
    <w:basedOn w:val="DefaultParagraphFont"/>
    <w:uiPriority w:val="99"/>
    <w:unhideWhenUsed/>
    <w:rsid w:val="00381F4C"/>
    <w:rPr>
      <w:color w:val="0563C1" w:themeColor="hyperlink"/>
      <w:u w:val="single"/>
    </w:rPr>
  </w:style>
  <w:style w:type="character" w:customStyle="1" w:styleId="UnitHeading">
    <w:name w:val="Unit Heading"/>
    <w:rsid w:val="00381F4C"/>
    <w:rPr>
      <w:color w:val="0021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683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212-650-69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d.ccny.cuny.edu/owa/redir.aspx?C=w1J5a_wOQBtjgM4FNnjbZmuVVef8WOmdVV8req8vZZ7uAuXb4WfXCA..&amp;URL=mailto%3agtorres%40med.cuny.edu" TargetMode="External"/><Relationship Id="rId4" Type="http://schemas.openxmlformats.org/officeDocument/2006/relationships/webSettings" Target="webSettings.xml"/><Relationship Id="rId9" Type="http://schemas.openxmlformats.org/officeDocument/2006/relationships/hyperlink" Target="tel:212-%20650-77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Awadallah</dc:creator>
  <cp:keywords/>
  <dc:description/>
  <cp:lastModifiedBy>Nora Awadallah</cp:lastModifiedBy>
  <cp:revision>2</cp:revision>
  <dcterms:created xsi:type="dcterms:W3CDTF">2020-11-26T01:15:00Z</dcterms:created>
  <dcterms:modified xsi:type="dcterms:W3CDTF">2020-11-26T01:15:00Z</dcterms:modified>
</cp:coreProperties>
</file>