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Plate-Based Assay for The Measurement of Endogenous Monoamine Release in Acute Brain Slices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 A. Pino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Nora Awadallah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Alessandra M. Norris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Gonzalo E. Torres</w:t>
      </w:r>
      <w:r>
        <w:rPr>
          <w:rFonts w:ascii="Calibri" w:hAnsi="Calibri" w:cs="Calibri" w:eastAsia="Calibri"/>
          <w:color w:val="000000"/>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 School of Medicine, A, Copiap&amp;#243;, Chile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Cellular, and Biomedical Sciences, City University of New York School of Medicine at City College, New York,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Pharmacology and Therapeutics, University of Florida College of Medicine, Gainesville, FL,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tabs>
          <w:tab w:val="left" w:pos="6392"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392"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 A. Pino</w:t>
        <w:tab/>
        <w:tab/>
        <w:t xml:space="preserve">(jose.pino@uda.cl)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Gonzalo E. Torres</w:t>
        <w:tab/>
        <w:t xml:space="preserve">(gtorres@med.cuny.edu)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Nora Awadallah</w:t>
        <w:tab/>
        <w:t xml:space="preserve">(nawadallah@ccny.cuny.edu)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Alessandra Norris</w:t>
        <w:tab/>
        <w:t xml:space="preserve">(alessandranorris@ufl.edu)</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 A. Pino</w:t>
        <w:tab/>
        <w:tab/>
        <w:t xml:space="preserve">(jose.pino@uda.cl)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Gonzalo E. Torres</w:t>
        <w:tab/>
        <w:t xml:space="preserve">(gtorres@med.cuny.edu)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monoamine release, acute brain slices, monoamines, dopamine, norepinephrine, serotonin, neurotransmission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introduces a simple technique for the detection of endogenous monoamine release using acute brain slices. The setup uses a 48-well plate containing a tissue holder for monoamine release. Released monoamine is analyzed by HPLC coupled with electrochemical detection. Additionally, this technique provides a screening method for drug discovery.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Monoamine neurotransmitters are associated with numerous neurologic and psychiatric ailments. Animal models of such conditions have shown alterations in monoamine neurotransmitter release and uptake dynamics. Technically complex methods such as electrophysiology, Fast Scan Cyclic Voltammetry (FSCV), imaging,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microdialysis, optogenetics, or use of radioactivity are required to study monoamine function. The method presented here is an optimized two-step approach for detecting monoamine release in acute brain slices using a 48-well plate containing tissue holders for examining monoamine release, and high-performance liquid chromatography coupled with electrochemical detection (HPLC-ECD) for monoamine release measurement. Briefly, rat brain sections containing regions of interest, including prefrontal cortex, hippocampus, and dorsal striatum were obtained using a tissue slicer or vibratome. These regions of interest were dissected from the whole brain and incubated in an oxygenated physiological buffer. Viability was examined throughout the experimental time course, by 3-(4,5-dimethylthiazol-2-yl)-2,5-diphenyltetrazolium bromide (MTT) assay. The acutely dissected brain regions were incubated in varying drug conditions that are known to induce monoamine release through the transporter (amphetamine) or through the activation of exocytotic vesicular release (KCl). After incubation, the released products in the supernatant were collected and analyzed through an HPLC-ECD system. Here, basal monoamine release is detected by HPLC from acute brain slices. This data supports previous in vivo and in vitro results showing that AMPH and KCl induce monoamine release. This method is particularly useful for studying mechanisms associated with monoamine transporter-dependent release and provides an opportunity to screen compounds affecting monoamine release in a rapid and low-cost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plethora of neurological and psychiatric diseases are associated with dysregulation or insufficient maintenance of monoamine neurotransmitter (dopamine [DA], serotonin [5-HT], norepinephrine [NE]) homeostasis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These conditions include, but are not limited to, depression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schizophrenia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anxiety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addiction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menopause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pain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Parkinson’s disease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instance, several rat models of menopause have shown that the dysregulation or reduction of monoamines within the hippocampus, prefrontal cortex, and striatum may be associated with both depression and cognitive decline, which is seen in women experiencing menopause. The dysregulation of monoamines in these models have been extensively examined using HPLC-ECD, although the studies did not discriminate between measured neurotransmitter content versus neurotransmitter release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Monoamines are classically released into the extracellular space through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-dependent vesicular release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are recycled back through their respective plasma membrane re-uptake system (dopamine transporter, DAT; serotonin transporter, SERT; norepinephrine transporter, NET)</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Conversely, data suggests that these transporters are able to release or efflux monoamines, since drugs of abuse such as amphetamine (AMPH) and 3,4-Methylenedioxy​methamphetamine (MDMA) are known to release DA and 5-HT, respectively through their transporter systems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Thus, a proper mechanistic understanding of monoamine release dynamics is crucial for developing specific and targeted pharmacotherapies.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wide range of techniques have been employed to study monoamine release such as Fast Scan Cyclic Voltammetry (FSCV)</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microdialysis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imaging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preincubation with radiolabeled monoamines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optogenetics, and more recently, genetically encoded fluorescent sensors and photometry</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FSCV and in vivo microdialysis are the primary techniques used for studying monoamine release. FSCV is used to study the stimulated exocytotic release of, primarily, DA in acute brain slices and in vivo</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Because FSCV uses electrodes to stimulate or evoke release, the primary source of neurotransmitter release is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-dependent vesicular release</w:t>
      </w:r>
      <w:r>
        <w:rPr>
          <w:rFonts w:ascii="Calibri" w:hAnsi="Calibri" w:cs="Calibri" w:eastAsia="Calibri"/>
          <w:color w:val="000000"/>
          <w:spacing w:val="0"/>
          <w:position w:val="0"/>
          <w:sz w:val="24"/>
          <w:shd w:fill="auto" w:val="clear"/>
          <w:vertAlign w:val="superscript"/>
        </w:rPr>
        <w:t xml:space="preserve">18,24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microdialysis coupled with HPLC measures changes in extracellular neurotransmitter levels using a probe placed in a brain area of interest</w:t>
      </w:r>
      <w:r>
        <w:rPr>
          <w:rFonts w:ascii="Calibri" w:hAnsi="Calibri" w:cs="Calibri" w:eastAsia="Calibri"/>
          <w:color w:val="000000"/>
          <w:spacing w:val="0"/>
          <w:position w:val="0"/>
          <w:sz w:val="24"/>
          <w:shd w:fill="auto" w:val="clear"/>
          <w:vertAlign w:val="superscript"/>
        </w:rPr>
        <w:t xml:space="preserve">13,32</w:t>
      </w:r>
      <w:r>
        <w:rPr>
          <w:rFonts w:ascii="Calibri" w:hAnsi="Calibri" w:cs="Calibri" w:eastAsia="Calibri"/>
          <w:color w:val="000000"/>
          <w:spacing w:val="0"/>
          <w:position w:val="0"/>
          <w:sz w:val="24"/>
          <w:shd w:fill="auto" w:val="clear"/>
        </w:rPr>
        <w:t xml:space="preserve">. Similar to FSCV, a major limitation to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microdialysis is the difficulty in determining the source of neurotransmitter release: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dependent vesicular release or transporter dependent. Noteworthy, both methods allow for the direct measurement of monoamine release. Through the recent advancement of optogenetics, research demonstrates detection of 5-HT and DA release in a short timespan with exquisite cell-type specificity</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However, these strategies require complex and costly techniques and equipment, and indirectly measure monoamine release, specifically through monoamine binding to receptors. Further, radiolabeled monoamines are also used for studying monoamine dynamics. Radiolabeled monoamines may be preloaded into various model systems such as heterologous cells overexpressing each monoamine transporter</w:t>
      </w:r>
      <w:r>
        <w:rPr>
          <w:rFonts w:ascii="Calibri" w:hAnsi="Calibri" w:cs="Calibri" w:eastAsia="Calibri"/>
          <w:color w:val="000000"/>
          <w:spacing w:val="0"/>
          <w:position w:val="0"/>
          <w:sz w:val="24"/>
          <w:shd w:fill="auto" w:val="clear"/>
          <w:vertAlign w:val="superscript"/>
        </w:rPr>
        <w:t xml:space="preserve">20,33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primary neurons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synaptosomes</w:t>
      </w:r>
      <w:r>
        <w:rPr>
          <w:rFonts w:ascii="Calibri" w:hAnsi="Calibri" w:cs="Calibri" w:eastAsia="Calibri"/>
          <w:color w:val="000000"/>
          <w:spacing w:val="0"/>
          <w:position w:val="0"/>
          <w:sz w:val="24"/>
          <w:shd w:fill="auto" w:val="clear"/>
          <w:vertAlign w:val="superscript"/>
        </w:rPr>
        <w:t xml:space="preserve">33,39,41,42</w:t>
      </w:r>
      <w:r>
        <w:rPr>
          <w:rFonts w:ascii="Calibri" w:hAnsi="Calibri" w:cs="Calibri" w:eastAsia="Calibri"/>
          <w:color w:val="000000"/>
          <w:spacing w:val="0"/>
          <w:position w:val="0"/>
          <w:sz w:val="24"/>
          <w:shd w:fill="auto" w:val="clear"/>
        </w:rPr>
        <w:t xml:space="preserve">, and acute brain slices</w:t>
      </w:r>
      <w:r>
        <w:rPr>
          <w:rFonts w:ascii="Calibri" w:hAnsi="Calibri" w:cs="Calibri" w:eastAsia="Calibri"/>
          <w:color w:val="000000"/>
          <w:spacing w:val="0"/>
          <w:position w:val="0"/>
          <w:sz w:val="24"/>
          <w:shd w:fill="auto" w:val="clear"/>
          <w:vertAlign w:val="superscript"/>
        </w:rPr>
        <w:t xml:space="preserve">43,44</w:t>
      </w:r>
      <w:r>
        <w:rPr>
          <w:rFonts w:ascii="Calibri" w:hAnsi="Calibri" w:cs="Calibri" w:eastAsia="Calibri"/>
          <w:color w:val="000000"/>
          <w:spacing w:val="0"/>
          <w:position w:val="0"/>
          <w:sz w:val="24"/>
          <w:shd w:fill="auto" w:val="clear"/>
        </w:rPr>
        <w:t xml:space="preserve">. However, radioactivity poses potential harm to the experimenter, and the tritium-labeled analytes may not faithfully recapitulate endogenous monoamine dynamics</w:t>
      </w:r>
      <w:r>
        <w:rPr>
          <w:rFonts w:ascii="Calibri" w:hAnsi="Calibri" w:cs="Calibri" w:eastAsia="Calibri"/>
          <w:color w:val="000000"/>
          <w:spacing w:val="0"/>
          <w:position w:val="0"/>
          <w:sz w:val="24"/>
          <w:shd w:fill="auto" w:val="clear"/>
          <w:vertAlign w:val="superscript"/>
        </w:rPr>
        <w:t xml:space="preserve">45,46</w:t>
      </w:r>
      <w:r>
        <w:rPr>
          <w:rFonts w:ascii="Calibri" w:hAnsi="Calibri" w:cs="Calibri" w:eastAsia="Calibri"/>
          <w:color w:val="000000"/>
          <w:spacing w:val="0"/>
          <w:position w:val="0"/>
          <w:sz w:val="24"/>
          <w:shd w:fill="auto" w:val="clear"/>
        </w:rPr>
        <w:t xml:space="preserve">. Superfusion systems combined with off-line detection methods such as HPLC-ECD have allowed for the detection of monoamines from multiple tissue sources. Here, this protocol provides as an optimized and low-cost, simple, and precise method using acute brain slices to directly measure endogenous basal and stimulated monoamine release.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brain slices allow for testing mechanistic hypotheses, primarily as they preserve the in vivo anatomical microenvironment, and maintain intact synapses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In a few studies, acute brain slices or chopped brain tissue have been used in conjunction with a superfusion technique using KCl to stimulate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mediated release</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Superfusion systems have been critical to advance the field’s understanding of neurotransmitter release mechanisms, including monoamines. However, these systems are relatively expensive, and the number of chambers available for tissue analysis ranges from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In comparison, the method presented here is inexpensive, allows the measurement of 48 tissue samples, and may be refined to use up to 96 tissue samples. Each well within the 48-well plate contains tissue holders that use filters to separate the released product from the tissue, and released monoamines are then collected and analyzed by HPLC-ECD. Importantly, this method allows for the simultaneous measurement of 5-HT, DA, and NE release from different brain areas such as the prefrontal cortex, the hippocampus, and the dorsal striatum after treatment with pharmacological agents that modulate monoamine release. Thus, the experimenter can answer multiple questions using an inexpensive multi-well system that increases the number of samples tested and thereby reducing the number of animals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including animal handling and tissue collection, were carried out in accordance with the University of Florida and the City College of New York Institutional Animal Care and Use Committee (IACUC), following the approved protocol 201508873 (UF) and 1071 (CCNY). For reagents and buffer please refer to the </w:t>
      </w:r>
      <w:r>
        <w:rPr>
          <w:rFonts w:ascii="Calibri" w:hAnsi="Calibri" w:cs="Calibri" w:eastAsia="Calibri"/>
          <w:b/>
          <w:color w:val="000000"/>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Prepare acute rat brain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adult male rats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g) were used. However, this set up is functional for different developmental points, female rats, and other species. If using a smaller animal, such as mice, the experimenter may adjust to optimize the protocol by using a different number of brain slices or punches per condition. Dissection buffer will be referred to as Buffer 1; efflux buffer will be referred to as Buffer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Buffer 1 as mentioned in the </w:t>
      </w:r>
      <w:r>
        <w:rPr>
          <w:rFonts w:ascii="Calibri" w:hAnsi="Calibri" w:cs="Calibri" w:eastAsia="Calibri"/>
          <w:b/>
          <w:color w:val="000000"/>
          <w:spacing w:val="0"/>
          <w:position w:val="0"/>
          <w:sz w:val="24"/>
          <w:shd w:fill="FFFF00" w:val="clear"/>
        </w:rPr>
        <w:t xml:space="preserve">Supplementary File</w:t>
      </w:r>
      <w:r>
        <w:rPr>
          <w:rFonts w:ascii="Calibri" w:hAnsi="Calibri" w:cs="Calibri" w:eastAsia="Calibri"/>
          <w:color w:val="000000"/>
          <w:spacing w:val="0"/>
          <w:position w:val="0"/>
          <w:sz w:val="24"/>
          <w:shd w:fill="FFFF00" w:val="clear"/>
        </w:rPr>
        <w:t xml:space="preserve">. Saturate Buffer 1 with oxygen by bubbling with 95%/5%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20 min on ice. Remove 50 mL of Buffer 1, and chill on ice in a small beaker or a Petri dish. This buffer is used to hold the acutely harvested whole brain.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r>
      <w:r>
        <w:rPr>
          <w:rFonts w:ascii="Calibri" w:hAnsi="Calibri" w:cs="Calibri" w:eastAsia="Calibri"/>
          <w:color w:val="000000"/>
          <w:spacing w:val="0"/>
          <w:position w:val="0"/>
          <w:sz w:val="24"/>
          <w:shd w:fill="auto" w:val="clear"/>
        </w:rPr>
        <w:t xml:space="preserve">Anesthetize one or two adult rats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g) with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isoflurane, decapitate them using a guillotine, and rapidly remove their brains. </w:t>
      </w:r>
      <w:r>
        <w:rPr>
          <w:rFonts w:ascii="Calibri" w:hAnsi="Calibri" w:cs="Calibri" w:eastAsia="Calibri"/>
          <w:color w:val="000000"/>
          <w:spacing w:val="0"/>
          <w:position w:val="0"/>
          <w:sz w:val="24"/>
          <w:shd w:fill="FFFF00" w:val="clear"/>
        </w:rPr>
        <w:t xml:space="preserve">Immediately place the brain in ice-cold oxygenated Buffer 1 in the container from step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isoflurane and guillotine are used safely. Open isoflurane under a fume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Using a vibratome or compresstome, cut 300 &amp;#181;m coronal brain sections from each region of interest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Bubbling Buffer 1 must be present while sections are being made. Using a stainless-steel spatula, carefully and immediately transfer brain slices into a new Petri dish filled with ice-cold oxygenated Buffer 1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Further dissect brain slices (e.g., punches, cut out) by carefully moving the slices to glass slides (</w:t>
      </w:r>
      <w:r>
        <w:rPr>
          <w:rFonts w:ascii="Calibri" w:hAnsi="Calibri" w:cs="Calibri" w:eastAsia="Calibri"/>
          <w:b/>
          <w:color w:val="000000"/>
          <w:spacing w:val="0"/>
          <w:position w:val="0"/>
          <w:sz w:val="24"/>
          <w:shd w:fill="FFFF00" w:val="clear"/>
        </w:rPr>
        <w:t xml:space="preserve">Figure 1G</w:t>
      </w:r>
      <w:r>
        <w:rPr>
          <w:rFonts w:ascii="Calibri" w:hAnsi="Calibri" w:cs="Calibri" w:eastAsia="Calibri"/>
          <w:color w:val="000000"/>
          <w:spacing w:val="0"/>
          <w:position w:val="0"/>
          <w:sz w:val="24"/>
          <w:shd w:fill="FFFF00" w:val="clear"/>
        </w:rPr>
        <w:t xml:space="preserve">) using rat brain atlas</w:t>
      </w:r>
      <w:r>
        <w:rPr>
          <w:rFonts w:ascii="Calibri" w:hAnsi="Calibri" w:cs="Calibri" w:eastAsia="Calibri"/>
          <w:color w:val="000000"/>
          <w:spacing w:val="0"/>
          <w:position w:val="0"/>
          <w:sz w:val="24"/>
          <w:shd w:fill="FFFF00" w:val="clear"/>
          <w:vertAlign w:val="superscript"/>
        </w:rPr>
        <w:t xml:space="preserve">57</w:t>
      </w:r>
      <w:r>
        <w:rPr>
          <w:rFonts w:ascii="Calibri" w:hAnsi="Calibri" w:cs="Calibri" w:eastAsia="Calibri"/>
          <w:color w:val="000000"/>
          <w:spacing w:val="0"/>
          <w:position w:val="0"/>
          <w:sz w:val="24"/>
          <w:shd w:fill="FFFF00" w:val="clear"/>
        </w:rPr>
        <w:t xml:space="preserve">. For instance, identify the dorsal striatum based off its dark, striated structure, and identify the hippocampus based off its proximity to the cortex and unique spiral structure. The right and left hemispheres may be separated to use as control and experimental slices (</w:t>
      </w:r>
      <w:r>
        <w:rPr>
          <w:rFonts w:ascii="Calibri" w:hAnsi="Calibri" w:cs="Calibri" w:eastAsia="Calibri"/>
          <w:b/>
          <w:color w:val="000000"/>
          <w:spacing w:val="0"/>
          <w:position w:val="0"/>
          <w:sz w:val="24"/>
          <w:shd w:fill="FFFF00" w:val="clear"/>
        </w:rPr>
        <w:t xml:space="preserve">Figures 2G</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 Here, the dorsal striatum was further dissected into 2 mm punches (</w:t>
      </w:r>
      <w:r>
        <w:rPr>
          <w:rFonts w:ascii="Calibri" w:hAnsi="Calibri" w:cs="Calibri" w:eastAsia="Calibri"/>
          <w:b/>
          <w:color w:val="000000"/>
          <w:spacing w:val="0"/>
          <w:position w:val="0"/>
          <w:sz w:val="24"/>
          <w:shd w:fill="FFFF00" w:val="clear"/>
        </w:rPr>
        <w:t xml:space="preserve">Figure 1G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Using a plastic transfer pipette with the tip cut off, transfer slices or brain punches into small containers immersed in oxygenated ice-cold Buffer 1 with oxygen bubbling. These containers may be stainless steel mesh, or small Petri dishes filled with buffer (</w:t>
      </w:r>
      <w:r>
        <w:rPr>
          <w:rFonts w:ascii="Calibri" w:hAnsi="Calibri" w:cs="Calibri" w:eastAsia="Calibri"/>
          <w:b/>
          <w:color w:val="000000"/>
          <w:spacing w:val="0"/>
          <w:position w:val="0"/>
          <w:sz w:val="24"/>
          <w:shd w:fill="FFFF00" w:val="clear"/>
        </w:rPr>
        <w:t xml:space="preserve">Figure 1H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Ex-vivo endogenous monoamine release from brain slices or punches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device used for this section consists of a 48-well plate and a tissue holder made of six microcentrifuge filter units without the inset-filters connected to a carbogen line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To make the holder, use a sturdy plastic rod (e.g., from a cell scrapper) and super glue the microcentrifuge filter units without the inset-filters to it. Let it dry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days. Time required for the endogenous monoamine release experiment and concentrations of amphetamine, fluoxetine, and cocaine are based on the current literature and previous protocols</w:t>
      </w:r>
      <w:r>
        <w:rPr>
          <w:rFonts w:ascii="Calibri" w:hAnsi="Calibri" w:cs="Calibri" w:eastAsia="Calibri"/>
          <w:color w:val="000000"/>
          <w:spacing w:val="0"/>
          <w:position w:val="0"/>
          <w:sz w:val="24"/>
          <w:shd w:fill="FFFF00" w:val="clear"/>
          <w:vertAlign w:val="superscript"/>
        </w:rPr>
        <w:t xml:space="preserve">13,20,58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b/>
          <w:color w:val="000000"/>
          <w:spacing w:val="0"/>
          <w:position w:val="0"/>
          <w:sz w:val="24"/>
          <w:shd w:fill="FFFF00" w:val="clear"/>
        </w:rPr>
        <w:t xml:space="preserve">Tissue activation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Transfer the brain tissue from step 1.1.5 to each well of the efflux chamber and allow recovery for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min at 37 &amp;#176;C in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mL of oxygenated Buffer 2, with constant, gentle bubbling (</w:t>
      </w:r>
      <w:r>
        <w:rPr>
          <w:rFonts w:ascii="Calibri" w:hAnsi="Calibri" w:cs="Calibri" w:eastAsia="Calibri"/>
          <w:b/>
          <w:color w:val="000000"/>
          <w:spacing w:val="0"/>
          <w:position w:val="0"/>
          <w:sz w:val="24"/>
          <w:shd w:fill="FFFF00" w:val="clear"/>
        </w:rPr>
        <w:t xml:space="preserve">Figure 2B1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During this incubation, dilute the drugs to the desired concentration for the experiment. All the drugs must be dissolved in Buffer 2, and concentrations are based off the current literature.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b/>
          <w:color w:val="000000"/>
          <w:spacing w:val="0"/>
          <w:position w:val="0"/>
          <w:sz w:val="24"/>
          <w:shd w:fill="FFFF00" w:val="clear"/>
        </w:rPr>
        <w:t xml:space="preserve">First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Move the tissue holder with brain tissue to wells containing 500 &amp;#181;L of oxygenated Buffer 2 and incubate for 20 min at 37 &amp;#176;C. Ensure that minimal to no buffer is transported over by tapping the holder on the edge of the well until no excess buffer is in the holder.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In experiments with pharmacological agents such as monoamine transporter inhibitors, incubate the tissue samples with the drugs diluted in oxygenated Buffer 2 (e.g., 10 &amp;#181;M Fluoxetine, 40 &amp;#181;M cocaine; see </w:t>
      </w:r>
      <w:r>
        <w:rPr>
          <w:rFonts w:ascii="Calibri" w:hAnsi="Calibri" w:cs="Calibri" w:eastAsia="Calibri"/>
          <w:b/>
          <w:color w:val="000000"/>
          <w:spacing w:val="0"/>
          <w:position w:val="0"/>
          <w:sz w:val="24"/>
          <w:shd w:fill="FFFF00" w:val="clear"/>
        </w:rPr>
        <w:t xml:space="preserve">Figure 2B2</w:t>
      </w:r>
      <w:r>
        <w:rPr>
          <w:rFonts w:ascii="Calibri" w:hAnsi="Calibri" w:cs="Calibri" w:eastAsia="Calibri"/>
          <w:color w:val="000000"/>
          <w:spacing w:val="0"/>
          <w:position w:val="0"/>
          <w:sz w:val="24"/>
          <w:shd w:fill="FFFF00" w:val="clear"/>
        </w:rPr>
        <w:t xml:space="preserve">). The final volume in each well will be 500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b/>
          <w:color w:val="000000"/>
          <w:spacing w:val="0"/>
          <w:position w:val="0"/>
          <w:sz w:val="24"/>
          <w:shd w:fill="FFFF00" w:val="clear"/>
        </w:rPr>
        <w:t xml:space="preserve">Second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Move the holder with the tissue to a new set of wells containing 500 &amp;#181;L total Buffer 2 with or without the desired concentration of each drug. Ensure there is no excess buffer leftover. Each well represents an n = 1 for experimental conditions. Each experimental condition is performed in triplicate.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One well includes an oxygenated Buffer 2, the next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&amp;#181;M AMPH, and the final well includes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&amp;#181;M AMPH plus monoamine transporter inhibitors. Each drug is dissolved in oxygenated Buffer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Incubate the tissue for 20 min at 37 &amp;#176;C with 500 &amp;#181;L of the drug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wells may include an oxygenated high K+ Buffer 2 with or without the monoamine transporter inhibitors. Dissolve each drug in the oxygenated Buffer 2 (500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During this second incubation of 20 min, collect the solution from the wells from the first incubation in step 2.2.1 and transfer to microcentrifuge tubes containing 50 &amp;#181;L of 1 N perchloric acid or phosphoric acid (dependent on the type of HPLC, final concentration 0.1 N). The final volume of the sample will be 550 &amp;#181;L. Maintain microcentrifuge tubes on ice, and label the tubes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After the second incubation of 20 min, move the tissue holder with brain sections or punches to an empty well and maintain the plate on ice. Transfer the supernatant to microcentrifuge tubes containing 50 &amp;#181;L of 1 N perchloric acid or phosphoric acid. The final volume of the sample will be 550 &amp;#181;L. Maintain microcentrifuge tubes on ice, and label the tubes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t xml:space="preserve">Add 1 mL of ice-cold Buffer 1 to each well containing tissue. Collect all of the tissue using small tweezers, and transfer to clean microcentrifuge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w:t>
        <w:tab/>
        <w:t xml:space="preserve">Maintain tubes with brain tissue at -80 &amp;#176;C. Discard the 1 mL of Buffer 1 (</w:t>
      </w:r>
      <w:r>
        <w:rPr>
          <w:rFonts w:ascii="Calibri" w:hAnsi="Calibri" w:cs="Calibri" w:eastAsia="Calibri"/>
          <w:b/>
          <w:color w:val="000000"/>
          <w:spacing w:val="0"/>
          <w:position w:val="0"/>
          <w:sz w:val="24"/>
          <w:shd w:fill="FFFF00" w:val="clear"/>
        </w:rPr>
        <w:t xml:space="preserve">Figure 2B4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tab/>
        <w:t xml:space="preserve">Filter solutions obtained from each incubation using microcentrifuge filter tubes (0.22 &amp;#181;m) at 2,500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2min. Use the filtrate to determine monoamine content using HPLC with electrochemical detection (</w:t>
      </w:r>
      <w:r>
        <w:rPr>
          <w:rFonts w:ascii="Calibri" w:hAnsi="Calibri" w:cs="Calibri" w:eastAsia="Calibri"/>
          <w:b/>
          <w:color w:val="000000"/>
          <w:spacing w:val="0"/>
          <w:position w:val="0"/>
          <w:sz w:val="24"/>
          <w:shd w:fill="FFFF00" w:val="clear"/>
        </w:rPr>
        <w:t xml:space="preserve">Figure 2B5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Tissue viability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MTT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significant concern regarding this experimental setup is tissue viability as the tissue may be used for up to several hours</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An MTT assay</w:t>
      </w:r>
      <w:r>
        <w:rPr>
          <w:rFonts w:ascii="Calibri" w:hAnsi="Calibri" w:cs="Calibri" w:eastAsia="Calibri"/>
          <w:color w:val="000000"/>
          <w:spacing w:val="0"/>
          <w:position w:val="0"/>
          <w:sz w:val="24"/>
          <w:shd w:fill="auto" w:val="clear"/>
          <w:vertAlign w:val="superscript"/>
        </w:rPr>
        <w:t xml:space="preserve">60,61</w:t>
      </w:r>
      <w:r>
        <w:rPr>
          <w:rFonts w:ascii="Calibri" w:hAnsi="Calibri" w:cs="Calibri" w:eastAsia="Calibri"/>
          <w:color w:val="000000"/>
          <w:spacing w:val="0"/>
          <w:position w:val="0"/>
          <w:sz w:val="24"/>
          <w:shd w:fill="auto" w:val="clear"/>
        </w:rPr>
        <w:t xml:space="preserve"> is used to determine tissue viability by the end of the experimentation. This assay is based on the conversion of the yellow tetrazolium salt MTT (3-(4,5-dimethylthiazol-2-yl)-2,5-diphenyltetrazolium bromide) to purple formazan crystals by viable cells with adequate metabolism.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Post experiment maintain a separate group of tissue samples and separate them into two groups.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Incubate one group for 20 min at 37 &amp;#176;C in Triton X-100 (1%) dissolved in Buffer 2 as a control. Triton X-100 treatment results in cell death. Maintain the second group in Buffer 2, and do not incubate in Triton X-100 (tissue viability control).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Add MTT (stock solution 5 mg/mL in PBS, pH 7.4) to both groups in the oxygenated Buffer 2 to a final concentration of 0.5 mg/mL.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Incubate the tissue samples for 20 min at 37 &amp;#176;C, wash with PBS, and transfer into microcentrifuge tubes containing 250 &amp;#181;L of a mixture of SDS (10%, w/v), DMF (25%, v/v), and water to dissolve the formazan crystals.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Incubate the samples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Centrifuge the tubes at 10,000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and measure the absorbance of the supernatant (200 &amp;#181;L) at 562 nm and 690 nm using a microplate reader. Tissue viability is calculated as follows: (A</w:t>
      </w:r>
      <w:r>
        <w:rPr>
          <w:rFonts w:ascii="Calibri" w:hAnsi="Calibri" w:cs="Calibri" w:eastAsia="Calibri"/>
          <w:color w:val="000000"/>
          <w:spacing w:val="0"/>
          <w:position w:val="0"/>
          <w:sz w:val="24"/>
          <w:shd w:fill="FFFF00" w:val="clear"/>
          <w:vertAlign w:val="subscript"/>
        </w:rPr>
        <w:t xml:space="preserve">562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A</w:t>
      </w:r>
      <w:r>
        <w:rPr>
          <w:rFonts w:ascii="Calibri" w:hAnsi="Calibri" w:cs="Calibri" w:eastAsia="Calibri"/>
          <w:color w:val="000000"/>
          <w:spacing w:val="0"/>
          <w:position w:val="0"/>
          <w:sz w:val="24"/>
          <w:shd w:fill="FFFF00" w:val="clear"/>
          <w:vertAlign w:val="subscript"/>
        </w:rPr>
        <w:t xml:space="preserve">690</w:t>
      </w:r>
      <w:r>
        <w:rPr>
          <w:rFonts w:ascii="Calibri" w:hAnsi="Calibri" w:cs="Calibri" w:eastAsia="Calibri"/>
          <w:color w:val="000000"/>
          <w:spacing w:val="0"/>
          <w:position w:val="0"/>
          <w:sz w:val="24"/>
          <w:shd w:fill="FFFF00" w:val="clear"/>
        </w:rPr>
        <w:t xml:space="preserve">)/tissue weight.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HPLC analysis of monoamines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Quantify monoamine release from each experimental condition using HPLC-ECD according to previous protocols</w:t>
      </w:r>
      <w:r>
        <w:rPr>
          <w:rFonts w:ascii="Calibri" w:hAnsi="Calibri" w:cs="Calibri" w:eastAsia="Calibri"/>
          <w:color w:val="000000"/>
          <w:spacing w:val="0"/>
          <w:position w:val="0"/>
          <w:sz w:val="24"/>
          <w:shd w:fill="FFFF00" w:val="clear"/>
          <w:vertAlign w:val="superscript"/>
        </w:rPr>
        <w:t xml:space="preserve">13,44</w:t>
      </w:r>
      <w:r>
        <w:rPr>
          <w:rFonts w:ascii="Calibri" w:hAnsi="Calibri" w:cs="Calibri" w:eastAsia="Calibri"/>
          <w:color w:val="000000"/>
          <w:spacing w:val="0"/>
          <w:position w:val="0"/>
          <w:sz w:val="24"/>
          <w:shd w:fill="FFFF00" w:val="clear"/>
        </w:rPr>
        <w:t xml:space="preserve">, using a reverse phase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Prepare the mobile phase required for detection. This consists of 100 mM phosphoric acid, 100 mM citric acid, 0.1 mM EDTA-Na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600 mg/L octanesulfonic acid, 8% v/v acetonitrile (final pH 6.0). The composition of the mobile phase is dependent on type of HPLC and column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Set the potential of the electrochemical detector (2 mm glassy carbon electrode,) to 0.46 V, and set the flow rate to 0.05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Load 5 &amp;#181;L of each sample, including neurotransmitter standards into the HPLC for autoinjection and detection. The amount of each sample added depends on the type of HPLC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Once the HPLC has completed the run, use the given HPLC analysis software to acquire and analyze the chromatograph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4.1.5.</w:t>
        <w:tab/>
        <w:t xml:space="preserve">Analyze monoamine content using a standard curve composed of each monoamine (Dopamine: DA, Norepinephrine: NE, and Serotonin: 5-HT;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Use the resulting chromatograms to obtain the area under the curve (AUC) based on the manufacturer’s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Preparing tissue lysates for protein quantification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b/>
          <w:color w:val="000000"/>
          <w:spacing w:val="0"/>
          <w:position w:val="0"/>
          <w:sz w:val="24"/>
          <w:shd w:fill="auto" w:val="clear"/>
        </w:rPr>
        <w:t xml:space="preserve">Protein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Add ice-cold lysis buffer plus protease inhibitors (0.1 g/1 mL) to each microcentrifuge tube containing brain sections/punches and homogenize using a pestle homogenizer. The microcentrifuge tubes must be maintained on ice while homogenizing to prevent protein degradation.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 Incubate tissue homogenates for 1 h at 4 &amp;#176;C with light rotation.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Centrifuge tissue homogenates at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at 4 &amp;#176;C and recover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 Determine protein concentration in the supernatants, with bovine serum albumin (BSA) as a standard.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Normalize the monoamine content in each brain sample to the total content of protein (&amp;#181;g) measured in 250 &amp;#181;L of brain tissue lysed. Use the below formula to determine the nmol monoamine/g protein. df = dilution factor.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Analyze monoamine release (nmol/g) using one-way ANOVA followed by Sidak's multiple comparisons test for post-hoc comparisons.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Analyze tissue viability using an Unpaired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for independent groups (Control vs. 1% Triton X-100).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For all statistical analyses, set the alpha level to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describes the use of brain slices to measure the release of endogenous monoamines using HPLC with electrochemical detection based in a 48-well plate with an internal tissue holder. Experimental set up is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Initially, to ensure tissue viability by the end of the experimentation, an MTT (3-(4,5-dimethylthiazol-2-yl)-2,5-diphenyltetrazolium bromide, a tetrazole) assay was performed. After functional experiments, the acute brain slices are metabolically active and stay viable as compared with those that are incubated with 1% Triton X-100, a condition of cell death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20 min, treatment of hippocampal and prefrontal cortex brain sections with AMPH induces a significant increase in the extracellular levels of each monoamine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AMPH (30 &amp;#181;M) increased the level of extracellular 5-HT from hippocampal slices and prefrontal cortex slices by 220-fold and 64-fold, extracellular NE by 19-fold and 8-fold, and extracellular DA by 8-fold and 7-fold, respectively. Similar experiments were performed in the presence of fluoxetine (10 &amp;#181;M), a selective-serotonin reuptake inhibitor. Inhibition of SERT with fluoxetine prevents the increase of extracellular 5-HT induced by AMPH in both the hippocampus and the prefrontal cortex. In contrast, fluoxetine does not impact the effect of AMPH on extracellular DA or NE in the same brain areas, consistent with its selectivity for SERT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All experimental conditions were performed in triplicate.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release of monoamines from 2 mm dorsal striatum punches were next measured. Acute, 20 min, treatment of dorsal striatum punches with AMPH (10 &amp;#181;M) induces a 35-fold increase in the extracellular levels of DA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over basal levels. DA detection was focused in the dorsal striatum due to the lower basal levels of 5-HT and NE previously reported in this region</w:t>
      </w:r>
      <w:r>
        <w:rPr>
          <w:rFonts w:ascii="Calibri" w:hAnsi="Calibri" w:cs="Calibri" w:eastAsia="Calibri"/>
          <w:color w:val="000000"/>
          <w:spacing w:val="0"/>
          <w:position w:val="0"/>
          <w:sz w:val="24"/>
          <w:shd w:fill="auto" w:val="clear"/>
          <w:vertAlign w:val="superscript"/>
        </w:rPr>
        <w:t xml:space="preserve">62,63</w:t>
      </w:r>
      <w:r>
        <w:rPr>
          <w:rFonts w:ascii="Calibri" w:hAnsi="Calibri" w:cs="Calibri" w:eastAsia="Calibri"/>
          <w:color w:val="000000"/>
          <w:spacing w:val="0"/>
          <w:position w:val="0"/>
          <w:sz w:val="24"/>
          <w:shd w:fill="auto" w:val="clear"/>
        </w:rPr>
        <w:t xml:space="preserve">. Thus, AMPH induces a minor dose-dependent increase in extracellular 5-HT as compared to extracellular DA levels induced by AMPH (data not shown). Incubation of dorsal striatum punches with cocaine (40 &amp;#181;M), a monoamine transporter blocker, resulted in a significant inhibition of AMPH-induced extracellular DA when compared to punches incubated solely with AMPH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This data further supports previous findings indicating that AMPH induced DA efflux through DAT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to demonstrate exocytotic release of monoamines, brain sections were incubated with KCl (40 mM). Increasing the concentration of extracellular KCl to evoke membrane depolarization via incubation with 40 mM of KCl is sufficient to induce the exocytotic release of monoamines when compared against control conditions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Neither fluoxetine nor cocaine blocks the increase in the extracellular levels of monoamines induced by KCl membrane depolarization.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Acute rat brain slice and sectioning preparation.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rat brain is placed in a brain matrix. A superior cut denotes the top of the optic chiasm; the inferior cut is 3 mm posterior of the base of the hypothalamus. Cuts were made to remove the hippocampus and striatum, and to ensure a horizontal base to glue the specimen to the compresstome or vibratome securely prior to slicing.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Super glue was spread around the base of the stage, brains were glued on, immediately covered with agarose, and the agarose was solidified using the frozen clamp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compresstome was used to make 300 &amp;#181;m slices for the rat brain, and slices were placed in oxygenated buffer until use.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Sections were placed on a slide and 2 mm punches of the dorsal striatum were made.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Punches of the dorsal striatum (top), cut-outs of the hippocampus (middle), and cut-outs of the cortex (bottom) are maintained at 4 &amp;#176;C in oxygenated dissection buffer before initiating functional experiments.</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Experimental set up for efflux experiment.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efflux chamber consists of 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48-well tissue culture plate and a tissue holder tray connected to the carbogen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diagram showing the experimental design for the endogenous monoamine efflux experiment in which the tissue activation (</w:t>
      </w:r>
      <w:r>
        <w:rPr>
          <w:rFonts w:ascii="Calibri" w:hAnsi="Calibri" w:cs="Calibri" w:eastAsia="Calibri"/>
          <w:b/>
          <w:color w:val="000000"/>
          <w:spacing w:val="0"/>
          <w:position w:val="0"/>
          <w:sz w:val="24"/>
          <w:shd w:fill="auto" w:val="clear"/>
        </w:rPr>
        <w:t xml:space="preserve">B1</w:t>
      </w:r>
      <w:r>
        <w:rPr>
          <w:rFonts w:ascii="Calibri" w:hAnsi="Calibri" w:cs="Calibri" w:eastAsia="Calibri"/>
          <w:color w:val="000000"/>
          <w:spacing w:val="0"/>
          <w:position w:val="0"/>
          <w:sz w:val="24"/>
          <w:shd w:fill="auto" w:val="clear"/>
        </w:rPr>
        <w:t xml:space="preserve">), pre-incubation with/without monoamine transporter inhibitors (</w:t>
      </w:r>
      <w:r>
        <w:rPr>
          <w:rFonts w:ascii="Calibri" w:hAnsi="Calibri" w:cs="Calibri" w:eastAsia="Calibri"/>
          <w:b/>
          <w:color w:val="000000"/>
          <w:spacing w:val="0"/>
          <w:position w:val="0"/>
          <w:sz w:val="24"/>
          <w:shd w:fill="auto" w:val="clear"/>
        </w:rPr>
        <w:t xml:space="preserve">B2</w:t>
      </w:r>
      <w:r>
        <w:rPr>
          <w:rFonts w:ascii="Calibri" w:hAnsi="Calibri" w:cs="Calibri" w:eastAsia="Calibri"/>
          <w:color w:val="000000"/>
          <w:spacing w:val="0"/>
          <w:position w:val="0"/>
          <w:sz w:val="24"/>
          <w:shd w:fill="auto" w:val="clear"/>
        </w:rPr>
        <w:t xml:space="preserve">), efflux experiment (</w:t>
      </w:r>
      <w:r>
        <w:rPr>
          <w:rFonts w:ascii="Calibri" w:hAnsi="Calibri" w:cs="Calibri" w:eastAsia="Calibri"/>
          <w:b/>
          <w:color w:val="000000"/>
          <w:spacing w:val="0"/>
          <w:position w:val="0"/>
          <w:sz w:val="24"/>
          <w:shd w:fill="auto" w:val="clear"/>
        </w:rPr>
        <w:t xml:space="preserve">B3</w:t>
      </w:r>
      <w:r>
        <w:rPr>
          <w:rFonts w:ascii="Calibri" w:hAnsi="Calibri" w:cs="Calibri" w:eastAsia="Calibri"/>
          <w:color w:val="000000"/>
          <w:spacing w:val="0"/>
          <w:position w:val="0"/>
          <w:sz w:val="24"/>
          <w:shd w:fill="auto" w:val="clear"/>
        </w:rPr>
        <w:t xml:space="preserve">), and the final sample processing are presented (</w:t>
      </w:r>
      <w:r>
        <w:rPr>
          <w:rFonts w:ascii="Calibri" w:hAnsi="Calibri" w:cs="Calibri" w:eastAsia="Calibri"/>
          <w:b/>
          <w:color w:val="000000"/>
          <w:spacing w:val="0"/>
          <w:position w:val="0"/>
          <w:sz w:val="24"/>
          <w:shd w:fill="auto" w:val="clear"/>
        </w:rPr>
        <w:t xml:space="preserve">B4</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B5</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left-hand panel depicts an experimenter loading the perfusate into the HPLC in preparation for auto-injection. The right-hand panel shows a representative chromatogram denoting the monoamine standard peaks. The area under the curve (AUC) is measured for each monoamine standard and brain samples.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calibration, the AUC measured for each brain sample is converted to nM concentration</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Acute brain slices were viable by the end of the experimentation.</w:t>
      </w:r>
      <w:r>
        <w:rPr>
          <w:rFonts w:ascii="Calibri" w:hAnsi="Calibri" w:cs="Calibri" w:eastAsia="Calibri"/>
          <w:color w:val="000000"/>
          <w:spacing w:val="0"/>
          <w:position w:val="0"/>
          <w:sz w:val="24"/>
          <w:shd w:fill="auto" w:val="clear"/>
        </w:rPr>
        <w:t xml:space="preserve"> An MTT assay was performed to determine tissue viability and compared to Triton X-100 1%, which induces cell death. The result of the MTT assay showed that by the end of 6 h, tissue samples were still viable. Results are expressed as the mean &amp;plusmn; SEM (N = 6). **** P &amp;lt; 0.0001,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test.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Amphetamine induces monoamine release in acute brain slices from the hippocampus, prefrontal cortex, and punches of the dorsal striatum.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Hippocampal and prefrontal cortex slices incubated in 30 &amp;#181;M AMPH results in a significant increase in 5-HT, DA, and NE release. Fluoxetine significantly inhibits 5-HT release, but has no impact on DA or NE release in these regions.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2 mm dorsal striatum punches were incubated in cocaine (40 &amp;#181;M) or AMPH (30 &amp;#181;M). AMPH stimulated DA release and pretreatment with cocaine led to a significant reduction of AMPH induced DA release. All measurements are in nmol/g of protein. Statistics represent a one-way ANOVA followed by Sidak’s multiple comparison test. Results are expressed as the mean &amp;plusmn; SEM (N = 6). Statistics represent a one-way ANOVA with Sidak’s multiple comparison test (** p = 0.01, *** p = 0.001, **** p = 0.0001).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High extracellular K</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results in monoamine release through membrane depolarization.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KCl (40 mM) induces membrane depolarization and the release of all three monoamines in the HPC and PFC. In both brain areas, pretreatment with fluoxetine (10 &amp;#181;M) does not affect the effect of KCl on extracellular monoamine release.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KCl (40 mM) induces membrane depolarization and the release of DA in the dorsal striatum, and pretreatment with cocaine (40 &amp;#181;M) does not affect the effect of KCl on DA release. Statistics represent a one-way ANOVA followed by Sidak’s multiple comparison test. Results are expressed as the mean &amp;plusmn; SEM (N = 6). Statistics represent a one-way ANOVA with Sidak’s multiple comparison test (***p &amp;lt; 0.001, ****p &amp;lt; 0.0001).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Recipes for buffers and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Monoamine release measurements have been performed for years in a number of systems such as heterologous cells, neuronal cultures, brain synaptosomes, ex vivo acute brain slices, and whole animals</w:t>
      </w:r>
      <w:r>
        <w:rPr>
          <w:rFonts w:ascii="Calibri" w:hAnsi="Calibri" w:cs="Calibri" w:eastAsia="Calibri"/>
          <w:color w:val="000000"/>
          <w:spacing w:val="0"/>
          <w:position w:val="0"/>
          <w:sz w:val="24"/>
          <w:shd w:fill="FFFFFF" w:val="clear"/>
          <w:vertAlign w:val="superscript"/>
        </w:rPr>
        <w:t xml:space="preserve">13,20,41,42,58,64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68</w:t>
      </w:r>
      <w:r>
        <w:rPr>
          <w:rFonts w:ascii="Calibri" w:hAnsi="Calibri" w:cs="Calibri" w:eastAsia="Calibri"/>
          <w:color w:val="000000"/>
          <w:spacing w:val="0"/>
          <w:position w:val="0"/>
          <w:sz w:val="24"/>
          <w:shd w:fill="FFFFFF" w:val="clear"/>
        </w:rPr>
        <w:t xml:space="preserve">. Such preparations have allowed the field of neuroscience to explore basic neurotransmitter release mechanisms that may lead to the discovery of novel pharmacological agents for neurologic and psychiatric disorders where monoamines play a role. Despite the wide use of such methods, there are certain limitations regarding the source and/or the amount of endogenous monoamine release, particularly in radioactive procedures. In addition, ex vivo acute brain slice preparations have been widely used in conjunction with electrophysiological, pharmacological, genetic, molecular, immunocytochemical and other approaches</w:t>
      </w:r>
      <w:r>
        <w:rPr>
          <w:rFonts w:ascii="Calibri" w:hAnsi="Calibri" w:cs="Calibri" w:eastAsia="Calibri"/>
          <w:color w:val="000000"/>
          <w:spacing w:val="0"/>
          <w:position w:val="0"/>
          <w:sz w:val="24"/>
          <w:shd w:fill="FFFFFF" w:val="clear"/>
          <w:vertAlign w:val="superscript"/>
        </w:rPr>
        <w:t xml:space="preserve">18,24,25,47,50,51,59,69,70</w:t>
      </w:r>
      <w:r>
        <w:rPr>
          <w:rFonts w:ascii="Calibri" w:hAnsi="Calibri" w:cs="Calibri" w:eastAsia="Calibri"/>
          <w:color w:val="000000"/>
          <w:spacing w:val="0"/>
          <w:position w:val="0"/>
          <w:sz w:val="24"/>
          <w:shd w:fill="FFFFFF" w:val="clear"/>
        </w:rPr>
        <w:t xml:space="preserve">, as they preserve the tissue architecture, and retain both neuronal activity and synaptic connections. Thus, brain slices offer exceptional advantages when compared with other in vitro</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models such as heterologous systems, primary cultured neurons, and synaptosomes. Largely, their advantage is that these systems can reproduce many aspects of the in vivo environment.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Electrophysiological, optogenetic, fluorescent sensors, and voltametric approaches offer exquisite temporal and spatial resolution to examine mechanisms associated with monoamine release, particularly DA. However, the basic premise for the use of these approaches is that the electrical or light-induced stimulation of neurons induces the classic, and well-documented calcium-dependent exocytotic vesicular release of neurotransmitters</w:t>
      </w:r>
      <w:r>
        <w:rPr>
          <w:rFonts w:ascii="Calibri" w:hAnsi="Calibri" w:cs="Calibri" w:eastAsia="Calibri"/>
          <w:color w:val="000000"/>
          <w:spacing w:val="0"/>
          <w:position w:val="0"/>
          <w:sz w:val="24"/>
          <w:shd w:fill="FFFFFF" w:val="clear"/>
          <w:vertAlign w:val="superscript"/>
        </w:rPr>
        <w:t xml:space="preserve">18,21,22,24,27,30</w:t>
      </w:r>
      <w:r>
        <w:rPr>
          <w:rFonts w:ascii="Calibri" w:hAnsi="Calibri" w:cs="Calibri" w:eastAsia="Calibri"/>
          <w:color w:val="000000"/>
          <w:spacing w:val="0"/>
          <w:position w:val="0"/>
          <w:sz w:val="24"/>
          <w:shd w:fill="FFFFFF" w:val="clear"/>
        </w:rPr>
        <w:t xml:space="preserve">. One of the more discernible limitations of these approaches is that monoamines released via alternative mechanisms (i.e., non-vesicular release) are not detected by these techniques. Radiolabeled neurotransmitter molecules have also been used to study monoamine release, but this approach has significant limitations. Cells or tissue samples are loaded with non-physiological concentrations of labeled neurotransmitters that do not faithfully recapitulate the native environment</w:t>
      </w:r>
      <w:r>
        <w:rPr>
          <w:rFonts w:ascii="Calibri" w:hAnsi="Calibri" w:cs="Calibri" w:eastAsia="Calibri"/>
          <w:color w:val="000000"/>
          <w:spacing w:val="0"/>
          <w:position w:val="0"/>
          <w:sz w:val="24"/>
          <w:shd w:fill="FFFFFF" w:val="clear"/>
          <w:vertAlign w:val="superscript"/>
        </w:rPr>
        <w:t xml:space="preserve">20,42,46</w:t>
      </w:r>
      <w:r>
        <w:rPr>
          <w:rFonts w:ascii="Calibri" w:hAnsi="Calibri" w:cs="Calibri" w:eastAsia="Calibri"/>
          <w:color w:val="000000"/>
          <w:spacing w:val="0"/>
          <w:position w:val="0"/>
          <w:sz w:val="24"/>
          <w:shd w:fill="FFFFFF" w:val="clear"/>
        </w:rPr>
        <w:t xml:space="preserve">. Interestingly, a few studies document the use of brain slices in superfusion systems to examine endogenous monoamine release</w:t>
      </w:r>
      <w:r>
        <w:rPr>
          <w:rFonts w:ascii="Calibri" w:hAnsi="Calibri" w:cs="Calibri" w:eastAsia="Calibri"/>
          <w:color w:val="000000"/>
          <w:spacing w:val="0"/>
          <w:position w:val="0"/>
          <w:sz w:val="24"/>
          <w:shd w:fill="FFFFFF" w:val="clear"/>
          <w:vertAlign w:val="superscript"/>
        </w:rPr>
        <w:t xml:space="preserve">53,54,56</w:t>
      </w:r>
      <w:r>
        <w:rPr>
          <w:rFonts w:ascii="Calibri" w:hAnsi="Calibri" w:cs="Calibri" w:eastAsia="Calibri"/>
          <w:color w:val="000000"/>
          <w:spacing w:val="0"/>
          <w:position w:val="0"/>
          <w:sz w:val="24"/>
          <w:shd w:fill="FFFFFF" w:val="clear"/>
        </w:rPr>
        <w:t xml:space="preserve">. However, these studies use radioactive neurotransmitters, and those that examine the endogenous neurotransmitter focus only on K</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and non-physiological conditions to induce neurotransmitter release.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currently presented method can be used to examine transporter-mediated monoamine release from native tissue. This allows the experimenter to overcome the limitations of tritiated neurotransmitters. In addition, this approach provides a simple setup to measure endogenous monoamine release more accurately through a direct detection of monoamines rather than the indirect measurement when using fluorescent sensors or radiolabeled monoamine. It is well established that amphetamine acts as a monoamine transporter release agent in the prefrontal cortex</w:t>
      </w:r>
      <w:r>
        <w:rPr>
          <w:rFonts w:ascii="Calibri" w:hAnsi="Calibri" w:cs="Calibri" w:eastAsia="Calibri"/>
          <w:color w:val="000000"/>
          <w:spacing w:val="0"/>
          <w:position w:val="0"/>
          <w:sz w:val="24"/>
          <w:shd w:fill="FFFFFF" w:val="clear"/>
          <w:vertAlign w:val="superscript"/>
        </w:rPr>
        <w:t xml:space="preserve">71</w:t>
      </w:r>
      <w:r>
        <w:rPr>
          <w:rFonts w:ascii="Calibri" w:hAnsi="Calibri" w:cs="Calibri" w:eastAsia="Calibri"/>
          <w:color w:val="000000"/>
          <w:spacing w:val="0"/>
          <w:position w:val="0"/>
          <w:sz w:val="24"/>
          <w:shd w:fill="FFFFFF" w:val="clear"/>
        </w:rPr>
        <w:t xml:space="preserve">, dorsal striatum</w:t>
      </w:r>
      <w:r>
        <w:rPr>
          <w:rFonts w:ascii="Calibri" w:hAnsi="Calibri" w:cs="Calibri" w:eastAsia="Calibri"/>
          <w:color w:val="000000"/>
          <w:spacing w:val="0"/>
          <w:position w:val="0"/>
          <w:sz w:val="24"/>
          <w:shd w:fill="FFFFFF" w:val="clear"/>
          <w:vertAlign w:val="superscript"/>
        </w:rPr>
        <w:t xml:space="preserve">56,72</w:t>
      </w:r>
      <w:r>
        <w:rPr>
          <w:rFonts w:ascii="Calibri" w:hAnsi="Calibri" w:cs="Calibri" w:eastAsia="Calibri"/>
          <w:color w:val="000000"/>
          <w:spacing w:val="0"/>
          <w:position w:val="0"/>
          <w:sz w:val="24"/>
          <w:shd w:fill="FFFFFF" w:val="clear"/>
        </w:rPr>
        <w:t xml:space="preserve">, and hippocampal</w:t>
      </w:r>
      <w:r>
        <w:rPr>
          <w:rFonts w:ascii="Calibri" w:hAnsi="Calibri" w:cs="Calibri" w:eastAsia="Calibri"/>
          <w:color w:val="000000"/>
          <w:spacing w:val="0"/>
          <w:position w:val="0"/>
          <w:sz w:val="24"/>
          <w:shd w:fill="FFFFFF" w:val="clear"/>
          <w:vertAlign w:val="superscript"/>
        </w:rPr>
        <w:t xml:space="preserve">39</w:t>
      </w:r>
      <w:r>
        <w:rPr>
          <w:rFonts w:ascii="Calibri" w:hAnsi="Calibri" w:cs="Calibri" w:eastAsia="Calibri"/>
          <w:color w:val="000000"/>
          <w:spacing w:val="0"/>
          <w:position w:val="0"/>
          <w:sz w:val="24"/>
          <w:shd w:fill="FFFFFF" w:val="clear"/>
        </w:rPr>
        <w:t xml:space="preserve"> brain regions. These findings were confirmed using this 48-well plate system. Additionally, this method may prove to be a supplement to currently used methods which measure total monoamine content using HPLC-ECD but have not examined monoamine release</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This method provides a novel aerator designed to measure the endogenous release of monoamines from acute brain slices using HPLC coupled with electrochemical detection.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While using this method, it is critical that the brain tissues are kept cold in oxygenated buffer during the experiment to prevent deterioration. Additionally, it is crucial that the tissues used are activated in a buffer containing pargyline to prevent monoamine degradation. Further, the experimenter may have to troubleshoot multiple aspects of this method. First, depending on the developmental timepoint or species of the animal, one may need to create smaller or larger sections or use more or less sections, slices, or punches per condition. Second, depending on the brain region of interest, there will be varying amounts of each neurotransmitter. Third, while it is critical to ensure consistent bubbling of oxygen when noted, the experimenter must be careful to not provide excess oxygenation as this may lead to the accidental removal of tissue from the well. Finally, as there are various types of HPLC devices and different separation columns, the experimenter will have to determine, based on the literature, which device or column would work best for their experiment.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Although this method provides the experimenter with the ability to quickly and precisely obtain ex-vivo data about the release of endogenous monoamines, there are limitations that must be kept in mind. As this is an ex vivo</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approach, networks and connections are severed, thus the slices or punches are not representative of an intact system. Another important limitation of this approach is the lack of temporal, and spatial resolution as monoamine release is measured in a time scale of minutes, and from a population of release sites. Future refinement of the approach might allow an optimization of time and space resolution. Additional experiments will also examine the mechanisms associated with release events. Having demonstrated the validity of the current method, future experiments will require to dissect the molecular events leading to monoamine release. Additional experiments will include Ca</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-free efflux buffer, and selective inhibitors of vesicular release as additional controls. As the regional distribution of the monoamines and their transporters are three independent events, future experiments must incorporate more extensive pharmacology and a time-course study, as different drug conditions may require shorter or longer incubation times. For instance, based on regional distribution or type of tissue used, further experiments may use more specific pharmacological blockers for NET, SERT, or DAT such as desipramine, fluoxetine, and GBR12909, respectively. Further, although the tissue remained viable throughout the experiment, the experimenter is unable to rule out the possibility that monoamine transporter function might have been affected during the duration of the entire process. The equipment required for this method is low-cost, however, there is a need to have access to an expensive HPLC-ECD. This may be mitigated by core facilities, as many currently have access to HPLC-ECDs for communal use. Despite such limitations, the current method provides a fundamental procedure, which may be further manipulated to investigate monoamine release.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general, this method provides a simple, high throughput, and low-cost two-step procedure to evaluate the simultaneous release of monoamines from adult rodent neurons using ex vivo acute brain slices from different brain regions. Ideally, this method may be combined with in vivo protocols, and it provides preliminary data thus allowing the experimenter to decrease the number of animals required in in vivo models, as recommended in the “three Rs” (Replacement, Reduction, and Refinement) of animal welfare. Thus, it is feasible to implement this ex vivo</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platform for the screening of potentially therapeutic molecules with the goal of discovering novel pharmacological agents for the treatment of conditions associated with deregulations in monoamine homeostasis.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Fondecyt Initiation Fund N 11191049 to J.A.P. and NIH grant DA038598 to 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Jesulola, E., Micalos, P., Baguley, I. J. Understanding the pathophysiology of depression: From monoamines to the neurogenesis hypothesis model - are we there yet?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341</w:t>
      </w:r>
      <w:r>
        <w:rPr>
          <w:rFonts w:ascii="Calibri" w:hAnsi="Calibri" w:cs="Calibri" w:eastAsia="Calibri"/>
          <w:color w:val="000000"/>
          <w:spacing w:val="0"/>
          <w:position w:val="0"/>
          <w:sz w:val="24"/>
          <w:shd w:fill="auto" w:val="clear"/>
        </w:rPr>
        <w:t xml:space="preserve"> (November 2017),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Krystal, J. H., D’Souza, D. C., Sanacora, G., Goddard, A. W., Charney, D. S. Current perspectives on the pathophysiology of schizophrenia, depression, and anxiety disorders. </w:t>
      </w:r>
      <w:r>
        <w:rPr>
          <w:rFonts w:ascii="Calibri" w:hAnsi="Calibri" w:cs="Calibri" w:eastAsia="Calibri"/>
          <w:i/>
          <w:color w:val="000000"/>
          <w:spacing w:val="0"/>
          <w:position w:val="0"/>
          <w:sz w:val="24"/>
          <w:shd w:fill="auto" w:val="clear"/>
        </w:rPr>
        <w:t xml:space="preserve">Medical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 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Barone, P. Neurotransmission in Parkinson’s disease: beyond dopamine. </w:t>
      </w:r>
      <w:r>
        <w:rPr>
          <w:rFonts w:ascii="Calibri" w:hAnsi="Calibri" w:cs="Calibri" w:eastAsia="Calibri"/>
          <w:i/>
          <w:color w:val="000000"/>
          <w:spacing w:val="0"/>
          <w:position w:val="0"/>
          <w:sz w:val="24"/>
          <w:shd w:fill="auto" w:val="clear"/>
        </w:rPr>
        <w:t xml:space="preserve">European 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Howell, L. L., Kimmel, H. L. Monoamine transporters and psychostimulant addiction. </w:t>
      </w:r>
      <w:r>
        <w:rPr>
          <w:rFonts w:ascii="Calibri" w:hAnsi="Calibri" w:cs="Calibri" w:eastAsia="Calibri"/>
          <w:i/>
          <w:color w:val="000000"/>
          <w:spacing w:val="0"/>
          <w:position w:val="0"/>
          <w:sz w:val="24"/>
          <w:shd w:fill="auto" w:val="clear"/>
        </w:rPr>
        <w:t xml:space="preserve">Biochemical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 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Kirshner, Z. Z. et al. Impact of estrogen receptor agonists and model of menopause on enzymes involved in brain metabolism, acetyl-CoA production and cholinergic function.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(February), 117975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Long, T. et al. Comparison of transitional vs surgical menopause on monoamine and amino acid levels in the rat brain. </w:t>
      </w:r>
      <w:r>
        <w:rPr>
          <w:rFonts w:ascii="Calibri" w:hAnsi="Calibri" w:cs="Calibri" w:eastAsia="Calibri"/>
          <w:i/>
          <w:color w:val="000000"/>
          <w:spacing w:val="0"/>
          <w:position w:val="0"/>
          <w:sz w:val="24"/>
          <w:shd w:fill="auto" w:val="clear"/>
        </w:rPr>
        <w:t xml:space="preserve">Molecular and Cellular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476</w:t>
      </w:r>
      <w:r>
        <w:rPr>
          <w:rFonts w:ascii="Calibri" w:hAnsi="Calibri" w:cs="Calibri" w:eastAsia="Calibri"/>
          <w:color w:val="000000"/>
          <w:spacing w:val="0"/>
          <w:position w:val="0"/>
          <w:sz w:val="24"/>
          <w:shd w:fill="auto" w:val="clear"/>
        </w:rPr>
        <w:t xml:space="preserve"> (May),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Long, T. et al. Estradiol and selective estrogen receptor agonists differentially affect brain monoamines and amino acids levels in transitional and surgical menopausal rat models. </w:t>
      </w:r>
      <w:r>
        <w:rPr>
          <w:rFonts w:ascii="Calibri" w:hAnsi="Calibri" w:cs="Calibri" w:eastAsia="Calibri"/>
          <w:i/>
          <w:color w:val="000000"/>
          <w:spacing w:val="0"/>
          <w:position w:val="0"/>
          <w:sz w:val="24"/>
          <w:shd w:fill="auto" w:val="clear"/>
        </w:rPr>
        <w:t xml:space="preserve">Molecular and Cellular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496</w:t>
      </w:r>
      <w:r>
        <w:rPr>
          <w:rFonts w:ascii="Calibri" w:hAnsi="Calibri" w:cs="Calibri" w:eastAsia="Calibri"/>
          <w:color w:val="000000"/>
          <w:spacing w:val="0"/>
          <w:position w:val="0"/>
          <w:sz w:val="24"/>
          <w:shd w:fill="auto" w:val="clear"/>
        </w:rPr>
        <w:t xml:space="preserve"> (May), 110533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Burke, N. N. et al. Enhanced nociceptive responding in two rat models of depression is associated with alterations in monoamine levels in discrete brain regions.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(4), 1300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Lane, J. D., Aprison, M. H. Calciumm-dependent release of endogenous serotonin, dopamine and norepinephrine from nerve endings.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665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671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Ramamoorthy, S., Shippenberg, T. S., Jayanthi, L. D. Regulation of monoamine transporters: Role of transporter phosphorylation. </w:t>
      </w:r>
      <w:r>
        <w:rPr>
          <w:rFonts w:ascii="Calibri" w:hAnsi="Calibri" w:cs="Calibri" w:eastAsia="Calibri"/>
          <w:i/>
          <w:color w:val="000000"/>
          <w:spacing w:val="0"/>
          <w:position w:val="0"/>
          <w:sz w:val="24"/>
          <w:shd w:fill="auto" w:val="clear"/>
        </w:rPr>
        <w:t xml:space="preserve">Pharmacology and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(2), 220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Torres, G. E., Gainetdinov, R. R., Caron, M. G. Plasma membrane monoamine transporters: structure, regulation and function.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Hilber, B. et al. Serotonin-transporter mediated efflux: A pharmacological analysis of amphetamines and non-amphetamines. </w:t>
      </w:r>
      <w:r>
        <w:rPr>
          <w:rFonts w:ascii="Calibri" w:hAnsi="Calibri" w:cs="Calibri" w:eastAsia="Calibri"/>
          <w:i/>
          <w:color w:val="000000"/>
          <w:spacing w:val="0"/>
          <w:position w:val="0"/>
          <w:sz w:val="24"/>
          <w:shd w:fill="auto" w:val="clear"/>
        </w:rPr>
        <w:t xml:space="preserve">Neuropharmacology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(6), 811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Mauna, J. C. et al. G protein &amp;#946;&amp;#947; subunits play a critical role in the actions of amphetamine. </w:t>
      </w:r>
      <w:r>
        <w:rPr>
          <w:rFonts w:ascii="Calibri" w:hAnsi="Calibri" w:cs="Calibri" w:eastAsia="Calibri"/>
          <w:i/>
          <w:color w:val="000000"/>
          <w:spacing w:val="0"/>
          <w:position w:val="0"/>
          <w:sz w:val="24"/>
          <w:shd w:fill="auto" w:val="clear"/>
        </w:rPr>
        <w:t xml:space="preserve">Translational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81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Sitte, H. H., Freissmuth, M. Amphetamines, new psychoactive drugs and the monoamine transporter cycle.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Johnson, L. A., Guptaroy, B., Lund, D., Shamban, S., Gnegy, M. E. Regulation of amphetamine-stimulated dopamine efflux by protein kinase C &amp;#946;.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(12), 10914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10919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Kahlig, K. M. et al. Amphetamine induces dopamine efflux through a dopamine transporter channel.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(9), 3495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Kantor, L., Hewlett, G. H. K., Gnegy, M. E. Enhanced amphetamine- and K+ -mediated dopamine release in rat striatum after repeated amphetamine: differential requirements for Ca 2+ - and calmodulin-dependent phosphorylation and synaptic vesicles .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(10), 3801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3808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Brodnik, Z. D. et al. Susceptibility to traumatic stress sensitizes the dopaminergic response to cocaine and increases motivation for cocaine. </w:t>
      </w:r>
      <w:r>
        <w:rPr>
          <w:rFonts w:ascii="Calibri" w:hAnsi="Calibri" w:cs="Calibri" w:eastAsia="Calibri"/>
          <w:i/>
          <w:color w:val="000000"/>
          <w:spacing w:val="0"/>
          <w:position w:val="0"/>
          <w:sz w:val="24"/>
          <w:shd w:fill="auto" w:val="clear"/>
        </w:rPr>
        <w:t xml:space="preserve">Neuropharmacology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Henke, A. et al. Toward serotonin fluorescent false neurotransmitters: development of fluorescent dual serotonin and vesicular monoamine transporter substrates for visualizing serotonin neurons.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925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Garcia-Olivares, J. et al. G&amp;#946;&amp;#947; subunit activation promotes dopamine efflux through the dopamine transporter. </w:t>
      </w:r>
      <w:r>
        <w:rPr>
          <w:rFonts w:ascii="Calibri" w:hAnsi="Calibri" w:cs="Calibri" w:eastAsia="Calibri"/>
          <w:i/>
          <w:color w:val="000000"/>
          <w:spacing w:val="0"/>
          <w:position w:val="0"/>
          <w:sz w:val="24"/>
          <w:shd w:fill="auto" w:val="clear"/>
        </w:rPr>
        <w:t xml:space="preserve">Molecular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(12), 1673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Xiao, N., Privman, E., Venton, B. J. Optogenetic control of serotonin and dopamine release in Drosophila larvae.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666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Bass, C. E. et al. Optogenetic control of striatal dopamine release in rats.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 1344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Stamford, J. A. Fast cyclic voltammetry: measuring transmitter release in “real time”.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Brodnik, Z. D., Ferris, M. J., Jones, S. R., Espa&amp;#241;a, R. A. Reinforcing doses of intravenous cocaine produce only modest dopamine uptake inhibition.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Brodnik, Z. D., Espa&amp;#241;a, R. A. Dopamine uptake dynamics are preserved under isoflurane anesthesia.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606</w:t>
      </w:r>
      <w:r>
        <w:rPr>
          <w:rFonts w:ascii="Calibri" w:hAnsi="Calibri" w:cs="Calibri" w:eastAsia="Calibri"/>
          <w:color w:val="000000"/>
          <w:spacing w:val="0"/>
          <w:position w:val="0"/>
          <w:sz w:val="24"/>
          <w:shd w:fill="auto" w:val="clear"/>
        </w:rPr>
        <w:t xml:space="preserve">,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Ferris, M. J., Calipari, E. S., Yorgason, J. T., Jones, S. R. Examining the complex regulation and drug-induced plasticity of dopamine release and uptake using voltammetry in brain slices.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Siciliano, C. A., Calipari, E. S., Ferris, M. J., Jones, S. R. Biphasic mechanisms of amphetamine action at the dopamine terminal.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(16), 5575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Rice, M. E. et al. Direct monitoring of dopamine and 5-HT release in substantia nigra and ventral tegmental area in vitro.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(3),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Bunin, M. A., Prioleau, C., Mailman, R. B., Wightman, R. M. Release and uptake rates of 5-hydroxytryptamine in the dorsal raphe and substantia nigra reticulata of the rat brain.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(3), 1077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Park, J., Takmakov, P., Wightman, R. M. In vivo comparison of norepinephrine and dopamine release in rat brain by simultaneous measurements with fast-scan cyclic voltammetry.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(5), 932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Park, J., Bhimani, R. V, Bass, C. E. In vivo electrochemical measurements of norepinephrine in the brain: current status and remaining challenges.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(12), G3051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G3056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Butcher, S. P., Fairbrother, I. S., Kelly, J. S., Arbuthnott, G. W. Amphetamine-induced dopamine release in the rat striatum: an in vivo microdialysis study.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 346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Garcia-Olivares, J. et al. Inhibition of dopamine transporter activity by G protein &amp;#946;&amp;#947; subunits.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Carneiro, A. M. D., Blakely, R. D. Serotonin-, protein kinase C-, and Hic-5-associated redistribution of the platelet serotonin transporter.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(34), 24769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24780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Rajamanickam, J. et al. Akt-mediated regulation of antidepressant-sensitive serotonin transporter function, cell-surface expression and phosphorylation. The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468</w:t>
      </w:r>
      <w:r>
        <w:rPr>
          <w:rFonts w:ascii="Calibri" w:hAnsi="Calibri" w:cs="Calibri" w:eastAsia="Calibri"/>
          <w:color w:val="000000"/>
          <w:spacing w:val="0"/>
          <w:position w:val="0"/>
          <w:sz w:val="24"/>
          <w:shd w:fill="auto" w:val="clear"/>
        </w:rPr>
        <w:t xml:space="preserve"> (1),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Ega&amp;#241;a, L. A. et al. Physical and functional interaction between the dopamine transporter and the synaptic vesicle protein synaptogyrin-3.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(14), 4592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4604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Guptaroy, B., Fraser, R., Desai, A., Zhang, M., Gnegy, M. E. Site-directed mutations near transmembrane domain 1 alter conformation and function of norepinephrine and dopamine transporters. </w:t>
      </w:r>
      <w:r>
        <w:rPr>
          <w:rFonts w:ascii="Calibri" w:hAnsi="Calibri" w:cs="Calibri" w:eastAsia="Calibri"/>
          <w:i/>
          <w:color w:val="000000"/>
          <w:spacing w:val="0"/>
          <w:position w:val="0"/>
          <w:sz w:val="24"/>
          <w:shd w:fill="auto" w:val="clear"/>
        </w:rPr>
        <w:t xml:space="preserve">Molecular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 520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Ordway, G. A. et al. Norepinephrine transporter function and desipramine: Residual drug effects versus short-term regulation.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(2), 217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Steinkellner, T. et al. Amphetamine action at the cocaine- and antidepressant-sensitive serotonin transporter is modulated by CaMKII.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(21), 8258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8271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Guptaroy, B. et al. A juxtamembrane mutation in the N terminus of the dopamine transporter induces preference for an inward-facing conformation. </w:t>
      </w:r>
      <w:r>
        <w:rPr>
          <w:rFonts w:ascii="Calibri" w:hAnsi="Calibri" w:cs="Calibri" w:eastAsia="Calibri"/>
          <w:i/>
          <w:color w:val="000000"/>
          <w:spacing w:val="0"/>
          <w:position w:val="0"/>
          <w:sz w:val="24"/>
          <w:shd w:fill="auto" w:val="clear"/>
        </w:rPr>
        <w:t xml:space="preserve">Molecular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(3), 514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Carpenter, C. et al. Direct and systemic administration of a CNS-permeant tamoxifen analog reduces amphetamine-induced dopamine release and reinforcing effects.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(10), 1940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Aquino-Miranda, G., Escamilla-S&amp;#225;nchez, J., Gonz&amp;#225;lez-Pantoja, R., Bueno-Nava, A., Arias-Monta&amp;#241;o, J.-A. Histamine H3 receptor activation inhibits dopamine synthesis but not release or uptake in rat nucleus accumbens. </w:t>
      </w:r>
      <w:r>
        <w:rPr>
          <w:rFonts w:ascii="Calibri" w:hAnsi="Calibri" w:cs="Calibri" w:eastAsia="Calibri"/>
          <w:i/>
          <w:color w:val="000000"/>
          <w:spacing w:val="0"/>
          <w:position w:val="0"/>
          <w:sz w:val="24"/>
          <w:shd w:fill="auto" w:val="clear"/>
        </w:rPr>
        <w:t xml:space="preserve">Neuropharmacology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Reddy, I. A. et al. Glucagon-like peptide 1 receptor activation regulates cocaine actions and dopamine homeostasis in the lateral septum by decreasing arachidonic acid levels. </w:t>
      </w:r>
      <w:r>
        <w:rPr>
          <w:rFonts w:ascii="Calibri" w:hAnsi="Calibri" w:cs="Calibri" w:eastAsia="Calibri"/>
          <w:i/>
          <w:color w:val="000000"/>
          <w:spacing w:val="0"/>
          <w:position w:val="0"/>
          <w:sz w:val="24"/>
          <w:shd w:fill="auto" w:val="clear"/>
        </w:rPr>
        <w:t xml:space="preserve">Translational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e809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Koutzoumis, D. N. et al. Alterations of the gut microbiota with antibiotics protects dopamine neuron loss and improve motor deficits in a pharmacological rodent model of Parkinson’s disease.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(June 2019), 113159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Herdon, H., Strupish, J., Nahorski, S. R. Differences between the release of radiolabelled and endogenous dopamine from superfused rat brain slices: Effects of depolarizing stimuli, amphetamine and synthesis inhibition.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348</w:t>
      </w:r>
      <w:r>
        <w:rPr>
          <w:rFonts w:ascii="Calibri" w:hAnsi="Calibri" w:cs="Calibri" w:eastAsia="Calibri"/>
          <w:color w:val="000000"/>
          <w:spacing w:val="0"/>
          <w:position w:val="0"/>
          <w:sz w:val="24"/>
          <w:shd w:fill="auto" w:val="clear"/>
        </w:rPr>
        <w:t xml:space="preserve"> (2),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320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Thongsaard, W., Kendall, D. A., Bennett, G. W., Marsden, C. A. A simple method for measuring dopamine release from rat brain slices.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Dorris, D. M., Hauser, C. A., Minnehan, C. E., Meitzen, J. An aerator for brain slice experiments in individual cell culture plate wells.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Humpel, C. Organotypic brain slice cultures: a review.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Papouin, T., Haydon, P. Obtaining acute brain slices.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Collingridge, G. L. The brain slice preparation: a tribute to the pioneer Henry McIlwain.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Yamamoto, C., McIlwain, H. Electrical activities in thin sections from the mammalian brain maintained in chemically-defined media in vitro.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1333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1343 (1966).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Buskila, Y. et al. Extending the viability of acute brain slices.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Kako, H., Fukumoto, S., Kobayashi, Y., Yokogoshi, H. Effects of direct exposure of green odour components on dopamine release from rat brain striatal slices and PC12 cells. </w:t>
      </w:r>
      <w:r>
        <w:rPr>
          <w:rFonts w:ascii="Calibri" w:hAnsi="Calibri" w:cs="Calibri" w:eastAsia="Calibri"/>
          <w:i/>
          <w:color w:val="000000"/>
          <w:spacing w:val="0"/>
          <w:position w:val="0"/>
          <w:sz w:val="24"/>
          <w:shd w:fill="auto" w:val="clear"/>
        </w:rPr>
        <w:t xml:space="preserve">Brain Research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(5), 706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McBride, W. J., Murphy, J. M., Lumeng, L., Li, T.-K. Effects of ethanol on monoamine and amino acid release from cerebral cortical slices of the alcohol-preferring P line of rats. </w:t>
      </w:r>
      <w:r>
        <w:rPr>
          <w:rFonts w:ascii="Calibri" w:hAnsi="Calibri" w:cs="Calibri" w:eastAsia="Calibri"/>
          <w:i/>
          <w:color w:val="000000"/>
          <w:spacing w:val="0"/>
          <w:position w:val="0"/>
          <w:sz w:val="24"/>
          <w:shd w:fill="auto" w:val="clear"/>
        </w:rPr>
        <w:t xml:space="preserve">Alcoholism: Clinical and Experimental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Chen, J. C., Turiak, G., Galler, J., Volicer, L. Effect of prenatal malnutrition on release of monoamines from hippocampal slices.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(16), 1467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1475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Becker, J. B., Casta&amp;#241;eda, E., Robinson, T. E., Beer, M. E. A simple in vitro technique to measure the release of endogenous dopamine and dihydroxyphenylacetic acid from striatal tissue using high performance liquid chromatography with electrochemical detection.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Paxinos, G., Watson, C. </w:t>
      </w:r>
      <w:r>
        <w:rPr>
          <w:rFonts w:ascii="Calibri" w:hAnsi="Calibri" w:cs="Calibri" w:eastAsia="Calibri"/>
          <w:i/>
          <w:color w:val="000000"/>
          <w:spacing w:val="0"/>
          <w:position w:val="0"/>
          <w:sz w:val="24"/>
          <w:shd w:fill="auto" w:val="clear"/>
        </w:rPr>
        <w:t xml:space="preserve">The Rat Brain in Stereotaxic Coordinates</w:t>
      </w:r>
      <w:r>
        <w:rPr>
          <w:rFonts w:ascii="Calibri" w:hAnsi="Calibri" w:cs="Calibri" w:eastAsia="Calibri"/>
          <w:color w:val="000000"/>
          <w:spacing w:val="0"/>
          <w:position w:val="0"/>
          <w:sz w:val="24"/>
          <w:shd w:fill="auto" w:val="clear"/>
        </w:rPr>
        <w:t xml:space="preserve">. Academic Press. London.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Dailey, J. W., Reith, M. E. A., Steidley, K. R., Milbrandt, J. C., Jobe, P. C. Carbamazepine-induced release of serotonin from rat hippocampus in vitro.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(10), 1054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1063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Buskila, Y. et al. Extending the viability of acute brain slices.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5309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Mewes, A., Franke, H., Singer, D. Organotypic brain slice cultures of adult transgenic P301S mice-A model for tauopathy studies.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R&amp;#246;nicke, R. et al. A</w:t>
      </w:r>
      <w:r>
        <w:rPr>
          <w:rFonts w:ascii="Calibri" w:hAnsi="Calibri" w:cs="Calibri" w:eastAsia="Calibri"/>
          <w:color w:val="000000"/>
          <w:spacing w:val="0"/>
          <w:position w:val="0"/>
          <w:sz w:val="24"/>
          <w:shd w:fill="auto" w:val="clear"/>
        </w:rPr>
        <w:t xml:space="preserve">Β mediated diminution of MTT reduction - An artefact of single cell culture?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Ihalainen, J. A., Riekkinen, P., Feenstra, M. G. P. Comparison of dopamine and noradrenaline release in mouse prefrontal cortex, striatum and hippocampus using microdialysis.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(2),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Richards, D. A., Obrenovitch, T. P., Symon, L., Curzon, G. Extracellular dopamine and serotonin in the rat striatum during transient ischaemia of different severities: a microdialysis study.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Fog, J. U. et al. Calmodulin kinase II interacts with the dopamine transporter C terminus to regulate amphetamine-induced reverse transport.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Bal&amp;#225;zsa, T., B&amp;#237;r&amp;#243;, J., Gullai, N., Ledent, C., Sperl&amp;#225;gh, B. CB1-cannabinoid receptors are involved in the modulation of non-synaptic [3H]serotonin release from the rat hippocampus. </w:t>
      </w:r>
      <w:r>
        <w:rPr>
          <w:rFonts w:ascii="Calibri" w:hAnsi="Calibri" w:cs="Calibri" w:eastAsia="Calibri"/>
          <w:i/>
          <w:color w:val="000000"/>
          <w:spacing w:val="0"/>
          <w:position w:val="0"/>
          <w:sz w:val="24"/>
          <w:shd w:fill="auto" w:val="clear"/>
        </w:rPr>
        <w:t xml:space="preserve">Neurochemistry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Schechter, L. E. The potassium channel blockers 4-aminopyridine and tetraethylammonium increase the spontaneous basal release of [3H]5-hydroxytryptamine in rat hippocampal slices. </w:t>
      </w:r>
      <w:r>
        <w:rPr>
          <w:rFonts w:ascii="Calibri" w:hAnsi="Calibri" w:cs="Calibri" w:eastAsia="Calibri"/>
          <w:i/>
          <w:color w:val="000000"/>
          <w:spacing w:val="0"/>
          <w:position w:val="0"/>
          <w:sz w:val="24"/>
          <w:shd w:fill="auto" w:val="clear"/>
        </w:rPr>
        <w:t xml:space="preserve">The 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 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Boudanova, E., Navaroli, D. M., Stevens, Z., Melikian, H. E. Dopamine transporter endocytic determinants: carboxy terminal residues critical for basal and PKC-stimulated internalization. </w:t>
      </w:r>
      <w:r>
        <w:rPr>
          <w:rFonts w:ascii="Calibri" w:hAnsi="Calibri" w:cs="Calibri" w:eastAsia="Calibri"/>
          <w:i/>
          <w:color w:val="000000"/>
          <w:spacing w:val="0"/>
          <w:position w:val="0"/>
          <w:sz w:val="24"/>
          <w:shd w:fill="auto" w:val="clear"/>
        </w:rPr>
        <w:t xml:space="preserve">Molecular and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Bowyer, J. F. et al. Interactions of MK-801 with glutamate-, glutamine- and methamphetamine-evoked release of [3H]dopamine from striatal slices. </w:t>
      </w:r>
      <w:r>
        <w:rPr>
          <w:rFonts w:ascii="Calibri" w:hAnsi="Calibri" w:cs="Calibri" w:eastAsia="Calibri"/>
          <w:i/>
          <w:color w:val="000000"/>
          <w:spacing w:val="0"/>
          <w:position w:val="0"/>
          <w:sz w:val="24"/>
          <w:shd w:fill="auto" w:val="clear"/>
        </w:rPr>
        <w:t xml:space="preserve">The 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 (1), 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Perszyk, R. E. et al. GluN2D-containing N-methyl-D-aspartate receptors mediate synaptic transmission in hippocampal interneurons and regulate interneuron activity. </w:t>
      </w:r>
      <w:r>
        <w:rPr>
          <w:rFonts w:ascii="Calibri" w:hAnsi="Calibri" w:cs="Calibri" w:eastAsia="Calibri"/>
          <w:i/>
          <w:color w:val="000000"/>
          <w:spacing w:val="0"/>
          <w:position w:val="0"/>
          <w:sz w:val="24"/>
          <w:shd w:fill="auto" w:val="clear"/>
        </w:rPr>
        <w:t xml:space="preserve">Molecular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(6), 689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Jones, S. R. et al. Profound neuronal plasticity in response to inactivation of the dopamine transporter.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(7), 4029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4034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Jedema, H. P., Narendran, R., Bradberry, C. W. Amphetamine-induced release of dopamine in primate prefrontal cortex and striatum: striking differences in magnitude and timecourse.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Buchmayer, F. et al. Amphetamine actions at the serotonin transporter rely on the availability of phosphatidylinositol-4,5-bisphosphate.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(28), 11642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11647 (2013).</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