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Wide-Field, Real-Time Imaging of Local and Systemic Wound Signals in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Takuya Uemura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Jiaqi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Yuri Aratani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Simon Gilroy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Masatsugu Toyota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Biochemistry and Molecular Biology, Saitama University, 255 Shimo-Okubo, Sakura-ku, Saitama, Japan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Botany, University of Wisconsin, Madison, WI, 53706, USA</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164"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Masatsugu Toyota</w:t>
        <w:tab/>
        <w:t xml:space="preserve">(</w:t>
      </w:r>
      <w:r>
        <w:rPr>
          <w:rFonts w:ascii="Calibri" w:hAnsi="Calibri" w:cs="Calibri" w:eastAsia="Calibri"/>
          <w:color w:val="000000"/>
          <w:spacing w:val="0"/>
          <w:position w:val="0"/>
          <w:sz w:val="24"/>
          <w:shd w:fill="FFFFFF" w:val="clear"/>
        </w:rPr>
        <w:t xml:space="preserve">mtoyota@mail.saitama-u.ac.jp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Takuya Uemura</w:t>
        <w:tab/>
        <w:t xml:space="preserve">(uemuratakuya0131@gmail.com)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Jiaqi Wang</w:t>
        <w:tab/>
        <w:tab/>
        <w:t xml:space="preserve">(2020.jiaqi.wang@gmail.com)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Yuri Aratani</w:t>
        <w:tab/>
        <w:tab/>
        <w:t xml:space="preserve">(y3t3x7@gmail.com)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 Gilroy</w:t>
        <w:tab/>
        <w:tab/>
        <w:t xml:space="preserve">(sgilroy@wisc.edu)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Masatsugu Toyota</w:t>
        <w:tab/>
        <w:t xml:space="preserve">(</w:t>
      </w:r>
      <w:r>
        <w:rPr>
          <w:rFonts w:ascii="Calibri" w:hAnsi="Calibri" w:cs="Calibri" w:eastAsia="Calibri"/>
          <w:color w:val="000000"/>
          <w:spacing w:val="0"/>
          <w:position w:val="0"/>
          <w:sz w:val="24"/>
          <w:shd w:fill="FFFFFF" w:val="clear"/>
        </w:rPr>
        <w:t xml:space="preserve">mtoyota@mail.saitama-u.ac.jp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calcium, GCaMP3, genetically encoded fluorescent biosensors, glutamate, iGluSnFR, long-distance signal, wounding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Extracellular glutamate-triggered systemic calcium signaling is critical for the induction of plant defense responses to mechanical wounding and herbivore attack in plants. This article describes a method to visualize the spatial and temporal dynamics of both these factors using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thaliana</w:t>
      </w:r>
      <w:r>
        <w:rPr>
          <w:rFonts w:ascii="Calibri" w:hAnsi="Calibri" w:cs="Calibri" w:eastAsia="Calibri"/>
          <w:color w:val="000000"/>
          <w:spacing w:val="0"/>
          <w:position w:val="0"/>
          <w:sz w:val="24"/>
          <w:shd w:fill="auto" w:val="clear"/>
        </w:rPr>
        <w:t xml:space="preserve"> plants expressing calcium- and glutamate-sensitive fluorescent biosensors.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Plants respond to mechanical stresses such as wounding and herbivory by inducing defense responses both in the damaged and in the distal undamaged parts. Upon wounding of a leaf, an increase in cytosolic calcium ion concentration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occurs at the wound site. This signal is rapidly transmitted to undamaged leaves, where defense responses are activated. Our recent research revealed that glutamate leaking from the wounded cells of the leaf into the apoplast around them serves as a wound signal. This glutamate activates Glutamate Receptor-Like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permeable channels, which then leads to long-distance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propagation throughout the plant. The spatial and temporal characteristics of these events can be captured with real-time imaging of living plants expressing genetically encoded fluorescent biosensors. Here we introduce a plant-wide, real-time imaging method to monitor the dynamics of both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and changes in apoplastic glutamate that occur in response to wounding. This approach uses a wide-field fluorescence microscope and transgenic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plants expressing Green Fluorescent Protein (GFP)-based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glutamate biosensors. In addition, we present methodology to easily elicit wound-induced, glutamate-triggered rapid and long-distance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propagation. This protocol can also be applied to studies on other plant stresses to help investigate how plant systemic signaling might be involved in their signaling and response networks.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Plants cannot escape from biotic stresses, e.g., insects feeding on them, so they have evolved sophisticated stress sensing and signal transduction systems to detect and then protect themselves from challenges such as herbivory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Upon wounding or herbivore attack, plants initiate rapid defense responses including accumulation of the phytohormone jasmonic acid (JA) not only at the wounded site but also in undamaged distal organs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JA then both triggers defense responses in the directly damaged tissues and preemptively induces defenses in the undamaged parts of the plant. In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the accumulation of JA induced by wounding was detected in distal, intact leaves within just a few minutes of damage elsewhere in the plant suggesting that a rapid and long-distance signal is being transmitted from the wounded leaf</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Several candidates, such as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reactive oxygen species (ROS), and electrical signals, have been proposed to serve as these long-distance wound signals in plants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one of the most versatile and ubiquitous second messenger elements in eukaryotic organisms. In plants, caterpillar chewing and mechanical wounding cause drastic increases in the 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concentration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both in the wounded leaf and in unwounded distant leaves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This systemic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is received by intracellular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-sensing proteins, which leads to the activation of downstream defense signaling pathways, including JA biosynthesis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Despite numerous such reports supporting the importance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in plant wound responses, information on the spatial and temporal characteristics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induced by wounding is limited.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Real-time imaging using genetically encoded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is a powerful tool to monitor and quantify the spatial and temporal dynamics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To date, versions of such sensors have been developed that enable the visualization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at the level of a single cell, to tissues, organs and even whole plants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first genetically encoded biosensor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used in plants was the bioluminescent protein aequorin derived from the jellyfish </w:t>
      </w:r>
      <w:r>
        <w:rPr>
          <w:rFonts w:ascii="Calibri" w:hAnsi="Calibri" w:cs="Calibri" w:eastAsia="Calibri"/>
          <w:i/>
          <w:color w:val="000000"/>
          <w:spacing w:val="0"/>
          <w:position w:val="0"/>
          <w:sz w:val="24"/>
          <w:shd w:fill="auto" w:val="clear"/>
        </w:rPr>
        <w:t xml:space="preserve">Aequorea victoria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Although this chemiluminescent protein has been used to detect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changes in response to various stresses in plants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it is not well-suited for real-time imaging due to the extremely low luminescent signal it produces. F&amp;#246;rster Resonance Energy Transfer (FRET)-based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such as the Yellow cameleons, have also been successfully used to investigate the dynamics of a range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events in plants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These sensors are compatible with imaging approaches and most commonly are composed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binding protein calmodulin (CaM) and a CaM-binding peptide (M13) from a myosin light chain kinase, all fused between two fluorophore proteins, generally a Cyan Fluorescent Protein (CFP) and a Yellow Fluorescent Protein variant (YFP)</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binding to CaM promotes the interaction between CaM and M13 leading to a conformational change of the sensor. This change promotes energy transfer between the CFP and YFP, which increases the fluorescence intensity of the YFP while decreasing the fluorescence emission from the CFP. Monitoring this shift from CFP to YFP fluorescence then provides a measure of the increase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level. In addition to these FRET sensors, single fluorescent protein (FP)-based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biosensors, such as GCaMP and R-GECO, are also compatible with plant imaging approaches and are widely used to study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changes due to their high sensitivity and ease of use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GCaMPs contain a single circularly permutated (cp) GFP, again fused to CaM and the M13 peptide.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-dependent interaction between CaM and M13 causes a conformational change in the sensor that promotes a shift in the protonation state of the cpGFP, enhancing its fluorescent signal. Thus, as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levels rise, the cpGFP signal increases.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investigate the dynamics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generated in response to mechanical wounding or herbivore feeding, we have used transgenic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plants expressing a GCaMP variant, GCaMP3, and a wide-field fluorescence microscope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approach has succeeded in visualizing rapid transmission of a long-distance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from the wound site on a leaf to the whole plant. Thus, an increase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was immediately detected at the wound site but this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was then propagated to the neighboring leaves through the vasculature within a few minutes of wounding. Furthermore, we found that the transmission of this rapid systemic wound signal is abolished in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plants with mutations in two glutamate receptor-like genes, </w:t>
      </w:r>
      <w:r>
        <w:rPr>
          <w:rFonts w:ascii="Calibri" w:hAnsi="Calibri" w:cs="Calibri" w:eastAsia="Calibri"/>
          <w:i/>
          <w:color w:val="000000"/>
          <w:spacing w:val="0"/>
          <w:position w:val="0"/>
          <w:sz w:val="24"/>
          <w:shd w:fill="auto" w:val="clear"/>
        </w:rPr>
        <w:t xml:space="preserve">Glutamate Receptor Like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GLR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GLR3.3,</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GLR3.6</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GLRs appear to function as amino-acid gated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channels involved in diverse physiological processes, including wound response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pollen tube growth</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root development</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cold response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innate immunity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Despite this well-understood, broad physiological function of the GLRs, information on their functional properties, such as their ligand specificity, ion selectivity, and subcellular localization, are limited</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However, recent studies reported that GLR3.3 and GLR3.6 are localized in the phloem and xylem, respectively. Plant GLRs have similarities to ionotropic glutamate receptors (iGluRs)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in mammals, which are activated by amino acids, such as glutamate, glycine, and D-serine in the mammalian nervous system</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Indeed, we demonstrated that the application of 100 mM glutamate, but not other amino acids, at the wound site induces a rapid, long-distance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in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indicating that extracellular glutamate likely acts as a wound signal in plants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response is abolished in the </w:t>
      </w:r>
      <w:r>
        <w:rPr>
          <w:rFonts w:ascii="Calibri" w:hAnsi="Calibri" w:cs="Calibri" w:eastAsia="Calibri"/>
          <w:i/>
          <w:color w:val="000000"/>
          <w:spacing w:val="0"/>
          <w:position w:val="0"/>
          <w:sz w:val="24"/>
          <w:shd w:fill="auto" w:val="clear"/>
        </w:rPr>
        <w:t xml:space="preserve">glr3.3</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glr3.6</w:t>
      </w:r>
      <w:r>
        <w:rPr>
          <w:rFonts w:ascii="Calibri" w:hAnsi="Calibri" w:cs="Calibri" w:eastAsia="Calibri"/>
          <w:color w:val="000000"/>
          <w:spacing w:val="0"/>
          <w:position w:val="0"/>
          <w:sz w:val="24"/>
          <w:shd w:fill="auto" w:val="clear"/>
        </w:rPr>
        <w:t xml:space="preserve"> mutant suggesting that glutamate may be acting through one or both of these receptor-like channels and indeed, AtGLR3.6 was recently shown to be gated by these levels of glutamate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plants, in addition to its role as a structural amino acid, glutamate has also been proposed as a key developmental regulator</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however, its spatial and temporal dynamics are poorly understood. Just as for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several genetically encoded indicators for glutamate have been developed to monitor the dynamics of this amino acid in living cells</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 iGluSnFR is a GFP-based single-FP glutamate biosensor composed of cpGFP and a glutamate binding protein (GltI) from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vertAlign w:val="superscript"/>
        </w:rPr>
        <w:t xml:space="preserve">42,43</w:t>
      </w:r>
      <w:r>
        <w:rPr>
          <w:rFonts w:ascii="Calibri" w:hAnsi="Calibri" w:cs="Calibri" w:eastAsia="Calibri"/>
          <w:color w:val="000000"/>
          <w:spacing w:val="0"/>
          <w:position w:val="0"/>
          <w:sz w:val="24"/>
          <w:shd w:fill="auto" w:val="clear"/>
        </w:rPr>
        <w:t xml:space="preserve">. The conformational change of iGluSnFR, that is induced by glutamate binding to GltI, results in an enhanced GFP fluorescence emission. To investigate whether extracellular glutamate acts as a signaling molecule in plant wound response, we connected the iGluSnFR sequence with the basic chitinase signal peptide secretion sequence (CHIB-iGluSnFR) to localize this biosensor in the apoplastic space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approach enabled imaging of any changes in the apoplastic glutamate concentration ([Glu]</w:t>
      </w:r>
      <w:r>
        <w:rPr>
          <w:rFonts w:ascii="Calibri" w:hAnsi="Calibri" w:cs="Calibri" w:eastAsia="Calibri"/>
          <w:color w:val="000000"/>
          <w:spacing w:val="0"/>
          <w:position w:val="0"/>
          <w:sz w:val="24"/>
          <w:shd w:fill="auto" w:val="clear"/>
          <w:vertAlign w:val="subscript"/>
        </w:rPr>
        <w:t xml:space="preserve">apo</w:t>
      </w:r>
      <w:r>
        <w:rPr>
          <w:rFonts w:ascii="Calibri" w:hAnsi="Calibri" w:cs="Calibri" w:eastAsia="Calibri"/>
          <w:color w:val="000000"/>
          <w:spacing w:val="0"/>
          <w:position w:val="0"/>
          <w:sz w:val="24"/>
          <w:shd w:fill="auto" w:val="clear"/>
        </w:rPr>
        <w:t xml:space="preserve">) using transgenic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plants expressing this sensor. We detected rapid increases in the iGluSnFR signal at the wounding site. This data supports the idea that glutamate leaks out of the damaged cells/tissues to the apoplast upon wounding and acts as a damage signal activating the GLRs and leading to the long-distance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in plants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plant-wide real-time imaging method using genetically encoded biosensors to monitor and analyze the dynamics of long-distance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extracellular glutamate signals in response to wounding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availability of wide-field fluorescence microscopy and transgenic plants expressing genetically encoded biosensors provides a powerful, yet easily implemented approach to detect rapidly transmitted long-distance signals, such as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waves.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Plant material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 a 1.5 mL microtube, surface sterilize the seeds of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(Col-0 accession) plant expressing either GCaMP3 or CHIB-iGluSnFR by shaking with 20% (v/v) NaClO for 3 min and then wash 5 times with sterile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transgenic lines of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expressing GCaMP3 or CHIB-iGluSnFR have been described previously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In a sterile hood, sow 13 surface-sterilized seeds on a 10 cm square plastic Petri dish filled with 30 mL sterile (autoclaved) Murashige and Skoog (MS) medium [1x MS salts, 1% (w/v) sucrose, 0.01% (w/v) myoinositol, 0.05% (w/v) MES, and 0.5% (w/v) gellan gum; pH 5.7 adjusted with 1N KOH]. Replace the lid and wrap with surgical tapes.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After incubation in dark at 4 &amp;#176;C for 2 days, place the plates horizontally at 22 &amp;#176;C in a growth chamber under continuous light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&amp;#181;mol m</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approximately 2 weeks before use. After 2 weeks, count the number of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leaves from oldest to youngest</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Wound responses preferentially move from the damaged leaf (n) to leaves numbered n &amp;plusmn; 3 and n &amp;plusmn; 5</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the Petri dish will be opened for imaging the wound and glutamate effects under a fluorescence microscope. Therefore, subsequent steps in this experiment should be conducted under temperature- and humidity-controlled room conditions. This is because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are also elicited by changes in these environmental conditions. It is also known that the blue light, emitted from the microscope during recording for excitation of the biosensor protein’s fluorescence, may elicit an increase of cytosolic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concentration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and so the plant should be acclimated to the blue light irradiation for several minutes before beginning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Chemical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24"/>
          <w:shd w:fill="auto" w:val="clear"/>
        </w:rPr>
        <w:t xml:space="preserve">2.1. Dissolve L-Glutamate in a liquid growth medium [1/2x MS salts, 1% (w/v) sucrose, and 0.05% (w/v) MES; pH 5.1 adjusted with 1N KOH] to make a 100 mM working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18"/>
          <w:shd w:fill="auto" w:val="clear"/>
        </w:rPr>
      </w:pPr>
      <w:r>
        <w:rPr>
          <w:rFonts w:ascii="Calibri" w:hAnsi="Calibri" w:cs="Calibri" w:eastAsia="Calibri"/>
          <w:color w:val="000000"/>
          <w:spacing w:val="0"/>
          <w:position w:val="0"/>
          <w:sz w:val="24"/>
          <w:shd w:fill="auto" w:val="clear"/>
        </w:rPr>
        <w:t xml:space="preserve">NOTE: Avoid use of salts of glutamate such as sodium glutamate to prevent potential cation-related effects on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dynamics.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Microscope setting and conducting real-time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Turn on the motorized fluorescence stereomicroscope equipped with a 1x objective lens (NA = 0.156) and a sCMOS camera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and configure the device settings to irradiate with a 470/40 nm excitation light and acquire an emission light passing through a 535/50 nm filter.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GFP-sensitive fluorescence microscope can be used to detect GCaMP3 and iGluSnFR signals at real-time, but a low power objective lens and highly sensitive camera with a wide sCMOS chip are recommended to acquire signals from the entire plant. The low power objective allows for imaging of an entire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plant’s response and use of a highly sensitive camera permits the fast data acquisition needed to capture the rapid time course of the wound-triggered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wave. For the fluorescence microscope used in this study, the maximum values of the field of view and temporal resolution are 3 cm x 3 cm and 30 frames per second (fps),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Remove the lid and place the dish under the objective lens.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Check the fluorescence signal from the plant and then wait for approximately 30 min in the dark until plants are adapted to the new environmental conditions. This adaptation step is required because changes in humidity elicit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cyt</w:t>
      </w:r>
      <w:r>
        <w:rPr>
          <w:rFonts w:ascii="Calibri" w:hAnsi="Calibri" w:cs="Calibri" w:eastAsia="Calibri"/>
          <w:color w:val="000000"/>
          <w:spacing w:val="0"/>
          <w:position w:val="0"/>
          <w:sz w:val="24"/>
          <w:shd w:fill="FFFF00" w:val="clear"/>
        </w:rPr>
        <w:t xml:space="preserve"> elevation in plants that can interfere with any wound-related events.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Adjust the focus and magnification to see the whole plant in the field of view. In the current protocol, a 0.63x magnification was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Before starting real-time imaging, set up the acquisition parameters to detect the fluorescence signals using microscope imaging software. The settings for imaging in the current protocol are: exposure and interval times set to 1.8 s and 2 s (i.e., 0.5 fps), respectively. Set recording time to 11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Image for 5 min prior to starting the experiment to acclimate the plant to the blue light irradiation from the microscope, then start recording by clicking on </w:t>
      </w:r>
      <w:r>
        <w:rPr>
          <w:rFonts w:ascii="Calibri" w:hAnsi="Calibri" w:cs="Calibri" w:eastAsia="Calibri"/>
          <w:b/>
          <w:color w:val="000000"/>
          <w:spacing w:val="0"/>
          <w:position w:val="0"/>
          <w:sz w:val="24"/>
          <w:shd w:fill="FFFF00" w:val="clear"/>
        </w:rPr>
        <w:t xml:space="preserve">Run Now</w:t>
      </w:r>
      <w:r>
        <w:rPr>
          <w:rFonts w:ascii="Calibri" w:hAnsi="Calibri" w:cs="Calibri" w:eastAsia="Calibri"/>
          <w:color w:val="000000"/>
          <w:spacing w:val="0"/>
          <w:position w:val="0"/>
          <w:sz w:val="24"/>
          <w:shd w:fill="FFFF00" w:val="clear"/>
        </w:rPr>
        <w:t xml:space="preserve">, or the equivalent command in the microscope software being used. To determine the average baseline fluorescence, record at least 10 frames (i.e., at least 20 s in the current protocol) before wounding or glutamate application (see Section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3.6.1. For real-time imaging of wound-induced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cyt</w:t>
      </w:r>
      <w:r>
        <w:rPr>
          <w:rFonts w:ascii="Calibri" w:hAnsi="Calibri" w:cs="Calibri" w:eastAsia="Calibri"/>
          <w:color w:val="000000"/>
          <w:spacing w:val="0"/>
          <w:position w:val="0"/>
          <w:sz w:val="24"/>
          <w:shd w:fill="FFFF00" w:val="clear"/>
        </w:rPr>
        <w:t xml:space="preserve"> and [Glu]</w:t>
      </w:r>
      <w:r>
        <w:rPr>
          <w:rFonts w:ascii="Calibri" w:hAnsi="Calibri" w:cs="Calibri" w:eastAsia="Calibri"/>
          <w:color w:val="000000"/>
          <w:spacing w:val="0"/>
          <w:position w:val="0"/>
          <w:sz w:val="24"/>
          <w:shd w:fill="FFFF00" w:val="clear"/>
          <w:vertAlign w:val="subscript"/>
        </w:rPr>
        <w:t xml:space="preserve">apo</w:t>
      </w:r>
      <w:r>
        <w:rPr>
          <w:rFonts w:ascii="Calibri" w:hAnsi="Calibri" w:cs="Calibri" w:eastAsia="Calibri"/>
          <w:color w:val="000000"/>
          <w:spacing w:val="0"/>
          <w:position w:val="0"/>
          <w:sz w:val="24"/>
          <w:shd w:fill="FFFF00" w:val="clear"/>
        </w:rPr>
        <w:t xml:space="preserve"> changes, cut the petiole or the middle region of leaf L1 with scissors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3.6.2. For real-time imaging of glutamate-triggered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cyt</w:t>
      </w:r>
      <w:r>
        <w:rPr>
          <w:rFonts w:ascii="Calibri" w:hAnsi="Calibri" w:cs="Calibri" w:eastAsia="Calibri"/>
          <w:color w:val="000000"/>
          <w:spacing w:val="0"/>
          <w:position w:val="0"/>
          <w:sz w:val="24"/>
          <w:shd w:fill="FFFF00" w:val="clear"/>
        </w:rPr>
        <w:t xml:space="preserve"> changes, cut the edge (approximately 1 mm from the tip) of leaf L1 across the main vein with scissors. After at least 20 min recovery period, apply 10 &amp;#181;L of 100 mM glutamate to the leaf’s cut surface (</w:t>
      </w:r>
      <w:r>
        <w:rPr>
          <w:rFonts w:ascii="Calibri" w:hAnsi="Calibri" w:cs="Calibri" w:eastAsia="Calibri"/>
          <w:b/>
          <w:color w:val="000000"/>
          <w:spacing w:val="0"/>
          <w:position w:val="0"/>
          <w:sz w:val="24"/>
          <w:shd w:fill="FFFF00" w:val="clear"/>
        </w:rPr>
        <w:t xml:space="preserve">Figure 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pre-cutting was necessary to allow glutamate access to the leaf apoplast in order to trigger responses. In addition, applying a drop of distilled water to the cut surface of leaf L1 was found to be critical to prevent the samples from desiccating during the recovery before applying glutamate.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After finishing the 11 min recording, save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Data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For fluorescence intensity analysis over time, define a region of interest (ROI) at the place where fluorescence intensity is to be analyzed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7</w:t>
      </w:r>
      <w:r>
        <w:rPr>
          <w:rFonts w:ascii="Calibri" w:hAnsi="Calibri" w:cs="Calibri" w:eastAsia="Calibri"/>
          <w:color w:val="000000"/>
          <w:spacing w:val="0"/>
          <w:position w:val="0"/>
          <w:sz w:val="24"/>
          <w:shd w:fill="FFFF00" w:val="clear"/>
        </w:rPr>
        <w:t xml:space="preserve">). For the velocity calculation of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wave, define 2 ROIs (ROI1 and ROI2) for analysis. In the imaging software, click on </w:t>
      </w:r>
      <w:r>
        <w:rPr>
          <w:rFonts w:ascii="Calibri" w:hAnsi="Calibri" w:cs="Calibri" w:eastAsia="Calibri"/>
          <w:b/>
          <w:color w:val="000000"/>
          <w:spacing w:val="0"/>
          <w:position w:val="0"/>
          <w:sz w:val="24"/>
          <w:shd w:fill="FFFF00" w:val="clear"/>
        </w:rPr>
        <w:t xml:space="preserve">Time Measurement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Define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Circle</w:t>
      </w:r>
      <w:r>
        <w:rPr>
          <w:rFonts w:ascii="Calibri" w:hAnsi="Calibri" w:cs="Calibri" w:eastAsia="Calibri"/>
          <w:color w:val="000000"/>
          <w:spacing w:val="0"/>
          <w:position w:val="0"/>
          <w:sz w:val="24"/>
          <w:shd w:fill="FFFF00" w:val="clear"/>
        </w:rPr>
        <w:t xml:space="preserve">. Measure the distance between ROI1 and ROI2 by clicking on </w:t>
      </w:r>
      <w:r>
        <w:rPr>
          <w:rFonts w:ascii="Calibri" w:hAnsi="Calibri" w:cs="Calibri" w:eastAsia="Calibri"/>
          <w:b/>
          <w:color w:val="000000"/>
          <w:spacing w:val="0"/>
          <w:position w:val="0"/>
          <w:sz w:val="24"/>
          <w:shd w:fill="FFFF00" w:val="clear"/>
        </w:rPr>
        <w:t xml:space="preserve">Annotations and Measurement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 Length</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Simple Line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Measure the raw fluorescence values (F) in each ROI over time by clicking on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Export raw data to the spreadsheet software to convert the fluorescence signal into numbers at each time point by clicking on </w:t>
      </w:r>
      <w:r>
        <w:rPr>
          <w:rFonts w:ascii="Calibri" w:hAnsi="Calibri" w:cs="Calibri" w:eastAsia="Calibri"/>
          <w:b/>
          <w:color w:val="000000"/>
          <w:spacing w:val="0"/>
          <w:position w:val="0"/>
          <w:sz w:val="24"/>
          <w:shd w:fill="FFFF00" w:val="clear"/>
        </w:rPr>
        <w:t xml:space="preserve">All to Excel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Export</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Determine the baseline fluorescence value, which is defined as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by calculating the average of F over the first 10 frames (i.e., prior to treatment) in the recorded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Normalize the F data (by calculating </w:t>
      </w:r>
      <w:r>
        <w:rPr>
          <w:rFonts w:ascii="Calibri" w:hAnsi="Calibri" w:cs="Calibri" w:eastAsia="Calibri"/>
          <w:color w:val="000000"/>
          <w:spacing w:val="0"/>
          <w:position w:val="0"/>
          <w:sz w:val="24"/>
          <w:shd w:fill="FFFF00" w:val="clear"/>
        </w:rPr>
        <w:t xml:space="preserve">ΔF/F) using the equation ΔF / F = (F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where ΔF is the time-dependent change in fluorescence.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For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velocity wave analysis, define a significant signal rise point above the pre-stimulated values as representing detection of a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increase in each ROI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using the criterion of a rise to 2&amp;#215; the standard deviation (2x SD) that is calculated from the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data using statistical software. 95% of the F</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data falls within 2x SD from the mean, indicating that a rise in signal above this level by chance is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Calculate the time difference of the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increase between ROI1 and ROI2 [</w:t>
      </w:r>
      <w:r>
        <w:rPr>
          <w:rFonts w:ascii="Calibri" w:hAnsi="Calibri" w:cs="Calibri" w:eastAsia="Calibri"/>
          <w:i/>
          <w:color w:val="000000"/>
          <w:spacing w:val="0"/>
          <w:position w:val="0"/>
          <w:sz w:val="24"/>
          <w:shd w:fill="FFFF00" w:val="clear"/>
        </w:rPr>
        <w:t xml:space="preserve">t</w:t>
      </w:r>
      <w:r>
        <w:rPr>
          <w:rFonts w:ascii="Calibri" w:hAnsi="Calibri" w:cs="Calibri" w:eastAsia="Calibri"/>
          <w:i/>
          <w:color w:val="000000"/>
          <w:spacing w:val="0"/>
          <w:position w:val="0"/>
          <w:sz w:val="24"/>
          <w:shd w:fill="FFFF00" w:val="clear"/>
          <w:vertAlign w:val="subscript"/>
        </w:rPr>
        <w:t xml:space="preserve">2</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t</w:t>
      </w:r>
      <w:r>
        <w:rPr>
          <w:rFonts w:ascii="Calibri" w:hAnsi="Calibri" w:cs="Calibri" w:eastAsia="Calibri"/>
          <w: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vertAlign w:val="subscript"/>
        </w:rPr>
        <w:t xml:space="preserve">:</w:t>
      </w:r>
      <w:r>
        <w:rPr>
          <w:rFonts w:ascii="Calibri" w:hAnsi="Calibri" w:cs="Calibri" w:eastAsia="Calibri"/>
          <w:color w:val="000000"/>
          <w:spacing w:val="0"/>
          <w:position w:val="0"/>
          <w:sz w:val="24"/>
          <w:shd w:fill="FFFF00" w:val="clear"/>
        </w:rPr>
        <w:t xml:space="preserve"> time-lag (</w:t>
      </w:r>
      <w:r>
        <w:rPr>
          <w:rFonts w:ascii="Calibri" w:hAnsi="Calibri" w:cs="Calibri" w:eastAsia="Calibri"/>
          <w:i/>
          <w:color w:val="000000"/>
          <w:spacing w:val="0"/>
          <w:position w:val="0"/>
          <w:sz w:val="24"/>
          <w:shd w:fill="FFFF00" w:val="clear"/>
        </w:rPr>
        <w:t xml:space="preserve">Δt</w:t>
      </w:r>
      <w:r>
        <w:rPr>
          <w:rFonts w:ascii="Calibri" w:hAnsi="Calibri" w:cs="Calibri" w:eastAsia="Calibri"/>
          <w:color w:val="000000"/>
          <w:spacing w:val="0"/>
          <w:position w:val="0"/>
          <w:sz w:val="24"/>
          <w:shd w:fill="FFFF00" w:val="clear"/>
        </w:rPr>
        <w:t xml:space="preserve">)] and measure the distance between ROI1 and ROI2, then determine the velocities of any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wave.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Signal propagation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and [Glu]</w:t>
      </w:r>
      <w:r>
        <w:rPr>
          <w:rFonts w:ascii="Calibri" w:hAnsi="Calibri" w:cs="Calibri" w:eastAsia="Calibri"/>
          <w:color w:val="000000"/>
          <w:spacing w:val="0"/>
          <w:position w:val="0"/>
          <w:sz w:val="24"/>
          <w:shd w:fill="auto" w:val="clear"/>
          <w:vertAlign w:val="subscript"/>
        </w:rPr>
        <w:t xml:space="preserve">apo</w:t>
      </w:r>
      <w:r>
        <w:rPr>
          <w:rFonts w:ascii="Calibri" w:hAnsi="Calibri" w:cs="Calibri" w:eastAsia="Calibri"/>
          <w:color w:val="000000"/>
          <w:spacing w:val="0"/>
          <w:position w:val="0"/>
          <w:sz w:val="24"/>
          <w:shd w:fill="auto" w:val="clear"/>
        </w:rPr>
        <w:t xml:space="preserve"> in response to wounding is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Movie S1</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Movie S2</w:t>
      </w:r>
      <w:r>
        <w:rPr>
          <w:rFonts w:ascii="Calibri" w:hAnsi="Calibri" w:cs="Calibri" w:eastAsia="Calibri"/>
          <w:color w:val="000000"/>
          <w:spacing w:val="0"/>
          <w:position w:val="0"/>
          <w:sz w:val="24"/>
          <w:shd w:fill="auto" w:val="clear"/>
        </w:rPr>
        <w:t xml:space="preserve">. Cutting the petiole of the leaf L1 in plants expressing GCaMP3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0 s) led to a significant increase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that was rapidly induced locally through the vasculature (at 40 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Movie S1</w:t>
      </w:r>
      <w:r>
        <w:rPr>
          <w:rFonts w:ascii="Calibri" w:hAnsi="Calibri" w:cs="Calibri" w:eastAsia="Calibri"/>
          <w:color w:val="000000"/>
          <w:spacing w:val="0"/>
          <w:position w:val="0"/>
          <w:sz w:val="24"/>
          <w:shd w:fill="auto" w:val="clear"/>
        </w:rPr>
        <w:t xml:space="preserve">). Subsequently, the signal was rapidly propagated to neighboring leaves (leaf 3 and 6) within a few minutes (at 80 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Movie S1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Upon cutting leaf L1 in plants expressing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CHIB-iGluSnFR, a rapid [Glu]</w:t>
      </w:r>
      <w:r>
        <w:rPr>
          <w:rFonts w:ascii="Calibri" w:hAnsi="Calibri" w:cs="Calibri" w:eastAsia="Calibri"/>
          <w:color w:val="000000"/>
          <w:spacing w:val="0"/>
          <w:position w:val="0"/>
          <w:sz w:val="24"/>
          <w:shd w:fill="auto" w:val="clear"/>
          <w:vertAlign w:val="subscript"/>
        </w:rPr>
        <w:t xml:space="preserve">apo</w:t>
      </w:r>
      <w:r>
        <w:rPr>
          <w:rFonts w:ascii="Calibri" w:hAnsi="Calibri" w:cs="Calibri" w:eastAsia="Calibri"/>
          <w:color w:val="000000"/>
          <w:spacing w:val="0"/>
          <w:position w:val="0"/>
          <w:sz w:val="24"/>
          <w:shd w:fill="auto" w:val="clear"/>
        </w:rPr>
        <w:t xml:space="preserve"> increase was observed around the cut region (at 2 s). This signal was propagated through the vasculature locally within a few minutes (at 160 s) but was not observed in systemic leaves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Movie S2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real-time imaging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propagation triggered by the application of glutamate, the edge (approximately 1 mm from the tip) of leaf L1 in plants expressing GCaMP3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was cut as shown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Movie S3</w:t>
      </w:r>
      <w:r>
        <w:rPr>
          <w:rFonts w:ascii="Calibri" w:hAnsi="Calibri" w:cs="Calibri" w:eastAsia="Calibri"/>
          <w:color w:val="000000"/>
          <w:spacing w:val="0"/>
          <w:position w:val="0"/>
          <w:sz w:val="24"/>
          <w:shd w:fill="auto" w:val="clear"/>
        </w:rPr>
        <w:t xml:space="preserve">. Cutting the edge of leaf L1 caused a local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increase (at 40 s) but this signal disappeared within a few minutes (at 124 s). After waiting for approximately 10 min for the plant to recover, 10 &amp;#181;L of 100 mM glutamate was applied to the cut surface of leaf 1, which caused a rapid, significant increase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locally (at 56 s) and signal propagation to distal leaves (at 104 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Movie S4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measure the changes in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induced by wounding in the systemic leaf, two ROIs (ROI1 and ROI2) were set at the base region and tip of leaf L6 in plants expressing GCaMP3 as shown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The time course change of GCaMP3 signal intensity in ROI1 and ROI2 upon cutting the petiole of leaf L1 was measured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A significant increase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at ROI1 was detected earlier than that of ROI2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peaked at approximately 100 s after wounding, lasted for over 10 min, and exhibited two phases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the velocities of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wave upon mechanical wounding, the timepoint of a significant signal rise above the pre-stimulated values in ROI1 and ROI2 was determined (time-lag; see Section 4)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 Because the distance between ROI1 and ROI2 was 2.7 mm in this case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 velocity in leaf 6 was calculated as 0.15 mm/s. To measure the [Glu]</w:t>
      </w:r>
      <w:r>
        <w:rPr>
          <w:rFonts w:ascii="Calibri" w:hAnsi="Calibri" w:cs="Calibri" w:eastAsia="Calibri"/>
          <w:color w:val="000000"/>
          <w:spacing w:val="0"/>
          <w:position w:val="0"/>
          <w:sz w:val="24"/>
          <w:shd w:fill="auto" w:val="clear"/>
          <w:vertAlign w:val="subscript"/>
        </w:rPr>
        <w:t xml:space="preserve">apo</w:t>
      </w:r>
      <w:r>
        <w:rPr>
          <w:rFonts w:ascii="Calibri" w:hAnsi="Calibri" w:cs="Calibri" w:eastAsia="Calibri"/>
          <w:color w:val="000000"/>
          <w:spacing w:val="0"/>
          <w:position w:val="0"/>
          <w:sz w:val="24"/>
          <w:shd w:fill="auto" w:val="clear"/>
        </w:rPr>
        <w:t xml:space="preserve"> changes in response to the mechanical damage, ROI1 was set in the vicinity of cutting site of the leaf marked as L1 as shown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[Glu]</w:t>
      </w:r>
      <w:r>
        <w:rPr>
          <w:rFonts w:ascii="Calibri" w:hAnsi="Calibri" w:cs="Calibri" w:eastAsia="Calibri"/>
          <w:color w:val="000000"/>
          <w:spacing w:val="0"/>
          <w:position w:val="0"/>
          <w:sz w:val="24"/>
          <w:shd w:fill="auto" w:val="clear"/>
          <w:vertAlign w:val="subscript"/>
        </w:rPr>
        <w:t xml:space="preserve">apo</w:t>
      </w:r>
      <w:r>
        <w:rPr>
          <w:rFonts w:ascii="Calibri" w:hAnsi="Calibri" w:cs="Calibri" w:eastAsia="Calibri"/>
          <w:color w:val="000000"/>
          <w:spacing w:val="0"/>
          <w:position w:val="0"/>
          <w:sz w:val="24"/>
          <w:shd w:fill="auto" w:val="clear"/>
        </w:rPr>
        <w:t xml:space="preserve"> signature at ROI1 has exhibited a single peak at approximately 100 s upon wounding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Numbering of </w:t>
      </w:r>
      <w:r>
        <w:rPr>
          <w:rFonts w:ascii="Calibri" w:hAnsi="Calibri" w:cs="Calibri" w:eastAsia="Calibri"/>
          <w:b/>
          <w:i/>
          <w:color w:val="000000"/>
          <w:spacing w:val="0"/>
          <w:position w:val="0"/>
          <w:sz w:val="24"/>
          <w:shd w:fill="auto" w:val="clear"/>
        </w:rPr>
        <w:t xml:space="preserve">Arabidopsis</w:t>
      </w:r>
      <w:r>
        <w:rPr>
          <w:rFonts w:ascii="Calibri" w:hAnsi="Calibri" w:cs="Calibri" w:eastAsia="Calibri"/>
          <w:b/>
          <w:color w:val="000000"/>
          <w:spacing w:val="0"/>
          <w:position w:val="0"/>
          <w:sz w:val="24"/>
          <w:shd w:fill="auto" w:val="clear"/>
        </w:rPr>
        <w:t xml:space="preserve"> rosette leaves.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leaves are numbered from oldest to youngest (left panel). A schematic diagram of the leaves’ position is indicated in the right panel. L: leaf, C: cotyledons.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 fluorescence microscope used in this study.</w:t>
      </w:r>
      <w:r>
        <w:rPr>
          <w:rFonts w:ascii="Calibri" w:hAnsi="Calibri" w:cs="Calibri" w:eastAsia="Calibri"/>
          <w:color w:val="000000"/>
          <w:spacing w:val="0"/>
          <w:position w:val="0"/>
          <w:sz w:val="24"/>
          <w:shd w:fill="auto" w:val="clear"/>
        </w:rPr>
        <w:t xml:space="preserv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and [Glu]</w:t>
      </w:r>
      <w:r>
        <w:rPr>
          <w:rFonts w:ascii="Calibri" w:hAnsi="Calibri" w:cs="Calibri" w:eastAsia="Calibri"/>
          <w:color w:val="000000"/>
          <w:spacing w:val="0"/>
          <w:position w:val="0"/>
          <w:sz w:val="24"/>
          <w:shd w:fill="auto" w:val="clear"/>
          <w:vertAlign w:val="subscript"/>
        </w:rPr>
        <w:t xml:space="preserve">apo</w:t>
      </w:r>
      <w:r>
        <w:rPr>
          <w:rFonts w:ascii="Calibri" w:hAnsi="Calibri" w:cs="Calibri" w:eastAsia="Calibri"/>
          <w:color w:val="000000"/>
          <w:spacing w:val="0"/>
          <w:position w:val="0"/>
          <w:sz w:val="24"/>
          <w:shd w:fill="auto" w:val="clear"/>
        </w:rPr>
        <w:t xml:space="preserve"> dynamics were imaged with a wide-field fluorescence stereomicroscope. R: Remote controller, O: 1x objective lens, C: sCMOS camera, T: Trinocular tilting tube, S: Stage, P: Plant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Wound-induced long-distance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signal transmission.</w:t>
      </w:r>
      <w:r>
        <w:rPr>
          <w:rFonts w:ascii="Calibri" w:hAnsi="Calibri" w:cs="Calibri" w:eastAsia="Calibri"/>
          <w:color w:val="000000"/>
          <w:spacing w:val="0"/>
          <w:position w:val="0"/>
          <w:sz w:val="24"/>
          <w:shd w:fill="auto" w:val="clear"/>
        </w:rPr>
        <w:t xml:space="preserve"> Cutting the petiole (white arrow, 0 s) of leaf 1 (L1) in plant expressing GCaMP3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triggered a local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increase (red arrow, 40 s) that was transmitted to systemic leaves [leaf 3 (L3) and leaf 6 (L6)] (orange arrows, 80 s). Scale bar, 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Wound-triggered [Glu]</w:t>
      </w:r>
      <w:r>
        <w:rPr>
          <w:rFonts w:ascii="Calibri" w:hAnsi="Calibri" w:cs="Calibri" w:eastAsia="Calibri"/>
          <w:b/>
          <w:color w:val="000000"/>
          <w:spacing w:val="0"/>
          <w:position w:val="0"/>
          <w:sz w:val="24"/>
          <w:shd w:fill="auto" w:val="clear"/>
          <w:vertAlign w:val="subscript"/>
        </w:rPr>
        <w:t xml:space="preserve">apo</w:t>
      </w:r>
      <w:r>
        <w:rPr>
          <w:rFonts w:ascii="Calibri" w:hAnsi="Calibri" w:cs="Calibri" w:eastAsia="Calibri"/>
          <w:b/>
          <w:color w:val="000000"/>
          <w:spacing w:val="0"/>
          <w:position w:val="0"/>
          <w:sz w:val="24"/>
          <w:shd w:fill="auto" w:val="clear"/>
        </w:rPr>
        <w:t xml:space="preserve"> elevation.</w:t>
      </w:r>
      <w:r>
        <w:rPr>
          <w:rFonts w:ascii="Calibri" w:hAnsi="Calibri" w:cs="Calibri" w:eastAsia="Calibri"/>
          <w:color w:val="000000"/>
          <w:spacing w:val="0"/>
          <w:position w:val="0"/>
          <w:sz w:val="24"/>
          <w:shd w:fill="auto" w:val="clear"/>
        </w:rPr>
        <w:t xml:space="preserve"> Cutting the leaf 1 (L1) (white arrow, 0 s) in plants expressing CHIB-iGluSnFR caused a rapid elevation of [Glu]</w:t>
      </w:r>
      <w:r>
        <w:rPr>
          <w:rFonts w:ascii="Calibri" w:hAnsi="Calibri" w:cs="Calibri" w:eastAsia="Calibri"/>
          <w:color w:val="000000"/>
          <w:spacing w:val="0"/>
          <w:position w:val="0"/>
          <w:sz w:val="24"/>
          <w:shd w:fill="auto" w:val="clear"/>
          <w:vertAlign w:val="subscript"/>
        </w:rPr>
        <w:t xml:space="preserve">apo</w:t>
      </w:r>
      <w:r>
        <w:rPr>
          <w:rFonts w:ascii="Calibri" w:hAnsi="Calibri" w:cs="Calibri" w:eastAsia="Calibri"/>
          <w:color w:val="000000"/>
          <w:spacing w:val="0"/>
          <w:position w:val="0"/>
          <w:sz w:val="24"/>
          <w:shd w:fill="auto" w:val="clear"/>
        </w:rPr>
        <w:t xml:space="preserve"> (red arrow, 80 s) that propagated through the vasculature (orange arrow, 160 s). Scale bar, 2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Glutamate-triggered long-distance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signal transmission.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Cutting the edge (approximately 1 mm from the tip) of leaf L1 (L1) in plants expressing GCaMP3 (white arrow, 0 s) caused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increase (red arrow, 40 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Application of 100 mM glutamate to the cut surface of L1 (white arrow, 0 s) caused a local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increase (red arrow, 56 s) that rapidly propagated to distal leaves [e.g., leaf 3 (L3), leaf 4 (L4), and leaf 6 (L6)] (orange arrows, 104 s). Scale bars, 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vertAlign w:val="subscript"/>
        </w:rPr>
        <w:t xml:space="preserve">cyt</w:t>
      </w:r>
      <w:r>
        <w:rPr>
          <w:rFonts w:ascii="Calibri" w:hAnsi="Calibri" w:cs="Calibri" w:eastAsia="Calibri"/>
          <w:b/>
          <w:color w:val="000000"/>
          <w:spacing w:val="0"/>
          <w:position w:val="0"/>
          <w:sz w:val="24"/>
          <w:shd w:fill="auto" w:val="clear"/>
        </w:rPr>
        <w:t xml:space="preserve"> signature in systemic leaves in response to mechanical wounding.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expanded image of leaf 6 (L6) in plants expressing GCaMP3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ROI1 (blue circle) and ROI2 (pink circle) were set at the base and tip region, respectively. White arrow indicates the cut site of leaf 1’s petiole (L1). In this case, the distance between ROI1 and ROI2 was 2.7 mm.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signatures in ROI1 and ROI2. Fluorescence intensity changes were analyzed using imaging software.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 expanded trace of data in (B) between 0 s and 80 s. Detection points of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increase in ROI1 and ROI2 were defined as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respectively, using as a criterion a rise to 2x the standard deviation of the prestimulation values (2x SD, dotted line). The value of</w:t>
      </w:r>
      <w:r>
        <w:rPr>
          <w:rFonts w:ascii="Calibri" w:hAnsi="Calibri" w:cs="Calibri" w:eastAsia="Calibri"/>
          <w:i/>
          <w:color w:val="000000"/>
          <w:spacing w:val="0"/>
          <w:position w:val="0"/>
          <w:sz w:val="24"/>
          <w:shd w:fill="auto" w:val="clear"/>
        </w:rPr>
        <w:t xml:space="preserve"> t</w:t>
      </w:r>
      <w:r>
        <w:rPr>
          <w:rFonts w:ascii="Calibri" w:hAnsi="Calibri" w:cs="Calibri" w:eastAsia="Calibri"/>
          <w:i/>
          <w:color w:val="000000"/>
          <w:spacing w:val="0"/>
          <w:position w:val="0"/>
          <w:sz w:val="24"/>
          <w:shd w:fill="auto" w:val="clear"/>
          <w:vertAlign w:val="subscript"/>
        </w:rPr>
        <w:t xml:space="preserve">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was defined as time-lag (</w:t>
      </w:r>
      <w:r>
        <w:rPr>
          <w:rFonts w:ascii="Calibri" w:hAnsi="Calibri" w:cs="Calibri" w:eastAsia="Calibri"/>
          <w:i/>
          <w:color w:val="000000"/>
          <w:spacing w:val="0"/>
          <w:position w:val="0"/>
          <w:sz w:val="24"/>
          <w:shd w:fill="auto" w:val="clear"/>
        </w:rPr>
        <w:t xml:space="preserve">Δt</w:t>
      </w:r>
      <w:r>
        <w:rPr>
          <w:rFonts w:ascii="Calibri" w:hAnsi="Calibri" w:cs="Calibri" w:eastAsia="Calibri"/>
          <w:color w:val="000000"/>
          <w:spacing w:val="0"/>
          <w:position w:val="0"/>
          <w:sz w:val="24"/>
          <w:shd w:fill="auto" w:val="clear"/>
        </w:rPr>
        <w:t xml:space="preserve">) in the current protocol. Black arrow indicates the cut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[Glu]</w:t>
      </w:r>
      <w:r>
        <w:rPr>
          <w:rFonts w:ascii="Calibri" w:hAnsi="Calibri" w:cs="Calibri" w:eastAsia="Calibri"/>
          <w:b/>
          <w:color w:val="000000"/>
          <w:spacing w:val="0"/>
          <w:position w:val="0"/>
          <w:sz w:val="24"/>
          <w:shd w:fill="auto" w:val="clear"/>
          <w:vertAlign w:val="subscript"/>
        </w:rPr>
        <w:t xml:space="preserve">apo</w:t>
      </w:r>
      <w:r>
        <w:rPr>
          <w:rFonts w:ascii="Calibri" w:hAnsi="Calibri" w:cs="Calibri" w:eastAsia="Calibri"/>
          <w:b/>
          <w:color w:val="000000"/>
          <w:spacing w:val="0"/>
          <w:position w:val="0"/>
          <w:sz w:val="24"/>
          <w:shd w:fill="auto" w:val="clear"/>
        </w:rPr>
        <w:t xml:space="preserve"> signature in response to mechanical wounding.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expanded image of leaf 1 (L1) in plants expressing CHIB-iGluSnFR is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ROI1 was set in the vicinity of the cut site. White arrow indicates the cut region.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Quantitation of [Glu]</w:t>
      </w:r>
      <w:r>
        <w:rPr>
          <w:rFonts w:ascii="Calibri" w:hAnsi="Calibri" w:cs="Calibri" w:eastAsia="Calibri"/>
          <w:color w:val="000000"/>
          <w:spacing w:val="0"/>
          <w:position w:val="0"/>
          <w:sz w:val="24"/>
          <w:shd w:fill="auto" w:val="clear"/>
          <w:vertAlign w:val="subscript"/>
        </w:rPr>
        <w:t xml:space="preserve">apo</w:t>
      </w:r>
      <w:r>
        <w:rPr>
          <w:rFonts w:ascii="Calibri" w:hAnsi="Calibri" w:cs="Calibri" w:eastAsia="Calibri"/>
          <w:color w:val="000000"/>
          <w:spacing w:val="0"/>
          <w:position w:val="0"/>
          <w:sz w:val="24"/>
          <w:shd w:fill="auto" w:val="clear"/>
        </w:rPr>
        <w:t xml:space="preserve"> signature in ROI1 is monitored using imaging software. Black arrow indicates the cut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S1: Long-distance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 transmission after mechanical wounding. </w:t>
      </w:r>
      <w:r>
        <w:rPr>
          <w:rFonts w:ascii="Calibri" w:hAnsi="Calibri" w:cs="Calibri" w:eastAsia="Calibri"/>
          <w:color w:val="000000"/>
          <w:spacing w:val="0"/>
          <w:position w:val="0"/>
          <w:sz w:val="24"/>
          <w:shd w:fill="auto" w:val="clear"/>
        </w:rPr>
        <w:t xml:space="preserve">Mechanical wounding at the petiole of leaf 1 (L1) caused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increase transmitted to distal leaves [e.g., leaf 3 (L3) and leaf 6 (L6)].</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S2: Elevation of the apoplastic glutamate levels in response to cutting. </w:t>
      </w:r>
      <w:r>
        <w:rPr>
          <w:rFonts w:ascii="Calibri" w:hAnsi="Calibri" w:cs="Calibri" w:eastAsia="Calibri"/>
          <w:color w:val="000000"/>
          <w:spacing w:val="0"/>
          <w:position w:val="0"/>
          <w:sz w:val="24"/>
          <w:shd w:fill="auto" w:val="clear"/>
        </w:rPr>
        <w:t xml:space="preserve">Mechanical wounding of the leaf 1 (L1) caused an immediate increase in [Glu]</w:t>
      </w:r>
      <w:r>
        <w:rPr>
          <w:rFonts w:ascii="Calibri" w:hAnsi="Calibri" w:cs="Calibri" w:eastAsia="Calibri"/>
          <w:color w:val="000000"/>
          <w:spacing w:val="0"/>
          <w:position w:val="0"/>
          <w:sz w:val="24"/>
          <w:shd w:fill="auto" w:val="clear"/>
          <w:vertAlign w:val="subscript"/>
        </w:rPr>
        <w:t xml:space="preserve">apo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S3: Elevation of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vertAlign w:val="subscript"/>
        </w:rPr>
        <w:t xml:space="preserve">cyt</w:t>
      </w:r>
      <w:r>
        <w:rPr>
          <w:rFonts w:ascii="Calibri" w:hAnsi="Calibri" w:cs="Calibri" w:eastAsia="Calibri"/>
          <w:b/>
          <w:color w:val="000000"/>
          <w:spacing w:val="0"/>
          <w:position w:val="0"/>
          <w:sz w:val="24"/>
          <w:shd w:fill="auto" w:val="clear"/>
        </w:rPr>
        <w:t xml:space="preserve">  levels in response to cutting. </w:t>
      </w:r>
      <w:r>
        <w:rPr>
          <w:rFonts w:ascii="Calibri" w:hAnsi="Calibri" w:cs="Calibri" w:eastAsia="Calibri"/>
          <w:color w:val="000000"/>
          <w:spacing w:val="0"/>
          <w:position w:val="0"/>
          <w:sz w:val="24"/>
          <w:shd w:fill="auto" w:val="clear"/>
        </w:rPr>
        <w:t xml:space="preserve">Mechanical wounding at the edge of leaf 1 (L1) caused an immediate, local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cyt</w:t>
      </w:r>
      <w:r>
        <w:rPr>
          <w:rFonts w:ascii="Calibri" w:hAnsi="Calibri" w:cs="Calibri" w:eastAsia="Calibri"/>
          <w:color w:val="000000"/>
          <w:spacing w:val="0"/>
          <w:position w:val="0"/>
          <w:sz w:val="24"/>
          <w:shd w:fill="auto" w:val="clear"/>
        </w:rPr>
        <w:t xml:space="preserve"> elevation.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S4: Application of glutamate triggers systemic [Ca</w:t>
      </w:r>
      <w:r>
        <w:rPr>
          <w:rFonts w:ascii="Calibri" w:hAnsi="Calibri" w:cs="Calibri" w:eastAsia="Calibri"/>
          <w:b/>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vertAlign w:val="subscript"/>
        </w:rPr>
        <w:t xml:space="preserve">cyt</w:t>
      </w:r>
      <w:r>
        <w:rPr>
          <w:rFonts w:ascii="Calibri" w:hAnsi="Calibri" w:cs="Calibri" w:eastAsia="Calibri"/>
          <w:b/>
          <w:color w:val="000000"/>
          <w:spacing w:val="0"/>
          <w:position w:val="0"/>
          <w:sz w:val="24"/>
          <w:shd w:fill="auto" w:val="clear"/>
        </w:rPr>
        <w:t xml:space="preserve"> increases. </w:t>
      </w:r>
      <w:r>
        <w:rPr>
          <w:rFonts w:ascii="Calibri" w:hAnsi="Calibri" w:cs="Calibri" w:eastAsia="Calibri"/>
          <w:color w:val="000000"/>
          <w:spacing w:val="0"/>
          <w:position w:val="0"/>
          <w:sz w:val="24"/>
          <w:shd w:fill="auto" w:val="clear"/>
        </w:rPr>
        <w:t xml:space="preserve">Application of 100 mM glutamate triggered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transmission to systemic leaves [e.g., leaf 3 (L3), leaf 4 (L4) and leaf 6 (L6)].</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Systemic signaling is important for plants to respond to localized external environmental stimuli and then to maintain their homeostasis at a whole plant level. Although they are not equipped with an advanced nervous system like animals, they employ rapid communication both within and between organs based on factors such as mobile electrical (and possibly hydraulic) signals and propagating waves of ROS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The protocol described above allows plant-wide, real-time imaging of the activity of this signaling system through monitoring the dynamics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apoplastic glutamate in response to wounding. This method provides a robust tool to understand rapid and long-distance signals in plants combining high spatiotemporal resolution and ease of use. This protocol also offers the potential to provide new physiological insights into the molecular mechanisms underlying long-distance wound signaling through, e.g., using mutants that are defective in putative elements of the rapid signaling system or exploration of the effects of pharmacological reagents such as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channel blockers (e.g., LaCl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or inhibitors of other potentially key signaling activities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important advantage of the biosensor imaging method described is the use of single-FP biosensors with high fluorescent yield, greatly simplifying both the required equipment to make these measurements and their in planta use. Thus, fluorescence-based genetically encoded indicators are divided into two classes: 1) intensity-based single-FP biosensors and 2) ratiometric FRET-based biosensors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Although ratiometric FRET-based sensors are quantitatively accurate, intensity-based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indicators, including the GCaMP3 and iGluSnFR used here, provide both higher temporal resolution and ease of use due to their generally brighter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-responsive signal and their simpler microscope requirements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example, the red-fluorescent protein-based single-FP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indicator R-GECO1 was reported to show a much greater signal change in response to extracellular ATP and the plant defense elicitors flg22 and chitin, when compared to the ratiometric YC3.6 biosensor</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For analysis of ratiometric FRET-based sensors, it is also necessary to use a specialized microscope with multiple filters to collect data at two wavelengths, whereas single-FP-based biosensors require the device to collect the data at only one wavelength, a capability found in all standard fluorescence microscopes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it is important to note that there are some disadvantages of using single-FP biosensors. These intensity-based, single-FP biosensors are not preferred for quantifying absolute concentration changes or for long-term imaging over many hours or days. This limitation is because in addition to, e.g.,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level for GCaMP3, the signal intensity from these single-FP biosensors is thought to be affected by other factors such as the sensor expression level or parameters such as cellular pH that may change over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To date, many new variants of these genetically encoded indicators have been engineered to improve the signal to noise ratio, dynamic range, kinetics, and sensor stability. For example, after Nakai et 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developed the first GCaMP, various successive variants, such as the GECOs have been generated by a combination of mutagenesis and careful characterization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The dynamic range of G-GECO (Green-GECO) was reported to be approximately two-fold larger than that of GCaMP3</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Furthermore, the replacement with different fluorescent proteins in these indicators led to the generation of GECO variants with different emission spectra, such as B-GECO (Blue-GECO) and R-GECO (Red-GECO), which enables the use of these indicators alongside other GFP spectral variants in multi-color imaging applications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Similarly, GCaMP has continued to be developed and improved with a series of sensors enhanced for speed of response and amplitude of signal now being available</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For monitoring glutamate dynamics, other than iGluSnFR, a series of FRET-based glutamate biosensors, the FLuorescent Indicator Proteins for Glutamate (FLIPE) have been developed</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FLIPE is composed of CFP and YFP that are linked via the glutamate binding protein ybeJ taken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Upon glutamate binding to ybeJ, a glutamate concentration-dependent decrease of FRET efficiency is observed. Therefore, for both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glutamate there are multiple single FP and ratiometric sensors available. Researchers should consider the appropriate biosensor to detect signal dynamics depending on the experimental design and requirements for measurement factors such as high signal:noise (single FP sensors) versus a need for highly accurate quantitation (where FRET sensors excel).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wide-field, single FP imaging method described here for wounding should also be useful when applied to other stress systemic signaling processes. Despite the presence of numerous reports that suggest a crucial role of long-distance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in various stress responses, such as herbivore attack</w:t>
      </w:r>
      <w:r>
        <w:rPr>
          <w:rFonts w:ascii="Calibri" w:hAnsi="Calibri" w:cs="Calibri" w:eastAsia="Calibri"/>
          <w:color w:val="000000"/>
          <w:spacing w:val="0"/>
          <w:position w:val="0"/>
          <w:sz w:val="24"/>
          <w:shd w:fill="auto" w:val="clear"/>
          <w:vertAlign w:val="superscript"/>
        </w:rPr>
        <w:t xml:space="preserve">6,51,52</w:t>
      </w:r>
      <w:r>
        <w:rPr>
          <w:rFonts w:ascii="Calibri" w:hAnsi="Calibri" w:cs="Calibri" w:eastAsia="Calibri"/>
          <w:color w:val="000000"/>
          <w:spacing w:val="0"/>
          <w:position w:val="0"/>
          <w:sz w:val="24"/>
          <w:shd w:fill="auto" w:val="clear"/>
        </w:rPr>
        <w:t xml:space="preserve">, salt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drought</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only a few studies have provided the spatiotemporal information related to rapid long-distance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signals induced by these stress responses</w:t>
      </w:r>
      <w:r>
        <w:rPr>
          <w:rFonts w:ascii="Calibri" w:hAnsi="Calibri" w:cs="Calibri" w:eastAsia="Calibri"/>
          <w:color w:val="000000"/>
          <w:spacing w:val="0"/>
          <w:position w:val="0"/>
          <w:sz w:val="24"/>
          <w:shd w:fill="auto" w:val="clear"/>
          <w:vertAlign w:val="superscript"/>
        </w:rPr>
        <w:t xml:space="preserve">6,7,20,52</w:t>
      </w:r>
      <w:r>
        <w:rPr>
          <w:rFonts w:ascii="Calibri" w:hAnsi="Calibri" w:cs="Calibri" w:eastAsia="Calibri"/>
          <w:color w:val="000000"/>
          <w:spacing w:val="0"/>
          <w:position w:val="0"/>
          <w:sz w:val="24"/>
          <w:shd w:fill="auto" w:val="clear"/>
        </w:rPr>
        <w:t xml:space="preserve">. The use of a wide-field fluorescence microscope in this protocol also allows the real-time observation of mobile signal dynamics not only in leaf-to-leaf communication but also root-to-shoot communication as recently shown</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Although we have focused on protocols for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this plant-wide real-time imaging method also provides a robust tool to understand the spatial and temporal characteristics of systemic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signaling in both biotic and abiotic stress responses in other plant species such as tobacco</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do not have any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grants from the Japan Society for the Promotion of Science (17H05007 and 18H05491) to MT, the National Science Foundation (IOS1557899 and MCB2016177) and the National Aeronautics and Space Administration (NNX14AT25G and 80NSSC19K0126) to SG.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Wu, J., Baldwin, I. T. Herbivory-induced signalling in plants: perception and action. </w:t>
      </w:r>
      <w:r>
        <w:rPr>
          <w:rFonts w:ascii="Calibri" w:hAnsi="Calibri" w:cs="Calibri" w:eastAsia="Calibri"/>
          <w:i/>
          <w:color w:val="auto"/>
          <w:spacing w:val="0"/>
          <w:position w:val="0"/>
          <w:sz w:val="24"/>
          <w:shd w:fill="auto" w:val="clear"/>
        </w:rPr>
        <w:t xml:space="preserve">Plant, Cell &amp;amp;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(9), 1161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Howe, G. A., Major, I. T., Koo, A. J. Modularity in Jasmonate Signaling for Multistress Resilience.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Mousavi, S. A. R., Chauvin, A., Pascaud, F., Kellenberger, S., Farmer, E. E. GLUTAMATE RECEPTOR-LIKE genes mediate leaf-to-leaf wound signalling.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 (7463), 422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Gilroy, S. et al. ROS, Calcium, and Electric Signals: Key Mediators of Rapid Systemic Signaling in Plants.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(3), 1606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Choi, W.-G., Hilleary, R., Swanson, S. J., Kim, S.-H. &amp;amp; Gilroy, S. Rapid, long-distance electrical and calcium signaling in plants. </w:t>
      </w:r>
      <w:r>
        <w:rPr>
          <w:rFonts w:ascii="Calibri" w:hAnsi="Calibri" w:cs="Calibri" w:eastAsia="Calibri"/>
          <w:i/>
          <w:color w:val="auto"/>
          <w:spacing w:val="0"/>
          <w:position w:val="0"/>
          <w:sz w:val="24"/>
          <w:shd w:fill="auto" w:val="clear"/>
        </w:rPr>
        <w:t xml:space="preserve">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Toyota, M. et al. Glutamate triggers long-distance, calcium-based plant defense signaling.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(6407), 1112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Nguyen, C. T., Kurenda, A., Stolz, S., Ch&amp;#233;telat, A., Farmer, E. E. Identification of cell populations necessary for leaf-to-leaf electrical signaling in a wounded plant.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(40), 10178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10183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Lecourieux, D., Ranjeva, R., Pugin, A. Calcium in plant defence-signalling pathways.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(2), 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Farmer, E. E., Gao, Y.-Q., Lenzoni, G., Wolfender, J.-L., Wu, Q. Wound- and mechanostimulated electrical signals control hormone responses.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(4), 1037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Palmer, A. E., Qin, Y., Park, J. G., McCombs, J. E. Design and application of genetically encoded biosensors.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Ridgway, E. B., Ashley, C. C. Calcium transients in single muscle fibers.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 (1967).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Kiegle, E., Moore, C. A., Haseloff, J., Tester, M. A., Knight, M. R. Cell-type-specific calcium responses to drought, salt and cold in the Arabidopsis root.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Zhu, X., Feng, Y., Liang, G., Liu, N., Zhu, J.-K. Aequorin-based luminescence imaging reveals stimulus- and tissue-specific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dynamics in Arabidopsis plants.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Kwaaitaal, M., Huisman, R., Maintz, J., Reinst&amp;#228;dler, A., Panstruga, R. Ionotropic glutamate receptor (iGluR)-like channels mediate MAMP-induced calcium influx in Arabidopsis thaliana.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440</w:t>
      </w:r>
      <w:r>
        <w:rPr>
          <w:rFonts w:ascii="Calibri" w:hAnsi="Calibri" w:cs="Calibri" w:eastAsia="Calibri"/>
          <w:color w:val="auto"/>
          <w:spacing w:val="0"/>
          <w:position w:val="0"/>
          <w:sz w:val="24"/>
          <w:shd w:fill="auto" w:val="clear"/>
        </w:rPr>
        <w:t xml:space="preserve"> (3),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Vatsa, P. et al. Involvement of putative glutamate receptors in plant defence signaling and NO production. </w:t>
      </w:r>
      <w:r>
        <w:rPr>
          <w:rFonts w:ascii="Calibri" w:hAnsi="Calibri" w:cs="Calibri" w:eastAsia="Calibri"/>
          <w:i/>
          <w:color w:val="auto"/>
          <w:spacing w:val="0"/>
          <w:position w:val="0"/>
          <w:sz w:val="24"/>
          <w:shd w:fill="auto" w:val="clear"/>
        </w:rPr>
        <w:t xml:space="preserve">Biochimie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(12), 2095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Toyota, M., Furuichi, T., Sokabe, M., Tatsumi, H. Analyses of a gravistimulation-specific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signature in Arabidopsis using parabolic flights.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(2), 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Toyota, M. Hypergravity stimulation induces changes in intracellular calcium concentration in Arabidopsis seedlings. </w:t>
      </w:r>
      <w:r>
        <w:rPr>
          <w:rFonts w:ascii="Calibri" w:hAnsi="Calibri" w:cs="Calibri" w:eastAsia="Calibri"/>
          <w:i/>
          <w:color w:val="auto"/>
          <w:spacing w:val="0"/>
          <w:position w:val="0"/>
          <w:sz w:val="24"/>
          <w:shd w:fill="auto" w:val="clear"/>
        </w:rPr>
        <w:t xml:space="preserve">Advances in Space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Stephan, A. B., Kunz, H.-H., Yang, E., Schroeder, J. I. Rapid hyperosmotic-induced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responses in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exhibit sensory potentiation and involvement of plastidial KEA transporters. </w:t>
      </w:r>
      <w:r>
        <w:rPr>
          <w:rFonts w:ascii="Calibri" w:hAnsi="Calibri" w:cs="Calibri" w:eastAsia="Calibri"/>
          <w:i/>
          <w:color w:val="auto"/>
          <w:spacing w:val="0"/>
          <w:position w:val="0"/>
          <w:sz w:val="24"/>
          <w:shd w:fill="auto" w:val="clear"/>
        </w:rPr>
        <w:t xml:space="preserve">Proceedings of the National Academy of Sciences of the United States of Ameria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(35), E5242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E5249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Nagai, T., Yamada, S., Tominaga, T., Ichikawa, M., Miyawaki, A. Expanded dynamic range of fluorescent indicators for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by circularly permuted yellow fluorescent proteins.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(29), 10554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10559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Choi, W.-G., Toyota, M., Kim, S.-H., Hilleary, R., Gilroy, S. Salt stress-induced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waves are associated with rapid, long-distance root-to-shoot signaling in plants.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(17), 6497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Evans, M. J., Choi, W.-G., Gilroy, S., Morris, R. J. A ROS-assisted calcium wave dependent on the AtRBOHD NADPH oxidase and TPC1 cation channel propagates the systemic response to salt stress.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(3), 1771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Hilleary, R. et al. Tonoplast-localized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pumps regulate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signals during pattern-triggered immunity in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(31), 18849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18857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Lenglet, A. et al. Control of basal jasmonate signalling and defence through modulation of intracellular cation flux capacity.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216</w:t>
      </w:r>
      <w:r>
        <w:rPr>
          <w:rFonts w:ascii="Calibri" w:hAnsi="Calibri" w:cs="Calibri" w:eastAsia="Calibri"/>
          <w:color w:val="auto"/>
          <w:spacing w:val="0"/>
          <w:position w:val="0"/>
          <w:sz w:val="24"/>
          <w:shd w:fill="auto" w:val="clear"/>
        </w:rPr>
        <w:t xml:space="preserve"> (4), 1161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Choi, W.-G., Swanson, S. J., Gilroy, S. High-resolution imaging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redox status, ROS and pH using GFP biosensors.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118-128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Nagai, T., Sawano, A., Park, E. S., Miyawaki, A. Circularly permuted green fluorescent proteins engineered to sense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(6), 3197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Nakai, J., Ohkura, M., Imoto, K. A high signal-to-noise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probe composed of a single green fluorescent protein.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Keinath, N. F. et al. Live cell imaging with R-GECO1 sheds light on flg22- and Chitin-induced transient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cyt</w:t>
      </w:r>
      <w:r>
        <w:rPr>
          <w:rFonts w:ascii="Calibri" w:hAnsi="Calibri" w:cs="Calibri" w:eastAsia="Calibri"/>
          <w:color w:val="auto"/>
          <w:spacing w:val="0"/>
          <w:position w:val="0"/>
          <w:sz w:val="24"/>
          <w:shd w:fill="auto" w:val="clear"/>
        </w:rPr>
        <w:t xml:space="preserve"> patterns in Arabidopsis.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1188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Zhao, Y. et al. An expanded palette of genetically encoded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(6051), 1888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Vincent, T. R. et al. Real-time in vivo recording of Arabidopsis calcium signals during insect feeding using a fluorescent biosensor. Journal of Visualized Experiments: </w:t>
      </w:r>
      <w:r>
        <w:rPr>
          <w:rFonts w:ascii="Calibri" w:hAnsi="Calibri" w:cs="Calibri" w:eastAsia="Calibri"/>
          <w:i/>
          <w:color w:val="auto"/>
          <w:spacing w:val="0"/>
          <w:position w:val="0"/>
          <w:sz w:val="24"/>
          <w:shd w:fill="auto" w:val="clear"/>
        </w:rPr>
        <w:t xml:space="preserve">JoVE</w:t>
      </w:r>
      <w:r>
        <w:rPr>
          <w:rFonts w:ascii="Calibri" w:hAnsi="Calibri" w:cs="Calibri" w:eastAsia="Calibri"/>
          <w:color w:val="auto"/>
          <w:spacing w:val="0"/>
          <w:position w:val="0"/>
          <w:sz w:val="24"/>
          <w:shd w:fill="auto" w:val="clear"/>
        </w:rPr>
        <w:t xml:space="preserve">. (126), e56142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DeFalco, T. A. et al. Using GCaMP3 to study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in nicotiana species. </w:t>
      </w:r>
      <w:r>
        <w:rPr>
          <w:rFonts w:ascii="Calibri" w:hAnsi="Calibri" w:cs="Calibri" w:eastAsia="Calibri"/>
          <w:i/>
          <w:color w:val="auto"/>
          <w:spacing w:val="0"/>
          <w:position w:val="0"/>
          <w:sz w:val="24"/>
          <w:shd w:fill="auto" w:val="clear"/>
        </w:rPr>
        <w:t xml:space="preserve">Plant and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(7), 1173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Michard, E. et al. Glutamate receptor-like genes form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channels in pollen tubes and are regulated by Pistil </w:t>
      </w:r>
      <w:r>
        <w:rPr>
          <w:rFonts w:ascii="Calibri" w:hAnsi="Calibri" w:cs="Calibri" w:eastAsia="Calibri"/>
          <w:color w:val="auto"/>
          <w:spacing w:val="0"/>
          <w:position w:val="0"/>
          <w:sz w:val="21"/>
          <w:shd w:fill="auto" w:val="clear"/>
        </w:rPr>
        <w:t xml:space="preserve">D</w:t>
      </w:r>
      <w:r>
        <w:rPr>
          <w:rFonts w:ascii="Calibri" w:hAnsi="Calibri" w:cs="Calibri" w:eastAsia="Calibri"/>
          <w:color w:val="auto"/>
          <w:spacing w:val="0"/>
          <w:position w:val="0"/>
          <w:sz w:val="24"/>
          <w:shd w:fill="auto" w:val="clear"/>
        </w:rPr>
        <w:t xml:space="preserve">-Serine.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332</w:t>
      </w:r>
      <w:r>
        <w:rPr>
          <w:rFonts w:ascii="Calibri" w:hAnsi="Calibri" w:cs="Calibri" w:eastAsia="Calibri"/>
          <w:color w:val="auto"/>
          <w:spacing w:val="0"/>
          <w:position w:val="0"/>
          <w:sz w:val="24"/>
          <w:shd w:fill="auto" w:val="clear"/>
        </w:rPr>
        <w:t xml:space="preserve"> (6028), 434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Singh, S. K., Chien, C.-T., Chang, I.-F. The Arabidopsis glutamate receptor-like gene GLR3.6 controls root development by repressing the Kip-related protein gene KRP4.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(6), 1853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 H. et al. Tomato GLR3.3 and GLR3.5 mediate cold acclimation-induced chilling tolerance by regulating apoplastic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production and redox homeostasis. </w:t>
      </w:r>
      <w:r>
        <w:rPr>
          <w:rFonts w:ascii="Calibri" w:hAnsi="Calibri" w:cs="Calibri" w:eastAsia="Calibri"/>
          <w:i/>
          <w:color w:val="auto"/>
          <w:spacing w:val="0"/>
          <w:position w:val="0"/>
          <w:sz w:val="24"/>
          <w:shd w:fill="auto" w:val="clear"/>
        </w:rPr>
        <w:t xml:space="preserve">Plant, Cell &amp;amp;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(12), 3326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 F. et al. Glutamate receptor-like channel3.3 is involved in mediating glutathione-triggered cytosolic calcium transients, transcriptional changes, and innate immunity responses in Arabidopsis.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(3), 1497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Wudick, M. M., Michard, E., Oliveira Nunes, C., Feij&amp;#243;, J. A. Comparing plant and animal glutamate receptors: common traits but different fates?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(17), 4151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De Bortoli, S., Teardo, E., Szabò, I., Morosinotto, T., Alboresi, A. Evolutionary insight into the ionotropic glutamate receptor superfamily of photosynthetic organisms. </w:t>
      </w:r>
      <w:r>
        <w:rPr>
          <w:rFonts w:ascii="Calibri" w:hAnsi="Calibri" w:cs="Calibri" w:eastAsia="Calibri"/>
          <w:i/>
          <w:color w:val="auto"/>
          <w:spacing w:val="0"/>
          <w:position w:val="0"/>
          <w:sz w:val="24"/>
          <w:shd w:fill="auto" w:val="clear"/>
        </w:rPr>
        <w:t xml:space="preserve">Biophysical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Janovjak, H., Sandoz, G., Isacoff, E. Y. A modern ionotropic glutamate receptor with a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selectivity signature sequence.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232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Shao, Q., Gao, Q., Lhamo, D., Zhang, H., Luan, S. Two glutamate- and pH-regulated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channels are required for systemic wound signaling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(640), eaba1453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Forde, B. G., Lea, P. J. Glutamate in plants: metabolism, regulation, and signalling.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(9), 2339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Okumoto, S. et al. Detection of glutamate release from neurons by genetically encoded surface-displayed FRET nanosensors.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(24), 8740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8745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Hires, S. A., Zhu, Y., Tsien, R. Y. Optical measurement of synaptic glutamate spillover and reuptake by linker optimized glutamate-sensitive fluorescent reporters.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(11), 4411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4416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Marvin, J. S. et al. An optimized fluorescent probe for visualizing glutamate neurotransmission.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Marvin, J. S. et al. Stability, affinity, and chromatic variants of the glutamate sensor iGluSnFR.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Farmer, E., Mousavi, S. A. R., Lenglet, A. Leaf numbering for experiments on long distance signalling in Arabidopsis. </w:t>
      </w:r>
      <w:r>
        <w:rPr>
          <w:rFonts w:ascii="Calibri" w:hAnsi="Calibri" w:cs="Calibri" w:eastAsia="Calibri"/>
          <w:i/>
          <w:color w:val="auto"/>
          <w:spacing w:val="0"/>
          <w:position w:val="0"/>
          <w:sz w:val="24"/>
          <w:shd w:fill="auto" w:val="clear"/>
        </w:rPr>
        <w:t xml:space="preserve">Protocol Exchange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Preprint server. </w:t>
      </w:r>
      <w:r>
        <w:rPr>
          <w:rFonts w:ascii="Calibri" w:hAnsi="Calibri" w:cs="Calibri" w:eastAsia="Calibri"/>
          <w:color w:val="auto"/>
          <w:spacing w:val="0"/>
          <w:position w:val="0"/>
          <w:sz w:val="24"/>
          <w:shd w:fill="auto" w:val="clear"/>
        </w:rPr>
        <w:t xml:space="preserve">(2013).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Harada, A., Shimazaki, K.-i. Phototropins and blue light-dependent calcium signaling in higher plants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Photochemistry and Photobiology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102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Huber, A. E., Bauerle, T. L. Long-distance plant signaling pathways in response to multiple stressors: the gap in knowledge.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(7), 2063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2079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Choi, W.-G. et al. Orchestrating rapid long-distance signaling in plants with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ROS and electrical signals. </w:t>
      </w:r>
      <w:r>
        <w:rPr>
          <w:rFonts w:ascii="Calibri" w:hAnsi="Calibri" w:cs="Calibri" w:eastAsia="Calibri"/>
          <w:i/>
          <w:color w:val="auto"/>
          <w:spacing w:val="0"/>
          <w:position w:val="0"/>
          <w:sz w:val="24"/>
          <w:shd w:fill="auto" w:val="clear"/>
        </w:rPr>
        <w:t xml:space="preserve">The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(4), 698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Tallini, Y. N. et al. Imaging cellular signals in the heart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cardiac expression of the high-signal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indicator GCaMP2.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(12), 4753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4758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Tian, L. et al. Imaging neural activity in worms, flies and mice with improved GCaMP calcium indicators.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Chen, T.-W. et al. Ultrasensitive fluorescent proteins for imaging neuronal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(7458),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Vincent, T.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Interplay of plasma membrane and vacuolar ion channels, together with BAK1, elicits rapid cytosolic calcium elevations in Arabidopsis during aphid feeding.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1460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Meena, M. K. et al.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channel CNGC19 regulates Arabidopsis defense against spodoptera herbivory.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(7), 1539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Cheong, Y. H. et al. CBL1, a calcium sensor that differentially regulates salt, drought, and cold responses in arabidopsis.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1833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1845 (2003).</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