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89A78" w14:textId="245AC328" w:rsidR="006E4797" w:rsidRPr="005D2006" w:rsidRDefault="00551D82" w:rsidP="009B158A">
      <w:pPr>
        <w:outlineLvl w:val="0"/>
        <w:rPr>
          <w:rFonts w:asciiTheme="majorHAnsi" w:hAnsiTheme="majorHAnsi"/>
          <w:color w:val="808080"/>
        </w:rPr>
      </w:pPr>
      <w:bookmarkStart w:id="0" w:name="gjdgxs" w:colFirst="0" w:colLast="0"/>
      <w:bookmarkEnd w:id="0"/>
      <w:r w:rsidRPr="009E278D">
        <w:rPr>
          <w:rFonts w:asciiTheme="majorHAnsi" w:hAnsiTheme="majorHAnsi"/>
          <w:b/>
          <w:color w:val="000000"/>
        </w:rPr>
        <w:t>TITLE:</w:t>
      </w:r>
    </w:p>
    <w:p w14:paraId="61D0C03C" w14:textId="2617D4C4" w:rsidR="006E4797" w:rsidRDefault="00AC7754" w:rsidP="009B158A">
      <w:pPr>
        <w:rPr>
          <w:rFonts w:asciiTheme="majorHAnsi" w:hAnsiTheme="majorHAnsi"/>
          <w:color w:val="000000" w:themeColor="text1"/>
        </w:rPr>
      </w:pPr>
      <w:r w:rsidRPr="00AC7754">
        <w:rPr>
          <w:rFonts w:asciiTheme="majorHAnsi" w:hAnsiTheme="majorHAnsi"/>
          <w:color w:val="000000" w:themeColor="text1"/>
        </w:rPr>
        <w:t xml:space="preserve">Site </w:t>
      </w:r>
      <w:r w:rsidR="008846F7">
        <w:rPr>
          <w:rFonts w:asciiTheme="majorHAnsi" w:hAnsiTheme="majorHAnsi"/>
          <w:color w:val="000000" w:themeColor="text1"/>
        </w:rPr>
        <w:t>S</w:t>
      </w:r>
      <w:r w:rsidRPr="00AC7754">
        <w:rPr>
          <w:rFonts w:asciiTheme="majorHAnsi" w:hAnsiTheme="majorHAnsi"/>
          <w:color w:val="000000" w:themeColor="text1"/>
        </w:rPr>
        <w:t xml:space="preserve">pecific </w:t>
      </w:r>
      <w:r w:rsidR="008846F7">
        <w:rPr>
          <w:rFonts w:asciiTheme="majorHAnsi" w:hAnsiTheme="majorHAnsi"/>
          <w:color w:val="000000" w:themeColor="text1"/>
        </w:rPr>
        <w:t>L</w:t>
      </w:r>
      <w:r w:rsidRPr="00AC7754">
        <w:rPr>
          <w:rFonts w:asciiTheme="majorHAnsi" w:hAnsiTheme="majorHAnsi"/>
          <w:color w:val="000000" w:themeColor="text1"/>
        </w:rPr>
        <w:t xml:space="preserve">ysine </w:t>
      </w:r>
      <w:r w:rsidR="008846F7">
        <w:rPr>
          <w:rFonts w:asciiTheme="majorHAnsi" w:hAnsiTheme="majorHAnsi"/>
          <w:color w:val="000000" w:themeColor="text1"/>
        </w:rPr>
        <w:t>A</w:t>
      </w:r>
      <w:r w:rsidRPr="00AC7754">
        <w:rPr>
          <w:rFonts w:asciiTheme="majorHAnsi" w:hAnsiTheme="majorHAnsi"/>
          <w:color w:val="000000" w:themeColor="text1"/>
        </w:rPr>
        <w:t xml:space="preserve">cetylation of </w:t>
      </w:r>
      <w:r w:rsidR="008846F7">
        <w:rPr>
          <w:rFonts w:asciiTheme="majorHAnsi" w:hAnsiTheme="majorHAnsi"/>
          <w:color w:val="000000" w:themeColor="text1"/>
        </w:rPr>
        <w:t>H</w:t>
      </w:r>
      <w:r w:rsidRPr="00AC7754">
        <w:rPr>
          <w:rFonts w:asciiTheme="majorHAnsi" w:hAnsiTheme="majorHAnsi"/>
          <w:color w:val="000000" w:themeColor="text1"/>
        </w:rPr>
        <w:t xml:space="preserve">istones for </w:t>
      </w:r>
      <w:r w:rsidR="008846F7">
        <w:rPr>
          <w:rFonts w:asciiTheme="majorHAnsi" w:hAnsiTheme="majorHAnsi"/>
          <w:color w:val="000000" w:themeColor="text1"/>
        </w:rPr>
        <w:t>N</w:t>
      </w:r>
      <w:r w:rsidRPr="00AC7754">
        <w:rPr>
          <w:rFonts w:asciiTheme="majorHAnsi" w:hAnsiTheme="majorHAnsi"/>
          <w:color w:val="000000" w:themeColor="text1"/>
        </w:rPr>
        <w:t xml:space="preserve">ucleosome </w:t>
      </w:r>
      <w:r w:rsidR="008846F7">
        <w:rPr>
          <w:rFonts w:asciiTheme="majorHAnsi" w:hAnsiTheme="majorHAnsi"/>
          <w:color w:val="000000" w:themeColor="text1"/>
        </w:rPr>
        <w:t>R</w:t>
      </w:r>
      <w:r w:rsidRPr="00AC7754">
        <w:rPr>
          <w:rFonts w:asciiTheme="majorHAnsi" w:hAnsiTheme="majorHAnsi"/>
          <w:color w:val="000000" w:themeColor="text1"/>
        </w:rPr>
        <w:t xml:space="preserve">econstitution </w:t>
      </w:r>
      <w:r w:rsidR="008846F7">
        <w:rPr>
          <w:rFonts w:asciiTheme="majorHAnsi" w:hAnsiTheme="majorHAnsi"/>
          <w:color w:val="000000" w:themeColor="text1"/>
        </w:rPr>
        <w:t>U</w:t>
      </w:r>
      <w:r w:rsidRPr="00AC7754">
        <w:rPr>
          <w:rFonts w:asciiTheme="majorHAnsi" w:hAnsiTheme="majorHAnsi"/>
          <w:color w:val="000000" w:themeColor="text1"/>
        </w:rPr>
        <w:t xml:space="preserve">sing </w:t>
      </w:r>
      <w:r w:rsidR="008846F7">
        <w:rPr>
          <w:rFonts w:asciiTheme="majorHAnsi" w:hAnsiTheme="majorHAnsi"/>
          <w:color w:val="000000" w:themeColor="text1"/>
        </w:rPr>
        <w:t>G</w:t>
      </w:r>
      <w:r w:rsidRPr="00AC7754">
        <w:rPr>
          <w:rFonts w:asciiTheme="majorHAnsi" w:hAnsiTheme="majorHAnsi"/>
          <w:color w:val="000000" w:themeColor="text1"/>
        </w:rPr>
        <w:t xml:space="preserve">enetic </w:t>
      </w:r>
      <w:r w:rsidR="008846F7">
        <w:rPr>
          <w:rFonts w:asciiTheme="majorHAnsi" w:hAnsiTheme="majorHAnsi"/>
          <w:color w:val="000000" w:themeColor="text1"/>
        </w:rPr>
        <w:t>C</w:t>
      </w:r>
      <w:r w:rsidRPr="00AC7754">
        <w:rPr>
          <w:rFonts w:asciiTheme="majorHAnsi" w:hAnsiTheme="majorHAnsi"/>
          <w:color w:val="000000" w:themeColor="text1"/>
        </w:rPr>
        <w:t xml:space="preserve">ode </w:t>
      </w:r>
      <w:r w:rsidR="008846F7">
        <w:rPr>
          <w:rFonts w:asciiTheme="majorHAnsi" w:hAnsiTheme="majorHAnsi"/>
          <w:color w:val="000000" w:themeColor="text1"/>
        </w:rPr>
        <w:t>E</w:t>
      </w:r>
      <w:r w:rsidRPr="00AC7754">
        <w:rPr>
          <w:rFonts w:asciiTheme="majorHAnsi" w:hAnsiTheme="majorHAnsi"/>
          <w:color w:val="000000" w:themeColor="text1"/>
        </w:rPr>
        <w:t xml:space="preserve">xpansion in </w:t>
      </w:r>
      <w:r w:rsidRPr="00AC7754">
        <w:rPr>
          <w:rFonts w:asciiTheme="majorHAnsi" w:hAnsiTheme="majorHAnsi"/>
          <w:i/>
          <w:color w:val="000000" w:themeColor="text1"/>
        </w:rPr>
        <w:t>Escherichia coli</w:t>
      </w:r>
    </w:p>
    <w:p w14:paraId="569623FD" w14:textId="77777777" w:rsidR="00AC7754" w:rsidRPr="009E278D" w:rsidRDefault="00AC7754" w:rsidP="009B158A">
      <w:pPr>
        <w:rPr>
          <w:rFonts w:asciiTheme="majorHAnsi" w:hAnsiTheme="majorHAnsi"/>
          <w:b/>
          <w:color w:val="000000"/>
        </w:rPr>
      </w:pPr>
    </w:p>
    <w:p w14:paraId="0EB5C3E9" w14:textId="22A98C1A" w:rsidR="00046F61" w:rsidRPr="009E278D" w:rsidRDefault="00551D82" w:rsidP="009B158A">
      <w:pPr>
        <w:outlineLvl w:val="0"/>
        <w:rPr>
          <w:rFonts w:asciiTheme="majorHAnsi" w:hAnsiTheme="majorHAnsi"/>
          <w:i/>
          <w:color w:val="7F7F7F"/>
        </w:rPr>
      </w:pPr>
      <w:bookmarkStart w:id="1" w:name="30j0zll" w:colFirst="0" w:colLast="0"/>
      <w:bookmarkEnd w:id="1"/>
      <w:r w:rsidRPr="009E278D">
        <w:rPr>
          <w:rFonts w:asciiTheme="majorHAnsi" w:hAnsiTheme="majorHAnsi"/>
          <w:b/>
        </w:rPr>
        <w:t xml:space="preserve">AUTHORS AND AFFILIATIONS: </w:t>
      </w:r>
    </w:p>
    <w:p w14:paraId="23951271" w14:textId="584806F5" w:rsidR="00046F61" w:rsidRDefault="00046F61" w:rsidP="009B158A">
      <w:pPr>
        <w:rPr>
          <w:rFonts w:asciiTheme="majorHAnsi" w:hAnsiTheme="majorHAnsi"/>
          <w:color w:val="000000" w:themeColor="text1"/>
        </w:rPr>
      </w:pPr>
      <w:r w:rsidRPr="009E278D">
        <w:rPr>
          <w:rFonts w:asciiTheme="majorHAnsi" w:hAnsiTheme="majorHAnsi"/>
          <w:color w:val="000000" w:themeColor="text1"/>
        </w:rPr>
        <w:t>Chesley Marie Rowlett</w:t>
      </w:r>
      <w:r w:rsidR="008846F7" w:rsidRPr="008846F7">
        <w:rPr>
          <w:rFonts w:asciiTheme="majorHAnsi" w:hAnsiTheme="majorHAnsi"/>
          <w:color w:val="000000" w:themeColor="text1"/>
          <w:vertAlign w:val="superscript"/>
        </w:rPr>
        <w:t>1</w:t>
      </w:r>
      <w:r w:rsidR="008846F7">
        <w:rPr>
          <w:rFonts w:asciiTheme="majorHAnsi" w:eastAsia="Times New Roman" w:hAnsiTheme="majorHAnsi" w:cs="Times New Roman"/>
        </w:rPr>
        <w:t xml:space="preserve">, </w:t>
      </w:r>
      <w:r w:rsidRPr="009E278D">
        <w:rPr>
          <w:rFonts w:asciiTheme="majorHAnsi" w:hAnsiTheme="majorHAnsi"/>
          <w:color w:val="000000" w:themeColor="text1"/>
        </w:rPr>
        <w:t>Wenshe Ray Liu</w:t>
      </w:r>
      <w:r w:rsidR="008846F7" w:rsidRPr="008846F7">
        <w:rPr>
          <w:rFonts w:asciiTheme="majorHAnsi" w:hAnsiTheme="majorHAnsi"/>
          <w:color w:val="000000" w:themeColor="text1"/>
          <w:vertAlign w:val="superscript"/>
        </w:rPr>
        <w:t>1</w:t>
      </w:r>
    </w:p>
    <w:p w14:paraId="5E3FC01D" w14:textId="77777777" w:rsidR="008846F7" w:rsidRPr="009E278D" w:rsidRDefault="008846F7" w:rsidP="009B158A">
      <w:pPr>
        <w:rPr>
          <w:rFonts w:asciiTheme="majorHAnsi" w:eastAsia="Times New Roman" w:hAnsiTheme="majorHAnsi" w:cs="Times New Roman"/>
        </w:rPr>
      </w:pPr>
    </w:p>
    <w:p w14:paraId="6C119CD0" w14:textId="4473BDF9" w:rsidR="006E4797" w:rsidRPr="009E278D" w:rsidRDefault="008846F7" w:rsidP="009B158A">
      <w:pPr>
        <w:pBdr>
          <w:top w:val="nil"/>
          <w:left w:val="nil"/>
          <w:bottom w:val="nil"/>
          <w:right w:val="nil"/>
          <w:between w:val="nil"/>
        </w:pBdr>
        <w:rPr>
          <w:rFonts w:asciiTheme="majorHAnsi" w:hAnsiTheme="majorHAnsi"/>
          <w:color w:val="7F7F7F"/>
        </w:rPr>
      </w:pPr>
      <w:r w:rsidRPr="008846F7">
        <w:rPr>
          <w:rFonts w:asciiTheme="majorHAnsi" w:hAnsiTheme="majorHAnsi"/>
          <w:color w:val="000000" w:themeColor="text1"/>
          <w:vertAlign w:val="superscript"/>
        </w:rPr>
        <w:t>1</w:t>
      </w:r>
      <w:r w:rsidR="00046F61" w:rsidRPr="009E278D">
        <w:rPr>
          <w:rFonts w:asciiTheme="majorHAnsi" w:hAnsiTheme="majorHAnsi"/>
          <w:color w:val="000000" w:themeColor="text1"/>
        </w:rPr>
        <w:t>Department of Chemistry, Texas A&amp;M University</w:t>
      </w:r>
      <w:r w:rsidR="009B158A">
        <w:rPr>
          <w:rFonts w:asciiTheme="majorHAnsi" w:hAnsiTheme="majorHAnsi"/>
          <w:color w:val="000000" w:themeColor="text1"/>
        </w:rPr>
        <w:t>, College Station, Texas</w:t>
      </w:r>
    </w:p>
    <w:p w14:paraId="64D2C409" w14:textId="39C23865" w:rsidR="00046F61" w:rsidRPr="008846F7" w:rsidRDefault="00046F61" w:rsidP="009B158A">
      <w:pPr>
        <w:pBdr>
          <w:top w:val="nil"/>
          <w:left w:val="nil"/>
          <w:bottom w:val="nil"/>
          <w:right w:val="nil"/>
          <w:between w:val="nil"/>
        </w:pBdr>
        <w:rPr>
          <w:rFonts w:asciiTheme="majorHAnsi" w:hAnsiTheme="majorHAnsi"/>
        </w:rPr>
      </w:pPr>
    </w:p>
    <w:p w14:paraId="6AFA4E3C" w14:textId="5CFA99BB" w:rsidR="008846F7" w:rsidRPr="008846F7" w:rsidRDefault="008846F7" w:rsidP="009B158A">
      <w:pPr>
        <w:pBdr>
          <w:top w:val="nil"/>
          <w:left w:val="nil"/>
          <w:bottom w:val="nil"/>
          <w:right w:val="nil"/>
          <w:between w:val="nil"/>
        </w:pBdr>
        <w:rPr>
          <w:rFonts w:asciiTheme="majorHAnsi" w:hAnsiTheme="majorHAnsi"/>
        </w:rPr>
      </w:pPr>
      <w:r w:rsidRPr="008846F7">
        <w:rPr>
          <w:rFonts w:asciiTheme="majorHAnsi" w:hAnsiTheme="majorHAnsi"/>
        </w:rPr>
        <w:t>Email Address of Co-Author:</w:t>
      </w:r>
    </w:p>
    <w:p w14:paraId="24D1AF6B" w14:textId="424D32C8" w:rsidR="008846F7" w:rsidRPr="009E278D" w:rsidRDefault="008846F7" w:rsidP="009B158A">
      <w:pPr>
        <w:rPr>
          <w:rFonts w:asciiTheme="majorHAnsi" w:eastAsia="Times New Roman" w:hAnsiTheme="majorHAnsi" w:cs="Times New Roman"/>
        </w:rPr>
      </w:pPr>
      <w:r w:rsidRPr="009E278D">
        <w:rPr>
          <w:rFonts w:asciiTheme="majorHAnsi" w:hAnsiTheme="majorHAnsi"/>
          <w:color w:val="000000" w:themeColor="text1"/>
        </w:rPr>
        <w:t>Chesley Marie Rowlett (</w:t>
      </w:r>
      <w:hyperlink r:id="rId8" w:history="1">
        <w:r w:rsidRPr="009E278D">
          <w:rPr>
            <w:rStyle w:val="Hyperlink"/>
            <w:rFonts w:asciiTheme="majorHAnsi" w:hAnsiTheme="majorHAnsi"/>
          </w:rPr>
          <w:t>cmrowlett@tamu.edu)</w:t>
        </w:r>
      </w:hyperlink>
      <w:r w:rsidRPr="009E278D">
        <w:rPr>
          <w:rFonts w:asciiTheme="majorHAnsi" w:hAnsiTheme="majorHAnsi"/>
          <w:color w:val="000000" w:themeColor="text1"/>
        </w:rPr>
        <w:t xml:space="preserve"> </w:t>
      </w:r>
    </w:p>
    <w:p w14:paraId="10415ECD" w14:textId="711348BA" w:rsidR="008846F7" w:rsidRDefault="008846F7" w:rsidP="009B158A">
      <w:pPr>
        <w:pBdr>
          <w:top w:val="nil"/>
          <w:left w:val="nil"/>
          <w:bottom w:val="nil"/>
          <w:right w:val="nil"/>
          <w:between w:val="nil"/>
        </w:pBdr>
        <w:rPr>
          <w:rFonts w:asciiTheme="majorHAnsi" w:hAnsiTheme="majorHAnsi"/>
          <w:color w:val="000000" w:themeColor="text1"/>
        </w:rPr>
      </w:pPr>
    </w:p>
    <w:p w14:paraId="0BD9E9BB" w14:textId="0DCD2521" w:rsidR="008846F7" w:rsidRDefault="008846F7" w:rsidP="009B158A">
      <w:pPr>
        <w:pBdr>
          <w:top w:val="nil"/>
          <w:left w:val="nil"/>
          <w:bottom w:val="nil"/>
          <w:right w:val="nil"/>
          <w:between w:val="nil"/>
        </w:pBdr>
        <w:rPr>
          <w:rFonts w:asciiTheme="majorHAnsi" w:hAnsiTheme="majorHAnsi"/>
          <w:color w:val="000000" w:themeColor="text1"/>
        </w:rPr>
      </w:pPr>
      <w:r>
        <w:rPr>
          <w:rFonts w:asciiTheme="majorHAnsi" w:hAnsiTheme="majorHAnsi"/>
          <w:color w:val="000000" w:themeColor="text1"/>
        </w:rPr>
        <w:t xml:space="preserve">Email Address of Corresponding Author: </w:t>
      </w:r>
    </w:p>
    <w:p w14:paraId="07D0B036" w14:textId="0FB00AAE" w:rsidR="008846F7" w:rsidRPr="009E278D" w:rsidRDefault="008846F7" w:rsidP="009B158A">
      <w:pPr>
        <w:pBdr>
          <w:top w:val="nil"/>
          <w:left w:val="nil"/>
          <w:bottom w:val="nil"/>
          <w:right w:val="nil"/>
          <w:between w:val="nil"/>
        </w:pBdr>
        <w:rPr>
          <w:rFonts w:asciiTheme="majorHAnsi" w:hAnsiTheme="majorHAnsi"/>
          <w:color w:val="7F7F7F"/>
        </w:rPr>
      </w:pPr>
      <w:r w:rsidRPr="009E278D">
        <w:rPr>
          <w:rFonts w:asciiTheme="majorHAnsi" w:hAnsiTheme="majorHAnsi"/>
          <w:color w:val="000000" w:themeColor="text1"/>
        </w:rPr>
        <w:t>Wenshe Ray Liu (</w:t>
      </w:r>
      <w:hyperlink r:id="rId9" w:history="1">
        <w:r w:rsidRPr="009E278D">
          <w:rPr>
            <w:rStyle w:val="Hyperlink"/>
            <w:rFonts w:asciiTheme="majorHAnsi" w:eastAsia="Times New Roman" w:hAnsiTheme="majorHAnsi"/>
            <w:shd w:val="clear" w:color="auto" w:fill="FFFFFF"/>
          </w:rPr>
          <w:t>wliu@chem.tamu.edu</w:t>
        </w:r>
        <w:r w:rsidRPr="009E278D">
          <w:rPr>
            <w:rStyle w:val="Hyperlink"/>
            <w:rFonts w:asciiTheme="majorHAnsi" w:hAnsiTheme="majorHAnsi"/>
          </w:rPr>
          <w:t>)</w:t>
        </w:r>
      </w:hyperlink>
    </w:p>
    <w:p w14:paraId="465CF093" w14:textId="77777777" w:rsidR="008846F7" w:rsidRDefault="008846F7" w:rsidP="009B158A">
      <w:pPr>
        <w:pBdr>
          <w:top w:val="nil"/>
          <w:left w:val="nil"/>
          <w:bottom w:val="nil"/>
          <w:right w:val="nil"/>
          <w:between w:val="nil"/>
        </w:pBdr>
        <w:rPr>
          <w:rFonts w:asciiTheme="majorHAnsi" w:hAnsiTheme="majorHAnsi"/>
          <w:b/>
          <w:color w:val="000000"/>
        </w:rPr>
      </w:pPr>
      <w:bookmarkStart w:id="2" w:name="1fob9te" w:colFirst="0" w:colLast="0"/>
      <w:bookmarkEnd w:id="2"/>
    </w:p>
    <w:p w14:paraId="7AB9BB70" w14:textId="7839396D" w:rsidR="006E4797" w:rsidRPr="009E278D" w:rsidRDefault="00551D82" w:rsidP="009B158A">
      <w:pPr>
        <w:pBdr>
          <w:top w:val="nil"/>
          <w:left w:val="nil"/>
          <w:bottom w:val="nil"/>
          <w:right w:val="nil"/>
          <w:between w:val="nil"/>
        </w:pBdr>
        <w:rPr>
          <w:rFonts w:asciiTheme="majorHAnsi" w:hAnsiTheme="majorHAnsi"/>
          <w:color w:val="808080"/>
        </w:rPr>
      </w:pPr>
      <w:r w:rsidRPr="009E278D">
        <w:rPr>
          <w:rFonts w:asciiTheme="majorHAnsi" w:hAnsiTheme="majorHAnsi"/>
          <w:b/>
          <w:color w:val="000000"/>
        </w:rPr>
        <w:t>KEYWORDS:</w:t>
      </w:r>
      <w:r w:rsidRPr="009E278D">
        <w:rPr>
          <w:rFonts w:asciiTheme="majorHAnsi" w:hAnsiTheme="majorHAnsi"/>
          <w:color w:val="000000"/>
        </w:rPr>
        <w:t xml:space="preserve"> </w:t>
      </w:r>
    </w:p>
    <w:p w14:paraId="4258BCD6" w14:textId="5703CFC0" w:rsidR="006E4797" w:rsidRPr="009E278D" w:rsidRDefault="008846F7" w:rsidP="009B158A">
      <w:pPr>
        <w:pBdr>
          <w:top w:val="nil"/>
          <w:left w:val="nil"/>
          <w:bottom w:val="nil"/>
          <w:right w:val="nil"/>
          <w:between w:val="nil"/>
        </w:pBdr>
        <w:rPr>
          <w:rFonts w:asciiTheme="majorHAnsi" w:hAnsiTheme="majorHAnsi"/>
          <w:color w:val="000000" w:themeColor="text1"/>
        </w:rPr>
      </w:pPr>
      <w:r>
        <w:rPr>
          <w:rFonts w:asciiTheme="majorHAnsi" w:hAnsiTheme="majorHAnsi"/>
          <w:color w:val="000000" w:themeColor="text1"/>
        </w:rPr>
        <w:t>n</w:t>
      </w:r>
      <w:r w:rsidR="00A11892">
        <w:rPr>
          <w:rFonts w:asciiTheme="majorHAnsi" w:hAnsiTheme="majorHAnsi"/>
          <w:color w:val="000000" w:themeColor="text1"/>
        </w:rPr>
        <w:t>ucleosome, acetylation, pyrro</w:t>
      </w:r>
      <w:r w:rsidR="0012036F" w:rsidRPr="009E278D">
        <w:rPr>
          <w:rFonts w:asciiTheme="majorHAnsi" w:hAnsiTheme="majorHAnsi"/>
          <w:color w:val="000000" w:themeColor="text1"/>
        </w:rPr>
        <w:t>lysine, genetic code expansion, post translational modifications, protein modifications, histones</w:t>
      </w:r>
    </w:p>
    <w:p w14:paraId="39CF65B0" w14:textId="77777777" w:rsidR="00424D97" w:rsidRPr="009E278D" w:rsidRDefault="00424D97" w:rsidP="009B158A">
      <w:pPr>
        <w:pBdr>
          <w:top w:val="nil"/>
          <w:left w:val="nil"/>
          <w:bottom w:val="nil"/>
          <w:right w:val="nil"/>
          <w:between w:val="nil"/>
        </w:pBdr>
        <w:rPr>
          <w:rFonts w:asciiTheme="majorHAnsi" w:hAnsiTheme="majorHAnsi"/>
          <w:color w:val="808080"/>
        </w:rPr>
      </w:pPr>
    </w:p>
    <w:p w14:paraId="61512F0A" w14:textId="0A579226" w:rsidR="006E4797" w:rsidRPr="009E278D" w:rsidRDefault="00551D82" w:rsidP="009B158A">
      <w:pPr>
        <w:rPr>
          <w:rFonts w:asciiTheme="majorHAnsi" w:hAnsiTheme="majorHAnsi"/>
          <w:color w:val="808080"/>
        </w:rPr>
      </w:pPr>
      <w:bookmarkStart w:id="3" w:name="kix.dnstqay1kwjl" w:colFirst="0" w:colLast="0"/>
      <w:bookmarkEnd w:id="3"/>
      <w:r w:rsidRPr="009E278D">
        <w:rPr>
          <w:rFonts w:asciiTheme="majorHAnsi" w:hAnsiTheme="majorHAnsi"/>
          <w:b/>
        </w:rPr>
        <w:t>SUMMARY:</w:t>
      </w:r>
      <w:r w:rsidRPr="009E278D">
        <w:rPr>
          <w:rFonts w:asciiTheme="majorHAnsi" w:hAnsiTheme="majorHAnsi"/>
        </w:rPr>
        <w:t xml:space="preserve"> </w:t>
      </w:r>
    </w:p>
    <w:p w14:paraId="02866F8C" w14:textId="1FEF5A44" w:rsidR="006E4797" w:rsidRPr="009E278D" w:rsidRDefault="008846F7" w:rsidP="009B158A">
      <w:pPr>
        <w:rPr>
          <w:rFonts w:asciiTheme="majorHAnsi" w:hAnsiTheme="majorHAnsi"/>
          <w:color w:val="000000" w:themeColor="text1"/>
        </w:rPr>
      </w:pPr>
      <w:r>
        <w:rPr>
          <w:rFonts w:asciiTheme="majorHAnsi" w:hAnsiTheme="majorHAnsi"/>
          <w:color w:val="000000" w:themeColor="text1"/>
        </w:rPr>
        <w:t>Here we present a</w:t>
      </w:r>
      <w:r w:rsidR="00A441C2" w:rsidRPr="009E278D">
        <w:rPr>
          <w:rFonts w:asciiTheme="majorHAnsi" w:hAnsiTheme="majorHAnsi"/>
          <w:color w:val="000000" w:themeColor="text1"/>
        </w:rPr>
        <w:t xml:space="preserve"> method </w:t>
      </w:r>
      <w:r w:rsidR="001C407C" w:rsidRPr="009E278D">
        <w:rPr>
          <w:rFonts w:asciiTheme="majorHAnsi" w:hAnsiTheme="majorHAnsi"/>
          <w:color w:val="000000" w:themeColor="text1"/>
        </w:rPr>
        <w:t xml:space="preserve">to </w:t>
      </w:r>
      <w:r w:rsidR="001E4162">
        <w:rPr>
          <w:rFonts w:asciiTheme="majorHAnsi" w:hAnsiTheme="majorHAnsi"/>
          <w:color w:val="000000" w:themeColor="text1"/>
        </w:rPr>
        <w:t xml:space="preserve">express </w:t>
      </w:r>
      <w:r w:rsidR="009318A8" w:rsidRPr="009E278D">
        <w:rPr>
          <w:rFonts w:asciiTheme="majorHAnsi" w:hAnsiTheme="majorHAnsi"/>
          <w:color w:val="000000" w:themeColor="text1"/>
        </w:rPr>
        <w:t>acetylate</w:t>
      </w:r>
      <w:r w:rsidR="001E4162">
        <w:rPr>
          <w:rFonts w:asciiTheme="majorHAnsi" w:hAnsiTheme="majorHAnsi"/>
          <w:color w:val="000000" w:themeColor="text1"/>
        </w:rPr>
        <w:t>d</w:t>
      </w:r>
      <w:r w:rsidR="009318A8" w:rsidRPr="009E278D">
        <w:rPr>
          <w:rFonts w:asciiTheme="majorHAnsi" w:hAnsiTheme="majorHAnsi"/>
          <w:color w:val="000000" w:themeColor="text1"/>
        </w:rPr>
        <w:t xml:space="preserve"> histone proteins u</w:t>
      </w:r>
      <w:r w:rsidR="003C75CA">
        <w:rPr>
          <w:rFonts w:asciiTheme="majorHAnsi" w:hAnsiTheme="majorHAnsi"/>
          <w:color w:val="000000" w:themeColor="text1"/>
        </w:rPr>
        <w:t xml:space="preserve">sing genetic code expansion and assemble reconstituted nucleosomes </w:t>
      </w:r>
      <w:r w:rsidR="003C75CA" w:rsidRPr="008846F7">
        <w:rPr>
          <w:rFonts w:asciiTheme="majorHAnsi" w:hAnsiTheme="majorHAnsi"/>
          <w:iCs/>
          <w:color w:val="000000" w:themeColor="text1"/>
        </w:rPr>
        <w:t>in vitro.</w:t>
      </w:r>
    </w:p>
    <w:p w14:paraId="649B5C98" w14:textId="77777777" w:rsidR="00A441C2" w:rsidRPr="009E278D" w:rsidRDefault="00A441C2" w:rsidP="009B158A">
      <w:pPr>
        <w:rPr>
          <w:rFonts w:asciiTheme="majorHAnsi" w:hAnsiTheme="majorHAnsi"/>
          <w:color w:val="808080"/>
        </w:rPr>
      </w:pPr>
    </w:p>
    <w:p w14:paraId="7A720A53" w14:textId="5C8E84B5" w:rsidR="006E4797" w:rsidRPr="009E278D" w:rsidRDefault="00551D82" w:rsidP="009B158A">
      <w:pPr>
        <w:rPr>
          <w:rFonts w:asciiTheme="majorHAnsi" w:hAnsiTheme="majorHAnsi"/>
          <w:color w:val="808080"/>
        </w:rPr>
      </w:pPr>
      <w:bookmarkStart w:id="4" w:name="3znysh7" w:colFirst="0" w:colLast="0"/>
      <w:bookmarkEnd w:id="4"/>
      <w:r w:rsidRPr="009E278D">
        <w:rPr>
          <w:rFonts w:asciiTheme="majorHAnsi" w:hAnsiTheme="majorHAnsi"/>
          <w:b/>
        </w:rPr>
        <w:t>ABSTRACT:</w:t>
      </w:r>
    </w:p>
    <w:p w14:paraId="2B0AD66C" w14:textId="1BEE6FE8" w:rsidR="001022AD" w:rsidRPr="009E278D" w:rsidRDefault="007D475C" w:rsidP="009B158A">
      <w:pPr>
        <w:rPr>
          <w:rFonts w:asciiTheme="majorHAnsi" w:hAnsiTheme="majorHAnsi" w:cs="Arial"/>
          <w:color w:val="000000" w:themeColor="text1"/>
        </w:rPr>
      </w:pPr>
      <w:r>
        <w:rPr>
          <w:rFonts w:asciiTheme="majorHAnsi" w:hAnsiTheme="majorHAnsi" w:cs="Arial"/>
          <w:color w:val="000000" w:themeColor="text1"/>
        </w:rPr>
        <w:t xml:space="preserve">Acetylated histone proteins can be easily </w:t>
      </w:r>
      <w:r w:rsidR="001E4162">
        <w:rPr>
          <w:rFonts w:asciiTheme="majorHAnsi" w:hAnsiTheme="majorHAnsi" w:cs="Arial"/>
          <w:color w:val="000000" w:themeColor="text1"/>
        </w:rPr>
        <w:t xml:space="preserve">expressed in </w:t>
      </w:r>
      <w:r w:rsidR="001E4162">
        <w:rPr>
          <w:rFonts w:asciiTheme="majorHAnsi" w:hAnsiTheme="majorHAnsi" w:cs="Arial"/>
          <w:i/>
          <w:iCs/>
          <w:color w:val="000000" w:themeColor="text1"/>
        </w:rPr>
        <w:t>E</w:t>
      </w:r>
      <w:r w:rsidR="008846F7">
        <w:rPr>
          <w:rFonts w:asciiTheme="majorHAnsi" w:hAnsiTheme="majorHAnsi" w:cs="Arial"/>
          <w:i/>
          <w:iCs/>
          <w:color w:val="000000" w:themeColor="text1"/>
        </w:rPr>
        <w:t>scherichia</w:t>
      </w:r>
      <w:r w:rsidR="001E4162">
        <w:rPr>
          <w:rFonts w:asciiTheme="majorHAnsi" w:hAnsiTheme="majorHAnsi" w:cs="Arial"/>
          <w:i/>
          <w:iCs/>
          <w:color w:val="000000" w:themeColor="text1"/>
        </w:rPr>
        <w:t xml:space="preserve"> coli</w:t>
      </w:r>
      <w:r>
        <w:rPr>
          <w:rFonts w:asciiTheme="majorHAnsi" w:hAnsiTheme="majorHAnsi" w:cs="Arial"/>
          <w:color w:val="000000" w:themeColor="text1"/>
        </w:rPr>
        <w:t xml:space="preserve"> </w:t>
      </w:r>
      <w:r w:rsidR="001E4162">
        <w:rPr>
          <w:rFonts w:asciiTheme="majorHAnsi" w:hAnsiTheme="majorHAnsi" w:cs="Arial"/>
          <w:color w:val="000000" w:themeColor="text1"/>
        </w:rPr>
        <w:t>encoding a</w:t>
      </w:r>
      <w:r>
        <w:rPr>
          <w:rFonts w:asciiTheme="majorHAnsi" w:hAnsiTheme="majorHAnsi" w:cs="Arial"/>
          <w:color w:val="000000" w:themeColor="text1"/>
        </w:rPr>
        <w:t xml:space="preserve"> </w:t>
      </w:r>
      <w:r w:rsidR="001E4162">
        <w:rPr>
          <w:rFonts w:asciiTheme="majorHAnsi" w:hAnsiTheme="majorHAnsi" w:cs="Arial"/>
          <w:color w:val="000000" w:themeColor="text1"/>
        </w:rPr>
        <w:t xml:space="preserve">mutant, </w:t>
      </w:r>
      <w:r w:rsidR="007F7912">
        <w:rPr>
          <w:rFonts w:asciiTheme="majorHAnsi" w:hAnsiTheme="majorHAnsi" w:cs="Arial"/>
          <w:i/>
          <w:iCs/>
          <w:color w:val="000000" w:themeColor="text1"/>
        </w:rPr>
        <w:t>N</w:t>
      </w:r>
      <w:r w:rsidR="007F7912">
        <w:rPr>
          <w:rFonts w:ascii="Symbol" w:hAnsi="Symbol" w:cs="Arial"/>
          <w:i/>
          <w:iCs/>
          <w:color w:val="000000" w:themeColor="text1"/>
          <w:vertAlign w:val="superscript"/>
        </w:rPr>
        <w:t></w:t>
      </w:r>
      <w:r w:rsidR="007F7912">
        <w:rPr>
          <w:rFonts w:asciiTheme="majorEastAsia" w:hAnsiTheme="majorEastAsia" w:cstheme="majorEastAsia"/>
          <w:color w:val="000000" w:themeColor="text1"/>
        </w:rPr>
        <w:t>-</w:t>
      </w:r>
      <w:r w:rsidR="001E4162">
        <w:rPr>
          <w:rFonts w:asciiTheme="majorHAnsi" w:hAnsiTheme="majorHAnsi" w:cs="Arial"/>
          <w:color w:val="000000" w:themeColor="text1"/>
        </w:rPr>
        <w:t xml:space="preserve">acetyl-lysine (AcK)-specific </w:t>
      </w:r>
      <w:r w:rsidR="001E4162">
        <w:rPr>
          <w:rFonts w:asciiTheme="majorHAnsi" w:hAnsiTheme="majorHAnsi" w:cs="Arial"/>
          <w:i/>
          <w:iCs/>
          <w:color w:val="000000" w:themeColor="text1"/>
        </w:rPr>
        <w:t xml:space="preserve">Methanosarcina mazi </w:t>
      </w:r>
      <w:r>
        <w:rPr>
          <w:rFonts w:asciiTheme="majorHAnsi" w:hAnsiTheme="majorHAnsi" w:cs="Arial"/>
          <w:color w:val="000000" w:themeColor="text1"/>
        </w:rPr>
        <w:t>pyrrolysine tRNA-s</w:t>
      </w:r>
      <w:r w:rsidR="001022AD" w:rsidRPr="009E278D">
        <w:rPr>
          <w:rFonts w:asciiTheme="majorHAnsi" w:hAnsiTheme="majorHAnsi" w:cs="Arial"/>
          <w:color w:val="000000" w:themeColor="text1"/>
        </w:rPr>
        <w:t>ynthetase (</w:t>
      </w:r>
      <w:r w:rsidR="001E4162">
        <w:rPr>
          <w:rFonts w:asciiTheme="majorHAnsi" w:hAnsiTheme="majorHAnsi" w:cs="Arial"/>
          <w:color w:val="000000" w:themeColor="text1"/>
        </w:rPr>
        <w:t xml:space="preserve">MmAcKRS1) </w:t>
      </w:r>
      <w:r w:rsidR="001022AD" w:rsidRPr="009E278D">
        <w:rPr>
          <w:rFonts w:asciiTheme="majorHAnsi" w:hAnsiTheme="majorHAnsi" w:cs="Arial"/>
          <w:color w:val="000000" w:themeColor="text1"/>
        </w:rPr>
        <w:t>and its cognate tRNA</w:t>
      </w:r>
      <w:r w:rsidR="001E4162">
        <w:rPr>
          <w:rFonts w:asciiTheme="majorHAnsi" w:hAnsiTheme="majorHAnsi" w:cs="Arial"/>
          <w:color w:val="000000" w:themeColor="text1"/>
        </w:rPr>
        <w:t xml:space="preserve"> (tRNA</w:t>
      </w:r>
      <w:r w:rsidR="001E4162">
        <w:rPr>
          <w:rFonts w:asciiTheme="majorHAnsi" w:hAnsiTheme="majorHAnsi" w:cs="Arial"/>
          <w:color w:val="000000" w:themeColor="text1"/>
          <w:vertAlign w:val="superscript"/>
        </w:rPr>
        <w:t>Pyl</w:t>
      </w:r>
      <w:r w:rsidR="001E4162">
        <w:rPr>
          <w:rFonts w:asciiTheme="majorHAnsi" w:hAnsiTheme="majorHAnsi" w:cs="Arial"/>
          <w:color w:val="000000" w:themeColor="text1"/>
        </w:rPr>
        <w:t>)</w:t>
      </w:r>
      <w:r w:rsidR="001022AD" w:rsidRPr="009E278D">
        <w:rPr>
          <w:rFonts w:asciiTheme="majorHAnsi" w:hAnsiTheme="majorHAnsi" w:cs="Arial"/>
          <w:color w:val="000000" w:themeColor="text1"/>
        </w:rPr>
        <w:t xml:space="preserve"> </w:t>
      </w:r>
      <w:r>
        <w:rPr>
          <w:rFonts w:asciiTheme="majorHAnsi" w:hAnsiTheme="majorHAnsi" w:cs="Arial"/>
          <w:color w:val="000000" w:themeColor="text1"/>
        </w:rPr>
        <w:t>to</w:t>
      </w:r>
      <w:r w:rsidR="001022AD" w:rsidRPr="009E278D">
        <w:rPr>
          <w:rFonts w:asciiTheme="majorHAnsi" w:hAnsiTheme="majorHAnsi" w:cs="Arial"/>
          <w:color w:val="000000" w:themeColor="text1"/>
        </w:rPr>
        <w:t xml:space="preserve"> assemble reconstituted mononucleosomes with site specific acetylated histones.</w:t>
      </w:r>
      <w:r w:rsidR="001022AD">
        <w:rPr>
          <w:rFonts w:asciiTheme="majorHAnsi" w:hAnsiTheme="majorHAnsi" w:cs="Arial"/>
          <w:color w:val="000000" w:themeColor="text1"/>
        </w:rPr>
        <w:t xml:space="preserve"> </w:t>
      </w:r>
      <w:r w:rsidR="001022AD" w:rsidRPr="009E278D">
        <w:rPr>
          <w:rFonts w:asciiTheme="majorHAnsi" w:hAnsiTheme="majorHAnsi" w:cs="Arial"/>
          <w:color w:val="000000" w:themeColor="text1"/>
        </w:rPr>
        <w:t>MmAcKRS1</w:t>
      </w:r>
      <w:r w:rsidR="007F7912">
        <w:rPr>
          <w:rFonts w:asciiTheme="majorHAnsi" w:hAnsiTheme="majorHAnsi" w:cs="Arial"/>
          <w:color w:val="000000" w:themeColor="text1"/>
        </w:rPr>
        <w:t xml:space="preserve"> and tRNA</w:t>
      </w:r>
      <w:r w:rsidR="007F7912">
        <w:rPr>
          <w:rFonts w:asciiTheme="majorHAnsi" w:hAnsiTheme="majorHAnsi" w:cs="Arial"/>
          <w:color w:val="000000" w:themeColor="text1"/>
          <w:vertAlign w:val="superscript"/>
        </w:rPr>
        <w:t>Pyl</w:t>
      </w:r>
      <w:r w:rsidR="001022AD" w:rsidRPr="009E278D">
        <w:rPr>
          <w:rFonts w:asciiTheme="majorHAnsi" w:hAnsiTheme="majorHAnsi" w:cs="Arial"/>
          <w:color w:val="000000" w:themeColor="text1"/>
        </w:rPr>
        <w:t xml:space="preserve"> deliver AcK at an amber mutation site in the mRNA of choice during translation in </w:t>
      </w:r>
      <w:r w:rsidR="001022AD" w:rsidRPr="009E278D">
        <w:rPr>
          <w:rFonts w:asciiTheme="majorHAnsi" w:hAnsiTheme="majorHAnsi" w:cs="Arial"/>
          <w:i/>
          <w:iCs/>
          <w:color w:val="000000" w:themeColor="text1"/>
        </w:rPr>
        <w:t>Escherichia coli</w:t>
      </w:r>
      <w:r w:rsidR="001022AD" w:rsidRPr="009E278D">
        <w:rPr>
          <w:rFonts w:asciiTheme="majorHAnsi" w:hAnsiTheme="majorHAnsi" w:cs="Arial"/>
          <w:color w:val="000000" w:themeColor="text1"/>
        </w:rPr>
        <w:t xml:space="preserve">. This technique has been used </w:t>
      </w:r>
      <w:r w:rsidR="001022AD">
        <w:rPr>
          <w:rFonts w:asciiTheme="majorHAnsi" w:hAnsiTheme="majorHAnsi" w:cs="Arial"/>
          <w:color w:val="000000" w:themeColor="text1"/>
        </w:rPr>
        <w:t xml:space="preserve">extensively to </w:t>
      </w:r>
      <w:r w:rsidR="001022AD" w:rsidRPr="009E278D">
        <w:rPr>
          <w:rFonts w:asciiTheme="majorHAnsi" w:hAnsiTheme="majorHAnsi" w:cs="Arial"/>
          <w:color w:val="000000" w:themeColor="text1"/>
        </w:rPr>
        <w:t xml:space="preserve">incorporate AcK at </w:t>
      </w:r>
      <w:r w:rsidR="001022AD">
        <w:rPr>
          <w:rFonts w:asciiTheme="majorHAnsi" w:hAnsiTheme="majorHAnsi" w:cs="Arial"/>
          <w:color w:val="000000" w:themeColor="text1"/>
        </w:rPr>
        <w:t>H3 lysine sites</w:t>
      </w:r>
      <w:r w:rsidR="007E63A9">
        <w:rPr>
          <w:rFonts w:asciiTheme="majorHAnsi" w:hAnsiTheme="majorHAnsi" w:cs="Arial"/>
          <w:color w:val="000000" w:themeColor="text1"/>
        </w:rPr>
        <w:t xml:space="preserve">. </w:t>
      </w:r>
      <w:r w:rsidR="007F7912">
        <w:rPr>
          <w:rFonts w:asciiTheme="majorHAnsi" w:hAnsiTheme="majorHAnsi" w:cs="Arial"/>
          <w:color w:val="000000" w:themeColor="text1"/>
        </w:rPr>
        <w:t xml:space="preserve">Pyrrolysyl-tRNA synthetase (PylRS) </w:t>
      </w:r>
      <w:r w:rsidR="007E63A9">
        <w:rPr>
          <w:rFonts w:asciiTheme="majorHAnsi" w:hAnsiTheme="majorHAnsi" w:cs="Arial"/>
          <w:color w:val="000000" w:themeColor="text1"/>
        </w:rPr>
        <w:t>can also be easily evolved to incorporate other no</w:t>
      </w:r>
      <w:r w:rsidR="007F7912">
        <w:rPr>
          <w:rFonts w:asciiTheme="majorHAnsi" w:hAnsiTheme="majorHAnsi" w:cs="Arial"/>
          <w:color w:val="000000" w:themeColor="text1"/>
        </w:rPr>
        <w:t>n</w:t>
      </w:r>
      <w:r w:rsidR="001022AD">
        <w:rPr>
          <w:rFonts w:asciiTheme="majorHAnsi" w:hAnsiTheme="majorHAnsi" w:cs="Arial"/>
          <w:color w:val="000000" w:themeColor="text1"/>
        </w:rPr>
        <w:t>canonical amino acids</w:t>
      </w:r>
      <w:r w:rsidR="007F7912">
        <w:rPr>
          <w:rFonts w:asciiTheme="majorHAnsi" w:hAnsiTheme="majorHAnsi" w:cs="Arial"/>
          <w:color w:val="000000" w:themeColor="text1"/>
        </w:rPr>
        <w:t xml:space="preserve"> (ncAAs)</w:t>
      </w:r>
      <w:r w:rsidR="007E63A9">
        <w:rPr>
          <w:rFonts w:asciiTheme="majorHAnsi" w:hAnsiTheme="majorHAnsi" w:cs="Arial"/>
          <w:color w:val="000000" w:themeColor="text1"/>
        </w:rPr>
        <w:t xml:space="preserve"> for site specific protein modification or functionalization.</w:t>
      </w:r>
      <w:r w:rsidR="001022AD" w:rsidRPr="009E278D">
        <w:rPr>
          <w:rFonts w:asciiTheme="majorHAnsi" w:hAnsiTheme="majorHAnsi" w:cs="Arial"/>
          <w:color w:val="000000" w:themeColor="text1"/>
        </w:rPr>
        <w:t xml:space="preserve"> Here we detail </w:t>
      </w:r>
      <w:r w:rsidR="007E63A9">
        <w:rPr>
          <w:rFonts w:asciiTheme="majorHAnsi" w:hAnsiTheme="majorHAnsi" w:cs="Arial"/>
          <w:color w:val="000000" w:themeColor="text1"/>
        </w:rPr>
        <w:t xml:space="preserve">a </w:t>
      </w:r>
      <w:r w:rsidR="001022AD" w:rsidRPr="009E278D">
        <w:rPr>
          <w:rFonts w:asciiTheme="majorHAnsi" w:hAnsiTheme="majorHAnsi" w:cs="Arial"/>
          <w:color w:val="000000" w:themeColor="text1"/>
        </w:rPr>
        <w:t xml:space="preserve">method </w:t>
      </w:r>
      <w:r w:rsidR="007E63A9">
        <w:rPr>
          <w:rFonts w:asciiTheme="majorHAnsi" w:hAnsiTheme="majorHAnsi" w:cs="Arial"/>
          <w:color w:val="000000" w:themeColor="text1"/>
        </w:rPr>
        <w:t xml:space="preserve">to incorporate </w:t>
      </w:r>
      <w:r w:rsidR="007F7912">
        <w:rPr>
          <w:rFonts w:asciiTheme="majorHAnsi" w:hAnsiTheme="majorHAnsi" w:cs="Arial"/>
          <w:color w:val="000000" w:themeColor="text1"/>
        </w:rPr>
        <w:t xml:space="preserve">AcK </w:t>
      </w:r>
      <w:r w:rsidR="007E63A9">
        <w:rPr>
          <w:rFonts w:asciiTheme="majorHAnsi" w:hAnsiTheme="majorHAnsi" w:cs="Arial"/>
          <w:color w:val="000000" w:themeColor="text1"/>
        </w:rPr>
        <w:t xml:space="preserve">using the </w:t>
      </w:r>
      <w:r w:rsidR="007F7912">
        <w:rPr>
          <w:rFonts w:asciiTheme="majorHAnsi" w:hAnsiTheme="majorHAnsi" w:cs="Arial"/>
          <w:color w:val="000000" w:themeColor="text1"/>
        </w:rPr>
        <w:t>MmAcKRS1</w:t>
      </w:r>
      <w:r w:rsidR="007E63A9">
        <w:rPr>
          <w:rFonts w:asciiTheme="majorHAnsi" w:hAnsiTheme="majorHAnsi" w:cs="Arial"/>
          <w:color w:val="000000" w:themeColor="text1"/>
        </w:rPr>
        <w:t xml:space="preserve"> system</w:t>
      </w:r>
      <w:r w:rsidR="007F7912">
        <w:rPr>
          <w:rFonts w:asciiTheme="majorHAnsi" w:hAnsiTheme="majorHAnsi" w:cs="Arial"/>
          <w:color w:val="000000" w:themeColor="text1"/>
        </w:rPr>
        <w:t xml:space="preserve"> into histone H3</w:t>
      </w:r>
      <w:r w:rsidR="007E63A9">
        <w:rPr>
          <w:rFonts w:asciiTheme="majorHAnsi" w:hAnsiTheme="majorHAnsi" w:cs="Arial"/>
          <w:color w:val="000000" w:themeColor="text1"/>
        </w:rPr>
        <w:t xml:space="preserve"> and </w:t>
      </w:r>
      <w:r w:rsidR="007F7912">
        <w:rPr>
          <w:rFonts w:asciiTheme="majorHAnsi" w:hAnsiTheme="majorHAnsi" w:cs="Arial"/>
          <w:color w:val="000000" w:themeColor="text1"/>
        </w:rPr>
        <w:t xml:space="preserve">integrate </w:t>
      </w:r>
      <w:r w:rsidR="007E63A9">
        <w:rPr>
          <w:rFonts w:asciiTheme="majorHAnsi" w:hAnsiTheme="majorHAnsi" w:cs="Arial"/>
          <w:color w:val="000000" w:themeColor="text1"/>
        </w:rPr>
        <w:t>acetylated H3</w:t>
      </w:r>
      <w:r w:rsidR="007F7912">
        <w:rPr>
          <w:rFonts w:asciiTheme="majorHAnsi" w:hAnsiTheme="majorHAnsi" w:cs="Arial"/>
          <w:color w:val="000000" w:themeColor="text1"/>
        </w:rPr>
        <w:t xml:space="preserve"> proteins</w:t>
      </w:r>
      <w:r w:rsidR="007E63A9">
        <w:rPr>
          <w:rFonts w:asciiTheme="majorHAnsi" w:hAnsiTheme="majorHAnsi" w:cs="Arial"/>
          <w:color w:val="000000" w:themeColor="text1"/>
        </w:rPr>
        <w:t xml:space="preserve"> into reconstituted mononucleosomes</w:t>
      </w:r>
      <w:r w:rsidR="001022AD" w:rsidRPr="009E278D">
        <w:rPr>
          <w:rFonts w:asciiTheme="majorHAnsi" w:hAnsiTheme="majorHAnsi" w:cs="Arial"/>
          <w:color w:val="000000" w:themeColor="text1"/>
        </w:rPr>
        <w:t>.</w:t>
      </w:r>
      <w:r w:rsidR="00F81F7D">
        <w:rPr>
          <w:rFonts w:asciiTheme="majorHAnsi" w:hAnsiTheme="majorHAnsi" w:cs="Arial"/>
          <w:color w:val="000000" w:themeColor="text1"/>
        </w:rPr>
        <w:t xml:space="preserve"> </w:t>
      </w:r>
      <w:r w:rsidR="003153DD">
        <w:rPr>
          <w:rFonts w:asciiTheme="majorHAnsi" w:hAnsiTheme="majorHAnsi" w:cs="Arial"/>
          <w:color w:val="000000" w:themeColor="text1"/>
        </w:rPr>
        <w:t>Acetylated reconstituted mononucleosomes can be used in biochemical and binding assays, structure determination, and more.</w:t>
      </w:r>
      <w:r w:rsidR="00FA44F8">
        <w:rPr>
          <w:rFonts w:asciiTheme="majorHAnsi" w:hAnsiTheme="majorHAnsi" w:cs="Arial"/>
          <w:color w:val="000000" w:themeColor="text1"/>
        </w:rPr>
        <w:t xml:space="preserve"> </w:t>
      </w:r>
      <w:r w:rsidR="003153DD">
        <w:rPr>
          <w:rFonts w:asciiTheme="majorHAnsi" w:hAnsiTheme="majorHAnsi" w:cs="Arial"/>
          <w:color w:val="000000" w:themeColor="text1"/>
        </w:rPr>
        <w:t xml:space="preserve">Obtaining modified </w:t>
      </w:r>
      <w:r w:rsidR="007F7912">
        <w:rPr>
          <w:rFonts w:asciiTheme="majorHAnsi" w:hAnsiTheme="majorHAnsi" w:cs="Arial"/>
          <w:color w:val="000000" w:themeColor="text1"/>
        </w:rPr>
        <w:t>mono</w:t>
      </w:r>
      <w:r w:rsidR="003153DD">
        <w:rPr>
          <w:rFonts w:asciiTheme="majorHAnsi" w:hAnsiTheme="majorHAnsi" w:cs="Arial"/>
          <w:color w:val="000000" w:themeColor="text1"/>
        </w:rPr>
        <w:t>nucleosomes is crucial for designing experiments related to discover</w:t>
      </w:r>
      <w:r w:rsidR="007412D9">
        <w:rPr>
          <w:rFonts w:asciiTheme="majorHAnsi" w:hAnsiTheme="majorHAnsi" w:cs="Arial"/>
          <w:color w:val="000000" w:themeColor="text1"/>
        </w:rPr>
        <w:t>ing</w:t>
      </w:r>
      <w:r w:rsidR="003153DD">
        <w:rPr>
          <w:rFonts w:asciiTheme="majorHAnsi" w:hAnsiTheme="majorHAnsi" w:cs="Arial"/>
          <w:color w:val="000000" w:themeColor="text1"/>
        </w:rPr>
        <w:t xml:space="preserve"> new interactions and understanding epigenetics.</w:t>
      </w:r>
    </w:p>
    <w:p w14:paraId="04030267" w14:textId="77777777" w:rsidR="006E4797" w:rsidRPr="009E278D" w:rsidRDefault="006E4797" w:rsidP="009B158A">
      <w:pPr>
        <w:rPr>
          <w:rFonts w:asciiTheme="majorHAnsi" w:hAnsiTheme="majorHAnsi"/>
        </w:rPr>
      </w:pPr>
    </w:p>
    <w:p w14:paraId="027FD15C" w14:textId="04E75119" w:rsidR="006E4797" w:rsidRPr="009E278D" w:rsidRDefault="00551D82" w:rsidP="009B158A">
      <w:pPr>
        <w:rPr>
          <w:rFonts w:asciiTheme="majorHAnsi" w:hAnsiTheme="majorHAnsi" w:cs="Arial"/>
          <w:color w:val="808080"/>
        </w:rPr>
      </w:pPr>
      <w:bookmarkStart w:id="5" w:name="2et92p0" w:colFirst="0" w:colLast="0"/>
      <w:bookmarkEnd w:id="5"/>
      <w:r w:rsidRPr="009E278D">
        <w:rPr>
          <w:rFonts w:asciiTheme="majorHAnsi" w:hAnsiTheme="majorHAnsi" w:cs="Arial"/>
          <w:b/>
        </w:rPr>
        <w:t>INTRODUCTION:</w:t>
      </w:r>
    </w:p>
    <w:p w14:paraId="1E987A10" w14:textId="516FD573" w:rsidR="008E35FC" w:rsidRDefault="008846F7" w:rsidP="009B158A">
      <w:pPr>
        <w:rPr>
          <w:rFonts w:asciiTheme="majorHAnsi" w:hAnsiTheme="majorHAnsi" w:cs="Arial"/>
          <w:color w:val="000000" w:themeColor="text1"/>
        </w:rPr>
      </w:pPr>
      <w:r>
        <w:rPr>
          <w:rFonts w:asciiTheme="majorHAnsi" w:hAnsiTheme="majorHAnsi" w:cs="Arial"/>
          <w:color w:val="000000" w:themeColor="text1"/>
        </w:rPr>
        <w:t>We have</w:t>
      </w:r>
      <w:r w:rsidR="009318A8" w:rsidRPr="009E278D">
        <w:rPr>
          <w:rFonts w:asciiTheme="majorHAnsi" w:hAnsiTheme="majorHAnsi" w:cs="Arial"/>
          <w:color w:val="000000" w:themeColor="text1"/>
        </w:rPr>
        <w:t xml:space="preserve"> utilized PylRS an</w:t>
      </w:r>
      <w:r w:rsidR="007F7912">
        <w:rPr>
          <w:rFonts w:asciiTheme="majorHAnsi" w:hAnsiTheme="majorHAnsi" w:cs="Arial"/>
          <w:color w:val="000000" w:themeColor="text1"/>
        </w:rPr>
        <w:t xml:space="preserve">d </w:t>
      </w:r>
      <w:r w:rsidR="007F7912" w:rsidRPr="007F7912">
        <w:rPr>
          <w:rFonts w:asciiTheme="majorHAnsi" w:hAnsiTheme="majorHAnsi" w:cs="Arial"/>
          <w:color w:val="000000" w:themeColor="text1"/>
        </w:rPr>
        <w:t>tRNA</w:t>
      </w:r>
      <w:r w:rsidR="007F7912" w:rsidRPr="008846F7">
        <w:rPr>
          <w:rFonts w:asciiTheme="majorHAnsi" w:hAnsiTheme="majorHAnsi" w:cs="Arial"/>
          <w:color w:val="000000" w:themeColor="text1"/>
          <w:vertAlign w:val="superscript"/>
        </w:rPr>
        <w:t>Pyl</w:t>
      </w:r>
      <w:r w:rsidR="007F7912">
        <w:rPr>
          <w:rFonts w:asciiTheme="majorHAnsi" w:hAnsiTheme="majorHAnsi" w:cs="Arial"/>
          <w:color w:val="000000" w:themeColor="text1"/>
        </w:rPr>
        <w:t xml:space="preserve"> </w:t>
      </w:r>
      <w:r w:rsidR="009318A8" w:rsidRPr="009E278D">
        <w:rPr>
          <w:rFonts w:asciiTheme="majorHAnsi" w:hAnsiTheme="majorHAnsi" w:cs="Arial"/>
          <w:color w:val="000000" w:themeColor="text1"/>
        </w:rPr>
        <w:t xml:space="preserve">to synthesize and assemble </w:t>
      </w:r>
      <w:r w:rsidR="00DF3E95" w:rsidRPr="009E278D">
        <w:rPr>
          <w:rFonts w:asciiTheme="majorHAnsi" w:hAnsiTheme="majorHAnsi" w:cs="Arial"/>
          <w:color w:val="000000" w:themeColor="text1"/>
        </w:rPr>
        <w:t xml:space="preserve">reconstituted </w:t>
      </w:r>
      <w:r w:rsidR="009318A8" w:rsidRPr="009E278D">
        <w:rPr>
          <w:rFonts w:asciiTheme="majorHAnsi" w:hAnsiTheme="majorHAnsi" w:cs="Arial"/>
          <w:color w:val="000000" w:themeColor="text1"/>
        </w:rPr>
        <w:t xml:space="preserve">mononucleosomes with site specific acetylated </w:t>
      </w:r>
      <w:r w:rsidR="00DF3E95" w:rsidRPr="009E278D">
        <w:rPr>
          <w:rFonts w:asciiTheme="majorHAnsi" w:hAnsiTheme="majorHAnsi" w:cs="Arial"/>
          <w:color w:val="000000" w:themeColor="text1"/>
        </w:rPr>
        <w:t>histones</w:t>
      </w:r>
      <w:r w:rsidR="009318A8" w:rsidRPr="009E278D">
        <w:rPr>
          <w:rFonts w:asciiTheme="majorHAnsi" w:hAnsiTheme="majorHAnsi" w:cs="Arial"/>
          <w:color w:val="000000" w:themeColor="text1"/>
        </w:rPr>
        <w:t xml:space="preserve">. PylRS has proven invaluable as a genetic code expansion tool to produce proteins with post translational modifications (PTMs) and has been genetically evolved to incorporate </w:t>
      </w:r>
      <w:r w:rsidR="007F7912">
        <w:rPr>
          <w:rFonts w:asciiTheme="majorHAnsi" w:hAnsiTheme="majorHAnsi" w:cs="Arial"/>
          <w:color w:val="000000" w:themeColor="text1"/>
        </w:rPr>
        <w:t>about</w:t>
      </w:r>
      <w:r w:rsidR="009318A8" w:rsidRPr="009E278D">
        <w:rPr>
          <w:rFonts w:asciiTheme="majorHAnsi" w:hAnsiTheme="majorHAnsi" w:cs="Arial"/>
          <w:color w:val="000000" w:themeColor="text1"/>
        </w:rPr>
        <w:t xml:space="preserve"> </w:t>
      </w:r>
      <w:r w:rsidR="007F7912">
        <w:rPr>
          <w:rFonts w:asciiTheme="majorHAnsi" w:hAnsiTheme="majorHAnsi" w:cs="Arial"/>
          <w:color w:val="000000" w:themeColor="text1"/>
        </w:rPr>
        <w:t>2</w:t>
      </w:r>
      <w:r w:rsidR="009318A8" w:rsidRPr="009E278D">
        <w:rPr>
          <w:rFonts w:asciiTheme="majorHAnsi" w:hAnsiTheme="majorHAnsi" w:cs="Arial"/>
          <w:color w:val="000000" w:themeColor="text1"/>
        </w:rPr>
        <w:t xml:space="preserve">00 different </w:t>
      </w:r>
      <w:r w:rsidR="007F7912">
        <w:rPr>
          <w:rFonts w:asciiTheme="majorHAnsi" w:hAnsiTheme="majorHAnsi" w:cs="Arial"/>
          <w:color w:val="000000" w:themeColor="text1"/>
        </w:rPr>
        <w:t>nc</w:t>
      </w:r>
      <w:r w:rsidR="009318A8" w:rsidRPr="009E278D">
        <w:rPr>
          <w:rFonts w:asciiTheme="majorHAnsi" w:hAnsiTheme="majorHAnsi" w:cs="Arial"/>
          <w:color w:val="000000" w:themeColor="text1"/>
        </w:rPr>
        <w:t xml:space="preserve">AAs. PylRS incorporates at an amber stop codon, removing competition from other amino acids during translation. PylRS was first discovered in </w:t>
      </w:r>
      <w:r w:rsidR="009318A8" w:rsidRPr="009E278D">
        <w:rPr>
          <w:rFonts w:asciiTheme="majorHAnsi" w:hAnsiTheme="majorHAnsi" w:cs="Arial"/>
          <w:color w:val="000000" w:themeColor="text1"/>
        </w:rPr>
        <w:lastRenderedPageBreak/>
        <w:t>methanogenic archaea, and has since been utilized in chemical biology to incorporate novel reactive chemical groups into proteins</w:t>
      </w:r>
      <w:r w:rsidR="00DB5FF6">
        <w:rPr>
          <w:rFonts w:asciiTheme="majorHAnsi" w:hAnsiTheme="majorHAnsi" w:cs="Arial"/>
          <w:color w:val="000000" w:themeColor="text1"/>
        </w:rPr>
        <w:fldChar w:fldCharType="begin"/>
      </w:r>
      <w:r w:rsidR="00DB5FF6">
        <w:rPr>
          <w:rFonts w:asciiTheme="majorHAnsi" w:hAnsiTheme="majorHAnsi" w:cs="Arial"/>
          <w:color w:val="000000" w:themeColor="text1"/>
        </w:rPr>
        <w:instrText xml:space="preserve"> ADDIN ZOTERO_ITEM CSL_CITATION {"citationID":"GePJgrRJ","properties":{"formattedCitation":"\\super 1, 2\\nosupersub{}","plainCitation":"1, 2","noteIndex":0},"citationItems":[{"id":22,"uris":["http://zotero.org/users/4145232/items/TCJJF6BJ"],"uri":["http://zotero.org/users/4145232/items/TCJJF6BJ"],"itemData":{"id":22,"type":"article-journal","abstract":"Pyrrolysine is a lysine derivative encoded by the UAG codon in methylamine methyltransferase genes of Methanosarcina barkeri. Near a methyltransferase gene cluster is thepylT gene, which encodes an unusual transfer RNA (tRNA) with a CUA anticodon. The adjacent pylS gene encodes a class II aminoacyl-tRNA synthetase that charges the pylT-derived tRNA with lysine but is not closely related to known lysyl-tRNA synthetases. Homologs of pylS and pylT are found in a Gram-positive bacterium. Charging a tRNACUA with lysine is a likely first step in translating UAG amber codons as pyrrolysine in certain methanogens. Our results indicate that pyrrolysine is the 22nd genetically encoded natural amino acid.","container-title":"Science","DOI":"10.1126/science.1069588","ISSN":"0036-8075, 1095-9203","issue":"5572","language":"en","note":"PMID: 12029131","page":"1459-1462","source":"science.sciencemag.org","title":"Pyrrolysine Encoded by UAG in Archaea: Charging of a UAG-Decoding Specialized tRNA","title-short":"Pyrrolysine Encoded by UAG in Archaea","volume":"296","author":[{"family":"Srinivasan","given":"Gayathri"},{"family":"James","given":"Carey M."},{"family":"Krzycki","given":"Joseph A."}],"issued":{"date-parts":[["2002",5,24]]}}},{"id":20,"uris":["http://zotero.org/users/4145232/items/GHJXIB8U"],"uri":["http://zotero.org/users/4145232/items/GHJXIB8U"],"itemData":{"id":20,"type":"article-journal","abstract":"The genetic incorporation of the 22nd proteinogenic amino acid, pyrrolysine (Pyl) at amber codon is achieved by the action of pyrrolysyl-tRNA synthetase (PylRS) together with its cognate tRNA(Pyl). Unlike most aminoacyl-tRNA synthetases, PylRS displays high substrate side chain promiscuity, low selectivity toward its substrate α-amine, and low selectivity toward the anticodon of tRNA(Pyl). These unique but ordinary features of PylRS as an aminoacyl-tRNA synthetase allow the Pyl incorporation machinery to be easily engineered for the genetic incorporation of more than 100 non-canonical amino acids (NCAAs) or α-hydroxy acids into proteins at amber codon and the reassignment of other codons such as ochre UAA, opal UGA, and four-base AGGA codons to code NCAAs.","container-title":"Biochimica Et Biophysica Acta","DOI":"10.1016/j.bbapap.2014.03.002","ISSN":"0006-3002","issue":"6","journalAbbreviation":"Biochim. Biophys. Acta","language":"eng","note":"PMID: 24631543\nPMCID: PMC4016821","page":"1059-1070","source":"PubMed","title":"Pyrrolysyl-tRNA synthetase: an ordinary enzyme but an outstanding genetic code expansion tool","title-short":"Pyrrolysyl-tRNA synthetase","volume":"1844","author":[{"family":"Wan","given":"Wei"},{"family":"Tharp","given":"Jeffery M."},{"family":"Liu","given":"Wenshe R."}],"issued":{"date-parts":[["2014",6]]}}}],"schema":"https://github.com/citation-style-language/schema/raw/master/csl-citation.json"} </w:instrText>
      </w:r>
      <w:r w:rsidR="00DB5FF6">
        <w:rPr>
          <w:rFonts w:asciiTheme="majorHAnsi" w:hAnsiTheme="majorHAnsi" w:cs="Arial"/>
          <w:color w:val="000000" w:themeColor="text1"/>
        </w:rPr>
        <w:fldChar w:fldCharType="separate"/>
      </w:r>
      <w:r w:rsidR="00DB5FF6" w:rsidRPr="00DB5FF6">
        <w:rPr>
          <w:rFonts w:eastAsia="Times New Roman" w:hAnsiTheme="majorHAnsi" w:cs="Times New Roman"/>
          <w:color w:val="000000"/>
          <w:vertAlign w:val="superscript"/>
        </w:rPr>
        <w:t>1,2</w:t>
      </w:r>
      <w:r w:rsidR="00DB5FF6">
        <w:rPr>
          <w:rFonts w:asciiTheme="majorHAnsi" w:hAnsiTheme="majorHAnsi" w:cs="Arial"/>
          <w:color w:val="000000" w:themeColor="text1"/>
        </w:rPr>
        <w:fldChar w:fldCharType="end"/>
      </w:r>
      <w:r w:rsidR="008E35FC">
        <w:rPr>
          <w:rFonts w:asciiTheme="majorHAnsi" w:hAnsiTheme="majorHAnsi" w:cs="Arial"/>
          <w:color w:val="000000" w:themeColor="text1"/>
        </w:rPr>
        <w:t>.</w:t>
      </w:r>
    </w:p>
    <w:p w14:paraId="317E5A6B" w14:textId="77777777" w:rsidR="008846F7" w:rsidRDefault="008846F7" w:rsidP="009B158A">
      <w:pPr>
        <w:rPr>
          <w:rFonts w:asciiTheme="majorHAnsi" w:hAnsiTheme="majorHAnsi" w:cs="Arial"/>
          <w:color w:val="000000" w:themeColor="text1"/>
        </w:rPr>
      </w:pPr>
    </w:p>
    <w:p w14:paraId="7C8F62C7" w14:textId="6139E3F8" w:rsidR="006E4797" w:rsidRPr="009E278D" w:rsidRDefault="009318A8" w:rsidP="009B158A">
      <w:pPr>
        <w:rPr>
          <w:rFonts w:asciiTheme="majorHAnsi" w:hAnsiTheme="majorHAnsi" w:cs="Arial"/>
          <w:color w:val="000000" w:themeColor="text1"/>
        </w:rPr>
      </w:pPr>
      <w:r w:rsidRPr="009E278D">
        <w:rPr>
          <w:rFonts w:asciiTheme="majorHAnsi" w:hAnsiTheme="majorHAnsi" w:cs="Arial"/>
          <w:color w:val="000000" w:themeColor="text1"/>
        </w:rPr>
        <w:t>MmAcKRS1 was evolved from </w:t>
      </w:r>
      <w:r w:rsidRPr="009E278D">
        <w:rPr>
          <w:rFonts w:asciiTheme="majorHAnsi" w:hAnsiTheme="majorHAnsi" w:cs="Arial"/>
          <w:i/>
          <w:iCs/>
          <w:color w:val="000000" w:themeColor="text1"/>
        </w:rPr>
        <w:t>Methanosarcina mazei</w:t>
      </w:r>
      <w:r w:rsidRPr="009E278D">
        <w:rPr>
          <w:rFonts w:asciiTheme="majorHAnsi" w:hAnsiTheme="majorHAnsi" w:cs="Arial"/>
          <w:color w:val="000000" w:themeColor="text1"/>
        </w:rPr>
        <w:t> </w:t>
      </w:r>
      <w:r w:rsidR="007F7912">
        <w:rPr>
          <w:rFonts w:asciiTheme="majorHAnsi" w:hAnsiTheme="majorHAnsi" w:cs="Arial"/>
          <w:color w:val="000000" w:themeColor="text1"/>
        </w:rPr>
        <w:t>PylRS</w:t>
      </w:r>
      <w:r w:rsidRPr="009E278D">
        <w:rPr>
          <w:rFonts w:asciiTheme="majorHAnsi" w:hAnsiTheme="majorHAnsi" w:cs="Arial"/>
          <w:color w:val="000000" w:themeColor="text1"/>
        </w:rPr>
        <w:t xml:space="preserve"> and </w:t>
      </w:r>
      <w:r w:rsidR="007F7912">
        <w:rPr>
          <w:rFonts w:asciiTheme="majorHAnsi" w:hAnsiTheme="majorHAnsi" w:cs="Arial"/>
          <w:color w:val="000000" w:themeColor="text1"/>
        </w:rPr>
        <w:t xml:space="preserve">frequently used in </w:t>
      </w:r>
      <w:r w:rsidR="008846F7">
        <w:rPr>
          <w:rFonts w:asciiTheme="majorHAnsi" w:hAnsiTheme="majorHAnsi" w:cs="Arial"/>
          <w:color w:val="000000" w:themeColor="text1"/>
        </w:rPr>
        <w:t>our laboratory</w:t>
      </w:r>
      <w:r w:rsidR="007F7912">
        <w:rPr>
          <w:rFonts w:asciiTheme="majorHAnsi" w:hAnsiTheme="majorHAnsi" w:cs="Arial"/>
          <w:color w:val="000000" w:themeColor="text1"/>
        </w:rPr>
        <w:t xml:space="preserve"> for the synthesis of acetylated proteins</w:t>
      </w:r>
      <w:r w:rsidR="00DB5FF6">
        <w:rPr>
          <w:rFonts w:asciiTheme="majorHAnsi" w:hAnsiTheme="majorHAnsi" w:cs="Arial"/>
          <w:color w:val="000000" w:themeColor="text1"/>
        </w:rPr>
        <w:fldChar w:fldCharType="begin"/>
      </w:r>
      <w:r w:rsidR="00DB5FF6">
        <w:rPr>
          <w:rFonts w:asciiTheme="majorHAnsi" w:hAnsiTheme="majorHAnsi" w:cs="Arial"/>
          <w:color w:val="000000" w:themeColor="text1"/>
        </w:rPr>
        <w:instrText xml:space="preserve"> ADDIN ZOTERO_ITEM CSL_CITATION {"citationID":"vcqYZJLw","properties":{"formattedCitation":"\\super 3\\uc0\\u8211{}6\\nosupersub{}","plainCitation":"3–6","noteIndex":0},"citationItems":[{"id":657,"uris":["http://zotero.org/users/4145232/items/7BSP9DRU"],"uri":["http://zotero.org/users/4145232/items/7BSP9DRU"],"itemData":{"id":657,"type":"article-journal","abstract":"Posttranslational modifications play a crucial role in modulating protein structure and function. Genetic incorporation of unnatural amino acids into a specific site of a protein facilitates the systematic study of protein modifications including acetylation. We here report the directed evolution of pyrrolysyl-tRNA synthetase (PylRS) from Methanosarcina mazei to create N-acetyl lysyl-tRNA synthetases (AcKRSs) using a new selection system based on the killing activity of the toxic ccdB gene product. The amino acid specificity of these and of published [1], [2] AckRSs was tested in vitro and in vivo, and the enzyme-kinetic properties of the AckRSs were evaluated for the first time.","container-title":"FEBS Letters","DOI":"10.1016/j.febslet.2012.01.029","ISSN":"0014-5793","issue":"6","journalAbbreviation":"FEBS Letters","page":"729-733","source":"ScienceDirect","title":"N-Acetyl lysyl-tRNA synthetases evolved by a CcdB-based selection possess N-acetyl lysine specificity in vitro and in vivo","volume":"586","author":[{"family":"Umehara","given":"Takuya"},{"family":"Kim","given":"Jihyo"},{"family":"Lee","given":"Sangsik"},{"family":"Guo","given":"Li-Tao"},{"family":"Söll","given":"Dieter"},{"family":"Park","given":"Hee-Sung"}],"issued":{"date-parts":[["2012",3,23]]}}},{"id":643,"uris":["http://zotero.org/users/4145232/items/SC56PGVA"],"uri":["http://zotero.org/users/4145232/items/SC56PGVA"],"itemData":{"id":643,"type":"article-journal","abstract":"Lysine acetylation serves as an epigenetic marker for myriad cellular processes, such as signaling, differentiation, DNA repair, angiogenesis, and the like. Sirtuin 1 (SIRT1) and sirtuin 2 (SIRT2) are NAD+-dependent histone deacetylases that operate as post-translational regulators for the deacetylation of acetyllysine. Here, we discuss the ability for SIRT1 and SIRT2 to deacetylate monoacetylated histone H3 on two separate architectures—the peptide and the nucleosome. In addition, we analyze the site-specificity of SIRT1 and SIRT2 on 10 different monoacetylated histone H3 nucleosomes. By utilizing a rapid screening array, SIRT1 and SIRT2 were found to demonstrate heightened enzymatic activity when incubated with nucleosomal substrates over their peptide counterparts. These two enzymes displayed little site-specificity among the acetyl-nucleosomes screened, contrary to previous expectations, as well. The implication of the overall nonspecificity of SIRT1 and SIRT2 on the nucleosome suggests that these sirtuin enzymes have an adaptive nature, harnessing an ability to respond to various cellular situations, rather than an enzyme specifically designed for a particular task or function.","container-title":"ACS Chemical Biology","DOI":"10.1021/acschembio.5b00886","ISSN":"1554-8929","issue":"3","journalAbbreviation":"ACS Chem. Biol.","page":"792-799","source":"ACS Publications","title":"Sirtuins 1 and 2 Are Universal Histone Deacetylases","volume":"11","author":[{"family":"Hsu","given":"Willie W."},{"family":"Wu","given":"Bo"},{"family":"Liu","given":"Wenshe R."}],"issued":{"date-parts":[["2016",3,18]]}}},{"id":624,"uris":["http://zotero.org/users/4145232/items/HUKBV9HW"],"uri":["http://zotero.org/users/4145232/items/HUKBV9HW"],"itemData":{"id":624,"type":"article-journal","abstract":"As a member of a highly conserved family of NAD+-dependent histone deacetylases, Sirt6 is a key regulator of mammalian genome stability, metabolism, and life span. Previous studies indicated that Sirt6 is hardwired to remove histone acetylation at H3K9 and H3K56. However, how Sirt6 recognizes its nucleosome substrates has been elusive due to the difficulty of accessing homogeneous acetyl-nucleosomes and the low activity of Sirt6 toward peptide substrates. Based on the fact that Sirt6 has an enhanced activity to remove long chain fatty acylation from lysine, we developed an approach to recombinantly synthesize histone H3 with a fatty acylated lysine, Nε-(7-octenoyl)-lysine (OcK), installed at a number of lysine sites and used these acyl-H3 proteins to assemble acyl-nucleosomes as active Sirt6 substrates. A chemical biology approach that visualizes OcK in nucleosomes and therefore allows direct sensitization of Sirt6 activities on its acyl-nucleosome substrates was also formulated. By combining these two approaches, we showed that Sirt6 actively removes acylation from H3K9, H3K18, and H3K27; has relatively low activities toward H3K4 and K3K23; but sluggishly removes acylation at H3K14, H3K36, H3K56, and H3K79. Overexpressing Sirt6 in 293T cells led to downregulated acetylation at H3K18 and K3K27, confirming these two novel Sirt6-targeted nucleosome lysine sites in cells. Given that downregulation of H3K18 acetylation is correlated with a poor prognosis of several cancer types and H3K27 acetylation antagonizes repressive gene regulation by di- and trimethylation at H3K27, our current study implies that Sirt6 may serve as a target for cancer intervention and regulatory pathway investigation in cells.","container-title":"ACS Chemical Biology","DOI":"10.1021/acschembio.6b00243","ISSN":"1554-8929","issue":"7","journalAbbreviation":"ACS Chem. Biol.","page":"1973-1981","source":"ACS Publications","title":"A Chemical Biology Approach to Reveal Sirt6-targeted Histone H3 Sites in Nucleosomes","volume":"11","author":[{"family":"Wang","given":"Wesley Wei"},{"family":"Zeng","given":"Yu"},{"family":"Wu","given":"Bo"},{"family":"Deiters","given":"Alexander"},{"family":"Liu","given":"Wenshe R."}],"issued":{"date-parts":[["2016",7,15]]}}},{"id":618,"uris":["http://zotero.org/users/4145232/items/8FT8SSWQ"],"uri":["http://zotero.org/users/4145232/items/8FT8SSWQ"],"itemData":{"id":618,"type":"article-journal","abstract":"Using an engineered pyrrolysyl-tRNA synthetase mutant together with tRNACUAPyl, we have genetically encoded Nε-(7-azidoheptanoyl)-l-lysine (AzHeK) by amber codon in Escherichia coli for recombinant expression of a number of AzHeK-containing histone H3 proteins. We assembled in vitro acyl-nucleosomes from these recombinant acyl-H3 histones. All these acyl-nucleosomes contained an azide functionality that allowed quick click labeling with a strained alkyne dye for in-gel fluorescence analysis. Using these acyl-nucleosomes as substrates and click labeling as a detection method, we systematically investigated chromatin deacylation activities of SIRT7, a class III NAD+-dependent histone deacylase with roles in aging and cancer biology. Besides confirming the previously reported histone H3K18 deacylation activity, our results revealed that SIRT7 has an astonishingly high activity to catalyze deacylation of H3K36 and is also catalytically active to deacylate H3K37. We further demonstrated that this H3K36 deacylation activity is nucleosome dependent and can be significantly enhanced when appending the acyl-nucleosome substrate with a short double-stranded DNA that mimics the bridging DNA between nucleosomes in native chromatin. By overexpressing SIRT7 in human cells, we verified that SIRT7 natively removes acetylation from histone H3K36. Moreover, SIRT7-deficient cells exhibited H3K36 hyperacetylation in whole cell extracts, at rDNA sequences in nucleoli, and at select SIRT7 target loci, demonstrating the physiologic importance of SIRT7 in determining endogenous H3K36 acetylation levels. H3K36 acetylation has been detected at active gene promoters, but little is understood about its regulation and functions. Our findings establish H3K36 as a physiologic substrate of SIRT7 and implicate this modification in potential SIRT7 pathways in heterochromatin silencing and genomic stability.","container-title":"Journal of the American Chemical Society","DOI":"10.1021/jacs.8b12083","ISSN":"0002-7863","issue":"6","journalAbbreviation":"J. Am. Chem. Soc.","page":"2462-2473","source":"ACS Publications","title":"A Click Chemistry Approach Reveals the Chromatin-Dependent Histone H3K36 Deacylase Nature of SIRT7","volume":"141","author":[{"family":"Wang","given":"Wesley Wei"},{"family":"Angulo-Ibanez","given":"Maria"},{"family":"Lyu","given":"Jie"},{"family":"Kurra","given":"Yadagiri"},{"family":"Tong","given":"Zhen"},{"family":"Wu","given":"Bo"},{"family":"Zhang","given":"Ling"},{"family":"Sharma","given":"Vangmayee"},{"family":"Zhou","given":"Jennifer"},{"family":"Lin","given":"Hening"},{"family":"Gao","given":"Yi Qin"},{"family":"Li","given":"Wei"},{"family":"Chua","given":"Katrin F."},{"family":"Liu","given":"Wenshe Ray"}],"issued":{"date-parts":[["2019",2,13]]}}}],"schema":"https://github.com/citation-style-language/schema/raw/master/csl-citation.json"} </w:instrText>
      </w:r>
      <w:r w:rsidR="00DB5FF6">
        <w:rPr>
          <w:rFonts w:asciiTheme="majorHAnsi" w:hAnsiTheme="majorHAnsi" w:cs="Arial"/>
          <w:color w:val="000000" w:themeColor="text1"/>
        </w:rPr>
        <w:fldChar w:fldCharType="separate"/>
      </w:r>
      <w:r w:rsidR="00DB5FF6" w:rsidRPr="00DB5FF6">
        <w:rPr>
          <w:rFonts w:eastAsia="Times New Roman" w:hAnsiTheme="majorHAnsi" w:cs="Times New Roman"/>
          <w:color w:val="000000"/>
          <w:vertAlign w:val="superscript"/>
        </w:rPr>
        <w:t>3–6</w:t>
      </w:r>
      <w:r w:rsidR="00DB5FF6">
        <w:rPr>
          <w:rFonts w:asciiTheme="majorHAnsi" w:hAnsiTheme="majorHAnsi" w:cs="Arial"/>
          <w:color w:val="000000" w:themeColor="text1"/>
        </w:rPr>
        <w:fldChar w:fldCharType="end"/>
      </w:r>
      <w:r w:rsidRPr="009E278D">
        <w:rPr>
          <w:rFonts w:asciiTheme="majorHAnsi" w:hAnsiTheme="majorHAnsi" w:cs="Arial"/>
          <w:color w:val="000000" w:themeColor="text1"/>
        </w:rPr>
        <w:t>. MmAcKRS1 delivers AcK at an amber mutation site in the mRNA of choice during translation in </w:t>
      </w:r>
      <w:r w:rsidRPr="009E278D">
        <w:rPr>
          <w:rFonts w:asciiTheme="majorHAnsi" w:hAnsiTheme="majorHAnsi" w:cs="Arial"/>
          <w:i/>
          <w:iCs/>
          <w:color w:val="000000" w:themeColor="text1"/>
        </w:rPr>
        <w:t>Escherichia coli</w:t>
      </w:r>
      <w:r w:rsidR="00051728">
        <w:rPr>
          <w:rFonts w:asciiTheme="majorHAnsi" w:hAnsiTheme="majorHAnsi" w:cs="Arial"/>
          <w:color w:val="000000" w:themeColor="text1"/>
        </w:rPr>
        <w:t>.</w:t>
      </w:r>
      <w:r w:rsidRPr="009E278D">
        <w:rPr>
          <w:rFonts w:asciiTheme="majorHAnsi" w:hAnsiTheme="majorHAnsi" w:cs="Arial"/>
          <w:color w:val="000000" w:themeColor="text1"/>
        </w:rPr>
        <w:t xml:space="preserve"> This technique has been previously used to incorporate AcK at K4, K9, K14, K18, K23, K27, K36, K56, </w:t>
      </w:r>
      <w:r w:rsidR="00F61CDE">
        <w:rPr>
          <w:rFonts w:asciiTheme="majorHAnsi" w:hAnsiTheme="majorHAnsi" w:cs="Arial"/>
          <w:color w:val="000000" w:themeColor="text1"/>
        </w:rPr>
        <w:t xml:space="preserve">K64, </w:t>
      </w:r>
      <w:r w:rsidRPr="009E278D">
        <w:rPr>
          <w:rFonts w:asciiTheme="majorHAnsi" w:hAnsiTheme="majorHAnsi" w:cs="Arial"/>
          <w:color w:val="000000" w:themeColor="text1"/>
        </w:rPr>
        <w:t>and K79 histone H3 lysine sites to study the activity of Sirtuin 1</w:t>
      </w:r>
      <w:r w:rsidR="007C2814">
        <w:rPr>
          <w:rFonts w:asciiTheme="majorHAnsi" w:hAnsiTheme="majorHAnsi" w:cs="Arial"/>
          <w:color w:val="000000" w:themeColor="text1"/>
        </w:rPr>
        <w:t>,</w:t>
      </w:r>
      <w:r w:rsidRPr="009E278D">
        <w:rPr>
          <w:rFonts w:asciiTheme="majorHAnsi" w:hAnsiTheme="majorHAnsi" w:cs="Arial"/>
          <w:color w:val="000000" w:themeColor="text1"/>
        </w:rPr>
        <w:t xml:space="preserve"> 2</w:t>
      </w:r>
      <w:r w:rsidR="007C2814">
        <w:rPr>
          <w:rFonts w:asciiTheme="majorHAnsi" w:hAnsiTheme="majorHAnsi" w:cs="Arial"/>
          <w:color w:val="000000" w:themeColor="text1"/>
        </w:rPr>
        <w:t>, 6, and 7</w:t>
      </w:r>
      <w:r w:rsidRPr="009E278D">
        <w:rPr>
          <w:rFonts w:asciiTheme="majorHAnsi" w:hAnsiTheme="majorHAnsi" w:cs="Arial"/>
          <w:color w:val="000000" w:themeColor="text1"/>
        </w:rPr>
        <w:t xml:space="preserve"> on acetylated mononucleosomes</w:t>
      </w:r>
      <w:r w:rsidR="00DB5FF6">
        <w:rPr>
          <w:rFonts w:asciiTheme="majorHAnsi" w:hAnsiTheme="majorHAnsi" w:cs="Arial"/>
          <w:color w:val="000000" w:themeColor="text1"/>
        </w:rPr>
        <w:fldChar w:fldCharType="begin"/>
      </w:r>
      <w:r w:rsidR="00DB5FF6">
        <w:rPr>
          <w:rFonts w:asciiTheme="majorHAnsi" w:hAnsiTheme="majorHAnsi" w:cs="Arial"/>
          <w:color w:val="000000" w:themeColor="text1"/>
        </w:rPr>
        <w:instrText xml:space="preserve"> ADDIN ZOTERO_ITEM CSL_CITATION {"citationID":"FbQJLJsM","properties":{"formattedCitation":"\\super 4\\uc0\\u8211{}6\\nosupersub{}","plainCitation":"4–6","noteIndex":0},"citationItems":[{"id":643,"uris":["http://zotero.org/users/4145232/items/SC56PGVA"],"uri":["http://zotero.org/users/4145232/items/SC56PGVA"],"itemData":{"id":643,"type":"article-journal","abstract":"Lysine acetylation serves as an epigenetic marker for myriad cellular processes, such as signaling, differentiation, DNA repair, angiogenesis, and the like. Sirtuin 1 (SIRT1) and sirtuin 2 (SIRT2) are NAD+-dependent histone deacetylases that operate as post-translational regulators for the deacetylation of acetyllysine. Here, we discuss the ability for SIRT1 and SIRT2 to deacetylate monoacetylated histone H3 on two separate architectures—the peptide and the nucleosome. In addition, we analyze the site-specificity of SIRT1 and SIRT2 on 10 different monoacetylated histone H3 nucleosomes. By utilizing a rapid screening array, SIRT1 and SIRT2 were found to demonstrate heightened enzymatic activity when incubated with nucleosomal substrates over their peptide counterparts. These two enzymes displayed little site-specificity among the acetyl-nucleosomes screened, contrary to previous expectations, as well. The implication of the overall nonspecificity of SIRT1 and SIRT2 on the nucleosome suggests that these sirtuin enzymes have an adaptive nature, harnessing an ability to respond to various cellular situations, rather than an enzyme specifically designed for a particular task or function.","container-title":"ACS Chemical Biology","DOI":"10.1021/acschembio.5b00886","ISSN":"1554-8929","issue":"3","journalAbbreviation":"ACS Chem. Biol.","page":"792-799","source":"ACS Publications","title":"Sirtuins 1 and 2 Are Universal Histone Deacetylases","volume":"11","author":[{"family":"Hsu","given":"Willie W."},{"family":"Wu","given":"Bo"},{"family":"Liu","given":"Wenshe R."}],"issued":{"date-parts":[["2016",3,18]]}}},{"id":624,"uris":["http://zotero.org/users/4145232/items/HUKBV9HW"],"uri":["http://zotero.org/users/4145232/items/HUKBV9HW"],"itemData":{"id":624,"type":"article-journal","abstract":"As a member of a highly conserved family of NAD+-dependent histone deacetylases, Sirt6 is a key regulator of mammalian genome stability, metabolism, and life span. Previous studies indicated that Sirt6 is hardwired to remove histone acetylation at H3K9 and H3K56. However, how Sirt6 recognizes its nucleosome substrates has been elusive due to the difficulty of accessing homogeneous acetyl-nucleosomes and the low activity of Sirt6 toward peptide substrates. Based on the fact that Sirt6 has an enhanced activity to remove long chain fatty acylation from lysine, we developed an approach to recombinantly synthesize histone H3 with a fatty acylated lysine, Nε-(7-octenoyl)-lysine (OcK), installed at a number of lysine sites and used these acyl-H3 proteins to assemble acyl-nucleosomes as active Sirt6 substrates. A chemical biology approach that visualizes OcK in nucleosomes and therefore allows direct sensitization of Sirt6 activities on its acyl-nucleosome substrates was also formulated. By combining these two approaches, we showed that Sirt6 actively removes acylation from H3K9, H3K18, and H3K27; has relatively low activities toward H3K4 and K3K23; but sluggishly removes acylation at H3K14, H3K36, H3K56, and H3K79. Overexpressing Sirt6 in 293T cells led to downregulated acetylation at H3K18 and K3K27, confirming these two novel Sirt6-targeted nucleosome lysine sites in cells. Given that downregulation of H3K18 acetylation is correlated with a poor prognosis of several cancer types and H3K27 acetylation antagonizes repressive gene regulation by di- and trimethylation at H3K27, our current study implies that Sirt6 may serve as a target for cancer intervention and regulatory pathway investigation in cells.","container-title":"ACS Chemical Biology","DOI":"10.1021/acschembio.6b00243","ISSN":"1554-8929","issue":"7","journalAbbreviation":"ACS Chem. Biol.","page":"1973-1981","source":"ACS Publications","title":"A Chemical Biology Approach to Reveal Sirt6-targeted Histone H3 Sites in Nucleosomes","volume":"11","author":[{"family":"Wang","given":"Wesley Wei"},{"family":"Zeng","given":"Yu"},{"family":"Wu","given":"Bo"},{"family":"Deiters","given":"Alexander"},{"family":"Liu","given":"Wenshe R."}],"issued":{"date-parts":[["2016",7,15]]}}},{"id":618,"uris":["http://zotero.org/users/4145232/items/8FT8SSWQ"],"uri":["http://zotero.org/users/4145232/items/8FT8SSWQ"],"itemData":{"id":618,"type":"article-journal","abstract":"Using an engineered pyrrolysyl-tRNA synthetase mutant together with tRNACUAPyl, we have genetically encoded Nε-(7-azidoheptanoyl)-l-lysine (AzHeK) by amber codon in Escherichia coli for recombinant expression of a number of AzHeK-containing histone H3 proteins. We assembled in vitro acyl-nucleosomes from these recombinant acyl-H3 histones. All these acyl-nucleosomes contained an azide functionality that allowed quick click labeling with a strained alkyne dye for in-gel fluorescence analysis. Using these acyl-nucleosomes as substrates and click labeling as a detection method, we systematically investigated chromatin deacylation activities of SIRT7, a class III NAD+-dependent histone deacylase with roles in aging and cancer biology. Besides confirming the previously reported histone H3K18 deacylation activity, our results revealed that SIRT7 has an astonishingly high activity to catalyze deacylation of H3K36 and is also catalytically active to deacylate H3K37. We further demonstrated that this H3K36 deacylation activity is nucleosome dependent and can be significantly enhanced when appending the acyl-nucleosome substrate with a short double-stranded DNA that mimics the bridging DNA between nucleosomes in native chromatin. By overexpressing SIRT7 in human cells, we verified that SIRT7 natively removes acetylation from histone H3K36. Moreover, SIRT7-deficient cells exhibited H3K36 hyperacetylation in whole cell extracts, at rDNA sequences in nucleoli, and at select SIRT7 target loci, demonstrating the physiologic importance of SIRT7 in determining endogenous H3K36 acetylation levels. H3K36 acetylation has been detected at active gene promoters, but little is understood about its regulation and functions. Our findings establish H3K36 as a physiologic substrate of SIRT7 and implicate this modification in potential SIRT7 pathways in heterochromatin silencing and genomic stability.","container-title":"Journal of the American Chemical Society","DOI":"10.1021/jacs.8b12083","ISSN":"0002-7863","issue":"6","journalAbbreviation":"J. Am. Chem. Soc.","page":"2462-2473","source":"ACS Publications","title":"A Click Chemistry Approach Reveals the Chromatin-Dependent Histone H3K36 Deacylase Nature of SIRT7","volume":"141","author":[{"family":"Wang","given":"Wesley Wei"},{"family":"Angulo-Ibanez","given":"Maria"},{"family":"Lyu","given":"Jie"},{"family":"Kurra","given":"Yadagiri"},{"family":"Tong","given":"Zhen"},{"family":"Wu","given":"Bo"},{"family":"Zhang","given":"Ling"},{"family":"Sharma","given":"Vangmayee"},{"family":"Zhou","given":"Jennifer"},{"family":"Lin","given":"Hening"},{"family":"Gao","given":"Yi Qin"},{"family":"Li","given":"Wei"},{"family":"Chua","given":"Katrin F."},{"family":"Liu","given":"Wenshe Ray"}],"issued":{"date-parts":[["2019",2,13]]}}}],"schema":"https://github.com/citation-style-language/schema/raw/master/csl-citation.json"} </w:instrText>
      </w:r>
      <w:r w:rsidR="00DB5FF6">
        <w:rPr>
          <w:rFonts w:asciiTheme="majorHAnsi" w:hAnsiTheme="majorHAnsi" w:cs="Arial"/>
          <w:color w:val="000000" w:themeColor="text1"/>
        </w:rPr>
        <w:fldChar w:fldCharType="separate"/>
      </w:r>
      <w:r w:rsidR="00DB5FF6" w:rsidRPr="00DB5FF6">
        <w:rPr>
          <w:rFonts w:eastAsia="Times New Roman" w:hAnsiTheme="majorHAnsi" w:cs="Times New Roman"/>
          <w:color w:val="000000"/>
          <w:vertAlign w:val="superscript"/>
        </w:rPr>
        <w:t>4–6</w:t>
      </w:r>
      <w:r w:rsidR="00DB5FF6">
        <w:rPr>
          <w:rFonts w:asciiTheme="majorHAnsi" w:hAnsiTheme="majorHAnsi" w:cs="Arial"/>
          <w:color w:val="000000" w:themeColor="text1"/>
        </w:rPr>
        <w:fldChar w:fldCharType="end"/>
      </w:r>
      <w:r w:rsidR="00051728">
        <w:rPr>
          <w:rFonts w:asciiTheme="majorHAnsi" w:hAnsiTheme="majorHAnsi" w:cs="Arial"/>
          <w:color w:val="000000" w:themeColor="text1"/>
        </w:rPr>
        <w:t>.</w:t>
      </w:r>
      <w:r w:rsidR="002E71EB" w:rsidRPr="009E278D">
        <w:rPr>
          <w:rFonts w:asciiTheme="majorHAnsi" w:hAnsiTheme="majorHAnsi" w:cs="Arial"/>
          <w:color w:val="000000" w:themeColor="text1"/>
        </w:rPr>
        <w:t xml:space="preserve"> Here we detail th</w:t>
      </w:r>
      <w:r w:rsidR="008846F7">
        <w:rPr>
          <w:rFonts w:asciiTheme="majorHAnsi" w:hAnsiTheme="majorHAnsi" w:cs="Arial"/>
          <w:color w:val="000000" w:themeColor="text1"/>
        </w:rPr>
        <w:t>is</w:t>
      </w:r>
      <w:r w:rsidR="002E71EB" w:rsidRPr="009E278D">
        <w:rPr>
          <w:rFonts w:asciiTheme="majorHAnsi" w:hAnsiTheme="majorHAnsi" w:cs="Arial"/>
          <w:color w:val="000000" w:themeColor="text1"/>
        </w:rPr>
        <w:t xml:space="preserve"> </w:t>
      </w:r>
      <w:r w:rsidR="00B31D22" w:rsidRPr="009E278D">
        <w:rPr>
          <w:rFonts w:asciiTheme="majorHAnsi" w:hAnsiTheme="majorHAnsi" w:cs="Arial"/>
          <w:color w:val="000000" w:themeColor="text1"/>
        </w:rPr>
        <w:t xml:space="preserve">method </w:t>
      </w:r>
      <w:r w:rsidR="00DB63D1" w:rsidRPr="009E278D">
        <w:rPr>
          <w:rFonts w:asciiTheme="majorHAnsi" w:hAnsiTheme="majorHAnsi" w:cs="Arial"/>
          <w:color w:val="000000" w:themeColor="text1"/>
        </w:rPr>
        <w:t>to express acetylated histones and reconstitute acetylated nucleosomes.</w:t>
      </w:r>
    </w:p>
    <w:p w14:paraId="2204B323" w14:textId="77777777" w:rsidR="009318A8" w:rsidRPr="009E278D" w:rsidRDefault="009318A8" w:rsidP="009B158A">
      <w:pPr>
        <w:rPr>
          <w:rFonts w:asciiTheme="majorHAnsi" w:hAnsiTheme="majorHAnsi" w:cs="Arial"/>
          <w:b/>
          <w:color w:val="000000"/>
        </w:rPr>
      </w:pPr>
    </w:p>
    <w:p w14:paraId="2F6FD47E" w14:textId="6E99891E" w:rsidR="007F2F89" w:rsidRDefault="00551D82" w:rsidP="009B158A">
      <w:pPr>
        <w:outlineLvl w:val="0"/>
        <w:rPr>
          <w:rFonts w:asciiTheme="majorHAnsi" w:hAnsiTheme="majorHAnsi" w:cs="Arial"/>
          <w:b/>
        </w:rPr>
      </w:pPr>
      <w:bookmarkStart w:id="6" w:name="tyjcwt" w:colFirst="0" w:colLast="0"/>
      <w:bookmarkEnd w:id="6"/>
      <w:r w:rsidRPr="009E278D">
        <w:rPr>
          <w:rFonts w:asciiTheme="majorHAnsi" w:hAnsiTheme="majorHAnsi" w:cs="Arial"/>
          <w:b/>
        </w:rPr>
        <w:t>PROTOCOL:</w:t>
      </w:r>
    </w:p>
    <w:p w14:paraId="132E24C9" w14:textId="77777777" w:rsidR="008846F7" w:rsidRPr="009E278D" w:rsidRDefault="008846F7" w:rsidP="009B158A">
      <w:pPr>
        <w:outlineLvl w:val="0"/>
        <w:rPr>
          <w:rFonts w:asciiTheme="majorHAnsi" w:hAnsiTheme="majorHAnsi" w:cs="Arial"/>
          <w:i/>
          <w:color w:val="808080"/>
        </w:rPr>
      </w:pPr>
    </w:p>
    <w:p w14:paraId="7037BAD0" w14:textId="3D019378" w:rsidR="007F2F89" w:rsidRPr="008846F7" w:rsidRDefault="007F2F89" w:rsidP="009B158A">
      <w:pPr>
        <w:pStyle w:val="ListParagraph"/>
        <w:numPr>
          <w:ilvl w:val="0"/>
          <w:numId w:val="25"/>
        </w:numPr>
        <w:ind w:left="0" w:firstLine="0"/>
        <w:outlineLvl w:val="0"/>
        <w:rPr>
          <w:rFonts w:asciiTheme="majorHAnsi" w:hAnsiTheme="majorHAnsi"/>
          <w:b/>
          <w:color w:val="000000" w:themeColor="text1"/>
        </w:rPr>
      </w:pPr>
      <w:r w:rsidRPr="00480C9E">
        <w:rPr>
          <w:rFonts w:asciiTheme="majorHAnsi" w:hAnsiTheme="majorHAnsi" w:cs="Arial"/>
          <w:b/>
          <w:color w:val="000000" w:themeColor="text1"/>
        </w:rPr>
        <w:t xml:space="preserve">Plasmid </w:t>
      </w:r>
      <w:r w:rsidR="00BD2BE3">
        <w:rPr>
          <w:rFonts w:asciiTheme="majorHAnsi" w:hAnsiTheme="majorHAnsi" w:cs="Arial"/>
          <w:b/>
          <w:color w:val="000000" w:themeColor="text1"/>
        </w:rPr>
        <w:t>c</w:t>
      </w:r>
      <w:r w:rsidRPr="00480C9E">
        <w:rPr>
          <w:rFonts w:asciiTheme="majorHAnsi" w:hAnsiTheme="majorHAnsi" w:cs="Arial"/>
          <w:b/>
          <w:color w:val="000000" w:themeColor="text1"/>
        </w:rPr>
        <w:t>onstruction</w:t>
      </w:r>
    </w:p>
    <w:p w14:paraId="236690EE" w14:textId="77777777" w:rsidR="008846F7" w:rsidRPr="008846F7" w:rsidRDefault="008846F7" w:rsidP="009B158A">
      <w:pPr>
        <w:pStyle w:val="ListParagraph"/>
        <w:ind w:left="0"/>
        <w:outlineLvl w:val="0"/>
        <w:rPr>
          <w:rFonts w:asciiTheme="majorHAnsi" w:hAnsiTheme="majorHAnsi"/>
          <w:b/>
          <w:color w:val="000000" w:themeColor="text1"/>
        </w:rPr>
      </w:pPr>
    </w:p>
    <w:p w14:paraId="05BE5FCC" w14:textId="3A892302" w:rsidR="007F2F89" w:rsidRPr="008846F7" w:rsidRDefault="007F2F89" w:rsidP="009B158A">
      <w:pPr>
        <w:pStyle w:val="ListParagraph"/>
        <w:numPr>
          <w:ilvl w:val="1"/>
          <w:numId w:val="24"/>
        </w:numPr>
        <w:ind w:left="0" w:firstLine="0"/>
        <w:rPr>
          <w:rFonts w:asciiTheme="majorHAnsi" w:hAnsiTheme="majorHAnsi" w:cs="Arial"/>
          <w:color w:val="000000" w:themeColor="text1"/>
        </w:rPr>
      </w:pPr>
      <w:r w:rsidRPr="008846F7">
        <w:rPr>
          <w:rFonts w:asciiTheme="majorHAnsi" w:hAnsiTheme="majorHAnsi" w:cs="Arial"/>
          <w:color w:val="000000" w:themeColor="text1"/>
        </w:rPr>
        <w:t xml:space="preserve">Begin by deciding </w:t>
      </w:r>
      <w:r w:rsidR="00C40908" w:rsidRPr="008846F7">
        <w:rPr>
          <w:rFonts w:asciiTheme="majorHAnsi" w:hAnsiTheme="majorHAnsi" w:cs="Arial"/>
          <w:color w:val="000000" w:themeColor="text1"/>
        </w:rPr>
        <w:t>which</w:t>
      </w:r>
      <w:r w:rsidRPr="008846F7">
        <w:rPr>
          <w:rFonts w:asciiTheme="majorHAnsi" w:hAnsiTheme="majorHAnsi" w:cs="Arial"/>
          <w:color w:val="000000" w:themeColor="text1"/>
        </w:rPr>
        <w:t xml:space="preserve"> </w:t>
      </w:r>
      <w:r w:rsidR="00C40908" w:rsidRPr="008846F7">
        <w:rPr>
          <w:rFonts w:asciiTheme="majorHAnsi" w:hAnsiTheme="majorHAnsi" w:cs="Arial"/>
          <w:color w:val="000000" w:themeColor="text1"/>
        </w:rPr>
        <w:t xml:space="preserve">histone </w:t>
      </w:r>
      <w:r w:rsidRPr="008846F7">
        <w:rPr>
          <w:rFonts w:asciiTheme="majorHAnsi" w:hAnsiTheme="majorHAnsi" w:cs="Arial"/>
          <w:color w:val="000000" w:themeColor="text1"/>
        </w:rPr>
        <w:t xml:space="preserve">protein </w:t>
      </w:r>
      <w:r w:rsidR="00FA44F8">
        <w:rPr>
          <w:rFonts w:asciiTheme="majorHAnsi" w:hAnsiTheme="majorHAnsi" w:cs="Arial"/>
          <w:color w:val="000000" w:themeColor="text1"/>
        </w:rPr>
        <w:t>will be</w:t>
      </w:r>
      <w:r w:rsidRPr="008846F7">
        <w:rPr>
          <w:rFonts w:asciiTheme="majorHAnsi" w:hAnsiTheme="majorHAnsi" w:cs="Arial"/>
          <w:color w:val="000000" w:themeColor="text1"/>
        </w:rPr>
        <w:t xml:space="preserve"> acetylate</w:t>
      </w:r>
      <w:r w:rsidR="00FA44F8">
        <w:rPr>
          <w:rFonts w:asciiTheme="majorHAnsi" w:hAnsiTheme="majorHAnsi" w:cs="Arial"/>
          <w:color w:val="000000" w:themeColor="text1"/>
        </w:rPr>
        <w:t>d</w:t>
      </w:r>
      <w:r w:rsidR="00C40908" w:rsidRPr="008846F7">
        <w:rPr>
          <w:rFonts w:asciiTheme="majorHAnsi" w:hAnsiTheme="majorHAnsi" w:cs="Arial"/>
          <w:color w:val="000000" w:themeColor="text1"/>
        </w:rPr>
        <w:t xml:space="preserve"> and at which lysine site</w:t>
      </w:r>
      <w:r w:rsidRPr="008846F7">
        <w:rPr>
          <w:rFonts w:asciiTheme="majorHAnsi" w:hAnsiTheme="majorHAnsi" w:cs="Arial"/>
          <w:color w:val="000000" w:themeColor="text1"/>
        </w:rPr>
        <w:t xml:space="preserve">. </w:t>
      </w:r>
      <w:r w:rsidR="006D6406" w:rsidRPr="008846F7">
        <w:rPr>
          <w:rFonts w:asciiTheme="majorHAnsi" w:hAnsiTheme="majorHAnsi" w:cs="Arial"/>
          <w:color w:val="000000" w:themeColor="text1"/>
        </w:rPr>
        <w:t>Mutate the site</w:t>
      </w:r>
      <w:r w:rsidR="00C40908" w:rsidRPr="008846F7">
        <w:rPr>
          <w:rFonts w:asciiTheme="majorHAnsi" w:hAnsiTheme="majorHAnsi" w:cs="Arial"/>
          <w:color w:val="000000" w:themeColor="text1"/>
        </w:rPr>
        <w:t xml:space="preserve"> to the amber stop codon (TAG) using site directed mutagenesis.</w:t>
      </w:r>
    </w:p>
    <w:p w14:paraId="4A3F8EAF" w14:textId="5F52F81C" w:rsidR="00A63E32" w:rsidRDefault="00A63E32" w:rsidP="009B158A">
      <w:pPr>
        <w:rPr>
          <w:rFonts w:asciiTheme="majorHAnsi" w:hAnsiTheme="majorHAnsi" w:cs="Arial"/>
          <w:color w:val="000000" w:themeColor="text1"/>
        </w:rPr>
      </w:pPr>
    </w:p>
    <w:p w14:paraId="0D052ECE" w14:textId="3CDFE60E" w:rsidR="00FA44F8" w:rsidRDefault="00FA44F8" w:rsidP="009B158A">
      <w:pPr>
        <w:rPr>
          <w:rFonts w:asciiTheme="majorHAnsi" w:hAnsiTheme="majorHAnsi" w:cs="Arial"/>
          <w:color w:val="000000" w:themeColor="text1"/>
        </w:rPr>
      </w:pPr>
      <w:r>
        <w:rPr>
          <w:rFonts w:asciiTheme="majorHAnsi" w:hAnsiTheme="majorHAnsi" w:cs="Arial"/>
          <w:color w:val="000000" w:themeColor="text1"/>
        </w:rPr>
        <w:t xml:space="preserve">NOTE: </w:t>
      </w:r>
      <w:r w:rsidRPr="008846F7">
        <w:rPr>
          <w:rFonts w:asciiTheme="majorHAnsi" w:hAnsiTheme="majorHAnsi" w:cs="Arial"/>
          <w:color w:val="000000" w:themeColor="text1"/>
        </w:rPr>
        <w:t>There are four previously designed plasmids utilized for expression of histone proteins. All four histone proteins were cloned into the pETDuet-1 vector with an N-terminal histidine tag. Histone H4 also includes a SUMO tag</w:t>
      </w:r>
      <w:r>
        <w:rPr>
          <w:rFonts w:asciiTheme="majorHAnsi" w:hAnsiTheme="majorHAnsi" w:cs="Arial"/>
          <w:color w:val="000000" w:themeColor="text1"/>
        </w:rPr>
        <w:t>,</w:t>
      </w:r>
      <w:r w:rsidRPr="008846F7">
        <w:rPr>
          <w:rFonts w:asciiTheme="majorHAnsi" w:hAnsiTheme="majorHAnsi" w:cs="Arial"/>
          <w:color w:val="000000" w:themeColor="text1"/>
        </w:rPr>
        <w:t xml:space="preserve"> </w:t>
      </w:r>
      <w:r>
        <w:rPr>
          <w:rFonts w:asciiTheme="majorHAnsi" w:hAnsiTheme="majorHAnsi" w:cs="Arial"/>
          <w:color w:val="000000" w:themeColor="text1"/>
        </w:rPr>
        <w:t>t</w:t>
      </w:r>
      <w:r w:rsidRPr="008846F7">
        <w:rPr>
          <w:rFonts w:asciiTheme="majorHAnsi" w:hAnsiTheme="majorHAnsi" w:cs="Arial"/>
          <w:color w:val="000000" w:themeColor="text1"/>
        </w:rPr>
        <w:t xml:space="preserve">he origin of replication </w:t>
      </w:r>
      <w:r w:rsidRPr="008846F7">
        <w:rPr>
          <w:rFonts w:asciiTheme="majorHAnsi" w:hAnsiTheme="majorHAnsi" w:cs="Arial"/>
          <w:i/>
          <w:color w:val="000000" w:themeColor="text1"/>
        </w:rPr>
        <w:t>colE1</w:t>
      </w:r>
      <w:r w:rsidRPr="008846F7">
        <w:rPr>
          <w:rFonts w:asciiTheme="majorHAnsi" w:hAnsiTheme="majorHAnsi" w:cs="Arial"/>
          <w:color w:val="000000" w:themeColor="text1"/>
        </w:rPr>
        <w:t xml:space="preserve"> with a copy number of approximately 40, ampicillin resistant, and a T7 promoter.</w:t>
      </w:r>
    </w:p>
    <w:p w14:paraId="2BDCD9FC" w14:textId="77777777" w:rsidR="00FA44F8" w:rsidRPr="008846F7" w:rsidRDefault="00FA44F8" w:rsidP="009B158A">
      <w:pPr>
        <w:rPr>
          <w:rFonts w:asciiTheme="majorHAnsi" w:hAnsiTheme="majorHAnsi" w:cs="Arial"/>
          <w:color w:val="000000" w:themeColor="text1"/>
        </w:rPr>
      </w:pPr>
    </w:p>
    <w:p w14:paraId="7002F63C" w14:textId="7FA9D482" w:rsidR="00C40908" w:rsidRDefault="00C40908" w:rsidP="009B158A">
      <w:pPr>
        <w:pStyle w:val="ListParagraph"/>
        <w:numPr>
          <w:ilvl w:val="2"/>
          <w:numId w:val="24"/>
        </w:numPr>
        <w:ind w:left="0" w:firstLine="0"/>
        <w:rPr>
          <w:rFonts w:asciiTheme="majorHAnsi" w:hAnsiTheme="majorHAnsi"/>
          <w:color w:val="000000" w:themeColor="text1"/>
        </w:rPr>
      </w:pPr>
      <w:r w:rsidRPr="009E278D">
        <w:rPr>
          <w:rFonts w:asciiTheme="majorHAnsi" w:hAnsiTheme="majorHAnsi" w:cs="Arial"/>
          <w:color w:val="000000" w:themeColor="text1"/>
        </w:rPr>
        <w:t>Design forward</w:t>
      </w:r>
      <w:r w:rsidRPr="009E278D">
        <w:rPr>
          <w:rFonts w:asciiTheme="majorHAnsi" w:hAnsiTheme="majorHAnsi"/>
          <w:color w:val="000000" w:themeColor="text1"/>
        </w:rPr>
        <w:t xml:space="preserve"> and reverse primers that contain a TAG mutation at </w:t>
      </w:r>
      <w:r w:rsidR="00FA44F8">
        <w:rPr>
          <w:rFonts w:asciiTheme="majorHAnsi" w:hAnsiTheme="majorHAnsi"/>
          <w:color w:val="000000" w:themeColor="text1"/>
        </w:rPr>
        <w:t>the</w:t>
      </w:r>
      <w:r w:rsidRPr="009E278D">
        <w:rPr>
          <w:rFonts w:asciiTheme="majorHAnsi" w:hAnsiTheme="majorHAnsi"/>
          <w:color w:val="000000" w:themeColor="text1"/>
        </w:rPr>
        <w:t xml:space="preserve"> desired site (replacing an existing lysine codon with the amber stop codon) in one of the four histone protein plasmids.</w:t>
      </w:r>
    </w:p>
    <w:p w14:paraId="4AC7EE9C" w14:textId="77777777" w:rsidR="00A63E32" w:rsidRPr="008846F7" w:rsidRDefault="00A63E32" w:rsidP="009B158A">
      <w:pPr>
        <w:rPr>
          <w:rFonts w:asciiTheme="majorHAnsi" w:hAnsiTheme="majorHAnsi"/>
          <w:color w:val="000000" w:themeColor="text1"/>
        </w:rPr>
      </w:pPr>
    </w:p>
    <w:p w14:paraId="420C28FE" w14:textId="77777777" w:rsidR="009B158A" w:rsidRDefault="00FA44F8" w:rsidP="009B158A">
      <w:pPr>
        <w:pStyle w:val="ListParagraph"/>
        <w:numPr>
          <w:ilvl w:val="2"/>
          <w:numId w:val="24"/>
        </w:numPr>
        <w:ind w:left="0" w:firstLine="0"/>
        <w:rPr>
          <w:rFonts w:asciiTheme="majorHAnsi" w:hAnsiTheme="majorHAnsi"/>
          <w:color w:val="000000" w:themeColor="text1"/>
        </w:rPr>
      </w:pPr>
      <w:r>
        <w:rPr>
          <w:rFonts w:asciiTheme="majorHAnsi" w:hAnsiTheme="majorHAnsi"/>
          <w:color w:val="000000" w:themeColor="text1"/>
        </w:rPr>
        <w:t>Use the w</w:t>
      </w:r>
      <w:r w:rsidRPr="009E278D">
        <w:rPr>
          <w:rFonts w:asciiTheme="majorHAnsi" w:hAnsiTheme="majorHAnsi"/>
          <w:color w:val="000000" w:themeColor="text1"/>
        </w:rPr>
        <w:t xml:space="preserve">hole-plasmid PCR to amplify </w:t>
      </w:r>
      <w:r>
        <w:rPr>
          <w:rFonts w:asciiTheme="majorHAnsi" w:hAnsiTheme="majorHAnsi"/>
          <w:color w:val="000000" w:themeColor="text1"/>
        </w:rPr>
        <w:t>the</w:t>
      </w:r>
      <w:r w:rsidRPr="009E278D">
        <w:rPr>
          <w:rFonts w:asciiTheme="majorHAnsi" w:hAnsiTheme="majorHAnsi"/>
          <w:color w:val="000000" w:themeColor="text1"/>
        </w:rPr>
        <w:t xml:space="preserve"> TAG containing plasmid.</w:t>
      </w:r>
      <w:r>
        <w:rPr>
          <w:rFonts w:asciiTheme="majorHAnsi" w:hAnsiTheme="majorHAnsi"/>
          <w:color w:val="000000" w:themeColor="text1"/>
        </w:rPr>
        <w:t xml:space="preserve"> </w:t>
      </w:r>
      <w:r w:rsidR="00DC6121">
        <w:rPr>
          <w:rFonts w:asciiTheme="majorHAnsi" w:hAnsiTheme="majorHAnsi"/>
          <w:color w:val="000000" w:themeColor="text1"/>
        </w:rPr>
        <w:t xml:space="preserve">Determine an appropriate </w:t>
      </w:r>
      <w:r w:rsidR="009259A5">
        <w:rPr>
          <w:rFonts w:asciiTheme="majorHAnsi" w:hAnsiTheme="majorHAnsi"/>
          <w:color w:val="000000" w:themeColor="text1"/>
        </w:rPr>
        <w:t>annealing</w:t>
      </w:r>
      <w:r w:rsidR="00DC6121">
        <w:rPr>
          <w:rFonts w:asciiTheme="majorHAnsi" w:hAnsiTheme="majorHAnsi"/>
          <w:color w:val="000000" w:themeColor="text1"/>
        </w:rPr>
        <w:t xml:space="preserve"> temperature </w:t>
      </w:r>
      <w:r w:rsidR="009259A5">
        <w:rPr>
          <w:rFonts w:asciiTheme="majorHAnsi" w:hAnsiTheme="majorHAnsi"/>
          <w:color w:val="000000" w:themeColor="text1"/>
        </w:rPr>
        <w:t xml:space="preserve">for </w:t>
      </w:r>
      <w:r>
        <w:rPr>
          <w:rFonts w:asciiTheme="majorHAnsi" w:hAnsiTheme="majorHAnsi"/>
          <w:color w:val="000000" w:themeColor="text1"/>
        </w:rPr>
        <w:t>the</w:t>
      </w:r>
      <w:r w:rsidR="009259A5">
        <w:rPr>
          <w:rFonts w:asciiTheme="majorHAnsi" w:hAnsiTheme="majorHAnsi"/>
          <w:color w:val="000000" w:themeColor="text1"/>
        </w:rPr>
        <w:t xml:space="preserve"> primers. In general, the melting temperature</w:t>
      </w:r>
      <w:r w:rsidR="003B7CFF">
        <w:rPr>
          <w:rFonts w:asciiTheme="majorHAnsi" w:hAnsiTheme="majorHAnsi"/>
          <w:color w:val="000000" w:themeColor="text1"/>
        </w:rPr>
        <w:t xml:space="preserve"> (T</w:t>
      </w:r>
      <w:r w:rsidR="003B7CFF" w:rsidRPr="008846F7">
        <w:rPr>
          <w:rFonts w:asciiTheme="majorHAnsi" w:hAnsiTheme="majorHAnsi"/>
          <w:color w:val="000000" w:themeColor="text1"/>
          <w:vertAlign w:val="subscript"/>
        </w:rPr>
        <w:t>m</w:t>
      </w:r>
      <w:r w:rsidR="003B7CFF">
        <w:rPr>
          <w:rFonts w:asciiTheme="majorHAnsi" w:hAnsiTheme="majorHAnsi"/>
          <w:color w:val="000000" w:themeColor="text1"/>
        </w:rPr>
        <w:t>)</w:t>
      </w:r>
      <w:r w:rsidR="009259A5">
        <w:rPr>
          <w:rFonts w:asciiTheme="majorHAnsi" w:hAnsiTheme="majorHAnsi"/>
          <w:color w:val="000000" w:themeColor="text1"/>
        </w:rPr>
        <w:t xml:space="preserve"> of </w:t>
      </w:r>
      <w:r>
        <w:rPr>
          <w:rFonts w:asciiTheme="majorHAnsi" w:hAnsiTheme="majorHAnsi"/>
          <w:color w:val="000000" w:themeColor="text1"/>
        </w:rPr>
        <w:t>the</w:t>
      </w:r>
      <w:r w:rsidR="009259A5">
        <w:rPr>
          <w:rFonts w:asciiTheme="majorHAnsi" w:hAnsiTheme="majorHAnsi"/>
          <w:color w:val="000000" w:themeColor="text1"/>
        </w:rPr>
        <w:t xml:space="preserve"> primers minus 5</w:t>
      </w:r>
      <w:r w:rsidR="009B158A">
        <w:rPr>
          <w:rFonts w:asciiTheme="majorHAnsi" w:hAnsiTheme="majorHAnsi"/>
          <w:color w:val="000000" w:themeColor="text1"/>
        </w:rPr>
        <w:t xml:space="preserve"> </w:t>
      </w:r>
      <w:r w:rsidR="009259A5">
        <w:rPr>
          <w:rFonts w:asciiTheme="majorHAnsi" w:hAnsiTheme="majorHAnsi"/>
          <w:color w:val="000000" w:themeColor="text1"/>
        </w:rPr>
        <w:t xml:space="preserve">˚C will be sufficient. If difficulty is experienced obtaining a PCR product, a temperature gradient </w:t>
      </w:r>
      <w:r w:rsidR="003B7CFF">
        <w:rPr>
          <w:rFonts w:asciiTheme="majorHAnsi" w:hAnsiTheme="majorHAnsi"/>
          <w:color w:val="000000" w:themeColor="text1"/>
        </w:rPr>
        <w:t>around T</w:t>
      </w:r>
      <w:r w:rsidR="003B7CFF" w:rsidRPr="008846F7">
        <w:rPr>
          <w:rFonts w:asciiTheme="majorHAnsi" w:hAnsiTheme="majorHAnsi"/>
          <w:color w:val="000000" w:themeColor="text1"/>
          <w:vertAlign w:val="subscript"/>
        </w:rPr>
        <w:t>m</w:t>
      </w:r>
      <w:r w:rsidR="00370E9C">
        <w:rPr>
          <w:rFonts w:asciiTheme="majorHAnsi" w:hAnsiTheme="majorHAnsi"/>
          <w:color w:val="000000" w:themeColor="text1"/>
          <w:vertAlign w:val="subscript"/>
        </w:rPr>
        <w:t xml:space="preserve"> </w:t>
      </w:r>
      <w:r w:rsidR="009B158A">
        <w:rPr>
          <w:rFonts w:asciiTheme="majorHAnsi" w:hAnsiTheme="majorHAnsi"/>
          <w:color w:val="000000" w:themeColor="text1"/>
        </w:rPr>
        <w:t>–</w:t>
      </w:r>
      <w:r w:rsidR="00370E9C">
        <w:rPr>
          <w:rFonts w:asciiTheme="majorHAnsi" w:hAnsiTheme="majorHAnsi"/>
          <w:color w:val="000000" w:themeColor="text1"/>
        </w:rPr>
        <w:t xml:space="preserve"> </w:t>
      </w:r>
      <w:r w:rsidR="003B7CFF">
        <w:rPr>
          <w:rFonts w:asciiTheme="majorHAnsi" w:hAnsiTheme="majorHAnsi"/>
          <w:color w:val="000000" w:themeColor="text1"/>
        </w:rPr>
        <w:t>5</w:t>
      </w:r>
      <w:r w:rsidR="009B158A">
        <w:rPr>
          <w:rFonts w:asciiTheme="majorHAnsi" w:hAnsiTheme="majorHAnsi"/>
          <w:color w:val="000000" w:themeColor="text1"/>
        </w:rPr>
        <w:t xml:space="preserve"> </w:t>
      </w:r>
      <w:r w:rsidR="003B7CFF">
        <w:rPr>
          <w:rFonts w:asciiTheme="majorHAnsi" w:hAnsiTheme="majorHAnsi"/>
          <w:color w:val="000000" w:themeColor="text1"/>
        </w:rPr>
        <w:t xml:space="preserve">˚C </w:t>
      </w:r>
      <w:r w:rsidR="009259A5">
        <w:rPr>
          <w:rFonts w:asciiTheme="majorHAnsi" w:hAnsiTheme="majorHAnsi"/>
          <w:color w:val="000000" w:themeColor="text1"/>
        </w:rPr>
        <w:t>can be used to optimize the annealing temperature for amplification.</w:t>
      </w:r>
      <w:r>
        <w:rPr>
          <w:rFonts w:asciiTheme="majorHAnsi" w:hAnsiTheme="majorHAnsi"/>
          <w:color w:val="000000" w:themeColor="text1"/>
        </w:rPr>
        <w:t xml:space="preserve"> </w:t>
      </w:r>
    </w:p>
    <w:p w14:paraId="48C2A342" w14:textId="77777777" w:rsidR="009B158A" w:rsidRDefault="009B158A" w:rsidP="009B158A">
      <w:pPr>
        <w:rPr>
          <w:rFonts w:asciiTheme="majorHAnsi" w:hAnsiTheme="majorHAnsi"/>
          <w:color w:val="000000" w:themeColor="text1"/>
        </w:rPr>
      </w:pPr>
    </w:p>
    <w:p w14:paraId="1534AFE8" w14:textId="4DE21D29" w:rsidR="0064568D" w:rsidRPr="009B158A" w:rsidRDefault="009B158A" w:rsidP="009B158A">
      <w:pPr>
        <w:rPr>
          <w:rFonts w:asciiTheme="majorHAnsi" w:hAnsiTheme="majorHAnsi"/>
          <w:color w:val="000000" w:themeColor="text1"/>
        </w:rPr>
      </w:pPr>
      <w:r>
        <w:rPr>
          <w:rFonts w:asciiTheme="majorHAnsi" w:hAnsiTheme="majorHAnsi"/>
          <w:color w:val="000000" w:themeColor="text1"/>
        </w:rPr>
        <w:t xml:space="preserve">NOTE: </w:t>
      </w:r>
      <w:r w:rsidR="00FA44F8" w:rsidRPr="009B158A">
        <w:rPr>
          <w:rFonts w:asciiTheme="majorHAnsi" w:hAnsiTheme="majorHAnsi"/>
          <w:color w:val="000000" w:themeColor="text1"/>
        </w:rPr>
        <w:t xml:space="preserve">In this experiment </w:t>
      </w:r>
      <w:r w:rsidR="00370E9C" w:rsidRPr="009B158A">
        <w:rPr>
          <w:rFonts w:asciiTheme="majorHAnsi" w:hAnsiTheme="majorHAnsi"/>
          <w:color w:val="000000" w:themeColor="text1"/>
        </w:rPr>
        <w:t xml:space="preserve">an in-house expressed PFU polymerase </w:t>
      </w:r>
      <w:r w:rsidR="00FA44F8" w:rsidRPr="009B158A">
        <w:rPr>
          <w:rFonts w:asciiTheme="majorHAnsi" w:hAnsiTheme="majorHAnsi"/>
          <w:color w:val="000000" w:themeColor="text1"/>
        </w:rPr>
        <w:t xml:space="preserve">was used </w:t>
      </w:r>
      <w:r w:rsidR="00370E9C" w:rsidRPr="009B158A">
        <w:rPr>
          <w:rFonts w:asciiTheme="majorHAnsi" w:hAnsiTheme="majorHAnsi"/>
          <w:color w:val="000000" w:themeColor="text1"/>
        </w:rPr>
        <w:t xml:space="preserve">for 30 cycles </w:t>
      </w:r>
      <w:r w:rsidR="00FA44F8" w:rsidRPr="009B158A">
        <w:rPr>
          <w:rFonts w:asciiTheme="majorHAnsi" w:hAnsiTheme="majorHAnsi"/>
          <w:color w:val="000000" w:themeColor="text1"/>
        </w:rPr>
        <w:t xml:space="preserve">with </w:t>
      </w:r>
      <w:r w:rsidR="00370E9C" w:rsidRPr="009B158A">
        <w:rPr>
          <w:rFonts w:asciiTheme="majorHAnsi" w:hAnsiTheme="majorHAnsi"/>
          <w:color w:val="000000" w:themeColor="text1"/>
        </w:rPr>
        <w:t xml:space="preserve">the following conditions: </w:t>
      </w:r>
      <w:r w:rsidR="00F65870" w:rsidRPr="009B158A">
        <w:rPr>
          <w:rFonts w:asciiTheme="majorHAnsi" w:hAnsiTheme="majorHAnsi"/>
          <w:color w:val="000000" w:themeColor="text1"/>
        </w:rPr>
        <w:t>94</w:t>
      </w:r>
      <w:r w:rsidR="00FA44F8" w:rsidRPr="009B158A">
        <w:rPr>
          <w:rFonts w:asciiTheme="majorHAnsi" w:hAnsiTheme="majorHAnsi"/>
          <w:color w:val="000000" w:themeColor="text1"/>
        </w:rPr>
        <w:t xml:space="preserve"> </w:t>
      </w:r>
      <w:r w:rsidR="00F65870" w:rsidRPr="009B158A">
        <w:rPr>
          <w:rFonts w:asciiTheme="majorHAnsi" w:hAnsiTheme="majorHAnsi"/>
          <w:color w:val="000000" w:themeColor="text1"/>
        </w:rPr>
        <w:t>˚C for 30 s</w:t>
      </w:r>
      <w:r w:rsidR="00524260" w:rsidRPr="009B158A">
        <w:rPr>
          <w:rFonts w:asciiTheme="majorHAnsi" w:hAnsiTheme="majorHAnsi"/>
          <w:color w:val="000000" w:themeColor="text1"/>
        </w:rPr>
        <w:t xml:space="preserve"> (denaturation), </w:t>
      </w:r>
      <w:r w:rsidR="00F65870" w:rsidRPr="009B158A">
        <w:rPr>
          <w:rFonts w:asciiTheme="majorHAnsi" w:hAnsiTheme="majorHAnsi"/>
          <w:color w:val="000000" w:themeColor="text1"/>
        </w:rPr>
        <w:t>annealing temperature for 30 s</w:t>
      </w:r>
      <w:r w:rsidR="00524260" w:rsidRPr="009B158A">
        <w:rPr>
          <w:rFonts w:asciiTheme="majorHAnsi" w:hAnsiTheme="majorHAnsi"/>
          <w:color w:val="000000" w:themeColor="text1"/>
        </w:rPr>
        <w:t>, and 72</w:t>
      </w:r>
      <w:r w:rsidR="00FA44F8" w:rsidRPr="009B158A">
        <w:rPr>
          <w:rFonts w:asciiTheme="majorHAnsi" w:hAnsiTheme="majorHAnsi"/>
          <w:color w:val="000000" w:themeColor="text1"/>
        </w:rPr>
        <w:t xml:space="preserve"> </w:t>
      </w:r>
      <w:r w:rsidR="00524260" w:rsidRPr="009B158A">
        <w:rPr>
          <w:rFonts w:asciiTheme="majorHAnsi" w:hAnsiTheme="majorHAnsi"/>
          <w:color w:val="000000" w:themeColor="text1"/>
        </w:rPr>
        <w:t>˚C for 6 min (or 1 min per kilobase-pairs).</w:t>
      </w:r>
      <w:r w:rsidR="00F96047" w:rsidRPr="009B158A">
        <w:rPr>
          <w:rFonts w:asciiTheme="majorHAnsi" w:hAnsiTheme="majorHAnsi"/>
          <w:color w:val="000000" w:themeColor="text1"/>
        </w:rPr>
        <w:t xml:space="preserve"> For more details on this type of PCR method see Liu and Naismith</w:t>
      </w:r>
      <w:r w:rsidR="00F96047" w:rsidRPr="009B158A">
        <w:rPr>
          <w:rFonts w:asciiTheme="majorHAnsi" w:hAnsiTheme="majorHAnsi"/>
          <w:color w:val="000000" w:themeColor="text1"/>
        </w:rPr>
        <w:fldChar w:fldCharType="begin"/>
      </w:r>
      <w:r w:rsidR="00DB5FF6" w:rsidRPr="009B158A">
        <w:rPr>
          <w:rFonts w:asciiTheme="majorHAnsi" w:hAnsiTheme="majorHAnsi"/>
          <w:color w:val="000000" w:themeColor="text1"/>
        </w:rPr>
        <w:instrText xml:space="preserve"> ADDIN ZOTERO_ITEM CSL_CITATION {"citationID":"x7kcpA9v","properties":{"formattedCitation":"\\super 7\\nosupersub{}","plainCitation":"7","noteIndex":0},"citationItems":[{"id":1580,"uris":["http://zotero.org/users/4145232/items/UIEI9GCU"],"uri":["http://zotero.org/users/4145232/items/UIEI9GCU"],"itemData":{"id":1580,"type":"article-journal","abstract":"Mutagenesis plays an essential role in molecular biology and biochemistry. It has also been used in enzymology and protein science to generate proteins which are more tractable for biophysical techniques. The ability to quickly and specifically mutate a residue(s) in protein is important for mechanistic and functional studies. Although many site-directed mutagenesis methods have been developed, a simple, quick and multi-applicable method is still desirable.","container-title":"BMC Biotechnology","DOI":"10.1186/1472-6750-8-91","ISSN":"1472-6750","issue":"1","journalAbbreviation":"BMC Biotechnology","page":"91","source":"BioMed Central","title":"An efficient one-step site-directed deletion, insertion, single and multiple-site plasmid mutagenesis protocol","volume":"8","author":[{"family":"Liu","given":"Huanting"},{"family":"Naismith","given":"James H."}],"issued":{"date-parts":[["2008",12,4]]}}}],"schema":"https://github.com/citation-style-language/schema/raw/master/csl-citation.json"} </w:instrText>
      </w:r>
      <w:r w:rsidR="00F96047" w:rsidRPr="009B158A">
        <w:rPr>
          <w:rFonts w:asciiTheme="majorHAnsi" w:hAnsiTheme="majorHAnsi"/>
          <w:color w:val="000000" w:themeColor="text1"/>
        </w:rPr>
        <w:fldChar w:fldCharType="separate"/>
      </w:r>
      <w:r w:rsidR="00DB5FF6" w:rsidRPr="009B158A">
        <w:rPr>
          <w:rFonts w:eastAsia="Times New Roman" w:hAnsiTheme="majorHAnsi" w:cs="Times New Roman"/>
          <w:color w:val="000000"/>
          <w:vertAlign w:val="superscript"/>
        </w:rPr>
        <w:t>7</w:t>
      </w:r>
      <w:r w:rsidR="00F96047" w:rsidRPr="009B158A">
        <w:rPr>
          <w:rFonts w:asciiTheme="majorHAnsi" w:hAnsiTheme="majorHAnsi"/>
          <w:color w:val="000000" w:themeColor="text1"/>
        </w:rPr>
        <w:fldChar w:fldCharType="end"/>
      </w:r>
      <w:r w:rsidR="006F4752" w:rsidRPr="009B158A">
        <w:rPr>
          <w:rFonts w:asciiTheme="majorHAnsi" w:hAnsiTheme="majorHAnsi"/>
          <w:color w:val="000000" w:themeColor="text1"/>
        </w:rPr>
        <w:t>.</w:t>
      </w:r>
    </w:p>
    <w:p w14:paraId="680D5199" w14:textId="77777777" w:rsidR="00A63E32" w:rsidRPr="008846F7" w:rsidRDefault="00A63E32" w:rsidP="009B158A">
      <w:pPr>
        <w:rPr>
          <w:rFonts w:asciiTheme="majorHAnsi" w:hAnsiTheme="majorHAnsi"/>
          <w:color w:val="000000" w:themeColor="text1"/>
        </w:rPr>
      </w:pPr>
    </w:p>
    <w:p w14:paraId="71B76D18" w14:textId="7DD30E7E" w:rsidR="00C40908" w:rsidRDefault="0064568D" w:rsidP="009B158A">
      <w:pPr>
        <w:pStyle w:val="ListParagraph"/>
        <w:numPr>
          <w:ilvl w:val="2"/>
          <w:numId w:val="24"/>
        </w:numPr>
        <w:ind w:left="0" w:firstLine="0"/>
        <w:rPr>
          <w:rFonts w:asciiTheme="majorHAnsi" w:hAnsiTheme="majorHAnsi"/>
          <w:color w:val="000000" w:themeColor="text1"/>
        </w:rPr>
      </w:pPr>
      <w:r>
        <w:rPr>
          <w:rFonts w:asciiTheme="majorHAnsi" w:hAnsiTheme="majorHAnsi"/>
          <w:color w:val="000000" w:themeColor="text1"/>
        </w:rPr>
        <w:t>Clean up the PCR product with</w:t>
      </w:r>
      <w:r w:rsidRPr="0064568D">
        <w:rPr>
          <w:rFonts w:asciiTheme="majorHAnsi" w:hAnsiTheme="majorHAnsi"/>
          <w:color w:val="000000" w:themeColor="text1"/>
        </w:rPr>
        <w:t xml:space="preserve"> a PCR clean up kit </w:t>
      </w:r>
      <w:r w:rsidR="00FA44F8">
        <w:rPr>
          <w:rFonts w:asciiTheme="majorHAnsi" w:hAnsiTheme="majorHAnsi"/>
          <w:color w:val="000000" w:themeColor="text1"/>
        </w:rPr>
        <w:t xml:space="preserve">following manufacturer’s recommendation. </w:t>
      </w:r>
      <w:r>
        <w:rPr>
          <w:rFonts w:asciiTheme="majorHAnsi" w:hAnsiTheme="majorHAnsi"/>
          <w:color w:val="000000" w:themeColor="text1"/>
        </w:rPr>
        <w:t>Analyze the PCR product by agarose gel electrophoresis and subsequent ethidium bromide staining.</w:t>
      </w:r>
    </w:p>
    <w:p w14:paraId="4E8ABA32" w14:textId="77777777" w:rsidR="00A63E32" w:rsidRPr="008846F7" w:rsidRDefault="00A63E32" w:rsidP="009B158A">
      <w:pPr>
        <w:rPr>
          <w:rFonts w:asciiTheme="majorHAnsi" w:hAnsiTheme="majorHAnsi"/>
          <w:color w:val="000000" w:themeColor="text1"/>
        </w:rPr>
      </w:pPr>
    </w:p>
    <w:p w14:paraId="198959C0" w14:textId="0434DC85" w:rsidR="00C40908" w:rsidRDefault="00C40908" w:rsidP="009B158A">
      <w:pPr>
        <w:pStyle w:val="ListParagraph"/>
        <w:numPr>
          <w:ilvl w:val="2"/>
          <w:numId w:val="24"/>
        </w:numPr>
        <w:ind w:left="0" w:firstLine="0"/>
        <w:rPr>
          <w:rFonts w:asciiTheme="majorHAnsi" w:hAnsiTheme="majorHAnsi"/>
          <w:color w:val="000000" w:themeColor="text1"/>
        </w:rPr>
      </w:pPr>
      <w:r w:rsidRPr="009E278D">
        <w:rPr>
          <w:rFonts w:asciiTheme="majorHAnsi" w:hAnsiTheme="majorHAnsi"/>
          <w:color w:val="000000" w:themeColor="text1"/>
        </w:rPr>
        <w:t>Ligate the plasmid by incubating with T4 ligase overnight at 16</w:t>
      </w:r>
      <w:r w:rsidR="00AD00CC" w:rsidRPr="009E278D">
        <w:rPr>
          <w:rFonts w:asciiTheme="majorHAnsi" w:hAnsiTheme="majorHAnsi"/>
          <w:color w:val="000000" w:themeColor="text1"/>
        </w:rPr>
        <w:t xml:space="preserve"> </w:t>
      </w:r>
      <w:r w:rsidRPr="009E278D">
        <w:rPr>
          <w:rFonts w:asciiTheme="majorHAnsi" w:hAnsiTheme="majorHAnsi"/>
          <w:color w:val="000000" w:themeColor="text1"/>
        </w:rPr>
        <w:t>˚C.</w:t>
      </w:r>
    </w:p>
    <w:p w14:paraId="083B322C" w14:textId="77777777" w:rsidR="001178A1" w:rsidRPr="009E278D" w:rsidRDefault="001178A1" w:rsidP="009B158A">
      <w:pPr>
        <w:pStyle w:val="ListParagraph"/>
        <w:ind w:left="0"/>
        <w:rPr>
          <w:rFonts w:asciiTheme="majorHAnsi" w:hAnsiTheme="majorHAnsi"/>
          <w:color w:val="000000" w:themeColor="text1"/>
        </w:rPr>
      </w:pPr>
    </w:p>
    <w:p w14:paraId="1FF87E64" w14:textId="1A520442" w:rsidR="001178A1" w:rsidRPr="009B158A" w:rsidRDefault="00AD00CC" w:rsidP="009B158A">
      <w:pPr>
        <w:pStyle w:val="ListParagraph"/>
        <w:numPr>
          <w:ilvl w:val="1"/>
          <w:numId w:val="24"/>
        </w:numPr>
        <w:ind w:left="0" w:firstLine="0"/>
        <w:rPr>
          <w:rFonts w:asciiTheme="majorHAnsi" w:hAnsiTheme="majorHAnsi"/>
          <w:color w:val="000000" w:themeColor="text1"/>
        </w:rPr>
      </w:pPr>
      <w:r w:rsidRPr="009E278D">
        <w:rPr>
          <w:rFonts w:asciiTheme="majorHAnsi" w:hAnsiTheme="majorHAnsi"/>
          <w:color w:val="000000" w:themeColor="text1"/>
        </w:rPr>
        <w:t>First transform TAG containing plasmid (Amp</w:t>
      </w:r>
      <w:r w:rsidRPr="009E278D">
        <w:rPr>
          <w:rFonts w:asciiTheme="majorHAnsi" w:hAnsiTheme="majorHAnsi"/>
          <w:color w:val="000000" w:themeColor="text1"/>
          <w:vertAlign w:val="superscript"/>
        </w:rPr>
        <w:t>R</w:t>
      </w:r>
      <w:r w:rsidRPr="009E278D">
        <w:rPr>
          <w:rFonts w:asciiTheme="majorHAnsi" w:hAnsiTheme="majorHAnsi"/>
          <w:color w:val="000000" w:themeColor="text1"/>
        </w:rPr>
        <w:t xml:space="preserve">) into chemically competent </w:t>
      </w:r>
      <w:r w:rsidRPr="009E278D">
        <w:rPr>
          <w:rFonts w:asciiTheme="majorHAnsi" w:hAnsiTheme="majorHAnsi"/>
          <w:i/>
          <w:color w:val="000000" w:themeColor="text1"/>
        </w:rPr>
        <w:t xml:space="preserve">Escherichia </w:t>
      </w:r>
      <w:r w:rsidRPr="009E278D">
        <w:rPr>
          <w:rFonts w:asciiTheme="majorHAnsi" w:hAnsiTheme="majorHAnsi"/>
          <w:i/>
          <w:color w:val="000000" w:themeColor="text1"/>
        </w:rPr>
        <w:lastRenderedPageBreak/>
        <w:t>coli</w:t>
      </w:r>
      <w:r w:rsidRPr="009E278D">
        <w:rPr>
          <w:rFonts w:asciiTheme="majorHAnsi" w:hAnsiTheme="majorHAnsi"/>
          <w:color w:val="000000" w:themeColor="text1"/>
        </w:rPr>
        <w:t xml:space="preserve">. </w:t>
      </w:r>
      <w:r w:rsidRPr="009B158A">
        <w:rPr>
          <w:rFonts w:asciiTheme="majorHAnsi" w:hAnsiTheme="majorHAnsi"/>
          <w:color w:val="000000" w:themeColor="text1"/>
        </w:rPr>
        <w:t xml:space="preserve">Pick a minimum of 4 colonies from </w:t>
      </w:r>
      <w:r w:rsidR="00FA44F8" w:rsidRPr="009B158A">
        <w:rPr>
          <w:rFonts w:asciiTheme="majorHAnsi" w:hAnsiTheme="majorHAnsi"/>
          <w:color w:val="000000" w:themeColor="text1"/>
        </w:rPr>
        <w:t>the</w:t>
      </w:r>
      <w:r w:rsidRPr="009B158A">
        <w:rPr>
          <w:rFonts w:asciiTheme="majorHAnsi" w:hAnsiTheme="majorHAnsi"/>
          <w:color w:val="000000" w:themeColor="text1"/>
        </w:rPr>
        <w:t xml:space="preserve"> transformation and purify plasmid.</w:t>
      </w:r>
      <w:r w:rsidR="009B158A">
        <w:rPr>
          <w:rFonts w:asciiTheme="majorHAnsi" w:hAnsiTheme="majorHAnsi"/>
          <w:color w:val="000000" w:themeColor="text1"/>
        </w:rPr>
        <w:t xml:space="preserve"> </w:t>
      </w:r>
      <w:r w:rsidR="00D800C9" w:rsidRPr="009B158A">
        <w:rPr>
          <w:rFonts w:asciiTheme="majorHAnsi" w:hAnsiTheme="majorHAnsi"/>
          <w:color w:val="000000" w:themeColor="text1"/>
        </w:rPr>
        <w:t xml:space="preserve">Make cell stocks of each </w:t>
      </w:r>
      <w:r w:rsidR="00FA44F8" w:rsidRPr="009B158A">
        <w:rPr>
          <w:rFonts w:asciiTheme="majorHAnsi" w:hAnsiTheme="majorHAnsi"/>
          <w:color w:val="000000" w:themeColor="text1"/>
        </w:rPr>
        <w:t xml:space="preserve">with glycerol using standard methods </w:t>
      </w:r>
      <w:r w:rsidR="00D800C9" w:rsidRPr="009B158A">
        <w:rPr>
          <w:rFonts w:asciiTheme="majorHAnsi" w:hAnsiTheme="majorHAnsi"/>
          <w:color w:val="000000" w:themeColor="text1"/>
        </w:rPr>
        <w:t>and store at -80 ˚C</w:t>
      </w:r>
      <w:r w:rsidR="009B158A">
        <w:rPr>
          <w:rFonts w:asciiTheme="majorHAnsi" w:hAnsiTheme="majorHAnsi"/>
          <w:color w:val="000000" w:themeColor="text1"/>
        </w:rPr>
        <w:t xml:space="preserve">. </w:t>
      </w:r>
      <w:r w:rsidRPr="009B158A">
        <w:rPr>
          <w:rFonts w:asciiTheme="majorHAnsi" w:hAnsiTheme="majorHAnsi"/>
          <w:color w:val="000000" w:themeColor="text1"/>
        </w:rPr>
        <w:t>Send for sequencing to confirm the desired TAG mutation.</w:t>
      </w:r>
    </w:p>
    <w:p w14:paraId="722A6CF6" w14:textId="77777777" w:rsidR="00C66EE6" w:rsidRPr="008846F7" w:rsidRDefault="00C66EE6" w:rsidP="009B158A">
      <w:pPr>
        <w:rPr>
          <w:rFonts w:asciiTheme="majorHAnsi" w:hAnsiTheme="majorHAnsi"/>
          <w:color w:val="000000" w:themeColor="text1"/>
        </w:rPr>
      </w:pPr>
    </w:p>
    <w:p w14:paraId="0B471646" w14:textId="200AE3A8" w:rsidR="009B158A" w:rsidRPr="000A0388" w:rsidRDefault="00AD00CC" w:rsidP="00B77F94">
      <w:pPr>
        <w:pStyle w:val="ListParagraph"/>
        <w:numPr>
          <w:ilvl w:val="1"/>
          <w:numId w:val="24"/>
        </w:numPr>
        <w:ind w:left="0" w:firstLine="0"/>
        <w:rPr>
          <w:rFonts w:asciiTheme="majorHAnsi" w:hAnsiTheme="majorHAnsi"/>
          <w:color w:val="000000" w:themeColor="text1"/>
        </w:rPr>
      </w:pPr>
      <w:r w:rsidRPr="000A0388">
        <w:rPr>
          <w:rFonts w:asciiTheme="majorHAnsi" w:hAnsiTheme="majorHAnsi"/>
          <w:color w:val="000000" w:themeColor="text1"/>
        </w:rPr>
        <w:t>Once the sequence is confirmed, c</w:t>
      </w:r>
      <w:r w:rsidR="00C40908" w:rsidRPr="000A0388">
        <w:rPr>
          <w:rFonts w:asciiTheme="majorHAnsi" w:hAnsiTheme="majorHAnsi"/>
          <w:color w:val="000000" w:themeColor="text1"/>
        </w:rPr>
        <w:t xml:space="preserve">o-transform </w:t>
      </w:r>
      <w:r w:rsidR="009B158A" w:rsidRPr="000A0388">
        <w:rPr>
          <w:rFonts w:asciiTheme="majorHAnsi" w:hAnsiTheme="majorHAnsi"/>
          <w:color w:val="000000" w:themeColor="text1"/>
        </w:rPr>
        <w:t>the</w:t>
      </w:r>
      <w:r w:rsidR="00C40908" w:rsidRPr="000A0388">
        <w:rPr>
          <w:rFonts w:asciiTheme="majorHAnsi" w:hAnsiTheme="majorHAnsi"/>
          <w:color w:val="000000" w:themeColor="text1"/>
        </w:rPr>
        <w:t xml:space="preserve"> TAG-containing plasmid (Amp</w:t>
      </w:r>
      <w:r w:rsidR="00C40908" w:rsidRPr="000A0388">
        <w:rPr>
          <w:rFonts w:asciiTheme="majorHAnsi" w:hAnsiTheme="majorHAnsi"/>
          <w:color w:val="000000" w:themeColor="text1"/>
          <w:vertAlign w:val="superscript"/>
        </w:rPr>
        <w:t>R</w:t>
      </w:r>
      <w:r w:rsidR="00C40908" w:rsidRPr="000A0388">
        <w:rPr>
          <w:rFonts w:asciiTheme="majorHAnsi" w:hAnsiTheme="majorHAnsi"/>
          <w:color w:val="000000" w:themeColor="text1"/>
        </w:rPr>
        <w:t>) with pEVOL-AckRS (Chl</w:t>
      </w:r>
      <w:r w:rsidR="00C40908" w:rsidRPr="000A0388">
        <w:rPr>
          <w:rFonts w:asciiTheme="majorHAnsi" w:hAnsiTheme="majorHAnsi"/>
          <w:color w:val="000000" w:themeColor="text1"/>
          <w:vertAlign w:val="superscript"/>
        </w:rPr>
        <w:t>R</w:t>
      </w:r>
      <w:r w:rsidR="00C40908" w:rsidRPr="000A0388">
        <w:rPr>
          <w:rFonts w:asciiTheme="majorHAnsi" w:hAnsiTheme="majorHAnsi"/>
          <w:color w:val="000000" w:themeColor="text1"/>
        </w:rPr>
        <w:t>) into chemically competent CobB (</w:t>
      </w:r>
      <w:r w:rsidR="00AA3FAD" w:rsidRPr="000A0388">
        <w:rPr>
          <w:rFonts w:asciiTheme="majorHAnsi" w:hAnsiTheme="majorHAnsi"/>
          <w:color w:val="000000" w:themeColor="text1"/>
        </w:rPr>
        <w:t>the only</w:t>
      </w:r>
      <w:r w:rsidR="00C40908" w:rsidRPr="000A0388">
        <w:rPr>
          <w:rFonts w:asciiTheme="majorHAnsi" w:hAnsiTheme="majorHAnsi"/>
          <w:color w:val="000000" w:themeColor="text1"/>
        </w:rPr>
        <w:t xml:space="preserve"> histone </w:t>
      </w:r>
      <w:r w:rsidR="00AA3FAD" w:rsidRPr="000A0388">
        <w:rPr>
          <w:rFonts w:asciiTheme="majorHAnsi" w:hAnsiTheme="majorHAnsi"/>
          <w:color w:val="000000" w:themeColor="text1"/>
        </w:rPr>
        <w:t xml:space="preserve">lysine </w:t>
      </w:r>
      <w:r w:rsidR="00C40908" w:rsidRPr="000A0388">
        <w:rPr>
          <w:rFonts w:asciiTheme="majorHAnsi" w:hAnsiTheme="majorHAnsi"/>
          <w:color w:val="000000" w:themeColor="text1"/>
        </w:rPr>
        <w:t>deacetylase</w:t>
      </w:r>
      <w:r w:rsidR="00AA3FAD" w:rsidRPr="000A0388">
        <w:rPr>
          <w:rFonts w:asciiTheme="majorHAnsi" w:hAnsiTheme="majorHAnsi"/>
          <w:color w:val="000000" w:themeColor="text1"/>
        </w:rPr>
        <w:t xml:space="preserve"> known in </w:t>
      </w:r>
      <w:r w:rsidR="009B158A" w:rsidRPr="000A0388">
        <w:rPr>
          <w:rFonts w:asciiTheme="majorHAnsi" w:hAnsiTheme="majorHAnsi"/>
          <w:i/>
          <w:color w:val="000000" w:themeColor="text1"/>
        </w:rPr>
        <w:t>E</w:t>
      </w:r>
      <w:r w:rsidR="00AA3FAD" w:rsidRPr="000A0388">
        <w:rPr>
          <w:rFonts w:asciiTheme="majorHAnsi" w:hAnsiTheme="majorHAnsi"/>
          <w:i/>
          <w:color w:val="000000" w:themeColor="text1"/>
        </w:rPr>
        <w:t>. coli</w:t>
      </w:r>
      <w:r w:rsidR="00AA3FAD" w:rsidRPr="000A0388">
        <w:rPr>
          <w:rFonts w:asciiTheme="majorHAnsi" w:hAnsiTheme="majorHAnsi"/>
          <w:color w:val="000000" w:themeColor="text1"/>
        </w:rPr>
        <w:t>.</w:t>
      </w:r>
      <w:r w:rsidR="00C40908" w:rsidRPr="000A0388">
        <w:rPr>
          <w:rFonts w:asciiTheme="majorHAnsi" w:hAnsiTheme="majorHAnsi"/>
          <w:color w:val="000000" w:themeColor="text1"/>
        </w:rPr>
        <w:t xml:space="preserve">) </w:t>
      </w:r>
      <w:r w:rsidR="00D833B4" w:rsidRPr="000A0388">
        <w:rPr>
          <w:rFonts w:asciiTheme="majorHAnsi" w:hAnsiTheme="majorHAnsi"/>
          <w:color w:val="000000" w:themeColor="text1"/>
        </w:rPr>
        <w:t>deletion</w:t>
      </w:r>
      <w:r w:rsidR="00C40908" w:rsidRPr="000A0388">
        <w:rPr>
          <w:rFonts w:asciiTheme="majorHAnsi" w:hAnsiTheme="majorHAnsi"/>
          <w:color w:val="000000" w:themeColor="text1"/>
        </w:rPr>
        <w:t xml:space="preserve"> BL21</w:t>
      </w:r>
      <w:r w:rsidRPr="000A0388">
        <w:rPr>
          <w:rFonts w:asciiTheme="majorHAnsi" w:hAnsiTheme="majorHAnsi"/>
          <w:color w:val="000000" w:themeColor="text1"/>
        </w:rPr>
        <w:t xml:space="preserve"> cells </w:t>
      </w:r>
      <w:r w:rsidR="00C40908" w:rsidRPr="000A0388">
        <w:rPr>
          <w:rFonts w:asciiTheme="majorHAnsi" w:hAnsiTheme="majorHAnsi"/>
          <w:color w:val="000000" w:themeColor="text1"/>
        </w:rPr>
        <w:t>using the heat shock</w:t>
      </w:r>
      <w:r w:rsidRPr="000A0388">
        <w:rPr>
          <w:rFonts w:asciiTheme="majorHAnsi" w:hAnsiTheme="majorHAnsi"/>
          <w:color w:val="000000" w:themeColor="text1"/>
        </w:rPr>
        <w:t xml:space="preserve"> method</w:t>
      </w:r>
      <w:r w:rsidR="00C40908" w:rsidRPr="000A0388">
        <w:rPr>
          <w:rFonts w:asciiTheme="majorHAnsi" w:hAnsiTheme="majorHAnsi"/>
          <w:color w:val="000000" w:themeColor="text1"/>
        </w:rPr>
        <w:t xml:space="preserve">. </w:t>
      </w:r>
      <w:r w:rsidR="008061BA" w:rsidRPr="000A0388">
        <w:rPr>
          <w:rFonts w:asciiTheme="majorHAnsi" w:hAnsiTheme="majorHAnsi" w:cstheme="majorHAnsi"/>
          <w:color w:val="000000" w:themeColor="text1"/>
        </w:rPr>
        <w:t xml:space="preserve">pEVOL is a plasmid with a mid-copy-number to low-copy-number </w:t>
      </w:r>
      <w:r w:rsidR="008061BA" w:rsidRPr="000A0388">
        <w:rPr>
          <w:rFonts w:asciiTheme="majorHAnsi" w:hAnsiTheme="majorHAnsi" w:cstheme="majorHAnsi"/>
          <w:i/>
          <w:color w:val="000000" w:themeColor="text1"/>
        </w:rPr>
        <w:t>p15A</w:t>
      </w:r>
      <w:r w:rsidR="008061BA" w:rsidRPr="000A0388">
        <w:rPr>
          <w:rFonts w:asciiTheme="majorHAnsi" w:hAnsiTheme="majorHAnsi" w:cstheme="majorHAnsi"/>
          <w:color w:val="000000" w:themeColor="text1"/>
        </w:rPr>
        <w:t xml:space="preserve"> origin.</w:t>
      </w:r>
      <w:r w:rsidR="00BC2817" w:rsidRPr="000A0388">
        <w:rPr>
          <w:rFonts w:asciiTheme="majorHAnsi" w:hAnsiTheme="majorHAnsi" w:cstheme="majorHAnsi"/>
          <w:color w:val="000000" w:themeColor="text1"/>
        </w:rPr>
        <w:t xml:space="preserve"> </w:t>
      </w:r>
    </w:p>
    <w:p w14:paraId="14A730B9" w14:textId="77777777" w:rsidR="000A0388" w:rsidRDefault="000A0388" w:rsidP="000A0388">
      <w:pPr>
        <w:pStyle w:val="ListParagraph"/>
        <w:ind w:left="0"/>
        <w:rPr>
          <w:rFonts w:asciiTheme="majorHAnsi" w:hAnsiTheme="majorHAnsi" w:cstheme="majorHAnsi"/>
          <w:color w:val="000000" w:themeColor="text1"/>
        </w:rPr>
      </w:pPr>
    </w:p>
    <w:p w14:paraId="08E87A0E" w14:textId="2AEAEBE1" w:rsidR="001178A1" w:rsidRPr="009B158A" w:rsidRDefault="00C40908" w:rsidP="009B158A">
      <w:pPr>
        <w:pStyle w:val="ListParagraph"/>
        <w:ind w:left="0"/>
        <w:rPr>
          <w:rFonts w:asciiTheme="majorHAnsi" w:hAnsiTheme="majorHAnsi" w:cstheme="majorHAnsi"/>
          <w:color w:val="000000"/>
        </w:rPr>
      </w:pPr>
      <w:r w:rsidRPr="009B158A">
        <w:rPr>
          <w:rFonts w:asciiTheme="majorHAnsi" w:hAnsiTheme="majorHAnsi" w:cstheme="majorHAnsi"/>
          <w:color w:val="000000" w:themeColor="text1"/>
        </w:rPr>
        <w:t>NOTE:</w:t>
      </w:r>
      <w:r w:rsidR="000A0388" w:rsidRPr="000A0388">
        <w:rPr>
          <w:rFonts w:asciiTheme="majorHAnsi" w:hAnsiTheme="majorHAnsi" w:cstheme="majorHAnsi"/>
          <w:color w:val="1A1718"/>
        </w:rPr>
        <w:t xml:space="preserve"> </w:t>
      </w:r>
      <w:r w:rsidR="000A0388" w:rsidRPr="009B158A">
        <w:rPr>
          <w:rFonts w:asciiTheme="majorHAnsi" w:hAnsiTheme="majorHAnsi" w:cstheme="majorHAnsi"/>
          <w:color w:val="1A1718"/>
        </w:rPr>
        <w:t>The pEVOL series of plasmids w</w:t>
      </w:r>
      <w:r w:rsidR="000A0388">
        <w:rPr>
          <w:rFonts w:asciiTheme="majorHAnsi" w:hAnsiTheme="majorHAnsi" w:cstheme="majorHAnsi"/>
          <w:color w:val="1A1718"/>
        </w:rPr>
        <w:t>ere</w:t>
      </w:r>
      <w:r w:rsidR="000A0388" w:rsidRPr="009B158A">
        <w:rPr>
          <w:rFonts w:asciiTheme="majorHAnsi" w:hAnsiTheme="majorHAnsi" w:cstheme="majorHAnsi"/>
          <w:color w:val="1A1718"/>
        </w:rPr>
        <w:t xml:space="preserve"> constructed based on previous studies that showed an increased expression of the orthogonal aaRS/tRNA</w:t>
      </w:r>
      <w:r w:rsidR="000A0388" w:rsidRPr="009B158A">
        <w:rPr>
          <w:vertAlign w:val="superscript"/>
        </w:rPr>
        <w:t>Tyr</w:t>
      </w:r>
      <w:r w:rsidR="000A0388" w:rsidRPr="009B158A">
        <w:rPr>
          <w:rFonts w:asciiTheme="majorHAnsi" w:hAnsiTheme="majorHAnsi" w:cstheme="majorHAnsi"/>
          <w:color w:val="1A1718"/>
          <w:position w:val="10"/>
        </w:rPr>
        <w:t xml:space="preserve"> </w:t>
      </w:r>
      <w:r w:rsidR="000A0388" w:rsidRPr="009B158A">
        <w:rPr>
          <w:rFonts w:asciiTheme="majorHAnsi" w:hAnsiTheme="majorHAnsi" w:cstheme="majorHAnsi"/>
          <w:color w:val="1A1718"/>
        </w:rPr>
        <w:t>pair was effective in decreasing protein truncation and in increasing overall yields of mutant proteins</w:t>
      </w:r>
      <w:r w:rsidR="000A0388" w:rsidRPr="009B158A">
        <w:rPr>
          <w:rFonts w:asciiTheme="majorHAnsi" w:hAnsiTheme="majorHAnsi" w:cstheme="majorHAnsi"/>
          <w:color w:val="1A1718"/>
          <w:vertAlign w:val="superscript"/>
        </w:rPr>
        <w:fldChar w:fldCharType="begin"/>
      </w:r>
      <w:r w:rsidR="000A0388" w:rsidRPr="009B158A">
        <w:rPr>
          <w:rFonts w:asciiTheme="majorHAnsi" w:hAnsiTheme="majorHAnsi" w:cstheme="majorHAnsi"/>
          <w:color w:val="1A1718"/>
          <w:vertAlign w:val="superscript"/>
        </w:rPr>
        <w:instrText xml:space="preserve"> ADDIN ZOTERO_ITEM CSL_CITATION {"citationID":"WcMkuyn4","properties":{"formattedCitation":"\\super 8\\nosupersub{}","plainCitation":"8","noteIndex":0},"citationItems":[{"id":1563,"uris":["http://zotero.org/users/4145232/items/LES6ASSS"],"uri":["http://zotero.org/users/4145232/items/LES6ASSS"],"itemData":{"id":1563,"type":"article-journal","abstract":"We report a new vector, pEVOL, for the incorporation of unnatural amino acids into proteins in Escherichia coli using evolved Methanocaldococcus jannaschii aminoacyl-tRNA synthetase(s) (aaRS)/suppressor tRNA pairs. This new system affords higher yields of mutant proteins through the use of both constitutive and inducible promoters to drive the transcription of two copies of the M. jannaschii aaRS gene. Yields were further increased by coupling the dual-aaRS promoter system with a newly optimized suppressor tRNACUAopt in a single-vector construct. The optimized suppressor tRNACUAopt afforded increased plasmid stability compared with previously reported vectors for unnatural amino acid mutagenesis. To demonstrate the utility of this new system, we introduced 14 mutant aaRS into pEVOL and compared their ability to insert unnatural amino acids in response to three independent amber nonsense codons in sperm whale myoglobin or green fluorescent protein. When cultured in rich media in shake flasks, pEVOL was capable of producing more than 100 mg/L mutant GroEL protein. The versatility, increased yields, and increased stability of the pEVOL vector will further facilitate the expression of proteins with unnatural amino acids.","container-title":"Journal of Molecular Biology","DOI":"10.1016/j.jmb.2009.10.030","ISSN":"0022-2836","issue":"2","journalAbbreviation":"Journal of Molecular Biology","language":"en","page":"361-374","source":"ScienceDirect","title":"An Enhanced System for Unnatural Amino Acid Mutagenesis in E. coli","volume":"395","author":[{"family":"Young","given":"Travis S."},{"family":"Ahmad","given":"Insha"},{"family":"Yin","given":"Jun A."},{"family":"Schultz","given":"Peter G."}],"issued":{"date-parts":[["2010",1,15]]}}}],"schema":"https://github.com/citation-style-language/schema/raw/master/csl-citation.json"} </w:instrText>
      </w:r>
      <w:r w:rsidR="000A0388" w:rsidRPr="009B158A">
        <w:rPr>
          <w:rFonts w:asciiTheme="majorHAnsi" w:hAnsiTheme="majorHAnsi" w:cstheme="majorHAnsi"/>
          <w:color w:val="1A1718"/>
          <w:vertAlign w:val="superscript"/>
        </w:rPr>
        <w:fldChar w:fldCharType="separate"/>
      </w:r>
      <w:r w:rsidR="000A0388" w:rsidRPr="009B158A">
        <w:rPr>
          <w:rFonts w:asciiTheme="majorHAnsi" w:eastAsia="Times New Roman" w:hAnsiTheme="majorHAnsi" w:cstheme="majorHAnsi"/>
          <w:color w:val="000000"/>
          <w:vertAlign w:val="superscript"/>
        </w:rPr>
        <w:t>8</w:t>
      </w:r>
      <w:r w:rsidR="000A0388" w:rsidRPr="009B158A">
        <w:rPr>
          <w:rFonts w:asciiTheme="majorHAnsi" w:hAnsiTheme="majorHAnsi" w:cstheme="majorHAnsi"/>
          <w:color w:val="1A1718"/>
          <w:vertAlign w:val="superscript"/>
        </w:rPr>
        <w:fldChar w:fldCharType="end"/>
      </w:r>
      <w:r w:rsidR="000A0388" w:rsidRPr="009B158A">
        <w:rPr>
          <w:rFonts w:asciiTheme="majorHAnsi" w:hAnsiTheme="majorHAnsi" w:cstheme="majorHAnsi"/>
          <w:color w:val="1A1718"/>
        </w:rPr>
        <w:t xml:space="preserve">. </w:t>
      </w:r>
      <w:r w:rsidRPr="009B158A">
        <w:rPr>
          <w:rFonts w:asciiTheme="majorHAnsi" w:hAnsiTheme="majorHAnsi" w:cstheme="majorHAnsi"/>
          <w:color w:val="000000" w:themeColor="text1"/>
        </w:rPr>
        <w:t xml:space="preserve">If CobB </w:t>
      </w:r>
      <w:r w:rsidR="00477C2F" w:rsidRPr="009B158A">
        <w:rPr>
          <w:rFonts w:asciiTheme="majorHAnsi" w:hAnsiTheme="majorHAnsi" w:cstheme="majorHAnsi"/>
          <w:color w:val="000000" w:themeColor="text1"/>
        </w:rPr>
        <w:t xml:space="preserve">deletion </w:t>
      </w:r>
      <w:r w:rsidRPr="009B158A">
        <w:rPr>
          <w:rFonts w:asciiTheme="majorHAnsi" w:hAnsiTheme="majorHAnsi" w:cstheme="majorHAnsi"/>
          <w:color w:val="000000" w:themeColor="text1"/>
        </w:rPr>
        <w:t xml:space="preserve">cells are not accessible, </w:t>
      </w:r>
      <w:r w:rsidR="00AD00CC" w:rsidRPr="009B158A">
        <w:rPr>
          <w:rFonts w:asciiTheme="majorHAnsi" w:hAnsiTheme="majorHAnsi" w:cstheme="majorHAnsi"/>
          <w:color w:val="000000" w:themeColor="text1"/>
        </w:rPr>
        <w:t xml:space="preserve">proceed with chemically competent BL21 cells. </w:t>
      </w:r>
      <w:r w:rsidR="00AA3FAD" w:rsidRPr="009B158A">
        <w:rPr>
          <w:rFonts w:asciiTheme="majorHAnsi" w:hAnsiTheme="majorHAnsi" w:cstheme="majorHAnsi"/>
          <w:color w:val="000000" w:themeColor="text1"/>
        </w:rPr>
        <w:t xml:space="preserve">CobB is a Sirtuin-like histone lysine deacetylase and </w:t>
      </w:r>
      <w:r w:rsidR="00AD00CC" w:rsidRPr="009B158A">
        <w:rPr>
          <w:rFonts w:asciiTheme="majorHAnsi" w:hAnsiTheme="majorHAnsi" w:cstheme="majorHAnsi"/>
          <w:color w:val="000000" w:themeColor="text1"/>
        </w:rPr>
        <w:t xml:space="preserve">Nicotinamide can be added </w:t>
      </w:r>
      <w:r w:rsidR="002D170A" w:rsidRPr="009B158A">
        <w:rPr>
          <w:rFonts w:asciiTheme="majorHAnsi" w:hAnsiTheme="majorHAnsi" w:cstheme="majorHAnsi"/>
          <w:color w:val="000000" w:themeColor="text1"/>
        </w:rPr>
        <w:t xml:space="preserve">at </w:t>
      </w:r>
      <w:r w:rsidR="00AA3FAD" w:rsidRPr="009B158A">
        <w:rPr>
          <w:rFonts w:asciiTheme="majorHAnsi" w:hAnsiTheme="majorHAnsi" w:cstheme="majorHAnsi"/>
          <w:color w:val="000000" w:themeColor="text1"/>
        </w:rPr>
        <w:t xml:space="preserve">a </w:t>
      </w:r>
      <w:r w:rsidR="002D170A" w:rsidRPr="009B158A">
        <w:rPr>
          <w:rFonts w:asciiTheme="majorHAnsi" w:hAnsiTheme="majorHAnsi" w:cstheme="majorHAnsi"/>
          <w:color w:val="000000" w:themeColor="text1"/>
        </w:rPr>
        <w:t>5</w:t>
      </w:r>
      <w:r w:rsidR="00477C2F" w:rsidRPr="009B158A">
        <w:rPr>
          <w:rFonts w:asciiTheme="majorHAnsi" w:hAnsiTheme="majorHAnsi" w:cstheme="majorHAnsi"/>
          <w:color w:val="000000" w:themeColor="text1"/>
        </w:rPr>
        <w:t xml:space="preserve"> </w:t>
      </w:r>
      <w:r w:rsidR="002D170A" w:rsidRPr="009B158A">
        <w:rPr>
          <w:rFonts w:asciiTheme="majorHAnsi" w:hAnsiTheme="majorHAnsi" w:cstheme="majorHAnsi"/>
          <w:color w:val="000000" w:themeColor="text1"/>
        </w:rPr>
        <w:t xml:space="preserve">mM final concentration </w:t>
      </w:r>
      <w:r w:rsidR="00AD00CC" w:rsidRPr="009B158A">
        <w:rPr>
          <w:rFonts w:asciiTheme="majorHAnsi" w:hAnsiTheme="majorHAnsi" w:cstheme="majorHAnsi"/>
          <w:color w:val="000000" w:themeColor="text1"/>
        </w:rPr>
        <w:t>during histone protein expression to inhibit CobB as an alternative approach</w:t>
      </w:r>
      <w:r w:rsidR="002C3A57" w:rsidRPr="009B158A">
        <w:rPr>
          <w:rFonts w:asciiTheme="majorHAnsi" w:hAnsiTheme="majorHAnsi" w:cstheme="majorHAnsi"/>
          <w:color w:val="000000" w:themeColor="text1"/>
        </w:rPr>
        <w:fldChar w:fldCharType="begin"/>
      </w:r>
      <w:r w:rsidR="00DB5FF6" w:rsidRPr="009B158A">
        <w:rPr>
          <w:rFonts w:asciiTheme="majorHAnsi" w:hAnsiTheme="majorHAnsi" w:cstheme="majorHAnsi"/>
          <w:color w:val="000000" w:themeColor="text1"/>
        </w:rPr>
        <w:instrText xml:space="preserve"> ADDIN ZOTERO_ITEM CSL_CITATION {"citationID":"VjZEzfeS","properties":{"formattedCitation":"\\super 9\\nosupersub{}","plainCitation":"9","noteIndex":0},"citationItems":[{"id":1566,"uris":["http://zotero.org/users/4145232/items/E7QA9DC9"],"uri":["http://zotero.org/users/4145232/items/E7QA9DC9"],"itemData":{"id":1566,"type":"article-journal","abstract":"Lysine acetylation has emerged as a global protein regulation system in all domains of life. Sirtuins, or Sir2-like enzymes, are a family of histone deacetylases characterized by their employing NAD+ as a co-substrate. Sirtuins can deacetylate several acetylated proteins, but a consensus substrate recognition sequence has not yet been established. Product inhibition of many eukaryotic sirtuins by nicotinamide and its analogues has been studied in vitro due to their potential role as anticancer agents. In this work, the kinetics of CobB, the main Escherichia coli deacetylase, have been characterized. To our knowledge, this is the first kinetic characterization of a sirtuin employing a fully acetylated and natively folded protein as a substrate. CobB deacetylated several acetyl-CoA synthetase acetylated lysines with a single kinetic rate. In addition, in vitro nicotinamide inhibition of CobB has been characterized, and the intracellular nicotinamide concentrations have been determined under different growth conditions. The results suggest that nicotinamide can act as a CobB regulator in vivo. A nicotinamidase deletion strain was thus phenotypically characterized, and it behaved similarly to the ΔcobB strain. The results of this work demonstrate the potential regulatory role of the nicotinamide metabolite in vivo.","container-title":"PLoS ONE","DOI":"10.1371/journal.pone.0189689","ISSN":"1932-6203","issue":"12","journalAbbreviation":"PLoS One","note":"PMID: 29253849\nPMCID: PMC5734772","source":"PubMed Central","title":"Characterization of CobB kinetics and inhibition by nicotinamide","URL":"https://www.ncbi.nlm.nih.gov/pmc/articles/PMC5734772/","volume":"12","author":[{"family":"Gallego-Jara","given":"Julia"},{"family":"Écija Conesa","given":"Ana"},{"family":"Diego Puente","given":"Teresa","non-dropping-particle":"de"},{"family":"Lozano Terol","given":"Gema"},{"family":"Cánovas Díaz","given":"Manuel"}],"accessed":{"date-parts":[["2020",11,16]]},"issued":{"date-parts":[["2017",12,18]]}}}],"schema":"https://github.com/citation-style-language/schema/raw/master/csl-citation.json"} </w:instrText>
      </w:r>
      <w:r w:rsidR="002C3A57" w:rsidRPr="009B158A">
        <w:rPr>
          <w:rFonts w:asciiTheme="majorHAnsi" w:hAnsiTheme="majorHAnsi" w:cstheme="majorHAnsi"/>
          <w:color w:val="000000" w:themeColor="text1"/>
        </w:rPr>
        <w:fldChar w:fldCharType="separate"/>
      </w:r>
      <w:r w:rsidR="00DB5FF6" w:rsidRPr="009B158A">
        <w:rPr>
          <w:rFonts w:asciiTheme="majorHAnsi" w:eastAsia="Times New Roman" w:hAnsiTheme="majorHAnsi" w:cstheme="majorHAnsi"/>
          <w:color w:val="000000"/>
          <w:vertAlign w:val="superscript"/>
        </w:rPr>
        <w:t>9</w:t>
      </w:r>
      <w:r w:rsidR="002C3A57" w:rsidRPr="009B158A">
        <w:rPr>
          <w:rFonts w:asciiTheme="majorHAnsi" w:hAnsiTheme="majorHAnsi" w:cstheme="majorHAnsi"/>
          <w:color w:val="000000" w:themeColor="text1"/>
        </w:rPr>
        <w:fldChar w:fldCharType="end"/>
      </w:r>
      <w:r w:rsidR="00AD00CC" w:rsidRPr="009B158A">
        <w:rPr>
          <w:rFonts w:asciiTheme="majorHAnsi" w:hAnsiTheme="majorHAnsi" w:cstheme="majorHAnsi"/>
          <w:color w:val="000000" w:themeColor="text1"/>
        </w:rPr>
        <w:t>.</w:t>
      </w:r>
    </w:p>
    <w:p w14:paraId="043FB2C6" w14:textId="77777777" w:rsidR="00135454" w:rsidRPr="008846F7" w:rsidRDefault="00135454" w:rsidP="009B158A">
      <w:pPr>
        <w:pStyle w:val="ListParagraph"/>
        <w:ind w:left="0"/>
        <w:rPr>
          <w:rFonts w:ascii="Times" w:hAnsi="Times" w:cs="Times"/>
          <w:color w:val="000000"/>
        </w:rPr>
      </w:pPr>
    </w:p>
    <w:p w14:paraId="2FE72C21" w14:textId="1286FCAD" w:rsidR="00D800C9" w:rsidRDefault="00D800C9" w:rsidP="009B158A">
      <w:pPr>
        <w:pStyle w:val="ListParagraph"/>
        <w:numPr>
          <w:ilvl w:val="1"/>
          <w:numId w:val="24"/>
        </w:numPr>
        <w:ind w:left="0" w:firstLine="0"/>
        <w:rPr>
          <w:rFonts w:asciiTheme="majorHAnsi" w:hAnsiTheme="majorHAnsi"/>
          <w:color w:val="000000" w:themeColor="text1"/>
        </w:rPr>
      </w:pPr>
      <w:r w:rsidRPr="008846F7">
        <w:rPr>
          <w:rFonts w:asciiTheme="majorHAnsi" w:hAnsiTheme="majorHAnsi"/>
          <w:color w:val="000000" w:themeColor="text1"/>
        </w:rPr>
        <w:t>Make a cell stock and store at -80 ˚C.</w:t>
      </w:r>
    </w:p>
    <w:p w14:paraId="5F09B121" w14:textId="77777777" w:rsidR="001178A1" w:rsidRPr="008846F7" w:rsidRDefault="001178A1" w:rsidP="009B158A">
      <w:pPr>
        <w:pStyle w:val="ListParagraph"/>
        <w:ind w:left="0"/>
        <w:rPr>
          <w:rFonts w:asciiTheme="majorHAnsi" w:hAnsiTheme="majorHAnsi"/>
          <w:color w:val="000000" w:themeColor="text1"/>
        </w:rPr>
      </w:pPr>
    </w:p>
    <w:p w14:paraId="11DCB277" w14:textId="7051CD42" w:rsidR="000F56BB" w:rsidRPr="008846F7" w:rsidRDefault="00DF3A38" w:rsidP="009B158A">
      <w:pPr>
        <w:pStyle w:val="ListParagraph"/>
        <w:numPr>
          <w:ilvl w:val="0"/>
          <w:numId w:val="25"/>
        </w:numPr>
        <w:ind w:left="0" w:firstLine="0"/>
        <w:outlineLvl w:val="0"/>
        <w:rPr>
          <w:rFonts w:asciiTheme="majorHAnsi" w:hAnsiTheme="majorHAnsi"/>
          <w:b/>
          <w:color w:val="000000" w:themeColor="text1"/>
          <w:highlight w:val="yellow"/>
        </w:rPr>
      </w:pPr>
      <w:r w:rsidRPr="008846F7">
        <w:rPr>
          <w:rFonts w:asciiTheme="majorHAnsi" w:hAnsiTheme="majorHAnsi"/>
          <w:b/>
          <w:color w:val="000000" w:themeColor="text1"/>
          <w:highlight w:val="yellow"/>
        </w:rPr>
        <w:t xml:space="preserve">Acetylated </w:t>
      </w:r>
      <w:r w:rsidR="009B158A">
        <w:rPr>
          <w:rFonts w:asciiTheme="majorHAnsi" w:hAnsiTheme="majorHAnsi"/>
          <w:b/>
          <w:color w:val="000000" w:themeColor="text1"/>
          <w:highlight w:val="yellow"/>
        </w:rPr>
        <w:t>h</w:t>
      </w:r>
      <w:r w:rsidRPr="008846F7">
        <w:rPr>
          <w:rFonts w:asciiTheme="majorHAnsi" w:hAnsiTheme="majorHAnsi"/>
          <w:b/>
          <w:color w:val="000000" w:themeColor="text1"/>
          <w:highlight w:val="yellow"/>
        </w:rPr>
        <w:t xml:space="preserve">istone </w:t>
      </w:r>
      <w:r w:rsidR="009B158A">
        <w:rPr>
          <w:rFonts w:asciiTheme="majorHAnsi" w:hAnsiTheme="majorHAnsi"/>
          <w:b/>
          <w:color w:val="000000" w:themeColor="text1"/>
          <w:highlight w:val="yellow"/>
        </w:rPr>
        <w:t>p</w:t>
      </w:r>
      <w:r w:rsidR="007F2F89" w:rsidRPr="008846F7">
        <w:rPr>
          <w:rFonts w:asciiTheme="majorHAnsi" w:hAnsiTheme="majorHAnsi"/>
          <w:b/>
          <w:color w:val="000000" w:themeColor="text1"/>
          <w:highlight w:val="yellow"/>
        </w:rPr>
        <w:t xml:space="preserve">rotein </w:t>
      </w:r>
      <w:r w:rsidR="009B158A">
        <w:rPr>
          <w:rFonts w:asciiTheme="majorHAnsi" w:hAnsiTheme="majorHAnsi"/>
          <w:b/>
          <w:color w:val="000000" w:themeColor="text1"/>
          <w:highlight w:val="yellow"/>
        </w:rPr>
        <w:t>e</w:t>
      </w:r>
      <w:r w:rsidR="007F2F89" w:rsidRPr="008846F7">
        <w:rPr>
          <w:rFonts w:asciiTheme="majorHAnsi" w:hAnsiTheme="majorHAnsi"/>
          <w:b/>
          <w:color w:val="000000" w:themeColor="text1"/>
          <w:highlight w:val="yellow"/>
        </w:rPr>
        <w:t>xpression</w:t>
      </w:r>
    </w:p>
    <w:p w14:paraId="285B6941" w14:textId="77777777" w:rsidR="009B158A" w:rsidRDefault="009B158A" w:rsidP="009B158A">
      <w:pPr>
        <w:rPr>
          <w:rFonts w:asciiTheme="majorHAnsi" w:hAnsiTheme="majorHAnsi"/>
          <w:color w:val="000000" w:themeColor="text1"/>
          <w:highlight w:val="yellow"/>
        </w:rPr>
      </w:pPr>
    </w:p>
    <w:p w14:paraId="1D86C3B0" w14:textId="6B24A388" w:rsidR="007F2F89" w:rsidRPr="009B158A" w:rsidRDefault="00AD00CC" w:rsidP="009B158A">
      <w:pPr>
        <w:pStyle w:val="ListParagraph"/>
        <w:numPr>
          <w:ilvl w:val="1"/>
          <w:numId w:val="25"/>
        </w:numPr>
        <w:ind w:left="0" w:firstLine="0"/>
        <w:rPr>
          <w:rFonts w:asciiTheme="majorHAnsi" w:hAnsiTheme="majorHAnsi"/>
          <w:color w:val="000000" w:themeColor="text1"/>
          <w:highlight w:val="yellow"/>
        </w:rPr>
      </w:pPr>
      <w:r w:rsidRPr="009B158A">
        <w:rPr>
          <w:rFonts w:asciiTheme="majorHAnsi" w:hAnsiTheme="majorHAnsi"/>
          <w:color w:val="000000" w:themeColor="text1"/>
          <w:highlight w:val="yellow"/>
        </w:rPr>
        <w:t xml:space="preserve">Prepare 1 L of </w:t>
      </w:r>
      <w:r w:rsidR="00D800C9" w:rsidRPr="009B158A">
        <w:rPr>
          <w:rFonts w:asciiTheme="majorHAnsi" w:hAnsiTheme="majorHAnsi"/>
          <w:color w:val="000000" w:themeColor="text1"/>
          <w:highlight w:val="yellow"/>
        </w:rPr>
        <w:t xml:space="preserve">autoclaved </w:t>
      </w:r>
      <w:r w:rsidRPr="009B158A">
        <w:rPr>
          <w:rFonts w:asciiTheme="majorHAnsi" w:hAnsiTheme="majorHAnsi"/>
          <w:color w:val="000000" w:themeColor="text1"/>
          <w:highlight w:val="yellow"/>
        </w:rPr>
        <w:t>2YT media</w:t>
      </w:r>
      <w:r w:rsidR="00D800C9" w:rsidRPr="009B158A">
        <w:rPr>
          <w:rFonts w:asciiTheme="majorHAnsi" w:hAnsiTheme="majorHAnsi"/>
          <w:color w:val="000000" w:themeColor="text1"/>
          <w:highlight w:val="yellow"/>
        </w:rPr>
        <w:t xml:space="preserve"> (or volume of choice) in a culture flask.</w:t>
      </w:r>
    </w:p>
    <w:p w14:paraId="16817B89" w14:textId="77777777" w:rsidR="001178A1" w:rsidRPr="008846F7" w:rsidRDefault="001178A1" w:rsidP="009B158A">
      <w:pPr>
        <w:rPr>
          <w:rFonts w:asciiTheme="majorHAnsi" w:hAnsiTheme="majorHAnsi"/>
          <w:color w:val="000000" w:themeColor="text1"/>
          <w:highlight w:val="yellow"/>
        </w:rPr>
      </w:pPr>
    </w:p>
    <w:p w14:paraId="292DE7C2" w14:textId="3A604105" w:rsidR="00D800C9" w:rsidRPr="008846F7" w:rsidRDefault="00D800C9" w:rsidP="009B158A">
      <w:pPr>
        <w:pStyle w:val="ListParagraph"/>
        <w:numPr>
          <w:ilvl w:val="1"/>
          <w:numId w:val="25"/>
        </w:numPr>
        <w:ind w:left="0" w:firstLine="0"/>
        <w:rPr>
          <w:rFonts w:asciiTheme="majorHAnsi" w:hAnsiTheme="majorHAnsi"/>
          <w:color w:val="000000" w:themeColor="text1"/>
          <w:highlight w:val="yellow"/>
        </w:rPr>
      </w:pPr>
      <w:r w:rsidRPr="008846F7">
        <w:rPr>
          <w:rFonts w:asciiTheme="majorHAnsi" w:hAnsiTheme="majorHAnsi"/>
          <w:color w:val="000000" w:themeColor="text1"/>
          <w:highlight w:val="yellow"/>
        </w:rPr>
        <w:t>Inoculate 20</w:t>
      </w:r>
      <w:r w:rsidR="009B158A">
        <w:rPr>
          <w:rFonts w:asciiTheme="majorHAnsi" w:hAnsiTheme="majorHAnsi"/>
          <w:color w:val="000000" w:themeColor="text1"/>
          <w:highlight w:val="yellow"/>
        </w:rPr>
        <w:t xml:space="preserve"> </w:t>
      </w:r>
      <w:r w:rsidRPr="008846F7">
        <w:rPr>
          <w:rFonts w:asciiTheme="majorHAnsi" w:hAnsiTheme="majorHAnsi"/>
          <w:color w:val="000000" w:themeColor="text1"/>
          <w:highlight w:val="yellow"/>
        </w:rPr>
        <w:t>mL of 2YT media containing the appropriate antibiotics with the co-transformed cell stock that has the TAG-containing plasmid (Amp</w:t>
      </w:r>
      <w:r w:rsidRPr="008846F7">
        <w:rPr>
          <w:rFonts w:asciiTheme="majorHAnsi" w:hAnsiTheme="majorHAnsi"/>
          <w:color w:val="000000" w:themeColor="text1"/>
          <w:highlight w:val="yellow"/>
          <w:vertAlign w:val="superscript"/>
        </w:rPr>
        <w:t>R</w:t>
      </w:r>
      <w:r w:rsidRPr="008846F7">
        <w:rPr>
          <w:rFonts w:asciiTheme="majorHAnsi" w:hAnsiTheme="majorHAnsi"/>
          <w:color w:val="000000" w:themeColor="text1"/>
          <w:highlight w:val="yellow"/>
        </w:rPr>
        <w:t>) and pEVOL-AckRS (Chl</w:t>
      </w:r>
      <w:r w:rsidRPr="008846F7">
        <w:rPr>
          <w:rFonts w:asciiTheme="majorHAnsi" w:hAnsiTheme="majorHAnsi"/>
          <w:color w:val="000000" w:themeColor="text1"/>
          <w:highlight w:val="yellow"/>
          <w:vertAlign w:val="superscript"/>
        </w:rPr>
        <w:t>R</w:t>
      </w:r>
      <w:r w:rsidRPr="008846F7">
        <w:rPr>
          <w:rFonts w:asciiTheme="majorHAnsi" w:hAnsiTheme="majorHAnsi"/>
          <w:color w:val="000000" w:themeColor="text1"/>
          <w:highlight w:val="yellow"/>
        </w:rPr>
        <w:t xml:space="preserve">) and grow </w:t>
      </w:r>
      <w:r w:rsidR="004E7A63" w:rsidRPr="008846F7">
        <w:rPr>
          <w:rFonts w:asciiTheme="majorHAnsi" w:hAnsiTheme="majorHAnsi"/>
          <w:color w:val="000000" w:themeColor="text1"/>
          <w:highlight w:val="yellow"/>
        </w:rPr>
        <w:t xml:space="preserve">at 37 ˚C </w:t>
      </w:r>
      <w:r w:rsidRPr="008846F7">
        <w:rPr>
          <w:rFonts w:asciiTheme="majorHAnsi" w:hAnsiTheme="majorHAnsi"/>
          <w:color w:val="000000" w:themeColor="text1"/>
          <w:highlight w:val="yellow"/>
        </w:rPr>
        <w:t>to OD = 0.6 (4-6 h).</w:t>
      </w:r>
    </w:p>
    <w:p w14:paraId="7D13D982" w14:textId="77777777" w:rsidR="001178A1" w:rsidRPr="008846F7" w:rsidRDefault="001178A1" w:rsidP="009B158A">
      <w:pPr>
        <w:rPr>
          <w:rFonts w:asciiTheme="majorHAnsi" w:hAnsiTheme="majorHAnsi"/>
          <w:color w:val="000000" w:themeColor="text1"/>
          <w:highlight w:val="yellow"/>
        </w:rPr>
      </w:pPr>
    </w:p>
    <w:p w14:paraId="1704262E" w14:textId="74856EBB" w:rsidR="00D800C9" w:rsidRPr="008846F7" w:rsidRDefault="00D800C9" w:rsidP="009B158A">
      <w:pPr>
        <w:pStyle w:val="ListParagraph"/>
        <w:numPr>
          <w:ilvl w:val="1"/>
          <w:numId w:val="25"/>
        </w:numPr>
        <w:ind w:left="0" w:firstLine="0"/>
        <w:rPr>
          <w:rFonts w:asciiTheme="majorHAnsi" w:hAnsiTheme="majorHAnsi"/>
          <w:color w:val="000000" w:themeColor="text1"/>
          <w:highlight w:val="yellow"/>
        </w:rPr>
      </w:pPr>
      <w:r w:rsidRPr="008846F7">
        <w:rPr>
          <w:rFonts w:asciiTheme="majorHAnsi" w:hAnsiTheme="majorHAnsi"/>
          <w:color w:val="000000" w:themeColor="text1"/>
          <w:highlight w:val="yellow"/>
        </w:rPr>
        <w:t>Add the appropriate antibiotics to the 1</w:t>
      </w:r>
      <w:r w:rsidR="009B158A">
        <w:rPr>
          <w:rFonts w:asciiTheme="majorHAnsi" w:hAnsiTheme="majorHAnsi"/>
          <w:color w:val="000000" w:themeColor="text1"/>
          <w:highlight w:val="yellow"/>
        </w:rPr>
        <w:t xml:space="preserve"> </w:t>
      </w:r>
      <w:r w:rsidRPr="008846F7">
        <w:rPr>
          <w:rFonts w:asciiTheme="majorHAnsi" w:hAnsiTheme="majorHAnsi"/>
          <w:color w:val="000000" w:themeColor="text1"/>
          <w:highlight w:val="yellow"/>
        </w:rPr>
        <w:t>L of autoclaved 2YT media and inoculate with the 20</w:t>
      </w:r>
      <w:r w:rsidR="009B158A">
        <w:rPr>
          <w:rFonts w:asciiTheme="majorHAnsi" w:hAnsiTheme="majorHAnsi"/>
          <w:color w:val="000000" w:themeColor="text1"/>
          <w:highlight w:val="yellow"/>
        </w:rPr>
        <w:t xml:space="preserve"> </w:t>
      </w:r>
      <w:r w:rsidRPr="008846F7">
        <w:rPr>
          <w:rFonts w:asciiTheme="majorHAnsi" w:hAnsiTheme="majorHAnsi"/>
          <w:color w:val="000000" w:themeColor="text1"/>
          <w:highlight w:val="yellow"/>
        </w:rPr>
        <w:t>mL starter culture</w:t>
      </w:r>
      <w:r w:rsidR="009B158A">
        <w:rPr>
          <w:rFonts w:asciiTheme="majorHAnsi" w:hAnsiTheme="majorHAnsi"/>
          <w:color w:val="000000" w:themeColor="text1"/>
          <w:highlight w:val="yellow"/>
        </w:rPr>
        <w:t>.</w:t>
      </w:r>
      <w:r w:rsidRPr="008846F7">
        <w:rPr>
          <w:rFonts w:asciiTheme="majorHAnsi" w:hAnsiTheme="majorHAnsi"/>
          <w:color w:val="000000" w:themeColor="text1"/>
          <w:highlight w:val="yellow"/>
        </w:rPr>
        <w:t xml:space="preserve"> </w:t>
      </w:r>
      <w:r w:rsidR="009B158A">
        <w:rPr>
          <w:rFonts w:asciiTheme="majorHAnsi" w:hAnsiTheme="majorHAnsi"/>
          <w:color w:val="000000" w:themeColor="text1"/>
          <w:highlight w:val="yellow"/>
        </w:rPr>
        <w:t>G</w:t>
      </w:r>
      <w:r w:rsidRPr="008846F7">
        <w:rPr>
          <w:rFonts w:asciiTheme="majorHAnsi" w:hAnsiTheme="majorHAnsi"/>
          <w:color w:val="000000" w:themeColor="text1"/>
          <w:highlight w:val="yellow"/>
        </w:rPr>
        <w:t xml:space="preserve">row </w:t>
      </w:r>
      <w:r w:rsidR="004E7A63" w:rsidRPr="008846F7">
        <w:rPr>
          <w:rFonts w:asciiTheme="majorHAnsi" w:hAnsiTheme="majorHAnsi"/>
          <w:color w:val="000000" w:themeColor="text1"/>
          <w:highlight w:val="yellow"/>
        </w:rPr>
        <w:t xml:space="preserve">at 37 ˚C </w:t>
      </w:r>
      <w:r w:rsidRPr="008846F7">
        <w:rPr>
          <w:rFonts w:asciiTheme="majorHAnsi" w:hAnsiTheme="majorHAnsi"/>
          <w:color w:val="000000" w:themeColor="text1"/>
          <w:highlight w:val="yellow"/>
        </w:rPr>
        <w:t>to OD = 0.6-0.8 (2-3 h).</w:t>
      </w:r>
    </w:p>
    <w:p w14:paraId="7440FF67" w14:textId="77777777" w:rsidR="001178A1" w:rsidRPr="008846F7" w:rsidRDefault="001178A1" w:rsidP="009B158A">
      <w:pPr>
        <w:pStyle w:val="ListParagraph"/>
        <w:ind w:left="0"/>
        <w:rPr>
          <w:rFonts w:asciiTheme="majorHAnsi" w:hAnsiTheme="majorHAnsi"/>
          <w:color w:val="000000" w:themeColor="text1"/>
          <w:highlight w:val="yellow"/>
        </w:rPr>
      </w:pPr>
    </w:p>
    <w:p w14:paraId="3F29930B" w14:textId="690324D2" w:rsidR="00D800C9" w:rsidRPr="008846F7" w:rsidRDefault="00D800C9" w:rsidP="009B158A">
      <w:pPr>
        <w:pStyle w:val="ListParagraph"/>
        <w:numPr>
          <w:ilvl w:val="1"/>
          <w:numId w:val="25"/>
        </w:numPr>
        <w:ind w:left="0" w:firstLine="0"/>
        <w:rPr>
          <w:rFonts w:asciiTheme="majorHAnsi" w:hAnsiTheme="majorHAnsi"/>
          <w:color w:val="000000" w:themeColor="text1"/>
          <w:highlight w:val="yellow"/>
        </w:rPr>
      </w:pPr>
      <w:r w:rsidRPr="008846F7">
        <w:rPr>
          <w:rFonts w:asciiTheme="majorHAnsi" w:hAnsiTheme="majorHAnsi"/>
          <w:color w:val="000000" w:themeColor="text1"/>
          <w:highlight w:val="yellow"/>
        </w:rPr>
        <w:t xml:space="preserve">Add inducing agents and acetyllysine (AcK) to </w:t>
      </w:r>
      <w:r w:rsidR="004E7A63" w:rsidRPr="008846F7">
        <w:rPr>
          <w:rFonts w:asciiTheme="majorHAnsi" w:hAnsiTheme="majorHAnsi"/>
          <w:color w:val="000000" w:themeColor="text1"/>
          <w:highlight w:val="yellow"/>
        </w:rPr>
        <w:t xml:space="preserve">the </w:t>
      </w:r>
      <w:r w:rsidRPr="008846F7">
        <w:rPr>
          <w:rFonts w:asciiTheme="majorHAnsi" w:hAnsiTheme="majorHAnsi"/>
          <w:color w:val="000000" w:themeColor="text1"/>
          <w:highlight w:val="yellow"/>
        </w:rPr>
        <w:t>final concentrations</w:t>
      </w:r>
      <w:r w:rsidR="009B158A">
        <w:rPr>
          <w:rFonts w:asciiTheme="majorHAnsi" w:hAnsiTheme="majorHAnsi"/>
          <w:color w:val="000000" w:themeColor="text1"/>
          <w:highlight w:val="yellow"/>
        </w:rPr>
        <w:t xml:space="preserve"> of</w:t>
      </w:r>
      <w:r w:rsidRPr="008846F7">
        <w:rPr>
          <w:rFonts w:asciiTheme="majorHAnsi" w:hAnsiTheme="majorHAnsi"/>
          <w:color w:val="000000" w:themeColor="text1"/>
          <w:highlight w:val="yellow"/>
        </w:rPr>
        <w:t xml:space="preserve"> IPTG </w:t>
      </w:r>
      <w:r w:rsidR="00662967">
        <w:rPr>
          <w:rFonts w:asciiTheme="majorHAnsi" w:hAnsiTheme="majorHAnsi"/>
          <w:color w:val="000000" w:themeColor="text1"/>
          <w:highlight w:val="yellow"/>
        </w:rPr>
        <w:t xml:space="preserve"> </w:t>
      </w:r>
      <w:r w:rsidRPr="008846F7">
        <w:rPr>
          <w:rFonts w:asciiTheme="majorHAnsi" w:hAnsiTheme="majorHAnsi"/>
          <w:color w:val="000000" w:themeColor="text1"/>
          <w:highlight w:val="yellow"/>
        </w:rPr>
        <w:t>1</w:t>
      </w:r>
      <w:r w:rsidR="009B158A">
        <w:rPr>
          <w:rFonts w:asciiTheme="majorHAnsi" w:hAnsiTheme="majorHAnsi"/>
          <w:color w:val="000000" w:themeColor="text1"/>
          <w:highlight w:val="yellow"/>
        </w:rPr>
        <w:t xml:space="preserve"> </w:t>
      </w:r>
      <w:r w:rsidRPr="008846F7">
        <w:rPr>
          <w:rFonts w:asciiTheme="majorHAnsi" w:hAnsiTheme="majorHAnsi"/>
          <w:color w:val="000000" w:themeColor="text1"/>
          <w:highlight w:val="yellow"/>
        </w:rPr>
        <w:t>mM, 0.2% arabinose, and AcK 5</w:t>
      </w:r>
      <w:r w:rsidR="00662967">
        <w:rPr>
          <w:rFonts w:asciiTheme="majorHAnsi" w:hAnsiTheme="majorHAnsi"/>
          <w:color w:val="000000" w:themeColor="text1"/>
          <w:highlight w:val="yellow"/>
        </w:rPr>
        <w:t xml:space="preserve"> </w:t>
      </w:r>
      <w:r w:rsidRPr="008846F7">
        <w:rPr>
          <w:rFonts w:asciiTheme="majorHAnsi" w:hAnsiTheme="majorHAnsi"/>
          <w:color w:val="000000" w:themeColor="text1"/>
          <w:highlight w:val="yellow"/>
        </w:rPr>
        <w:t>mM.</w:t>
      </w:r>
    </w:p>
    <w:p w14:paraId="46469B36" w14:textId="77777777" w:rsidR="001178A1" w:rsidRPr="008846F7" w:rsidRDefault="001178A1" w:rsidP="009B158A">
      <w:pPr>
        <w:rPr>
          <w:rFonts w:asciiTheme="majorHAnsi" w:hAnsiTheme="majorHAnsi"/>
          <w:color w:val="000000" w:themeColor="text1"/>
          <w:highlight w:val="yellow"/>
        </w:rPr>
      </w:pPr>
    </w:p>
    <w:p w14:paraId="5D3454DB" w14:textId="4B8D54F2" w:rsidR="004E7A63" w:rsidRPr="008846F7" w:rsidRDefault="004E7A63" w:rsidP="009B158A">
      <w:pPr>
        <w:pStyle w:val="ListParagraph"/>
        <w:numPr>
          <w:ilvl w:val="1"/>
          <w:numId w:val="25"/>
        </w:numPr>
        <w:ind w:left="0" w:firstLine="0"/>
        <w:rPr>
          <w:rFonts w:asciiTheme="majorHAnsi" w:hAnsiTheme="majorHAnsi"/>
          <w:color w:val="000000" w:themeColor="text1"/>
          <w:highlight w:val="yellow"/>
        </w:rPr>
      </w:pPr>
      <w:r w:rsidRPr="008846F7">
        <w:rPr>
          <w:rFonts w:asciiTheme="majorHAnsi" w:hAnsiTheme="majorHAnsi"/>
          <w:color w:val="000000" w:themeColor="text1"/>
          <w:highlight w:val="yellow"/>
        </w:rPr>
        <w:t xml:space="preserve">Grow </w:t>
      </w:r>
      <w:r w:rsidR="00662967">
        <w:rPr>
          <w:rFonts w:asciiTheme="majorHAnsi" w:hAnsiTheme="majorHAnsi"/>
          <w:color w:val="000000" w:themeColor="text1"/>
          <w:highlight w:val="yellow"/>
        </w:rPr>
        <w:t xml:space="preserve">the </w:t>
      </w:r>
      <w:r w:rsidRPr="008846F7">
        <w:rPr>
          <w:rFonts w:asciiTheme="majorHAnsi" w:hAnsiTheme="majorHAnsi"/>
          <w:color w:val="000000" w:themeColor="text1"/>
          <w:highlight w:val="yellow"/>
        </w:rPr>
        <w:t>culture at 37 ˚C for 6-8 h.</w:t>
      </w:r>
    </w:p>
    <w:p w14:paraId="349E61D8" w14:textId="77777777" w:rsidR="001178A1" w:rsidRPr="008846F7" w:rsidRDefault="001178A1" w:rsidP="009B158A">
      <w:pPr>
        <w:rPr>
          <w:rFonts w:asciiTheme="majorHAnsi" w:hAnsiTheme="majorHAnsi"/>
          <w:color w:val="000000" w:themeColor="text1"/>
          <w:highlight w:val="yellow"/>
        </w:rPr>
      </w:pPr>
    </w:p>
    <w:p w14:paraId="3C1E10A8" w14:textId="02795A71" w:rsidR="004E7A63" w:rsidRPr="008846F7" w:rsidRDefault="00593327" w:rsidP="009B158A">
      <w:pPr>
        <w:pStyle w:val="ListParagraph"/>
        <w:numPr>
          <w:ilvl w:val="1"/>
          <w:numId w:val="25"/>
        </w:numPr>
        <w:ind w:left="0" w:firstLine="0"/>
        <w:rPr>
          <w:rFonts w:asciiTheme="majorHAnsi" w:hAnsiTheme="majorHAnsi"/>
          <w:color w:val="000000" w:themeColor="text1"/>
          <w:highlight w:val="yellow"/>
        </w:rPr>
      </w:pPr>
      <w:r w:rsidRPr="008846F7">
        <w:rPr>
          <w:rFonts w:asciiTheme="majorHAnsi" w:hAnsiTheme="majorHAnsi"/>
          <w:color w:val="000000" w:themeColor="text1"/>
          <w:highlight w:val="yellow"/>
        </w:rPr>
        <w:t xml:space="preserve">Pellet cells at 2,700 x </w:t>
      </w:r>
      <w:r w:rsidR="00F86C81" w:rsidRPr="008846F7">
        <w:rPr>
          <w:rFonts w:asciiTheme="majorHAnsi" w:hAnsiTheme="majorHAnsi"/>
          <w:i/>
          <w:color w:val="000000" w:themeColor="text1"/>
          <w:highlight w:val="yellow"/>
        </w:rPr>
        <w:t>g</w:t>
      </w:r>
      <w:r w:rsidRPr="008846F7">
        <w:rPr>
          <w:rFonts w:asciiTheme="majorHAnsi" w:hAnsiTheme="majorHAnsi"/>
          <w:i/>
          <w:color w:val="000000" w:themeColor="text1"/>
          <w:highlight w:val="yellow"/>
        </w:rPr>
        <w:t xml:space="preserve"> </w:t>
      </w:r>
      <w:r w:rsidRPr="008846F7">
        <w:rPr>
          <w:rFonts w:asciiTheme="majorHAnsi" w:hAnsiTheme="majorHAnsi"/>
          <w:color w:val="000000" w:themeColor="text1"/>
          <w:highlight w:val="yellow"/>
        </w:rPr>
        <w:t>for 15 min.</w:t>
      </w:r>
    </w:p>
    <w:p w14:paraId="75B538F7" w14:textId="77777777" w:rsidR="001178A1" w:rsidRPr="008846F7" w:rsidRDefault="001178A1" w:rsidP="009B158A">
      <w:pPr>
        <w:rPr>
          <w:rFonts w:asciiTheme="majorHAnsi" w:hAnsiTheme="majorHAnsi"/>
          <w:color w:val="000000" w:themeColor="text1"/>
          <w:highlight w:val="yellow"/>
        </w:rPr>
      </w:pPr>
    </w:p>
    <w:p w14:paraId="16C56299" w14:textId="6CBDD69D" w:rsidR="00593327" w:rsidRPr="008846F7" w:rsidRDefault="00593327" w:rsidP="009B158A">
      <w:pPr>
        <w:pStyle w:val="ListParagraph"/>
        <w:numPr>
          <w:ilvl w:val="1"/>
          <w:numId w:val="25"/>
        </w:numPr>
        <w:ind w:left="0" w:firstLine="0"/>
        <w:rPr>
          <w:rFonts w:asciiTheme="majorHAnsi" w:hAnsiTheme="majorHAnsi"/>
          <w:color w:val="000000" w:themeColor="text1"/>
          <w:highlight w:val="yellow"/>
        </w:rPr>
      </w:pPr>
      <w:r w:rsidRPr="008846F7">
        <w:rPr>
          <w:rFonts w:asciiTheme="majorHAnsi" w:hAnsiTheme="majorHAnsi"/>
          <w:color w:val="000000" w:themeColor="text1"/>
          <w:highlight w:val="yellow"/>
        </w:rPr>
        <w:t xml:space="preserve">Store </w:t>
      </w:r>
      <w:r w:rsidR="00662967">
        <w:rPr>
          <w:rFonts w:asciiTheme="majorHAnsi" w:hAnsiTheme="majorHAnsi"/>
          <w:color w:val="000000" w:themeColor="text1"/>
          <w:highlight w:val="yellow"/>
        </w:rPr>
        <w:t xml:space="preserve">the cell </w:t>
      </w:r>
      <w:r w:rsidRPr="008846F7">
        <w:rPr>
          <w:rFonts w:asciiTheme="majorHAnsi" w:hAnsiTheme="majorHAnsi"/>
          <w:color w:val="000000" w:themeColor="text1"/>
          <w:highlight w:val="yellow"/>
        </w:rPr>
        <w:t>pellet at -80 ˚C overnight.</w:t>
      </w:r>
    </w:p>
    <w:p w14:paraId="3FCA52AE" w14:textId="77777777" w:rsidR="001178A1" w:rsidRPr="008846F7" w:rsidRDefault="001178A1" w:rsidP="009B158A">
      <w:pPr>
        <w:rPr>
          <w:rFonts w:asciiTheme="majorHAnsi" w:hAnsiTheme="majorHAnsi"/>
          <w:color w:val="000000" w:themeColor="text1"/>
          <w:highlight w:val="yellow"/>
        </w:rPr>
      </w:pPr>
    </w:p>
    <w:p w14:paraId="7A59F32F" w14:textId="3778E3C9" w:rsidR="00593327" w:rsidRPr="008846F7" w:rsidRDefault="00593327" w:rsidP="009B158A">
      <w:pPr>
        <w:pStyle w:val="ListParagraph"/>
        <w:numPr>
          <w:ilvl w:val="1"/>
          <w:numId w:val="25"/>
        </w:numPr>
        <w:ind w:left="0" w:firstLine="0"/>
        <w:rPr>
          <w:rFonts w:asciiTheme="majorHAnsi" w:hAnsiTheme="majorHAnsi"/>
          <w:color w:val="000000" w:themeColor="text1"/>
          <w:highlight w:val="yellow"/>
        </w:rPr>
      </w:pPr>
      <w:r w:rsidRPr="008846F7">
        <w:rPr>
          <w:rFonts w:asciiTheme="majorHAnsi" w:hAnsiTheme="majorHAnsi"/>
          <w:color w:val="000000" w:themeColor="text1"/>
          <w:highlight w:val="yellow"/>
        </w:rPr>
        <w:t xml:space="preserve">From this step </w:t>
      </w:r>
      <w:r w:rsidR="00662967">
        <w:rPr>
          <w:rFonts w:asciiTheme="majorHAnsi" w:hAnsiTheme="majorHAnsi"/>
          <w:color w:val="000000" w:themeColor="text1"/>
          <w:highlight w:val="yellow"/>
        </w:rPr>
        <w:t>onwards</w:t>
      </w:r>
      <w:r w:rsidRPr="008846F7">
        <w:rPr>
          <w:rFonts w:asciiTheme="majorHAnsi" w:hAnsiTheme="majorHAnsi"/>
          <w:color w:val="000000" w:themeColor="text1"/>
          <w:highlight w:val="yellow"/>
        </w:rPr>
        <w:t xml:space="preserve"> </w:t>
      </w:r>
      <w:r w:rsidR="00662967">
        <w:rPr>
          <w:rFonts w:asciiTheme="majorHAnsi" w:hAnsiTheme="majorHAnsi"/>
          <w:color w:val="000000" w:themeColor="text1"/>
          <w:highlight w:val="yellow"/>
        </w:rPr>
        <w:t xml:space="preserve">keep the sample on </w:t>
      </w:r>
      <w:r w:rsidRPr="008846F7">
        <w:rPr>
          <w:rFonts w:asciiTheme="majorHAnsi" w:hAnsiTheme="majorHAnsi"/>
          <w:color w:val="000000" w:themeColor="text1"/>
          <w:highlight w:val="yellow"/>
        </w:rPr>
        <w:t xml:space="preserve">ice all times. Dissolve </w:t>
      </w:r>
      <w:r w:rsidR="00662967">
        <w:rPr>
          <w:rFonts w:asciiTheme="majorHAnsi" w:hAnsiTheme="majorHAnsi"/>
          <w:color w:val="000000" w:themeColor="text1"/>
          <w:highlight w:val="yellow"/>
        </w:rPr>
        <w:t xml:space="preserve">the </w:t>
      </w:r>
      <w:r w:rsidRPr="008846F7">
        <w:rPr>
          <w:rFonts w:asciiTheme="majorHAnsi" w:hAnsiTheme="majorHAnsi"/>
          <w:color w:val="000000" w:themeColor="text1"/>
          <w:highlight w:val="yellow"/>
        </w:rPr>
        <w:t>cell pellet in 50</w:t>
      </w:r>
      <w:r w:rsidR="00227890" w:rsidRPr="008846F7">
        <w:rPr>
          <w:rFonts w:asciiTheme="majorHAnsi" w:hAnsiTheme="majorHAnsi"/>
          <w:color w:val="000000" w:themeColor="text1"/>
          <w:highlight w:val="yellow"/>
        </w:rPr>
        <w:t xml:space="preserve"> </w:t>
      </w:r>
      <w:r w:rsidRPr="008846F7">
        <w:rPr>
          <w:rFonts w:asciiTheme="majorHAnsi" w:hAnsiTheme="majorHAnsi"/>
          <w:color w:val="000000" w:themeColor="text1"/>
          <w:highlight w:val="yellow"/>
        </w:rPr>
        <w:t xml:space="preserve">mL of histone </w:t>
      </w:r>
      <w:r w:rsidR="005E2B3C" w:rsidRPr="008846F7">
        <w:rPr>
          <w:rFonts w:asciiTheme="majorHAnsi" w:hAnsiTheme="majorHAnsi"/>
          <w:color w:val="000000" w:themeColor="text1"/>
          <w:highlight w:val="yellow"/>
        </w:rPr>
        <w:t>lysis buffer per 1</w:t>
      </w:r>
      <w:r w:rsidR="00662967">
        <w:rPr>
          <w:rFonts w:asciiTheme="majorHAnsi" w:hAnsiTheme="majorHAnsi"/>
          <w:color w:val="000000" w:themeColor="text1"/>
          <w:highlight w:val="yellow"/>
        </w:rPr>
        <w:t xml:space="preserve"> </w:t>
      </w:r>
      <w:r w:rsidR="005E2B3C" w:rsidRPr="008846F7">
        <w:rPr>
          <w:rFonts w:asciiTheme="majorHAnsi" w:hAnsiTheme="majorHAnsi"/>
          <w:color w:val="000000" w:themeColor="text1"/>
          <w:highlight w:val="yellow"/>
        </w:rPr>
        <w:t>L of culture</w:t>
      </w:r>
      <w:r w:rsidRPr="008846F7">
        <w:rPr>
          <w:rFonts w:asciiTheme="majorHAnsi" w:hAnsiTheme="majorHAnsi"/>
          <w:color w:val="000000" w:themeColor="text1"/>
          <w:highlight w:val="yellow"/>
        </w:rPr>
        <w:t>.</w:t>
      </w:r>
    </w:p>
    <w:p w14:paraId="3CD5E17B" w14:textId="77777777" w:rsidR="001178A1" w:rsidRPr="008846F7" w:rsidRDefault="001178A1" w:rsidP="009B158A">
      <w:pPr>
        <w:rPr>
          <w:rFonts w:asciiTheme="majorHAnsi" w:hAnsiTheme="majorHAnsi"/>
          <w:color w:val="000000" w:themeColor="text1"/>
          <w:highlight w:val="yellow"/>
        </w:rPr>
      </w:pPr>
    </w:p>
    <w:p w14:paraId="3D662C19" w14:textId="600B816E" w:rsidR="00BA3E21" w:rsidRPr="008846F7" w:rsidRDefault="00BA3E21" w:rsidP="009B158A">
      <w:pPr>
        <w:pStyle w:val="ListParagraph"/>
        <w:numPr>
          <w:ilvl w:val="1"/>
          <w:numId w:val="25"/>
        </w:numPr>
        <w:ind w:left="0" w:firstLine="0"/>
        <w:rPr>
          <w:rFonts w:asciiTheme="majorHAnsi" w:hAnsiTheme="majorHAnsi"/>
          <w:color w:val="000000" w:themeColor="text1"/>
          <w:highlight w:val="yellow"/>
        </w:rPr>
      </w:pPr>
      <w:r w:rsidRPr="008846F7">
        <w:rPr>
          <w:rFonts w:asciiTheme="majorHAnsi" w:hAnsiTheme="majorHAnsi"/>
          <w:color w:val="000000" w:themeColor="text1"/>
          <w:highlight w:val="yellow"/>
        </w:rPr>
        <w:t>Sonicate according to the following cycle: 1 s on, 1 s off, total on time: 3 min at 60% amplitude.</w:t>
      </w:r>
    </w:p>
    <w:p w14:paraId="350A663B" w14:textId="77777777" w:rsidR="001178A1" w:rsidRPr="008846F7" w:rsidRDefault="001178A1" w:rsidP="009B158A">
      <w:pPr>
        <w:rPr>
          <w:rFonts w:asciiTheme="majorHAnsi" w:hAnsiTheme="majorHAnsi"/>
          <w:color w:val="000000" w:themeColor="text1"/>
          <w:highlight w:val="yellow"/>
        </w:rPr>
      </w:pPr>
    </w:p>
    <w:p w14:paraId="13B69F57" w14:textId="7307C86F" w:rsidR="00BA3E21" w:rsidRPr="008846F7" w:rsidRDefault="00BA3E21" w:rsidP="009B158A">
      <w:pPr>
        <w:pStyle w:val="ListParagraph"/>
        <w:numPr>
          <w:ilvl w:val="1"/>
          <w:numId w:val="25"/>
        </w:numPr>
        <w:ind w:left="0" w:firstLine="0"/>
        <w:rPr>
          <w:rFonts w:asciiTheme="majorHAnsi" w:hAnsiTheme="majorHAnsi"/>
          <w:color w:val="000000" w:themeColor="text1"/>
          <w:highlight w:val="yellow"/>
        </w:rPr>
      </w:pPr>
      <w:r w:rsidRPr="008846F7">
        <w:rPr>
          <w:rFonts w:asciiTheme="majorHAnsi" w:hAnsiTheme="majorHAnsi"/>
          <w:color w:val="000000" w:themeColor="text1"/>
          <w:highlight w:val="yellow"/>
        </w:rPr>
        <w:lastRenderedPageBreak/>
        <w:t>Pellet inclusion bod</w:t>
      </w:r>
      <w:r w:rsidR="005E2B3C" w:rsidRPr="008846F7">
        <w:rPr>
          <w:rFonts w:asciiTheme="majorHAnsi" w:hAnsiTheme="majorHAnsi"/>
          <w:color w:val="000000" w:themeColor="text1"/>
          <w:highlight w:val="yellow"/>
        </w:rPr>
        <w:t>i</w:t>
      </w:r>
      <w:r w:rsidRPr="008846F7">
        <w:rPr>
          <w:rFonts w:asciiTheme="majorHAnsi" w:hAnsiTheme="majorHAnsi"/>
          <w:color w:val="000000" w:themeColor="text1"/>
          <w:highlight w:val="yellow"/>
        </w:rPr>
        <w:t xml:space="preserve">es </w:t>
      </w:r>
      <w:r w:rsidR="003D6BF0" w:rsidRPr="008846F7">
        <w:rPr>
          <w:rFonts w:asciiTheme="majorHAnsi" w:hAnsiTheme="majorHAnsi"/>
          <w:color w:val="000000" w:themeColor="text1"/>
          <w:highlight w:val="yellow"/>
        </w:rPr>
        <w:t xml:space="preserve">at 41,600 x </w:t>
      </w:r>
      <w:r w:rsidR="00F86C81" w:rsidRPr="008846F7">
        <w:rPr>
          <w:rFonts w:asciiTheme="majorHAnsi" w:hAnsiTheme="majorHAnsi"/>
          <w:i/>
          <w:color w:val="000000" w:themeColor="text1"/>
          <w:highlight w:val="yellow"/>
        </w:rPr>
        <w:t>g</w:t>
      </w:r>
      <w:r w:rsidR="000A6B95" w:rsidRPr="008846F7">
        <w:rPr>
          <w:rFonts w:asciiTheme="majorHAnsi" w:hAnsiTheme="majorHAnsi"/>
          <w:color w:val="000000" w:themeColor="text1"/>
          <w:highlight w:val="yellow"/>
        </w:rPr>
        <w:t xml:space="preserve"> for 45 min.</w:t>
      </w:r>
    </w:p>
    <w:p w14:paraId="34E07E2D" w14:textId="77777777" w:rsidR="001178A1" w:rsidRPr="008846F7" w:rsidRDefault="001178A1" w:rsidP="009B158A">
      <w:pPr>
        <w:rPr>
          <w:rFonts w:asciiTheme="majorHAnsi" w:hAnsiTheme="majorHAnsi"/>
          <w:color w:val="000000" w:themeColor="text1"/>
          <w:highlight w:val="yellow"/>
        </w:rPr>
      </w:pPr>
    </w:p>
    <w:p w14:paraId="1F87B0F2" w14:textId="6A23DB38" w:rsidR="00227890" w:rsidRPr="008846F7" w:rsidRDefault="00227890" w:rsidP="009B158A">
      <w:pPr>
        <w:pStyle w:val="ListParagraph"/>
        <w:numPr>
          <w:ilvl w:val="1"/>
          <w:numId w:val="25"/>
        </w:numPr>
        <w:ind w:left="0" w:firstLine="0"/>
        <w:rPr>
          <w:rFonts w:asciiTheme="majorHAnsi" w:hAnsiTheme="majorHAnsi"/>
          <w:color w:val="000000" w:themeColor="text1"/>
          <w:highlight w:val="yellow"/>
        </w:rPr>
      </w:pPr>
      <w:r w:rsidRPr="008846F7">
        <w:rPr>
          <w:rFonts w:asciiTheme="majorHAnsi" w:hAnsiTheme="majorHAnsi"/>
          <w:color w:val="000000" w:themeColor="text1"/>
          <w:highlight w:val="yellow"/>
        </w:rPr>
        <w:t xml:space="preserve">Discard </w:t>
      </w:r>
      <w:r w:rsidR="00662967">
        <w:rPr>
          <w:rFonts w:asciiTheme="majorHAnsi" w:hAnsiTheme="majorHAnsi"/>
          <w:color w:val="000000" w:themeColor="text1"/>
          <w:highlight w:val="yellow"/>
        </w:rPr>
        <w:t xml:space="preserve">the </w:t>
      </w:r>
      <w:r w:rsidRPr="008846F7">
        <w:rPr>
          <w:rFonts w:asciiTheme="majorHAnsi" w:hAnsiTheme="majorHAnsi"/>
          <w:color w:val="000000" w:themeColor="text1"/>
          <w:highlight w:val="yellow"/>
        </w:rPr>
        <w:t xml:space="preserve">supernatant and resuspend </w:t>
      </w:r>
      <w:r w:rsidR="000A6B95" w:rsidRPr="008846F7">
        <w:rPr>
          <w:rFonts w:asciiTheme="majorHAnsi" w:hAnsiTheme="majorHAnsi"/>
          <w:color w:val="000000" w:themeColor="text1"/>
          <w:highlight w:val="yellow"/>
        </w:rPr>
        <w:t>inclusion bod</w:t>
      </w:r>
      <w:r w:rsidRPr="008846F7">
        <w:rPr>
          <w:rFonts w:asciiTheme="majorHAnsi" w:hAnsiTheme="majorHAnsi"/>
          <w:color w:val="000000" w:themeColor="text1"/>
          <w:highlight w:val="yellow"/>
        </w:rPr>
        <w:t>i</w:t>
      </w:r>
      <w:r w:rsidR="000A6B95" w:rsidRPr="008846F7">
        <w:rPr>
          <w:rFonts w:asciiTheme="majorHAnsi" w:hAnsiTheme="majorHAnsi"/>
          <w:color w:val="000000" w:themeColor="text1"/>
          <w:highlight w:val="yellow"/>
        </w:rPr>
        <w:t xml:space="preserve">es </w:t>
      </w:r>
      <w:r w:rsidRPr="008846F7">
        <w:rPr>
          <w:rFonts w:asciiTheme="majorHAnsi" w:hAnsiTheme="majorHAnsi"/>
          <w:color w:val="000000" w:themeColor="text1"/>
          <w:highlight w:val="yellow"/>
        </w:rPr>
        <w:t xml:space="preserve">in 30 mL of histone lysis buffer. Pellet inclusion bodes at 41,600 x </w:t>
      </w:r>
      <w:r w:rsidR="00F86C81" w:rsidRPr="008846F7">
        <w:rPr>
          <w:rFonts w:asciiTheme="majorHAnsi" w:hAnsiTheme="majorHAnsi"/>
          <w:i/>
          <w:color w:val="000000" w:themeColor="text1"/>
          <w:highlight w:val="yellow"/>
        </w:rPr>
        <w:t>g</w:t>
      </w:r>
      <w:r w:rsidRPr="008846F7">
        <w:rPr>
          <w:rFonts w:asciiTheme="majorHAnsi" w:hAnsiTheme="majorHAnsi"/>
          <w:color w:val="000000" w:themeColor="text1"/>
          <w:highlight w:val="yellow"/>
        </w:rPr>
        <w:t xml:space="preserve"> for 30 min.</w:t>
      </w:r>
    </w:p>
    <w:p w14:paraId="4ADD9D8A" w14:textId="77777777" w:rsidR="001178A1" w:rsidRPr="008846F7" w:rsidRDefault="001178A1" w:rsidP="009B158A">
      <w:pPr>
        <w:rPr>
          <w:rFonts w:asciiTheme="majorHAnsi" w:hAnsiTheme="majorHAnsi"/>
          <w:color w:val="000000" w:themeColor="text1"/>
          <w:highlight w:val="yellow"/>
        </w:rPr>
      </w:pPr>
    </w:p>
    <w:p w14:paraId="039B271B" w14:textId="6A89E3D3" w:rsidR="00227890" w:rsidRPr="008846F7" w:rsidRDefault="00227890" w:rsidP="009B158A">
      <w:pPr>
        <w:pStyle w:val="ListParagraph"/>
        <w:numPr>
          <w:ilvl w:val="1"/>
          <w:numId w:val="25"/>
        </w:numPr>
        <w:ind w:left="0" w:firstLine="0"/>
        <w:rPr>
          <w:rFonts w:asciiTheme="majorHAnsi" w:hAnsiTheme="majorHAnsi"/>
          <w:color w:val="000000" w:themeColor="text1"/>
          <w:highlight w:val="yellow"/>
        </w:rPr>
      </w:pPr>
      <w:r w:rsidRPr="008846F7">
        <w:rPr>
          <w:rFonts w:asciiTheme="majorHAnsi" w:hAnsiTheme="majorHAnsi"/>
          <w:color w:val="000000" w:themeColor="text1"/>
          <w:highlight w:val="yellow"/>
        </w:rPr>
        <w:t xml:space="preserve">Discard </w:t>
      </w:r>
      <w:r w:rsidR="00662967">
        <w:rPr>
          <w:rFonts w:asciiTheme="majorHAnsi" w:hAnsiTheme="majorHAnsi"/>
          <w:color w:val="000000" w:themeColor="text1"/>
          <w:highlight w:val="yellow"/>
        </w:rPr>
        <w:t xml:space="preserve">the </w:t>
      </w:r>
      <w:r w:rsidRPr="008846F7">
        <w:rPr>
          <w:rFonts w:asciiTheme="majorHAnsi" w:hAnsiTheme="majorHAnsi"/>
          <w:color w:val="000000" w:themeColor="text1"/>
          <w:highlight w:val="yellow"/>
        </w:rPr>
        <w:t>supernatant and resuspend inclusion bodies in 30 mL of pellet wash buffer. Pellet inclusion bod</w:t>
      </w:r>
      <w:r w:rsidR="000A0388">
        <w:rPr>
          <w:rFonts w:asciiTheme="majorHAnsi" w:hAnsiTheme="majorHAnsi"/>
          <w:color w:val="000000" w:themeColor="text1"/>
          <w:highlight w:val="yellow"/>
        </w:rPr>
        <w:t>i</w:t>
      </w:r>
      <w:r w:rsidRPr="008846F7">
        <w:rPr>
          <w:rFonts w:asciiTheme="majorHAnsi" w:hAnsiTheme="majorHAnsi"/>
          <w:color w:val="000000" w:themeColor="text1"/>
          <w:highlight w:val="yellow"/>
        </w:rPr>
        <w:t xml:space="preserve">es at 41,600 x </w:t>
      </w:r>
      <w:r w:rsidR="00F86C81" w:rsidRPr="008846F7">
        <w:rPr>
          <w:rFonts w:asciiTheme="majorHAnsi" w:hAnsiTheme="majorHAnsi"/>
          <w:i/>
          <w:color w:val="000000" w:themeColor="text1"/>
          <w:highlight w:val="yellow"/>
        </w:rPr>
        <w:t>g</w:t>
      </w:r>
      <w:r w:rsidRPr="008846F7">
        <w:rPr>
          <w:rFonts w:asciiTheme="majorHAnsi" w:hAnsiTheme="majorHAnsi"/>
          <w:color w:val="000000" w:themeColor="text1"/>
          <w:highlight w:val="yellow"/>
        </w:rPr>
        <w:t xml:space="preserve"> for 30 min.</w:t>
      </w:r>
    </w:p>
    <w:p w14:paraId="068B34E4" w14:textId="77777777" w:rsidR="001178A1" w:rsidRPr="008846F7" w:rsidRDefault="001178A1" w:rsidP="009B158A">
      <w:pPr>
        <w:rPr>
          <w:rFonts w:asciiTheme="majorHAnsi" w:hAnsiTheme="majorHAnsi"/>
          <w:color w:val="000000" w:themeColor="text1"/>
          <w:highlight w:val="yellow"/>
        </w:rPr>
      </w:pPr>
    </w:p>
    <w:p w14:paraId="61FC48B2" w14:textId="77777777" w:rsidR="00662967" w:rsidRDefault="00227890" w:rsidP="009B158A">
      <w:pPr>
        <w:pStyle w:val="ListParagraph"/>
        <w:numPr>
          <w:ilvl w:val="1"/>
          <w:numId w:val="25"/>
        </w:numPr>
        <w:ind w:left="0" w:firstLine="0"/>
        <w:rPr>
          <w:rFonts w:asciiTheme="majorHAnsi" w:hAnsiTheme="majorHAnsi"/>
          <w:color w:val="000000" w:themeColor="text1"/>
          <w:highlight w:val="yellow"/>
        </w:rPr>
      </w:pPr>
      <w:r w:rsidRPr="008846F7">
        <w:rPr>
          <w:rFonts w:asciiTheme="majorHAnsi" w:hAnsiTheme="majorHAnsi"/>
          <w:color w:val="000000" w:themeColor="text1"/>
          <w:highlight w:val="yellow"/>
        </w:rPr>
        <w:t xml:space="preserve">Discard </w:t>
      </w:r>
      <w:r w:rsidR="00662967">
        <w:rPr>
          <w:rFonts w:asciiTheme="majorHAnsi" w:hAnsiTheme="majorHAnsi"/>
          <w:color w:val="000000" w:themeColor="text1"/>
          <w:highlight w:val="yellow"/>
        </w:rPr>
        <w:t xml:space="preserve">the </w:t>
      </w:r>
      <w:r w:rsidRPr="008846F7">
        <w:rPr>
          <w:rFonts w:asciiTheme="majorHAnsi" w:hAnsiTheme="majorHAnsi"/>
          <w:color w:val="000000" w:themeColor="text1"/>
          <w:highlight w:val="yellow"/>
        </w:rPr>
        <w:t xml:space="preserve">supernatant and dissolve inclusion bodies in 25 mL of </w:t>
      </w:r>
      <w:r w:rsidR="004648A5" w:rsidRPr="008846F7">
        <w:rPr>
          <w:rFonts w:asciiTheme="majorHAnsi" w:hAnsiTheme="majorHAnsi"/>
          <w:color w:val="000000" w:themeColor="text1"/>
          <w:highlight w:val="yellow"/>
        </w:rPr>
        <w:t xml:space="preserve">6 M </w:t>
      </w:r>
      <w:r w:rsidR="007324E9" w:rsidRPr="008846F7">
        <w:rPr>
          <w:rFonts w:asciiTheme="majorHAnsi" w:hAnsiTheme="majorHAnsi"/>
          <w:color w:val="000000" w:themeColor="text1"/>
          <w:highlight w:val="yellow"/>
        </w:rPr>
        <w:t>Guanidine Hydrochloride (</w:t>
      </w:r>
      <w:r w:rsidR="004648A5" w:rsidRPr="008846F7">
        <w:rPr>
          <w:rFonts w:asciiTheme="majorHAnsi" w:hAnsiTheme="majorHAnsi"/>
          <w:color w:val="000000" w:themeColor="text1"/>
          <w:highlight w:val="yellow"/>
        </w:rPr>
        <w:t>GuHCl</w:t>
      </w:r>
      <w:r w:rsidR="007324E9" w:rsidRPr="008846F7">
        <w:rPr>
          <w:rFonts w:asciiTheme="majorHAnsi" w:hAnsiTheme="majorHAnsi"/>
          <w:color w:val="000000" w:themeColor="text1"/>
          <w:highlight w:val="yellow"/>
        </w:rPr>
        <w:t>)</w:t>
      </w:r>
      <w:r w:rsidR="004648A5" w:rsidRPr="008846F7">
        <w:rPr>
          <w:rFonts w:asciiTheme="majorHAnsi" w:hAnsiTheme="majorHAnsi"/>
          <w:color w:val="000000" w:themeColor="text1"/>
          <w:highlight w:val="yellow"/>
        </w:rPr>
        <w:t xml:space="preserve"> </w:t>
      </w:r>
      <w:r w:rsidRPr="008846F7">
        <w:rPr>
          <w:rFonts w:asciiTheme="majorHAnsi" w:hAnsiTheme="majorHAnsi"/>
          <w:color w:val="000000" w:themeColor="text1"/>
          <w:highlight w:val="yellow"/>
        </w:rPr>
        <w:t xml:space="preserve">buffer. Incubate with agitation at 37 ˚C for </w:t>
      </w:r>
      <w:r w:rsidR="00662967">
        <w:rPr>
          <w:rFonts w:asciiTheme="majorHAnsi" w:hAnsiTheme="majorHAnsi"/>
          <w:color w:val="000000" w:themeColor="text1"/>
          <w:highlight w:val="yellow"/>
        </w:rPr>
        <w:t>1</w:t>
      </w:r>
      <w:r w:rsidRPr="008846F7">
        <w:rPr>
          <w:rFonts w:asciiTheme="majorHAnsi" w:hAnsiTheme="majorHAnsi"/>
          <w:color w:val="000000" w:themeColor="text1"/>
          <w:highlight w:val="yellow"/>
        </w:rPr>
        <w:t xml:space="preserve"> h. </w:t>
      </w:r>
    </w:p>
    <w:p w14:paraId="16CDE511" w14:textId="77777777" w:rsidR="00662967" w:rsidRPr="00662967" w:rsidRDefault="00662967" w:rsidP="00662967">
      <w:pPr>
        <w:pStyle w:val="ListParagraph"/>
        <w:rPr>
          <w:rFonts w:asciiTheme="majorHAnsi" w:hAnsiTheme="majorHAnsi"/>
          <w:color w:val="000000" w:themeColor="text1"/>
          <w:highlight w:val="yellow"/>
        </w:rPr>
      </w:pPr>
    </w:p>
    <w:p w14:paraId="166523F4" w14:textId="0964256C" w:rsidR="00227890" w:rsidRPr="00662967" w:rsidRDefault="00227890" w:rsidP="00662967">
      <w:pPr>
        <w:pStyle w:val="ListParagraph"/>
        <w:ind w:left="0"/>
        <w:rPr>
          <w:rFonts w:asciiTheme="majorHAnsi" w:hAnsiTheme="majorHAnsi"/>
          <w:color w:val="000000" w:themeColor="text1"/>
        </w:rPr>
      </w:pPr>
      <w:r w:rsidRPr="00662967">
        <w:rPr>
          <w:rFonts w:asciiTheme="majorHAnsi" w:hAnsiTheme="majorHAnsi"/>
          <w:color w:val="000000" w:themeColor="text1"/>
        </w:rPr>
        <w:t>NOTE: If needed, inclusion bodies can be incubated with agitation overnight at 4 ˚C.</w:t>
      </w:r>
    </w:p>
    <w:p w14:paraId="018314A0" w14:textId="77777777" w:rsidR="001178A1" w:rsidRPr="008846F7" w:rsidRDefault="001178A1" w:rsidP="009B158A">
      <w:pPr>
        <w:rPr>
          <w:rFonts w:asciiTheme="majorHAnsi" w:hAnsiTheme="majorHAnsi"/>
          <w:color w:val="000000" w:themeColor="text1"/>
          <w:highlight w:val="yellow"/>
        </w:rPr>
      </w:pPr>
    </w:p>
    <w:p w14:paraId="7640C207" w14:textId="18EA3483" w:rsidR="00227890" w:rsidRPr="008846F7" w:rsidRDefault="00227890" w:rsidP="009B158A">
      <w:pPr>
        <w:pStyle w:val="ListParagraph"/>
        <w:numPr>
          <w:ilvl w:val="1"/>
          <w:numId w:val="25"/>
        </w:numPr>
        <w:ind w:left="0" w:firstLine="0"/>
        <w:rPr>
          <w:rFonts w:asciiTheme="majorHAnsi" w:hAnsiTheme="majorHAnsi"/>
          <w:color w:val="000000" w:themeColor="text1"/>
          <w:highlight w:val="yellow"/>
        </w:rPr>
      </w:pPr>
      <w:r w:rsidRPr="008846F7">
        <w:rPr>
          <w:rFonts w:asciiTheme="majorHAnsi" w:hAnsiTheme="majorHAnsi"/>
          <w:color w:val="000000" w:themeColor="text1"/>
          <w:highlight w:val="yellow"/>
        </w:rPr>
        <w:t xml:space="preserve">Pellet inclusion bodes at 41,600 x </w:t>
      </w:r>
      <w:r w:rsidR="00F86C81" w:rsidRPr="008846F7">
        <w:rPr>
          <w:rFonts w:asciiTheme="majorHAnsi" w:hAnsiTheme="majorHAnsi"/>
          <w:i/>
          <w:color w:val="000000" w:themeColor="text1"/>
          <w:highlight w:val="yellow"/>
        </w:rPr>
        <w:t>g</w:t>
      </w:r>
      <w:r w:rsidRPr="008846F7">
        <w:rPr>
          <w:rFonts w:asciiTheme="majorHAnsi" w:hAnsiTheme="majorHAnsi"/>
          <w:color w:val="000000" w:themeColor="text1"/>
          <w:highlight w:val="yellow"/>
        </w:rPr>
        <w:t xml:space="preserve"> for 45 min. Incubate the supernatant with 1 mL of Ni-NTA </w:t>
      </w:r>
      <w:r w:rsidR="00503ED5" w:rsidRPr="008846F7">
        <w:rPr>
          <w:rFonts w:asciiTheme="majorHAnsi" w:hAnsiTheme="majorHAnsi"/>
          <w:color w:val="000000" w:themeColor="text1"/>
          <w:highlight w:val="yellow"/>
        </w:rPr>
        <w:t xml:space="preserve">resin equilibrated with </w:t>
      </w:r>
      <w:r w:rsidR="004648A5" w:rsidRPr="008846F7">
        <w:rPr>
          <w:rFonts w:asciiTheme="majorHAnsi" w:hAnsiTheme="majorHAnsi"/>
          <w:color w:val="000000" w:themeColor="text1"/>
          <w:highlight w:val="yellow"/>
        </w:rPr>
        <w:t xml:space="preserve">6 M </w:t>
      </w:r>
      <w:r w:rsidR="00503ED5" w:rsidRPr="008846F7">
        <w:rPr>
          <w:rFonts w:asciiTheme="majorHAnsi" w:hAnsiTheme="majorHAnsi"/>
          <w:color w:val="000000" w:themeColor="text1"/>
          <w:highlight w:val="yellow"/>
        </w:rPr>
        <w:t>GuH</w:t>
      </w:r>
      <w:r w:rsidR="004648A5" w:rsidRPr="008846F7">
        <w:rPr>
          <w:rFonts w:asciiTheme="majorHAnsi" w:hAnsiTheme="majorHAnsi"/>
          <w:color w:val="000000" w:themeColor="text1"/>
          <w:highlight w:val="yellow"/>
        </w:rPr>
        <w:t>C</w:t>
      </w:r>
      <w:r w:rsidR="00503ED5" w:rsidRPr="008846F7">
        <w:rPr>
          <w:rFonts w:asciiTheme="majorHAnsi" w:hAnsiTheme="majorHAnsi"/>
          <w:color w:val="000000" w:themeColor="text1"/>
          <w:highlight w:val="yellow"/>
        </w:rPr>
        <w:t>l</w:t>
      </w:r>
      <w:r w:rsidRPr="008846F7">
        <w:rPr>
          <w:rFonts w:asciiTheme="majorHAnsi" w:hAnsiTheme="majorHAnsi"/>
          <w:color w:val="000000" w:themeColor="text1"/>
          <w:highlight w:val="yellow"/>
        </w:rPr>
        <w:t xml:space="preserve"> buffer for 2 h.</w:t>
      </w:r>
    </w:p>
    <w:p w14:paraId="4F24F6BE" w14:textId="77777777" w:rsidR="001178A1" w:rsidRPr="008846F7" w:rsidRDefault="001178A1" w:rsidP="009B158A">
      <w:pPr>
        <w:rPr>
          <w:rFonts w:asciiTheme="majorHAnsi" w:hAnsiTheme="majorHAnsi"/>
          <w:color w:val="000000" w:themeColor="text1"/>
          <w:highlight w:val="yellow"/>
        </w:rPr>
      </w:pPr>
    </w:p>
    <w:p w14:paraId="54235766" w14:textId="77777777" w:rsidR="00662967" w:rsidRDefault="00227890" w:rsidP="009B158A">
      <w:pPr>
        <w:pStyle w:val="ListParagraph"/>
        <w:numPr>
          <w:ilvl w:val="1"/>
          <w:numId w:val="25"/>
        </w:numPr>
        <w:ind w:left="0" w:firstLine="0"/>
        <w:rPr>
          <w:rFonts w:asciiTheme="majorHAnsi" w:hAnsiTheme="majorHAnsi"/>
          <w:color w:val="000000" w:themeColor="text1"/>
          <w:highlight w:val="yellow"/>
        </w:rPr>
      </w:pPr>
      <w:r w:rsidRPr="008846F7">
        <w:rPr>
          <w:rFonts w:asciiTheme="majorHAnsi" w:hAnsiTheme="majorHAnsi"/>
          <w:color w:val="000000" w:themeColor="text1"/>
          <w:highlight w:val="yellow"/>
        </w:rPr>
        <w:t>Proceed with Ni-NTA purification under denatured condi</w:t>
      </w:r>
      <w:r w:rsidR="009F205B" w:rsidRPr="008846F7">
        <w:rPr>
          <w:rFonts w:asciiTheme="majorHAnsi" w:hAnsiTheme="majorHAnsi"/>
          <w:color w:val="000000" w:themeColor="text1"/>
          <w:highlight w:val="yellow"/>
        </w:rPr>
        <w:t>tions. Wash the column with 3 column volumes</w:t>
      </w:r>
      <w:r w:rsidRPr="008846F7">
        <w:rPr>
          <w:rFonts w:asciiTheme="majorHAnsi" w:hAnsiTheme="majorHAnsi"/>
          <w:color w:val="000000" w:themeColor="text1"/>
          <w:highlight w:val="yellow"/>
        </w:rPr>
        <w:t xml:space="preserve"> of </w:t>
      </w:r>
      <w:r w:rsidR="00037E39" w:rsidRPr="008846F7">
        <w:rPr>
          <w:rFonts w:asciiTheme="majorHAnsi" w:hAnsiTheme="majorHAnsi"/>
          <w:color w:val="000000" w:themeColor="text1"/>
          <w:highlight w:val="yellow"/>
        </w:rPr>
        <w:t xml:space="preserve">column </w:t>
      </w:r>
      <w:r w:rsidRPr="008846F7">
        <w:rPr>
          <w:rFonts w:asciiTheme="majorHAnsi" w:hAnsiTheme="majorHAnsi"/>
          <w:color w:val="000000" w:themeColor="text1"/>
          <w:highlight w:val="yellow"/>
        </w:rPr>
        <w:t>wash buffer. Elute acetylated histone protein with 10 mL of elution buffer.</w:t>
      </w:r>
      <w:r w:rsidR="00FD152D" w:rsidRPr="008846F7">
        <w:rPr>
          <w:rFonts w:asciiTheme="majorHAnsi" w:hAnsiTheme="majorHAnsi"/>
          <w:color w:val="000000" w:themeColor="text1"/>
          <w:highlight w:val="yellow"/>
        </w:rPr>
        <w:t xml:space="preserve"> </w:t>
      </w:r>
    </w:p>
    <w:p w14:paraId="74820172" w14:textId="77777777" w:rsidR="00662967" w:rsidRPr="00662967" w:rsidRDefault="00662967" w:rsidP="00662967">
      <w:pPr>
        <w:pStyle w:val="ListParagraph"/>
        <w:rPr>
          <w:rFonts w:asciiTheme="majorHAnsi" w:hAnsiTheme="majorHAnsi"/>
          <w:color w:val="000000" w:themeColor="text1"/>
          <w:highlight w:val="yellow"/>
        </w:rPr>
      </w:pPr>
    </w:p>
    <w:p w14:paraId="5083BDBB" w14:textId="076512B9" w:rsidR="00227890" w:rsidRPr="00662967" w:rsidRDefault="00FD152D" w:rsidP="00662967">
      <w:pPr>
        <w:pStyle w:val="ListParagraph"/>
        <w:ind w:left="0"/>
        <w:rPr>
          <w:rFonts w:asciiTheme="majorHAnsi" w:hAnsiTheme="majorHAnsi"/>
          <w:color w:val="000000" w:themeColor="text1"/>
        </w:rPr>
      </w:pPr>
      <w:r w:rsidRPr="00662967">
        <w:rPr>
          <w:rFonts w:asciiTheme="majorHAnsi" w:hAnsiTheme="majorHAnsi"/>
          <w:color w:val="000000" w:themeColor="text1"/>
        </w:rPr>
        <w:t>NOTE: Attempt</w:t>
      </w:r>
      <w:r w:rsidR="000A0388">
        <w:rPr>
          <w:rFonts w:asciiTheme="majorHAnsi" w:hAnsiTheme="majorHAnsi"/>
          <w:color w:val="000000" w:themeColor="text1"/>
        </w:rPr>
        <w:t>ing</w:t>
      </w:r>
      <w:r w:rsidRPr="00662967">
        <w:rPr>
          <w:rFonts w:asciiTheme="majorHAnsi" w:hAnsiTheme="majorHAnsi"/>
          <w:color w:val="000000" w:themeColor="text1"/>
        </w:rPr>
        <w:t xml:space="preserve"> to concentrate </w:t>
      </w:r>
      <w:r w:rsidR="00662967" w:rsidRPr="00662967">
        <w:rPr>
          <w:rFonts w:asciiTheme="majorHAnsi" w:hAnsiTheme="majorHAnsi"/>
          <w:color w:val="000000" w:themeColor="text1"/>
        </w:rPr>
        <w:t xml:space="preserve">the </w:t>
      </w:r>
      <w:r w:rsidRPr="00662967">
        <w:rPr>
          <w:rFonts w:asciiTheme="majorHAnsi" w:hAnsiTheme="majorHAnsi"/>
          <w:color w:val="000000" w:themeColor="text1"/>
        </w:rPr>
        <w:t>protein here is an option but acetylated histones are very unpredict</w:t>
      </w:r>
      <w:r w:rsidR="009F205B" w:rsidRPr="00662967">
        <w:rPr>
          <w:rFonts w:asciiTheme="majorHAnsi" w:hAnsiTheme="majorHAnsi"/>
          <w:color w:val="000000" w:themeColor="text1"/>
        </w:rPr>
        <w:t>able and can easily precipitate.</w:t>
      </w:r>
      <w:r w:rsidR="007324E9" w:rsidRPr="00662967">
        <w:rPr>
          <w:rFonts w:asciiTheme="majorHAnsi" w:hAnsiTheme="majorHAnsi"/>
          <w:color w:val="000000" w:themeColor="text1"/>
        </w:rPr>
        <w:t xml:space="preserve"> It is not recommended to concentrate past 2 mL in total volume.</w:t>
      </w:r>
    </w:p>
    <w:p w14:paraId="1A0607D6" w14:textId="77777777" w:rsidR="001178A1" w:rsidRPr="008846F7" w:rsidRDefault="001178A1" w:rsidP="009B158A">
      <w:pPr>
        <w:rPr>
          <w:rFonts w:asciiTheme="majorHAnsi" w:hAnsiTheme="majorHAnsi"/>
          <w:color w:val="000000" w:themeColor="text1"/>
          <w:highlight w:val="yellow"/>
        </w:rPr>
      </w:pPr>
    </w:p>
    <w:p w14:paraId="3C2B129A" w14:textId="7C830190" w:rsidR="00227890" w:rsidRPr="008846F7" w:rsidRDefault="00C443D5" w:rsidP="009B158A">
      <w:pPr>
        <w:pStyle w:val="ListParagraph"/>
        <w:numPr>
          <w:ilvl w:val="1"/>
          <w:numId w:val="25"/>
        </w:numPr>
        <w:ind w:left="0" w:firstLine="0"/>
        <w:rPr>
          <w:rFonts w:asciiTheme="majorHAnsi" w:hAnsiTheme="majorHAnsi"/>
          <w:color w:val="000000" w:themeColor="text1"/>
          <w:highlight w:val="yellow"/>
        </w:rPr>
      </w:pPr>
      <w:r w:rsidRPr="008846F7">
        <w:rPr>
          <w:rFonts w:asciiTheme="majorHAnsi" w:hAnsiTheme="majorHAnsi"/>
          <w:color w:val="000000" w:themeColor="text1"/>
          <w:highlight w:val="yellow"/>
        </w:rPr>
        <w:t>Extensively dialyze the acetylated histone protein</w:t>
      </w:r>
      <w:r w:rsidR="00FD152D" w:rsidRPr="008846F7">
        <w:rPr>
          <w:rFonts w:asciiTheme="majorHAnsi" w:hAnsiTheme="majorHAnsi"/>
          <w:color w:val="000000" w:themeColor="text1"/>
          <w:highlight w:val="yellow"/>
        </w:rPr>
        <w:t xml:space="preserve"> against 5% acetic acid buffer to remove salts. </w:t>
      </w:r>
      <w:r w:rsidR="007C7763" w:rsidRPr="008846F7">
        <w:rPr>
          <w:rFonts w:asciiTheme="majorHAnsi" w:hAnsiTheme="majorHAnsi"/>
          <w:color w:val="000000" w:themeColor="text1"/>
          <w:highlight w:val="yellow"/>
        </w:rPr>
        <w:t>Dialyze for 3 h at 4 ˚C, exchanging for fresh buffer a minimum of 6 times.</w:t>
      </w:r>
    </w:p>
    <w:p w14:paraId="1E396A6B" w14:textId="77777777" w:rsidR="001178A1" w:rsidRPr="008846F7" w:rsidRDefault="001178A1" w:rsidP="009B158A">
      <w:pPr>
        <w:rPr>
          <w:rFonts w:asciiTheme="majorHAnsi" w:hAnsiTheme="majorHAnsi"/>
          <w:color w:val="000000" w:themeColor="text1"/>
          <w:highlight w:val="yellow"/>
        </w:rPr>
      </w:pPr>
    </w:p>
    <w:p w14:paraId="314158D1" w14:textId="6DFD86E1" w:rsidR="00274AD4" w:rsidRPr="008846F7" w:rsidRDefault="00274AD4" w:rsidP="009B158A">
      <w:pPr>
        <w:pStyle w:val="ListParagraph"/>
        <w:numPr>
          <w:ilvl w:val="1"/>
          <w:numId w:val="25"/>
        </w:numPr>
        <w:ind w:left="0" w:firstLine="0"/>
        <w:rPr>
          <w:rFonts w:asciiTheme="majorHAnsi" w:hAnsiTheme="majorHAnsi"/>
          <w:color w:val="000000" w:themeColor="text1"/>
          <w:highlight w:val="yellow"/>
        </w:rPr>
      </w:pPr>
      <w:r w:rsidRPr="008846F7">
        <w:rPr>
          <w:rFonts w:asciiTheme="majorHAnsi" w:hAnsiTheme="majorHAnsi"/>
          <w:color w:val="000000" w:themeColor="text1"/>
          <w:highlight w:val="yellow"/>
        </w:rPr>
        <w:t>Aliquot and lyophilize protein</w:t>
      </w:r>
      <w:r w:rsidR="00662967">
        <w:rPr>
          <w:rFonts w:asciiTheme="majorHAnsi" w:hAnsiTheme="majorHAnsi"/>
          <w:color w:val="000000" w:themeColor="text1"/>
          <w:highlight w:val="yellow"/>
        </w:rPr>
        <w:t>,</w:t>
      </w:r>
      <w:r w:rsidRPr="008846F7">
        <w:rPr>
          <w:rFonts w:asciiTheme="majorHAnsi" w:hAnsiTheme="majorHAnsi"/>
          <w:color w:val="000000" w:themeColor="text1"/>
          <w:highlight w:val="yellow"/>
        </w:rPr>
        <w:t xml:space="preserve"> and store indefinitely at -80 ˚C.</w:t>
      </w:r>
      <w:r w:rsidR="0071209B">
        <w:rPr>
          <w:rFonts w:asciiTheme="majorHAnsi" w:hAnsiTheme="majorHAnsi"/>
          <w:color w:val="000000" w:themeColor="text1"/>
          <w:highlight w:val="yellow"/>
        </w:rPr>
        <w:t xml:space="preserve"> </w:t>
      </w:r>
      <w:r w:rsidR="005C12D5">
        <w:rPr>
          <w:rFonts w:asciiTheme="majorHAnsi" w:hAnsiTheme="majorHAnsi"/>
          <w:color w:val="000000" w:themeColor="text1"/>
          <w:highlight w:val="yellow"/>
        </w:rPr>
        <w:t>Wild type histone proteins generally yield 10-50</w:t>
      </w:r>
      <w:r w:rsidR="00662967">
        <w:rPr>
          <w:rFonts w:asciiTheme="majorHAnsi" w:hAnsiTheme="majorHAnsi"/>
          <w:color w:val="000000" w:themeColor="text1"/>
          <w:highlight w:val="yellow"/>
        </w:rPr>
        <w:t xml:space="preserve"> </w:t>
      </w:r>
      <w:r w:rsidR="005C12D5">
        <w:rPr>
          <w:rFonts w:asciiTheme="majorHAnsi" w:hAnsiTheme="majorHAnsi"/>
          <w:color w:val="000000" w:themeColor="text1"/>
          <w:highlight w:val="yellow"/>
        </w:rPr>
        <w:t>mg/L whereas acetylated histone proteins yield less than 10 mg/L depending on the specific lysine site. For example, H3K79Ac averages 5 mg/L</w:t>
      </w:r>
      <w:r w:rsidR="00662967">
        <w:rPr>
          <w:rFonts w:asciiTheme="majorHAnsi" w:hAnsiTheme="majorHAnsi"/>
          <w:color w:val="000000" w:themeColor="text1"/>
          <w:highlight w:val="yellow"/>
        </w:rPr>
        <w:t>.</w:t>
      </w:r>
    </w:p>
    <w:p w14:paraId="2BC36DF6" w14:textId="77777777" w:rsidR="001178A1" w:rsidRPr="008846F7" w:rsidRDefault="001178A1" w:rsidP="009B158A">
      <w:pPr>
        <w:rPr>
          <w:rFonts w:asciiTheme="majorHAnsi" w:hAnsiTheme="majorHAnsi"/>
          <w:color w:val="000000" w:themeColor="text1"/>
        </w:rPr>
      </w:pPr>
    </w:p>
    <w:p w14:paraId="36FC1AFD" w14:textId="39D1A1FF" w:rsidR="00DF3A38" w:rsidRPr="00D20FB4" w:rsidRDefault="00DF3A38" w:rsidP="009B158A">
      <w:pPr>
        <w:pStyle w:val="ListParagraph"/>
        <w:numPr>
          <w:ilvl w:val="0"/>
          <w:numId w:val="25"/>
        </w:numPr>
        <w:ind w:left="0" w:firstLine="0"/>
        <w:outlineLvl w:val="0"/>
        <w:rPr>
          <w:rFonts w:asciiTheme="majorHAnsi" w:hAnsiTheme="majorHAnsi"/>
          <w:b/>
          <w:color w:val="000000" w:themeColor="text1"/>
        </w:rPr>
      </w:pPr>
      <w:r w:rsidRPr="00D20FB4">
        <w:rPr>
          <w:rFonts w:asciiTheme="majorHAnsi" w:hAnsiTheme="majorHAnsi"/>
          <w:b/>
          <w:color w:val="000000" w:themeColor="text1"/>
        </w:rPr>
        <w:t xml:space="preserve">Wild-type </w:t>
      </w:r>
      <w:r w:rsidR="00662967">
        <w:rPr>
          <w:rFonts w:asciiTheme="majorHAnsi" w:hAnsiTheme="majorHAnsi"/>
          <w:b/>
          <w:color w:val="000000" w:themeColor="text1"/>
        </w:rPr>
        <w:t>h</w:t>
      </w:r>
      <w:r w:rsidRPr="00D20FB4">
        <w:rPr>
          <w:rFonts w:asciiTheme="majorHAnsi" w:hAnsiTheme="majorHAnsi"/>
          <w:b/>
          <w:color w:val="000000" w:themeColor="text1"/>
        </w:rPr>
        <w:t xml:space="preserve">istone </w:t>
      </w:r>
      <w:r w:rsidR="00662967">
        <w:rPr>
          <w:rFonts w:asciiTheme="majorHAnsi" w:hAnsiTheme="majorHAnsi"/>
          <w:b/>
          <w:color w:val="000000" w:themeColor="text1"/>
        </w:rPr>
        <w:t>p</w:t>
      </w:r>
      <w:r w:rsidRPr="00D20FB4">
        <w:rPr>
          <w:rFonts w:asciiTheme="majorHAnsi" w:hAnsiTheme="majorHAnsi"/>
          <w:b/>
          <w:color w:val="000000" w:themeColor="text1"/>
        </w:rPr>
        <w:t xml:space="preserve">rotein </w:t>
      </w:r>
      <w:r w:rsidR="00662967">
        <w:rPr>
          <w:rFonts w:asciiTheme="majorHAnsi" w:hAnsiTheme="majorHAnsi"/>
          <w:b/>
          <w:color w:val="000000" w:themeColor="text1"/>
        </w:rPr>
        <w:t>e</w:t>
      </w:r>
      <w:r w:rsidRPr="00D20FB4">
        <w:rPr>
          <w:rFonts w:asciiTheme="majorHAnsi" w:hAnsiTheme="majorHAnsi"/>
          <w:b/>
          <w:color w:val="000000" w:themeColor="text1"/>
        </w:rPr>
        <w:t>xpression</w:t>
      </w:r>
    </w:p>
    <w:p w14:paraId="4BB49098" w14:textId="77777777" w:rsidR="009B158A" w:rsidRDefault="009B158A" w:rsidP="009B158A">
      <w:pPr>
        <w:rPr>
          <w:rFonts w:asciiTheme="majorHAnsi" w:hAnsiTheme="majorHAnsi"/>
          <w:color w:val="000000" w:themeColor="text1"/>
        </w:rPr>
      </w:pPr>
    </w:p>
    <w:p w14:paraId="03D3CE07" w14:textId="15465436" w:rsidR="00DF3A38" w:rsidRPr="009B158A" w:rsidRDefault="00DF3A38" w:rsidP="009B158A">
      <w:pPr>
        <w:pStyle w:val="ListParagraph"/>
        <w:numPr>
          <w:ilvl w:val="1"/>
          <w:numId w:val="25"/>
        </w:numPr>
        <w:ind w:left="0" w:firstLine="0"/>
        <w:rPr>
          <w:rFonts w:asciiTheme="majorHAnsi" w:hAnsiTheme="majorHAnsi"/>
          <w:b/>
          <w:color w:val="000000" w:themeColor="text1"/>
        </w:rPr>
      </w:pPr>
      <w:r w:rsidRPr="009B158A">
        <w:rPr>
          <w:rFonts w:asciiTheme="majorHAnsi" w:hAnsiTheme="majorHAnsi"/>
          <w:color w:val="000000" w:themeColor="text1"/>
        </w:rPr>
        <w:t xml:space="preserve">To assemble full nucleosomes, </w:t>
      </w:r>
      <w:r w:rsidR="00662967">
        <w:rPr>
          <w:rFonts w:asciiTheme="majorHAnsi" w:hAnsiTheme="majorHAnsi"/>
          <w:color w:val="000000" w:themeColor="text1"/>
        </w:rPr>
        <w:t>expres</w:t>
      </w:r>
      <w:r w:rsidR="000A0388">
        <w:rPr>
          <w:rFonts w:asciiTheme="majorHAnsi" w:hAnsiTheme="majorHAnsi"/>
          <w:color w:val="000000" w:themeColor="text1"/>
        </w:rPr>
        <w:t>s</w:t>
      </w:r>
      <w:r w:rsidR="00662967">
        <w:rPr>
          <w:rFonts w:asciiTheme="majorHAnsi" w:hAnsiTheme="majorHAnsi"/>
          <w:color w:val="000000" w:themeColor="text1"/>
        </w:rPr>
        <w:t xml:space="preserve"> </w:t>
      </w:r>
      <w:r w:rsidRPr="009B158A">
        <w:rPr>
          <w:rFonts w:asciiTheme="majorHAnsi" w:hAnsiTheme="majorHAnsi"/>
          <w:color w:val="000000" w:themeColor="text1"/>
        </w:rPr>
        <w:t>all 4 histone proteins. When expressing and purifying wild type histones the protocol is the same as the acetylated histones except the following:</w:t>
      </w:r>
    </w:p>
    <w:p w14:paraId="55B55A9E" w14:textId="77777777" w:rsidR="00A63E32" w:rsidRPr="008846F7" w:rsidRDefault="00A63E32" w:rsidP="009B158A">
      <w:pPr>
        <w:rPr>
          <w:rFonts w:asciiTheme="majorHAnsi" w:hAnsiTheme="majorHAnsi"/>
          <w:b/>
          <w:color w:val="000000" w:themeColor="text1"/>
        </w:rPr>
      </w:pPr>
    </w:p>
    <w:p w14:paraId="638008A4" w14:textId="63608DFD" w:rsidR="00DF3A38" w:rsidRPr="008846F7" w:rsidRDefault="00662967" w:rsidP="009B158A">
      <w:pPr>
        <w:pStyle w:val="ListParagraph"/>
        <w:numPr>
          <w:ilvl w:val="2"/>
          <w:numId w:val="25"/>
        </w:numPr>
        <w:ind w:left="0" w:firstLine="0"/>
        <w:rPr>
          <w:rFonts w:asciiTheme="majorHAnsi" w:hAnsiTheme="majorHAnsi"/>
          <w:b/>
          <w:color w:val="000000" w:themeColor="text1"/>
        </w:rPr>
      </w:pPr>
      <w:r>
        <w:rPr>
          <w:rFonts w:asciiTheme="majorHAnsi" w:hAnsiTheme="majorHAnsi"/>
          <w:color w:val="000000" w:themeColor="text1"/>
        </w:rPr>
        <w:t>Do not perform</w:t>
      </w:r>
      <w:r w:rsidR="00DF3A38" w:rsidRPr="009E278D">
        <w:rPr>
          <w:rFonts w:asciiTheme="majorHAnsi" w:hAnsiTheme="majorHAnsi"/>
          <w:color w:val="000000" w:themeColor="text1"/>
        </w:rPr>
        <w:t xml:space="preserve"> co-transformation. </w:t>
      </w:r>
      <w:r>
        <w:rPr>
          <w:rFonts w:asciiTheme="majorHAnsi" w:hAnsiTheme="majorHAnsi"/>
          <w:color w:val="000000" w:themeColor="text1"/>
        </w:rPr>
        <w:t xml:space="preserve">Do not use </w:t>
      </w:r>
      <w:r w:rsidR="00DF3A38" w:rsidRPr="009E278D">
        <w:rPr>
          <w:rFonts w:asciiTheme="majorHAnsi" w:hAnsiTheme="majorHAnsi"/>
          <w:color w:val="000000" w:themeColor="text1"/>
        </w:rPr>
        <w:t>pEVOL-AcKRS for wild type histone expression. Adjust antibiotics accordingly.</w:t>
      </w:r>
    </w:p>
    <w:p w14:paraId="4A865288" w14:textId="77777777" w:rsidR="00A63E32" w:rsidRPr="008846F7" w:rsidRDefault="00A63E32" w:rsidP="009B158A">
      <w:pPr>
        <w:rPr>
          <w:rFonts w:asciiTheme="majorHAnsi" w:hAnsiTheme="majorHAnsi"/>
          <w:b/>
          <w:color w:val="000000" w:themeColor="text1"/>
        </w:rPr>
      </w:pPr>
    </w:p>
    <w:p w14:paraId="0BC7A5DD" w14:textId="77510AF9" w:rsidR="00DF3A38" w:rsidRPr="008846F7" w:rsidRDefault="00662967" w:rsidP="009B158A">
      <w:pPr>
        <w:pStyle w:val="ListParagraph"/>
        <w:numPr>
          <w:ilvl w:val="2"/>
          <w:numId w:val="25"/>
        </w:numPr>
        <w:ind w:left="0" w:firstLine="0"/>
        <w:rPr>
          <w:rFonts w:asciiTheme="majorHAnsi" w:hAnsiTheme="majorHAnsi"/>
          <w:b/>
          <w:color w:val="000000" w:themeColor="text1"/>
        </w:rPr>
      </w:pPr>
      <w:r>
        <w:rPr>
          <w:rFonts w:asciiTheme="majorHAnsi" w:hAnsiTheme="majorHAnsi"/>
          <w:color w:val="000000" w:themeColor="text1"/>
        </w:rPr>
        <w:t>Do not</w:t>
      </w:r>
      <w:r w:rsidR="00DF3A38" w:rsidRPr="009E278D">
        <w:rPr>
          <w:rFonts w:asciiTheme="majorHAnsi" w:hAnsiTheme="majorHAnsi"/>
          <w:color w:val="000000" w:themeColor="text1"/>
        </w:rPr>
        <w:t xml:space="preserve"> use a CobB </w:t>
      </w:r>
      <w:r w:rsidR="00A63E32">
        <w:rPr>
          <w:rFonts w:asciiTheme="majorHAnsi" w:hAnsiTheme="majorHAnsi"/>
          <w:color w:val="000000" w:themeColor="text1"/>
        </w:rPr>
        <w:t>deletion</w:t>
      </w:r>
      <w:r w:rsidR="00A63E32" w:rsidRPr="009E278D">
        <w:rPr>
          <w:rFonts w:asciiTheme="majorHAnsi" w:hAnsiTheme="majorHAnsi"/>
          <w:color w:val="000000" w:themeColor="text1"/>
        </w:rPr>
        <w:t xml:space="preserve"> </w:t>
      </w:r>
      <w:r w:rsidR="00DF3A38" w:rsidRPr="009E278D">
        <w:rPr>
          <w:rFonts w:asciiTheme="majorHAnsi" w:hAnsiTheme="majorHAnsi"/>
          <w:color w:val="000000" w:themeColor="text1"/>
        </w:rPr>
        <w:t>cell line or add Nicotinamide</w:t>
      </w:r>
      <w:r w:rsidR="00A63E32">
        <w:rPr>
          <w:rFonts w:asciiTheme="majorHAnsi" w:hAnsiTheme="majorHAnsi"/>
          <w:color w:val="000000" w:themeColor="text1"/>
        </w:rPr>
        <w:t xml:space="preserve">, </w:t>
      </w:r>
      <w:r w:rsidR="00DF3A38" w:rsidRPr="009E278D">
        <w:rPr>
          <w:rFonts w:asciiTheme="majorHAnsi" w:hAnsiTheme="majorHAnsi"/>
          <w:color w:val="000000" w:themeColor="text1"/>
        </w:rPr>
        <w:t>AcK</w:t>
      </w:r>
      <w:r w:rsidR="00A63E32">
        <w:rPr>
          <w:rFonts w:asciiTheme="majorHAnsi" w:hAnsiTheme="majorHAnsi"/>
          <w:color w:val="000000" w:themeColor="text1"/>
        </w:rPr>
        <w:t>, or arabinose</w:t>
      </w:r>
      <w:r w:rsidR="00DF3A38" w:rsidRPr="009E278D">
        <w:rPr>
          <w:rFonts w:asciiTheme="majorHAnsi" w:hAnsiTheme="majorHAnsi"/>
          <w:color w:val="000000" w:themeColor="text1"/>
        </w:rPr>
        <w:t xml:space="preserve"> during induction of cellular expression.</w:t>
      </w:r>
    </w:p>
    <w:p w14:paraId="029013D5" w14:textId="77777777" w:rsidR="001178A1" w:rsidRPr="008846F7" w:rsidRDefault="001178A1" w:rsidP="009B158A">
      <w:pPr>
        <w:rPr>
          <w:rFonts w:asciiTheme="majorHAnsi" w:hAnsiTheme="majorHAnsi"/>
          <w:b/>
          <w:color w:val="000000" w:themeColor="text1"/>
        </w:rPr>
      </w:pPr>
    </w:p>
    <w:p w14:paraId="5C26EFC2" w14:textId="61A9087B" w:rsidR="00524F77" w:rsidRPr="00411165" w:rsidRDefault="00524F77" w:rsidP="009B158A">
      <w:pPr>
        <w:pStyle w:val="ListParagraph"/>
        <w:numPr>
          <w:ilvl w:val="0"/>
          <w:numId w:val="25"/>
        </w:numPr>
        <w:ind w:left="0" w:firstLine="0"/>
        <w:outlineLvl w:val="0"/>
        <w:rPr>
          <w:rFonts w:asciiTheme="majorHAnsi" w:hAnsiTheme="majorHAnsi"/>
          <w:b/>
          <w:color w:val="000000" w:themeColor="text1"/>
        </w:rPr>
      </w:pPr>
      <w:r w:rsidRPr="00411165">
        <w:rPr>
          <w:rFonts w:asciiTheme="majorHAnsi" w:hAnsiTheme="majorHAnsi"/>
          <w:b/>
          <w:color w:val="000000" w:themeColor="text1"/>
        </w:rPr>
        <w:t>Preparation of 601 DNA</w:t>
      </w:r>
    </w:p>
    <w:p w14:paraId="6068D509" w14:textId="2564FC55" w:rsidR="009B158A" w:rsidRDefault="00662967" w:rsidP="009B158A">
      <w:pPr>
        <w:rPr>
          <w:rFonts w:asciiTheme="majorHAnsi" w:hAnsiTheme="majorHAnsi"/>
          <w:color w:val="000000" w:themeColor="text1"/>
        </w:rPr>
      </w:pPr>
      <w:r>
        <w:rPr>
          <w:rFonts w:asciiTheme="majorHAnsi" w:hAnsiTheme="majorHAnsi"/>
          <w:color w:val="000000" w:themeColor="text1"/>
        </w:rPr>
        <w:lastRenderedPageBreak/>
        <w:t xml:space="preserve">NOTE: </w:t>
      </w:r>
      <w:r w:rsidRPr="009B158A">
        <w:rPr>
          <w:rFonts w:asciiTheme="majorHAnsi" w:hAnsiTheme="majorHAnsi"/>
          <w:color w:val="000000" w:themeColor="text1"/>
        </w:rPr>
        <w:t>A previously designed optimized DNA sequence to direct nucleosome positioning is assembled with histone octamers to produce mononucleosome with high efficiency. This sequence is referred to as 601 DNA or the Widom sequence. This sequence has become the standard DNA sequence for in vitro studies of nucleosomes from chromatin remodeling assays to single molecule measurements</w:t>
      </w:r>
      <w:r w:rsidRPr="009B158A">
        <w:rPr>
          <w:rFonts w:asciiTheme="majorHAnsi" w:hAnsiTheme="majorHAnsi"/>
          <w:color w:val="000000" w:themeColor="text1"/>
        </w:rPr>
        <w:fldChar w:fldCharType="begin"/>
      </w:r>
      <w:r w:rsidRPr="009B158A">
        <w:rPr>
          <w:rFonts w:asciiTheme="majorHAnsi" w:hAnsiTheme="majorHAnsi"/>
          <w:color w:val="000000" w:themeColor="text1"/>
        </w:rPr>
        <w:instrText xml:space="preserve"> ADDIN ZOTERO_ITEM CSL_CITATION {"citationID":"Vuep9wev","properties":{"formattedCitation":"\\super 10\\nosupersub{}","plainCitation":"10","noteIndex":0},"citationItems":[{"id":1575,"uris":["http://zotero.org/users/4145232/items/X7T67RQF"],"uri":["http://zotero.org/users/4145232/items/X7T67RQF"],"itemData":{"id":1575,"type":"article-journal","abstract":"DNA sequences that position nucleosomes are of increasing interest because of their relationship to gene regulation in vivo and because of their utility in studies of nucleosome structure and function in vitro. However, at present our understanding of the rules for DNA sequence-directed nucleosome positioning is fragmentary, and existing positioning sequences have many limitations. We carried out a SELEX experiment starting with a large pool of chemically synthetic random DNA molecules to identify those individuals having the highest affinity for histone octamer. A set of highest-affinity molecules were selected, cloned, and sequenced, their affinities (free energies) for histone octamer in nucleosome reconstitution measured, and their ability to position nucleosomes in vitro assessed by native gel electrophoresis. The selected sequences have higher affinity than previously known natural or non-natural sequences, and have a correspondingly strong nucleosome positioning ability. A variety of analyses including Fourier transform, real-space correlation, and direct counting computations were carried out to assess non-random features in the selected sequences. The results reveal sequence rules that were already identified in earlier studies of natural nucleosomal DNA, together with a large set of new rules having even stronger statistical significance. Possible physical origins of the selected molecules’ high affinities are discussed. The sequences isolated in this study should prove valuable for studies of chromatin structure and function in vitro and, potentially, for studies in vivo.","container-title":"Journal of Molecular Biology","DOI":"10.1006/jmbi.1997.1494","ISSN":"0022-2836","issue":"1","journalAbbreviation":"Journal of Molecular Biology","language":"en","page":"19-42","source":"ScienceDirect","title":"New DNA sequence rules for high affinity binding to histone octamer and sequence-directed nucleosome positioning11Edited by T. Richmond","volume":"276","author":[{"family":"Lowary","given":"P. T"},{"family":"Widom","given":"J"}],"issued":{"date-parts":[["1998",2,13]]}}}],"schema":"https://github.com/citation-style-language/schema/raw/master/csl-citation.json"} </w:instrText>
      </w:r>
      <w:r w:rsidRPr="009B158A">
        <w:rPr>
          <w:rFonts w:asciiTheme="majorHAnsi" w:hAnsiTheme="majorHAnsi"/>
          <w:color w:val="000000" w:themeColor="text1"/>
        </w:rPr>
        <w:fldChar w:fldCharType="separate"/>
      </w:r>
      <w:r w:rsidRPr="009B158A">
        <w:rPr>
          <w:rFonts w:eastAsia="Times New Roman" w:hAnsiTheme="majorHAnsi" w:cs="Times New Roman"/>
          <w:color w:val="000000"/>
          <w:vertAlign w:val="superscript"/>
        </w:rPr>
        <w:t>10</w:t>
      </w:r>
      <w:r w:rsidRPr="009B158A">
        <w:rPr>
          <w:rFonts w:asciiTheme="majorHAnsi" w:hAnsiTheme="majorHAnsi"/>
          <w:color w:val="000000" w:themeColor="text1"/>
        </w:rPr>
        <w:fldChar w:fldCharType="end"/>
      </w:r>
      <w:r w:rsidRPr="009B158A">
        <w:rPr>
          <w:rFonts w:asciiTheme="majorHAnsi" w:hAnsiTheme="majorHAnsi"/>
          <w:color w:val="000000" w:themeColor="text1"/>
        </w:rPr>
        <w:t>.</w:t>
      </w:r>
    </w:p>
    <w:p w14:paraId="2E311083" w14:textId="77777777" w:rsidR="00662967" w:rsidRDefault="00662967" w:rsidP="009B158A">
      <w:pPr>
        <w:rPr>
          <w:rFonts w:asciiTheme="majorHAnsi" w:hAnsiTheme="majorHAnsi"/>
          <w:color w:val="000000" w:themeColor="text1"/>
        </w:rPr>
      </w:pPr>
    </w:p>
    <w:p w14:paraId="525AB742" w14:textId="4C0A0D3C" w:rsidR="009B158A" w:rsidRDefault="00E93230" w:rsidP="009B158A">
      <w:pPr>
        <w:pStyle w:val="ListParagraph"/>
        <w:numPr>
          <w:ilvl w:val="1"/>
          <w:numId w:val="25"/>
        </w:numPr>
        <w:ind w:left="0" w:firstLine="0"/>
        <w:rPr>
          <w:rFonts w:asciiTheme="majorHAnsi" w:hAnsiTheme="majorHAnsi"/>
          <w:color w:val="000000" w:themeColor="text1"/>
        </w:rPr>
      </w:pPr>
      <w:r w:rsidRPr="009B158A">
        <w:rPr>
          <w:rFonts w:asciiTheme="majorHAnsi" w:hAnsiTheme="majorHAnsi"/>
          <w:color w:val="000000" w:themeColor="text1"/>
        </w:rPr>
        <w:t>To prepare significant quantities of 601 DNA for nucleosome assembly</w:t>
      </w:r>
      <w:r w:rsidR="00662967">
        <w:rPr>
          <w:rFonts w:asciiTheme="majorHAnsi" w:hAnsiTheme="majorHAnsi"/>
          <w:color w:val="000000" w:themeColor="text1"/>
        </w:rPr>
        <w:t>,</w:t>
      </w:r>
      <w:r w:rsidRPr="009B158A">
        <w:rPr>
          <w:rFonts w:asciiTheme="majorHAnsi" w:hAnsiTheme="majorHAnsi"/>
          <w:color w:val="000000" w:themeColor="text1"/>
        </w:rPr>
        <w:t xml:space="preserve"> transform pGEM-3z/601</w:t>
      </w:r>
      <w:r w:rsidR="00C91343" w:rsidRPr="009B158A">
        <w:rPr>
          <w:rFonts w:asciiTheme="majorHAnsi" w:hAnsiTheme="majorHAnsi"/>
          <w:color w:val="000000" w:themeColor="text1"/>
        </w:rPr>
        <w:t xml:space="preserve"> into </w:t>
      </w:r>
      <w:r w:rsidR="00226983">
        <w:rPr>
          <w:rFonts w:asciiTheme="majorHAnsi" w:hAnsiTheme="majorHAnsi"/>
          <w:color w:val="000000" w:themeColor="text1"/>
        </w:rPr>
        <w:t>T</w:t>
      </w:r>
      <w:r w:rsidR="00C91343" w:rsidRPr="009B158A">
        <w:rPr>
          <w:rFonts w:asciiTheme="majorHAnsi" w:hAnsiTheme="majorHAnsi"/>
          <w:color w:val="000000" w:themeColor="text1"/>
        </w:rPr>
        <w:t xml:space="preserve">op 10 cells and grow 10 mL of culture for plasmid amplification and extraction. Use a plasmid extraction kit </w:t>
      </w:r>
      <w:r w:rsidR="00226983">
        <w:rPr>
          <w:rFonts w:asciiTheme="majorHAnsi" w:hAnsiTheme="majorHAnsi"/>
          <w:color w:val="000000" w:themeColor="text1"/>
        </w:rPr>
        <w:t xml:space="preserve">and follow manufacturer’s </w:t>
      </w:r>
      <w:r w:rsidR="000A0388">
        <w:rPr>
          <w:rFonts w:asciiTheme="majorHAnsi" w:hAnsiTheme="majorHAnsi"/>
          <w:color w:val="000000" w:themeColor="text1"/>
        </w:rPr>
        <w:t>recommendation</w:t>
      </w:r>
      <w:r w:rsidR="00C91343" w:rsidRPr="009B158A">
        <w:rPr>
          <w:rFonts w:asciiTheme="majorHAnsi" w:hAnsiTheme="majorHAnsi"/>
          <w:color w:val="000000" w:themeColor="text1"/>
        </w:rPr>
        <w:t>.</w:t>
      </w:r>
    </w:p>
    <w:p w14:paraId="2EF21745" w14:textId="77777777" w:rsidR="009B158A" w:rsidRDefault="009B158A" w:rsidP="009B158A">
      <w:pPr>
        <w:pStyle w:val="ListParagraph"/>
        <w:ind w:left="0"/>
        <w:rPr>
          <w:rFonts w:asciiTheme="majorHAnsi" w:hAnsiTheme="majorHAnsi"/>
          <w:color w:val="000000" w:themeColor="text1"/>
        </w:rPr>
      </w:pPr>
    </w:p>
    <w:p w14:paraId="56433BFC" w14:textId="2B495C84" w:rsidR="00226983" w:rsidRDefault="00226983" w:rsidP="009B158A">
      <w:pPr>
        <w:pStyle w:val="ListParagraph"/>
        <w:numPr>
          <w:ilvl w:val="1"/>
          <w:numId w:val="25"/>
        </w:numPr>
        <w:ind w:left="0" w:firstLine="0"/>
        <w:rPr>
          <w:rFonts w:asciiTheme="majorHAnsi" w:hAnsiTheme="majorHAnsi"/>
          <w:color w:val="000000" w:themeColor="text1"/>
        </w:rPr>
      </w:pPr>
      <w:r>
        <w:rPr>
          <w:rFonts w:asciiTheme="majorHAnsi" w:hAnsiTheme="majorHAnsi"/>
          <w:color w:val="000000" w:themeColor="text1"/>
        </w:rPr>
        <w:t>Use an</w:t>
      </w:r>
      <w:r w:rsidR="00AB1595" w:rsidRPr="009B158A">
        <w:rPr>
          <w:rFonts w:asciiTheme="majorHAnsi" w:hAnsiTheme="majorHAnsi"/>
          <w:color w:val="000000" w:themeColor="text1"/>
        </w:rPr>
        <w:t xml:space="preserve"> in</w:t>
      </w:r>
      <w:r>
        <w:rPr>
          <w:rFonts w:asciiTheme="majorHAnsi" w:hAnsiTheme="majorHAnsi"/>
          <w:color w:val="000000" w:themeColor="text1"/>
        </w:rPr>
        <w:t>-</w:t>
      </w:r>
      <w:r w:rsidR="00AB1595" w:rsidRPr="009B158A">
        <w:rPr>
          <w:rFonts w:asciiTheme="majorHAnsi" w:hAnsiTheme="majorHAnsi"/>
          <w:color w:val="000000" w:themeColor="text1"/>
        </w:rPr>
        <w:t xml:space="preserve">house expressed </w:t>
      </w:r>
      <w:r w:rsidR="00C91343" w:rsidRPr="009B158A">
        <w:rPr>
          <w:rFonts w:asciiTheme="majorHAnsi" w:hAnsiTheme="majorHAnsi"/>
          <w:color w:val="000000" w:themeColor="text1"/>
        </w:rPr>
        <w:t xml:space="preserve">PFU </w:t>
      </w:r>
      <w:r w:rsidR="0031777B" w:rsidRPr="009B158A">
        <w:rPr>
          <w:rFonts w:asciiTheme="majorHAnsi" w:hAnsiTheme="majorHAnsi"/>
          <w:color w:val="000000" w:themeColor="text1"/>
        </w:rPr>
        <w:t xml:space="preserve">polymerase </w:t>
      </w:r>
      <w:r>
        <w:rPr>
          <w:rFonts w:asciiTheme="majorHAnsi" w:hAnsiTheme="majorHAnsi"/>
          <w:color w:val="000000" w:themeColor="text1"/>
        </w:rPr>
        <w:t xml:space="preserve">(more </w:t>
      </w:r>
      <w:r w:rsidR="00C91343" w:rsidRPr="009B158A">
        <w:rPr>
          <w:rFonts w:asciiTheme="majorHAnsi" w:hAnsiTheme="majorHAnsi"/>
          <w:color w:val="000000" w:themeColor="text1"/>
        </w:rPr>
        <w:t>efficient</w:t>
      </w:r>
      <w:r>
        <w:rPr>
          <w:rFonts w:asciiTheme="majorHAnsi" w:hAnsiTheme="majorHAnsi"/>
          <w:color w:val="000000" w:themeColor="text1"/>
        </w:rPr>
        <w:t>)</w:t>
      </w:r>
      <w:r w:rsidR="00C91343" w:rsidRPr="009B158A">
        <w:rPr>
          <w:rFonts w:asciiTheme="majorHAnsi" w:hAnsiTheme="majorHAnsi"/>
          <w:color w:val="000000" w:themeColor="text1"/>
        </w:rPr>
        <w:t xml:space="preserve"> for this </w:t>
      </w:r>
      <w:r w:rsidR="00411165" w:rsidRPr="009B158A">
        <w:rPr>
          <w:rFonts w:asciiTheme="majorHAnsi" w:hAnsiTheme="majorHAnsi"/>
          <w:color w:val="000000" w:themeColor="text1"/>
        </w:rPr>
        <w:t>amplification</w:t>
      </w:r>
      <w:r w:rsidR="00C91343" w:rsidRPr="009B158A">
        <w:rPr>
          <w:rFonts w:asciiTheme="majorHAnsi" w:hAnsiTheme="majorHAnsi"/>
          <w:color w:val="000000" w:themeColor="text1"/>
        </w:rPr>
        <w:t xml:space="preserve"> protocol.</w:t>
      </w:r>
      <w:r>
        <w:rPr>
          <w:rFonts w:asciiTheme="majorHAnsi" w:hAnsiTheme="majorHAnsi"/>
          <w:color w:val="000000" w:themeColor="text1"/>
        </w:rPr>
        <w:t xml:space="preserve"> Set up a </w:t>
      </w:r>
      <w:r w:rsidR="000A0388">
        <w:rPr>
          <w:rFonts w:asciiTheme="majorHAnsi" w:hAnsiTheme="majorHAnsi"/>
          <w:color w:val="000000" w:themeColor="text1"/>
        </w:rPr>
        <w:t xml:space="preserve">PCR </w:t>
      </w:r>
      <w:r>
        <w:rPr>
          <w:rFonts w:asciiTheme="majorHAnsi" w:hAnsiTheme="majorHAnsi"/>
          <w:color w:val="000000" w:themeColor="text1"/>
        </w:rPr>
        <w:t>reaction</w:t>
      </w:r>
      <w:r w:rsidR="000A0388">
        <w:rPr>
          <w:rFonts w:asciiTheme="majorHAnsi" w:hAnsiTheme="majorHAnsi"/>
          <w:color w:val="000000" w:themeColor="text1"/>
        </w:rPr>
        <w:t>:</w:t>
      </w:r>
      <w:r>
        <w:rPr>
          <w:rFonts w:asciiTheme="majorHAnsi" w:hAnsiTheme="majorHAnsi"/>
          <w:color w:val="000000" w:themeColor="text1"/>
        </w:rPr>
        <w:t xml:space="preserve">  For </w:t>
      </w:r>
      <w:r w:rsidR="00C91343" w:rsidRPr="00226983">
        <w:rPr>
          <w:rFonts w:asciiTheme="majorHAnsi" w:hAnsiTheme="majorHAnsi"/>
          <w:color w:val="000000" w:themeColor="text1"/>
        </w:rPr>
        <w:t xml:space="preserve">250 </w:t>
      </w:r>
      <w:r w:rsidRPr="00226983">
        <w:rPr>
          <w:rFonts w:asciiTheme="majorHAnsi" w:hAnsiTheme="majorHAnsi" w:cstheme="majorHAnsi"/>
          <w:color w:val="000000" w:themeColor="text1"/>
        </w:rPr>
        <w:t>µ</w:t>
      </w:r>
      <w:r w:rsidR="00C91343" w:rsidRPr="00226983">
        <w:rPr>
          <w:rFonts w:asciiTheme="majorHAnsi" w:hAnsiTheme="majorHAnsi"/>
          <w:color w:val="000000" w:themeColor="text1"/>
        </w:rPr>
        <w:t>L re</w:t>
      </w:r>
      <w:r w:rsidR="007A48A4" w:rsidRPr="00226983">
        <w:rPr>
          <w:rFonts w:asciiTheme="majorHAnsi" w:hAnsiTheme="majorHAnsi"/>
          <w:color w:val="000000" w:themeColor="text1"/>
        </w:rPr>
        <w:t>a</w:t>
      </w:r>
      <w:r w:rsidR="00C91343" w:rsidRPr="00226983">
        <w:rPr>
          <w:rFonts w:asciiTheme="majorHAnsi" w:hAnsiTheme="majorHAnsi"/>
          <w:color w:val="000000" w:themeColor="text1"/>
        </w:rPr>
        <w:t>ction</w:t>
      </w:r>
      <w:r>
        <w:rPr>
          <w:rFonts w:asciiTheme="majorHAnsi" w:hAnsiTheme="majorHAnsi"/>
          <w:color w:val="000000" w:themeColor="text1"/>
        </w:rPr>
        <w:t xml:space="preserve">, use </w:t>
      </w:r>
      <w:r w:rsidR="004773F9" w:rsidRPr="00226983">
        <w:rPr>
          <w:rFonts w:asciiTheme="majorHAnsi" w:hAnsiTheme="majorHAnsi"/>
          <w:color w:val="000000" w:themeColor="text1"/>
        </w:rPr>
        <w:t>207.5</w:t>
      </w:r>
      <w:r w:rsidR="00E960F5" w:rsidRPr="00226983">
        <w:rPr>
          <w:rFonts w:asciiTheme="majorHAnsi" w:hAnsiTheme="majorHAnsi"/>
          <w:color w:val="000000" w:themeColor="text1"/>
        </w:rPr>
        <w:t xml:space="preserve"> </w:t>
      </w:r>
      <w:r w:rsidRPr="00226983">
        <w:rPr>
          <w:rFonts w:asciiTheme="majorHAnsi" w:hAnsiTheme="majorHAnsi" w:cstheme="majorHAnsi"/>
          <w:color w:val="000000" w:themeColor="text1"/>
        </w:rPr>
        <w:t>µ</w:t>
      </w:r>
      <w:r w:rsidR="00E960F5" w:rsidRPr="00226983">
        <w:rPr>
          <w:rFonts w:asciiTheme="majorHAnsi" w:hAnsiTheme="majorHAnsi"/>
          <w:color w:val="000000" w:themeColor="text1"/>
        </w:rPr>
        <w:t>L autoclaved MQ H</w:t>
      </w:r>
      <w:r w:rsidR="00E960F5" w:rsidRPr="00226983">
        <w:rPr>
          <w:rFonts w:asciiTheme="majorHAnsi" w:hAnsiTheme="majorHAnsi"/>
          <w:color w:val="000000" w:themeColor="text1"/>
          <w:vertAlign w:val="subscript"/>
        </w:rPr>
        <w:t>2</w:t>
      </w:r>
      <w:r w:rsidR="00E960F5" w:rsidRPr="00226983">
        <w:rPr>
          <w:rFonts w:asciiTheme="majorHAnsi" w:hAnsiTheme="majorHAnsi"/>
          <w:color w:val="000000" w:themeColor="text1"/>
        </w:rPr>
        <w:t>O</w:t>
      </w:r>
      <w:r>
        <w:rPr>
          <w:rFonts w:asciiTheme="majorHAnsi" w:hAnsiTheme="majorHAnsi"/>
          <w:color w:val="000000" w:themeColor="text1"/>
        </w:rPr>
        <w:t xml:space="preserve">, </w:t>
      </w:r>
      <w:r w:rsidR="00E960F5" w:rsidRPr="00226983">
        <w:rPr>
          <w:rFonts w:asciiTheme="majorHAnsi" w:hAnsiTheme="majorHAnsi"/>
          <w:color w:val="000000" w:themeColor="text1"/>
        </w:rPr>
        <w:t xml:space="preserve">25 </w:t>
      </w:r>
      <w:r w:rsidRPr="00226983">
        <w:rPr>
          <w:rFonts w:asciiTheme="majorHAnsi" w:hAnsiTheme="majorHAnsi" w:cstheme="majorHAnsi"/>
          <w:color w:val="000000" w:themeColor="text1"/>
        </w:rPr>
        <w:t>µ</w:t>
      </w:r>
      <w:r w:rsidR="00E960F5" w:rsidRPr="00226983">
        <w:rPr>
          <w:rFonts w:asciiTheme="majorHAnsi" w:hAnsiTheme="majorHAnsi"/>
          <w:color w:val="000000" w:themeColor="text1"/>
        </w:rPr>
        <w:t>L 10x PFU Buffer</w:t>
      </w:r>
      <w:r>
        <w:rPr>
          <w:rFonts w:asciiTheme="majorHAnsi" w:hAnsiTheme="majorHAnsi"/>
          <w:color w:val="000000" w:themeColor="text1"/>
        </w:rPr>
        <w:t xml:space="preserve">, </w:t>
      </w:r>
      <w:r w:rsidR="00C91343" w:rsidRPr="00226983">
        <w:rPr>
          <w:rFonts w:asciiTheme="majorHAnsi" w:hAnsiTheme="majorHAnsi"/>
          <w:color w:val="000000" w:themeColor="text1"/>
        </w:rPr>
        <w:t xml:space="preserve">5 </w:t>
      </w:r>
      <w:r w:rsidRPr="00226983">
        <w:rPr>
          <w:rFonts w:asciiTheme="majorHAnsi" w:hAnsiTheme="majorHAnsi" w:cstheme="majorHAnsi"/>
          <w:color w:val="000000" w:themeColor="text1"/>
        </w:rPr>
        <w:t>µ</w:t>
      </w:r>
      <w:r w:rsidR="00C91343" w:rsidRPr="00226983">
        <w:rPr>
          <w:rFonts w:asciiTheme="majorHAnsi" w:hAnsiTheme="majorHAnsi"/>
          <w:color w:val="000000" w:themeColor="text1"/>
        </w:rPr>
        <w:t xml:space="preserve">L Forward Primer: </w:t>
      </w:r>
      <w:r w:rsidR="00E960F5" w:rsidRPr="00226983">
        <w:rPr>
          <w:rFonts w:asciiTheme="majorHAnsi" w:hAnsiTheme="majorHAnsi"/>
          <w:color w:val="000000" w:themeColor="text1"/>
        </w:rPr>
        <w:t>ctggagaatcccggtgccg</w:t>
      </w:r>
      <w:r>
        <w:rPr>
          <w:rFonts w:asciiTheme="majorHAnsi" w:hAnsiTheme="majorHAnsi"/>
          <w:color w:val="000000" w:themeColor="text1"/>
        </w:rPr>
        <w:t xml:space="preserve">, </w:t>
      </w:r>
      <w:r w:rsidR="00E960F5" w:rsidRPr="00226983">
        <w:rPr>
          <w:rFonts w:asciiTheme="majorHAnsi" w:hAnsiTheme="majorHAnsi"/>
          <w:color w:val="000000" w:themeColor="text1"/>
        </w:rPr>
        <w:t xml:space="preserve">5 </w:t>
      </w:r>
      <w:r w:rsidRPr="00226983">
        <w:rPr>
          <w:rFonts w:asciiTheme="majorHAnsi" w:hAnsiTheme="majorHAnsi" w:cstheme="majorHAnsi"/>
          <w:color w:val="000000" w:themeColor="text1"/>
        </w:rPr>
        <w:t>µ</w:t>
      </w:r>
      <w:r w:rsidR="00E960F5" w:rsidRPr="00226983">
        <w:rPr>
          <w:rFonts w:asciiTheme="majorHAnsi" w:hAnsiTheme="majorHAnsi"/>
          <w:color w:val="000000" w:themeColor="text1"/>
        </w:rPr>
        <w:t>L Reverse Primer: acaggatgtatatatctgacacg</w:t>
      </w:r>
      <w:r>
        <w:rPr>
          <w:rFonts w:asciiTheme="majorHAnsi" w:hAnsiTheme="majorHAnsi"/>
          <w:color w:val="000000" w:themeColor="text1"/>
        </w:rPr>
        <w:t xml:space="preserve">, </w:t>
      </w:r>
      <w:r w:rsidR="00E960F5" w:rsidRPr="00226983">
        <w:rPr>
          <w:rFonts w:asciiTheme="majorHAnsi" w:hAnsiTheme="majorHAnsi"/>
          <w:color w:val="000000" w:themeColor="text1"/>
        </w:rPr>
        <w:t xml:space="preserve">5 </w:t>
      </w:r>
      <w:r w:rsidRPr="00226983">
        <w:rPr>
          <w:rFonts w:asciiTheme="majorHAnsi" w:hAnsiTheme="majorHAnsi" w:cstheme="majorHAnsi"/>
          <w:color w:val="000000" w:themeColor="text1"/>
        </w:rPr>
        <w:t>µ</w:t>
      </w:r>
      <w:r w:rsidR="00E960F5" w:rsidRPr="00226983">
        <w:rPr>
          <w:rFonts w:asciiTheme="majorHAnsi" w:hAnsiTheme="majorHAnsi"/>
          <w:color w:val="000000" w:themeColor="text1"/>
        </w:rPr>
        <w:t>L dNTP mix</w:t>
      </w:r>
      <w:r>
        <w:rPr>
          <w:rFonts w:asciiTheme="majorHAnsi" w:hAnsiTheme="majorHAnsi"/>
          <w:color w:val="000000" w:themeColor="text1"/>
        </w:rPr>
        <w:t xml:space="preserve">, </w:t>
      </w:r>
      <w:r w:rsidR="00E960F5" w:rsidRPr="00226983">
        <w:rPr>
          <w:rFonts w:asciiTheme="majorHAnsi" w:hAnsiTheme="majorHAnsi"/>
          <w:color w:val="000000" w:themeColor="text1"/>
        </w:rPr>
        <w:t xml:space="preserve">2.5 </w:t>
      </w:r>
      <w:r w:rsidRPr="00226983">
        <w:rPr>
          <w:rFonts w:asciiTheme="majorHAnsi" w:hAnsiTheme="majorHAnsi" w:cstheme="majorHAnsi"/>
          <w:color w:val="000000" w:themeColor="text1"/>
        </w:rPr>
        <w:t>µ</w:t>
      </w:r>
      <w:r w:rsidR="00E960F5" w:rsidRPr="00226983">
        <w:rPr>
          <w:rFonts w:asciiTheme="majorHAnsi" w:hAnsiTheme="majorHAnsi"/>
          <w:color w:val="000000" w:themeColor="text1"/>
        </w:rPr>
        <w:t>L PFU enzyme</w:t>
      </w:r>
      <w:r>
        <w:rPr>
          <w:rFonts w:asciiTheme="majorHAnsi" w:hAnsiTheme="majorHAnsi"/>
          <w:color w:val="000000" w:themeColor="text1"/>
        </w:rPr>
        <w:t>.</w:t>
      </w:r>
    </w:p>
    <w:p w14:paraId="6CE4F87E" w14:textId="77777777" w:rsidR="00226983" w:rsidRPr="00226983" w:rsidRDefault="00226983" w:rsidP="00226983">
      <w:pPr>
        <w:pStyle w:val="ListParagraph"/>
        <w:rPr>
          <w:rFonts w:asciiTheme="majorHAnsi" w:hAnsiTheme="majorHAnsi"/>
          <w:color w:val="000000" w:themeColor="text1"/>
        </w:rPr>
      </w:pPr>
    </w:p>
    <w:p w14:paraId="0DA4ACB3" w14:textId="7CC2BFC1" w:rsidR="0031777B" w:rsidRPr="00226983" w:rsidRDefault="0031777B" w:rsidP="009B158A">
      <w:pPr>
        <w:pStyle w:val="ListParagraph"/>
        <w:numPr>
          <w:ilvl w:val="1"/>
          <w:numId w:val="25"/>
        </w:numPr>
        <w:ind w:left="0" w:firstLine="0"/>
        <w:rPr>
          <w:rFonts w:asciiTheme="majorHAnsi" w:hAnsiTheme="majorHAnsi"/>
          <w:color w:val="000000" w:themeColor="text1"/>
        </w:rPr>
      </w:pPr>
      <w:r w:rsidRPr="00226983">
        <w:rPr>
          <w:rFonts w:asciiTheme="majorHAnsi" w:hAnsiTheme="majorHAnsi"/>
          <w:color w:val="000000" w:themeColor="text1"/>
        </w:rPr>
        <w:t>Use an annealing temperature of 52 ˚C for 30 s and an extension time of 30 s if using PFU polymerase. Otherwise follow the manufacturers recommended conditions.</w:t>
      </w:r>
    </w:p>
    <w:p w14:paraId="1EE81898" w14:textId="77777777" w:rsidR="001178A1" w:rsidRDefault="001178A1" w:rsidP="009B158A">
      <w:pPr>
        <w:pStyle w:val="ListParagraph"/>
        <w:ind w:left="0"/>
        <w:rPr>
          <w:rFonts w:asciiTheme="majorHAnsi" w:hAnsiTheme="majorHAnsi"/>
          <w:color w:val="000000" w:themeColor="text1"/>
        </w:rPr>
      </w:pPr>
    </w:p>
    <w:p w14:paraId="634CFC17" w14:textId="26EC7F0E" w:rsidR="005E0FFF" w:rsidRDefault="00226983" w:rsidP="009B158A">
      <w:pPr>
        <w:pStyle w:val="ListParagraph"/>
        <w:numPr>
          <w:ilvl w:val="1"/>
          <w:numId w:val="25"/>
        </w:numPr>
        <w:ind w:left="0" w:firstLine="0"/>
        <w:rPr>
          <w:rFonts w:asciiTheme="majorHAnsi" w:hAnsiTheme="majorHAnsi"/>
          <w:color w:val="000000" w:themeColor="text1"/>
        </w:rPr>
      </w:pPr>
      <w:r>
        <w:rPr>
          <w:rFonts w:asciiTheme="majorHAnsi" w:hAnsiTheme="majorHAnsi"/>
          <w:color w:val="000000" w:themeColor="text1"/>
        </w:rPr>
        <w:t>Once PCR is done, u</w:t>
      </w:r>
      <w:r w:rsidR="005E0FFF" w:rsidRPr="009E278D">
        <w:rPr>
          <w:rFonts w:asciiTheme="majorHAnsi" w:hAnsiTheme="majorHAnsi"/>
          <w:color w:val="000000" w:themeColor="text1"/>
        </w:rPr>
        <w:t>se a PCR clean up kit of choice to purify the PCR product.</w:t>
      </w:r>
    </w:p>
    <w:p w14:paraId="4904426E" w14:textId="77777777" w:rsidR="001178A1" w:rsidRPr="008846F7" w:rsidRDefault="001178A1" w:rsidP="009B158A">
      <w:pPr>
        <w:rPr>
          <w:rFonts w:asciiTheme="majorHAnsi" w:hAnsiTheme="majorHAnsi"/>
          <w:color w:val="000000" w:themeColor="text1"/>
        </w:rPr>
      </w:pPr>
    </w:p>
    <w:p w14:paraId="0B446965" w14:textId="6BCAD78C" w:rsidR="00810F49" w:rsidRPr="008846F7" w:rsidRDefault="005E0FFF" w:rsidP="009B158A">
      <w:pPr>
        <w:pStyle w:val="ListParagraph"/>
        <w:numPr>
          <w:ilvl w:val="0"/>
          <w:numId w:val="25"/>
        </w:numPr>
        <w:pBdr>
          <w:top w:val="nil"/>
          <w:left w:val="nil"/>
          <w:bottom w:val="nil"/>
          <w:right w:val="nil"/>
          <w:between w:val="nil"/>
        </w:pBdr>
        <w:ind w:left="0" w:firstLine="0"/>
        <w:outlineLvl w:val="0"/>
        <w:rPr>
          <w:rFonts w:asciiTheme="majorHAnsi" w:hAnsiTheme="majorHAnsi"/>
          <w:b/>
          <w:color w:val="000000" w:themeColor="text1"/>
          <w:highlight w:val="yellow"/>
        </w:rPr>
      </w:pPr>
      <w:r w:rsidRPr="008846F7">
        <w:rPr>
          <w:rFonts w:asciiTheme="majorHAnsi" w:hAnsiTheme="majorHAnsi"/>
          <w:b/>
          <w:color w:val="000000" w:themeColor="text1"/>
          <w:highlight w:val="yellow"/>
        </w:rPr>
        <w:t xml:space="preserve">Assembly of </w:t>
      </w:r>
      <w:r w:rsidR="00226983">
        <w:rPr>
          <w:rFonts w:asciiTheme="majorHAnsi" w:hAnsiTheme="majorHAnsi"/>
          <w:b/>
          <w:color w:val="000000" w:themeColor="text1"/>
          <w:highlight w:val="yellow"/>
        </w:rPr>
        <w:t>h</w:t>
      </w:r>
      <w:r w:rsidRPr="008846F7">
        <w:rPr>
          <w:rFonts w:asciiTheme="majorHAnsi" w:hAnsiTheme="majorHAnsi"/>
          <w:b/>
          <w:color w:val="000000" w:themeColor="text1"/>
          <w:highlight w:val="yellow"/>
        </w:rPr>
        <w:t xml:space="preserve">istone </w:t>
      </w:r>
      <w:r w:rsidR="00226983">
        <w:rPr>
          <w:rFonts w:asciiTheme="majorHAnsi" w:hAnsiTheme="majorHAnsi"/>
          <w:b/>
          <w:color w:val="000000" w:themeColor="text1"/>
          <w:highlight w:val="yellow"/>
        </w:rPr>
        <w:t>o</w:t>
      </w:r>
      <w:r w:rsidR="00547B20" w:rsidRPr="008846F7">
        <w:rPr>
          <w:rFonts w:asciiTheme="majorHAnsi" w:hAnsiTheme="majorHAnsi"/>
          <w:b/>
          <w:color w:val="000000" w:themeColor="text1"/>
          <w:highlight w:val="yellow"/>
        </w:rPr>
        <w:t>ctamer</w:t>
      </w:r>
    </w:p>
    <w:p w14:paraId="6B5CADAD" w14:textId="77777777" w:rsidR="009B158A" w:rsidRDefault="009B158A" w:rsidP="009B158A">
      <w:pPr>
        <w:pBdr>
          <w:top w:val="nil"/>
          <w:left w:val="nil"/>
          <w:bottom w:val="nil"/>
          <w:right w:val="nil"/>
          <w:between w:val="nil"/>
        </w:pBdr>
        <w:rPr>
          <w:rFonts w:asciiTheme="majorHAnsi" w:hAnsiTheme="majorHAnsi"/>
          <w:color w:val="000000" w:themeColor="text1"/>
          <w:highlight w:val="yellow"/>
        </w:rPr>
      </w:pPr>
    </w:p>
    <w:p w14:paraId="3AE25E7D" w14:textId="0622FC78" w:rsidR="00F11832" w:rsidRPr="009B158A" w:rsidRDefault="005E0FFF" w:rsidP="009B158A">
      <w:pPr>
        <w:pStyle w:val="ListParagraph"/>
        <w:numPr>
          <w:ilvl w:val="1"/>
          <w:numId w:val="25"/>
        </w:numPr>
        <w:pBdr>
          <w:top w:val="nil"/>
          <w:left w:val="nil"/>
          <w:bottom w:val="nil"/>
          <w:right w:val="nil"/>
          <w:between w:val="nil"/>
        </w:pBdr>
        <w:ind w:left="0" w:firstLine="0"/>
        <w:rPr>
          <w:rFonts w:asciiTheme="majorHAnsi" w:hAnsiTheme="majorHAnsi"/>
          <w:color w:val="000000" w:themeColor="text1"/>
          <w:highlight w:val="yellow"/>
        </w:rPr>
      </w:pPr>
      <w:r w:rsidRPr="009B158A">
        <w:rPr>
          <w:rFonts w:asciiTheme="majorHAnsi" w:hAnsiTheme="majorHAnsi"/>
          <w:color w:val="000000" w:themeColor="text1"/>
          <w:highlight w:val="yellow"/>
        </w:rPr>
        <w:t>Dissolve</w:t>
      </w:r>
      <w:r w:rsidR="00F11832" w:rsidRPr="009B158A">
        <w:rPr>
          <w:rFonts w:asciiTheme="majorHAnsi" w:hAnsiTheme="majorHAnsi"/>
          <w:color w:val="000000" w:themeColor="text1"/>
          <w:highlight w:val="yellow"/>
        </w:rPr>
        <w:t xml:space="preserve"> aliquots of histone protein pellets H2A, H2B, H3, and H4 </w:t>
      </w:r>
      <w:r w:rsidR="00963CA2" w:rsidRPr="009B158A">
        <w:rPr>
          <w:rFonts w:asciiTheme="majorHAnsi" w:hAnsiTheme="majorHAnsi"/>
          <w:color w:val="000000" w:themeColor="text1"/>
          <w:highlight w:val="yellow"/>
        </w:rPr>
        <w:t xml:space="preserve">so that there is a separate stock of each histone protein </w:t>
      </w:r>
      <w:r w:rsidR="00F11832" w:rsidRPr="009B158A">
        <w:rPr>
          <w:rFonts w:asciiTheme="majorHAnsi" w:hAnsiTheme="majorHAnsi"/>
          <w:color w:val="000000" w:themeColor="text1"/>
          <w:highlight w:val="yellow"/>
        </w:rPr>
        <w:t xml:space="preserve">in GuHCl Buffer </w:t>
      </w:r>
      <w:r w:rsidR="00963CA2" w:rsidRPr="009B158A">
        <w:rPr>
          <w:rFonts w:asciiTheme="majorHAnsi" w:hAnsiTheme="majorHAnsi"/>
          <w:color w:val="000000" w:themeColor="text1"/>
          <w:highlight w:val="yellow"/>
        </w:rPr>
        <w:t xml:space="preserve">with </w:t>
      </w:r>
      <w:r w:rsidR="00F11832" w:rsidRPr="009B158A">
        <w:rPr>
          <w:rFonts w:asciiTheme="majorHAnsi" w:hAnsiTheme="majorHAnsi"/>
          <w:color w:val="000000" w:themeColor="text1"/>
          <w:highlight w:val="yellow"/>
        </w:rPr>
        <w:t>a total volume of 100</w:t>
      </w:r>
      <w:r w:rsidR="00F11832" w:rsidRPr="00226983">
        <w:rPr>
          <w:rFonts w:asciiTheme="majorHAnsi" w:hAnsiTheme="majorHAnsi"/>
          <w:color w:val="000000" w:themeColor="text1"/>
          <w:highlight w:val="yellow"/>
        </w:rPr>
        <w:t xml:space="preserve"> </w:t>
      </w:r>
      <w:r w:rsidR="00226983" w:rsidRPr="00226983">
        <w:rPr>
          <w:rFonts w:asciiTheme="majorHAnsi" w:hAnsiTheme="majorHAnsi" w:cstheme="majorHAnsi"/>
          <w:color w:val="000000" w:themeColor="text1"/>
          <w:highlight w:val="yellow"/>
        </w:rPr>
        <w:t>µ</w:t>
      </w:r>
      <w:r w:rsidR="00F11832" w:rsidRPr="009B158A">
        <w:rPr>
          <w:rFonts w:asciiTheme="majorHAnsi" w:hAnsiTheme="majorHAnsi"/>
          <w:color w:val="000000" w:themeColor="text1"/>
          <w:highlight w:val="yellow"/>
        </w:rPr>
        <w:t>L.</w:t>
      </w:r>
    </w:p>
    <w:p w14:paraId="6D7C2E72" w14:textId="77777777" w:rsidR="00A63E32" w:rsidRPr="008846F7" w:rsidRDefault="00A63E32" w:rsidP="009B158A">
      <w:pPr>
        <w:pBdr>
          <w:top w:val="nil"/>
          <w:left w:val="nil"/>
          <w:bottom w:val="nil"/>
          <w:right w:val="nil"/>
          <w:between w:val="nil"/>
        </w:pBdr>
        <w:rPr>
          <w:rFonts w:asciiTheme="majorHAnsi" w:hAnsiTheme="majorHAnsi"/>
          <w:color w:val="000000" w:themeColor="text1"/>
          <w:highlight w:val="yellow"/>
        </w:rPr>
      </w:pPr>
    </w:p>
    <w:p w14:paraId="2F03C885" w14:textId="62A009B0" w:rsidR="005E0FFF" w:rsidRPr="008846F7" w:rsidRDefault="00F11832" w:rsidP="009B158A">
      <w:pPr>
        <w:pStyle w:val="ListParagraph"/>
        <w:numPr>
          <w:ilvl w:val="1"/>
          <w:numId w:val="25"/>
        </w:numPr>
        <w:pBdr>
          <w:top w:val="nil"/>
          <w:left w:val="nil"/>
          <w:bottom w:val="nil"/>
          <w:right w:val="nil"/>
          <w:between w:val="nil"/>
        </w:pBdr>
        <w:ind w:left="0" w:firstLine="0"/>
        <w:rPr>
          <w:rFonts w:asciiTheme="majorHAnsi" w:hAnsiTheme="majorHAnsi"/>
          <w:color w:val="000000" w:themeColor="text1"/>
          <w:highlight w:val="yellow"/>
        </w:rPr>
      </w:pPr>
      <w:r w:rsidRPr="008846F7">
        <w:rPr>
          <w:rFonts w:asciiTheme="majorHAnsi" w:hAnsiTheme="majorHAnsi"/>
          <w:color w:val="000000" w:themeColor="text1"/>
          <w:highlight w:val="yellow"/>
        </w:rPr>
        <w:t>Calculate the concentration of each histone protein by measuring the A</w:t>
      </w:r>
      <w:r w:rsidRPr="008846F7">
        <w:rPr>
          <w:rFonts w:asciiTheme="majorHAnsi" w:hAnsiTheme="majorHAnsi"/>
          <w:color w:val="000000" w:themeColor="text1"/>
          <w:highlight w:val="yellow"/>
          <w:vertAlign w:val="subscript"/>
        </w:rPr>
        <w:t>280</w:t>
      </w:r>
      <w:r w:rsidRPr="008846F7">
        <w:rPr>
          <w:rFonts w:asciiTheme="majorHAnsi" w:hAnsiTheme="majorHAnsi"/>
          <w:color w:val="000000" w:themeColor="text1"/>
          <w:highlight w:val="yellow"/>
        </w:rPr>
        <w:t xml:space="preserve"> absorbance.</w:t>
      </w:r>
    </w:p>
    <w:p w14:paraId="661B1343" w14:textId="77777777" w:rsidR="00A63E32" w:rsidRPr="008846F7" w:rsidRDefault="00A63E32" w:rsidP="009B158A">
      <w:pPr>
        <w:pStyle w:val="ListParagraph"/>
        <w:pBdr>
          <w:top w:val="nil"/>
          <w:left w:val="nil"/>
          <w:bottom w:val="nil"/>
          <w:right w:val="nil"/>
          <w:between w:val="nil"/>
        </w:pBdr>
        <w:ind w:left="0"/>
        <w:rPr>
          <w:rFonts w:asciiTheme="majorHAnsi" w:hAnsiTheme="majorHAnsi"/>
          <w:color w:val="000000" w:themeColor="text1"/>
          <w:highlight w:val="yellow"/>
        </w:rPr>
      </w:pPr>
    </w:p>
    <w:p w14:paraId="1160BEE1" w14:textId="1C83FE8F" w:rsidR="00F11832" w:rsidRPr="008846F7" w:rsidRDefault="00F11832" w:rsidP="009B158A">
      <w:pPr>
        <w:pStyle w:val="ListParagraph"/>
        <w:numPr>
          <w:ilvl w:val="1"/>
          <w:numId w:val="25"/>
        </w:numPr>
        <w:pBdr>
          <w:top w:val="nil"/>
          <w:left w:val="nil"/>
          <w:bottom w:val="nil"/>
          <w:right w:val="nil"/>
          <w:between w:val="nil"/>
        </w:pBdr>
        <w:ind w:left="0" w:firstLine="0"/>
        <w:rPr>
          <w:rFonts w:asciiTheme="majorHAnsi" w:hAnsiTheme="majorHAnsi"/>
          <w:color w:val="000000" w:themeColor="text1"/>
          <w:highlight w:val="yellow"/>
        </w:rPr>
      </w:pPr>
      <w:r w:rsidRPr="008846F7">
        <w:rPr>
          <w:rFonts w:asciiTheme="majorHAnsi" w:hAnsiTheme="majorHAnsi"/>
          <w:color w:val="000000" w:themeColor="text1"/>
          <w:highlight w:val="yellow"/>
        </w:rPr>
        <w:t>If absorbance is greater than 1 fo</w:t>
      </w:r>
      <w:r w:rsidR="00BF2F65" w:rsidRPr="008846F7">
        <w:rPr>
          <w:rFonts w:asciiTheme="majorHAnsi" w:hAnsiTheme="majorHAnsi"/>
          <w:color w:val="000000" w:themeColor="text1"/>
          <w:highlight w:val="yellow"/>
        </w:rPr>
        <w:t>r any protein, dilute with GuHCl buffer to get a more</w:t>
      </w:r>
      <w:r w:rsidRPr="008846F7">
        <w:rPr>
          <w:rFonts w:asciiTheme="majorHAnsi" w:hAnsiTheme="majorHAnsi"/>
          <w:color w:val="000000" w:themeColor="text1"/>
          <w:highlight w:val="yellow"/>
        </w:rPr>
        <w:t xml:space="preserve"> accurate concentration.</w:t>
      </w:r>
    </w:p>
    <w:p w14:paraId="0E8B57EB" w14:textId="77777777" w:rsidR="001178A1" w:rsidRPr="008846F7" w:rsidRDefault="001178A1" w:rsidP="009B158A">
      <w:pPr>
        <w:pBdr>
          <w:top w:val="nil"/>
          <w:left w:val="nil"/>
          <w:bottom w:val="nil"/>
          <w:right w:val="nil"/>
          <w:between w:val="nil"/>
        </w:pBdr>
        <w:rPr>
          <w:rFonts w:asciiTheme="majorHAnsi" w:hAnsiTheme="majorHAnsi"/>
          <w:color w:val="000000" w:themeColor="text1"/>
          <w:highlight w:val="yellow"/>
        </w:rPr>
      </w:pPr>
    </w:p>
    <w:p w14:paraId="0FD82F59" w14:textId="04F394B7" w:rsidR="00F11832" w:rsidRPr="00226983" w:rsidRDefault="00F11832" w:rsidP="009B158A">
      <w:pPr>
        <w:pStyle w:val="ListParagraph"/>
        <w:numPr>
          <w:ilvl w:val="1"/>
          <w:numId w:val="25"/>
        </w:numPr>
        <w:pBdr>
          <w:top w:val="nil"/>
          <w:left w:val="nil"/>
          <w:bottom w:val="nil"/>
          <w:right w:val="nil"/>
          <w:between w:val="nil"/>
        </w:pBdr>
        <w:ind w:left="0" w:firstLine="0"/>
        <w:rPr>
          <w:rFonts w:asciiTheme="majorHAnsi" w:hAnsiTheme="majorHAnsi"/>
          <w:color w:val="000000" w:themeColor="text1"/>
          <w:highlight w:val="yellow"/>
        </w:rPr>
      </w:pPr>
      <w:r w:rsidRPr="008846F7">
        <w:rPr>
          <w:rFonts w:asciiTheme="majorHAnsi" w:hAnsiTheme="majorHAnsi"/>
          <w:color w:val="000000" w:themeColor="text1"/>
          <w:highlight w:val="yellow"/>
        </w:rPr>
        <w:t>Combine H2A an</w:t>
      </w:r>
      <w:r w:rsidRPr="00226983">
        <w:rPr>
          <w:rFonts w:asciiTheme="majorHAnsi" w:hAnsiTheme="majorHAnsi"/>
          <w:color w:val="000000" w:themeColor="text1"/>
          <w:highlight w:val="yellow"/>
        </w:rPr>
        <w:t xml:space="preserve">d H2B proteins in a 1:1 molar ratio and dilute to a total protein concentration of 4 </w:t>
      </w:r>
      <w:r w:rsidR="00226983" w:rsidRPr="00226983">
        <w:rPr>
          <w:rFonts w:asciiTheme="majorHAnsi" w:hAnsiTheme="majorHAnsi" w:cstheme="majorHAnsi"/>
          <w:color w:val="000000" w:themeColor="text1"/>
          <w:highlight w:val="yellow"/>
        </w:rPr>
        <w:t>µ</w:t>
      </w:r>
      <w:r w:rsidRPr="00226983">
        <w:rPr>
          <w:rFonts w:asciiTheme="majorHAnsi" w:hAnsiTheme="majorHAnsi"/>
          <w:color w:val="000000" w:themeColor="text1"/>
          <w:highlight w:val="yellow"/>
        </w:rPr>
        <w:t>g/</w:t>
      </w:r>
      <w:r w:rsidR="00226983" w:rsidRPr="00226983">
        <w:rPr>
          <w:rFonts w:asciiTheme="majorHAnsi" w:hAnsiTheme="majorHAnsi" w:cstheme="majorHAnsi"/>
          <w:color w:val="000000" w:themeColor="text1"/>
          <w:highlight w:val="yellow"/>
        </w:rPr>
        <w:t>µ</w:t>
      </w:r>
      <w:r w:rsidRPr="00226983">
        <w:rPr>
          <w:rFonts w:asciiTheme="majorHAnsi" w:hAnsiTheme="majorHAnsi"/>
          <w:color w:val="000000" w:themeColor="text1"/>
          <w:highlight w:val="yellow"/>
        </w:rPr>
        <w:t xml:space="preserve">L. Repeat for H3 and H4. </w:t>
      </w:r>
    </w:p>
    <w:p w14:paraId="176AAF4B" w14:textId="77777777" w:rsidR="001178A1" w:rsidRPr="00226983" w:rsidRDefault="001178A1" w:rsidP="009B158A">
      <w:pPr>
        <w:pBdr>
          <w:top w:val="nil"/>
          <w:left w:val="nil"/>
          <w:bottom w:val="nil"/>
          <w:right w:val="nil"/>
          <w:between w:val="nil"/>
        </w:pBdr>
        <w:rPr>
          <w:rFonts w:asciiTheme="majorHAnsi" w:hAnsiTheme="majorHAnsi"/>
          <w:color w:val="000000" w:themeColor="text1"/>
          <w:highlight w:val="yellow"/>
        </w:rPr>
      </w:pPr>
    </w:p>
    <w:p w14:paraId="579E20B6" w14:textId="77777777" w:rsidR="00226983" w:rsidRDefault="0037368E" w:rsidP="00226983">
      <w:pPr>
        <w:pStyle w:val="ListParagraph"/>
        <w:numPr>
          <w:ilvl w:val="1"/>
          <w:numId w:val="25"/>
        </w:numPr>
        <w:pBdr>
          <w:top w:val="nil"/>
          <w:left w:val="nil"/>
          <w:bottom w:val="nil"/>
          <w:right w:val="nil"/>
          <w:between w:val="nil"/>
        </w:pBdr>
        <w:ind w:left="0" w:firstLine="0"/>
        <w:rPr>
          <w:rFonts w:asciiTheme="majorHAnsi" w:hAnsiTheme="majorHAnsi"/>
          <w:color w:val="000000" w:themeColor="text1"/>
          <w:highlight w:val="yellow"/>
        </w:rPr>
      </w:pPr>
      <w:r w:rsidRPr="008846F7">
        <w:rPr>
          <w:rFonts w:asciiTheme="majorHAnsi" w:hAnsiTheme="majorHAnsi"/>
          <w:color w:val="000000" w:themeColor="text1"/>
          <w:highlight w:val="yellow"/>
        </w:rPr>
        <w:t>Dialyze sequentially at 4 ˚C against</w:t>
      </w:r>
      <w:r w:rsidR="00226983">
        <w:rPr>
          <w:rFonts w:asciiTheme="majorHAnsi" w:hAnsiTheme="majorHAnsi"/>
          <w:color w:val="000000" w:themeColor="text1"/>
          <w:highlight w:val="yellow"/>
        </w:rPr>
        <w:t xml:space="preserve"> </w:t>
      </w:r>
      <w:r w:rsidRPr="00226983">
        <w:rPr>
          <w:rFonts w:asciiTheme="majorHAnsi" w:hAnsiTheme="majorHAnsi"/>
          <w:color w:val="000000" w:themeColor="text1"/>
          <w:highlight w:val="yellow"/>
        </w:rPr>
        <w:t>2</w:t>
      </w:r>
      <w:r w:rsidR="00A35D3A" w:rsidRPr="00226983">
        <w:rPr>
          <w:rFonts w:asciiTheme="majorHAnsi" w:hAnsiTheme="majorHAnsi"/>
          <w:color w:val="000000" w:themeColor="text1"/>
          <w:highlight w:val="yellow"/>
        </w:rPr>
        <w:t xml:space="preserve"> M TE buffer</w:t>
      </w:r>
      <w:r w:rsidRPr="00226983">
        <w:rPr>
          <w:rFonts w:asciiTheme="majorHAnsi" w:hAnsiTheme="majorHAnsi"/>
          <w:color w:val="000000" w:themeColor="text1"/>
          <w:highlight w:val="yellow"/>
        </w:rPr>
        <w:t xml:space="preserve"> overnight</w:t>
      </w:r>
      <w:r w:rsidR="00226983">
        <w:rPr>
          <w:rFonts w:asciiTheme="majorHAnsi" w:hAnsiTheme="majorHAnsi"/>
          <w:color w:val="000000" w:themeColor="text1"/>
          <w:highlight w:val="yellow"/>
        </w:rPr>
        <w:t xml:space="preserve">, </w:t>
      </w:r>
      <w:r w:rsidRPr="00226983">
        <w:rPr>
          <w:rFonts w:asciiTheme="majorHAnsi" w:hAnsiTheme="majorHAnsi"/>
          <w:color w:val="000000" w:themeColor="text1"/>
          <w:highlight w:val="yellow"/>
        </w:rPr>
        <w:t>1</w:t>
      </w:r>
      <w:r w:rsidR="00A35D3A" w:rsidRPr="00226983">
        <w:rPr>
          <w:rFonts w:asciiTheme="majorHAnsi" w:hAnsiTheme="majorHAnsi"/>
          <w:color w:val="000000" w:themeColor="text1"/>
          <w:highlight w:val="yellow"/>
        </w:rPr>
        <w:t xml:space="preserve"> M TE buffer</w:t>
      </w:r>
      <w:r w:rsidRPr="00226983">
        <w:rPr>
          <w:rFonts w:asciiTheme="majorHAnsi" w:hAnsiTheme="majorHAnsi"/>
          <w:color w:val="000000" w:themeColor="text1"/>
          <w:highlight w:val="yellow"/>
        </w:rPr>
        <w:t xml:space="preserve"> for 2 h</w:t>
      </w:r>
      <w:r w:rsidR="00226983">
        <w:rPr>
          <w:rFonts w:asciiTheme="majorHAnsi" w:hAnsiTheme="majorHAnsi"/>
          <w:color w:val="000000" w:themeColor="text1"/>
          <w:highlight w:val="yellow"/>
        </w:rPr>
        <w:t xml:space="preserve"> and </w:t>
      </w:r>
      <w:r w:rsidRPr="00226983">
        <w:rPr>
          <w:rFonts w:asciiTheme="majorHAnsi" w:hAnsiTheme="majorHAnsi"/>
          <w:color w:val="000000" w:themeColor="text1"/>
          <w:highlight w:val="yellow"/>
        </w:rPr>
        <w:t>0.5</w:t>
      </w:r>
      <w:r w:rsidR="00A35D3A" w:rsidRPr="00226983">
        <w:rPr>
          <w:rFonts w:asciiTheme="majorHAnsi" w:hAnsiTheme="majorHAnsi"/>
          <w:color w:val="000000" w:themeColor="text1"/>
          <w:highlight w:val="yellow"/>
        </w:rPr>
        <w:t xml:space="preserve"> M TE buffer</w:t>
      </w:r>
      <w:r w:rsidRPr="00226983">
        <w:rPr>
          <w:rFonts w:asciiTheme="majorHAnsi" w:hAnsiTheme="majorHAnsi"/>
          <w:color w:val="000000" w:themeColor="text1"/>
          <w:highlight w:val="yellow"/>
        </w:rPr>
        <w:t xml:space="preserve"> for 5 h. </w:t>
      </w:r>
    </w:p>
    <w:p w14:paraId="0B7865EE" w14:textId="77777777" w:rsidR="00226983" w:rsidRPr="00226983" w:rsidRDefault="00226983" w:rsidP="00226983">
      <w:pPr>
        <w:pStyle w:val="ListParagraph"/>
        <w:rPr>
          <w:rFonts w:asciiTheme="majorHAnsi" w:hAnsiTheme="majorHAnsi"/>
          <w:color w:val="000000" w:themeColor="text1"/>
        </w:rPr>
      </w:pPr>
    </w:p>
    <w:p w14:paraId="0EC97777" w14:textId="0EA84837" w:rsidR="00BF2F65" w:rsidRPr="00226983" w:rsidRDefault="0037368E" w:rsidP="00226983">
      <w:pPr>
        <w:pStyle w:val="ListParagraph"/>
        <w:pBdr>
          <w:top w:val="nil"/>
          <w:left w:val="nil"/>
          <w:bottom w:val="nil"/>
          <w:right w:val="nil"/>
          <w:between w:val="nil"/>
        </w:pBdr>
        <w:ind w:left="0"/>
        <w:rPr>
          <w:rFonts w:asciiTheme="majorHAnsi" w:hAnsiTheme="majorHAnsi"/>
          <w:color w:val="000000" w:themeColor="text1"/>
          <w:highlight w:val="yellow"/>
        </w:rPr>
      </w:pPr>
      <w:r w:rsidRPr="00226983">
        <w:rPr>
          <w:rFonts w:asciiTheme="majorHAnsi" w:hAnsiTheme="majorHAnsi"/>
          <w:color w:val="000000" w:themeColor="text1"/>
        </w:rPr>
        <w:t xml:space="preserve">NOTE: </w:t>
      </w:r>
      <w:r w:rsidR="00226983" w:rsidRPr="00226983">
        <w:rPr>
          <w:rFonts w:asciiTheme="majorHAnsi" w:hAnsiTheme="majorHAnsi"/>
          <w:color w:val="000000" w:themeColor="text1"/>
        </w:rPr>
        <w:t>T</w:t>
      </w:r>
      <w:r w:rsidRPr="00226983">
        <w:rPr>
          <w:rFonts w:asciiTheme="majorHAnsi" w:hAnsiTheme="majorHAnsi"/>
          <w:color w:val="000000" w:themeColor="text1"/>
        </w:rPr>
        <w:t>he second and third steps of dialysis causes unstable conformations of protein to precipitate out. It is expected to see heavy precipitation at these steps.</w:t>
      </w:r>
    </w:p>
    <w:p w14:paraId="6B5C24B4" w14:textId="77777777" w:rsidR="001178A1" w:rsidRPr="008846F7" w:rsidRDefault="001178A1" w:rsidP="009B158A">
      <w:pPr>
        <w:pBdr>
          <w:top w:val="nil"/>
          <w:left w:val="nil"/>
          <w:bottom w:val="nil"/>
          <w:right w:val="nil"/>
          <w:between w:val="nil"/>
        </w:pBdr>
        <w:rPr>
          <w:rFonts w:asciiTheme="majorHAnsi" w:hAnsiTheme="majorHAnsi"/>
          <w:color w:val="000000" w:themeColor="text1"/>
          <w:highlight w:val="yellow"/>
        </w:rPr>
      </w:pPr>
    </w:p>
    <w:p w14:paraId="7BC07DEA" w14:textId="059B09B1" w:rsidR="0037368E" w:rsidRPr="008846F7" w:rsidRDefault="00547B20" w:rsidP="009B158A">
      <w:pPr>
        <w:pStyle w:val="ListParagraph"/>
        <w:numPr>
          <w:ilvl w:val="1"/>
          <w:numId w:val="25"/>
        </w:numPr>
        <w:pBdr>
          <w:top w:val="nil"/>
          <w:left w:val="nil"/>
          <w:bottom w:val="nil"/>
          <w:right w:val="nil"/>
          <w:between w:val="nil"/>
        </w:pBdr>
        <w:ind w:left="0" w:firstLine="0"/>
        <w:rPr>
          <w:rFonts w:asciiTheme="majorHAnsi" w:hAnsiTheme="majorHAnsi"/>
          <w:color w:val="000000" w:themeColor="text1"/>
          <w:highlight w:val="yellow"/>
        </w:rPr>
      </w:pPr>
      <w:r w:rsidRPr="008846F7">
        <w:rPr>
          <w:rFonts w:asciiTheme="majorHAnsi" w:hAnsiTheme="majorHAnsi"/>
          <w:color w:val="000000" w:themeColor="text1"/>
          <w:highlight w:val="yellow"/>
        </w:rPr>
        <w:t xml:space="preserve">Remove precipitates by centrifugation at </w:t>
      </w:r>
      <w:r w:rsidR="00410627" w:rsidRPr="008846F7">
        <w:rPr>
          <w:rFonts w:asciiTheme="majorHAnsi" w:hAnsiTheme="majorHAnsi"/>
          <w:color w:val="000000" w:themeColor="text1"/>
          <w:highlight w:val="yellow"/>
        </w:rPr>
        <w:t>16</w:t>
      </w:r>
      <w:r w:rsidR="00226983">
        <w:rPr>
          <w:rFonts w:asciiTheme="majorHAnsi" w:hAnsiTheme="majorHAnsi"/>
          <w:color w:val="000000" w:themeColor="text1"/>
          <w:highlight w:val="yellow"/>
        </w:rPr>
        <w:t>,</w:t>
      </w:r>
      <w:r w:rsidR="00410627" w:rsidRPr="008846F7">
        <w:rPr>
          <w:rFonts w:asciiTheme="majorHAnsi" w:hAnsiTheme="majorHAnsi"/>
          <w:color w:val="000000" w:themeColor="text1"/>
          <w:highlight w:val="yellow"/>
        </w:rPr>
        <w:t>800</w:t>
      </w:r>
      <w:r w:rsidRPr="008846F7">
        <w:rPr>
          <w:rFonts w:asciiTheme="majorHAnsi" w:hAnsiTheme="majorHAnsi"/>
          <w:color w:val="000000" w:themeColor="text1"/>
          <w:highlight w:val="yellow"/>
        </w:rPr>
        <w:t xml:space="preserve"> </w:t>
      </w:r>
      <w:r w:rsidR="00F86C81" w:rsidRPr="008846F7">
        <w:rPr>
          <w:rFonts w:asciiTheme="majorHAnsi" w:hAnsiTheme="majorHAnsi"/>
          <w:color w:val="000000" w:themeColor="text1"/>
          <w:highlight w:val="yellow"/>
        </w:rPr>
        <w:t xml:space="preserve">x </w:t>
      </w:r>
      <w:r w:rsidR="00F86C81" w:rsidRPr="008846F7">
        <w:rPr>
          <w:rFonts w:asciiTheme="majorHAnsi" w:hAnsiTheme="majorHAnsi"/>
          <w:i/>
          <w:color w:val="000000" w:themeColor="text1"/>
          <w:highlight w:val="yellow"/>
        </w:rPr>
        <w:t>g</w:t>
      </w:r>
      <w:r w:rsidRPr="008846F7">
        <w:rPr>
          <w:rFonts w:asciiTheme="majorHAnsi" w:hAnsiTheme="majorHAnsi"/>
          <w:color w:val="000000" w:themeColor="text1"/>
          <w:highlight w:val="yellow"/>
        </w:rPr>
        <w:t xml:space="preserve"> at 4 ˚C.</w:t>
      </w:r>
    </w:p>
    <w:p w14:paraId="2A02373A" w14:textId="77777777" w:rsidR="001178A1" w:rsidRPr="008846F7" w:rsidRDefault="001178A1" w:rsidP="009B158A">
      <w:pPr>
        <w:pBdr>
          <w:top w:val="nil"/>
          <w:left w:val="nil"/>
          <w:bottom w:val="nil"/>
          <w:right w:val="nil"/>
          <w:between w:val="nil"/>
        </w:pBdr>
        <w:rPr>
          <w:rFonts w:asciiTheme="majorHAnsi" w:hAnsiTheme="majorHAnsi"/>
          <w:color w:val="000000" w:themeColor="text1"/>
          <w:highlight w:val="yellow"/>
        </w:rPr>
      </w:pPr>
    </w:p>
    <w:p w14:paraId="77904203" w14:textId="382DDB53" w:rsidR="00547B20" w:rsidRPr="008846F7" w:rsidRDefault="00547B20" w:rsidP="009B158A">
      <w:pPr>
        <w:pStyle w:val="ListParagraph"/>
        <w:numPr>
          <w:ilvl w:val="1"/>
          <w:numId w:val="25"/>
        </w:numPr>
        <w:pBdr>
          <w:top w:val="nil"/>
          <w:left w:val="nil"/>
          <w:bottom w:val="nil"/>
          <w:right w:val="nil"/>
          <w:between w:val="nil"/>
        </w:pBdr>
        <w:ind w:left="0" w:firstLine="0"/>
        <w:rPr>
          <w:rFonts w:asciiTheme="majorHAnsi" w:hAnsiTheme="majorHAnsi"/>
          <w:color w:val="000000" w:themeColor="text1"/>
          <w:highlight w:val="yellow"/>
        </w:rPr>
      </w:pPr>
      <w:r w:rsidRPr="008846F7">
        <w:rPr>
          <w:rFonts w:asciiTheme="majorHAnsi" w:hAnsiTheme="majorHAnsi"/>
          <w:color w:val="000000" w:themeColor="text1"/>
          <w:highlight w:val="yellow"/>
        </w:rPr>
        <w:t>A</w:t>
      </w:r>
      <w:r w:rsidRPr="00226983">
        <w:rPr>
          <w:rFonts w:asciiTheme="majorHAnsi" w:hAnsiTheme="majorHAnsi"/>
          <w:iCs/>
          <w:color w:val="000000" w:themeColor="text1"/>
          <w:highlight w:val="yellow"/>
        </w:rPr>
        <w:t>g</w:t>
      </w:r>
      <w:r w:rsidRPr="008846F7">
        <w:rPr>
          <w:rFonts w:asciiTheme="majorHAnsi" w:hAnsiTheme="majorHAnsi"/>
          <w:color w:val="000000" w:themeColor="text1"/>
          <w:highlight w:val="yellow"/>
        </w:rPr>
        <w:t>ain, calculate the concentration of histone dimers (H2A/H2B mixture) and tetramers (H3/H4 mixture) measuring the A</w:t>
      </w:r>
      <w:r w:rsidRPr="008846F7">
        <w:rPr>
          <w:rFonts w:asciiTheme="majorHAnsi" w:hAnsiTheme="majorHAnsi"/>
          <w:color w:val="000000" w:themeColor="text1"/>
          <w:highlight w:val="yellow"/>
          <w:vertAlign w:val="subscript"/>
        </w:rPr>
        <w:t>280</w:t>
      </w:r>
      <w:r w:rsidRPr="008846F7">
        <w:rPr>
          <w:rFonts w:asciiTheme="majorHAnsi" w:hAnsiTheme="majorHAnsi"/>
          <w:color w:val="000000" w:themeColor="text1"/>
          <w:highlight w:val="yellow"/>
        </w:rPr>
        <w:t xml:space="preserve"> absorbance.</w:t>
      </w:r>
    </w:p>
    <w:p w14:paraId="49C469E4" w14:textId="77777777" w:rsidR="001178A1" w:rsidRPr="008846F7" w:rsidRDefault="001178A1" w:rsidP="009B158A">
      <w:pPr>
        <w:pBdr>
          <w:top w:val="nil"/>
          <w:left w:val="nil"/>
          <w:bottom w:val="nil"/>
          <w:right w:val="nil"/>
          <w:between w:val="nil"/>
        </w:pBdr>
        <w:rPr>
          <w:rFonts w:asciiTheme="majorHAnsi" w:hAnsiTheme="majorHAnsi"/>
          <w:color w:val="000000" w:themeColor="text1"/>
          <w:highlight w:val="yellow"/>
        </w:rPr>
      </w:pPr>
    </w:p>
    <w:p w14:paraId="2306E7E9" w14:textId="731BA3C2" w:rsidR="00547B20" w:rsidRPr="008846F7" w:rsidRDefault="00547B20" w:rsidP="009B158A">
      <w:pPr>
        <w:pStyle w:val="ListParagraph"/>
        <w:numPr>
          <w:ilvl w:val="1"/>
          <w:numId w:val="25"/>
        </w:numPr>
        <w:pBdr>
          <w:top w:val="nil"/>
          <w:left w:val="nil"/>
          <w:bottom w:val="nil"/>
          <w:right w:val="nil"/>
          <w:between w:val="nil"/>
        </w:pBdr>
        <w:ind w:left="0" w:firstLine="0"/>
        <w:rPr>
          <w:rFonts w:asciiTheme="majorHAnsi" w:hAnsiTheme="majorHAnsi"/>
          <w:color w:val="000000" w:themeColor="text1"/>
          <w:highlight w:val="yellow"/>
        </w:rPr>
      </w:pPr>
      <w:r w:rsidRPr="008846F7">
        <w:rPr>
          <w:rFonts w:asciiTheme="majorHAnsi" w:hAnsiTheme="majorHAnsi"/>
          <w:color w:val="000000" w:themeColor="text1"/>
          <w:highlight w:val="yellow"/>
        </w:rPr>
        <w:lastRenderedPageBreak/>
        <w:t>Mix dimers and tetramers in a 1:1 molar ratio and adjust NaCl to 2 M by the addition of solid NaCl.</w:t>
      </w:r>
    </w:p>
    <w:p w14:paraId="49C44F5D" w14:textId="77777777" w:rsidR="001178A1" w:rsidRPr="008846F7" w:rsidRDefault="001178A1" w:rsidP="009B158A">
      <w:pPr>
        <w:pBdr>
          <w:top w:val="nil"/>
          <w:left w:val="nil"/>
          <w:bottom w:val="nil"/>
          <w:right w:val="nil"/>
          <w:between w:val="nil"/>
        </w:pBdr>
        <w:rPr>
          <w:rFonts w:asciiTheme="majorHAnsi" w:hAnsiTheme="majorHAnsi"/>
          <w:color w:val="000000" w:themeColor="text1"/>
          <w:highlight w:val="yellow"/>
        </w:rPr>
      </w:pPr>
    </w:p>
    <w:p w14:paraId="0666306F" w14:textId="2B1894CF" w:rsidR="00547B20" w:rsidRPr="008846F7" w:rsidRDefault="00547B20" w:rsidP="009B158A">
      <w:pPr>
        <w:pStyle w:val="ListParagraph"/>
        <w:numPr>
          <w:ilvl w:val="1"/>
          <w:numId w:val="25"/>
        </w:numPr>
        <w:pBdr>
          <w:top w:val="nil"/>
          <w:left w:val="nil"/>
          <w:bottom w:val="nil"/>
          <w:right w:val="nil"/>
          <w:between w:val="nil"/>
        </w:pBdr>
        <w:ind w:left="0" w:firstLine="0"/>
        <w:rPr>
          <w:rFonts w:asciiTheme="majorHAnsi" w:hAnsiTheme="majorHAnsi"/>
          <w:color w:val="000000" w:themeColor="text1"/>
          <w:highlight w:val="yellow"/>
        </w:rPr>
      </w:pPr>
      <w:r w:rsidRPr="008846F7">
        <w:rPr>
          <w:rFonts w:asciiTheme="majorHAnsi" w:hAnsiTheme="majorHAnsi"/>
          <w:color w:val="000000" w:themeColor="text1"/>
          <w:highlight w:val="yellow"/>
        </w:rPr>
        <w:t>Histone octamer can be stored at 4 ˚C and is more stable than dimers and tetramers. Never freeze histone octamer as this can cause disassembly.</w:t>
      </w:r>
    </w:p>
    <w:p w14:paraId="59AC2647" w14:textId="77777777" w:rsidR="001178A1" w:rsidRPr="008846F7" w:rsidRDefault="001178A1" w:rsidP="009B158A">
      <w:pPr>
        <w:pBdr>
          <w:top w:val="nil"/>
          <w:left w:val="nil"/>
          <w:bottom w:val="nil"/>
          <w:right w:val="nil"/>
          <w:between w:val="nil"/>
        </w:pBdr>
        <w:rPr>
          <w:rFonts w:asciiTheme="majorHAnsi" w:hAnsiTheme="majorHAnsi"/>
          <w:color w:val="000000" w:themeColor="text1"/>
          <w:highlight w:val="yellow"/>
        </w:rPr>
      </w:pPr>
    </w:p>
    <w:p w14:paraId="5240CC4F" w14:textId="1AEAE185" w:rsidR="00CC5647" w:rsidRPr="008846F7" w:rsidRDefault="00CC5647" w:rsidP="009B158A">
      <w:pPr>
        <w:pStyle w:val="ListParagraph"/>
        <w:numPr>
          <w:ilvl w:val="1"/>
          <w:numId w:val="25"/>
        </w:numPr>
        <w:pBdr>
          <w:top w:val="nil"/>
          <w:left w:val="nil"/>
          <w:bottom w:val="nil"/>
          <w:right w:val="nil"/>
          <w:between w:val="nil"/>
        </w:pBdr>
        <w:ind w:left="0" w:firstLine="0"/>
        <w:rPr>
          <w:rFonts w:asciiTheme="majorHAnsi" w:hAnsiTheme="majorHAnsi"/>
          <w:color w:val="000000" w:themeColor="text1"/>
          <w:highlight w:val="yellow"/>
        </w:rPr>
      </w:pPr>
      <w:r w:rsidRPr="008846F7">
        <w:rPr>
          <w:rFonts w:asciiTheme="majorHAnsi" w:hAnsiTheme="majorHAnsi"/>
          <w:color w:val="000000" w:themeColor="text1"/>
          <w:highlight w:val="yellow"/>
        </w:rPr>
        <w:t>If assembling with acetylated histones, simply replace the wild type protein with the acetylated protein in the procedure.</w:t>
      </w:r>
    </w:p>
    <w:p w14:paraId="5C836104" w14:textId="77777777" w:rsidR="001178A1" w:rsidRPr="008846F7" w:rsidRDefault="001178A1" w:rsidP="009B158A">
      <w:pPr>
        <w:pBdr>
          <w:top w:val="nil"/>
          <w:left w:val="nil"/>
          <w:bottom w:val="nil"/>
          <w:right w:val="nil"/>
          <w:between w:val="nil"/>
        </w:pBdr>
        <w:rPr>
          <w:rFonts w:asciiTheme="majorHAnsi" w:hAnsiTheme="majorHAnsi"/>
          <w:color w:val="000000" w:themeColor="text1"/>
        </w:rPr>
      </w:pPr>
    </w:p>
    <w:p w14:paraId="473DDB73" w14:textId="499826C5" w:rsidR="00547B20" w:rsidRPr="008846F7" w:rsidRDefault="00CC5647" w:rsidP="009B158A">
      <w:pPr>
        <w:pStyle w:val="ListParagraph"/>
        <w:numPr>
          <w:ilvl w:val="0"/>
          <w:numId w:val="25"/>
        </w:numPr>
        <w:pBdr>
          <w:top w:val="nil"/>
          <w:left w:val="nil"/>
          <w:bottom w:val="nil"/>
          <w:right w:val="nil"/>
          <w:between w:val="nil"/>
        </w:pBdr>
        <w:ind w:left="0" w:firstLine="0"/>
        <w:outlineLvl w:val="0"/>
        <w:rPr>
          <w:rFonts w:asciiTheme="majorHAnsi" w:hAnsiTheme="majorHAnsi"/>
          <w:b/>
          <w:color w:val="000000" w:themeColor="text1"/>
          <w:highlight w:val="yellow"/>
        </w:rPr>
      </w:pPr>
      <w:r w:rsidRPr="008846F7">
        <w:rPr>
          <w:rFonts w:asciiTheme="majorHAnsi" w:hAnsiTheme="majorHAnsi"/>
          <w:b/>
          <w:color w:val="000000" w:themeColor="text1"/>
          <w:highlight w:val="yellow"/>
        </w:rPr>
        <w:t xml:space="preserve">Nucleosome </w:t>
      </w:r>
      <w:r w:rsidR="00226983">
        <w:rPr>
          <w:rFonts w:asciiTheme="majorHAnsi" w:hAnsiTheme="majorHAnsi"/>
          <w:b/>
          <w:color w:val="000000" w:themeColor="text1"/>
          <w:highlight w:val="yellow"/>
        </w:rPr>
        <w:t>a</w:t>
      </w:r>
      <w:r w:rsidRPr="008846F7">
        <w:rPr>
          <w:rFonts w:asciiTheme="majorHAnsi" w:hAnsiTheme="majorHAnsi"/>
          <w:b/>
          <w:color w:val="000000" w:themeColor="text1"/>
          <w:highlight w:val="yellow"/>
        </w:rPr>
        <w:t>ssembly</w:t>
      </w:r>
    </w:p>
    <w:p w14:paraId="4D9F2686" w14:textId="77777777" w:rsidR="009B158A" w:rsidRDefault="009B158A" w:rsidP="009B158A">
      <w:pPr>
        <w:pStyle w:val="ListParagraph"/>
        <w:pBdr>
          <w:top w:val="nil"/>
          <w:left w:val="nil"/>
          <w:bottom w:val="nil"/>
          <w:right w:val="nil"/>
          <w:between w:val="nil"/>
        </w:pBdr>
        <w:ind w:left="0"/>
        <w:rPr>
          <w:rFonts w:asciiTheme="majorHAnsi" w:hAnsiTheme="majorHAnsi"/>
          <w:color w:val="000000" w:themeColor="text1"/>
          <w:highlight w:val="yellow"/>
        </w:rPr>
      </w:pPr>
    </w:p>
    <w:p w14:paraId="6E16145E" w14:textId="5A00728A" w:rsidR="00385413" w:rsidRPr="008846F7" w:rsidRDefault="00385413" w:rsidP="009B158A">
      <w:pPr>
        <w:pStyle w:val="ListParagraph"/>
        <w:numPr>
          <w:ilvl w:val="1"/>
          <w:numId w:val="25"/>
        </w:numPr>
        <w:pBdr>
          <w:top w:val="nil"/>
          <w:left w:val="nil"/>
          <w:bottom w:val="nil"/>
          <w:right w:val="nil"/>
          <w:between w:val="nil"/>
        </w:pBdr>
        <w:ind w:left="0" w:firstLine="0"/>
        <w:rPr>
          <w:rFonts w:asciiTheme="majorHAnsi" w:hAnsiTheme="majorHAnsi"/>
          <w:color w:val="000000" w:themeColor="text1"/>
          <w:highlight w:val="yellow"/>
        </w:rPr>
      </w:pPr>
      <w:r w:rsidRPr="008846F7">
        <w:rPr>
          <w:rFonts w:asciiTheme="majorHAnsi" w:hAnsiTheme="majorHAnsi"/>
          <w:color w:val="000000" w:themeColor="text1"/>
          <w:highlight w:val="yellow"/>
        </w:rPr>
        <w:t>Use 100x TE buffer and solid NaCl to ad</w:t>
      </w:r>
      <w:r w:rsidR="00410627" w:rsidRPr="008846F7">
        <w:rPr>
          <w:rFonts w:asciiTheme="majorHAnsi" w:hAnsiTheme="majorHAnsi"/>
          <w:color w:val="000000" w:themeColor="text1"/>
          <w:highlight w:val="yellow"/>
        </w:rPr>
        <w:t>just 601 DNA to 2M TE buffer. Ad</w:t>
      </w:r>
      <w:r w:rsidRPr="008846F7">
        <w:rPr>
          <w:rFonts w:asciiTheme="majorHAnsi" w:hAnsiTheme="majorHAnsi"/>
          <w:color w:val="000000" w:themeColor="text1"/>
          <w:highlight w:val="yellow"/>
        </w:rPr>
        <w:t>d the 601 DNA in 2M TE buffer to histone octamer in a molar ratio of 0.85:1 to 0.90:1. A lower ratio of DNA may be added if free DNA is present in the gel shift analysis.</w:t>
      </w:r>
    </w:p>
    <w:p w14:paraId="50316DBA" w14:textId="77777777" w:rsidR="001178A1" w:rsidRPr="008846F7" w:rsidRDefault="001178A1" w:rsidP="009B158A">
      <w:pPr>
        <w:pBdr>
          <w:top w:val="nil"/>
          <w:left w:val="nil"/>
          <w:bottom w:val="nil"/>
          <w:right w:val="nil"/>
          <w:between w:val="nil"/>
        </w:pBdr>
        <w:rPr>
          <w:rFonts w:asciiTheme="majorHAnsi" w:hAnsiTheme="majorHAnsi"/>
          <w:color w:val="000000" w:themeColor="text1"/>
          <w:highlight w:val="yellow"/>
        </w:rPr>
      </w:pPr>
    </w:p>
    <w:p w14:paraId="4B56EA92" w14:textId="77777777" w:rsidR="001178A1" w:rsidRPr="008846F7" w:rsidRDefault="00385413" w:rsidP="009B158A">
      <w:pPr>
        <w:pStyle w:val="ListParagraph"/>
        <w:numPr>
          <w:ilvl w:val="1"/>
          <w:numId w:val="25"/>
        </w:numPr>
        <w:pBdr>
          <w:top w:val="nil"/>
          <w:left w:val="nil"/>
          <w:bottom w:val="nil"/>
          <w:right w:val="nil"/>
          <w:between w:val="nil"/>
        </w:pBdr>
        <w:ind w:left="0" w:firstLine="0"/>
        <w:rPr>
          <w:rFonts w:asciiTheme="majorHAnsi" w:hAnsiTheme="majorHAnsi"/>
          <w:color w:val="000000" w:themeColor="text1"/>
          <w:highlight w:val="yellow"/>
        </w:rPr>
      </w:pPr>
      <w:r w:rsidRPr="008846F7">
        <w:rPr>
          <w:rFonts w:asciiTheme="majorHAnsi" w:hAnsiTheme="majorHAnsi"/>
          <w:color w:val="000000" w:themeColor="text1"/>
          <w:highlight w:val="yellow"/>
        </w:rPr>
        <w:t>Transfer the DNA-histone m</w:t>
      </w:r>
      <w:r w:rsidR="00410627" w:rsidRPr="008846F7">
        <w:rPr>
          <w:rFonts w:asciiTheme="majorHAnsi" w:hAnsiTheme="majorHAnsi"/>
          <w:color w:val="000000" w:themeColor="text1"/>
          <w:highlight w:val="yellow"/>
        </w:rPr>
        <w:t>ixture a dialysis bag and place</w:t>
      </w:r>
      <w:r w:rsidRPr="008846F7">
        <w:rPr>
          <w:rFonts w:asciiTheme="majorHAnsi" w:hAnsiTheme="majorHAnsi"/>
          <w:color w:val="000000" w:themeColor="text1"/>
          <w:highlight w:val="yellow"/>
        </w:rPr>
        <w:t xml:space="preserve"> in about 200 mL of 2M TE buffer </w:t>
      </w:r>
      <w:r w:rsidR="00150151" w:rsidRPr="008846F7">
        <w:rPr>
          <w:rFonts w:asciiTheme="majorHAnsi" w:hAnsiTheme="majorHAnsi"/>
          <w:color w:val="000000" w:themeColor="text1"/>
          <w:highlight w:val="yellow"/>
        </w:rPr>
        <w:t xml:space="preserve">(or more if assembling multiple samples) </w:t>
      </w:r>
      <w:r w:rsidRPr="008846F7">
        <w:rPr>
          <w:rFonts w:asciiTheme="majorHAnsi" w:hAnsiTheme="majorHAnsi"/>
          <w:color w:val="000000" w:themeColor="text1"/>
          <w:highlight w:val="yellow"/>
        </w:rPr>
        <w:t xml:space="preserve">and </w:t>
      </w:r>
      <w:r w:rsidR="00150151" w:rsidRPr="008846F7">
        <w:rPr>
          <w:rFonts w:asciiTheme="majorHAnsi" w:hAnsiTheme="majorHAnsi"/>
          <w:color w:val="000000" w:themeColor="text1"/>
          <w:highlight w:val="yellow"/>
        </w:rPr>
        <w:t xml:space="preserve">very </w:t>
      </w:r>
      <w:r w:rsidRPr="008846F7">
        <w:rPr>
          <w:rFonts w:asciiTheme="majorHAnsi" w:hAnsiTheme="majorHAnsi"/>
          <w:color w:val="000000" w:themeColor="text1"/>
          <w:highlight w:val="yellow"/>
        </w:rPr>
        <w:t xml:space="preserve">gently stir at </w:t>
      </w:r>
      <w:r w:rsidR="00150151" w:rsidRPr="008846F7">
        <w:rPr>
          <w:rFonts w:asciiTheme="majorHAnsi" w:hAnsiTheme="majorHAnsi"/>
          <w:color w:val="000000" w:themeColor="text1"/>
          <w:highlight w:val="yellow"/>
        </w:rPr>
        <w:t>4 ˚C.</w:t>
      </w:r>
    </w:p>
    <w:p w14:paraId="25659AE0" w14:textId="6BD06ADE" w:rsidR="00385413" w:rsidRPr="008846F7" w:rsidRDefault="00385413" w:rsidP="009B158A">
      <w:pPr>
        <w:pBdr>
          <w:top w:val="nil"/>
          <w:left w:val="nil"/>
          <w:bottom w:val="nil"/>
          <w:right w:val="nil"/>
          <w:between w:val="nil"/>
        </w:pBdr>
        <w:rPr>
          <w:rFonts w:asciiTheme="majorHAnsi" w:hAnsiTheme="majorHAnsi"/>
          <w:color w:val="000000" w:themeColor="text1"/>
          <w:highlight w:val="yellow"/>
        </w:rPr>
      </w:pPr>
    </w:p>
    <w:p w14:paraId="5C72E6EF" w14:textId="3CBEDA89" w:rsidR="00385413" w:rsidRPr="008846F7" w:rsidRDefault="00150151" w:rsidP="009B158A">
      <w:pPr>
        <w:pStyle w:val="ListParagraph"/>
        <w:numPr>
          <w:ilvl w:val="1"/>
          <w:numId w:val="25"/>
        </w:numPr>
        <w:pBdr>
          <w:top w:val="nil"/>
          <w:left w:val="nil"/>
          <w:bottom w:val="nil"/>
          <w:right w:val="nil"/>
          <w:between w:val="nil"/>
        </w:pBdr>
        <w:ind w:left="0" w:firstLine="0"/>
        <w:rPr>
          <w:rFonts w:asciiTheme="majorHAnsi" w:hAnsiTheme="majorHAnsi"/>
          <w:color w:val="000000" w:themeColor="text1"/>
          <w:highlight w:val="yellow"/>
        </w:rPr>
      </w:pPr>
      <w:r w:rsidRPr="008846F7">
        <w:rPr>
          <w:rFonts w:asciiTheme="majorHAnsi" w:hAnsiTheme="majorHAnsi"/>
          <w:color w:val="000000" w:themeColor="text1"/>
          <w:highlight w:val="yellow"/>
        </w:rPr>
        <w:t xml:space="preserve">Set </w:t>
      </w:r>
      <w:r w:rsidR="00385413" w:rsidRPr="008846F7">
        <w:rPr>
          <w:rFonts w:asciiTheme="majorHAnsi" w:hAnsiTheme="majorHAnsi"/>
          <w:color w:val="000000" w:themeColor="text1"/>
          <w:highlight w:val="yellow"/>
        </w:rPr>
        <w:t xml:space="preserve">a </w:t>
      </w:r>
      <w:r w:rsidRPr="008846F7">
        <w:rPr>
          <w:rFonts w:asciiTheme="majorHAnsi" w:hAnsiTheme="majorHAnsi"/>
          <w:color w:val="000000" w:themeColor="text1"/>
          <w:highlight w:val="yellow"/>
        </w:rPr>
        <w:t>peristaltic</w:t>
      </w:r>
      <w:r w:rsidR="00385413" w:rsidRPr="008846F7">
        <w:rPr>
          <w:rFonts w:asciiTheme="majorHAnsi" w:hAnsiTheme="majorHAnsi"/>
          <w:color w:val="000000" w:themeColor="text1"/>
          <w:highlight w:val="yellow"/>
        </w:rPr>
        <w:t xml:space="preserve"> pump</w:t>
      </w:r>
      <w:r w:rsidRPr="008846F7">
        <w:rPr>
          <w:rFonts w:asciiTheme="majorHAnsi" w:hAnsiTheme="majorHAnsi"/>
          <w:color w:val="000000" w:themeColor="text1"/>
          <w:highlight w:val="yellow"/>
        </w:rPr>
        <w:t xml:space="preserve"> to purge</w:t>
      </w:r>
      <w:r w:rsidR="00385413" w:rsidRPr="008846F7">
        <w:rPr>
          <w:rFonts w:asciiTheme="majorHAnsi" w:hAnsiTheme="majorHAnsi"/>
          <w:color w:val="000000" w:themeColor="text1"/>
          <w:highlight w:val="yellow"/>
        </w:rPr>
        <w:t xml:space="preserve"> to slowly drip </w:t>
      </w:r>
      <w:r w:rsidR="00410627" w:rsidRPr="008846F7">
        <w:rPr>
          <w:rFonts w:asciiTheme="majorHAnsi" w:hAnsiTheme="majorHAnsi"/>
          <w:color w:val="000000" w:themeColor="text1"/>
          <w:highlight w:val="yellow"/>
        </w:rPr>
        <w:t>in</w:t>
      </w:r>
      <w:r w:rsidR="00385413" w:rsidRPr="008846F7">
        <w:rPr>
          <w:rFonts w:asciiTheme="majorHAnsi" w:hAnsiTheme="majorHAnsi"/>
          <w:color w:val="000000" w:themeColor="text1"/>
          <w:highlight w:val="yellow"/>
        </w:rPr>
        <w:t xml:space="preserve"> no salt TE buffer. </w:t>
      </w:r>
      <w:r w:rsidRPr="008846F7">
        <w:rPr>
          <w:rFonts w:asciiTheme="majorHAnsi" w:hAnsiTheme="majorHAnsi"/>
          <w:color w:val="000000" w:themeColor="text1"/>
          <w:highlight w:val="yellow"/>
        </w:rPr>
        <w:t xml:space="preserve">When the volume has roughly doubled, pour out half the volume. Do this at least 4 times in total. With </w:t>
      </w:r>
      <w:r w:rsidR="00226983">
        <w:rPr>
          <w:rFonts w:asciiTheme="majorHAnsi" w:hAnsiTheme="majorHAnsi"/>
          <w:color w:val="000000" w:themeColor="text1"/>
          <w:highlight w:val="yellow"/>
        </w:rPr>
        <w:t>a</w:t>
      </w:r>
      <w:r w:rsidRPr="008846F7">
        <w:rPr>
          <w:rFonts w:asciiTheme="majorHAnsi" w:hAnsiTheme="majorHAnsi"/>
          <w:color w:val="000000" w:themeColor="text1"/>
          <w:highlight w:val="yellow"/>
        </w:rPr>
        <w:t xml:space="preserve"> pump this can take 4-8 h depending on the starting volume. </w:t>
      </w:r>
      <w:r w:rsidR="00385413" w:rsidRPr="008846F7">
        <w:rPr>
          <w:rFonts w:asciiTheme="majorHAnsi" w:hAnsiTheme="majorHAnsi"/>
          <w:color w:val="000000" w:themeColor="text1"/>
          <w:highlight w:val="yellow"/>
        </w:rPr>
        <w:t xml:space="preserve">Nucleosomes form when </w:t>
      </w:r>
      <w:r w:rsidRPr="008846F7">
        <w:rPr>
          <w:rFonts w:asciiTheme="majorHAnsi" w:hAnsiTheme="majorHAnsi"/>
          <w:color w:val="000000" w:themeColor="text1"/>
          <w:highlight w:val="yellow"/>
        </w:rPr>
        <w:t xml:space="preserve">the </w:t>
      </w:r>
      <w:r w:rsidR="00385413" w:rsidRPr="008846F7">
        <w:rPr>
          <w:rFonts w:asciiTheme="majorHAnsi" w:hAnsiTheme="majorHAnsi"/>
          <w:color w:val="000000" w:themeColor="text1"/>
          <w:highlight w:val="yellow"/>
        </w:rPr>
        <w:t>salt concentration is reduced to 150 mM (measured by salinity meter)</w:t>
      </w:r>
      <w:r w:rsidR="00410627" w:rsidRPr="008846F7">
        <w:rPr>
          <w:rFonts w:asciiTheme="majorHAnsi" w:hAnsiTheme="majorHAnsi"/>
          <w:color w:val="000000" w:themeColor="text1"/>
          <w:highlight w:val="yellow"/>
        </w:rPr>
        <w:t>.</w:t>
      </w:r>
    </w:p>
    <w:p w14:paraId="22ED2FB6" w14:textId="77777777" w:rsidR="001178A1" w:rsidRPr="008846F7" w:rsidRDefault="001178A1" w:rsidP="009B158A">
      <w:pPr>
        <w:pBdr>
          <w:top w:val="nil"/>
          <w:left w:val="nil"/>
          <w:bottom w:val="nil"/>
          <w:right w:val="nil"/>
          <w:between w:val="nil"/>
        </w:pBdr>
        <w:rPr>
          <w:rFonts w:asciiTheme="majorHAnsi" w:hAnsiTheme="majorHAnsi"/>
          <w:color w:val="000000" w:themeColor="text1"/>
          <w:highlight w:val="yellow"/>
        </w:rPr>
      </w:pPr>
    </w:p>
    <w:p w14:paraId="64919476" w14:textId="67967CF2" w:rsidR="00385413" w:rsidRPr="008846F7" w:rsidRDefault="00385413" w:rsidP="009B158A">
      <w:pPr>
        <w:pStyle w:val="ListParagraph"/>
        <w:numPr>
          <w:ilvl w:val="1"/>
          <w:numId w:val="25"/>
        </w:numPr>
        <w:pBdr>
          <w:top w:val="nil"/>
          <w:left w:val="nil"/>
          <w:bottom w:val="nil"/>
          <w:right w:val="nil"/>
          <w:between w:val="nil"/>
        </w:pBdr>
        <w:ind w:left="0" w:firstLine="0"/>
        <w:rPr>
          <w:rFonts w:asciiTheme="majorHAnsi" w:hAnsiTheme="majorHAnsi"/>
          <w:color w:val="000000" w:themeColor="text1"/>
          <w:highlight w:val="yellow"/>
        </w:rPr>
      </w:pPr>
      <w:r w:rsidRPr="008846F7">
        <w:rPr>
          <w:rFonts w:asciiTheme="majorHAnsi" w:hAnsiTheme="majorHAnsi"/>
          <w:color w:val="000000" w:themeColor="text1"/>
          <w:highlight w:val="yellow"/>
        </w:rPr>
        <w:t xml:space="preserve">After the salt concentration is reduced to 150 mM, dialyze against a </w:t>
      </w:r>
      <w:r w:rsidR="00E1470F" w:rsidRPr="008846F7">
        <w:rPr>
          <w:rFonts w:asciiTheme="majorHAnsi" w:hAnsiTheme="majorHAnsi"/>
          <w:color w:val="000000" w:themeColor="text1"/>
          <w:highlight w:val="yellow"/>
        </w:rPr>
        <w:t>20 mM TE</w:t>
      </w:r>
      <w:r w:rsidRPr="008846F7">
        <w:rPr>
          <w:rFonts w:asciiTheme="majorHAnsi" w:hAnsiTheme="majorHAnsi"/>
          <w:color w:val="000000" w:themeColor="text1"/>
          <w:highlight w:val="yellow"/>
        </w:rPr>
        <w:t xml:space="preserve"> buffer</w:t>
      </w:r>
      <w:r w:rsidR="00150151" w:rsidRPr="008846F7">
        <w:rPr>
          <w:rFonts w:asciiTheme="majorHAnsi" w:hAnsiTheme="majorHAnsi"/>
          <w:color w:val="000000" w:themeColor="text1"/>
          <w:highlight w:val="yellow"/>
        </w:rPr>
        <w:t xml:space="preserve"> overnight</w:t>
      </w:r>
      <w:r w:rsidR="00E1470F" w:rsidRPr="008846F7">
        <w:rPr>
          <w:rFonts w:asciiTheme="majorHAnsi" w:hAnsiTheme="majorHAnsi"/>
          <w:color w:val="000000" w:themeColor="text1"/>
          <w:highlight w:val="yellow"/>
        </w:rPr>
        <w:t>.</w:t>
      </w:r>
    </w:p>
    <w:p w14:paraId="223C57BB" w14:textId="77777777" w:rsidR="001178A1" w:rsidRPr="008846F7" w:rsidRDefault="001178A1" w:rsidP="009B158A">
      <w:pPr>
        <w:pBdr>
          <w:top w:val="nil"/>
          <w:left w:val="nil"/>
          <w:bottom w:val="nil"/>
          <w:right w:val="nil"/>
          <w:between w:val="nil"/>
        </w:pBdr>
        <w:rPr>
          <w:rFonts w:asciiTheme="majorHAnsi" w:hAnsiTheme="majorHAnsi"/>
          <w:color w:val="000000" w:themeColor="text1"/>
          <w:highlight w:val="yellow"/>
        </w:rPr>
      </w:pPr>
    </w:p>
    <w:p w14:paraId="5403AC39" w14:textId="4320308D" w:rsidR="00385413" w:rsidRPr="008846F7" w:rsidRDefault="00385413" w:rsidP="009B158A">
      <w:pPr>
        <w:pStyle w:val="ListParagraph"/>
        <w:numPr>
          <w:ilvl w:val="1"/>
          <w:numId w:val="25"/>
        </w:numPr>
        <w:pBdr>
          <w:top w:val="nil"/>
          <w:left w:val="nil"/>
          <w:bottom w:val="nil"/>
          <w:right w:val="nil"/>
          <w:between w:val="nil"/>
        </w:pBdr>
        <w:ind w:left="0" w:firstLine="0"/>
        <w:rPr>
          <w:rFonts w:asciiTheme="majorHAnsi" w:hAnsiTheme="majorHAnsi"/>
          <w:color w:val="000000" w:themeColor="text1"/>
          <w:highlight w:val="yellow"/>
        </w:rPr>
      </w:pPr>
      <w:r w:rsidRPr="008846F7">
        <w:rPr>
          <w:rFonts w:asciiTheme="majorHAnsi" w:hAnsiTheme="majorHAnsi"/>
          <w:color w:val="000000" w:themeColor="text1"/>
          <w:highlight w:val="yellow"/>
        </w:rPr>
        <w:t xml:space="preserve">Remove precipitates </w:t>
      </w:r>
      <w:r w:rsidR="00E1470F" w:rsidRPr="008846F7">
        <w:rPr>
          <w:rFonts w:asciiTheme="majorHAnsi" w:hAnsiTheme="majorHAnsi"/>
          <w:color w:val="000000" w:themeColor="text1"/>
          <w:highlight w:val="yellow"/>
        </w:rPr>
        <w:t xml:space="preserve">by </w:t>
      </w:r>
      <w:r w:rsidRPr="008846F7">
        <w:rPr>
          <w:rFonts w:asciiTheme="majorHAnsi" w:hAnsiTheme="majorHAnsi"/>
          <w:color w:val="000000" w:themeColor="text1"/>
          <w:highlight w:val="yellow"/>
        </w:rPr>
        <w:t xml:space="preserve">centrifugation and </w:t>
      </w:r>
      <w:r w:rsidR="00E1470F" w:rsidRPr="008846F7">
        <w:rPr>
          <w:rFonts w:asciiTheme="majorHAnsi" w:hAnsiTheme="majorHAnsi"/>
          <w:color w:val="000000" w:themeColor="text1"/>
          <w:highlight w:val="yellow"/>
        </w:rPr>
        <w:t>measure</w:t>
      </w:r>
      <w:r w:rsidRPr="008846F7">
        <w:rPr>
          <w:rFonts w:asciiTheme="majorHAnsi" w:hAnsiTheme="majorHAnsi"/>
          <w:color w:val="000000" w:themeColor="text1"/>
          <w:highlight w:val="yellow"/>
        </w:rPr>
        <w:t xml:space="preserve"> the concentration </w:t>
      </w:r>
      <w:r w:rsidR="00410627" w:rsidRPr="008846F7">
        <w:rPr>
          <w:rFonts w:asciiTheme="majorHAnsi" w:hAnsiTheme="majorHAnsi"/>
          <w:color w:val="000000" w:themeColor="text1"/>
          <w:highlight w:val="yellow"/>
        </w:rPr>
        <w:t xml:space="preserve">of </w:t>
      </w:r>
      <w:r w:rsidRPr="008846F7">
        <w:rPr>
          <w:rFonts w:asciiTheme="majorHAnsi" w:hAnsiTheme="majorHAnsi"/>
          <w:color w:val="000000" w:themeColor="text1"/>
          <w:highlight w:val="yellow"/>
        </w:rPr>
        <w:t>the nucleosomes by A</w:t>
      </w:r>
      <w:r w:rsidRPr="008846F7">
        <w:rPr>
          <w:rFonts w:asciiTheme="majorHAnsi" w:hAnsiTheme="majorHAnsi"/>
          <w:color w:val="000000" w:themeColor="text1"/>
          <w:highlight w:val="yellow"/>
          <w:vertAlign w:val="subscript"/>
        </w:rPr>
        <w:t>260</w:t>
      </w:r>
      <w:r w:rsidRPr="008846F7">
        <w:rPr>
          <w:rFonts w:asciiTheme="majorHAnsi" w:hAnsiTheme="majorHAnsi"/>
          <w:color w:val="000000" w:themeColor="text1"/>
          <w:highlight w:val="yellow"/>
        </w:rPr>
        <w:t xml:space="preserve"> reading using </w:t>
      </w:r>
      <w:r w:rsidR="00E5005E" w:rsidRPr="008846F7">
        <w:rPr>
          <w:rFonts w:asciiTheme="majorHAnsi" w:hAnsiTheme="majorHAnsi"/>
          <w:color w:val="000000" w:themeColor="text1"/>
          <w:highlight w:val="yellow"/>
        </w:rPr>
        <w:t>a</w:t>
      </w:r>
      <w:r w:rsidRPr="008846F7">
        <w:rPr>
          <w:rFonts w:asciiTheme="majorHAnsi" w:hAnsiTheme="majorHAnsi"/>
          <w:color w:val="000000" w:themeColor="text1"/>
          <w:highlight w:val="yellow"/>
        </w:rPr>
        <w:t xml:space="preserve"> plate reader.</w:t>
      </w:r>
    </w:p>
    <w:p w14:paraId="1EA6D16B" w14:textId="77777777" w:rsidR="001178A1" w:rsidRPr="008846F7" w:rsidRDefault="001178A1" w:rsidP="009B158A">
      <w:pPr>
        <w:pBdr>
          <w:top w:val="nil"/>
          <w:left w:val="nil"/>
          <w:bottom w:val="nil"/>
          <w:right w:val="nil"/>
          <w:between w:val="nil"/>
        </w:pBdr>
        <w:rPr>
          <w:rFonts w:asciiTheme="majorHAnsi" w:hAnsiTheme="majorHAnsi"/>
          <w:color w:val="000000" w:themeColor="text1"/>
          <w:highlight w:val="yellow"/>
        </w:rPr>
      </w:pPr>
    </w:p>
    <w:p w14:paraId="0234C2D8" w14:textId="376D5665" w:rsidR="00385413" w:rsidRPr="008846F7" w:rsidRDefault="00385413" w:rsidP="009B158A">
      <w:pPr>
        <w:pStyle w:val="ListParagraph"/>
        <w:numPr>
          <w:ilvl w:val="1"/>
          <w:numId w:val="25"/>
        </w:numPr>
        <w:pBdr>
          <w:top w:val="nil"/>
          <w:left w:val="nil"/>
          <w:bottom w:val="nil"/>
          <w:right w:val="nil"/>
          <w:between w:val="nil"/>
        </w:pBdr>
        <w:ind w:left="0" w:firstLine="0"/>
        <w:rPr>
          <w:rFonts w:asciiTheme="majorHAnsi" w:hAnsiTheme="majorHAnsi"/>
          <w:color w:val="000000" w:themeColor="text1"/>
          <w:highlight w:val="yellow"/>
        </w:rPr>
      </w:pPr>
      <w:r w:rsidRPr="008846F7">
        <w:rPr>
          <w:rFonts w:asciiTheme="majorHAnsi" w:hAnsiTheme="majorHAnsi"/>
          <w:color w:val="000000" w:themeColor="text1"/>
          <w:highlight w:val="yellow"/>
        </w:rPr>
        <w:t xml:space="preserve">Add His-TEV protease (TEV: nucleosome 1:30, w:w ) and incubate for </w:t>
      </w:r>
      <w:r w:rsidR="003C62DC" w:rsidRPr="008846F7">
        <w:rPr>
          <w:rFonts w:asciiTheme="majorHAnsi" w:hAnsiTheme="majorHAnsi"/>
          <w:color w:val="000000" w:themeColor="text1"/>
          <w:highlight w:val="yellow"/>
        </w:rPr>
        <w:t>overnight at 4</w:t>
      </w:r>
      <w:r w:rsidRPr="008846F7">
        <w:rPr>
          <w:rFonts w:asciiTheme="majorHAnsi" w:hAnsiTheme="majorHAnsi"/>
          <w:color w:val="000000" w:themeColor="text1"/>
          <w:highlight w:val="yellow"/>
        </w:rPr>
        <w:t xml:space="preserve"> ˚C to remove </w:t>
      </w:r>
      <w:r w:rsidR="00410627" w:rsidRPr="008846F7">
        <w:rPr>
          <w:rFonts w:asciiTheme="majorHAnsi" w:hAnsiTheme="majorHAnsi"/>
          <w:color w:val="000000" w:themeColor="text1"/>
          <w:highlight w:val="yellow"/>
        </w:rPr>
        <w:t>all his</w:t>
      </w:r>
      <w:r w:rsidR="003C62DC" w:rsidRPr="008846F7">
        <w:rPr>
          <w:rFonts w:asciiTheme="majorHAnsi" w:hAnsiTheme="majorHAnsi"/>
          <w:color w:val="000000" w:themeColor="text1"/>
          <w:highlight w:val="yellow"/>
        </w:rPr>
        <w:t>tidine</w:t>
      </w:r>
      <w:r w:rsidR="00410627" w:rsidRPr="008846F7">
        <w:rPr>
          <w:rFonts w:asciiTheme="majorHAnsi" w:hAnsiTheme="majorHAnsi"/>
          <w:color w:val="000000" w:themeColor="text1"/>
          <w:highlight w:val="yellow"/>
        </w:rPr>
        <w:t xml:space="preserve"> tags. Remove </w:t>
      </w:r>
      <w:r w:rsidR="003C62DC" w:rsidRPr="008846F7">
        <w:rPr>
          <w:rFonts w:asciiTheme="majorHAnsi" w:hAnsiTheme="majorHAnsi"/>
          <w:color w:val="000000" w:themeColor="text1"/>
          <w:highlight w:val="yellow"/>
        </w:rPr>
        <w:t xml:space="preserve">the </w:t>
      </w:r>
      <w:r w:rsidR="00410627" w:rsidRPr="008846F7">
        <w:rPr>
          <w:rFonts w:asciiTheme="majorHAnsi" w:hAnsiTheme="majorHAnsi"/>
          <w:color w:val="000000" w:themeColor="text1"/>
          <w:highlight w:val="yellow"/>
        </w:rPr>
        <w:t>his</w:t>
      </w:r>
      <w:r w:rsidR="003C62DC" w:rsidRPr="008846F7">
        <w:rPr>
          <w:rFonts w:asciiTheme="majorHAnsi" w:hAnsiTheme="majorHAnsi"/>
          <w:color w:val="000000" w:themeColor="text1"/>
          <w:highlight w:val="yellow"/>
        </w:rPr>
        <w:t>tidine</w:t>
      </w:r>
      <w:r w:rsidR="00410627" w:rsidRPr="008846F7">
        <w:rPr>
          <w:rFonts w:asciiTheme="majorHAnsi" w:hAnsiTheme="majorHAnsi"/>
          <w:color w:val="000000" w:themeColor="text1"/>
          <w:highlight w:val="yellow"/>
        </w:rPr>
        <w:t xml:space="preserve"> ta</w:t>
      </w:r>
      <w:r w:rsidRPr="008846F7">
        <w:rPr>
          <w:rFonts w:asciiTheme="majorHAnsi" w:hAnsiTheme="majorHAnsi"/>
          <w:color w:val="000000" w:themeColor="text1"/>
          <w:highlight w:val="yellow"/>
        </w:rPr>
        <w:t xml:space="preserve">g impurities from </w:t>
      </w:r>
      <w:r w:rsidR="003C62DC" w:rsidRPr="008846F7">
        <w:rPr>
          <w:rFonts w:asciiTheme="majorHAnsi" w:hAnsiTheme="majorHAnsi"/>
          <w:color w:val="000000" w:themeColor="text1"/>
          <w:highlight w:val="yellow"/>
        </w:rPr>
        <w:t xml:space="preserve">the </w:t>
      </w:r>
      <w:r w:rsidRPr="008846F7">
        <w:rPr>
          <w:rFonts w:asciiTheme="majorHAnsi" w:hAnsiTheme="majorHAnsi"/>
          <w:color w:val="000000" w:themeColor="text1"/>
          <w:highlight w:val="yellow"/>
        </w:rPr>
        <w:t>nucleosome solution by Ni-NTA resin</w:t>
      </w:r>
      <w:r w:rsidR="000A4AE6" w:rsidRPr="008846F7">
        <w:rPr>
          <w:rFonts w:asciiTheme="majorHAnsi" w:hAnsiTheme="majorHAnsi"/>
          <w:color w:val="000000" w:themeColor="text1"/>
          <w:highlight w:val="yellow"/>
        </w:rPr>
        <w:t xml:space="preserve"> pull down</w:t>
      </w:r>
      <w:r w:rsidRPr="008846F7">
        <w:rPr>
          <w:rFonts w:asciiTheme="majorHAnsi" w:hAnsiTheme="majorHAnsi"/>
          <w:color w:val="000000" w:themeColor="text1"/>
          <w:highlight w:val="yellow"/>
        </w:rPr>
        <w:t>.</w:t>
      </w:r>
    </w:p>
    <w:p w14:paraId="7B5DDA67" w14:textId="77777777" w:rsidR="001178A1" w:rsidRPr="008846F7" w:rsidRDefault="001178A1" w:rsidP="009B158A">
      <w:pPr>
        <w:pBdr>
          <w:top w:val="nil"/>
          <w:left w:val="nil"/>
          <w:bottom w:val="nil"/>
          <w:right w:val="nil"/>
          <w:between w:val="nil"/>
        </w:pBdr>
        <w:rPr>
          <w:rFonts w:asciiTheme="majorHAnsi" w:hAnsiTheme="majorHAnsi"/>
          <w:color w:val="000000" w:themeColor="text1"/>
          <w:highlight w:val="yellow"/>
        </w:rPr>
      </w:pPr>
    </w:p>
    <w:p w14:paraId="4567919E" w14:textId="5C9607DA" w:rsidR="00226983" w:rsidRDefault="00352EDA" w:rsidP="009B158A">
      <w:pPr>
        <w:pStyle w:val="ListParagraph"/>
        <w:numPr>
          <w:ilvl w:val="1"/>
          <w:numId w:val="25"/>
        </w:numPr>
        <w:pBdr>
          <w:top w:val="nil"/>
          <w:left w:val="nil"/>
          <w:bottom w:val="nil"/>
          <w:right w:val="nil"/>
          <w:between w:val="nil"/>
        </w:pBdr>
        <w:ind w:left="0" w:firstLine="0"/>
        <w:rPr>
          <w:rFonts w:asciiTheme="majorHAnsi" w:hAnsiTheme="majorHAnsi"/>
          <w:color w:val="000000" w:themeColor="text1"/>
          <w:highlight w:val="yellow"/>
        </w:rPr>
      </w:pPr>
      <w:r w:rsidRPr="008846F7">
        <w:rPr>
          <w:rFonts w:asciiTheme="majorHAnsi" w:hAnsiTheme="majorHAnsi"/>
          <w:color w:val="000000" w:themeColor="text1"/>
          <w:highlight w:val="yellow"/>
        </w:rPr>
        <w:t xml:space="preserve">To position the nucleosome and homogenize the sample, incubate at 60 ˚C for </w:t>
      </w:r>
      <w:r w:rsidR="00226983">
        <w:rPr>
          <w:rFonts w:asciiTheme="majorHAnsi" w:hAnsiTheme="majorHAnsi"/>
          <w:color w:val="000000" w:themeColor="text1"/>
          <w:highlight w:val="yellow"/>
        </w:rPr>
        <w:t>1 h</w:t>
      </w:r>
      <w:r w:rsidRPr="008846F7">
        <w:rPr>
          <w:rFonts w:asciiTheme="majorHAnsi" w:hAnsiTheme="majorHAnsi"/>
          <w:color w:val="000000" w:themeColor="text1"/>
          <w:highlight w:val="yellow"/>
        </w:rPr>
        <w:t>.</w:t>
      </w:r>
      <w:r w:rsidR="00F223AD" w:rsidRPr="008846F7">
        <w:rPr>
          <w:rFonts w:asciiTheme="majorHAnsi" w:hAnsiTheme="majorHAnsi"/>
          <w:color w:val="000000" w:themeColor="text1"/>
          <w:highlight w:val="yellow"/>
        </w:rPr>
        <w:t xml:space="preserve"> </w:t>
      </w:r>
    </w:p>
    <w:p w14:paraId="1D8598BD" w14:textId="77777777" w:rsidR="00226983" w:rsidRPr="00226983" w:rsidRDefault="00226983" w:rsidP="00226983">
      <w:pPr>
        <w:pStyle w:val="ListParagraph"/>
        <w:rPr>
          <w:rFonts w:asciiTheme="majorHAnsi" w:hAnsiTheme="majorHAnsi"/>
          <w:color w:val="000000" w:themeColor="text1"/>
          <w:highlight w:val="yellow"/>
        </w:rPr>
      </w:pPr>
    </w:p>
    <w:p w14:paraId="4B32B9DE" w14:textId="6CB06034" w:rsidR="00352EDA" w:rsidRPr="008846F7" w:rsidRDefault="00F223AD" w:rsidP="00226983">
      <w:pPr>
        <w:pStyle w:val="ListParagraph"/>
        <w:pBdr>
          <w:top w:val="nil"/>
          <w:left w:val="nil"/>
          <w:bottom w:val="nil"/>
          <w:right w:val="nil"/>
          <w:between w:val="nil"/>
        </w:pBdr>
        <w:ind w:left="0"/>
        <w:rPr>
          <w:rFonts w:asciiTheme="majorHAnsi" w:hAnsiTheme="majorHAnsi"/>
          <w:color w:val="000000" w:themeColor="text1"/>
          <w:highlight w:val="yellow"/>
        </w:rPr>
      </w:pPr>
      <w:r w:rsidRPr="008846F7">
        <w:rPr>
          <w:rFonts w:asciiTheme="majorHAnsi" w:hAnsiTheme="majorHAnsi"/>
          <w:color w:val="000000" w:themeColor="text1"/>
          <w:highlight w:val="yellow"/>
        </w:rPr>
        <w:t>NOTE: For acetylated sites that are particularly unstable, this step may not be advisable.</w:t>
      </w:r>
    </w:p>
    <w:p w14:paraId="53FB0402" w14:textId="77777777" w:rsidR="001178A1" w:rsidRPr="008846F7" w:rsidRDefault="001178A1" w:rsidP="009B158A">
      <w:pPr>
        <w:pBdr>
          <w:top w:val="nil"/>
          <w:left w:val="nil"/>
          <w:bottom w:val="nil"/>
          <w:right w:val="nil"/>
          <w:between w:val="nil"/>
        </w:pBdr>
        <w:rPr>
          <w:rFonts w:asciiTheme="majorHAnsi" w:hAnsiTheme="majorHAnsi"/>
          <w:color w:val="000000" w:themeColor="text1"/>
          <w:highlight w:val="yellow"/>
        </w:rPr>
      </w:pPr>
    </w:p>
    <w:p w14:paraId="007C47B8" w14:textId="071F3D83" w:rsidR="00385413" w:rsidRPr="008846F7" w:rsidRDefault="000A0388" w:rsidP="009B158A">
      <w:pPr>
        <w:pStyle w:val="ListParagraph"/>
        <w:numPr>
          <w:ilvl w:val="1"/>
          <w:numId w:val="25"/>
        </w:numPr>
        <w:pBdr>
          <w:top w:val="nil"/>
          <w:left w:val="nil"/>
          <w:bottom w:val="nil"/>
          <w:right w:val="nil"/>
          <w:between w:val="nil"/>
        </w:pBdr>
        <w:ind w:left="0" w:firstLine="0"/>
        <w:rPr>
          <w:rFonts w:asciiTheme="majorHAnsi" w:hAnsiTheme="majorHAnsi"/>
          <w:color w:val="000000" w:themeColor="text1"/>
          <w:highlight w:val="yellow"/>
        </w:rPr>
      </w:pPr>
      <w:r>
        <w:rPr>
          <w:rFonts w:asciiTheme="majorHAnsi" w:hAnsiTheme="majorHAnsi"/>
          <w:color w:val="000000" w:themeColor="text1"/>
          <w:highlight w:val="yellow"/>
        </w:rPr>
        <w:t>Store n</w:t>
      </w:r>
      <w:r w:rsidR="00385413" w:rsidRPr="008846F7">
        <w:rPr>
          <w:rFonts w:asciiTheme="majorHAnsi" w:hAnsiTheme="majorHAnsi"/>
          <w:color w:val="000000" w:themeColor="text1"/>
          <w:highlight w:val="yellow"/>
        </w:rPr>
        <w:t xml:space="preserve">ucleosomes </w:t>
      </w:r>
      <w:r>
        <w:rPr>
          <w:rFonts w:asciiTheme="majorHAnsi" w:hAnsiTheme="majorHAnsi"/>
          <w:color w:val="000000" w:themeColor="text1"/>
          <w:highlight w:val="yellow"/>
        </w:rPr>
        <w:t>for</w:t>
      </w:r>
      <w:r w:rsidR="00385413" w:rsidRPr="008846F7">
        <w:rPr>
          <w:rFonts w:asciiTheme="majorHAnsi" w:hAnsiTheme="majorHAnsi"/>
          <w:color w:val="000000" w:themeColor="text1"/>
          <w:highlight w:val="yellow"/>
        </w:rPr>
        <w:t xml:space="preserve"> short term (a few weeks) at 4 ˚C.</w:t>
      </w:r>
    </w:p>
    <w:p w14:paraId="7F8687A5" w14:textId="77777777" w:rsidR="001178A1" w:rsidRPr="008846F7" w:rsidRDefault="001178A1" w:rsidP="009B158A">
      <w:pPr>
        <w:pBdr>
          <w:top w:val="nil"/>
          <w:left w:val="nil"/>
          <w:bottom w:val="nil"/>
          <w:right w:val="nil"/>
          <w:between w:val="nil"/>
        </w:pBdr>
        <w:rPr>
          <w:rFonts w:asciiTheme="majorHAnsi" w:hAnsiTheme="majorHAnsi"/>
          <w:color w:val="000000" w:themeColor="text1"/>
          <w:highlight w:val="yellow"/>
        </w:rPr>
      </w:pPr>
    </w:p>
    <w:p w14:paraId="5A8C0AE7" w14:textId="4070FC02" w:rsidR="00810F49" w:rsidRPr="008846F7" w:rsidRDefault="00385413" w:rsidP="009B158A">
      <w:pPr>
        <w:pStyle w:val="ListParagraph"/>
        <w:numPr>
          <w:ilvl w:val="1"/>
          <w:numId w:val="25"/>
        </w:numPr>
        <w:pBdr>
          <w:top w:val="nil"/>
          <w:left w:val="nil"/>
          <w:bottom w:val="nil"/>
          <w:right w:val="nil"/>
          <w:between w:val="nil"/>
        </w:pBdr>
        <w:ind w:left="0" w:firstLine="0"/>
        <w:rPr>
          <w:rFonts w:asciiTheme="majorHAnsi" w:hAnsiTheme="majorHAnsi"/>
          <w:color w:val="000000" w:themeColor="text1"/>
          <w:highlight w:val="yellow"/>
        </w:rPr>
      </w:pPr>
      <w:r w:rsidRPr="008846F7">
        <w:rPr>
          <w:rFonts w:asciiTheme="majorHAnsi" w:hAnsiTheme="majorHAnsi"/>
          <w:color w:val="000000" w:themeColor="text1"/>
          <w:highlight w:val="yellow"/>
        </w:rPr>
        <w:t>For long-term storage, dialyze nucleosomes against</w:t>
      </w:r>
      <w:r w:rsidR="00E5005E" w:rsidRPr="008846F7">
        <w:rPr>
          <w:rFonts w:asciiTheme="majorHAnsi" w:hAnsiTheme="majorHAnsi"/>
          <w:color w:val="000000" w:themeColor="text1"/>
          <w:highlight w:val="yellow"/>
        </w:rPr>
        <w:t xml:space="preserve"> storage buffer</w:t>
      </w:r>
      <w:r w:rsidRPr="008846F7">
        <w:rPr>
          <w:rFonts w:asciiTheme="majorHAnsi" w:hAnsiTheme="majorHAnsi"/>
          <w:color w:val="000000" w:themeColor="text1"/>
          <w:highlight w:val="yellow"/>
        </w:rPr>
        <w:t xml:space="preserve"> and </w:t>
      </w:r>
      <w:r w:rsidR="00D54510" w:rsidRPr="008846F7">
        <w:rPr>
          <w:rFonts w:asciiTheme="majorHAnsi" w:hAnsiTheme="majorHAnsi"/>
          <w:color w:val="000000" w:themeColor="text1"/>
          <w:highlight w:val="yellow"/>
        </w:rPr>
        <w:t>store</w:t>
      </w:r>
      <w:r w:rsidRPr="008846F7">
        <w:rPr>
          <w:rFonts w:asciiTheme="majorHAnsi" w:hAnsiTheme="majorHAnsi"/>
          <w:color w:val="000000" w:themeColor="text1"/>
          <w:highlight w:val="yellow"/>
        </w:rPr>
        <w:t xml:space="preserve"> at -80 ˚C.</w:t>
      </w:r>
    </w:p>
    <w:p w14:paraId="42516260" w14:textId="77777777" w:rsidR="00262C64" w:rsidRPr="009E278D" w:rsidRDefault="00262C64" w:rsidP="009B158A">
      <w:pPr>
        <w:pBdr>
          <w:top w:val="nil"/>
          <w:left w:val="nil"/>
          <w:bottom w:val="nil"/>
          <w:right w:val="nil"/>
          <w:between w:val="nil"/>
        </w:pBdr>
        <w:rPr>
          <w:rFonts w:asciiTheme="majorHAnsi" w:hAnsiTheme="majorHAnsi"/>
          <w:color w:val="808080"/>
        </w:rPr>
      </w:pPr>
    </w:p>
    <w:p w14:paraId="4942DEF9" w14:textId="6D963425" w:rsidR="006E4797" w:rsidRPr="009E278D" w:rsidRDefault="00551D82" w:rsidP="009B158A">
      <w:pPr>
        <w:outlineLvl w:val="0"/>
        <w:rPr>
          <w:rFonts w:asciiTheme="majorHAnsi" w:hAnsiTheme="majorHAnsi"/>
          <w:b/>
          <w:color w:val="000000"/>
        </w:rPr>
      </w:pPr>
      <w:bookmarkStart w:id="7" w:name="3dy6vkm" w:colFirst="0" w:colLast="0"/>
      <w:bookmarkEnd w:id="7"/>
      <w:r w:rsidRPr="009E278D">
        <w:rPr>
          <w:rFonts w:asciiTheme="majorHAnsi" w:hAnsiTheme="majorHAnsi"/>
          <w:b/>
          <w:color w:val="000000"/>
        </w:rPr>
        <w:t>REPRESENTATIVE RESULTS:</w:t>
      </w:r>
    </w:p>
    <w:p w14:paraId="37FCA630" w14:textId="5221AAA4" w:rsidR="00DB2E19" w:rsidRPr="00E34749" w:rsidRDefault="002375DB" w:rsidP="009B158A">
      <w:pPr>
        <w:pBdr>
          <w:top w:val="nil"/>
          <w:left w:val="nil"/>
          <w:bottom w:val="nil"/>
          <w:right w:val="nil"/>
          <w:between w:val="nil"/>
        </w:pBdr>
        <w:rPr>
          <w:rFonts w:asciiTheme="majorHAnsi" w:hAnsiTheme="majorHAnsi"/>
          <w:color w:val="000000" w:themeColor="text1"/>
        </w:rPr>
      </w:pPr>
      <w:r>
        <w:rPr>
          <w:rFonts w:asciiTheme="majorHAnsi" w:hAnsiTheme="majorHAnsi"/>
          <w:color w:val="000000" w:themeColor="text1"/>
        </w:rPr>
        <w:t>Dimers, tetramers, and octamers can be assessed by running a 12% SDS PAGE gel</w:t>
      </w:r>
      <w:r w:rsidR="000C4C4A">
        <w:rPr>
          <w:rFonts w:asciiTheme="majorHAnsi" w:hAnsiTheme="majorHAnsi"/>
          <w:color w:val="000000" w:themeColor="text1"/>
        </w:rPr>
        <w:t xml:space="preserve"> (</w:t>
      </w:r>
      <w:r w:rsidR="000C4C4A" w:rsidRPr="00D76094">
        <w:rPr>
          <w:rFonts w:asciiTheme="majorHAnsi" w:hAnsiTheme="majorHAnsi"/>
          <w:b/>
          <w:color w:val="000000" w:themeColor="text1"/>
        </w:rPr>
        <w:t>Figure 1</w:t>
      </w:r>
      <w:r w:rsidR="000C4C4A">
        <w:rPr>
          <w:rFonts w:asciiTheme="majorHAnsi" w:hAnsiTheme="majorHAnsi"/>
          <w:color w:val="000000" w:themeColor="text1"/>
        </w:rPr>
        <w:t xml:space="preserve"> and </w:t>
      </w:r>
      <w:r w:rsidR="000C4C4A" w:rsidRPr="00D76094">
        <w:rPr>
          <w:rFonts w:asciiTheme="majorHAnsi" w:hAnsiTheme="majorHAnsi"/>
          <w:b/>
          <w:color w:val="000000" w:themeColor="text1"/>
        </w:rPr>
        <w:t>Figure 2</w:t>
      </w:r>
      <w:r w:rsidR="000C4C4A">
        <w:rPr>
          <w:rFonts w:asciiTheme="majorHAnsi" w:hAnsiTheme="majorHAnsi"/>
          <w:color w:val="000000" w:themeColor="text1"/>
        </w:rPr>
        <w:t>)</w:t>
      </w:r>
      <w:r>
        <w:rPr>
          <w:rFonts w:asciiTheme="majorHAnsi" w:hAnsiTheme="majorHAnsi"/>
          <w:color w:val="000000" w:themeColor="text1"/>
        </w:rPr>
        <w:t>.  Here you can see that some of the acetylated tetramers have a lower yield than others</w:t>
      </w:r>
      <w:r w:rsidR="000C4C4A">
        <w:rPr>
          <w:rFonts w:asciiTheme="majorHAnsi" w:hAnsiTheme="majorHAnsi"/>
          <w:color w:val="000000" w:themeColor="text1"/>
        </w:rPr>
        <w:t xml:space="preserve"> </w:t>
      </w:r>
      <w:r w:rsidR="000C4C4A">
        <w:rPr>
          <w:rFonts w:asciiTheme="majorHAnsi" w:hAnsiTheme="majorHAnsi"/>
          <w:color w:val="000000" w:themeColor="text1"/>
        </w:rPr>
        <w:lastRenderedPageBreak/>
        <w:t>(</w:t>
      </w:r>
      <w:r w:rsidR="000C4C4A" w:rsidRPr="00226983">
        <w:rPr>
          <w:rFonts w:asciiTheme="majorHAnsi" w:hAnsiTheme="majorHAnsi"/>
          <w:b/>
          <w:bCs/>
          <w:color w:val="000000" w:themeColor="text1"/>
        </w:rPr>
        <w:t>Figure 1</w:t>
      </w:r>
      <w:r w:rsidR="000C4C4A">
        <w:rPr>
          <w:rFonts w:asciiTheme="majorHAnsi" w:hAnsiTheme="majorHAnsi"/>
          <w:color w:val="000000" w:themeColor="text1"/>
        </w:rPr>
        <w:t>)</w:t>
      </w:r>
      <w:r>
        <w:rPr>
          <w:rFonts w:asciiTheme="majorHAnsi" w:hAnsiTheme="majorHAnsi"/>
          <w:color w:val="000000" w:themeColor="text1"/>
        </w:rPr>
        <w:t>. In fact, the closer to the core region, the lower the yield observed. This is most likely due to the acetylation interfering with the assembling of the tetramer the closer you get to the core regions. A similar affect is observed after assembling octamers</w:t>
      </w:r>
      <w:r w:rsidR="000C4C4A">
        <w:rPr>
          <w:rFonts w:asciiTheme="majorHAnsi" w:hAnsiTheme="majorHAnsi"/>
          <w:color w:val="000000" w:themeColor="text1"/>
        </w:rPr>
        <w:t xml:space="preserve"> (</w:t>
      </w:r>
      <w:r w:rsidR="000C4C4A" w:rsidRPr="00D76094">
        <w:rPr>
          <w:rFonts w:asciiTheme="majorHAnsi" w:hAnsiTheme="majorHAnsi"/>
          <w:b/>
          <w:color w:val="000000" w:themeColor="text1"/>
        </w:rPr>
        <w:t>Figure 2</w:t>
      </w:r>
      <w:r w:rsidR="000C4C4A">
        <w:rPr>
          <w:rFonts w:asciiTheme="majorHAnsi" w:hAnsiTheme="majorHAnsi"/>
          <w:color w:val="000000" w:themeColor="text1"/>
        </w:rPr>
        <w:t>)</w:t>
      </w:r>
      <w:r>
        <w:rPr>
          <w:rFonts w:asciiTheme="majorHAnsi" w:hAnsiTheme="majorHAnsi"/>
          <w:color w:val="000000" w:themeColor="text1"/>
        </w:rPr>
        <w:t>.</w:t>
      </w:r>
      <w:r w:rsidR="000A62FC">
        <w:rPr>
          <w:rFonts w:asciiTheme="majorHAnsi" w:hAnsiTheme="majorHAnsi"/>
          <w:color w:val="000000" w:themeColor="text1"/>
        </w:rPr>
        <w:t xml:space="preserve"> After assembling octamers with 601 DNA sequence, </w:t>
      </w:r>
      <w:r w:rsidR="000626F3">
        <w:rPr>
          <w:rFonts w:asciiTheme="majorHAnsi" w:hAnsiTheme="majorHAnsi"/>
          <w:color w:val="000000" w:themeColor="text1"/>
        </w:rPr>
        <w:t xml:space="preserve">the nucleosome can be </w:t>
      </w:r>
      <w:r w:rsidR="00FD7210">
        <w:rPr>
          <w:rFonts w:asciiTheme="majorHAnsi" w:hAnsiTheme="majorHAnsi"/>
          <w:color w:val="000000" w:themeColor="text1"/>
        </w:rPr>
        <w:t>assessed using a 5% 1x TBE Native PAGE ge</w:t>
      </w:r>
      <w:r w:rsidR="00D76094">
        <w:rPr>
          <w:rFonts w:asciiTheme="majorHAnsi" w:hAnsiTheme="majorHAnsi"/>
          <w:color w:val="000000" w:themeColor="text1"/>
        </w:rPr>
        <w:t>l followed with staining with</w:t>
      </w:r>
      <w:r w:rsidR="00352EDA">
        <w:rPr>
          <w:rFonts w:asciiTheme="majorHAnsi" w:hAnsiTheme="majorHAnsi"/>
          <w:color w:val="000000" w:themeColor="text1"/>
        </w:rPr>
        <w:t xml:space="preserve"> ethidium bromide</w:t>
      </w:r>
      <w:r w:rsidR="000C4C4A">
        <w:rPr>
          <w:rFonts w:asciiTheme="majorHAnsi" w:hAnsiTheme="majorHAnsi"/>
          <w:color w:val="000000" w:themeColor="text1"/>
        </w:rPr>
        <w:t xml:space="preserve"> (</w:t>
      </w:r>
      <w:r w:rsidR="000C4C4A" w:rsidRPr="00D76094">
        <w:rPr>
          <w:rFonts w:asciiTheme="majorHAnsi" w:hAnsiTheme="majorHAnsi"/>
          <w:b/>
          <w:color w:val="000000" w:themeColor="text1"/>
        </w:rPr>
        <w:t>Figure 3</w:t>
      </w:r>
      <w:r w:rsidR="000C4C4A">
        <w:rPr>
          <w:rFonts w:asciiTheme="majorHAnsi" w:hAnsiTheme="majorHAnsi"/>
          <w:color w:val="000000" w:themeColor="text1"/>
        </w:rPr>
        <w:t>)</w:t>
      </w:r>
      <w:r w:rsidR="00352EDA">
        <w:rPr>
          <w:rFonts w:asciiTheme="majorHAnsi" w:hAnsiTheme="majorHAnsi"/>
          <w:color w:val="000000" w:themeColor="text1"/>
        </w:rPr>
        <w:t>. Before TEV d</w:t>
      </w:r>
      <w:r w:rsidR="00FD7210">
        <w:rPr>
          <w:rFonts w:asciiTheme="majorHAnsi" w:hAnsiTheme="majorHAnsi"/>
          <w:color w:val="000000" w:themeColor="text1"/>
        </w:rPr>
        <w:t>igestion</w:t>
      </w:r>
      <w:r w:rsidR="00352EDA">
        <w:rPr>
          <w:rFonts w:asciiTheme="majorHAnsi" w:hAnsiTheme="majorHAnsi"/>
          <w:color w:val="000000" w:themeColor="text1"/>
        </w:rPr>
        <w:t xml:space="preserve"> the nucleosome band is observed near the 10k base pair mark. After TEV digestions the nuc</w:t>
      </w:r>
      <w:r w:rsidR="00FA7A31">
        <w:rPr>
          <w:rFonts w:asciiTheme="majorHAnsi" w:hAnsiTheme="majorHAnsi"/>
          <w:color w:val="000000" w:themeColor="text1"/>
        </w:rPr>
        <w:t>leosome band shifts down relative to the ladder. Before thermal positioning, the observed nucleosome bands will be very broad, and possibly streak</w:t>
      </w:r>
      <w:r w:rsidR="000C4C4A">
        <w:rPr>
          <w:rFonts w:asciiTheme="majorHAnsi" w:hAnsiTheme="majorHAnsi"/>
          <w:color w:val="000000" w:themeColor="text1"/>
        </w:rPr>
        <w:t xml:space="preserve"> (</w:t>
      </w:r>
      <w:r w:rsidR="000C4C4A" w:rsidRPr="00D76094">
        <w:rPr>
          <w:rFonts w:asciiTheme="majorHAnsi" w:hAnsiTheme="majorHAnsi"/>
          <w:b/>
          <w:color w:val="000000" w:themeColor="text1"/>
        </w:rPr>
        <w:t>Figure 4</w:t>
      </w:r>
      <w:r w:rsidR="000C4C4A">
        <w:rPr>
          <w:rFonts w:asciiTheme="majorHAnsi" w:hAnsiTheme="majorHAnsi"/>
          <w:color w:val="000000" w:themeColor="text1"/>
        </w:rPr>
        <w:t>)</w:t>
      </w:r>
      <w:r w:rsidR="00FA7A31">
        <w:rPr>
          <w:rFonts w:asciiTheme="majorHAnsi" w:hAnsiTheme="majorHAnsi"/>
          <w:color w:val="000000" w:themeColor="text1"/>
        </w:rPr>
        <w:t>.</w:t>
      </w:r>
    </w:p>
    <w:p w14:paraId="7176211B" w14:textId="77777777" w:rsidR="006E4797" w:rsidRPr="009E278D" w:rsidRDefault="006E4797" w:rsidP="009B158A">
      <w:pPr>
        <w:widowControl/>
        <w:pBdr>
          <w:top w:val="nil"/>
          <w:left w:val="nil"/>
          <w:bottom w:val="nil"/>
          <w:right w:val="nil"/>
          <w:between w:val="nil"/>
        </w:pBdr>
        <w:jc w:val="left"/>
        <w:rPr>
          <w:rFonts w:asciiTheme="majorHAnsi" w:hAnsiTheme="majorHAnsi"/>
          <w:color w:val="808080"/>
        </w:rPr>
      </w:pPr>
    </w:p>
    <w:p w14:paraId="5BE0F66E" w14:textId="77777777" w:rsidR="006E4797" w:rsidRPr="009E278D" w:rsidRDefault="00551D82" w:rsidP="009B158A">
      <w:pPr>
        <w:widowControl/>
        <w:pBdr>
          <w:top w:val="nil"/>
          <w:left w:val="nil"/>
          <w:bottom w:val="nil"/>
          <w:right w:val="nil"/>
          <w:between w:val="nil"/>
        </w:pBdr>
        <w:jc w:val="left"/>
        <w:outlineLvl w:val="0"/>
        <w:rPr>
          <w:rFonts w:asciiTheme="majorHAnsi" w:hAnsiTheme="majorHAnsi"/>
          <w:color w:val="808080"/>
        </w:rPr>
      </w:pPr>
      <w:bookmarkStart w:id="8" w:name="1t3h5sf" w:colFirst="0" w:colLast="0"/>
      <w:bookmarkEnd w:id="8"/>
      <w:r w:rsidRPr="009E278D">
        <w:rPr>
          <w:rFonts w:asciiTheme="majorHAnsi" w:hAnsiTheme="majorHAnsi"/>
          <w:b/>
        </w:rPr>
        <w:t>FIGURE AND TABLE LEGENDS:</w:t>
      </w:r>
      <w:r w:rsidRPr="009E278D">
        <w:rPr>
          <w:rFonts w:asciiTheme="majorHAnsi" w:hAnsiTheme="majorHAnsi"/>
          <w:i/>
          <w:color w:val="808080"/>
        </w:rPr>
        <w:t xml:space="preserve"> </w:t>
      </w:r>
    </w:p>
    <w:p w14:paraId="7974314C" w14:textId="0D39DE88" w:rsidR="008C7563" w:rsidRPr="008C7563" w:rsidRDefault="008C7563" w:rsidP="009B158A">
      <w:pPr>
        <w:rPr>
          <w:rFonts w:asciiTheme="majorHAnsi" w:hAnsiTheme="majorHAnsi"/>
          <w:color w:val="000000" w:themeColor="text1"/>
        </w:rPr>
      </w:pPr>
      <w:r w:rsidRPr="007E4C69">
        <w:rPr>
          <w:rFonts w:asciiTheme="majorHAnsi" w:hAnsiTheme="majorHAnsi"/>
          <w:b/>
          <w:color w:val="000000" w:themeColor="text1"/>
        </w:rPr>
        <w:t>Figure 1</w:t>
      </w:r>
      <w:r w:rsidR="0002511E" w:rsidRPr="007E4C69">
        <w:rPr>
          <w:rFonts w:asciiTheme="majorHAnsi" w:hAnsiTheme="majorHAnsi"/>
          <w:b/>
          <w:color w:val="000000" w:themeColor="text1"/>
        </w:rPr>
        <w:t>:</w:t>
      </w:r>
      <w:r w:rsidR="007E4C69" w:rsidRPr="007E4C69">
        <w:rPr>
          <w:rFonts w:asciiTheme="majorHAnsi" w:hAnsiTheme="majorHAnsi"/>
          <w:b/>
          <w:color w:val="000000" w:themeColor="text1"/>
        </w:rPr>
        <w:t xml:space="preserve"> </w:t>
      </w:r>
      <w:r w:rsidR="007E4C69">
        <w:rPr>
          <w:rFonts w:asciiTheme="majorHAnsi" w:hAnsiTheme="majorHAnsi"/>
          <w:b/>
          <w:color w:val="000000" w:themeColor="text1"/>
        </w:rPr>
        <w:t>Histone dimers and t</w:t>
      </w:r>
      <w:r w:rsidR="007E4C69" w:rsidRPr="007E4C69">
        <w:rPr>
          <w:rFonts w:asciiTheme="majorHAnsi" w:hAnsiTheme="majorHAnsi"/>
          <w:b/>
          <w:color w:val="000000" w:themeColor="text1"/>
        </w:rPr>
        <w:t>etramers.</w:t>
      </w:r>
      <w:r w:rsidR="007E4C69">
        <w:rPr>
          <w:rFonts w:asciiTheme="majorHAnsi" w:hAnsiTheme="majorHAnsi"/>
          <w:color w:val="000000" w:themeColor="text1"/>
        </w:rPr>
        <w:t xml:space="preserve"> Representative 12% SDS PAGE gel of wild type histone dimer (lane 2) and H3 acetylated tetramers (lanes 3-9).</w:t>
      </w:r>
    </w:p>
    <w:p w14:paraId="4CB59ACD" w14:textId="77777777" w:rsidR="00226983" w:rsidRDefault="00226983" w:rsidP="009B158A">
      <w:pPr>
        <w:rPr>
          <w:rFonts w:asciiTheme="majorHAnsi" w:hAnsiTheme="majorHAnsi"/>
          <w:b/>
          <w:color w:val="000000" w:themeColor="text1"/>
        </w:rPr>
      </w:pPr>
    </w:p>
    <w:p w14:paraId="799418C2" w14:textId="7E1D7F9D" w:rsidR="008C7563" w:rsidRDefault="008C7563" w:rsidP="009B158A">
      <w:pPr>
        <w:rPr>
          <w:rFonts w:asciiTheme="majorHAnsi" w:hAnsiTheme="majorHAnsi"/>
          <w:color w:val="000000" w:themeColor="text1"/>
        </w:rPr>
      </w:pPr>
      <w:r w:rsidRPr="00D76094">
        <w:rPr>
          <w:rFonts w:asciiTheme="majorHAnsi" w:hAnsiTheme="majorHAnsi"/>
          <w:b/>
          <w:color w:val="000000" w:themeColor="text1"/>
        </w:rPr>
        <w:t>Figure 2</w:t>
      </w:r>
      <w:r w:rsidR="0002511E">
        <w:rPr>
          <w:rFonts w:asciiTheme="majorHAnsi" w:hAnsiTheme="majorHAnsi"/>
          <w:color w:val="000000" w:themeColor="text1"/>
        </w:rPr>
        <w:t>:</w:t>
      </w:r>
      <w:r w:rsidR="007E4C69" w:rsidRPr="007E4C69">
        <w:rPr>
          <w:rFonts w:asciiTheme="majorHAnsi" w:hAnsiTheme="majorHAnsi"/>
          <w:b/>
          <w:color w:val="000000" w:themeColor="text1"/>
        </w:rPr>
        <w:t xml:space="preserve"> Histone </w:t>
      </w:r>
      <w:r w:rsidR="007E4C69">
        <w:rPr>
          <w:rFonts w:asciiTheme="majorHAnsi" w:hAnsiTheme="majorHAnsi"/>
          <w:b/>
          <w:color w:val="000000" w:themeColor="text1"/>
        </w:rPr>
        <w:t>octamers</w:t>
      </w:r>
      <w:r w:rsidR="007E4C69" w:rsidRPr="007E4C69">
        <w:rPr>
          <w:rFonts w:asciiTheme="majorHAnsi" w:hAnsiTheme="majorHAnsi"/>
          <w:b/>
          <w:color w:val="000000" w:themeColor="text1"/>
        </w:rPr>
        <w:t>.</w:t>
      </w:r>
      <w:r w:rsidR="007E4C69">
        <w:rPr>
          <w:rFonts w:asciiTheme="majorHAnsi" w:hAnsiTheme="majorHAnsi"/>
          <w:color w:val="000000" w:themeColor="text1"/>
        </w:rPr>
        <w:t xml:space="preserve"> Representative 12% SDS PAGE gel of H3 acetylated histone octamers (lanes 2-11).</w:t>
      </w:r>
    </w:p>
    <w:p w14:paraId="062901DC" w14:textId="77777777" w:rsidR="00226983" w:rsidRDefault="00226983" w:rsidP="009B158A">
      <w:pPr>
        <w:rPr>
          <w:rFonts w:asciiTheme="majorHAnsi" w:hAnsiTheme="majorHAnsi"/>
          <w:b/>
          <w:color w:val="000000" w:themeColor="text1"/>
        </w:rPr>
      </w:pPr>
    </w:p>
    <w:p w14:paraId="735BBE42" w14:textId="51DC294B" w:rsidR="0002511E" w:rsidRDefault="0002511E" w:rsidP="009B158A">
      <w:pPr>
        <w:rPr>
          <w:rFonts w:asciiTheme="majorHAnsi" w:hAnsiTheme="majorHAnsi"/>
          <w:color w:val="000000" w:themeColor="text1"/>
        </w:rPr>
      </w:pPr>
      <w:r w:rsidRPr="007E4C69">
        <w:rPr>
          <w:rFonts w:asciiTheme="majorHAnsi" w:hAnsiTheme="majorHAnsi"/>
          <w:b/>
          <w:color w:val="000000" w:themeColor="text1"/>
        </w:rPr>
        <w:t>Figure 3:</w:t>
      </w:r>
      <w:r w:rsidR="007E4C69" w:rsidRPr="007E4C69">
        <w:rPr>
          <w:rFonts w:asciiTheme="majorHAnsi" w:hAnsiTheme="majorHAnsi"/>
          <w:b/>
          <w:color w:val="000000" w:themeColor="text1"/>
        </w:rPr>
        <w:t xml:space="preserve"> Assembled </w:t>
      </w:r>
      <w:r w:rsidR="007E4C69">
        <w:rPr>
          <w:rFonts w:asciiTheme="majorHAnsi" w:hAnsiTheme="majorHAnsi"/>
          <w:b/>
          <w:color w:val="000000" w:themeColor="text1"/>
        </w:rPr>
        <w:t xml:space="preserve">his tagged </w:t>
      </w:r>
      <w:r w:rsidR="007E4C69" w:rsidRPr="007E4C69">
        <w:rPr>
          <w:rFonts w:asciiTheme="majorHAnsi" w:hAnsiTheme="majorHAnsi"/>
          <w:b/>
          <w:color w:val="000000" w:themeColor="text1"/>
        </w:rPr>
        <w:t>nucleosome complex.</w:t>
      </w:r>
      <w:r w:rsidR="007E4C69">
        <w:rPr>
          <w:rFonts w:asciiTheme="majorHAnsi" w:hAnsiTheme="majorHAnsi"/>
          <w:color w:val="000000" w:themeColor="text1"/>
        </w:rPr>
        <w:t xml:space="preserve"> Representative 1x TBE Native PAGE gel of wild type nucleosome complex (lane 2) compared to free 601 DNA (Lane 4) visualized by ethidium bromide.</w:t>
      </w:r>
    </w:p>
    <w:p w14:paraId="63A7D717" w14:textId="77777777" w:rsidR="00226983" w:rsidRDefault="00226983" w:rsidP="009B158A">
      <w:pPr>
        <w:rPr>
          <w:rFonts w:asciiTheme="majorHAnsi" w:hAnsiTheme="majorHAnsi"/>
          <w:b/>
          <w:color w:val="000000" w:themeColor="text1"/>
        </w:rPr>
      </w:pPr>
    </w:p>
    <w:p w14:paraId="135D0963" w14:textId="79524180" w:rsidR="006E4797" w:rsidRDefault="0002511E" w:rsidP="009B158A">
      <w:pPr>
        <w:rPr>
          <w:rFonts w:asciiTheme="majorHAnsi" w:hAnsiTheme="majorHAnsi"/>
          <w:color w:val="000000" w:themeColor="text1"/>
        </w:rPr>
      </w:pPr>
      <w:r w:rsidRPr="007E4C69">
        <w:rPr>
          <w:rFonts w:asciiTheme="majorHAnsi" w:hAnsiTheme="majorHAnsi"/>
          <w:b/>
          <w:color w:val="000000" w:themeColor="text1"/>
        </w:rPr>
        <w:t>Figure 4:</w:t>
      </w:r>
      <w:r w:rsidR="007E4C69" w:rsidRPr="007E4C69">
        <w:rPr>
          <w:rFonts w:asciiTheme="majorHAnsi" w:hAnsiTheme="majorHAnsi"/>
          <w:b/>
          <w:color w:val="000000" w:themeColor="text1"/>
        </w:rPr>
        <w:t xml:space="preserve"> Assembled TEV digested nucleosome complex.</w:t>
      </w:r>
      <w:r w:rsidR="007E4C69">
        <w:rPr>
          <w:rFonts w:asciiTheme="majorHAnsi" w:hAnsiTheme="majorHAnsi"/>
          <w:color w:val="000000" w:themeColor="text1"/>
        </w:rPr>
        <w:t xml:space="preserve"> Representative 1x TBE Native PAGE gel of wild type TEV digested nucleosome complex, and free 601 DNA. A comparison of before and after nucleosome thermal positioning.</w:t>
      </w:r>
    </w:p>
    <w:p w14:paraId="76628000" w14:textId="77777777" w:rsidR="006E4797" w:rsidRPr="009E278D" w:rsidRDefault="006E4797" w:rsidP="009B158A">
      <w:pPr>
        <w:rPr>
          <w:rFonts w:asciiTheme="majorHAnsi" w:hAnsiTheme="majorHAnsi"/>
          <w:b/>
          <w:color w:val="000000"/>
        </w:rPr>
      </w:pPr>
    </w:p>
    <w:p w14:paraId="3BD564B4" w14:textId="5595CC36" w:rsidR="006E4797" w:rsidRPr="009E278D" w:rsidRDefault="00551D82" w:rsidP="009B158A">
      <w:pPr>
        <w:outlineLvl w:val="0"/>
        <w:rPr>
          <w:rFonts w:asciiTheme="majorHAnsi" w:hAnsiTheme="majorHAnsi"/>
          <w:b/>
        </w:rPr>
      </w:pPr>
      <w:bookmarkStart w:id="9" w:name="4d34og8" w:colFirst="0" w:colLast="0"/>
      <w:bookmarkEnd w:id="9"/>
      <w:r w:rsidRPr="009E278D">
        <w:rPr>
          <w:rFonts w:asciiTheme="majorHAnsi" w:hAnsiTheme="majorHAnsi"/>
          <w:b/>
        </w:rPr>
        <w:t>DISCUSSION:</w:t>
      </w:r>
    </w:p>
    <w:p w14:paraId="4EF54602" w14:textId="7681CF17" w:rsidR="00953D8F" w:rsidRDefault="00953D8F" w:rsidP="009B158A">
      <w:pPr>
        <w:pBdr>
          <w:top w:val="nil"/>
          <w:left w:val="nil"/>
          <w:bottom w:val="nil"/>
          <w:right w:val="nil"/>
          <w:between w:val="nil"/>
        </w:pBdr>
        <w:rPr>
          <w:rFonts w:asciiTheme="majorHAnsi" w:hAnsiTheme="majorHAnsi"/>
          <w:color w:val="000000" w:themeColor="text1"/>
        </w:rPr>
      </w:pPr>
      <w:r>
        <w:rPr>
          <w:rFonts w:asciiTheme="majorHAnsi" w:hAnsiTheme="majorHAnsi"/>
          <w:color w:val="000000" w:themeColor="text1"/>
        </w:rPr>
        <w:t xml:space="preserve">It is essential to follow this protocol in every detail during an experiment. Nucleosomes are not very stable and much trial and error has gone into determining this protocol. It is key to remove precipitates at every step (or whenever observed) because </w:t>
      </w:r>
      <w:r w:rsidR="005E35E3">
        <w:rPr>
          <w:rFonts w:asciiTheme="majorHAnsi" w:hAnsiTheme="majorHAnsi"/>
          <w:color w:val="000000" w:themeColor="text1"/>
        </w:rPr>
        <w:t>particulates</w:t>
      </w:r>
      <w:r>
        <w:rPr>
          <w:rFonts w:asciiTheme="majorHAnsi" w:hAnsiTheme="majorHAnsi"/>
          <w:color w:val="000000" w:themeColor="text1"/>
        </w:rPr>
        <w:t xml:space="preserve"> can easily interfere with the assembling processes. Always keep histone samples on ice. If nucleosomes are stored at 4 ˚C for too long, they can spontaneously disassemble. Be sure to check any samples by Native PAGE </w:t>
      </w:r>
      <w:r w:rsidR="00F03F4F">
        <w:rPr>
          <w:rFonts w:asciiTheme="majorHAnsi" w:hAnsiTheme="majorHAnsi"/>
          <w:color w:val="000000" w:themeColor="text1"/>
        </w:rPr>
        <w:t xml:space="preserve">if stored at 4 ˚C for </w:t>
      </w:r>
      <w:r w:rsidR="00384E47">
        <w:rPr>
          <w:rFonts w:asciiTheme="majorHAnsi" w:hAnsiTheme="majorHAnsi"/>
          <w:color w:val="000000" w:themeColor="text1"/>
        </w:rPr>
        <w:t>more than 2 weeks</w:t>
      </w:r>
      <w:r w:rsidR="00F03F4F">
        <w:rPr>
          <w:rFonts w:asciiTheme="majorHAnsi" w:hAnsiTheme="majorHAnsi"/>
          <w:color w:val="000000" w:themeColor="text1"/>
        </w:rPr>
        <w:t xml:space="preserve"> before use in any experiment. Avoid vortexing octamers and nucleosomes as this can also cause the</w:t>
      </w:r>
      <w:r w:rsidR="00D76094">
        <w:rPr>
          <w:rFonts w:asciiTheme="majorHAnsi" w:hAnsiTheme="majorHAnsi"/>
          <w:color w:val="000000" w:themeColor="text1"/>
        </w:rPr>
        <w:t xml:space="preserve">m </w:t>
      </w:r>
      <w:r w:rsidR="00F03F4F">
        <w:rPr>
          <w:rFonts w:asciiTheme="majorHAnsi" w:hAnsiTheme="majorHAnsi"/>
          <w:color w:val="000000" w:themeColor="text1"/>
        </w:rPr>
        <w:t xml:space="preserve">to </w:t>
      </w:r>
      <w:r w:rsidR="005E35E3">
        <w:rPr>
          <w:rFonts w:asciiTheme="majorHAnsi" w:hAnsiTheme="majorHAnsi"/>
          <w:color w:val="000000" w:themeColor="text1"/>
        </w:rPr>
        <w:t xml:space="preserve">disassemble. If issues are encountered assembling dimers, tetramers, or octamers this is usually indicative of poor protein quality. Check the protein quality by 15% SDS-PAGE. One option if protein purity is low is to dialyze the protein against pure </w:t>
      </w:r>
      <w:r w:rsidR="004C6734">
        <w:rPr>
          <w:rFonts w:asciiTheme="majorHAnsi" w:hAnsiTheme="majorHAnsi"/>
          <w:color w:val="000000" w:themeColor="text1"/>
        </w:rPr>
        <w:t>water. This will cause heavy precipitation and greatly reduce protein yield, but will produce a purer sample. The incorporation and nucleosomal stability of each histone acetylation site varies widely. In general, the closer the site is to the N-terminal domain, the lower the yield during histone protein expression. For nucleosome stability, the closer the acetylation site is to the nucleosome core or DNA binding sites, the less stable the assembled nucleosome. If stability issues are encountered, it is crucial to always keep the nucleosome sample on ice. It may be necessary to omit the nucleosome positioning step at 60 ˚C as this may cause disassembly or precipitation.</w:t>
      </w:r>
      <w:r w:rsidR="00F03AC5">
        <w:rPr>
          <w:rFonts w:asciiTheme="majorHAnsi" w:hAnsiTheme="majorHAnsi"/>
          <w:color w:val="000000" w:themeColor="text1"/>
        </w:rPr>
        <w:t xml:space="preserve"> A major limitation of acetylated nucleosomes is their instability. It may be impossible to preform assays at higher temperatures such as 37 ˚C without causing nucleosomal precipitation. If experimental procedures allow, perform them at 4 ˚C to prevent precipitation of </w:t>
      </w:r>
      <w:r w:rsidR="00F03AC5">
        <w:rPr>
          <w:rFonts w:asciiTheme="majorHAnsi" w:hAnsiTheme="majorHAnsi"/>
          <w:color w:val="000000" w:themeColor="text1"/>
        </w:rPr>
        <w:lastRenderedPageBreak/>
        <w:t xml:space="preserve">the acetylated nucleosome. </w:t>
      </w:r>
    </w:p>
    <w:p w14:paraId="2A94EE48" w14:textId="77777777" w:rsidR="00226983" w:rsidRDefault="00226983" w:rsidP="009B158A">
      <w:pPr>
        <w:pBdr>
          <w:top w:val="nil"/>
          <w:left w:val="nil"/>
          <w:bottom w:val="nil"/>
          <w:right w:val="nil"/>
          <w:between w:val="nil"/>
        </w:pBdr>
        <w:rPr>
          <w:rFonts w:asciiTheme="majorHAnsi" w:hAnsiTheme="majorHAnsi"/>
          <w:color w:val="000000" w:themeColor="text1"/>
        </w:rPr>
      </w:pPr>
    </w:p>
    <w:p w14:paraId="70BBF1D8" w14:textId="75B7E339" w:rsidR="008447B0" w:rsidRDefault="008447B0" w:rsidP="009B158A">
      <w:pPr>
        <w:pBdr>
          <w:top w:val="nil"/>
          <w:left w:val="nil"/>
          <w:bottom w:val="nil"/>
          <w:right w:val="nil"/>
          <w:between w:val="nil"/>
        </w:pBdr>
        <w:rPr>
          <w:rFonts w:asciiTheme="majorHAnsi" w:hAnsiTheme="majorHAnsi"/>
          <w:color w:val="000000" w:themeColor="text1"/>
        </w:rPr>
      </w:pPr>
      <w:r>
        <w:rPr>
          <w:rFonts w:asciiTheme="majorHAnsi" w:hAnsiTheme="majorHAnsi"/>
          <w:color w:val="000000" w:themeColor="text1"/>
        </w:rPr>
        <w:t xml:space="preserve">This method of producing nucleosomes is particularly useful for producing modified nucleosomes for binding experiments and structure determinations. This method produces nucleosomes with higher purity and a known </w:t>
      </w:r>
      <w:r w:rsidR="00F03AC5">
        <w:rPr>
          <w:rFonts w:asciiTheme="majorHAnsi" w:hAnsiTheme="majorHAnsi"/>
          <w:color w:val="000000" w:themeColor="text1"/>
        </w:rPr>
        <w:t xml:space="preserve">nucleosomal DNA </w:t>
      </w:r>
      <w:r>
        <w:rPr>
          <w:rFonts w:asciiTheme="majorHAnsi" w:hAnsiTheme="majorHAnsi"/>
          <w:color w:val="000000" w:themeColor="text1"/>
        </w:rPr>
        <w:t>sequence, which eliminates confounding variables resulting in better controlled experiments</w:t>
      </w:r>
      <w:r w:rsidR="00F03AC5">
        <w:rPr>
          <w:rFonts w:asciiTheme="majorHAnsi" w:hAnsiTheme="majorHAnsi"/>
          <w:color w:val="000000" w:themeColor="text1"/>
        </w:rPr>
        <w:t xml:space="preserve"> and higher resolution images</w:t>
      </w:r>
      <w:r>
        <w:rPr>
          <w:rFonts w:asciiTheme="majorHAnsi" w:hAnsiTheme="majorHAnsi"/>
          <w:color w:val="000000" w:themeColor="text1"/>
        </w:rPr>
        <w:t>. It is crucial for structure determinations that the nucleosome sample is homogenous with a known DNA sequence, otherwise it will be all but impossible to obtain high resolution images.</w:t>
      </w:r>
    </w:p>
    <w:p w14:paraId="0739A626" w14:textId="77777777" w:rsidR="00226983" w:rsidRDefault="00226983" w:rsidP="009B158A">
      <w:pPr>
        <w:pBdr>
          <w:top w:val="nil"/>
          <w:left w:val="nil"/>
          <w:bottom w:val="nil"/>
          <w:right w:val="nil"/>
          <w:between w:val="nil"/>
        </w:pBdr>
        <w:rPr>
          <w:rFonts w:asciiTheme="majorHAnsi" w:hAnsiTheme="majorHAnsi"/>
          <w:color w:val="000000" w:themeColor="text1"/>
        </w:rPr>
      </w:pPr>
    </w:p>
    <w:p w14:paraId="120305F4" w14:textId="75EFAFD6" w:rsidR="00F03AC5" w:rsidRDefault="008C0CF9" w:rsidP="009B158A">
      <w:pPr>
        <w:pBdr>
          <w:top w:val="nil"/>
          <w:left w:val="nil"/>
          <w:bottom w:val="nil"/>
          <w:right w:val="nil"/>
          <w:between w:val="nil"/>
        </w:pBdr>
        <w:rPr>
          <w:rFonts w:asciiTheme="majorHAnsi" w:hAnsiTheme="majorHAnsi"/>
          <w:color w:val="000000" w:themeColor="text1"/>
        </w:rPr>
      </w:pPr>
      <w:r>
        <w:rPr>
          <w:rFonts w:asciiTheme="majorHAnsi" w:hAnsiTheme="majorHAnsi"/>
          <w:color w:val="000000" w:themeColor="text1"/>
        </w:rPr>
        <w:t xml:space="preserve">There is an abundance of </w:t>
      </w:r>
      <w:r w:rsidR="00CB5526">
        <w:rPr>
          <w:rFonts w:asciiTheme="majorHAnsi" w:hAnsiTheme="majorHAnsi"/>
          <w:color w:val="000000" w:themeColor="text1"/>
        </w:rPr>
        <w:t xml:space="preserve">potential </w:t>
      </w:r>
      <w:r>
        <w:rPr>
          <w:rFonts w:asciiTheme="majorHAnsi" w:hAnsiTheme="majorHAnsi"/>
          <w:color w:val="000000" w:themeColor="text1"/>
        </w:rPr>
        <w:t xml:space="preserve">applications of this method. Specifically, in the field of epigenetics. It can be incredibly difficult to obtain modified proteins. Obtaining modified proteins is crucial for probing the structure and function of </w:t>
      </w:r>
      <w:r w:rsidR="00B90152">
        <w:rPr>
          <w:rFonts w:asciiTheme="majorHAnsi" w:hAnsiTheme="majorHAnsi"/>
          <w:color w:val="000000" w:themeColor="text1"/>
        </w:rPr>
        <w:t xml:space="preserve">the writers, readers, and erasers in the many epigenetic pathways that are poorly understood. </w:t>
      </w:r>
      <w:r w:rsidR="00F03AC5">
        <w:rPr>
          <w:rFonts w:asciiTheme="majorHAnsi" w:hAnsiTheme="majorHAnsi"/>
          <w:color w:val="000000" w:themeColor="text1"/>
        </w:rPr>
        <w:t xml:space="preserve">We have previously utilized this technique to </w:t>
      </w:r>
      <w:r w:rsidR="007F336C">
        <w:rPr>
          <w:rFonts w:asciiTheme="majorHAnsi" w:hAnsiTheme="majorHAnsi"/>
          <w:color w:val="000000" w:themeColor="text1"/>
        </w:rPr>
        <w:t>probe the accessibility of nucleosomal DNA to Pst1 digestion at the H3 acetylation sites K18, K</w:t>
      </w:r>
      <w:r w:rsidR="004E01FF">
        <w:rPr>
          <w:rFonts w:asciiTheme="majorHAnsi" w:hAnsiTheme="majorHAnsi"/>
          <w:color w:val="000000" w:themeColor="text1"/>
        </w:rPr>
        <w:t xml:space="preserve">36, and K56 by assembling each mutant octamer with a modified 601 DNA sequence that contains a Pst1 digestion site. </w:t>
      </w:r>
      <w:r w:rsidR="00F03AC5">
        <w:rPr>
          <w:rFonts w:asciiTheme="majorHAnsi" w:hAnsiTheme="majorHAnsi"/>
          <w:color w:val="000000" w:themeColor="text1"/>
        </w:rPr>
        <w:t xml:space="preserve">This technique can be further modified to incorporate </w:t>
      </w:r>
      <w:r w:rsidR="009570B2">
        <w:rPr>
          <w:rFonts w:asciiTheme="majorHAnsi" w:hAnsiTheme="majorHAnsi"/>
          <w:color w:val="000000" w:themeColor="text1"/>
        </w:rPr>
        <w:t>NC</w:t>
      </w:r>
      <w:r w:rsidR="004E01FF">
        <w:rPr>
          <w:rFonts w:asciiTheme="majorHAnsi" w:hAnsiTheme="majorHAnsi"/>
          <w:color w:val="000000" w:themeColor="text1"/>
        </w:rPr>
        <w:t xml:space="preserve">AAs </w:t>
      </w:r>
      <w:r w:rsidR="00F03AC5">
        <w:rPr>
          <w:rFonts w:asciiTheme="majorHAnsi" w:hAnsiTheme="majorHAnsi"/>
          <w:color w:val="000000" w:themeColor="text1"/>
        </w:rPr>
        <w:t xml:space="preserve">other than AcK. </w:t>
      </w:r>
      <w:r w:rsidR="004B2EC2">
        <w:rPr>
          <w:rFonts w:asciiTheme="majorHAnsi" w:hAnsiTheme="majorHAnsi"/>
          <w:color w:val="000000" w:themeColor="text1"/>
        </w:rPr>
        <w:t>PylRS</w:t>
      </w:r>
      <w:r w:rsidR="004E01FF" w:rsidRPr="004E01FF">
        <w:rPr>
          <w:rFonts w:asciiTheme="majorHAnsi" w:hAnsiTheme="majorHAnsi"/>
          <w:color w:val="000000" w:themeColor="text1"/>
        </w:rPr>
        <w:t xml:space="preserve"> </w:t>
      </w:r>
      <w:r w:rsidR="004E01FF">
        <w:rPr>
          <w:rFonts w:asciiTheme="majorHAnsi" w:hAnsiTheme="majorHAnsi"/>
          <w:color w:val="000000" w:themeColor="text1"/>
        </w:rPr>
        <w:t xml:space="preserve">can be engineered to incorporate a host of other NCAAs. We have also incorporated </w:t>
      </w:r>
      <w:r w:rsidR="004E01FF" w:rsidRPr="004E01FF">
        <w:rPr>
          <w:rFonts w:asciiTheme="majorHAnsi" w:hAnsiTheme="majorHAnsi"/>
          <w:i/>
          <w:iCs/>
          <w:color w:val="000000" w:themeColor="text1"/>
        </w:rPr>
        <w:t>N</w:t>
      </w:r>
      <w:r w:rsidR="004E01FF" w:rsidRPr="004E01FF">
        <w:rPr>
          <w:rFonts w:asciiTheme="majorHAnsi" w:hAnsiTheme="majorHAnsi"/>
          <w:i/>
          <w:iCs/>
          <w:color w:val="000000" w:themeColor="text1"/>
          <w:vertAlign w:val="superscript"/>
        </w:rPr>
        <w:t>ε</w:t>
      </w:r>
      <w:r w:rsidR="004E01FF" w:rsidRPr="004E01FF">
        <w:rPr>
          <w:rFonts w:asciiTheme="majorHAnsi" w:hAnsiTheme="majorHAnsi"/>
          <w:color w:val="000000" w:themeColor="text1"/>
        </w:rPr>
        <w:t>-(7-azidoheptanoyl)-L-lysine (AzHeK) by amber codon in </w:t>
      </w:r>
      <w:r w:rsidR="004E01FF" w:rsidRPr="004E01FF">
        <w:rPr>
          <w:rFonts w:asciiTheme="majorHAnsi" w:hAnsiTheme="majorHAnsi"/>
          <w:i/>
          <w:iCs/>
          <w:color w:val="000000" w:themeColor="text1"/>
        </w:rPr>
        <w:t>Escherichia coli</w:t>
      </w:r>
      <w:r w:rsidR="004E01FF" w:rsidRPr="004E01FF">
        <w:rPr>
          <w:rFonts w:asciiTheme="majorHAnsi" w:hAnsiTheme="majorHAnsi"/>
          <w:color w:val="000000" w:themeColor="text1"/>
        </w:rPr>
        <w:t xml:space="preserve"> for recombinant expression of </w:t>
      </w:r>
      <w:r w:rsidR="00A1193C" w:rsidRPr="004E01FF">
        <w:rPr>
          <w:rFonts w:asciiTheme="majorHAnsi" w:hAnsiTheme="majorHAnsi"/>
          <w:color w:val="000000" w:themeColor="text1"/>
        </w:rPr>
        <w:t>several</w:t>
      </w:r>
      <w:r w:rsidR="004E01FF" w:rsidRPr="004E01FF">
        <w:rPr>
          <w:rFonts w:asciiTheme="majorHAnsi" w:hAnsiTheme="majorHAnsi"/>
          <w:color w:val="000000" w:themeColor="text1"/>
        </w:rPr>
        <w:t xml:space="preserve"> AzHeK-containing histone H3 proteins</w:t>
      </w:r>
      <w:r w:rsidR="004E01FF">
        <w:rPr>
          <w:rFonts w:asciiTheme="majorHAnsi" w:hAnsiTheme="majorHAnsi"/>
          <w:color w:val="000000" w:themeColor="text1"/>
        </w:rPr>
        <w:t xml:space="preserve"> to investigate the histone </w:t>
      </w:r>
      <w:r w:rsidR="00A1193C">
        <w:rPr>
          <w:rFonts w:asciiTheme="majorHAnsi" w:hAnsiTheme="majorHAnsi"/>
          <w:color w:val="000000" w:themeColor="text1"/>
        </w:rPr>
        <w:t>deacylation</w:t>
      </w:r>
      <w:r w:rsidR="004E01FF">
        <w:rPr>
          <w:rFonts w:asciiTheme="majorHAnsi" w:hAnsiTheme="majorHAnsi"/>
          <w:color w:val="000000" w:themeColor="text1"/>
        </w:rPr>
        <w:t xml:space="preserve"> activity of SIRT7 at </w:t>
      </w:r>
      <w:r w:rsidR="00A1193C">
        <w:rPr>
          <w:rFonts w:asciiTheme="majorHAnsi" w:hAnsiTheme="majorHAnsi"/>
          <w:color w:val="000000" w:themeColor="text1"/>
        </w:rPr>
        <w:t>several</w:t>
      </w:r>
      <w:r w:rsidR="004E01FF">
        <w:rPr>
          <w:rFonts w:asciiTheme="majorHAnsi" w:hAnsiTheme="majorHAnsi"/>
          <w:color w:val="000000" w:themeColor="text1"/>
        </w:rPr>
        <w:t xml:space="preserve"> acetylation sites.</w:t>
      </w:r>
      <w:r w:rsidR="00A1193C">
        <w:rPr>
          <w:rFonts w:asciiTheme="majorHAnsi" w:hAnsiTheme="majorHAnsi"/>
          <w:color w:val="000000" w:themeColor="text1"/>
        </w:rPr>
        <w:t xml:space="preserve"> This approach </w:t>
      </w:r>
      <w:r w:rsidR="00A1193C" w:rsidRPr="00A1193C">
        <w:rPr>
          <w:rFonts w:asciiTheme="majorHAnsi" w:hAnsiTheme="majorHAnsi"/>
          <w:color w:val="000000" w:themeColor="text1"/>
        </w:rPr>
        <w:t>revealed that SIRT7 has high activity to</w:t>
      </w:r>
      <w:r w:rsidR="00A1193C">
        <w:rPr>
          <w:rFonts w:asciiTheme="majorHAnsi" w:hAnsiTheme="majorHAnsi"/>
          <w:color w:val="000000" w:themeColor="text1"/>
        </w:rPr>
        <w:t>wards</w:t>
      </w:r>
      <w:r w:rsidR="00A1193C" w:rsidRPr="00A1193C">
        <w:rPr>
          <w:rFonts w:asciiTheme="majorHAnsi" w:hAnsiTheme="majorHAnsi"/>
          <w:color w:val="000000" w:themeColor="text1"/>
        </w:rPr>
        <w:t xml:space="preserve"> deacylation of H3K36 and is also catalytically active to deacylate H3K37. H3K36 deacylation </w:t>
      </w:r>
      <w:r w:rsidR="00A1193C">
        <w:rPr>
          <w:rFonts w:asciiTheme="majorHAnsi" w:hAnsiTheme="majorHAnsi"/>
          <w:color w:val="000000" w:themeColor="text1"/>
        </w:rPr>
        <w:t xml:space="preserve">was further showed to be </w:t>
      </w:r>
      <w:r w:rsidR="00A1193C" w:rsidRPr="00A1193C">
        <w:rPr>
          <w:rFonts w:asciiTheme="majorHAnsi" w:hAnsiTheme="majorHAnsi"/>
          <w:color w:val="000000" w:themeColor="text1"/>
        </w:rPr>
        <w:t xml:space="preserve">nucleosome dependent and can be significantly enhanced </w:t>
      </w:r>
      <w:r w:rsidR="00A1193C">
        <w:rPr>
          <w:rFonts w:asciiTheme="majorHAnsi" w:hAnsiTheme="majorHAnsi"/>
          <w:color w:val="000000" w:themeColor="text1"/>
        </w:rPr>
        <w:t>by</w:t>
      </w:r>
      <w:r w:rsidR="00A1193C" w:rsidRPr="00A1193C">
        <w:rPr>
          <w:rFonts w:asciiTheme="majorHAnsi" w:hAnsiTheme="majorHAnsi"/>
          <w:color w:val="000000" w:themeColor="text1"/>
        </w:rPr>
        <w:t xml:space="preserve"> </w:t>
      </w:r>
      <w:r w:rsidR="00A1193C">
        <w:rPr>
          <w:rFonts w:asciiTheme="majorHAnsi" w:hAnsiTheme="majorHAnsi"/>
          <w:color w:val="000000" w:themeColor="text1"/>
        </w:rPr>
        <w:t>adding a short double-stranded DNA to</w:t>
      </w:r>
      <w:r w:rsidR="00A1193C" w:rsidRPr="00A1193C">
        <w:rPr>
          <w:rFonts w:asciiTheme="majorHAnsi" w:hAnsiTheme="majorHAnsi"/>
          <w:color w:val="000000" w:themeColor="text1"/>
        </w:rPr>
        <w:t xml:space="preserve"> the acyl-nucleosome substrate that mimics the bridging DNA between nucleosomes in native chromatin</w:t>
      </w:r>
      <w:r w:rsidR="00A1193C">
        <w:rPr>
          <w:rFonts w:asciiTheme="majorHAnsi" w:hAnsiTheme="majorHAnsi"/>
          <w:color w:val="000000" w:themeColor="text1"/>
        </w:rPr>
        <w:fldChar w:fldCharType="begin"/>
      </w:r>
      <w:r w:rsidR="00DB5FF6">
        <w:rPr>
          <w:rFonts w:asciiTheme="majorHAnsi" w:hAnsiTheme="majorHAnsi"/>
          <w:color w:val="000000" w:themeColor="text1"/>
        </w:rPr>
        <w:instrText xml:space="preserve"> ADDIN ZOTERO_ITEM CSL_CITATION {"citationID":"BPp4Kjlb","properties":{"formattedCitation":"\\super 6\\nosupersub{}","plainCitation":"6","noteIndex":0},"citationItems":[{"id":618,"uris":["http://zotero.org/users/4145232/items/8FT8SSWQ"],"uri":["http://zotero.org/users/4145232/items/8FT8SSWQ"],"itemData":{"id":618,"type":"article-journal","abstract":"Using an engineered pyrrolysyl-tRNA synthetase mutant together with tRNACUAPyl, we have genetically encoded Nε-(7-azidoheptanoyl)-l-lysine (AzHeK) by amber codon in Escherichia coli for recombinant expression of a number of AzHeK-containing histone H3 proteins. We assembled in vitro acyl-nucleosomes from these recombinant acyl-H3 histones. All these acyl-nucleosomes contained an azide functionality that allowed quick click labeling with a strained alkyne dye for in-gel fluorescence analysis. Using these acyl-nucleosomes as substrates and click labeling as a detection method, we systematically investigated chromatin deacylation activities of SIRT7, a class III NAD+-dependent histone deacylase with roles in aging and cancer biology. Besides confirming the previously reported histone H3K18 deacylation activity, our results revealed that SIRT7 has an astonishingly high activity to catalyze deacylation of H3K36 and is also catalytically active to deacylate H3K37. We further demonstrated that this H3K36 deacylation activity is nucleosome dependent and can be significantly enhanced when appending the acyl-nucleosome substrate with a short double-stranded DNA that mimics the bridging DNA between nucleosomes in native chromatin. By overexpressing SIRT7 in human cells, we verified that SIRT7 natively removes acetylation from histone H3K36. Moreover, SIRT7-deficient cells exhibited H3K36 hyperacetylation in whole cell extracts, at rDNA sequences in nucleoli, and at select SIRT7 target loci, demonstrating the physiologic importance of SIRT7 in determining endogenous H3K36 acetylation levels. H3K36 acetylation has been detected at active gene promoters, but little is understood about its regulation and functions. Our findings establish H3K36 as a physiologic substrate of SIRT7 and implicate this modification in potential SIRT7 pathways in heterochromatin silencing and genomic stability.","container-title":"Journal of the American Chemical Society","DOI":"10.1021/jacs.8b12083","ISSN":"0002-7863","issue":"6","journalAbbreviation":"J. Am. Chem. Soc.","page":"2462-2473","source":"ACS Publications","title":"A Click Chemistry Approach Reveals the Chromatin-Dependent Histone H3K36 Deacylase Nature of SIRT7","volume":"141","author":[{"family":"Wang","given":"Wesley Wei"},{"family":"Angulo-Ibanez","given":"Maria"},{"family":"Lyu","given":"Jie"},{"family":"Kurra","given":"Yadagiri"},{"family":"Tong","given":"Zhen"},{"family":"Wu","given":"Bo"},{"family":"Zhang","given":"Ling"},{"family":"Sharma","given":"Vangmayee"},{"family":"Zhou","given":"Jennifer"},{"family":"Lin","given":"Hening"},{"family":"Gao","given":"Yi Qin"},{"family":"Li","given":"Wei"},{"family":"Chua","given":"Katrin F."},{"family":"Liu","given":"Wenshe Ray"}],"issued":{"date-parts":[["2019",2,13]]}}}],"schema":"https://github.com/citation-style-language/schema/raw/master/csl-citation.json"} </w:instrText>
      </w:r>
      <w:r w:rsidR="00A1193C">
        <w:rPr>
          <w:rFonts w:asciiTheme="majorHAnsi" w:hAnsiTheme="majorHAnsi"/>
          <w:color w:val="000000" w:themeColor="text1"/>
        </w:rPr>
        <w:fldChar w:fldCharType="separate"/>
      </w:r>
      <w:r w:rsidR="00DB5FF6" w:rsidRPr="00DB5FF6">
        <w:rPr>
          <w:rFonts w:eastAsia="Times New Roman" w:hAnsiTheme="majorHAnsi" w:cs="Times New Roman"/>
          <w:color w:val="000000"/>
          <w:vertAlign w:val="superscript"/>
        </w:rPr>
        <w:t>6</w:t>
      </w:r>
      <w:r w:rsidR="00A1193C">
        <w:rPr>
          <w:rFonts w:asciiTheme="majorHAnsi" w:hAnsiTheme="majorHAnsi"/>
          <w:color w:val="000000" w:themeColor="text1"/>
        </w:rPr>
        <w:fldChar w:fldCharType="end"/>
      </w:r>
      <w:r w:rsidR="00503A27">
        <w:rPr>
          <w:rFonts w:asciiTheme="majorHAnsi" w:hAnsiTheme="majorHAnsi"/>
          <w:color w:val="000000" w:themeColor="text1"/>
        </w:rPr>
        <w:t>.</w:t>
      </w:r>
    </w:p>
    <w:p w14:paraId="72D84CDC" w14:textId="77777777" w:rsidR="00226983" w:rsidRDefault="00226983" w:rsidP="009B158A">
      <w:pPr>
        <w:pBdr>
          <w:top w:val="nil"/>
          <w:left w:val="nil"/>
          <w:bottom w:val="nil"/>
          <w:right w:val="nil"/>
          <w:between w:val="nil"/>
        </w:pBdr>
        <w:rPr>
          <w:rFonts w:asciiTheme="majorHAnsi" w:hAnsiTheme="majorHAnsi"/>
          <w:color w:val="000000" w:themeColor="text1"/>
        </w:rPr>
      </w:pPr>
    </w:p>
    <w:p w14:paraId="30CFF51D" w14:textId="00C97FED" w:rsidR="008F32EF" w:rsidRDefault="00B90152" w:rsidP="009B158A">
      <w:pPr>
        <w:pBdr>
          <w:top w:val="nil"/>
          <w:left w:val="nil"/>
          <w:bottom w:val="nil"/>
          <w:right w:val="nil"/>
          <w:between w:val="nil"/>
        </w:pBdr>
        <w:rPr>
          <w:rFonts w:asciiTheme="majorHAnsi" w:hAnsiTheme="majorHAnsi"/>
          <w:color w:val="000000" w:themeColor="text1"/>
        </w:rPr>
      </w:pPr>
      <w:r>
        <w:rPr>
          <w:rFonts w:asciiTheme="majorHAnsi" w:hAnsiTheme="majorHAnsi"/>
          <w:color w:val="000000" w:themeColor="text1"/>
        </w:rPr>
        <w:t xml:space="preserve">This method can also be modified to produce wild type nucleosomes with no modifications which can be useful in a variety of scenarios. </w:t>
      </w:r>
      <w:r w:rsidR="00C34857">
        <w:rPr>
          <w:rFonts w:asciiTheme="majorHAnsi" w:hAnsiTheme="majorHAnsi"/>
          <w:color w:val="000000" w:themeColor="text1"/>
        </w:rPr>
        <w:t xml:space="preserve">Our group recently published a structure </w:t>
      </w:r>
      <w:r w:rsidR="00C773F5">
        <w:rPr>
          <w:rFonts w:asciiTheme="majorHAnsi" w:hAnsiTheme="majorHAnsi"/>
          <w:color w:val="000000" w:themeColor="text1"/>
        </w:rPr>
        <w:t xml:space="preserve">in collaboration with Dr. Pingwei Li’s </w:t>
      </w:r>
      <w:r w:rsidR="00C34857">
        <w:rPr>
          <w:rFonts w:asciiTheme="majorHAnsi" w:hAnsiTheme="majorHAnsi"/>
          <w:color w:val="000000" w:themeColor="text1"/>
        </w:rPr>
        <w:t>group</w:t>
      </w:r>
      <w:r w:rsidR="00C773F5">
        <w:rPr>
          <w:rFonts w:asciiTheme="majorHAnsi" w:hAnsiTheme="majorHAnsi"/>
          <w:color w:val="000000" w:themeColor="text1"/>
        </w:rPr>
        <w:t xml:space="preserve"> showing the tight binding </w:t>
      </w:r>
      <w:r w:rsidR="009B760B">
        <w:rPr>
          <w:rFonts w:asciiTheme="majorHAnsi" w:hAnsiTheme="majorHAnsi"/>
          <w:color w:val="000000" w:themeColor="text1"/>
        </w:rPr>
        <w:t>of c</w:t>
      </w:r>
      <w:r w:rsidR="009B760B" w:rsidRPr="009B760B">
        <w:rPr>
          <w:rFonts w:asciiTheme="majorHAnsi" w:hAnsiTheme="majorHAnsi"/>
          <w:color w:val="000000" w:themeColor="text1"/>
        </w:rPr>
        <w:t xml:space="preserve">yclic GMP-AMP synthase </w:t>
      </w:r>
      <w:r w:rsidR="009B760B">
        <w:rPr>
          <w:rFonts w:asciiTheme="majorHAnsi" w:hAnsiTheme="majorHAnsi"/>
          <w:color w:val="000000" w:themeColor="text1"/>
        </w:rPr>
        <w:t>(</w:t>
      </w:r>
      <w:r w:rsidR="009B760B" w:rsidRPr="009B760B">
        <w:rPr>
          <w:rFonts w:asciiTheme="majorHAnsi" w:hAnsiTheme="majorHAnsi"/>
          <w:color w:val="000000" w:themeColor="text1"/>
        </w:rPr>
        <w:t>cGAS</w:t>
      </w:r>
      <w:r w:rsidR="009B760B">
        <w:rPr>
          <w:rFonts w:asciiTheme="majorHAnsi" w:hAnsiTheme="majorHAnsi"/>
          <w:color w:val="000000" w:themeColor="text1"/>
        </w:rPr>
        <w:t>)</w:t>
      </w:r>
      <w:r w:rsidR="009B760B" w:rsidRPr="009B760B">
        <w:rPr>
          <w:rFonts w:asciiTheme="majorHAnsi" w:hAnsiTheme="majorHAnsi"/>
          <w:color w:val="000000" w:themeColor="text1"/>
        </w:rPr>
        <w:t xml:space="preserve"> to a negatively charged acidic patch formed by histone H2A and H2B via its second DNA binding site</w:t>
      </w:r>
      <w:r w:rsidR="009B38C3">
        <w:rPr>
          <w:rFonts w:asciiTheme="majorHAnsi" w:hAnsiTheme="majorHAnsi"/>
          <w:color w:val="000000" w:themeColor="text1"/>
        </w:rPr>
        <w:fldChar w:fldCharType="begin"/>
      </w:r>
      <w:r w:rsidR="00DB5FF6">
        <w:rPr>
          <w:rFonts w:asciiTheme="majorHAnsi" w:hAnsiTheme="majorHAnsi"/>
          <w:color w:val="000000" w:themeColor="text1"/>
        </w:rPr>
        <w:instrText xml:space="preserve"> ADDIN ZOTERO_ITEM CSL_CITATION {"citationID":"a8R6o1dM","properties":{"formattedCitation":"\\super 11\\nosupersub{}","plainCitation":"11","noteIndex":0},"citationItems":[{"id":1502,"uris":["http://zotero.org/users/4145232/items/KSIJ6YK7"],"uri":["http://zotero.org/users/4145232/items/KSIJ6YK7"],"itemData":{"id":1502,"type":"article-journal","abstract":"Pathogen-derived nucleic acids induce potent innate immune responses1–6. Cyclic GMP-AMP synthase (cGAS) is a dsDNA sensor that catalyzes the synthesis of a cyclic dinucleotide cGAMP, which mediates the induction of type I interferons through the STING-TBK1-IRF3 signaling axis7–11. It was widely accepted that cGAS is not reactive to self-DNA due to its cytosolic localization2,12,13. However, recent studies revealed that cGAS is mostly localized in the nucleus and tight nuclear tethering keeps cGAS inactive14–18. Here we show that cGAS binds to nucleosomes with nanomolar affinity and nucleosome binding potently inhibits the catalytic activity of cGAS. To elucidate the molecular basis of cGAS inactivation by nuclear tethering, we have determined the structure of mouse cGAS bound to human nucleosome by cryo-EM. The structure shows that cGAS binds to a negatively charged acidic patch formed by histone H2A and H2B via its second DNA binding site19. High affinity nucleosome binding blocks dsDNA binding and keeps cGAS in an inactive conformation. Mutations of cGAS that disrupt nucleosome binding dramatically affect cGAS mediated signaling in cells.","container-title":"Nature","DOI":"10.1038/s41586-020-2749-z","ISSN":"1476-4687","language":"en","note":"publisher: Nature Publishing Group","page":"1-8","source":"www.nature.com","title":"The Molecular Basis of Tight Nuclear Tethering and Inactivation of cGAS","author":[{"family":"Zhao","given":"Baoyu"},{"family":"Xu","given":"Pengbiao"},{"family":"Rowlett","given":"Chesley M."},{"family":"Jing","given":"Tao"},{"family":"Shinde","given":"Omkar"},{"family":"Lei","given":"Yuanjiu"},{"family":"West","given":"A. Phillip"},{"family":"Liu","given":"Wenshe Ray"},{"family":"Li","given":"Pingwei"}],"issued":{"date-parts":[["2020",9,10]]}}}],"schema":"https://github.com/citation-style-language/schema/raw/master/csl-citation.json"} </w:instrText>
      </w:r>
      <w:r w:rsidR="009B38C3">
        <w:rPr>
          <w:rFonts w:asciiTheme="majorHAnsi" w:hAnsiTheme="majorHAnsi"/>
          <w:color w:val="000000" w:themeColor="text1"/>
        </w:rPr>
        <w:fldChar w:fldCharType="separate"/>
      </w:r>
      <w:r w:rsidR="00DB5FF6" w:rsidRPr="00DB5FF6">
        <w:rPr>
          <w:rFonts w:eastAsia="Times New Roman" w:hAnsiTheme="majorHAnsi" w:cs="Times New Roman"/>
          <w:color w:val="000000"/>
          <w:vertAlign w:val="superscript"/>
        </w:rPr>
        <w:t>11</w:t>
      </w:r>
      <w:r w:rsidR="009B38C3">
        <w:rPr>
          <w:rFonts w:asciiTheme="majorHAnsi" w:hAnsiTheme="majorHAnsi"/>
          <w:color w:val="000000" w:themeColor="text1"/>
        </w:rPr>
        <w:fldChar w:fldCharType="end"/>
      </w:r>
      <w:r w:rsidR="0067144A">
        <w:rPr>
          <w:rFonts w:asciiTheme="majorHAnsi" w:hAnsiTheme="majorHAnsi"/>
          <w:color w:val="000000" w:themeColor="text1"/>
        </w:rPr>
        <w:t>.</w:t>
      </w:r>
      <w:r w:rsidR="009B760B">
        <w:rPr>
          <w:rFonts w:asciiTheme="majorHAnsi" w:hAnsiTheme="majorHAnsi"/>
          <w:color w:val="000000" w:themeColor="text1"/>
        </w:rPr>
        <w:t xml:space="preserve"> cGAS </w:t>
      </w:r>
      <w:r w:rsidR="009B760B" w:rsidRPr="009B760B">
        <w:rPr>
          <w:rFonts w:asciiTheme="majorHAnsi" w:hAnsiTheme="majorHAnsi"/>
          <w:color w:val="000000" w:themeColor="text1"/>
        </w:rPr>
        <w:t>is a dsDNA sensor that catalyzes the synthesis of a cyclic dinucleotide cGAMP, which mediates the induction of type I interferons through the STING-TBK1-IRF3 signaling axis</w:t>
      </w:r>
      <w:r w:rsidR="00E30FDA">
        <w:rPr>
          <w:rFonts w:asciiTheme="majorHAnsi" w:hAnsiTheme="majorHAnsi"/>
          <w:color w:val="000000" w:themeColor="text1"/>
        </w:rPr>
        <w:fldChar w:fldCharType="begin"/>
      </w:r>
      <w:r w:rsidR="00DB5FF6">
        <w:rPr>
          <w:rFonts w:asciiTheme="majorHAnsi" w:hAnsiTheme="majorHAnsi"/>
          <w:color w:val="000000" w:themeColor="text1"/>
        </w:rPr>
        <w:instrText xml:space="preserve"> ADDIN ZOTERO_ITEM CSL_CITATION {"citationID":"7AxzTMwp","properties":{"formattedCitation":"\\super 12\\uc0\\u8211{}16\\nosupersub{}","plainCitation":"12–16","noteIndex":0},"citationItems":[{"id":1504,"uris":["http://zotero.org/users/4145232/items/637NHNKM"],"uri":["http://zotero.org/users/4145232/items/637NHNKM"],"itemData":{"id":1504,"type":"article-journal","abstract":"Cytosolic detection of pathogen-derived nucleic acids is critical for the initiation of innate immune defense against diverse bacterial, viral and eukaryotic pathogens. Conversely, inappropriate responses to cytosolic nucleic acids can produce severe autoimmune pathology. The host protein STING has been identified as a central signaling molecule in the innate immune response to cytosolic nucleic acids. STING seems to be especially critical for responses to cytosolic DNA and the unique bacterial nucleic acids called 'cyclic dinucleotides'. Here we discuss advances in the understanding of STING and highlight the many unresolved issues in the field.","container-title":"Nature Immunology","DOI":"10.1038/ni.2491","ISSN":"1529-2916","issue":"1","language":"en","note":"number: 1\npublisher: Nature Publishing Group","page":"19-26","source":"www.nature.com","title":"STING and the innate immune response to nucleic acids in the cytosol","volume":"14","author":[{"family":"Burdette","given":"Dara L."},{"family":"Vance","given":"Russell E."}],"issued":{"date-parts":[["2013",1]]}}},{"id":1507,"uris":["http://zotero.org/users/4145232/items/NX3B8UY7"],"uri":["http://zotero.org/users/4145232/items/NX3B8UY7"],"itemData":{"id":1507,"type":"article-journal","abstract":"The early detection of microbes is the responsibility of the innate immune system which has evolved to sense pathogen derived molecules such as lipopolysaccharides and non-self nucleic acid, to trigger host defense countermeasures. These sensors include the RIG-I-like helicase (RLH) family that specifically recognizes viral RNA, as well as the cytoplasmic, nucleotide binding oligermerization domain (NOD)-like receptor and Toll-like receptor (TLR) pathways that sense a variety of microbial derived molecules. Comprehending how the cell senses foreign DNA, generated by certain viruses, bacteria and possibly parasites has proven elusive but is of significant importance since such information could shed insight into the causes of microbial related disease, including viral associated cancers and autoimmune disorders. Plasmacytoid dendritic cells are known to utilize TLR9 to detect pathogen-associated DNA and to trigger the production of type I interferon (IFN), as well as other cytokines, although alternate key DNA detecting sensors remain to be identified. Recently however, a molecule referred to as AIM2 (absent in melanoma 2) was found to be essential for mediating inflammatory reactions triggered by cytoplasmic DNA. In addition, an endoplasmic reticulum associated protein referred to as STING (for stimulator of interferon genes) was demonstrated as being pivotal for facilitating IFN production in response to intracellular DNA and a variety of DNA pathogens. Here, we review recent discoveries relating to the detection of foreign DNA, including the importance of the STING and AIM2 and the activation of innate signaling pathways.","collection-title":"Innate immunity ● Antigen processing","container-title":"Current Opinion in Immunology","DOI":"10.1016/j.coi.2010.12.015","ISSN":"0952-7915","issue":"1","journalAbbreviation":"Current Opinion in Immunology","language":"en","page":"10-20","source":"ScienceDirect","title":"Innate immune DNA sensing pathways: STING, AIMII and the regulation of interferon production and inflammatory responses","title-short":"Innate immune DNA sensing pathways","volume":"23","author":[{"family":"Barber","given":"Glen N"}],"issued":{"date-parts":[["2011",2,1]]}}},{"id":1508,"uris":["http://zotero.org/users/4145232/items/FW2AABFQ"],"uri":["http://zotero.org/users/4145232/items/FW2AABFQ"],"itemData":{"id":1508,"type":"article-journal","abstract":"Cytosolic DNA induces type I interferon via activation of STING; the immediate STING activator is produced by the recently identified DNA sensor cGAS and is shown here to be an unorthodox cyclic dinucleotide harbouring a 2′-5′ linkage between guanosine and adenosine.","container-title":"Nature","DOI":"10.1038/nature12306","ISSN":"1476-4687","issue":"7454","language":"en","note":"number: 7454\npublisher: Nature Publishing Group","page":"380-384","source":"www.nature.com","title":"cGAS produces a 2′-5′-linked cyclic dinucleotide second messenger that activates STING","volume":"498","author":[{"family":"Ablasser","given":"Andrea"},{"family":"Goldeck","given":"Marion"},{"family":"Cavlar","given":"Taner"},{"family":"Deimling","given":"Tobias"},{"family":"Witte","given":"Gregor"},{"family":"Röhl","given":"Ingo"},{"family":"Hopfner","given":"Karl-Peter"},{"family":"Ludwig","given":"Janos"},{"family":"Hornung","given":"Veit"}],"issued":{"date-parts":[["2013",6]]}}},{"id":1512,"uris":["http://zotero.org/users/4145232/items/T3PRTM8G"],"uri":["http://zotero.org/users/4145232/items/T3PRTM8G"],"itemData":{"id":1512,"type":"article-journal","abstract":"Recent studies identified cyclic GMP-AMP (cGAMP) as a metazoan second messenger triggering an interferon response. cGAMP is generated from GTP and ATP by cytoplasmic dsDNA sensor cGAMP synthase (cGAS). We combined structural, chemical, biochemical, and cellular assays to demonstrate that this second messenger contains G(2′,5′)pA and A(3′,5′)pG phosphodiester linkages, designated c[G(2′,5′)pA(3′,5′)p]. We show that, upon dsDNA binding, cGAS is activated through conformational transitions, resulting in formation of a catalytically competent and accessible nucleotide-binding pocket for generation of c[G(2′,5′)pA(3′,5′)p]. We demonstrate that cyclization occurs in a stepwise manner through initial generation of 5′-pppG(2′,5′)pA prior to cyclization to c[G(2′,5′)pA(3′,5′)p], with the latter positioned precisely in the catalytic pocket. Mutants of cGAS dsDNA-binding or catalytic pocket residues exhibit reduced or abrogated activity. Our studies have identified c[G(2′,5′)pA(3′,5′)p] as a founding member of a family of metazoan 2′,5′-containing cyclic heterodinucleotide second messengers distinct from bacterial 3′,5′ cyclic dinucleotides.","container-title":"Cell","DOI":"10.1016/j.cell.2013.04.046","ISSN":"0092-8674","issue":"5","journalAbbreviation":"Cell","language":"en","page":"1094-1107","source":"ScienceDirect","title":"Cyclic [G(2′,5′)pA(3′,5′)p] Is the Metazoan Second Messenger Produced by DNA-Activated Cyclic GMP-AMP Synthase","volume":"153","author":[{"family":"Gao","given":"Pu"},{"family":"Ascano","given":"Manuel"},{"family":"Wu","given":"Yang"},{"family":"Barchet","given":"Winfried"},{"family":"Gaffney","given":"Barbara L."},{"family":"Zillinger","given":"Thomas"},{"family":"Serganov","given":"Artem A."},{"family":"Liu","given":"Yizhou"},{"family":"Jones","given":"Roger A."},{"family":"Hartmann","given":"Gunther"},{"family":"Tuschl","given":"Thomas"},{"family":"Patel","given":"Dinshaw J."}],"issued":{"date-parts":[["2013",5,23]]}}},{"id":1514,"uris":["http://zotero.org/users/4145232/items/8A9XBWEV"],"uri":["http://zotero.org/users/4145232/items/8A9XBWEV"],"itemData":{"id":1514,"type":"article-journal","abstract":"Nucleic acids from bacteria or viruses induce potent immune responses in infected cells1–4. The detection of pathogen-derived nucleic acids is a central strategy by which the host senses infection and initiates protective immune responses5,6. Cyclic GMP-AMP synthase (cGAS) is a double-stranded DNA sensor7,8. It catalyses the synthesis of cyclic GMP-AMP (cGAMP)9–12, which stimulates the induction of type I interferons through the STING–TBK1–IRF-3 signalling axis13–15. STING oligomerizes after binding of cGAMP, leading to the recruitment and activation of the TBK1 kinase8,16. The IRF-3 transcription factor is then recruited to the signalling complex and activated by TBK18,17–20. Phosphorylated IRF-3 translocates to the nucleus and initiates the expression of type I interferons21. However, the precise mechanisms that govern activation of STING by cGAMP and subsequent activation of TBK1 by STING remain unclear. Here we show that a conserved PLPLRT/SD motif within the C-terminal tail of STING mediates the recruitment and activation of TBK1. Crystal structures of TBK1 bound to STING reveal that the PLPLRT/SD motif binds to the dimer interface of TBK1. Cell-based studies confirm that the direct interaction between TBK1 and STING is essential for induction of IFNβ after cGAMP stimulation. Moreover, we show that full-length STING oligomerizes after it binds cGAMP, and highlight this as an essential step in the activation of STING-mediated signalling. These findings provide a structural basis for the development of STING agonists and antagonists for the treatment of cancer and autoimmune disorders.","container-title":"Nature","DOI":"10.1038/s41586-019-1228-x","ISSN":"1476-4687","issue":"7758","language":"en","note":"number: 7758\npublisher: Nature Publishing Group","page":"718-722","source":"www.nature.com","title":"A conserved PLPLRT/SD motif of STING mediates the recruitment and activation of TBK1","volume":"569","author":[{"family":"Zhao","given":"Baoyu"},{"family":"Du","given":"Fenglei"},{"family":"Xu","given":"Pengbiao"},{"family":"Shu","given":"Chang"},{"family":"Sankaran","given":"Banumathi"},{"family":"Bell","given":"Samantha L."},{"family":"Liu","given":"Mengmeng"},{"family":"Lei","given":"Yuanjiu"},{"family":"Gao","given":"Xinsheng"},{"family":"Fu","given":"Xiaofeng"},{"family":"Zhu","given":"Fanxiu"},{"family":"Liu","given":"Yang"},{"family":"Laganowsky","given":"Arthur"},{"family":"Zheng","given":"Xueyun"},{"family":"Ji","given":"Jun-Yuan"},{"family":"West","given":"A. Phillip"},{"family":"Watson","given":"Robert O."},{"family":"Li","given":"Pingwei"}],"issued":{"date-parts":[["2019",5]]}}}],"schema":"https://github.com/citation-style-language/schema/raw/master/csl-citation.json"} </w:instrText>
      </w:r>
      <w:r w:rsidR="00E30FDA">
        <w:rPr>
          <w:rFonts w:asciiTheme="majorHAnsi" w:hAnsiTheme="majorHAnsi"/>
          <w:color w:val="000000" w:themeColor="text1"/>
        </w:rPr>
        <w:fldChar w:fldCharType="separate"/>
      </w:r>
      <w:r w:rsidR="00DB5FF6" w:rsidRPr="00DB5FF6">
        <w:rPr>
          <w:rFonts w:eastAsia="Times New Roman" w:hAnsiTheme="majorHAnsi" w:cs="Times New Roman"/>
          <w:color w:val="000000"/>
          <w:vertAlign w:val="superscript"/>
        </w:rPr>
        <w:t>12–16</w:t>
      </w:r>
      <w:r w:rsidR="00E30FDA">
        <w:rPr>
          <w:rFonts w:asciiTheme="majorHAnsi" w:hAnsiTheme="majorHAnsi"/>
          <w:color w:val="000000" w:themeColor="text1"/>
        </w:rPr>
        <w:fldChar w:fldCharType="end"/>
      </w:r>
      <w:r w:rsidR="0067144A">
        <w:rPr>
          <w:rFonts w:asciiTheme="majorHAnsi" w:hAnsiTheme="majorHAnsi"/>
          <w:color w:val="000000" w:themeColor="text1"/>
        </w:rPr>
        <w:t>.</w:t>
      </w:r>
    </w:p>
    <w:p w14:paraId="377DDCFC" w14:textId="77777777" w:rsidR="00226983" w:rsidRDefault="00226983" w:rsidP="009B158A">
      <w:pPr>
        <w:pBdr>
          <w:top w:val="nil"/>
          <w:left w:val="nil"/>
          <w:bottom w:val="nil"/>
          <w:right w:val="nil"/>
          <w:between w:val="nil"/>
        </w:pBdr>
        <w:rPr>
          <w:rFonts w:asciiTheme="majorHAnsi" w:hAnsiTheme="majorHAnsi"/>
          <w:color w:val="000000" w:themeColor="text1"/>
        </w:rPr>
      </w:pPr>
    </w:p>
    <w:p w14:paraId="65EFCE38" w14:textId="63BF2867" w:rsidR="007E7F71" w:rsidRPr="00953D8F" w:rsidRDefault="007E7F71" w:rsidP="009B158A">
      <w:pPr>
        <w:pBdr>
          <w:top w:val="nil"/>
          <w:left w:val="nil"/>
          <w:bottom w:val="nil"/>
          <w:right w:val="nil"/>
          <w:between w:val="nil"/>
        </w:pBdr>
        <w:rPr>
          <w:rFonts w:asciiTheme="majorHAnsi" w:hAnsiTheme="majorHAnsi"/>
          <w:color w:val="000000" w:themeColor="text1"/>
        </w:rPr>
      </w:pPr>
      <w:r>
        <w:rPr>
          <w:rFonts w:asciiTheme="majorHAnsi" w:hAnsiTheme="majorHAnsi"/>
          <w:color w:val="000000" w:themeColor="text1"/>
        </w:rPr>
        <w:t>The benefit of using modified nucleosomes is its similarity to the native state of DNA and histone proteins which can be used as a significantly better model to probe the activities or binding abilities of any number of epigenetic-related proteins. There are numerous examples of limited or entirely absent enzyme activity towards naked DNA or histone peptide substrates that when probed with nucleosome substrates drastically changes results. As with the example mentioned above, a novel deacylation site was discovered for SIRT7 by using a nucleosome substrate that would have otherwise been unknown. It is crucial to use native substrates when probing these types of systems.</w:t>
      </w:r>
      <w:r w:rsidR="0037700D">
        <w:rPr>
          <w:rFonts w:asciiTheme="majorHAnsi" w:hAnsiTheme="majorHAnsi"/>
          <w:color w:val="000000" w:themeColor="text1"/>
        </w:rPr>
        <w:t xml:space="preserve"> This technique can be used to probe the reading, writing, and erasing activity </w:t>
      </w:r>
      <w:r w:rsidR="00181B64">
        <w:rPr>
          <w:rFonts w:asciiTheme="majorHAnsi" w:hAnsiTheme="majorHAnsi"/>
          <w:color w:val="000000" w:themeColor="text1"/>
        </w:rPr>
        <w:t xml:space="preserve">or binding capability </w:t>
      </w:r>
      <w:r w:rsidR="0037700D">
        <w:rPr>
          <w:rFonts w:asciiTheme="majorHAnsi" w:hAnsiTheme="majorHAnsi"/>
          <w:color w:val="000000" w:themeColor="text1"/>
        </w:rPr>
        <w:t xml:space="preserve">of any modification that can be incorporated by the pyrrolysine genetic code expansion technique. </w:t>
      </w:r>
      <w:r w:rsidR="00181B64">
        <w:rPr>
          <w:rFonts w:asciiTheme="majorHAnsi" w:hAnsiTheme="majorHAnsi"/>
          <w:color w:val="000000" w:themeColor="text1"/>
        </w:rPr>
        <w:t>The p</w:t>
      </w:r>
      <w:r w:rsidR="00181B64" w:rsidRPr="004E01FF">
        <w:rPr>
          <w:rFonts w:asciiTheme="majorHAnsi" w:hAnsiTheme="majorHAnsi"/>
          <w:color w:val="000000" w:themeColor="text1"/>
        </w:rPr>
        <w:t>yrrolysyl-tRNA synthetase</w:t>
      </w:r>
      <w:r w:rsidR="00181B64">
        <w:rPr>
          <w:rFonts w:asciiTheme="majorHAnsi" w:hAnsiTheme="majorHAnsi"/>
          <w:color w:val="000000" w:themeColor="text1"/>
        </w:rPr>
        <w:t xml:space="preserve"> is already natively promiscuous and has been engineered for a host of other substrates already opening the door for using this tech</w:t>
      </w:r>
      <w:r w:rsidR="00A044E4">
        <w:rPr>
          <w:rFonts w:asciiTheme="majorHAnsi" w:hAnsiTheme="majorHAnsi"/>
          <w:color w:val="000000" w:themeColor="text1"/>
        </w:rPr>
        <w:t xml:space="preserve">nique in any number of systems making the </w:t>
      </w:r>
      <w:r w:rsidR="009D575E">
        <w:rPr>
          <w:rFonts w:asciiTheme="majorHAnsi" w:hAnsiTheme="majorHAnsi"/>
          <w:color w:val="000000" w:themeColor="text1"/>
        </w:rPr>
        <w:t xml:space="preserve">primary </w:t>
      </w:r>
      <w:r w:rsidR="00A044E4">
        <w:rPr>
          <w:rFonts w:asciiTheme="majorHAnsi" w:hAnsiTheme="majorHAnsi"/>
          <w:color w:val="000000" w:themeColor="text1"/>
        </w:rPr>
        <w:t xml:space="preserve">limiting factor </w:t>
      </w:r>
      <w:r w:rsidR="00181B64">
        <w:rPr>
          <w:rFonts w:asciiTheme="majorHAnsi" w:hAnsiTheme="majorHAnsi"/>
          <w:color w:val="000000" w:themeColor="text1"/>
        </w:rPr>
        <w:t>the creativity of the researcher.</w:t>
      </w:r>
    </w:p>
    <w:p w14:paraId="778AD6E4" w14:textId="77777777" w:rsidR="006E4797" w:rsidRPr="009E278D" w:rsidRDefault="006E4797" w:rsidP="009B158A">
      <w:pPr>
        <w:pBdr>
          <w:top w:val="nil"/>
          <w:left w:val="nil"/>
          <w:bottom w:val="nil"/>
          <w:right w:val="nil"/>
          <w:between w:val="nil"/>
        </w:pBdr>
        <w:rPr>
          <w:rFonts w:asciiTheme="majorHAnsi" w:hAnsiTheme="majorHAnsi"/>
          <w:color w:val="808080"/>
        </w:rPr>
      </w:pPr>
    </w:p>
    <w:p w14:paraId="2462D554" w14:textId="77777777" w:rsidR="006E4797" w:rsidRPr="009E278D" w:rsidRDefault="00551D82" w:rsidP="009B158A">
      <w:pPr>
        <w:outlineLvl w:val="0"/>
        <w:rPr>
          <w:rFonts w:asciiTheme="majorHAnsi" w:hAnsiTheme="majorHAnsi"/>
        </w:rPr>
      </w:pPr>
      <w:bookmarkStart w:id="10" w:name="2s8eyo1" w:colFirst="0" w:colLast="0"/>
      <w:bookmarkEnd w:id="10"/>
      <w:r w:rsidRPr="009E278D">
        <w:rPr>
          <w:rFonts w:asciiTheme="majorHAnsi" w:hAnsiTheme="majorHAnsi"/>
          <w:b/>
        </w:rPr>
        <w:t>ACKNOWLEDGMENTS:</w:t>
      </w:r>
      <w:r w:rsidRPr="009E278D">
        <w:rPr>
          <w:rFonts w:asciiTheme="majorHAnsi" w:hAnsiTheme="majorHAnsi"/>
        </w:rPr>
        <w:t xml:space="preserve"> </w:t>
      </w:r>
    </w:p>
    <w:p w14:paraId="61F39A66" w14:textId="06E8701E" w:rsidR="00B14F59" w:rsidRPr="009E278D" w:rsidRDefault="0082558B" w:rsidP="009B158A">
      <w:pPr>
        <w:outlineLvl w:val="0"/>
        <w:rPr>
          <w:rFonts w:asciiTheme="majorHAnsi" w:hAnsiTheme="majorHAnsi"/>
          <w:color w:val="000000" w:themeColor="text1"/>
        </w:rPr>
      </w:pPr>
      <w:r>
        <w:rPr>
          <w:rFonts w:asciiTheme="majorHAnsi" w:hAnsiTheme="majorHAnsi"/>
          <w:color w:val="000000" w:themeColor="text1"/>
        </w:rPr>
        <w:t xml:space="preserve">We would like to thank Dr. </w:t>
      </w:r>
      <w:r w:rsidR="00B14F59" w:rsidRPr="009E278D">
        <w:rPr>
          <w:rFonts w:asciiTheme="majorHAnsi" w:hAnsiTheme="majorHAnsi"/>
          <w:color w:val="000000" w:themeColor="text1"/>
        </w:rPr>
        <w:t>Wesley Wang</w:t>
      </w:r>
      <w:r>
        <w:rPr>
          <w:rFonts w:asciiTheme="majorHAnsi" w:hAnsiTheme="majorHAnsi"/>
          <w:color w:val="000000" w:themeColor="text1"/>
        </w:rPr>
        <w:t xml:space="preserve"> for laying the groundwork for this protocol and his valuable mentorship.</w:t>
      </w:r>
    </w:p>
    <w:p w14:paraId="2829A2EA" w14:textId="77777777" w:rsidR="006E4797" w:rsidRPr="009E278D" w:rsidRDefault="006E4797" w:rsidP="009B158A">
      <w:pPr>
        <w:rPr>
          <w:rFonts w:asciiTheme="majorHAnsi" w:hAnsiTheme="majorHAnsi"/>
          <w:color w:val="808080"/>
        </w:rPr>
      </w:pPr>
    </w:p>
    <w:p w14:paraId="605BA394" w14:textId="77777777" w:rsidR="006E4797" w:rsidRPr="009E278D" w:rsidRDefault="00551D82" w:rsidP="009B158A">
      <w:pPr>
        <w:outlineLvl w:val="0"/>
        <w:rPr>
          <w:rFonts w:asciiTheme="majorHAnsi" w:hAnsiTheme="majorHAnsi"/>
          <w:b/>
        </w:rPr>
      </w:pPr>
      <w:bookmarkStart w:id="11" w:name="17dp8vu" w:colFirst="0" w:colLast="0"/>
      <w:bookmarkEnd w:id="11"/>
      <w:r w:rsidRPr="009E278D">
        <w:rPr>
          <w:rFonts w:asciiTheme="majorHAnsi" w:hAnsiTheme="majorHAnsi"/>
          <w:b/>
        </w:rPr>
        <w:t xml:space="preserve">DISCLOSURES: </w:t>
      </w:r>
    </w:p>
    <w:p w14:paraId="3C8FB88D" w14:textId="79993F0C" w:rsidR="004C1016" w:rsidRDefault="000537B5" w:rsidP="009B158A">
      <w:pPr>
        <w:pBdr>
          <w:top w:val="nil"/>
          <w:left w:val="nil"/>
          <w:bottom w:val="nil"/>
          <w:right w:val="nil"/>
          <w:between w:val="nil"/>
        </w:pBdr>
        <w:rPr>
          <w:rFonts w:asciiTheme="majorHAnsi" w:hAnsiTheme="majorHAnsi"/>
          <w:color w:val="000000" w:themeColor="text1"/>
        </w:rPr>
      </w:pPr>
      <w:r w:rsidRPr="000537B5">
        <w:rPr>
          <w:rFonts w:asciiTheme="majorHAnsi" w:hAnsiTheme="majorHAnsi"/>
          <w:color w:val="000000" w:themeColor="text1"/>
        </w:rPr>
        <w:t>There are no competing financial inter</w:t>
      </w:r>
      <w:r>
        <w:rPr>
          <w:rFonts w:asciiTheme="majorHAnsi" w:hAnsiTheme="majorHAnsi"/>
          <w:color w:val="000000" w:themeColor="text1"/>
        </w:rPr>
        <w:t xml:space="preserve">ests to declare by any of the </w:t>
      </w:r>
      <w:r w:rsidRPr="000537B5">
        <w:rPr>
          <w:rFonts w:asciiTheme="majorHAnsi" w:hAnsiTheme="majorHAnsi"/>
          <w:color w:val="000000" w:themeColor="text1"/>
        </w:rPr>
        <w:t>authors.</w:t>
      </w:r>
    </w:p>
    <w:p w14:paraId="5220290E" w14:textId="77777777" w:rsidR="000537B5" w:rsidRPr="009E278D" w:rsidRDefault="000537B5" w:rsidP="009B158A">
      <w:pPr>
        <w:pBdr>
          <w:top w:val="nil"/>
          <w:left w:val="nil"/>
          <w:bottom w:val="nil"/>
          <w:right w:val="nil"/>
          <w:between w:val="nil"/>
        </w:pBdr>
        <w:rPr>
          <w:rFonts w:asciiTheme="majorHAnsi" w:hAnsiTheme="majorHAnsi"/>
          <w:color w:val="808080"/>
        </w:rPr>
      </w:pPr>
    </w:p>
    <w:p w14:paraId="4704E279" w14:textId="5D276908" w:rsidR="003D43A5" w:rsidRPr="005D04D8" w:rsidRDefault="00551D82" w:rsidP="009B158A">
      <w:pPr>
        <w:pBdr>
          <w:top w:val="nil"/>
          <w:left w:val="nil"/>
          <w:bottom w:val="nil"/>
          <w:right w:val="nil"/>
          <w:between w:val="nil"/>
        </w:pBdr>
        <w:outlineLvl w:val="0"/>
        <w:rPr>
          <w:rFonts w:asciiTheme="majorHAnsi" w:hAnsiTheme="majorHAnsi"/>
          <w:color w:val="808080"/>
        </w:rPr>
      </w:pPr>
      <w:bookmarkStart w:id="12" w:name="3rdcrjn" w:colFirst="0" w:colLast="0"/>
      <w:bookmarkEnd w:id="12"/>
      <w:r w:rsidRPr="009E278D">
        <w:rPr>
          <w:rFonts w:asciiTheme="majorHAnsi" w:hAnsiTheme="majorHAnsi"/>
          <w:b/>
        </w:rPr>
        <w:t>REFERENCES:</w:t>
      </w:r>
    </w:p>
    <w:p w14:paraId="41762681" w14:textId="49340FF4" w:rsidR="00DB5FF6" w:rsidRPr="00DB5FF6" w:rsidRDefault="003D43A5" w:rsidP="009B158A">
      <w:pPr>
        <w:pStyle w:val="Bibliography"/>
        <w:ind w:left="0" w:firstLine="0"/>
        <w:rPr>
          <w:rFonts w:hAnsiTheme="majorHAnsi"/>
          <w:color w:val="000000"/>
        </w:rPr>
      </w:pPr>
      <w:r w:rsidRPr="001E2936">
        <w:rPr>
          <w:rFonts w:asciiTheme="majorHAnsi" w:hAnsiTheme="majorHAnsi"/>
          <w:color w:val="000000" w:themeColor="text1"/>
        </w:rPr>
        <w:fldChar w:fldCharType="begin"/>
      </w:r>
      <w:r w:rsidR="009B38C3" w:rsidRPr="001E2936">
        <w:rPr>
          <w:rFonts w:asciiTheme="majorHAnsi" w:hAnsiTheme="majorHAnsi"/>
          <w:color w:val="000000" w:themeColor="text1"/>
        </w:rPr>
        <w:instrText xml:space="preserve"> ADDIN ZOTERO_BIBL {"uncited":[],"omitted":[],"custom":[]} CSL_BIBLIOGRAPHY </w:instrText>
      </w:r>
      <w:r w:rsidRPr="001E2936">
        <w:rPr>
          <w:rFonts w:asciiTheme="majorHAnsi" w:hAnsiTheme="majorHAnsi"/>
          <w:color w:val="000000" w:themeColor="text1"/>
        </w:rPr>
        <w:fldChar w:fldCharType="separate"/>
      </w:r>
      <w:r w:rsidR="00DB5FF6" w:rsidRPr="00DB5FF6">
        <w:rPr>
          <w:rFonts w:hAnsiTheme="majorHAnsi"/>
          <w:color w:val="000000"/>
        </w:rPr>
        <w:t>1.</w:t>
      </w:r>
      <w:r w:rsidR="00DB5FF6" w:rsidRPr="00DB5FF6">
        <w:rPr>
          <w:rFonts w:hAnsiTheme="majorHAnsi"/>
          <w:color w:val="000000"/>
        </w:rPr>
        <w:tab/>
        <w:t>Srinivasan, G., James, C.</w:t>
      </w:r>
      <w:r w:rsidR="000A0388">
        <w:rPr>
          <w:rFonts w:hAnsiTheme="majorHAnsi"/>
          <w:color w:val="000000"/>
        </w:rPr>
        <w:t xml:space="preserve"> </w:t>
      </w:r>
      <w:r w:rsidR="00DB5FF6" w:rsidRPr="00DB5FF6">
        <w:rPr>
          <w:rFonts w:hAnsiTheme="majorHAnsi"/>
          <w:color w:val="000000"/>
        </w:rPr>
        <w:t>M., Krzycki, J.</w:t>
      </w:r>
      <w:r w:rsidR="000A0388">
        <w:rPr>
          <w:rFonts w:hAnsiTheme="majorHAnsi"/>
          <w:color w:val="000000"/>
        </w:rPr>
        <w:t xml:space="preserve"> </w:t>
      </w:r>
      <w:r w:rsidR="00DB5FF6" w:rsidRPr="00DB5FF6">
        <w:rPr>
          <w:rFonts w:hAnsiTheme="majorHAnsi"/>
          <w:color w:val="000000"/>
        </w:rPr>
        <w:t xml:space="preserve">A. Pyrrolysine </w:t>
      </w:r>
      <w:r w:rsidR="000A0388">
        <w:rPr>
          <w:rFonts w:hAnsiTheme="majorHAnsi"/>
          <w:color w:val="000000"/>
        </w:rPr>
        <w:t>e</w:t>
      </w:r>
      <w:r w:rsidR="00DB5FF6" w:rsidRPr="00DB5FF6">
        <w:rPr>
          <w:rFonts w:hAnsiTheme="majorHAnsi"/>
          <w:color w:val="000000"/>
        </w:rPr>
        <w:t xml:space="preserve">ncoded by UAG in Archaea: Charging of a UAG-Decoding </w:t>
      </w:r>
      <w:r w:rsidR="000A0388">
        <w:rPr>
          <w:rFonts w:hAnsiTheme="majorHAnsi"/>
          <w:color w:val="000000"/>
        </w:rPr>
        <w:t>s</w:t>
      </w:r>
      <w:r w:rsidR="00DB5FF6" w:rsidRPr="00DB5FF6">
        <w:rPr>
          <w:rFonts w:hAnsiTheme="majorHAnsi"/>
          <w:color w:val="000000"/>
        </w:rPr>
        <w:t xml:space="preserve">pecialized tRNA. </w:t>
      </w:r>
      <w:r w:rsidR="00DB5FF6" w:rsidRPr="00DB5FF6">
        <w:rPr>
          <w:rFonts w:hAnsiTheme="majorHAnsi"/>
          <w:i/>
          <w:iCs/>
          <w:color w:val="000000"/>
        </w:rPr>
        <w:t>Science</w:t>
      </w:r>
      <w:r w:rsidR="00DB5FF6" w:rsidRPr="00DB5FF6">
        <w:rPr>
          <w:rFonts w:hAnsiTheme="majorHAnsi"/>
          <w:color w:val="000000"/>
        </w:rPr>
        <w:t xml:space="preserve">. </w:t>
      </w:r>
      <w:r w:rsidR="00DB5FF6" w:rsidRPr="00DB5FF6">
        <w:rPr>
          <w:rFonts w:hAnsiTheme="majorHAnsi"/>
          <w:b/>
          <w:bCs/>
          <w:color w:val="000000"/>
        </w:rPr>
        <w:t>296</w:t>
      </w:r>
      <w:r w:rsidR="00DB5FF6" w:rsidRPr="00DB5FF6">
        <w:rPr>
          <w:rFonts w:hAnsiTheme="majorHAnsi"/>
          <w:color w:val="000000"/>
        </w:rPr>
        <w:t xml:space="preserve"> (5572), 1459–1462 (2002).</w:t>
      </w:r>
    </w:p>
    <w:p w14:paraId="6CAFFC7A" w14:textId="169D53D4" w:rsidR="00DB5FF6" w:rsidRPr="00DB5FF6" w:rsidRDefault="00DB5FF6" w:rsidP="009B158A">
      <w:pPr>
        <w:pStyle w:val="Bibliography"/>
        <w:ind w:left="0" w:firstLine="0"/>
        <w:rPr>
          <w:rFonts w:hAnsiTheme="majorHAnsi"/>
          <w:color w:val="000000"/>
        </w:rPr>
      </w:pPr>
      <w:r w:rsidRPr="00DB5FF6">
        <w:rPr>
          <w:rFonts w:hAnsiTheme="majorHAnsi"/>
          <w:color w:val="000000"/>
        </w:rPr>
        <w:t>2.</w:t>
      </w:r>
      <w:r w:rsidRPr="00DB5FF6">
        <w:rPr>
          <w:rFonts w:hAnsiTheme="majorHAnsi"/>
          <w:color w:val="000000"/>
        </w:rPr>
        <w:tab/>
        <w:t>Wan, W., Tharp, J.</w:t>
      </w:r>
      <w:r w:rsidR="000A0388">
        <w:rPr>
          <w:rFonts w:hAnsiTheme="majorHAnsi"/>
          <w:color w:val="000000"/>
        </w:rPr>
        <w:t xml:space="preserve"> </w:t>
      </w:r>
      <w:r w:rsidRPr="00DB5FF6">
        <w:rPr>
          <w:rFonts w:hAnsiTheme="majorHAnsi"/>
          <w:color w:val="000000"/>
        </w:rPr>
        <w:t>M., Liu, W.</w:t>
      </w:r>
      <w:r w:rsidR="000A0388">
        <w:rPr>
          <w:rFonts w:hAnsiTheme="majorHAnsi"/>
          <w:color w:val="000000"/>
        </w:rPr>
        <w:t xml:space="preserve"> </w:t>
      </w:r>
      <w:r w:rsidRPr="00DB5FF6">
        <w:rPr>
          <w:rFonts w:hAnsiTheme="majorHAnsi"/>
          <w:color w:val="000000"/>
        </w:rPr>
        <w:t xml:space="preserve">R. Pyrrolysyl-tRNA synthetase: an ordinary enzyme but an outstanding genetic code expansion tool. </w:t>
      </w:r>
      <w:r w:rsidRPr="00DB5FF6">
        <w:rPr>
          <w:rFonts w:hAnsiTheme="majorHAnsi"/>
          <w:i/>
          <w:iCs/>
          <w:color w:val="000000"/>
        </w:rPr>
        <w:t>Biochimica Et Biophysica Acta</w:t>
      </w:r>
      <w:r w:rsidRPr="00DB5FF6">
        <w:rPr>
          <w:rFonts w:hAnsiTheme="majorHAnsi"/>
          <w:color w:val="000000"/>
        </w:rPr>
        <w:t xml:space="preserve">. </w:t>
      </w:r>
      <w:r w:rsidRPr="00DB5FF6">
        <w:rPr>
          <w:rFonts w:hAnsiTheme="majorHAnsi"/>
          <w:b/>
          <w:bCs/>
          <w:color w:val="000000"/>
        </w:rPr>
        <w:t>1844</w:t>
      </w:r>
      <w:r w:rsidRPr="00DB5FF6">
        <w:rPr>
          <w:rFonts w:hAnsiTheme="majorHAnsi"/>
          <w:color w:val="000000"/>
        </w:rPr>
        <w:t xml:space="preserve"> (6), 1059–1070 (2014).</w:t>
      </w:r>
    </w:p>
    <w:p w14:paraId="3675B774" w14:textId="7921E254" w:rsidR="00DB5FF6" w:rsidRPr="00DB5FF6" w:rsidRDefault="00DB5FF6" w:rsidP="009B158A">
      <w:pPr>
        <w:pStyle w:val="Bibliography"/>
        <w:ind w:left="0" w:firstLine="0"/>
        <w:rPr>
          <w:rFonts w:hAnsiTheme="majorHAnsi"/>
          <w:color w:val="000000"/>
        </w:rPr>
      </w:pPr>
      <w:r w:rsidRPr="00DB5FF6">
        <w:rPr>
          <w:rFonts w:hAnsiTheme="majorHAnsi"/>
          <w:color w:val="000000"/>
        </w:rPr>
        <w:t>3.</w:t>
      </w:r>
      <w:r w:rsidRPr="00DB5FF6">
        <w:rPr>
          <w:rFonts w:hAnsiTheme="majorHAnsi"/>
          <w:color w:val="000000"/>
        </w:rPr>
        <w:tab/>
        <w:t>Umehara, T.</w:t>
      </w:r>
      <w:r w:rsidR="000A0388">
        <w:rPr>
          <w:rFonts w:hAnsiTheme="majorHAnsi"/>
          <w:color w:val="000000"/>
        </w:rPr>
        <w:t xml:space="preserve"> et al</w:t>
      </w:r>
      <w:r w:rsidRPr="00DB5FF6">
        <w:rPr>
          <w:rFonts w:hAnsiTheme="majorHAnsi"/>
          <w:color w:val="000000"/>
        </w:rPr>
        <w:t xml:space="preserve">. N-Acetyl lysyl-tRNA synthetases evolved by a CcdB-based selection possess N-acetyl lysine specificity in vitro and in vivo. </w:t>
      </w:r>
      <w:r w:rsidRPr="00DB5FF6">
        <w:rPr>
          <w:rFonts w:hAnsiTheme="majorHAnsi"/>
          <w:i/>
          <w:iCs/>
          <w:color w:val="000000"/>
        </w:rPr>
        <w:t>FEBS Letters</w:t>
      </w:r>
      <w:r w:rsidRPr="00DB5FF6">
        <w:rPr>
          <w:rFonts w:hAnsiTheme="majorHAnsi"/>
          <w:color w:val="000000"/>
        </w:rPr>
        <w:t xml:space="preserve">. </w:t>
      </w:r>
      <w:r w:rsidRPr="00DB5FF6">
        <w:rPr>
          <w:rFonts w:hAnsiTheme="majorHAnsi"/>
          <w:b/>
          <w:bCs/>
          <w:color w:val="000000"/>
        </w:rPr>
        <w:t>586</w:t>
      </w:r>
      <w:r w:rsidRPr="00DB5FF6">
        <w:rPr>
          <w:rFonts w:hAnsiTheme="majorHAnsi"/>
          <w:color w:val="000000"/>
        </w:rPr>
        <w:t xml:space="preserve"> (6), 729–733 (2012).</w:t>
      </w:r>
    </w:p>
    <w:p w14:paraId="5D0B9C9A" w14:textId="09A0CBC4" w:rsidR="00DB5FF6" w:rsidRPr="00DB5FF6" w:rsidRDefault="00DB5FF6" w:rsidP="009B158A">
      <w:pPr>
        <w:pStyle w:val="Bibliography"/>
        <w:ind w:left="0" w:firstLine="0"/>
        <w:rPr>
          <w:rFonts w:hAnsiTheme="majorHAnsi"/>
          <w:color w:val="000000"/>
        </w:rPr>
      </w:pPr>
      <w:r w:rsidRPr="00DB5FF6">
        <w:rPr>
          <w:rFonts w:hAnsiTheme="majorHAnsi"/>
          <w:color w:val="000000"/>
        </w:rPr>
        <w:t>4.</w:t>
      </w:r>
      <w:r w:rsidRPr="00DB5FF6">
        <w:rPr>
          <w:rFonts w:hAnsiTheme="majorHAnsi"/>
          <w:color w:val="000000"/>
        </w:rPr>
        <w:tab/>
        <w:t>Hsu, W.</w:t>
      </w:r>
      <w:r w:rsidR="000A0388">
        <w:rPr>
          <w:rFonts w:hAnsiTheme="majorHAnsi"/>
          <w:color w:val="000000"/>
        </w:rPr>
        <w:t xml:space="preserve"> </w:t>
      </w:r>
      <w:r w:rsidRPr="00DB5FF6">
        <w:rPr>
          <w:rFonts w:hAnsiTheme="majorHAnsi"/>
          <w:color w:val="000000"/>
        </w:rPr>
        <w:t>W., Wu, B., Liu, W.</w:t>
      </w:r>
      <w:r w:rsidR="000A0388">
        <w:rPr>
          <w:rFonts w:hAnsiTheme="majorHAnsi"/>
          <w:color w:val="000000"/>
        </w:rPr>
        <w:t xml:space="preserve"> </w:t>
      </w:r>
      <w:r w:rsidRPr="00DB5FF6">
        <w:rPr>
          <w:rFonts w:hAnsiTheme="majorHAnsi"/>
          <w:color w:val="000000"/>
        </w:rPr>
        <w:t xml:space="preserve">R. Sirtuins 1 and 2 </w:t>
      </w:r>
      <w:r w:rsidR="000A0388">
        <w:rPr>
          <w:rFonts w:hAnsiTheme="majorHAnsi"/>
          <w:color w:val="000000"/>
        </w:rPr>
        <w:t>a</w:t>
      </w:r>
      <w:r w:rsidRPr="00DB5FF6">
        <w:rPr>
          <w:rFonts w:hAnsiTheme="majorHAnsi"/>
          <w:color w:val="000000"/>
        </w:rPr>
        <w:t xml:space="preserve">re </w:t>
      </w:r>
      <w:r w:rsidR="000A0388">
        <w:rPr>
          <w:rFonts w:hAnsiTheme="majorHAnsi"/>
          <w:color w:val="000000"/>
        </w:rPr>
        <w:t>u</w:t>
      </w:r>
      <w:r w:rsidRPr="00DB5FF6">
        <w:rPr>
          <w:rFonts w:hAnsiTheme="majorHAnsi"/>
          <w:color w:val="000000"/>
        </w:rPr>
        <w:t xml:space="preserve">niversal </w:t>
      </w:r>
      <w:r w:rsidR="000A0388">
        <w:rPr>
          <w:rFonts w:hAnsiTheme="majorHAnsi"/>
          <w:color w:val="000000"/>
        </w:rPr>
        <w:t>h</w:t>
      </w:r>
      <w:r w:rsidRPr="00DB5FF6">
        <w:rPr>
          <w:rFonts w:hAnsiTheme="majorHAnsi"/>
          <w:color w:val="000000"/>
        </w:rPr>
        <w:t xml:space="preserve">istone </w:t>
      </w:r>
      <w:r w:rsidR="000A0388">
        <w:rPr>
          <w:rFonts w:hAnsiTheme="majorHAnsi"/>
          <w:color w:val="000000"/>
        </w:rPr>
        <w:t>de</w:t>
      </w:r>
      <w:r w:rsidRPr="00DB5FF6">
        <w:rPr>
          <w:rFonts w:hAnsiTheme="majorHAnsi"/>
          <w:color w:val="000000"/>
        </w:rPr>
        <w:t xml:space="preserve">acetylases. </w:t>
      </w:r>
      <w:r w:rsidRPr="00DB5FF6">
        <w:rPr>
          <w:rFonts w:hAnsiTheme="majorHAnsi"/>
          <w:i/>
          <w:iCs/>
          <w:color w:val="000000"/>
        </w:rPr>
        <w:t>ACS Chemical Biology</w:t>
      </w:r>
      <w:r w:rsidRPr="00DB5FF6">
        <w:rPr>
          <w:rFonts w:hAnsiTheme="majorHAnsi"/>
          <w:color w:val="000000"/>
        </w:rPr>
        <w:t xml:space="preserve">. </w:t>
      </w:r>
      <w:r w:rsidRPr="00DB5FF6">
        <w:rPr>
          <w:rFonts w:hAnsiTheme="majorHAnsi"/>
          <w:b/>
          <w:bCs/>
          <w:color w:val="000000"/>
        </w:rPr>
        <w:t>11</w:t>
      </w:r>
      <w:r w:rsidRPr="00DB5FF6">
        <w:rPr>
          <w:rFonts w:hAnsiTheme="majorHAnsi"/>
          <w:color w:val="000000"/>
        </w:rPr>
        <w:t xml:space="preserve"> (3), 792–799 (2016).</w:t>
      </w:r>
    </w:p>
    <w:p w14:paraId="2183BA61" w14:textId="417E8A50" w:rsidR="00DB5FF6" w:rsidRPr="00DB5FF6" w:rsidRDefault="00DB5FF6" w:rsidP="009B158A">
      <w:pPr>
        <w:pStyle w:val="Bibliography"/>
        <w:ind w:left="0" w:firstLine="0"/>
        <w:rPr>
          <w:rFonts w:hAnsiTheme="majorHAnsi"/>
          <w:color w:val="000000"/>
        </w:rPr>
      </w:pPr>
      <w:r w:rsidRPr="00DB5FF6">
        <w:rPr>
          <w:rFonts w:hAnsiTheme="majorHAnsi"/>
          <w:color w:val="000000"/>
        </w:rPr>
        <w:t>5.</w:t>
      </w:r>
      <w:r w:rsidRPr="00DB5FF6">
        <w:rPr>
          <w:rFonts w:hAnsiTheme="majorHAnsi"/>
          <w:color w:val="000000"/>
        </w:rPr>
        <w:tab/>
        <w:t>Wang, W.</w:t>
      </w:r>
      <w:r w:rsidR="000A0388">
        <w:rPr>
          <w:rFonts w:hAnsiTheme="majorHAnsi"/>
          <w:color w:val="000000"/>
        </w:rPr>
        <w:t xml:space="preserve"> </w:t>
      </w:r>
      <w:r w:rsidRPr="00DB5FF6">
        <w:rPr>
          <w:rFonts w:hAnsiTheme="majorHAnsi"/>
          <w:color w:val="000000"/>
        </w:rPr>
        <w:t>W., Zeng, Y., Wu, B., Deiters, A., Liu, W.</w:t>
      </w:r>
      <w:r w:rsidR="000A0388">
        <w:rPr>
          <w:rFonts w:hAnsiTheme="majorHAnsi"/>
          <w:color w:val="000000"/>
        </w:rPr>
        <w:t xml:space="preserve"> </w:t>
      </w:r>
      <w:r w:rsidRPr="00DB5FF6">
        <w:rPr>
          <w:rFonts w:hAnsiTheme="majorHAnsi"/>
          <w:color w:val="000000"/>
        </w:rPr>
        <w:t>R. A</w:t>
      </w:r>
      <w:r w:rsidR="000A0388" w:rsidRPr="00DB5FF6">
        <w:rPr>
          <w:rFonts w:hAnsiTheme="majorHAnsi"/>
          <w:color w:val="000000"/>
        </w:rPr>
        <w:t xml:space="preserve"> chemical biology approach to reveal </w:t>
      </w:r>
      <w:r w:rsidR="000A0388">
        <w:rPr>
          <w:rFonts w:hAnsiTheme="majorHAnsi"/>
          <w:color w:val="000000"/>
        </w:rPr>
        <w:t>S</w:t>
      </w:r>
      <w:r w:rsidR="000A0388" w:rsidRPr="00DB5FF6">
        <w:rPr>
          <w:rFonts w:hAnsiTheme="majorHAnsi"/>
          <w:color w:val="000000"/>
        </w:rPr>
        <w:t xml:space="preserve">irt6-targeted histone </w:t>
      </w:r>
      <w:r w:rsidR="000A0388">
        <w:rPr>
          <w:rFonts w:hAnsiTheme="majorHAnsi"/>
          <w:color w:val="000000"/>
        </w:rPr>
        <w:t>H</w:t>
      </w:r>
      <w:r w:rsidR="000A0388" w:rsidRPr="00DB5FF6">
        <w:rPr>
          <w:rFonts w:hAnsiTheme="majorHAnsi"/>
          <w:color w:val="000000"/>
        </w:rPr>
        <w:t>3 sites in nucleosomes.</w:t>
      </w:r>
      <w:r w:rsidRPr="00DB5FF6">
        <w:rPr>
          <w:rFonts w:hAnsiTheme="majorHAnsi"/>
          <w:color w:val="000000"/>
        </w:rPr>
        <w:t xml:space="preserve"> </w:t>
      </w:r>
      <w:r w:rsidRPr="00DB5FF6">
        <w:rPr>
          <w:rFonts w:hAnsiTheme="majorHAnsi"/>
          <w:i/>
          <w:iCs/>
          <w:color w:val="000000"/>
        </w:rPr>
        <w:t>ACS Chemical Biology</w:t>
      </w:r>
      <w:r w:rsidRPr="00DB5FF6">
        <w:rPr>
          <w:rFonts w:hAnsiTheme="majorHAnsi"/>
          <w:color w:val="000000"/>
        </w:rPr>
        <w:t xml:space="preserve">. </w:t>
      </w:r>
      <w:r w:rsidRPr="00DB5FF6">
        <w:rPr>
          <w:rFonts w:hAnsiTheme="majorHAnsi"/>
          <w:b/>
          <w:bCs/>
          <w:color w:val="000000"/>
        </w:rPr>
        <w:t>11</w:t>
      </w:r>
      <w:r w:rsidRPr="00DB5FF6">
        <w:rPr>
          <w:rFonts w:hAnsiTheme="majorHAnsi"/>
          <w:color w:val="000000"/>
        </w:rPr>
        <w:t xml:space="preserve"> (7), 1973–1981 (2016).</w:t>
      </w:r>
    </w:p>
    <w:p w14:paraId="5591ED6F" w14:textId="5B159E51" w:rsidR="00DB5FF6" w:rsidRPr="00DB5FF6" w:rsidRDefault="00DB5FF6" w:rsidP="009B158A">
      <w:pPr>
        <w:pStyle w:val="Bibliography"/>
        <w:ind w:left="0" w:firstLine="0"/>
        <w:rPr>
          <w:rFonts w:hAnsiTheme="majorHAnsi"/>
          <w:color w:val="000000"/>
        </w:rPr>
      </w:pPr>
      <w:r w:rsidRPr="00DB5FF6">
        <w:rPr>
          <w:rFonts w:hAnsiTheme="majorHAnsi"/>
          <w:color w:val="000000"/>
        </w:rPr>
        <w:t>6.</w:t>
      </w:r>
      <w:r w:rsidRPr="00DB5FF6">
        <w:rPr>
          <w:rFonts w:hAnsiTheme="majorHAnsi"/>
          <w:color w:val="000000"/>
        </w:rPr>
        <w:tab/>
        <w:t>Wang, W.</w:t>
      </w:r>
      <w:r w:rsidR="000A0388">
        <w:rPr>
          <w:rFonts w:hAnsiTheme="majorHAnsi"/>
          <w:color w:val="000000"/>
        </w:rPr>
        <w:t xml:space="preserve"> </w:t>
      </w:r>
      <w:r w:rsidRPr="00DB5FF6">
        <w:rPr>
          <w:rFonts w:hAnsiTheme="majorHAnsi"/>
          <w:color w:val="000000"/>
        </w:rPr>
        <w:t xml:space="preserve">W. </w:t>
      </w:r>
      <w:r w:rsidRPr="000A0388">
        <w:rPr>
          <w:rFonts w:hAnsiTheme="majorHAnsi"/>
          <w:color w:val="000000"/>
        </w:rPr>
        <w:t>et al.</w:t>
      </w:r>
      <w:r w:rsidRPr="00DB5FF6">
        <w:rPr>
          <w:rFonts w:hAnsiTheme="majorHAnsi"/>
          <w:color w:val="000000"/>
        </w:rPr>
        <w:t xml:space="preserve"> A </w:t>
      </w:r>
      <w:r w:rsidR="000A0388" w:rsidRPr="00DB5FF6">
        <w:rPr>
          <w:rFonts w:hAnsiTheme="majorHAnsi"/>
          <w:color w:val="000000"/>
        </w:rPr>
        <w:t>click chemistry approach reveals the chromatin-dependent histone</w:t>
      </w:r>
      <w:r w:rsidRPr="00DB5FF6">
        <w:rPr>
          <w:rFonts w:hAnsiTheme="majorHAnsi"/>
          <w:color w:val="000000"/>
        </w:rPr>
        <w:t xml:space="preserve"> H3K36 </w:t>
      </w:r>
      <w:r w:rsidR="000A0388">
        <w:rPr>
          <w:rFonts w:hAnsiTheme="majorHAnsi"/>
          <w:color w:val="000000"/>
        </w:rPr>
        <w:t>d</w:t>
      </w:r>
      <w:r w:rsidRPr="00DB5FF6">
        <w:rPr>
          <w:rFonts w:hAnsiTheme="majorHAnsi"/>
          <w:color w:val="000000"/>
        </w:rPr>
        <w:t xml:space="preserve">eacylase </w:t>
      </w:r>
      <w:r w:rsidR="000A0388">
        <w:rPr>
          <w:rFonts w:hAnsiTheme="majorHAnsi"/>
          <w:color w:val="000000"/>
        </w:rPr>
        <w:t>n</w:t>
      </w:r>
      <w:r w:rsidRPr="00DB5FF6">
        <w:rPr>
          <w:rFonts w:hAnsiTheme="majorHAnsi"/>
          <w:color w:val="000000"/>
        </w:rPr>
        <w:t xml:space="preserve">ature of SIRT7. </w:t>
      </w:r>
      <w:r w:rsidRPr="00DB5FF6">
        <w:rPr>
          <w:rFonts w:hAnsiTheme="majorHAnsi"/>
          <w:i/>
          <w:iCs/>
          <w:color w:val="000000"/>
        </w:rPr>
        <w:t>Journal of the American Chemical Society</w:t>
      </w:r>
      <w:r w:rsidRPr="00DB5FF6">
        <w:rPr>
          <w:rFonts w:hAnsiTheme="majorHAnsi"/>
          <w:color w:val="000000"/>
        </w:rPr>
        <w:t xml:space="preserve">. </w:t>
      </w:r>
      <w:r w:rsidRPr="00DB5FF6">
        <w:rPr>
          <w:rFonts w:hAnsiTheme="majorHAnsi"/>
          <w:b/>
          <w:bCs/>
          <w:color w:val="000000"/>
        </w:rPr>
        <w:t>141</w:t>
      </w:r>
      <w:r w:rsidRPr="00DB5FF6">
        <w:rPr>
          <w:rFonts w:hAnsiTheme="majorHAnsi"/>
          <w:color w:val="000000"/>
        </w:rPr>
        <w:t xml:space="preserve"> (6), 2462–2473 (2019).</w:t>
      </w:r>
    </w:p>
    <w:p w14:paraId="5A4E9F21" w14:textId="08DFA6DD" w:rsidR="00DB5FF6" w:rsidRPr="00DB5FF6" w:rsidRDefault="00DB5FF6" w:rsidP="009B158A">
      <w:pPr>
        <w:pStyle w:val="Bibliography"/>
        <w:ind w:left="0" w:firstLine="0"/>
        <w:rPr>
          <w:rFonts w:hAnsiTheme="majorHAnsi"/>
          <w:color w:val="000000"/>
        </w:rPr>
      </w:pPr>
      <w:r w:rsidRPr="00DB5FF6">
        <w:rPr>
          <w:rFonts w:hAnsiTheme="majorHAnsi"/>
          <w:color w:val="000000"/>
        </w:rPr>
        <w:t>7.</w:t>
      </w:r>
      <w:r w:rsidRPr="00DB5FF6">
        <w:rPr>
          <w:rFonts w:hAnsiTheme="majorHAnsi"/>
          <w:color w:val="000000"/>
        </w:rPr>
        <w:tab/>
        <w:t>Liu, H., Naismith, J.</w:t>
      </w:r>
      <w:r w:rsidR="000A0388">
        <w:rPr>
          <w:rFonts w:hAnsiTheme="majorHAnsi"/>
          <w:color w:val="000000"/>
        </w:rPr>
        <w:t xml:space="preserve"> </w:t>
      </w:r>
      <w:r w:rsidRPr="00DB5FF6">
        <w:rPr>
          <w:rFonts w:hAnsiTheme="majorHAnsi"/>
          <w:color w:val="000000"/>
        </w:rPr>
        <w:t xml:space="preserve">H. An efficient one-step site-directed deletion, insertion, single and multiple-site plasmid mutagenesis protocol. </w:t>
      </w:r>
      <w:r w:rsidRPr="00DB5FF6">
        <w:rPr>
          <w:rFonts w:hAnsiTheme="majorHAnsi"/>
          <w:i/>
          <w:iCs/>
          <w:color w:val="000000"/>
        </w:rPr>
        <w:t>BMC Biotechnology</w:t>
      </w:r>
      <w:r w:rsidRPr="00DB5FF6">
        <w:rPr>
          <w:rFonts w:hAnsiTheme="majorHAnsi"/>
          <w:color w:val="000000"/>
        </w:rPr>
        <w:t xml:space="preserve">. </w:t>
      </w:r>
      <w:r w:rsidRPr="00DB5FF6">
        <w:rPr>
          <w:rFonts w:hAnsiTheme="majorHAnsi"/>
          <w:b/>
          <w:bCs/>
          <w:color w:val="000000"/>
        </w:rPr>
        <w:t>8</w:t>
      </w:r>
      <w:r w:rsidRPr="00DB5FF6">
        <w:rPr>
          <w:rFonts w:hAnsiTheme="majorHAnsi"/>
          <w:color w:val="000000"/>
        </w:rPr>
        <w:t xml:space="preserve"> (1), 91 (2008).</w:t>
      </w:r>
    </w:p>
    <w:p w14:paraId="153B8CBB" w14:textId="2DF3B873" w:rsidR="00DB5FF6" w:rsidRPr="00DB5FF6" w:rsidRDefault="00DB5FF6" w:rsidP="009B158A">
      <w:pPr>
        <w:pStyle w:val="Bibliography"/>
        <w:ind w:left="0" w:firstLine="0"/>
        <w:rPr>
          <w:rFonts w:hAnsiTheme="majorHAnsi"/>
          <w:color w:val="000000"/>
        </w:rPr>
      </w:pPr>
      <w:r w:rsidRPr="00DB5FF6">
        <w:rPr>
          <w:rFonts w:hAnsiTheme="majorHAnsi"/>
          <w:color w:val="000000"/>
        </w:rPr>
        <w:t>8.</w:t>
      </w:r>
      <w:r w:rsidRPr="00DB5FF6">
        <w:rPr>
          <w:rFonts w:hAnsiTheme="majorHAnsi"/>
          <w:color w:val="000000"/>
        </w:rPr>
        <w:tab/>
        <w:t>Young, T.</w:t>
      </w:r>
      <w:r w:rsidR="000A0388">
        <w:rPr>
          <w:rFonts w:hAnsiTheme="majorHAnsi"/>
          <w:color w:val="000000"/>
        </w:rPr>
        <w:t xml:space="preserve"> </w:t>
      </w:r>
      <w:r w:rsidRPr="00DB5FF6">
        <w:rPr>
          <w:rFonts w:hAnsiTheme="majorHAnsi"/>
          <w:color w:val="000000"/>
        </w:rPr>
        <w:t>S., Ahmad, I., Yin, J.</w:t>
      </w:r>
      <w:r w:rsidR="000A0388">
        <w:rPr>
          <w:rFonts w:hAnsiTheme="majorHAnsi"/>
          <w:color w:val="000000"/>
        </w:rPr>
        <w:t xml:space="preserve"> </w:t>
      </w:r>
      <w:r w:rsidRPr="00DB5FF6">
        <w:rPr>
          <w:rFonts w:hAnsiTheme="majorHAnsi"/>
          <w:color w:val="000000"/>
        </w:rPr>
        <w:t>A., Schultz, P.</w:t>
      </w:r>
      <w:r w:rsidR="000A0388">
        <w:rPr>
          <w:rFonts w:hAnsiTheme="majorHAnsi"/>
          <w:color w:val="000000"/>
        </w:rPr>
        <w:t xml:space="preserve"> </w:t>
      </w:r>
      <w:r w:rsidRPr="00DB5FF6">
        <w:rPr>
          <w:rFonts w:hAnsiTheme="majorHAnsi"/>
          <w:color w:val="000000"/>
        </w:rPr>
        <w:t xml:space="preserve">G. An </w:t>
      </w:r>
      <w:r w:rsidR="000A0388" w:rsidRPr="00DB5FF6">
        <w:rPr>
          <w:rFonts w:hAnsiTheme="majorHAnsi"/>
          <w:color w:val="000000"/>
        </w:rPr>
        <w:t>enhanced system for unnatural amino acid</w:t>
      </w:r>
      <w:r w:rsidRPr="00DB5FF6">
        <w:rPr>
          <w:rFonts w:hAnsiTheme="majorHAnsi"/>
          <w:color w:val="000000"/>
        </w:rPr>
        <w:t xml:space="preserve"> </w:t>
      </w:r>
      <w:r w:rsidR="000A0388">
        <w:rPr>
          <w:rFonts w:hAnsiTheme="majorHAnsi"/>
          <w:color w:val="000000"/>
        </w:rPr>
        <w:t>m</w:t>
      </w:r>
      <w:r w:rsidRPr="00DB5FF6">
        <w:rPr>
          <w:rFonts w:hAnsiTheme="majorHAnsi"/>
          <w:color w:val="000000"/>
        </w:rPr>
        <w:t xml:space="preserve">utagenesis in E. coli. </w:t>
      </w:r>
      <w:r w:rsidRPr="00DB5FF6">
        <w:rPr>
          <w:rFonts w:hAnsiTheme="majorHAnsi"/>
          <w:i/>
          <w:iCs/>
          <w:color w:val="000000"/>
        </w:rPr>
        <w:t>Journal of Molecular Biology</w:t>
      </w:r>
      <w:r w:rsidRPr="00DB5FF6">
        <w:rPr>
          <w:rFonts w:hAnsiTheme="majorHAnsi"/>
          <w:color w:val="000000"/>
        </w:rPr>
        <w:t xml:space="preserve">. </w:t>
      </w:r>
      <w:r w:rsidRPr="00DB5FF6">
        <w:rPr>
          <w:rFonts w:hAnsiTheme="majorHAnsi"/>
          <w:b/>
          <w:bCs/>
          <w:color w:val="000000"/>
        </w:rPr>
        <w:t>395</w:t>
      </w:r>
      <w:r w:rsidRPr="00DB5FF6">
        <w:rPr>
          <w:rFonts w:hAnsiTheme="majorHAnsi"/>
          <w:color w:val="000000"/>
        </w:rPr>
        <w:t xml:space="preserve"> (2), 361–374 (2010).</w:t>
      </w:r>
    </w:p>
    <w:p w14:paraId="2892B04F" w14:textId="7C106641" w:rsidR="00DB5FF6" w:rsidRPr="00DB5FF6" w:rsidRDefault="00DB5FF6" w:rsidP="009B158A">
      <w:pPr>
        <w:pStyle w:val="Bibliography"/>
        <w:ind w:left="0" w:firstLine="0"/>
        <w:rPr>
          <w:rFonts w:hAnsiTheme="majorHAnsi"/>
          <w:color w:val="000000"/>
        </w:rPr>
      </w:pPr>
      <w:r w:rsidRPr="00DB5FF6">
        <w:rPr>
          <w:rFonts w:hAnsiTheme="majorHAnsi"/>
          <w:color w:val="000000"/>
        </w:rPr>
        <w:t>9.</w:t>
      </w:r>
      <w:r w:rsidRPr="00DB5FF6">
        <w:rPr>
          <w:rFonts w:hAnsiTheme="majorHAnsi"/>
          <w:color w:val="000000"/>
        </w:rPr>
        <w:tab/>
        <w:t xml:space="preserve">Gallego-Jara, J., Écija Conesa, A., de Diego Puente, T., Lozano Terol, G., Cánovas Díaz, M. Characterization of CobB kinetics and inhibition by nicotinamide. </w:t>
      </w:r>
      <w:r w:rsidRPr="00DB5FF6">
        <w:rPr>
          <w:rFonts w:hAnsiTheme="majorHAnsi"/>
          <w:i/>
          <w:iCs/>
          <w:color w:val="000000"/>
        </w:rPr>
        <w:t>PLoS O</w:t>
      </w:r>
      <w:r w:rsidR="000A0388">
        <w:rPr>
          <w:rFonts w:hAnsiTheme="majorHAnsi"/>
          <w:i/>
          <w:iCs/>
          <w:color w:val="000000"/>
        </w:rPr>
        <w:t>ne</w:t>
      </w:r>
      <w:r w:rsidRPr="00DB5FF6">
        <w:rPr>
          <w:rFonts w:hAnsiTheme="majorHAnsi"/>
          <w:color w:val="000000"/>
        </w:rPr>
        <w:t xml:space="preserve">. </w:t>
      </w:r>
      <w:r w:rsidRPr="00DB5FF6">
        <w:rPr>
          <w:rFonts w:hAnsiTheme="majorHAnsi"/>
          <w:b/>
          <w:bCs/>
          <w:color w:val="000000"/>
        </w:rPr>
        <w:t>12</w:t>
      </w:r>
      <w:r w:rsidRPr="00DB5FF6">
        <w:rPr>
          <w:rFonts w:hAnsiTheme="majorHAnsi"/>
          <w:color w:val="000000"/>
        </w:rPr>
        <w:t xml:space="preserve"> (12), </w:t>
      </w:r>
      <w:r w:rsidR="000A0388">
        <w:rPr>
          <w:rFonts w:hAnsiTheme="majorHAnsi"/>
          <w:color w:val="000000"/>
        </w:rPr>
        <w:t>e</w:t>
      </w:r>
      <w:r w:rsidRPr="00DB5FF6">
        <w:rPr>
          <w:rFonts w:hAnsiTheme="majorHAnsi"/>
          <w:color w:val="000000"/>
        </w:rPr>
        <w:t>0189689 (2017).</w:t>
      </w:r>
    </w:p>
    <w:p w14:paraId="1E82A064" w14:textId="328FFC53" w:rsidR="00DB5FF6" w:rsidRPr="00DB5FF6" w:rsidRDefault="00DB5FF6" w:rsidP="009B158A">
      <w:pPr>
        <w:pStyle w:val="Bibliography"/>
        <w:ind w:left="0" w:firstLine="0"/>
        <w:rPr>
          <w:rFonts w:hAnsiTheme="majorHAnsi"/>
          <w:color w:val="000000"/>
        </w:rPr>
      </w:pPr>
      <w:r w:rsidRPr="00DB5FF6">
        <w:rPr>
          <w:rFonts w:hAnsiTheme="majorHAnsi"/>
          <w:color w:val="000000"/>
        </w:rPr>
        <w:t>10.</w:t>
      </w:r>
      <w:r w:rsidRPr="00DB5FF6">
        <w:rPr>
          <w:rFonts w:hAnsiTheme="majorHAnsi"/>
          <w:color w:val="000000"/>
        </w:rPr>
        <w:tab/>
        <w:t>Lowary, P.</w:t>
      </w:r>
      <w:r w:rsidR="000A0388">
        <w:rPr>
          <w:rFonts w:hAnsiTheme="majorHAnsi"/>
          <w:color w:val="000000"/>
        </w:rPr>
        <w:t xml:space="preserve"> </w:t>
      </w:r>
      <w:r w:rsidRPr="00DB5FF6">
        <w:rPr>
          <w:rFonts w:hAnsiTheme="majorHAnsi"/>
          <w:color w:val="000000"/>
        </w:rPr>
        <w:t xml:space="preserve">T., Widom, J. New DNA sequence rules for high affinity binding to histone octamer and sequence-directed nucleosome positioning11Edited by T. Richmond. </w:t>
      </w:r>
      <w:r w:rsidRPr="00DB5FF6">
        <w:rPr>
          <w:rFonts w:hAnsiTheme="majorHAnsi"/>
          <w:i/>
          <w:iCs/>
          <w:color w:val="000000"/>
        </w:rPr>
        <w:t>Journal of Molecular Biology</w:t>
      </w:r>
      <w:r w:rsidRPr="00DB5FF6">
        <w:rPr>
          <w:rFonts w:hAnsiTheme="majorHAnsi"/>
          <w:color w:val="000000"/>
        </w:rPr>
        <w:t xml:space="preserve">. </w:t>
      </w:r>
      <w:r w:rsidRPr="00DB5FF6">
        <w:rPr>
          <w:rFonts w:hAnsiTheme="majorHAnsi"/>
          <w:b/>
          <w:bCs/>
          <w:color w:val="000000"/>
        </w:rPr>
        <w:t>276</w:t>
      </w:r>
      <w:r w:rsidRPr="00DB5FF6">
        <w:rPr>
          <w:rFonts w:hAnsiTheme="majorHAnsi"/>
          <w:color w:val="000000"/>
        </w:rPr>
        <w:t xml:space="preserve"> (1), 19–42 (1998).</w:t>
      </w:r>
    </w:p>
    <w:p w14:paraId="144FE011" w14:textId="5C07BE99" w:rsidR="00DB5FF6" w:rsidRPr="00DB5FF6" w:rsidRDefault="00DB5FF6" w:rsidP="009B158A">
      <w:pPr>
        <w:pStyle w:val="Bibliography"/>
        <w:ind w:left="0" w:firstLine="0"/>
        <w:rPr>
          <w:rFonts w:hAnsiTheme="majorHAnsi"/>
          <w:color w:val="000000"/>
        </w:rPr>
      </w:pPr>
      <w:r w:rsidRPr="00DB5FF6">
        <w:rPr>
          <w:rFonts w:hAnsiTheme="majorHAnsi"/>
          <w:color w:val="000000"/>
        </w:rPr>
        <w:t>11.</w:t>
      </w:r>
      <w:r w:rsidRPr="00DB5FF6">
        <w:rPr>
          <w:rFonts w:hAnsiTheme="majorHAnsi"/>
          <w:color w:val="000000"/>
        </w:rPr>
        <w:tab/>
        <w:t xml:space="preserve">Zhao, B. </w:t>
      </w:r>
      <w:r w:rsidRPr="000A0388">
        <w:rPr>
          <w:rFonts w:hAnsiTheme="majorHAnsi"/>
          <w:color w:val="000000"/>
        </w:rPr>
        <w:t xml:space="preserve">et al. </w:t>
      </w:r>
      <w:r w:rsidRPr="00DB5FF6">
        <w:rPr>
          <w:rFonts w:hAnsiTheme="majorHAnsi"/>
          <w:color w:val="000000"/>
        </w:rPr>
        <w:t xml:space="preserve">The </w:t>
      </w:r>
      <w:r w:rsidR="000A0388" w:rsidRPr="00DB5FF6">
        <w:rPr>
          <w:rFonts w:hAnsiTheme="majorHAnsi"/>
          <w:color w:val="000000"/>
        </w:rPr>
        <w:t>molecular basis of tight nuclear tethering and inactivation</w:t>
      </w:r>
      <w:r w:rsidRPr="00DB5FF6">
        <w:rPr>
          <w:rFonts w:hAnsiTheme="majorHAnsi"/>
          <w:color w:val="000000"/>
        </w:rPr>
        <w:t xml:space="preserve"> of cGAS. </w:t>
      </w:r>
      <w:r w:rsidRPr="00DB5FF6">
        <w:rPr>
          <w:rFonts w:hAnsiTheme="majorHAnsi"/>
          <w:i/>
          <w:iCs/>
          <w:color w:val="000000"/>
        </w:rPr>
        <w:t>Nature</w:t>
      </w:r>
      <w:r w:rsidRPr="00DB5FF6">
        <w:rPr>
          <w:rFonts w:hAnsiTheme="majorHAnsi"/>
          <w:color w:val="000000"/>
        </w:rPr>
        <w:t xml:space="preserve">. </w:t>
      </w:r>
      <w:r w:rsidR="000A0388">
        <w:rPr>
          <w:rFonts w:hAnsiTheme="majorHAnsi"/>
          <w:color w:val="000000"/>
        </w:rPr>
        <w:t>587</w:t>
      </w:r>
      <w:r w:rsidR="000A0388" w:rsidRPr="000A0388">
        <w:rPr>
          <w:rFonts w:ascii="Segoe UI" w:hAnsi="Segoe UI" w:cs="Segoe UI"/>
          <w:color w:val="5B616B"/>
          <w:shd w:val="clear" w:color="auto" w:fill="FFFFFF"/>
        </w:rPr>
        <w:t xml:space="preserve"> </w:t>
      </w:r>
      <w:r w:rsidR="000A0388" w:rsidRPr="000A0388">
        <w:rPr>
          <w:rFonts w:asciiTheme="majorHAnsi" w:hAnsiTheme="majorHAnsi" w:cstheme="majorHAnsi"/>
          <w:shd w:val="clear" w:color="auto" w:fill="FFFFFF"/>
        </w:rPr>
        <w:t>(7835)</w:t>
      </w:r>
      <w:r w:rsidR="000A0388">
        <w:rPr>
          <w:rFonts w:asciiTheme="majorHAnsi" w:hAnsiTheme="majorHAnsi" w:cstheme="majorHAnsi"/>
          <w:shd w:val="clear" w:color="auto" w:fill="FFFFFF"/>
        </w:rPr>
        <w:t xml:space="preserve">, </w:t>
      </w:r>
      <w:r w:rsidR="000A0388" w:rsidRPr="000A0388">
        <w:rPr>
          <w:rFonts w:asciiTheme="majorHAnsi" w:hAnsiTheme="majorHAnsi" w:cstheme="majorHAnsi"/>
          <w:shd w:val="clear" w:color="auto" w:fill="FFFFFF"/>
        </w:rPr>
        <w:t>673-677</w:t>
      </w:r>
      <w:r w:rsidR="000A0388" w:rsidRPr="000A0388">
        <w:rPr>
          <w:rFonts w:asciiTheme="majorHAnsi" w:hAnsiTheme="majorHAnsi" w:cstheme="majorHAnsi"/>
        </w:rPr>
        <w:t xml:space="preserve"> </w:t>
      </w:r>
      <w:r w:rsidRPr="00DB5FF6">
        <w:rPr>
          <w:rFonts w:hAnsiTheme="majorHAnsi"/>
          <w:color w:val="000000"/>
        </w:rPr>
        <w:t>(2020).</w:t>
      </w:r>
    </w:p>
    <w:p w14:paraId="5753A771" w14:textId="086891FF" w:rsidR="00DB5FF6" w:rsidRPr="00DB5FF6" w:rsidRDefault="00DB5FF6" w:rsidP="009B158A">
      <w:pPr>
        <w:pStyle w:val="Bibliography"/>
        <w:ind w:left="0" w:firstLine="0"/>
        <w:rPr>
          <w:rFonts w:hAnsiTheme="majorHAnsi"/>
          <w:color w:val="000000"/>
        </w:rPr>
      </w:pPr>
      <w:r w:rsidRPr="00DB5FF6">
        <w:rPr>
          <w:rFonts w:hAnsiTheme="majorHAnsi"/>
          <w:color w:val="000000"/>
        </w:rPr>
        <w:t>12.</w:t>
      </w:r>
      <w:r w:rsidRPr="00DB5FF6">
        <w:rPr>
          <w:rFonts w:hAnsiTheme="majorHAnsi"/>
          <w:color w:val="000000"/>
        </w:rPr>
        <w:tab/>
        <w:t>Burdette, D.</w:t>
      </w:r>
      <w:r w:rsidR="000A0388">
        <w:rPr>
          <w:rFonts w:hAnsiTheme="majorHAnsi"/>
          <w:color w:val="000000"/>
        </w:rPr>
        <w:t xml:space="preserve"> </w:t>
      </w:r>
      <w:r w:rsidRPr="00DB5FF6">
        <w:rPr>
          <w:rFonts w:hAnsiTheme="majorHAnsi"/>
          <w:color w:val="000000"/>
        </w:rPr>
        <w:t>L., Vance, R.</w:t>
      </w:r>
      <w:r w:rsidR="000A0388">
        <w:rPr>
          <w:rFonts w:hAnsiTheme="majorHAnsi"/>
          <w:color w:val="000000"/>
        </w:rPr>
        <w:t xml:space="preserve"> </w:t>
      </w:r>
      <w:r w:rsidRPr="00DB5FF6">
        <w:rPr>
          <w:rFonts w:hAnsiTheme="majorHAnsi"/>
          <w:color w:val="000000"/>
        </w:rPr>
        <w:t xml:space="preserve">E. STING and the innate immune response to nucleic acids in the cytosol. </w:t>
      </w:r>
      <w:r w:rsidRPr="00DB5FF6">
        <w:rPr>
          <w:rFonts w:hAnsiTheme="majorHAnsi"/>
          <w:i/>
          <w:iCs/>
          <w:color w:val="000000"/>
        </w:rPr>
        <w:t>Nature Immunology</w:t>
      </w:r>
      <w:r w:rsidRPr="00DB5FF6">
        <w:rPr>
          <w:rFonts w:hAnsiTheme="majorHAnsi"/>
          <w:color w:val="000000"/>
        </w:rPr>
        <w:t xml:space="preserve">. </w:t>
      </w:r>
      <w:r w:rsidRPr="00DB5FF6">
        <w:rPr>
          <w:rFonts w:hAnsiTheme="majorHAnsi"/>
          <w:b/>
          <w:bCs/>
          <w:color w:val="000000"/>
        </w:rPr>
        <w:t>14</w:t>
      </w:r>
      <w:r w:rsidRPr="00DB5FF6">
        <w:rPr>
          <w:rFonts w:hAnsiTheme="majorHAnsi"/>
          <w:color w:val="000000"/>
        </w:rPr>
        <w:t xml:space="preserve"> (1), 19–26 (2013).</w:t>
      </w:r>
    </w:p>
    <w:p w14:paraId="3F4B8DE4" w14:textId="24AA2992" w:rsidR="00DB5FF6" w:rsidRPr="00DB5FF6" w:rsidRDefault="00DB5FF6" w:rsidP="009B158A">
      <w:pPr>
        <w:pStyle w:val="Bibliography"/>
        <w:ind w:left="0" w:firstLine="0"/>
        <w:rPr>
          <w:rFonts w:hAnsiTheme="majorHAnsi"/>
          <w:color w:val="000000"/>
        </w:rPr>
      </w:pPr>
      <w:r w:rsidRPr="00DB5FF6">
        <w:rPr>
          <w:rFonts w:hAnsiTheme="majorHAnsi"/>
          <w:color w:val="000000"/>
        </w:rPr>
        <w:t>13.</w:t>
      </w:r>
      <w:r w:rsidRPr="00DB5FF6">
        <w:rPr>
          <w:rFonts w:hAnsiTheme="majorHAnsi"/>
          <w:color w:val="000000"/>
        </w:rPr>
        <w:tab/>
        <w:t>Barber, G.</w:t>
      </w:r>
      <w:r w:rsidR="000A0388">
        <w:rPr>
          <w:rFonts w:hAnsiTheme="majorHAnsi"/>
          <w:color w:val="000000"/>
        </w:rPr>
        <w:t xml:space="preserve"> </w:t>
      </w:r>
      <w:r w:rsidRPr="00DB5FF6">
        <w:rPr>
          <w:rFonts w:hAnsiTheme="majorHAnsi"/>
          <w:color w:val="000000"/>
        </w:rPr>
        <w:t xml:space="preserve">N. Innate immune DNA sensing pathways: STING, AIMII and the regulation of interferon production and inflammatory responses. </w:t>
      </w:r>
      <w:r w:rsidRPr="00DB5FF6">
        <w:rPr>
          <w:rFonts w:hAnsiTheme="majorHAnsi"/>
          <w:i/>
          <w:iCs/>
          <w:color w:val="000000"/>
        </w:rPr>
        <w:t>Current Opinion in Immunology</w:t>
      </w:r>
      <w:r w:rsidRPr="00DB5FF6">
        <w:rPr>
          <w:rFonts w:hAnsiTheme="majorHAnsi"/>
          <w:color w:val="000000"/>
        </w:rPr>
        <w:t xml:space="preserve">. </w:t>
      </w:r>
      <w:r w:rsidRPr="00DB5FF6">
        <w:rPr>
          <w:rFonts w:hAnsiTheme="majorHAnsi"/>
          <w:b/>
          <w:bCs/>
          <w:color w:val="000000"/>
        </w:rPr>
        <w:t>23</w:t>
      </w:r>
      <w:r w:rsidRPr="00DB5FF6">
        <w:rPr>
          <w:rFonts w:hAnsiTheme="majorHAnsi"/>
          <w:color w:val="000000"/>
        </w:rPr>
        <w:t xml:space="preserve"> (1), 10–20 (2011).</w:t>
      </w:r>
    </w:p>
    <w:p w14:paraId="508F36A0" w14:textId="2C178A18" w:rsidR="00DB5FF6" w:rsidRPr="00DB5FF6" w:rsidRDefault="00DB5FF6" w:rsidP="009B158A">
      <w:pPr>
        <w:pStyle w:val="Bibliography"/>
        <w:ind w:left="0" w:firstLine="0"/>
        <w:rPr>
          <w:rFonts w:hAnsiTheme="majorHAnsi"/>
          <w:color w:val="000000"/>
        </w:rPr>
      </w:pPr>
      <w:r w:rsidRPr="00DB5FF6">
        <w:rPr>
          <w:rFonts w:hAnsiTheme="majorHAnsi"/>
          <w:color w:val="000000"/>
        </w:rPr>
        <w:t>14.</w:t>
      </w:r>
      <w:r w:rsidRPr="00DB5FF6">
        <w:rPr>
          <w:rFonts w:hAnsiTheme="majorHAnsi"/>
          <w:color w:val="000000"/>
        </w:rPr>
        <w:tab/>
        <w:t xml:space="preserve">Ablasser, A. </w:t>
      </w:r>
      <w:r w:rsidRPr="000A0388">
        <w:rPr>
          <w:rFonts w:hAnsiTheme="majorHAnsi"/>
          <w:color w:val="000000"/>
        </w:rPr>
        <w:t xml:space="preserve">et al. </w:t>
      </w:r>
      <w:r w:rsidRPr="00DB5FF6">
        <w:rPr>
          <w:rFonts w:hAnsiTheme="majorHAnsi"/>
          <w:color w:val="000000"/>
        </w:rPr>
        <w:t xml:space="preserve">cGAS produces a 2′-5′-linked cyclic dinucleotide second messenger that activates STING. </w:t>
      </w:r>
      <w:r w:rsidRPr="00DB5FF6">
        <w:rPr>
          <w:rFonts w:hAnsiTheme="majorHAnsi"/>
          <w:i/>
          <w:iCs/>
          <w:color w:val="000000"/>
        </w:rPr>
        <w:t>Nature</w:t>
      </w:r>
      <w:r w:rsidRPr="00DB5FF6">
        <w:rPr>
          <w:rFonts w:hAnsiTheme="majorHAnsi"/>
          <w:color w:val="000000"/>
        </w:rPr>
        <w:t xml:space="preserve">. </w:t>
      </w:r>
      <w:r w:rsidRPr="00DB5FF6">
        <w:rPr>
          <w:rFonts w:hAnsiTheme="majorHAnsi"/>
          <w:b/>
          <w:bCs/>
          <w:color w:val="000000"/>
        </w:rPr>
        <w:t>498</w:t>
      </w:r>
      <w:r w:rsidRPr="00DB5FF6">
        <w:rPr>
          <w:rFonts w:hAnsiTheme="majorHAnsi"/>
          <w:color w:val="000000"/>
        </w:rPr>
        <w:t xml:space="preserve"> (7454), 380–384 (2013).</w:t>
      </w:r>
    </w:p>
    <w:p w14:paraId="212F66F4" w14:textId="177E7F7E" w:rsidR="00DB5FF6" w:rsidRPr="00DB5FF6" w:rsidRDefault="00DB5FF6" w:rsidP="009B158A">
      <w:pPr>
        <w:pStyle w:val="Bibliography"/>
        <w:ind w:left="0" w:firstLine="0"/>
        <w:rPr>
          <w:rFonts w:hAnsiTheme="majorHAnsi"/>
          <w:color w:val="000000"/>
        </w:rPr>
      </w:pPr>
      <w:r w:rsidRPr="00DB5FF6">
        <w:rPr>
          <w:rFonts w:hAnsiTheme="majorHAnsi"/>
          <w:color w:val="000000"/>
        </w:rPr>
        <w:t>15.</w:t>
      </w:r>
      <w:r w:rsidRPr="00DB5FF6">
        <w:rPr>
          <w:rFonts w:hAnsiTheme="majorHAnsi"/>
          <w:color w:val="000000"/>
        </w:rPr>
        <w:tab/>
        <w:t>Gao, P.</w:t>
      </w:r>
      <w:r w:rsidRPr="000A0388">
        <w:rPr>
          <w:rFonts w:hAnsiTheme="majorHAnsi"/>
          <w:color w:val="000000"/>
        </w:rPr>
        <w:t xml:space="preserve"> et al. </w:t>
      </w:r>
      <w:r w:rsidRPr="00DB5FF6">
        <w:rPr>
          <w:rFonts w:hAnsiTheme="majorHAnsi"/>
          <w:color w:val="000000"/>
        </w:rPr>
        <w:t xml:space="preserve">Cyclic [G(2′,5′)pA(3′,5′)p] </w:t>
      </w:r>
      <w:r w:rsidR="000A0388">
        <w:rPr>
          <w:rFonts w:hAnsiTheme="majorHAnsi"/>
          <w:color w:val="000000"/>
        </w:rPr>
        <w:t>i</w:t>
      </w:r>
      <w:r w:rsidRPr="00DB5FF6">
        <w:rPr>
          <w:rFonts w:hAnsiTheme="majorHAnsi"/>
          <w:color w:val="000000"/>
        </w:rPr>
        <w:t xml:space="preserve">s the </w:t>
      </w:r>
      <w:r w:rsidR="000A0388">
        <w:rPr>
          <w:rFonts w:hAnsiTheme="majorHAnsi"/>
          <w:color w:val="000000"/>
        </w:rPr>
        <w:t>m</w:t>
      </w:r>
      <w:r w:rsidRPr="00DB5FF6">
        <w:rPr>
          <w:rFonts w:hAnsiTheme="majorHAnsi"/>
          <w:color w:val="000000"/>
        </w:rPr>
        <w:t xml:space="preserve">etazoan </w:t>
      </w:r>
      <w:r w:rsidR="000A0388">
        <w:rPr>
          <w:rFonts w:hAnsiTheme="majorHAnsi"/>
          <w:color w:val="000000"/>
        </w:rPr>
        <w:t>s</w:t>
      </w:r>
      <w:r w:rsidRPr="00DB5FF6">
        <w:rPr>
          <w:rFonts w:hAnsiTheme="majorHAnsi"/>
          <w:color w:val="000000"/>
        </w:rPr>
        <w:t xml:space="preserve">econd </w:t>
      </w:r>
      <w:r w:rsidR="000A0388">
        <w:rPr>
          <w:rFonts w:hAnsiTheme="majorHAnsi"/>
          <w:color w:val="000000"/>
        </w:rPr>
        <w:t>m</w:t>
      </w:r>
      <w:r w:rsidRPr="00DB5FF6">
        <w:rPr>
          <w:rFonts w:hAnsiTheme="majorHAnsi"/>
          <w:color w:val="000000"/>
        </w:rPr>
        <w:t xml:space="preserve">essenger </w:t>
      </w:r>
      <w:r w:rsidR="000A0388">
        <w:rPr>
          <w:rFonts w:hAnsiTheme="majorHAnsi"/>
          <w:color w:val="000000"/>
        </w:rPr>
        <w:t>p</w:t>
      </w:r>
      <w:r w:rsidRPr="00DB5FF6">
        <w:rPr>
          <w:rFonts w:hAnsiTheme="majorHAnsi"/>
          <w:color w:val="000000"/>
        </w:rPr>
        <w:t>roduced by DNA-</w:t>
      </w:r>
      <w:r w:rsidR="000A0388">
        <w:rPr>
          <w:rFonts w:hAnsiTheme="majorHAnsi"/>
          <w:color w:val="000000"/>
        </w:rPr>
        <w:t>a</w:t>
      </w:r>
      <w:r w:rsidRPr="00DB5FF6">
        <w:rPr>
          <w:rFonts w:hAnsiTheme="majorHAnsi"/>
          <w:color w:val="000000"/>
        </w:rPr>
        <w:t xml:space="preserve">ctivated </w:t>
      </w:r>
      <w:r w:rsidR="000A0388">
        <w:rPr>
          <w:rFonts w:hAnsiTheme="majorHAnsi"/>
          <w:color w:val="000000"/>
        </w:rPr>
        <w:t>c</w:t>
      </w:r>
      <w:r w:rsidRPr="00DB5FF6">
        <w:rPr>
          <w:rFonts w:hAnsiTheme="majorHAnsi"/>
          <w:color w:val="000000"/>
        </w:rPr>
        <w:t xml:space="preserve">yclic GMP-AMP </w:t>
      </w:r>
      <w:r w:rsidR="000A0388">
        <w:rPr>
          <w:rFonts w:hAnsiTheme="majorHAnsi"/>
          <w:color w:val="000000"/>
        </w:rPr>
        <w:t>s</w:t>
      </w:r>
      <w:r w:rsidRPr="00DB5FF6">
        <w:rPr>
          <w:rFonts w:hAnsiTheme="majorHAnsi"/>
          <w:color w:val="000000"/>
        </w:rPr>
        <w:t xml:space="preserve">ynthase. </w:t>
      </w:r>
      <w:r w:rsidRPr="00DB5FF6">
        <w:rPr>
          <w:rFonts w:hAnsiTheme="majorHAnsi"/>
          <w:i/>
          <w:iCs/>
          <w:color w:val="000000"/>
        </w:rPr>
        <w:t>Cell</w:t>
      </w:r>
      <w:r w:rsidRPr="00DB5FF6">
        <w:rPr>
          <w:rFonts w:hAnsiTheme="majorHAnsi"/>
          <w:color w:val="000000"/>
        </w:rPr>
        <w:t xml:space="preserve">. </w:t>
      </w:r>
      <w:r w:rsidRPr="00DB5FF6">
        <w:rPr>
          <w:rFonts w:hAnsiTheme="majorHAnsi"/>
          <w:b/>
          <w:bCs/>
          <w:color w:val="000000"/>
        </w:rPr>
        <w:t>153</w:t>
      </w:r>
      <w:r w:rsidRPr="00DB5FF6">
        <w:rPr>
          <w:rFonts w:hAnsiTheme="majorHAnsi"/>
          <w:color w:val="000000"/>
        </w:rPr>
        <w:t xml:space="preserve"> (5), 1094–1107 (2013).</w:t>
      </w:r>
    </w:p>
    <w:p w14:paraId="328D556A" w14:textId="3B2E846A" w:rsidR="00DB5FF6" w:rsidRPr="00DB5FF6" w:rsidRDefault="00DB5FF6" w:rsidP="009B158A">
      <w:pPr>
        <w:pStyle w:val="Bibliography"/>
        <w:ind w:left="0" w:firstLine="0"/>
        <w:rPr>
          <w:rFonts w:hAnsiTheme="majorHAnsi"/>
          <w:color w:val="000000"/>
        </w:rPr>
      </w:pPr>
      <w:r w:rsidRPr="00DB5FF6">
        <w:rPr>
          <w:rFonts w:hAnsiTheme="majorHAnsi"/>
          <w:color w:val="000000"/>
        </w:rPr>
        <w:lastRenderedPageBreak/>
        <w:t>16.</w:t>
      </w:r>
      <w:r w:rsidRPr="00DB5FF6">
        <w:rPr>
          <w:rFonts w:hAnsiTheme="majorHAnsi"/>
          <w:color w:val="000000"/>
        </w:rPr>
        <w:tab/>
        <w:t>Zhao, B.</w:t>
      </w:r>
      <w:r w:rsidRPr="000A0388">
        <w:rPr>
          <w:rFonts w:hAnsiTheme="majorHAnsi"/>
          <w:color w:val="000000"/>
        </w:rPr>
        <w:t xml:space="preserve"> et al.</w:t>
      </w:r>
      <w:r w:rsidRPr="00DB5FF6">
        <w:rPr>
          <w:rFonts w:hAnsiTheme="majorHAnsi"/>
          <w:color w:val="000000"/>
        </w:rPr>
        <w:t xml:space="preserve"> A conserved PLPLRT/SD motif of STING mediates the recruitment and activation of TBK1. </w:t>
      </w:r>
      <w:r w:rsidRPr="00DB5FF6">
        <w:rPr>
          <w:rFonts w:hAnsiTheme="majorHAnsi"/>
          <w:i/>
          <w:iCs/>
          <w:color w:val="000000"/>
        </w:rPr>
        <w:t>Nature</w:t>
      </w:r>
      <w:r w:rsidRPr="00DB5FF6">
        <w:rPr>
          <w:rFonts w:hAnsiTheme="majorHAnsi"/>
          <w:color w:val="000000"/>
        </w:rPr>
        <w:t xml:space="preserve">. </w:t>
      </w:r>
      <w:r w:rsidRPr="00DB5FF6">
        <w:rPr>
          <w:rFonts w:hAnsiTheme="majorHAnsi"/>
          <w:b/>
          <w:bCs/>
          <w:color w:val="000000"/>
        </w:rPr>
        <w:t>569</w:t>
      </w:r>
      <w:r w:rsidRPr="00DB5FF6">
        <w:rPr>
          <w:rFonts w:hAnsiTheme="majorHAnsi"/>
          <w:color w:val="000000"/>
        </w:rPr>
        <w:t xml:space="preserve"> (7758), 718–722 (2019).</w:t>
      </w:r>
    </w:p>
    <w:p w14:paraId="21710683" w14:textId="4E962D20" w:rsidR="003D43A5" w:rsidRPr="009E278D" w:rsidRDefault="003D43A5" w:rsidP="009B158A">
      <w:pPr>
        <w:pBdr>
          <w:top w:val="nil"/>
          <w:left w:val="nil"/>
          <w:bottom w:val="nil"/>
          <w:right w:val="nil"/>
          <w:between w:val="nil"/>
        </w:pBdr>
        <w:rPr>
          <w:rFonts w:asciiTheme="majorHAnsi" w:hAnsiTheme="majorHAnsi"/>
          <w:color w:val="7F7F7F"/>
        </w:rPr>
      </w:pPr>
      <w:r w:rsidRPr="001E2936">
        <w:rPr>
          <w:rFonts w:asciiTheme="majorHAnsi" w:hAnsiTheme="majorHAnsi"/>
          <w:color w:val="000000" w:themeColor="text1"/>
        </w:rPr>
        <w:fldChar w:fldCharType="end"/>
      </w:r>
    </w:p>
    <w:sectPr w:rsidR="003D43A5" w:rsidRPr="009E278D" w:rsidSect="008846F7">
      <w:headerReference w:type="even" r:id="rId10"/>
      <w:headerReference w:type="default" r:id="rId11"/>
      <w:footerReference w:type="even" r:id="rId12"/>
      <w:headerReference w:type="first" r:id="rId1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E65D92" w14:textId="77777777" w:rsidR="00982EF6" w:rsidRDefault="00982EF6">
      <w:r>
        <w:separator/>
      </w:r>
    </w:p>
  </w:endnote>
  <w:endnote w:type="continuationSeparator" w:id="0">
    <w:p w14:paraId="1A3CE372" w14:textId="77777777" w:rsidR="00982EF6" w:rsidRDefault="00982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9B158A" w:rsidRDefault="009B158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13295E" w14:textId="77777777" w:rsidR="00982EF6" w:rsidRDefault="00982EF6">
      <w:r>
        <w:separator/>
      </w:r>
    </w:p>
  </w:footnote>
  <w:footnote w:type="continuationSeparator" w:id="0">
    <w:p w14:paraId="1FB734B9" w14:textId="77777777" w:rsidR="00982EF6" w:rsidRDefault="00982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9B158A" w:rsidRDefault="009B158A">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9B158A" w:rsidRDefault="009B158A">
    <w:pPr>
      <w:pBdr>
        <w:top w:val="nil"/>
        <w:left w:val="nil"/>
        <w:bottom w:val="nil"/>
        <w:right w:val="nil"/>
        <w:between w:val="nil"/>
      </w:pBdr>
      <w:tabs>
        <w:tab w:val="center" w:pos="4680"/>
        <w:tab w:val="right" w:pos="9360"/>
        <w:tab w:val="left" w:pos="5724"/>
      </w:tabs>
      <w:rPr>
        <w:b/>
        <w:color w:val="1F497D"/>
        <w:sz w:val="28"/>
        <w:szCs w:val="28"/>
      </w:rPr>
    </w:pPr>
    <w:bookmarkStart w:id="13" w:name="_26in1rg" w:colFirst="0" w:colLast="0"/>
    <w:bookmarkEnd w:id="13"/>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05745416" w:rsidR="009B158A" w:rsidRDefault="009B158A">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E6A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DA6B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6241D1"/>
    <w:multiLevelType w:val="multilevel"/>
    <w:tmpl w:val="8F728E4C"/>
    <w:lvl w:ilvl="0">
      <w:start w:val="1"/>
      <w:numFmt w:val="decimal"/>
      <w:lvlText w:val="%1."/>
      <w:lvlJc w:val="left"/>
      <w:pPr>
        <w:ind w:left="360" w:hanging="360"/>
      </w:pPr>
      <w:rPr>
        <w:rFonts w:asciiTheme="majorHAnsi" w:hAnsiTheme="majorHAnsi"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0770B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25F2C33"/>
    <w:multiLevelType w:val="multilevel"/>
    <w:tmpl w:val="054A67F6"/>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0"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B2E08BA"/>
    <w:multiLevelType w:val="hybridMultilevel"/>
    <w:tmpl w:val="0D62D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8946E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058241D"/>
    <w:multiLevelType w:val="multilevel"/>
    <w:tmpl w:val="784C8178"/>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33C1172"/>
    <w:multiLevelType w:val="multilevel"/>
    <w:tmpl w:val="0409001F"/>
    <w:lvl w:ilvl="0">
      <w:start w:val="1"/>
      <w:numFmt w:val="decimal"/>
      <w:lvlText w:val="%1."/>
      <w:lvlJc w:val="left"/>
      <w:pPr>
        <w:ind w:left="720" w:hanging="360"/>
      </w:pPr>
      <w:rPr>
        <w:b w:val="0"/>
      </w:rPr>
    </w:lvl>
    <w:lvl w:ilvl="1">
      <w:start w:val="1"/>
      <w:numFmt w:val="decimal"/>
      <w:lvlText w:val="%1.%2."/>
      <w:lvlJc w:val="left"/>
      <w:pPr>
        <w:ind w:left="1152" w:hanging="432"/>
      </w:pPr>
      <w:rPr>
        <w:b w:val="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44DB4BB0"/>
    <w:multiLevelType w:val="multilevel"/>
    <w:tmpl w:val="0409001F"/>
    <w:lvl w:ilvl="0">
      <w:start w:val="1"/>
      <w:numFmt w:val="decimal"/>
      <w:lvlText w:val="%1."/>
      <w:lvlJc w:val="left"/>
      <w:pPr>
        <w:ind w:left="1440" w:hanging="360"/>
      </w:p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8"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BB63DBC"/>
    <w:multiLevelType w:val="multilevel"/>
    <w:tmpl w:val="E1C4B7A4"/>
    <w:lvl w:ilvl="0">
      <w:start w:val="1"/>
      <w:numFmt w:val="decimal"/>
      <w:lvlText w:val="%1."/>
      <w:lvlJc w:val="left"/>
      <w:pPr>
        <w:ind w:left="360" w:hanging="360"/>
      </w:pPr>
      <w:rPr>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82E7C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F920BDA"/>
    <w:multiLevelType w:val="multilevel"/>
    <w:tmpl w:val="94A03B4A"/>
    <w:lvl w:ilvl="0">
      <w:start w:val="1"/>
      <w:numFmt w:val="decimal"/>
      <w:lvlText w:val="%1."/>
      <w:lvlJc w:val="left"/>
      <w:pPr>
        <w:ind w:left="720" w:hanging="360"/>
      </w:pPr>
      <w:rPr>
        <w:b w:val="0"/>
      </w:rPr>
    </w:lvl>
    <w:lvl w:ilvl="1">
      <w:start w:val="1"/>
      <w:numFmt w:val="decimal"/>
      <w:lvlText w:val="%1.%2."/>
      <w:lvlJc w:val="left"/>
      <w:pPr>
        <w:ind w:left="1152" w:hanging="432"/>
      </w:pPr>
      <w:rPr>
        <w:b w:val="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4"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2753044"/>
    <w:multiLevelType w:val="multilevel"/>
    <w:tmpl w:val="784C8178"/>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27F4271"/>
    <w:multiLevelType w:val="multilevel"/>
    <w:tmpl w:val="784C8178"/>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36C559D"/>
    <w:multiLevelType w:val="multilevel"/>
    <w:tmpl w:val="784C8178"/>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56B5696"/>
    <w:multiLevelType w:val="multilevel"/>
    <w:tmpl w:val="784C8178"/>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5"/>
  </w:num>
  <w:num w:numId="3">
    <w:abstractNumId w:val="24"/>
  </w:num>
  <w:num w:numId="4">
    <w:abstractNumId w:val="3"/>
  </w:num>
  <w:num w:numId="5">
    <w:abstractNumId w:val="20"/>
  </w:num>
  <w:num w:numId="6">
    <w:abstractNumId w:val="22"/>
  </w:num>
  <w:num w:numId="7">
    <w:abstractNumId w:val="9"/>
  </w:num>
  <w:num w:numId="8">
    <w:abstractNumId w:val="13"/>
  </w:num>
  <w:num w:numId="9">
    <w:abstractNumId w:val="4"/>
  </w:num>
  <w:num w:numId="10">
    <w:abstractNumId w:val="10"/>
  </w:num>
  <w:num w:numId="11">
    <w:abstractNumId w:val="18"/>
  </w:num>
  <w:num w:numId="12">
    <w:abstractNumId w:val="5"/>
  </w:num>
  <w:num w:numId="13">
    <w:abstractNumId w:val="17"/>
  </w:num>
  <w:num w:numId="14">
    <w:abstractNumId w:val="27"/>
  </w:num>
  <w:num w:numId="15">
    <w:abstractNumId w:val="26"/>
  </w:num>
  <w:num w:numId="16">
    <w:abstractNumId w:val="28"/>
  </w:num>
  <w:num w:numId="17">
    <w:abstractNumId w:val="14"/>
  </w:num>
  <w:num w:numId="18">
    <w:abstractNumId w:val="23"/>
  </w:num>
  <w:num w:numId="19">
    <w:abstractNumId w:val="16"/>
  </w:num>
  <w:num w:numId="20">
    <w:abstractNumId w:val="0"/>
  </w:num>
  <w:num w:numId="21">
    <w:abstractNumId w:val="19"/>
  </w:num>
  <w:num w:numId="22">
    <w:abstractNumId w:val="1"/>
  </w:num>
  <w:num w:numId="23">
    <w:abstractNumId w:val="11"/>
  </w:num>
  <w:num w:numId="24">
    <w:abstractNumId w:val="2"/>
  </w:num>
  <w:num w:numId="25">
    <w:abstractNumId w:val="7"/>
  </w:num>
  <w:num w:numId="26">
    <w:abstractNumId w:val="12"/>
  </w:num>
  <w:num w:numId="27">
    <w:abstractNumId w:val="21"/>
  </w:num>
  <w:num w:numId="28">
    <w:abstractNumId w:val="6"/>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v9pwz2ptxwed7essdtvf0skpfw2v0zaddf0&quot;&gt;2020-09-11&lt;record-ids&gt;&lt;item&gt;115&lt;/item&gt;&lt;item&gt;362&lt;/item&gt;&lt;item&gt;1947&lt;/item&gt;&lt;item&gt;2832&lt;/item&gt;&lt;item&gt;3065&lt;/item&gt;&lt;item&gt;5276&lt;/item&gt;&lt;/record-ids&gt;&lt;/item&gt;&lt;/Libraries&gt;"/>
  </w:docVars>
  <w:rsids>
    <w:rsidRoot w:val="006E4797"/>
    <w:rsid w:val="0002511E"/>
    <w:rsid w:val="00037E39"/>
    <w:rsid w:val="00046F61"/>
    <w:rsid w:val="00051728"/>
    <w:rsid w:val="000537B5"/>
    <w:rsid w:val="000626F3"/>
    <w:rsid w:val="000A0388"/>
    <w:rsid w:val="000A2B18"/>
    <w:rsid w:val="000A438C"/>
    <w:rsid w:val="000A4AE6"/>
    <w:rsid w:val="000A62FC"/>
    <w:rsid w:val="000A6B95"/>
    <w:rsid w:val="000C4C4A"/>
    <w:rsid w:val="000D5F75"/>
    <w:rsid w:val="000F56BB"/>
    <w:rsid w:val="001022AD"/>
    <w:rsid w:val="001178A1"/>
    <w:rsid w:val="0012036F"/>
    <w:rsid w:val="00135454"/>
    <w:rsid w:val="001432D8"/>
    <w:rsid w:val="00150151"/>
    <w:rsid w:val="00167E48"/>
    <w:rsid w:val="00175377"/>
    <w:rsid w:val="00181B64"/>
    <w:rsid w:val="001C407C"/>
    <w:rsid w:val="001E2936"/>
    <w:rsid w:val="001E2A48"/>
    <w:rsid w:val="001E4162"/>
    <w:rsid w:val="001F21BC"/>
    <w:rsid w:val="00200E09"/>
    <w:rsid w:val="00215B84"/>
    <w:rsid w:val="0022500B"/>
    <w:rsid w:val="00226983"/>
    <w:rsid w:val="00227890"/>
    <w:rsid w:val="0023586F"/>
    <w:rsid w:val="002375DB"/>
    <w:rsid w:val="002534E7"/>
    <w:rsid w:val="00262C64"/>
    <w:rsid w:val="00274191"/>
    <w:rsid w:val="00274AD4"/>
    <w:rsid w:val="002B7D1B"/>
    <w:rsid w:val="002C3A57"/>
    <w:rsid w:val="002D170A"/>
    <w:rsid w:val="002E71EB"/>
    <w:rsid w:val="003060DA"/>
    <w:rsid w:val="003153DD"/>
    <w:rsid w:val="0031643D"/>
    <w:rsid w:val="0031777B"/>
    <w:rsid w:val="00322065"/>
    <w:rsid w:val="00351087"/>
    <w:rsid w:val="00352EDA"/>
    <w:rsid w:val="00357685"/>
    <w:rsid w:val="00370E9C"/>
    <w:rsid w:val="0037368E"/>
    <w:rsid w:val="00374F65"/>
    <w:rsid w:val="0037700D"/>
    <w:rsid w:val="003779D8"/>
    <w:rsid w:val="00384E47"/>
    <w:rsid w:val="00385413"/>
    <w:rsid w:val="003B7CFF"/>
    <w:rsid w:val="003C62DC"/>
    <w:rsid w:val="003C75CA"/>
    <w:rsid w:val="003D43A5"/>
    <w:rsid w:val="003D5790"/>
    <w:rsid w:val="003D6BF0"/>
    <w:rsid w:val="00405569"/>
    <w:rsid w:val="00410627"/>
    <w:rsid w:val="00411165"/>
    <w:rsid w:val="00424D97"/>
    <w:rsid w:val="00426F70"/>
    <w:rsid w:val="00430A78"/>
    <w:rsid w:val="00452954"/>
    <w:rsid w:val="004648A5"/>
    <w:rsid w:val="004773F9"/>
    <w:rsid w:val="00477C2F"/>
    <w:rsid w:val="00480C9E"/>
    <w:rsid w:val="004B2EC2"/>
    <w:rsid w:val="004C1016"/>
    <w:rsid w:val="004C6734"/>
    <w:rsid w:val="004E01FF"/>
    <w:rsid w:val="004E7A63"/>
    <w:rsid w:val="00503A27"/>
    <w:rsid w:val="00503ED5"/>
    <w:rsid w:val="0051534C"/>
    <w:rsid w:val="00524260"/>
    <w:rsid w:val="00524F77"/>
    <w:rsid w:val="00547B20"/>
    <w:rsid w:val="00551D82"/>
    <w:rsid w:val="00591448"/>
    <w:rsid w:val="00592A08"/>
    <w:rsid w:val="00593327"/>
    <w:rsid w:val="00593681"/>
    <w:rsid w:val="005C12D5"/>
    <w:rsid w:val="005D04D8"/>
    <w:rsid w:val="005D2006"/>
    <w:rsid w:val="005E0FFF"/>
    <w:rsid w:val="005E2B3C"/>
    <w:rsid w:val="005E35E3"/>
    <w:rsid w:val="00607258"/>
    <w:rsid w:val="00622578"/>
    <w:rsid w:val="00625BFC"/>
    <w:rsid w:val="0064568D"/>
    <w:rsid w:val="00662967"/>
    <w:rsid w:val="006639F9"/>
    <w:rsid w:val="0067144A"/>
    <w:rsid w:val="006872C4"/>
    <w:rsid w:val="006D6406"/>
    <w:rsid w:val="006E4797"/>
    <w:rsid w:val="006F4752"/>
    <w:rsid w:val="0071209B"/>
    <w:rsid w:val="00721A99"/>
    <w:rsid w:val="007324E9"/>
    <w:rsid w:val="007412D9"/>
    <w:rsid w:val="007A48A4"/>
    <w:rsid w:val="007B7E87"/>
    <w:rsid w:val="007C2814"/>
    <w:rsid w:val="007C7763"/>
    <w:rsid w:val="007D475C"/>
    <w:rsid w:val="007E4C69"/>
    <w:rsid w:val="007E63A9"/>
    <w:rsid w:val="007E7F71"/>
    <w:rsid w:val="007F2F89"/>
    <w:rsid w:val="007F336C"/>
    <w:rsid w:val="007F7912"/>
    <w:rsid w:val="008061BA"/>
    <w:rsid w:val="00810F49"/>
    <w:rsid w:val="00810FF1"/>
    <w:rsid w:val="0082558B"/>
    <w:rsid w:val="008425BF"/>
    <w:rsid w:val="008447B0"/>
    <w:rsid w:val="00866376"/>
    <w:rsid w:val="008846F7"/>
    <w:rsid w:val="008857FB"/>
    <w:rsid w:val="0089049C"/>
    <w:rsid w:val="008C0CF9"/>
    <w:rsid w:val="008C7563"/>
    <w:rsid w:val="008E35FC"/>
    <w:rsid w:val="008F32EF"/>
    <w:rsid w:val="00900FA4"/>
    <w:rsid w:val="00910101"/>
    <w:rsid w:val="009259A5"/>
    <w:rsid w:val="009318A8"/>
    <w:rsid w:val="00953933"/>
    <w:rsid w:val="00953D8F"/>
    <w:rsid w:val="009570B2"/>
    <w:rsid w:val="00963CA2"/>
    <w:rsid w:val="00967248"/>
    <w:rsid w:val="00982EF6"/>
    <w:rsid w:val="009A7EA1"/>
    <w:rsid w:val="009B158A"/>
    <w:rsid w:val="009B38C3"/>
    <w:rsid w:val="009B72CC"/>
    <w:rsid w:val="009B760B"/>
    <w:rsid w:val="009D575E"/>
    <w:rsid w:val="009E278D"/>
    <w:rsid w:val="009F205B"/>
    <w:rsid w:val="00A044E4"/>
    <w:rsid w:val="00A11892"/>
    <w:rsid w:val="00A1193C"/>
    <w:rsid w:val="00A24B62"/>
    <w:rsid w:val="00A35D3A"/>
    <w:rsid w:val="00A441C2"/>
    <w:rsid w:val="00A56F95"/>
    <w:rsid w:val="00A63E32"/>
    <w:rsid w:val="00A646AF"/>
    <w:rsid w:val="00A72FBB"/>
    <w:rsid w:val="00A80DE8"/>
    <w:rsid w:val="00AA3FAD"/>
    <w:rsid w:val="00AB1595"/>
    <w:rsid w:val="00AB50ED"/>
    <w:rsid w:val="00AB652F"/>
    <w:rsid w:val="00AC24E3"/>
    <w:rsid w:val="00AC7754"/>
    <w:rsid w:val="00AD00CC"/>
    <w:rsid w:val="00B14F59"/>
    <w:rsid w:val="00B31D22"/>
    <w:rsid w:val="00B633DF"/>
    <w:rsid w:val="00B90152"/>
    <w:rsid w:val="00BA3E21"/>
    <w:rsid w:val="00BA680D"/>
    <w:rsid w:val="00BA6F9B"/>
    <w:rsid w:val="00BC2817"/>
    <w:rsid w:val="00BD2BE3"/>
    <w:rsid w:val="00BF022C"/>
    <w:rsid w:val="00BF2F65"/>
    <w:rsid w:val="00BF7C54"/>
    <w:rsid w:val="00C26BD4"/>
    <w:rsid w:val="00C34857"/>
    <w:rsid w:val="00C40908"/>
    <w:rsid w:val="00C443D5"/>
    <w:rsid w:val="00C66EE6"/>
    <w:rsid w:val="00C773F5"/>
    <w:rsid w:val="00C91343"/>
    <w:rsid w:val="00CB5526"/>
    <w:rsid w:val="00CC5647"/>
    <w:rsid w:val="00CE3948"/>
    <w:rsid w:val="00CF4DA9"/>
    <w:rsid w:val="00D20FB4"/>
    <w:rsid w:val="00D21AAC"/>
    <w:rsid w:val="00D366A2"/>
    <w:rsid w:val="00D54510"/>
    <w:rsid w:val="00D722DF"/>
    <w:rsid w:val="00D76094"/>
    <w:rsid w:val="00D800C9"/>
    <w:rsid w:val="00D833B4"/>
    <w:rsid w:val="00DB2E19"/>
    <w:rsid w:val="00DB5FF6"/>
    <w:rsid w:val="00DB63D1"/>
    <w:rsid w:val="00DC6121"/>
    <w:rsid w:val="00DF3A38"/>
    <w:rsid w:val="00DF3E95"/>
    <w:rsid w:val="00E1470F"/>
    <w:rsid w:val="00E265A3"/>
    <w:rsid w:val="00E30FDA"/>
    <w:rsid w:val="00E34749"/>
    <w:rsid w:val="00E5005E"/>
    <w:rsid w:val="00E63587"/>
    <w:rsid w:val="00E93230"/>
    <w:rsid w:val="00E960F5"/>
    <w:rsid w:val="00EB1E68"/>
    <w:rsid w:val="00F03AC5"/>
    <w:rsid w:val="00F03F4F"/>
    <w:rsid w:val="00F11832"/>
    <w:rsid w:val="00F20E88"/>
    <w:rsid w:val="00F223AD"/>
    <w:rsid w:val="00F26F74"/>
    <w:rsid w:val="00F61CDE"/>
    <w:rsid w:val="00F65870"/>
    <w:rsid w:val="00F81F7D"/>
    <w:rsid w:val="00F86C81"/>
    <w:rsid w:val="00F96047"/>
    <w:rsid w:val="00FA0FAC"/>
    <w:rsid w:val="00FA44F8"/>
    <w:rsid w:val="00FA7A31"/>
    <w:rsid w:val="00FB3DF1"/>
    <w:rsid w:val="00FC0BD1"/>
    <w:rsid w:val="00FD0D8B"/>
    <w:rsid w:val="00FD152D"/>
    <w:rsid w:val="00FD7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character" w:customStyle="1" w:styleId="orcid-id-https">
    <w:name w:val="orcid-id-https"/>
    <w:basedOn w:val="DefaultParagraphFont"/>
    <w:rsid w:val="00046F61"/>
  </w:style>
  <w:style w:type="paragraph" w:styleId="ListParagraph">
    <w:name w:val="List Paragraph"/>
    <w:basedOn w:val="Normal"/>
    <w:uiPriority w:val="34"/>
    <w:qFormat/>
    <w:rsid w:val="007F2F89"/>
    <w:pPr>
      <w:ind w:left="720"/>
      <w:contextualSpacing/>
    </w:pPr>
  </w:style>
  <w:style w:type="character" w:styleId="FollowedHyperlink">
    <w:name w:val="FollowedHyperlink"/>
    <w:basedOn w:val="DefaultParagraphFont"/>
    <w:uiPriority w:val="99"/>
    <w:semiHidden/>
    <w:unhideWhenUsed/>
    <w:rsid w:val="00DB2E19"/>
    <w:rPr>
      <w:color w:val="800080" w:themeColor="followedHyperlink"/>
      <w:u w:val="single"/>
    </w:rPr>
  </w:style>
  <w:style w:type="paragraph" w:styleId="Bibliography">
    <w:name w:val="Bibliography"/>
    <w:basedOn w:val="Normal"/>
    <w:next w:val="Normal"/>
    <w:uiPriority w:val="37"/>
    <w:unhideWhenUsed/>
    <w:rsid w:val="003D43A5"/>
    <w:pPr>
      <w:tabs>
        <w:tab w:val="left" w:pos="380"/>
        <w:tab w:val="left" w:pos="500"/>
      </w:tabs>
      <w:ind w:left="384" w:hanging="384"/>
    </w:pPr>
  </w:style>
  <w:style w:type="paragraph" w:styleId="BalloonText">
    <w:name w:val="Balloon Text"/>
    <w:basedOn w:val="Normal"/>
    <w:link w:val="BalloonTextChar"/>
    <w:uiPriority w:val="99"/>
    <w:semiHidden/>
    <w:unhideWhenUsed/>
    <w:rsid w:val="00AA3F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A3FAD"/>
    <w:rPr>
      <w:rFonts w:ascii="Times New Roman" w:hAnsi="Times New Roman" w:cs="Times New Roman"/>
      <w:sz w:val="18"/>
      <w:szCs w:val="18"/>
    </w:rPr>
  </w:style>
  <w:style w:type="paragraph" w:customStyle="1" w:styleId="EndNoteBibliographyTitle">
    <w:name w:val="EndNote Bibliography Title"/>
    <w:basedOn w:val="Normal"/>
    <w:link w:val="EndNoteBibliographyTitleChar"/>
    <w:rsid w:val="007F7912"/>
    <w:pPr>
      <w:jc w:val="center"/>
    </w:pPr>
  </w:style>
  <w:style w:type="character" w:customStyle="1" w:styleId="EndNoteBibliographyTitleChar">
    <w:name w:val="EndNote Bibliography Title Char"/>
    <w:basedOn w:val="DefaultParagraphFont"/>
    <w:link w:val="EndNoteBibliographyTitle"/>
    <w:rsid w:val="007F7912"/>
  </w:style>
  <w:style w:type="paragraph" w:customStyle="1" w:styleId="EndNoteBibliography">
    <w:name w:val="EndNote Bibliography"/>
    <w:basedOn w:val="Normal"/>
    <w:link w:val="EndNoteBibliographyChar"/>
    <w:rsid w:val="007F7912"/>
  </w:style>
  <w:style w:type="character" w:customStyle="1" w:styleId="EndNoteBibliographyChar">
    <w:name w:val="EndNote Bibliography Char"/>
    <w:basedOn w:val="DefaultParagraphFont"/>
    <w:link w:val="EndNoteBibliography"/>
    <w:rsid w:val="007F7912"/>
  </w:style>
  <w:style w:type="paragraph" w:styleId="Revision">
    <w:name w:val="Revision"/>
    <w:hidden/>
    <w:uiPriority w:val="99"/>
    <w:semiHidden/>
    <w:rsid w:val="00DB5FF6"/>
    <w:pPr>
      <w:widowControl/>
      <w:jc w:val="left"/>
    </w:pPr>
  </w:style>
  <w:style w:type="paragraph" w:styleId="Footer">
    <w:name w:val="footer"/>
    <w:basedOn w:val="Normal"/>
    <w:link w:val="FooterChar"/>
    <w:uiPriority w:val="99"/>
    <w:unhideWhenUsed/>
    <w:rsid w:val="008846F7"/>
    <w:pPr>
      <w:tabs>
        <w:tab w:val="center" w:pos="4680"/>
        <w:tab w:val="right" w:pos="9360"/>
      </w:tabs>
    </w:pPr>
  </w:style>
  <w:style w:type="character" w:customStyle="1" w:styleId="FooterChar">
    <w:name w:val="Footer Char"/>
    <w:basedOn w:val="DefaultParagraphFont"/>
    <w:link w:val="Footer"/>
    <w:uiPriority w:val="99"/>
    <w:rsid w:val="008846F7"/>
  </w:style>
  <w:style w:type="character" w:styleId="LineNumber">
    <w:name w:val="line number"/>
    <w:basedOn w:val="DefaultParagraphFont"/>
    <w:uiPriority w:val="99"/>
    <w:semiHidden/>
    <w:unhideWhenUsed/>
    <w:rsid w:val="00884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97448">
      <w:bodyDiv w:val="1"/>
      <w:marLeft w:val="0"/>
      <w:marRight w:val="0"/>
      <w:marTop w:val="0"/>
      <w:marBottom w:val="0"/>
      <w:divBdr>
        <w:top w:val="none" w:sz="0" w:space="0" w:color="auto"/>
        <w:left w:val="none" w:sz="0" w:space="0" w:color="auto"/>
        <w:bottom w:val="none" w:sz="0" w:space="0" w:color="auto"/>
        <w:right w:val="none" w:sz="0" w:space="0" w:color="auto"/>
      </w:divBdr>
    </w:div>
    <w:div w:id="52780994">
      <w:bodyDiv w:val="1"/>
      <w:marLeft w:val="0"/>
      <w:marRight w:val="0"/>
      <w:marTop w:val="0"/>
      <w:marBottom w:val="0"/>
      <w:divBdr>
        <w:top w:val="none" w:sz="0" w:space="0" w:color="auto"/>
        <w:left w:val="none" w:sz="0" w:space="0" w:color="auto"/>
        <w:bottom w:val="none" w:sz="0" w:space="0" w:color="auto"/>
        <w:right w:val="none" w:sz="0" w:space="0" w:color="auto"/>
      </w:divBdr>
    </w:div>
    <w:div w:id="53436773">
      <w:bodyDiv w:val="1"/>
      <w:marLeft w:val="0"/>
      <w:marRight w:val="0"/>
      <w:marTop w:val="0"/>
      <w:marBottom w:val="0"/>
      <w:divBdr>
        <w:top w:val="none" w:sz="0" w:space="0" w:color="auto"/>
        <w:left w:val="none" w:sz="0" w:space="0" w:color="auto"/>
        <w:bottom w:val="none" w:sz="0" w:space="0" w:color="auto"/>
        <w:right w:val="none" w:sz="0" w:space="0" w:color="auto"/>
      </w:divBdr>
    </w:div>
    <w:div w:id="184751969">
      <w:bodyDiv w:val="1"/>
      <w:marLeft w:val="0"/>
      <w:marRight w:val="0"/>
      <w:marTop w:val="0"/>
      <w:marBottom w:val="0"/>
      <w:divBdr>
        <w:top w:val="none" w:sz="0" w:space="0" w:color="auto"/>
        <w:left w:val="none" w:sz="0" w:space="0" w:color="auto"/>
        <w:bottom w:val="none" w:sz="0" w:space="0" w:color="auto"/>
        <w:right w:val="none" w:sz="0" w:space="0" w:color="auto"/>
      </w:divBdr>
    </w:div>
    <w:div w:id="216359576">
      <w:bodyDiv w:val="1"/>
      <w:marLeft w:val="0"/>
      <w:marRight w:val="0"/>
      <w:marTop w:val="0"/>
      <w:marBottom w:val="0"/>
      <w:divBdr>
        <w:top w:val="none" w:sz="0" w:space="0" w:color="auto"/>
        <w:left w:val="none" w:sz="0" w:space="0" w:color="auto"/>
        <w:bottom w:val="none" w:sz="0" w:space="0" w:color="auto"/>
        <w:right w:val="none" w:sz="0" w:space="0" w:color="auto"/>
      </w:divBdr>
    </w:div>
    <w:div w:id="342362833">
      <w:bodyDiv w:val="1"/>
      <w:marLeft w:val="0"/>
      <w:marRight w:val="0"/>
      <w:marTop w:val="0"/>
      <w:marBottom w:val="0"/>
      <w:divBdr>
        <w:top w:val="none" w:sz="0" w:space="0" w:color="auto"/>
        <w:left w:val="none" w:sz="0" w:space="0" w:color="auto"/>
        <w:bottom w:val="none" w:sz="0" w:space="0" w:color="auto"/>
        <w:right w:val="none" w:sz="0" w:space="0" w:color="auto"/>
      </w:divBdr>
    </w:div>
    <w:div w:id="478888754">
      <w:bodyDiv w:val="1"/>
      <w:marLeft w:val="0"/>
      <w:marRight w:val="0"/>
      <w:marTop w:val="0"/>
      <w:marBottom w:val="0"/>
      <w:divBdr>
        <w:top w:val="none" w:sz="0" w:space="0" w:color="auto"/>
        <w:left w:val="none" w:sz="0" w:space="0" w:color="auto"/>
        <w:bottom w:val="none" w:sz="0" w:space="0" w:color="auto"/>
        <w:right w:val="none" w:sz="0" w:space="0" w:color="auto"/>
      </w:divBdr>
    </w:div>
    <w:div w:id="550845109">
      <w:bodyDiv w:val="1"/>
      <w:marLeft w:val="0"/>
      <w:marRight w:val="0"/>
      <w:marTop w:val="0"/>
      <w:marBottom w:val="0"/>
      <w:divBdr>
        <w:top w:val="none" w:sz="0" w:space="0" w:color="auto"/>
        <w:left w:val="none" w:sz="0" w:space="0" w:color="auto"/>
        <w:bottom w:val="none" w:sz="0" w:space="0" w:color="auto"/>
        <w:right w:val="none" w:sz="0" w:space="0" w:color="auto"/>
      </w:divBdr>
    </w:div>
    <w:div w:id="593712725">
      <w:bodyDiv w:val="1"/>
      <w:marLeft w:val="0"/>
      <w:marRight w:val="0"/>
      <w:marTop w:val="0"/>
      <w:marBottom w:val="0"/>
      <w:divBdr>
        <w:top w:val="none" w:sz="0" w:space="0" w:color="auto"/>
        <w:left w:val="none" w:sz="0" w:space="0" w:color="auto"/>
        <w:bottom w:val="none" w:sz="0" w:space="0" w:color="auto"/>
        <w:right w:val="none" w:sz="0" w:space="0" w:color="auto"/>
      </w:divBdr>
    </w:div>
    <w:div w:id="600258745">
      <w:bodyDiv w:val="1"/>
      <w:marLeft w:val="0"/>
      <w:marRight w:val="0"/>
      <w:marTop w:val="0"/>
      <w:marBottom w:val="0"/>
      <w:divBdr>
        <w:top w:val="none" w:sz="0" w:space="0" w:color="auto"/>
        <w:left w:val="none" w:sz="0" w:space="0" w:color="auto"/>
        <w:bottom w:val="none" w:sz="0" w:space="0" w:color="auto"/>
        <w:right w:val="none" w:sz="0" w:space="0" w:color="auto"/>
      </w:divBdr>
    </w:div>
    <w:div w:id="924150216">
      <w:bodyDiv w:val="1"/>
      <w:marLeft w:val="0"/>
      <w:marRight w:val="0"/>
      <w:marTop w:val="0"/>
      <w:marBottom w:val="0"/>
      <w:divBdr>
        <w:top w:val="none" w:sz="0" w:space="0" w:color="auto"/>
        <w:left w:val="none" w:sz="0" w:space="0" w:color="auto"/>
        <w:bottom w:val="none" w:sz="0" w:space="0" w:color="auto"/>
        <w:right w:val="none" w:sz="0" w:space="0" w:color="auto"/>
      </w:divBdr>
    </w:div>
    <w:div w:id="1062019090">
      <w:bodyDiv w:val="1"/>
      <w:marLeft w:val="0"/>
      <w:marRight w:val="0"/>
      <w:marTop w:val="0"/>
      <w:marBottom w:val="0"/>
      <w:divBdr>
        <w:top w:val="none" w:sz="0" w:space="0" w:color="auto"/>
        <w:left w:val="none" w:sz="0" w:space="0" w:color="auto"/>
        <w:bottom w:val="none" w:sz="0" w:space="0" w:color="auto"/>
        <w:right w:val="none" w:sz="0" w:space="0" w:color="auto"/>
      </w:divBdr>
    </w:div>
    <w:div w:id="1084499800">
      <w:bodyDiv w:val="1"/>
      <w:marLeft w:val="0"/>
      <w:marRight w:val="0"/>
      <w:marTop w:val="0"/>
      <w:marBottom w:val="0"/>
      <w:divBdr>
        <w:top w:val="none" w:sz="0" w:space="0" w:color="auto"/>
        <w:left w:val="none" w:sz="0" w:space="0" w:color="auto"/>
        <w:bottom w:val="none" w:sz="0" w:space="0" w:color="auto"/>
        <w:right w:val="none" w:sz="0" w:space="0" w:color="auto"/>
      </w:divBdr>
    </w:div>
    <w:div w:id="1137062660">
      <w:bodyDiv w:val="1"/>
      <w:marLeft w:val="0"/>
      <w:marRight w:val="0"/>
      <w:marTop w:val="0"/>
      <w:marBottom w:val="0"/>
      <w:divBdr>
        <w:top w:val="none" w:sz="0" w:space="0" w:color="auto"/>
        <w:left w:val="none" w:sz="0" w:space="0" w:color="auto"/>
        <w:bottom w:val="none" w:sz="0" w:space="0" w:color="auto"/>
        <w:right w:val="none" w:sz="0" w:space="0" w:color="auto"/>
      </w:divBdr>
    </w:div>
    <w:div w:id="1140726610">
      <w:bodyDiv w:val="1"/>
      <w:marLeft w:val="0"/>
      <w:marRight w:val="0"/>
      <w:marTop w:val="0"/>
      <w:marBottom w:val="0"/>
      <w:divBdr>
        <w:top w:val="none" w:sz="0" w:space="0" w:color="auto"/>
        <w:left w:val="none" w:sz="0" w:space="0" w:color="auto"/>
        <w:bottom w:val="none" w:sz="0" w:space="0" w:color="auto"/>
        <w:right w:val="none" w:sz="0" w:space="0" w:color="auto"/>
      </w:divBdr>
    </w:div>
    <w:div w:id="1334455477">
      <w:bodyDiv w:val="1"/>
      <w:marLeft w:val="0"/>
      <w:marRight w:val="0"/>
      <w:marTop w:val="0"/>
      <w:marBottom w:val="0"/>
      <w:divBdr>
        <w:top w:val="none" w:sz="0" w:space="0" w:color="auto"/>
        <w:left w:val="none" w:sz="0" w:space="0" w:color="auto"/>
        <w:bottom w:val="none" w:sz="0" w:space="0" w:color="auto"/>
        <w:right w:val="none" w:sz="0" w:space="0" w:color="auto"/>
      </w:divBdr>
    </w:div>
    <w:div w:id="1354696849">
      <w:bodyDiv w:val="1"/>
      <w:marLeft w:val="0"/>
      <w:marRight w:val="0"/>
      <w:marTop w:val="0"/>
      <w:marBottom w:val="0"/>
      <w:divBdr>
        <w:top w:val="none" w:sz="0" w:space="0" w:color="auto"/>
        <w:left w:val="none" w:sz="0" w:space="0" w:color="auto"/>
        <w:bottom w:val="none" w:sz="0" w:space="0" w:color="auto"/>
        <w:right w:val="none" w:sz="0" w:space="0" w:color="auto"/>
      </w:divBdr>
    </w:div>
    <w:div w:id="1511794555">
      <w:bodyDiv w:val="1"/>
      <w:marLeft w:val="0"/>
      <w:marRight w:val="0"/>
      <w:marTop w:val="0"/>
      <w:marBottom w:val="0"/>
      <w:divBdr>
        <w:top w:val="none" w:sz="0" w:space="0" w:color="auto"/>
        <w:left w:val="none" w:sz="0" w:space="0" w:color="auto"/>
        <w:bottom w:val="none" w:sz="0" w:space="0" w:color="auto"/>
        <w:right w:val="none" w:sz="0" w:space="0" w:color="auto"/>
      </w:divBdr>
    </w:div>
    <w:div w:id="1522084289">
      <w:bodyDiv w:val="1"/>
      <w:marLeft w:val="0"/>
      <w:marRight w:val="0"/>
      <w:marTop w:val="0"/>
      <w:marBottom w:val="0"/>
      <w:divBdr>
        <w:top w:val="none" w:sz="0" w:space="0" w:color="auto"/>
        <w:left w:val="none" w:sz="0" w:space="0" w:color="auto"/>
        <w:bottom w:val="none" w:sz="0" w:space="0" w:color="auto"/>
        <w:right w:val="none" w:sz="0" w:space="0" w:color="auto"/>
      </w:divBdr>
    </w:div>
    <w:div w:id="1894343544">
      <w:bodyDiv w:val="1"/>
      <w:marLeft w:val="0"/>
      <w:marRight w:val="0"/>
      <w:marTop w:val="0"/>
      <w:marBottom w:val="0"/>
      <w:divBdr>
        <w:top w:val="none" w:sz="0" w:space="0" w:color="auto"/>
        <w:left w:val="none" w:sz="0" w:space="0" w:color="auto"/>
        <w:bottom w:val="none" w:sz="0" w:space="0" w:color="auto"/>
        <w:right w:val="none" w:sz="0" w:space="0" w:color="auto"/>
      </w:divBdr>
    </w:div>
    <w:div w:id="1900044861">
      <w:bodyDiv w:val="1"/>
      <w:marLeft w:val="0"/>
      <w:marRight w:val="0"/>
      <w:marTop w:val="0"/>
      <w:marBottom w:val="0"/>
      <w:divBdr>
        <w:top w:val="none" w:sz="0" w:space="0" w:color="auto"/>
        <w:left w:val="none" w:sz="0" w:space="0" w:color="auto"/>
        <w:bottom w:val="none" w:sz="0" w:space="0" w:color="auto"/>
        <w:right w:val="none" w:sz="0" w:space="0" w:color="auto"/>
      </w:divBdr>
    </w:div>
    <w:div w:id="1944878434">
      <w:bodyDiv w:val="1"/>
      <w:marLeft w:val="0"/>
      <w:marRight w:val="0"/>
      <w:marTop w:val="0"/>
      <w:marBottom w:val="0"/>
      <w:divBdr>
        <w:top w:val="none" w:sz="0" w:space="0" w:color="auto"/>
        <w:left w:val="none" w:sz="0" w:space="0" w:color="auto"/>
        <w:bottom w:val="none" w:sz="0" w:space="0" w:color="auto"/>
        <w:right w:val="none" w:sz="0" w:space="0" w:color="auto"/>
      </w:divBdr>
    </w:div>
    <w:div w:id="1991321888">
      <w:bodyDiv w:val="1"/>
      <w:marLeft w:val="0"/>
      <w:marRight w:val="0"/>
      <w:marTop w:val="0"/>
      <w:marBottom w:val="0"/>
      <w:divBdr>
        <w:top w:val="none" w:sz="0" w:space="0" w:color="auto"/>
        <w:left w:val="none" w:sz="0" w:space="0" w:color="auto"/>
        <w:bottom w:val="none" w:sz="0" w:space="0" w:color="auto"/>
        <w:right w:val="none" w:sz="0" w:space="0" w:color="auto"/>
      </w:divBdr>
    </w:div>
    <w:div w:id="2093626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mrowlett@tamu.ed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liu@chem.tamu.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B9817BE-74E3-484D-ACCF-D045F69A9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10012</Words>
  <Characters>57070</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Vineeta Bajaj</dc:creator>
  <cp:lastModifiedBy>Vineeta Bajaj</cp:lastModifiedBy>
  <cp:revision>5</cp:revision>
  <dcterms:created xsi:type="dcterms:W3CDTF">2020-11-30T17:48:00Z</dcterms:created>
  <dcterms:modified xsi:type="dcterms:W3CDTF">2020-11-30T19:19:00Z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zotero-version="5.0.93"&gt;&lt;session id="Z7DTBLhB"/&gt;&lt;style id="http://www.zotero.org/styles/journal-of-visualized-experiments"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