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0D2B5" w14:textId="7B566DEE" w:rsidR="00D92F48" w:rsidRPr="000B4157" w:rsidRDefault="00D92F48" w:rsidP="00B03688">
      <w:pPr>
        <w:rPr>
          <w:b/>
          <w:bCs/>
        </w:rPr>
      </w:pPr>
      <w:r w:rsidRPr="000B4157">
        <w:rPr>
          <w:b/>
          <w:bCs/>
        </w:rPr>
        <w:t>To the editor and reviewers:</w:t>
      </w:r>
    </w:p>
    <w:p w14:paraId="3DC44191" w14:textId="2EEB0223" w:rsidR="00D92F48" w:rsidRDefault="00D92F48" w:rsidP="00B03688"/>
    <w:p w14:paraId="0A0DFBC0" w14:textId="1D05780C" w:rsidR="00E0233C" w:rsidRPr="00D92F48" w:rsidRDefault="00D92F48" w:rsidP="00B03688">
      <w:r>
        <w:t xml:space="preserve">Thank you for the opportunity to revise and resubmit this </w:t>
      </w:r>
      <w:proofErr w:type="gramStart"/>
      <w:r>
        <w:t>manuscript, and</w:t>
      </w:r>
      <w:proofErr w:type="gramEnd"/>
      <w:r>
        <w:t xml:space="preserve"> thank you for the careful review and helpful suggestions. We have attempted to address all </w:t>
      </w:r>
      <w:r w:rsidR="008F4588">
        <w:t xml:space="preserve">of the </w:t>
      </w:r>
      <w:r>
        <w:t>concerns</w:t>
      </w:r>
      <w:r w:rsidR="008F4588">
        <w:t xml:space="preserve"> brought to our attention</w:t>
      </w:r>
      <w:r>
        <w:t>.</w:t>
      </w:r>
      <w:r w:rsidR="008F4588">
        <w:t xml:space="preserve"> Please see our responses to your comments in italics below.</w:t>
      </w:r>
    </w:p>
    <w:p w14:paraId="79077A48" w14:textId="77777777" w:rsidR="00D92F48" w:rsidRDefault="00D92F48" w:rsidP="00B03688">
      <w:pPr>
        <w:rPr>
          <w:b/>
          <w:bCs/>
        </w:rPr>
      </w:pPr>
    </w:p>
    <w:p w14:paraId="4E1C97E3" w14:textId="7E09DAF7" w:rsidR="00D92F48" w:rsidRDefault="00B03688" w:rsidP="00B03688">
      <w:r w:rsidRPr="00B03688">
        <w:rPr>
          <w:b/>
          <w:bCs/>
        </w:rPr>
        <w:t>Reviewer #1</w:t>
      </w:r>
      <w:r w:rsidR="00D92F48">
        <w:rPr>
          <w:b/>
          <w:bCs/>
        </w:rPr>
        <w:t xml:space="preserve"> Concerns:</w:t>
      </w:r>
    </w:p>
    <w:p w14:paraId="3095AA66" w14:textId="1D4052AB" w:rsidR="00B03688" w:rsidRDefault="00B03688" w:rsidP="00B03688">
      <w:r w:rsidRPr="00B03688">
        <w:t>1) The abbreviation "TIRF" is introduced multiple times (</w:t>
      </w:r>
      <w:proofErr w:type="gramStart"/>
      <w:r w:rsidRPr="00B03688">
        <w:t>e.g.</w:t>
      </w:r>
      <w:proofErr w:type="gramEnd"/>
      <w:r w:rsidRPr="00B03688">
        <w:t xml:space="preserve"> lines 19, 26, 86). This could be reduced to the first mention of the word.</w:t>
      </w:r>
    </w:p>
    <w:p w14:paraId="4C96EE86" w14:textId="77777777" w:rsidR="00D92F48" w:rsidRDefault="00B03688" w:rsidP="00D92F48">
      <w:pPr>
        <w:ind w:left="720"/>
        <w:rPr>
          <w:color w:val="000000" w:themeColor="text1"/>
        </w:rPr>
      </w:pPr>
      <w:r w:rsidRPr="00D92F48">
        <w:rPr>
          <w:i/>
          <w:iCs/>
          <w:color w:val="000000" w:themeColor="text1"/>
        </w:rPr>
        <w:t>TIRF is introduced once in the abstract, once in the summary, and once in the main body of the paper, assuming that some readers will engage with only some of these sections.</w:t>
      </w:r>
    </w:p>
    <w:p w14:paraId="7CAA8816" w14:textId="77777777" w:rsidR="00D92F48" w:rsidRDefault="00D92F48" w:rsidP="00D92F48">
      <w:pPr>
        <w:ind w:left="720"/>
        <w:rPr>
          <w:color w:val="000000" w:themeColor="text1"/>
        </w:rPr>
      </w:pPr>
    </w:p>
    <w:p w14:paraId="7206276A" w14:textId="55496B69" w:rsidR="00B03688" w:rsidRDefault="00B03688" w:rsidP="00D92F48">
      <w:r w:rsidRPr="00B03688">
        <w:t>2) In the abstract in line 36, "in the absence of magnesium" is mentioned. Isn't magnesium added to measure the DNA cleavage? Or are the three steps only observed in the absence of magnesium? Perhaps a slightly different wording could be used.</w:t>
      </w:r>
    </w:p>
    <w:p w14:paraId="428C256B" w14:textId="77777777" w:rsidR="00D92F48" w:rsidRDefault="00B03688" w:rsidP="00D92F48">
      <w:pPr>
        <w:ind w:left="720"/>
        <w:rPr>
          <w:i/>
          <w:iCs/>
          <w:color w:val="000000" w:themeColor="text1"/>
        </w:rPr>
      </w:pPr>
      <w:r w:rsidRPr="00D92F48">
        <w:rPr>
          <w:i/>
          <w:iCs/>
          <w:color w:val="000000" w:themeColor="text1"/>
        </w:rPr>
        <w:t>The binding occurs in the absence of magnesium, and the cleavage mechanism is initiated by introducing magnesium. The wording has been adjusted to better reflect this.</w:t>
      </w:r>
    </w:p>
    <w:p w14:paraId="0EC0537C" w14:textId="77777777" w:rsidR="00D92F48" w:rsidRDefault="00D92F48" w:rsidP="00D92F48">
      <w:pPr>
        <w:ind w:left="720"/>
        <w:rPr>
          <w:i/>
          <w:iCs/>
          <w:color w:val="000000" w:themeColor="text1"/>
        </w:rPr>
      </w:pPr>
    </w:p>
    <w:p w14:paraId="10EBF56C" w14:textId="158447B9" w:rsidR="00F678C9" w:rsidRDefault="00B03688" w:rsidP="00D92F48">
      <w:r w:rsidRPr="00B03688">
        <w:t>3) Points 2.2.4, 2.2.5, and 2.2.7 of the protocol could potentially be clarified by adding a sentence about the total number of rounds of dialysis, such as "Dialysis is performed with fresh CHES/PBS buffer three times in total".</w:t>
      </w:r>
    </w:p>
    <w:p w14:paraId="2C444540" w14:textId="77777777" w:rsidR="00D92F48" w:rsidRDefault="00F678C9" w:rsidP="00D92F48">
      <w:pPr>
        <w:ind w:left="720"/>
      </w:pPr>
      <w:r w:rsidRPr="00D92F48">
        <w:rPr>
          <w:i/>
          <w:iCs/>
          <w:color w:val="000000" w:themeColor="text1"/>
        </w:rPr>
        <w:t>Thank you for this suggestion for clarification. The change has been made.</w:t>
      </w:r>
      <w:r w:rsidR="00B03688" w:rsidRPr="00D92F48">
        <w:rPr>
          <w:i/>
          <w:iCs/>
          <w:color w:val="000000" w:themeColor="text1"/>
        </w:rPr>
        <w:br/>
      </w:r>
    </w:p>
    <w:p w14:paraId="7A6A82CC" w14:textId="1A78EDB7" w:rsidR="00F678C9" w:rsidRDefault="00B03688" w:rsidP="00D92F48">
      <w:r w:rsidRPr="00B03688">
        <w:t>4) Regarding point 2.3.2 of the protocol, when annealing with a 10-fold excess of biotinylated oligonucleotide, do the authors observe many single-stranded DNAs bound to the surface?</w:t>
      </w:r>
    </w:p>
    <w:p w14:paraId="6678846D" w14:textId="0EA49D2C" w:rsidR="00E25465" w:rsidRPr="00D92F48" w:rsidRDefault="00F678C9" w:rsidP="00D92F48">
      <w:pPr>
        <w:ind w:left="720"/>
        <w:rPr>
          <w:i/>
          <w:iCs/>
          <w:color w:val="000000" w:themeColor="text1"/>
        </w:rPr>
      </w:pPr>
      <w:r w:rsidRPr="00D92F48">
        <w:rPr>
          <w:i/>
          <w:iCs/>
          <w:color w:val="000000" w:themeColor="text1"/>
        </w:rPr>
        <w:t xml:space="preserve">There are likely a </w:t>
      </w:r>
      <w:r w:rsidR="00A10528" w:rsidRPr="00D92F48">
        <w:rPr>
          <w:i/>
          <w:iCs/>
          <w:color w:val="000000" w:themeColor="text1"/>
        </w:rPr>
        <w:t>large number</w:t>
      </w:r>
      <w:r w:rsidRPr="00D92F48">
        <w:rPr>
          <w:i/>
          <w:iCs/>
          <w:color w:val="000000" w:themeColor="text1"/>
        </w:rPr>
        <w:t xml:space="preserve"> of single-stranded DNAs bound to the surface, as well as many duplex DNA molecules that are not labeled with a quantum dot. These species are not visible in the experiment</w:t>
      </w:r>
      <w:r w:rsidR="00A10528" w:rsidRPr="00D92F48">
        <w:rPr>
          <w:i/>
          <w:iCs/>
          <w:color w:val="000000" w:themeColor="text1"/>
        </w:rPr>
        <w:t xml:space="preserve">, and do not contribute to the readout of the assay. </w:t>
      </w:r>
      <w:r w:rsidR="00E25465" w:rsidRPr="00D92F48">
        <w:rPr>
          <w:i/>
          <w:iCs/>
          <w:color w:val="000000" w:themeColor="text1"/>
        </w:rPr>
        <w:t>Discussion of this point has been added to the manuscript.</w:t>
      </w:r>
    </w:p>
    <w:p w14:paraId="0D0148B6" w14:textId="1AB680D1" w:rsidR="00A10528" w:rsidRDefault="00B03688" w:rsidP="00B03688">
      <w:r w:rsidRPr="00B03688">
        <w:br/>
        <w:t>5) For point 4.3 of the protocol, can the sentence be clarified?</w:t>
      </w:r>
    </w:p>
    <w:p w14:paraId="49451E13" w14:textId="77777777" w:rsidR="00D92F48" w:rsidRDefault="00515380" w:rsidP="00D92F48">
      <w:pPr>
        <w:ind w:left="720"/>
      </w:pPr>
      <w:r w:rsidRPr="00D92F48">
        <w:rPr>
          <w:i/>
          <w:iCs/>
          <w:color w:val="000000" w:themeColor="text1"/>
        </w:rPr>
        <w:t>That passage has been revised for clarity</w:t>
      </w:r>
      <w:r w:rsidR="005C6CE6" w:rsidRPr="00D92F48">
        <w:rPr>
          <w:i/>
          <w:iCs/>
          <w:color w:val="000000" w:themeColor="text1"/>
        </w:rPr>
        <w:t>.</w:t>
      </w:r>
      <w:r w:rsidR="00B03688" w:rsidRPr="00B03688">
        <w:br/>
      </w:r>
    </w:p>
    <w:p w14:paraId="6BF9FDDA" w14:textId="77777777" w:rsidR="00D92F48" w:rsidRDefault="00B03688" w:rsidP="00D92F48">
      <w:r w:rsidRPr="00B03688">
        <w:t>6) For Figure 4E, a legend could be added to avoid confusion with the legend from Figure 3.</w:t>
      </w:r>
    </w:p>
    <w:p w14:paraId="60ED2EED" w14:textId="58640724" w:rsidR="00A10528" w:rsidRPr="00D92F48" w:rsidRDefault="00D92F48" w:rsidP="00D92F48">
      <w:pPr>
        <w:ind w:left="720"/>
        <w:rPr>
          <w:i/>
          <w:iCs/>
        </w:rPr>
      </w:pPr>
      <w:r w:rsidRPr="00D92F48">
        <w:rPr>
          <w:i/>
          <w:iCs/>
          <w:color w:val="000000" w:themeColor="text1"/>
        </w:rPr>
        <w:t xml:space="preserve">We have added a label to figure 4E as requested. </w:t>
      </w:r>
    </w:p>
    <w:p w14:paraId="69715307" w14:textId="77777777" w:rsidR="00D92F48" w:rsidRDefault="00B03688">
      <w:r w:rsidRPr="00B03688">
        <w:br/>
        <w:t>7) In line 502 and 507, "systemic" or "systematic" error?</w:t>
      </w:r>
    </w:p>
    <w:p w14:paraId="3854BC3F" w14:textId="77777777" w:rsidR="008F4588" w:rsidRDefault="00D92F48" w:rsidP="008F4588">
      <w:pPr>
        <w:ind w:left="720"/>
        <w:rPr>
          <w:i/>
          <w:iCs/>
          <w:color w:val="00B050"/>
        </w:rPr>
      </w:pPr>
      <w:r w:rsidRPr="00D92F48">
        <w:rPr>
          <w:i/>
          <w:iCs/>
        </w:rPr>
        <w:t>Thank you for alerting us to this incorrect word usage. It has been corrected.</w:t>
      </w:r>
    </w:p>
    <w:p w14:paraId="4D57DD57" w14:textId="77777777" w:rsidR="008F4588" w:rsidRDefault="008F4588" w:rsidP="008F4588">
      <w:pPr>
        <w:ind w:left="720"/>
        <w:rPr>
          <w:i/>
          <w:iCs/>
          <w:color w:val="00B050"/>
        </w:rPr>
      </w:pPr>
    </w:p>
    <w:p w14:paraId="44FFC941" w14:textId="25C68E8F" w:rsidR="00B97F46" w:rsidRPr="008F4588" w:rsidRDefault="00DE1B1C" w:rsidP="008F4588">
      <w:pPr>
        <w:rPr>
          <w:i/>
          <w:iCs/>
        </w:rPr>
      </w:pPr>
      <w:r w:rsidRPr="00DE1B1C">
        <w:rPr>
          <w:b/>
          <w:bCs/>
        </w:rPr>
        <w:t>Reviewer #2</w:t>
      </w:r>
      <w:r w:rsidR="00D92F48">
        <w:rPr>
          <w:b/>
          <w:bCs/>
        </w:rPr>
        <w:t xml:space="preserve"> Concerns</w:t>
      </w:r>
      <w:r w:rsidRPr="00DE1B1C">
        <w:rPr>
          <w:b/>
          <w:bCs/>
        </w:rPr>
        <w:t>: </w:t>
      </w:r>
      <w:r w:rsidRPr="00DE1B1C">
        <w:br/>
        <w:t>Major Concerns:</w:t>
      </w:r>
      <w:r w:rsidRPr="00DE1B1C">
        <w:br/>
        <w:t>1. A schematic diagram of the labeled DNA substrate and the enzyme reaction is needed in manuscript.</w:t>
      </w:r>
    </w:p>
    <w:p w14:paraId="45AC7A32" w14:textId="366F390E" w:rsidR="00B97F46" w:rsidRPr="00D92F48" w:rsidRDefault="00D92F48" w:rsidP="00D92F48">
      <w:pPr>
        <w:ind w:left="720"/>
        <w:rPr>
          <w:i/>
          <w:iCs/>
          <w:color w:val="000000" w:themeColor="text1"/>
        </w:rPr>
      </w:pPr>
      <w:r w:rsidRPr="00D92F48">
        <w:rPr>
          <w:i/>
          <w:iCs/>
          <w:color w:val="000000" w:themeColor="text1"/>
        </w:rPr>
        <w:lastRenderedPageBreak/>
        <w:t>Thank you for this suggestion. A n</w:t>
      </w:r>
      <w:r w:rsidR="00723924" w:rsidRPr="00D92F48">
        <w:rPr>
          <w:i/>
          <w:iCs/>
          <w:color w:val="000000" w:themeColor="text1"/>
        </w:rPr>
        <w:t xml:space="preserve">ew figure </w:t>
      </w:r>
      <w:r w:rsidRPr="00D92F48">
        <w:rPr>
          <w:i/>
          <w:iCs/>
          <w:color w:val="000000" w:themeColor="text1"/>
        </w:rPr>
        <w:t xml:space="preserve">has been </w:t>
      </w:r>
      <w:r w:rsidR="00723924" w:rsidRPr="00D92F48">
        <w:rPr>
          <w:i/>
          <w:iCs/>
          <w:color w:val="000000" w:themeColor="text1"/>
        </w:rPr>
        <w:t>included</w:t>
      </w:r>
      <w:r w:rsidR="00EA634C" w:rsidRPr="00D92F48">
        <w:rPr>
          <w:i/>
          <w:iCs/>
          <w:color w:val="000000" w:themeColor="text1"/>
        </w:rPr>
        <w:t xml:space="preserve"> with </w:t>
      </w:r>
      <w:r w:rsidRPr="00D92F48">
        <w:rPr>
          <w:i/>
          <w:iCs/>
          <w:color w:val="000000" w:themeColor="text1"/>
        </w:rPr>
        <w:t xml:space="preserve">the </w:t>
      </w:r>
      <w:r w:rsidR="00EA634C" w:rsidRPr="00D92F48">
        <w:rPr>
          <w:i/>
          <w:iCs/>
          <w:color w:val="000000" w:themeColor="text1"/>
        </w:rPr>
        <w:t>resubmission.</w:t>
      </w:r>
    </w:p>
    <w:p w14:paraId="074E9923" w14:textId="63ECAA9F" w:rsidR="009F48E4" w:rsidRDefault="00DE1B1C" w:rsidP="00DE1B1C">
      <w:r w:rsidRPr="00DE1B1C">
        <w:br/>
        <w:t>2. Gel ele</w:t>
      </w:r>
      <w:r w:rsidR="00D92F48">
        <w:t>c</w:t>
      </w:r>
      <w:r w:rsidRPr="00DE1B1C">
        <w:t>trophoresis is recommended to perform to demonstrate the DNA cleavage.</w:t>
      </w:r>
    </w:p>
    <w:p w14:paraId="02F14E58" w14:textId="1F4BAC4F" w:rsidR="009F48E4" w:rsidRPr="00D92F48" w:rsidRDefault="00D92F48" w:rsidP="00D92F48">
      <w:pPr>
        <w:ind w:left="720"/>
        <w:rPr>
          <w:i/>
          <w:iCs/>
          <w:color w:val="000000" w:themeColor="text1"/>
        </w:rPr>
      </w:pPr>
      <w:r w:rsidRPr="00D92F48">
        <w:rPr>
          <w:i/>
          <w:iCs/>
          <w:color w:val="000000" w:themeColor="text1"/>
        </w:rPr>
        <w:t>We have found that a</w:t>
      </w:r>
      <w:r w:rsidR="009F48E4" w:rsidRPr="00D92F48">
        <w:rPr>
          <w:i/>
          <w:iCs/>
          <w:color w:val="000000" w:themeColor="text1"/>
        </w:rPr>
        <w:t xml:space="preserve"> good control experiment is to flow a nonspecific nuclease through the channel. We typically see up to 95% of </w:t>
      </w:r>
      <w:proofErr w:type="spellStart"/>
      <w:r w:rsidR="00B97F46" w:rsidRPr="00D92F48">
        <w:rPr>
          <w:i/>
          <w:iCs/>
          <w:color w:val="000000" w:themeColor="text1"/>
        </w:rPr>
        <w:t>qdots</w:t>
      </w:r>
      <w:proofErr w:type="spellEnd"/>
      <w:r w:rsidR="00B97F46" w:rsidRPr="00D92F48">
        <w:rPr>
          <w:i/>
          <w:iCs/>
          <w:color w:val="000000" w:themeColor="text1"/>
        </w:rPr>
        <w:t xml:space="preserve"> disappearing after such treatment. </w:t>
      </w:r>
      <w:r w:rsidR="00CE5CDD" w:rsidRPr="00D92F48">
        <w:rPr>
          <w:i/>
          <w:iCs/>
          <w:color w:val="000000" w:themeColor="text1"/>
        </w:rPr>
        <w:t>Description of this control has been a</w:t>
      </w:r>
      <w:r w:rsidR="00B97F46" w:rsidRPr="00D92F48">
        <w:rPr>
          <w:i/>
          <w:iCs/>
          <w:color w:val="000000" w:themeColor="text1"/>
        </w:rPr>
        <w:t>dd</w:t>
      </w:r>
      <w:r w:rsidR="00CE5CDD" w:rsidRPr="00D92F48">
        <w:rPr>
          <w:i/>
          <w:iCs/>
          <w:color w:val="000000" w:themeColor="text1"/>
        </w:rPr>
        <w:t>ed</w:t>
      </w:r>
      <w:r w:rsidR="00B97F46" w:rsidRPr="00D92F48">
        <w:rPr>
          <w:i/>
          <w:iCs/>
          <w:color w:val="000000" w:themeColor="text1"/>
        </w:rPr>
        <w:t xml:space="preserve"> to </w:t>
      </w:r>
      <w:r w:rsidR="00CE5CDD" w:rsidRPr="00D92F48">
        <w:rPr>
          <w:i/>
          <w:iCs/>
          <w:color w:val="000000" w:themeColor="text1"/>
        </w:rPr>
        <w:t xml:space="preserve">the </w:t>
      </w:r>
      <w:r w:rsidR="00B97F46" w:rsidRPr="00D92F48">
        <w:rPr>
          <w:i/>
          <w:iCs/>
          <w:color w:val="000000" w:themeColor="text1"/>
        </w:rPr>
        <w:t>discussion.</w:t>
      </w:r>
    </w:p>
    <w:p w14:paraId="53C73D4A" w14:textId="77777777" w:rsidR="00675E10" w:rsidRDefault="00DE1B1C" w:rsidP="00DE1B1C">
      <w:pPr>
        <w:rPr>
          <w:color w:val="00B050"/>
        </w:rPr>
      </w:pPr>
      <w:r w:rsidRPr="00DE1B1C">
        <w:br/>
        <w:t>3. The distributions of dwell times of the following group are needed to present: 1) in the absence of enzyme, 2) in the absence of Mg2+.</w:t>
      </w:r>
    </w:p>
    <w:p w14:paraId="6F7F2914" w14:textId="77777777" w:rsidR="00675E10" w:rsidRDefault="009F48E4" w:rsidP="00675E10">
      <w:pPr>
        <w:ind w:left="720"/>
      </w:pPr>
      <w:r w:rsidRPr="00675E10">
        <w:rPr>
          <w:i/>
          <w:iCs/>
          <w:color w:val="000000" w:themeColor="text1"/>
        </w:rPr>
        <w:t>These experiments yield less than 5% of quantum dots disappearing. There is no discernable activity peak</w:t>
      </w:r>
      <w:r w:rsidR="00243FE0" w:rsidRPr="00675E10">
        <w:rPr>
          <w:i/>
          <w:iCs/>
          <w:color w:val="000000" w:themeColor="text1"/>
        </w:rPr>
        <w:t>, therefore there is no need to show these distributions. We have added details on this matter</w:t>
      </w:r>
      <w:r w:rsidR="00B97F46" w:rsidRPr="00675E10">
        <w:rPr>
          <w:i/>
          <w:iCs/>
          <w:color w:val="000000" w:themeColor="text1"/>
        </w:rPr>
        <w:t xml:space="preserve"> to </w:t>
      </w:r>
      <w:r w:rsidR="00243FE0" w:rsidRPr="00675E10">
        <w:rPr>
          <w:i/>
          <w:iCs/>
          <w:color w:val="000000" w:themeColor="text1"/>
        </w:rPr>
        <w:t xml:space="preserve">the </w:t>
      </w:r>
      <w:r w:rsidR="00B97F46" w:rsidRPr="00675E10">
        <w:rPr>
          <w:i/>
          <w:iCs/>
          <w:color w:val="000000" w:themeColor="text1"/>
        </w:rPr>
        <w:t>discussion.</w:t>
      </w:r>
      <w:r w:rsidR="00DE1B1C" w:rsidRPr="00675E10">
        <w:rPr>
          <w:i/>
          <w:iCs/>
          <w:color w:val="000000" w:themeColor="text1"/>
        </w:rPr>
        <w:br/>
      </w:r>
    </w:p>
    <w:p w14:paraId="6548FBF7" w14:textId="62A5035E" w:rsidR="00EA634C" w:rsidRPr="00675E10" w:rsidRDefault="00DE1B1C" w:rsidP="00675E10">
      <w:pPr>
        <w:rPr>
          <w:color w:val="00B050"/>
        </w:rPr>
      </w:pPr>
      <w:r w:rsidRPr="00DE1B1C">
        <w:t>Minor Concerns:</w:t>
      </w:r>
      <w:r w:rsidRPr="00DE1B1C">
        <w:br/>
        <w:t>1. Single-molecule microscopy movies should be provided.</w:t>
      </w:r>
    </w:p>
    <w:p w14:paraId="12283201" w14:textId="7F524DF0" w:rsidR="00EA634C" w:rsidRPr="00675E10" w:rsidRDefault="00675E10" w:rsidP="00675E10">
      <w:pPr>
        <w:ind w:left="720"/>
        <w:rPr>
          <w:i/>
          <w:iCs/>
          <w:color w:val="000000" w:themeColor="text1"/>
        </w:rPr>
      </w:pPr>
      <w:r>
        <w:rPr>
          <w:i/>
          <w:iCs/>
          <w:color w:val="000000" w:themeColor="text1"/>
        </w:rPr>
        <w:t>A</w:t>
      </w:r>
      <w:r w:rsidR="00EA634C" w:rsidRPr="00675E10">
        <w:rPr>
          <w:i/>
          <w:iCs/>
          <w:color w:val="000000" w:themeColor="text1"/>
        </w:rPr>
        <w:t xml:space="preserve">n example movie </w:t>
      </w:r>
      <w:r>
        <w:rPr>
          <w:i/>
          <w:iCs/>
          <w:color w:val="000000" w:themeColor="text1"/>
        </w:rPr>
        <w:t>has been included in the</w:t>
      </w:r>
      <w:r w:rsidR="00EA634C" w:rsidRPr="00675E10">
        <w:rPr>
          <w:i/>
          <w:iCs/>
          <w:color w:val="000000" w:themeColor="text1"/>
        </w:rPr>
        <w:t xml:space="preserve"> resubmission.</w:t>
      </w:r>
    </w:p>
    <w:p w14:paraId="7C13C9D8" w14:textId="1384F843" w:rsidR="00DE1B1C" w:rsidRDefault="00DE1B1C" w:rsidP="00DE1B1C">
      <w:r w:rsidRPr="00DE1B1C">
        <w:br/>
        <w:t>2. The video of experiments are needed.</w:t>
      </w:r>
    </w:p>
    <w:p w14:paraId="6F34D06B" w14:textId="456A55A4" w:rsidR="00675E10" w:rsidRPr="00675E10" w:rsidRDefault="00675E10" w:rsidP="00675E10">
      <w:pPr>
        <w:ind w:left="720"/>
        <w:rPr>
          <w:i/>
          <w:iCs/>
        </w:rPr>
      </w:pPr>
      <w:r>
        <w:rPr>
          <w:i/>
          <w:iCs/>
        </w:rPr>
        <w:t xml:space="preserve">Due to restrictions imposed to prevent the spread of COVID-19, the video of the experiments will be produced at a later date. </w:t>
      </w:r>
    </w:p>
    <w:p w14:paraId="1E3A4177" w14:textId="7211207D" w:rsidR="00DE1B1C" w:rsidRDefault="00DE1B1C">
      <w:pPr>
        <w:rPr>
          <w:color w:val="00B050"/>
        </w:rPr>
      </w:pPr>
    </w:p>
    <w:p w14:paraId="63935FCE" w14:textId="69E2CA3B" w:rsidR="00926047" w:rsidRDefault="00352AA7" w:rsidP="00352AA7">
      <w:r w:rsidRPr="00352AA7">
        <w:rPr>
          <w:b/>
          <w:bCs/>
        </w:rPr>
        <w:t>Reviewer #3</w:t>
      </w:r>
      <w:r w:rsidR="00F44E0F">
        <w:rPr>
          <w:b/>
          <w:bCs/>
        </w:rPr>
        <w:t xml:space="preserve"> Concerns</w:t>
      </w:r>
      <w:r w:rsidRPr="00352AA7">
        <w:rPr>
          <w:b/>
          <w:bCs/>
        </w:rPr>
        <w:t>: </w:t>
      </w:r>
    </w:p>
    <w:p w14:paraId="61F6C719" w14:textId="579AAAB2" w:rsidR="001245B7" w:rsidRPr="008F4588" w:rsidRDefault="00352AA7" w:rsidP="00352AA7">
      <w:pPr>
        <w:rPr>
          <w:color w:val="00B050"/>
        </w:rPr>
      </w:pPr>
      <w:r w:rsidRPr="00352AA7">
        <w:t xml:space="preserve">One of the main results of the protocol is the estimation of the number of steps in the catalytic cycle of restriction enzyme. This was demonstrated only with one example of RE - </w:t>
      </w:r>
      <w:proofErr w:type="spellStart"/>
      <w:r w:rsidRPr="00352AA7">
        <w:t>EcoRV</w:t>
      </w:r>
      <w:proofErr w:type="spellEnd"/>
      <w:r w:rsidRPr="00352AA7">
        <w:t>, where N was found to equal 3. To prove the discriminating power of the measurement and at the same time its utility, examples of other molecular systems with different expected N should be presented.</w:t>
      </w:r>
    </w:p>
    <w:p w14:paraId="7FA7B609" w14:textId="58C5C4D3" w:rsidR="001245B7" w:rsidRPr="008F4588" w:rsidRDefault="008F4588" w:rsidP="008F4588">
      <w:pPr>
        <w:ind w:left="720"/>
        <w:rPr>
          <w:i/>
          <w:iCs/>
          <w:color w:val="000000" w:themeColor="text1"/>
        </w:rPr>
      </w:pPr>
      <w:r>
        <w:rPr>
          <w:i/>
          <w:iCs/>
          <w:color w:val="000000" w:themeColor="text1"/>
        </w:rPr>
        <w:t>While we appreciate this comment, w</w:t>
      </w:r>
      <w:r w:rsidR="001245B7" w:rsidRPr="008F4588">
        <w:rPr>
          <w:i/>
          <w:iCs/>
          <w:color w:val="000000" w:themeColor="text1"/>
        </w:rPr>
        <w:t>e feel that this request is beyond the scope of th</w:t>
      </w:r>
      <w:r>
        <w:rPr>
          <w:i/>
          <w:iCs/>
          <w:color w:val="000000" w:themeColor="text1"/>
        </w:rPr>
        <w:t>is</w:t>
      </w:r>
      <w:r w:rsidR="001245B7" w:rsidRPr="008F4588">
        <w:rPr>
          <w:i/>
          <w:iCs/>
          <w:color w:val="000000" w:themeColor="text1"/>
        </w:rPr>
        <w:t xml:space="preserve"> manuscript</w:t>
      </w:r>
      <w:r w:rsidR="00926047">
        <w:rPr>
          <w:i/>
          <w:iCs/>
          <w:color w:val="000000" w:themeColor="text1"/>
        </w:rPr>
        <w:t>, which is focused on explaining how to carry out the assay</w:t>
      </w:r>
      <w:r w:rsidR="001245B7" w:rsidRPr="008F4588">
        <w:rPr>
          <w:i/>
          <w:iCs/>
          <w:color w:val="000000" w:themeColor="text1"/>
        </w:rPr>
        <w:t>.</w:t>
      </w:r>
      <w:r>
        <w:rPr>
          <w:i/>
          <w:iCs/>
          <w:color w:val="000000" w:themeColor="text1"/>
        </w:rPr>
        <w:t xml:space="preserve"> Our current ongoing work involves using this assay to uncover mechanistic details of other Type II </w:t>
      </w:r>
      <w:proofErr w:type="spellStart"/>
      <w:r>
        <w:rPr>
          <w:i/>
          <w:iCs/>
          <w:color w:val="000000" w:themeColor="text1"/>
        </w:rPr>
        <w:t>REases</w:t>
      </w:r>
      <w:proofErr w:type="spellEnd"/>
      <w:r w:rsidR="00926047">
        <w:rPr>
          <w:i/>
          <w:iCs/>
          <w:color w:val="000000" w:themeColor="text1"/>
        </w:rPr>
        <w:t>. In these experiments, we do see different values of N</w:t>
      </w:r>
      <w:r w:rsidR="00761274">
        <w:rPr>
          <w:i/>
          <w:iCs/>
          <w:color w:val="000000" w:themeColor="text1"/>
        </w:rPr>
        <w:t xml:space="preserve"> and k. T</w:t>
      </w:r>
      <w:r>
        <w:rPr>
          <w:i/>
          <w:iCs/>
          <w:color w:val="000000" w:themeColor="text1"/>
        </w:rPr>
        <w:t>hose results will be presented in journals that are focused on new findings.</w:t>
      </w:r>
    </w:p>
    <w:p w14:paraId="4048CBB2" w14:textId="5340FFF2" w:rsidR="00EA634C" w:rsidRDefault="00352AA7" w:rsidP="00352AA7">
      <w:r w:rsidRPr="00352AA7">
        <w:br/>
        <w:t>The protocol contains sufficient detail for the biochemical and flow-cell preparations. At the same time, the description of the opto-mechanical setup that is an important part of the experiment is only provisional. The authors could complement the protocol with more detail in that regard.</w:t>
      </w:r>
    </w:p>
    <w:p w14:paraId="02075BCF" w14:textId="7F991E47" w:rsidR="00EA634C" w:rsidRPr="00926047" w:rsidRDefault="00790CA8" w:rsidP="00926047">
      <w:pPr>
        <w:ind w:left="720"/>
        <w:rPr>
          <w:i/>
          <w:iCs/>
          <w:color w:val="000000" w:themeColor="text1"/>
        </w:rPr>
      </w:pPr>
      <w:r w:rsidRPr="00926047">
        <w:rPr>
          <w:i/>
          <w:iCs/>
          <w:color w:val="000000" w:themeColor="text1"/>
        </w:rPr>
        <w:t xml:space="preserve">We have assumed that the reader will have access to a TIRF setup. </w:t>
      </w:r>
      <w:r w:rsidR="001245B7" w:rsidRPr="00926047">
        <w:rPr>
          <w:i/>
          <w:iCs/>
          <w:color w:val="000000" w:themeColor="text1"/>
        </w:rPr>
        <w:t xml:space="preserve">Additional details regarding the </w:t>
      </w:r>
      <w:r w:rsidRPr="00926047">
        <w:rPr>
          <w:i/>
          <w:iCs/>
          <w:color w:val="000000" w:themeColor="text1"/>
        </w:rPr>
        <w:t xml:space="preserve">specifications of the filters used for imaging were added to the manuscript. </w:t>
      </w:r>
    </w:p>
    <w:p w14:paraId="28BADD2F" w14:textId="77777777" w:rsidR="00926047" w:rsidRDefault="00352AA7" w:rsidP="00352AA7">
      <w:r w:rsidRPr="00352AA7">
        <w:br/>
        <w:t xml:space="preserve">Parts of the description could be made less verbose and easier to understand if the authors used the commonly accepted terminology. For example, the wordy explanation 7.2.2 could be </w:t>
      </w:r>
      <w:r w:rsidRPr="00352AA7">
        <w:lastRenderedPageBreak/>
        <w:t>summarized by that the intensity trajectories were extracted through aperture photometry with square ROI size = 3.</w:t>
      </w:r>
    </w:p>
    <w:p w14:paraId="7FAA6696" w14:textId="4EB1935C" w:rsidR="001245B7" w:rsidRPr="00926047" w:rsidRDefault="001245B7" w:rsidP="00926047">
      <w:pPr>
        <w:ind w:left="720"/>
        <w:rPr>
          <w:i/>
          <w:iCs/>
          <w:color w:val="000000" w:themeColor="text1"/>
        </w:rPr>
      </w:pPr>
      <w:r w:rsidRPr="00926047">
        <w:rPr>
          <w:i/>
          <w:iCs/>
          <w:color w:val="000000" w:themeColor="text1"/>
        </w:rPr>
        <w:t xml:space="preserve">While that terminology may be familiar to the reviewer, we prefer to leave our descriptions as they are. </w:t>
      </w:r>
      <w:r w:rsidR="00926047">
        <w:rPr>
          <w:i/>
          <w:iCs/>
          <w:color w:val="000000" w:themeColor="text1"/>
        </w:rPr>
        <w:t>We feel that t</w:t>
      </w:r>
      <w:r w:rsidRPr="00926047">
        <w:rPr>
          <w:i/>
          <w:iCs/>
          <w:color w:val="000000" w:themeColor="text1"/>
        </w:rPr>
        <w:t xml:space="preserve">his work </w:t>
      </w:r>
      <w:r w:rsidR="00926047">
        <w:rPr>
          <w:i/>
          <w:iCs/>
          <w:color w:val="000000" w:themeColor="text1"/>
        </w:rPr>
        <w:t>will be</w:t>
      </w:r>
      <w:r w:rsidRPr="00926047">
        <w:rPr>
          <w:i/>
          <w:iCs/>
          <w:color w:val="000000" w:themeColor="text1"/>
        </w:rPr>
        <w:t xml:space="preserve"> of interest to researchers from a broad range of fields, and we do not want to incorporate terminology that might not be familiar to anyone with general scientific training.</w:t>
      </w:r>
    </w:p>
    <w:p w14:paraId="5F98A603" w14:textId="77777777" w:rsidR="00F40FFA" w:rsidRDefault="00352AA7" w:rsidP="00352AA7">
      <w:r w:rsidRPr="00352AA7">
        <w:br/>
        <w:t>Some procedures in the protocol seem not to have been carefully tried and thought through.</w:t>
      </w:r>
    </w:p>
    <w:p w14:paraId="04CF2176" w14:textId="062C0B68" w:rsidR="00F40FFA" w:rsidRPr="00926047" w:rsidRDefault="00F40FFA" w:rsidP="00926047">
      <w:pPr>
        <w:ind w:left="720"/>
        <w:rPr>
          <w:i/>
          <w:iCs/>
          <w:color w:val="000000" w:themeColor="text1"/>
        </w:rPr>
      </w:pPr>
      <w:r w:rsidRPr="00926047">
        <w:rPr>
          <w:i/>
          <w:iCs/>
          <w:color w:val="000000" w:themeColor="text1"/>
        </w:rPr>
        <w:t>The assembly of the microfluidic device is based on a protocol developed over a decade ago</w:t>
      </w:r>
      <w:r w:rsidR="00926047">
        <w:rPr>
          <w:i/>
          <w:iCs/>
          <w:color w:val="000000" w:themeColor="text1"/>
        </w:rPr>
        <w:t>. This device has been heavily used</w:t>
      </w:r>
      <w:r w:rsidRPr="00926047">
        <w:rPr>
          <w:i/>
          <w:iCs/>
          <w:color w:val="000000" w:themeColor="text1"/>
        </w:rPr>
        <w:t xml:space="preserve"> and presented in the literature </w:t>
      </w:r>
      <w:r w:rsidR="00926047">
        <w:rPr>
          <w:i/>
          <w:iCs/>
          <w:color w:val="000000" w:themeColor="text1"/>
        </w:rPr>
        <w:t>since its development</w:t>
      </w:r>
      <w:r w:rsidRPr="00926047">
        <w:rPr>
          <w:i/>
          <w:iCs/>
          <w:color w:val="000000" w:themeColor="text1"/>
        </w:rPr>
        <w:t xml:space="preserve">, including </w:t>
      </w:r>
      <w:r w:rsidR="009D3680" w:rsidRPr="00926047">
        <w:rPr>
          <w:i/>
          <w:iCs/>
          <w:color w:val="000000" w:themeColor="text1"/>
        </w:rPr>
        <w:t>multip</w:t>
      </w:r>
      <w:r w:rsidR="00926047" w:rsidRPr="00926047">
        <w:rPr>
          <w:i/>
          <w:iCs/>
          <w:color w:val="000000" w:themeColor="text1"/>
        </w:rPr>
        <w:t>l</w:t>
      </w:r>
      <w:r w:rsidR="009D3680" w:rsidRPr="00926047">
        <w:rPr>
          <w:i/>
          <w:iCs/>
          <w:color w:val="000000" w:themeColor="text1"/>
        </w:rPr>
        <w:t>e</w:t>
      </w:r>
      <w:r w:rsidRPr="00926047">
        <w:rPr>
          <w:i/>
          <w:iCs/>
          <w:color w:val="000000" w:themeColor="text1"/>
        </w:rPr>
        <w:t xml:space="preserve"> examples in </w:t>
      </w:r>
      <w:proofErr w:type="spellStart"/>
      <w:r w:rsidRPr="00926047">
        <w:rPr>
          <w:i/>
          <w:iCs/>
          <w:color w:val="000000" w:themeColor="text1"/>
        </w:rPr>
        <w:t>JoVE</w:t>
      </w:r>
      <w:proofErr w:type="spellEnd"/>
      <w:r w:rsidRPr="00926047">
        <w:rPr>
          <w:i/>
          <w:iCs/>
          <w:color w:val="000000" w:themeColor="text1"/>
        </w:rPr>
        <w:t xml:space="preserve">. </w:t>
      </w:r>
      <w:r w:rsidR="00243FE0" w:rsidRPr="00926047">
        <w:rPr>
          <w:i/>
          <w:iCs/>
          <w:color w:val="000000" w:themeColor="text1"/>
        </w:rPr>
        <w:t>We have included</w:t>
      </w:r>
      <w:r w:rsidRPr="00926047">
        <w:rPr>
          <w:i/>
          <w:iCs/>
          <w:color w:val="000000" w:themeColor="text1"/>
        </w:rPr>
        <w:t xml:space="preserve"> citations to those</w:t>
      </w:r>
      <w:r w:rsidR="00243FE0" w:rsidRPr="00926047">
        <w:rPr>
          <w:i/>
          <w:iCs/>
          <w:color w:val="000000" w:themeColor="text1"/>
        </w:rPr>
        <w:t xml:space="preserve"> video protocols</w:t>
      </w:r>
      <w:r w:rsidRPr="00926047">
        <w:rPr>
          <w:i/>
          <w:iCs/>
          <w:color w:val="000000" w:themeColor="text1"/>
        </w:rPr>
        <w:t>.</w:t>
      </w:r>
    </w:p>
    <w:p w14:paraId="4B53E61F" w14:textId="77777777" w:rsidR="00F40FFA" w:rsidRDefault="00F40FFA" w:rsidP="00352AA7"/>
    <w:p w14:paraId="74B849A7" w14:textId="7E25A245" w:rsidR="001245B7" w:rsidRDefault="00352AA7" w:rsidP="00352AA7">
      <w:r w:rsidRPr="00352AA7">
        <w:t xml:space="preserve">For example, in 4., what is the purpose of using an expensive and hard to drill quartz slide if the flow chamber is not going to be used in the prism-type TIRF setup? </w:t>
      </w:r>
      <w:proofErr w:type="gramStart"/>
      <w:r w:rsidRPr="00352AA7">
        <w:t>Instead</w:t>
      </w:r>
      <w:proofErr w:type="gramEnd"/>
      <w:r w:rsidRPr="00352AA7">
        <w:t xml:space="preserve"> an ordinary glass slide or even a commercial multichannel flow cell top could be used. </w:t>
      </w:r>
    </w:p>
    <w:p w14:paraId="466D3C47" w14:textId="4EA62A6B" w:rsidR="001245B7" w:rsidRPr="00926047" w:rsidRDefault="001245B7" w:rsidP="00926047">
      <w:pPr>
        <w:ind w:left="720"/>
        <w:rPr>
          <w:i/>
          <w:iCs/>
          <w:color w:val="000000" w:themeColor="text1"/>
        </w:rPr>
      </w:pPr>
      <w:r w:rsidRPr="00926047">
        <w:rPr>
          <w:i/>
          <w:iCs/>
          <w:color w:val="000000" w:themeColor="text1"/>
        </w:rPr>
        <w:t>A glass slide is much more difficult to drill than a quartz slide, and the expense</w:t>
      </w:r>
      <w:r w:rsidR="00926047" w:rsidRPr="00926047">
        <w:rPr>
          <w:i/>
          <w:iCs/>
          <w:color w:val="000000" w:themeColor="text1"/>
        </w:rPr>
        <w:t xml:space="preserve"> for the quartz slide</w:t>
      </w:r>
      <w:r w:rsidRPr="00926047">
        <w:rPr>
          <w:i/>
          <w:iCs/>
          <w:color w:val="000000" w:themeColor="text1"/>
        </w:rPr>
        <w:t xml:space="preserve"> is not prohibitive, considering that th</w:t>
      </w:r>
      <w:r w:rsidR="00186C96" w:rsidRPr="00926047">
        <w:rPr>
          <w:i/>
          <w:iCs/>
          <w:color w:val="000000" w:themeColor="text1"/>
        </w:rPr>
        <w:t>e prepared slide</w:t>
      </w:r>
      <w:r w:rsidR="00926047" w:rsidRPr="00926047">
        <w:rPr>
          <w:i/>
          <w:iCs/>
          <w:color w:val="000000" w:themeColor="text1"/>
        </w:rPr>
        <w:t>s</w:t>
      </w:r>
      <w:r w:rsidR="00186C96" w:rsidRPr="00926047">
        <w:rPr>
          <w:i/>
          <w:iCs/>
          <w:color w:val="000000" w:themeColor="text1"/>
        </w:rPr>
        <w:t xml:space="preserve"> can be reused many times.</w:t>
      </w:r>
      <w:r w:rsidR="00926047" w:rsidRPr="00926047">
        <w:rPr>
          <w:i/>
          <w:iCs/>
          <w:color w:val="000000" w:themeColor="text1"/>
        </w:rPr>
        <w:t xml:space="preserve"> We have edited the protocol to emphasize that the quartz slides are meant to be reused.</w:t>
      </w:r>
    </w:p>
    <w:p w14:paraId="044845D0" w14:textId="3B73604B" w:rsidR="00186C96" w:rsidRPr="00926047" w:rsidRDefault="00186C96" w:rsidP="00926047">
      <w:pPr>
        <w:ind w:left="720"/>
        <w:rPr>
          <w:i/>
          <w:iCs/>
          <w:color w:val="000000" w:themeColor="text1"/>
        </w:rPr>
      </w:pPr>
      <w:r w:rsidRPr="00926047">
        <w:rPr>
          <w:i/>
          <w:iCs/>
          <w:color w:val="000000" w:themeColor="text1"/>
        </w:rPr>
        <w:t xml:space="preserve">We are not aware of a commercially available flow cell top that has the dimensions we are using. The smallest dimension for the channel in this device is approximately 100 </w:t>
      </w:r>
      <w:proofErr w:type="gramStart"/>
      <w:r w:rsidRPr="00926047">
        <w:rPr>
          <w:i/>
          <w:iCs/>
          <w:color w:val="000000" w:themeColor="text1"/>
        </w:rPr>
        <w:t>um</w:t>
      </w:r>
      <w:proofErr w:type="gramEnd"/>
      <w:r w:rsidRPr="00926047">
        <w:rPr>
          <w:i/>
          <w:iCs/>
          <w:color w:val="000000" w:themeColor="text1"/>
        </w:rPr>
        <w:t>, which, at the flow rates used, results in laminar flow.</w:t>
      </w:r>
    </w:p>
    <w:p w14:paraId="21FE580A" w14:textId="77777777" w:rsidR="001245B7" w:rsidRDefault="001245B7" w:rsidP="00352AA7"/>
    <w:p w14:paraId="283183B1" w14:textId="77777777" w:rsidR="00F40FFA" w:rsidRDefault="00352AA7" w:rsidP="00352AA7">
      <w:r w:rsidRPr="00352AA7">
        <w:t xml:space="preserve">The authors could also emphasize which parameters in the protocol are essential. For example, is the long and repetitive sonication in 3 really required? Or would a single and shorter step be sufficient thus economizing on the </w:t>
      </w:r>
      <w:proofErr w:type="gramStart"/>
      <w:r w:rsidRPr="00352AA7">
        <w:t>operators</w:t>
      </w:r>
      <w:proofErr w:type="gramEnd"/>
      <w:r w:rsidRPr="00352AA7">
        <w:t xml:space="preserve"> resources?</w:t>
      </w:r>
    </w:p>
    <w:p w14:paraId="7CE96DED" w14:textId="77777777" w:rsidR="00926047" w:rsidRDefault="00F40FFA" w:rsidP="00926047">
      <w:pPr>
        <w:ind w:left="720"/>
        <w:rPr>
          <w:color w:val="00B050"/>
        </w:rPr>
      </w:pPr>
      <w:r w:rsidRPr="00926047">
        <w:rPr>
          <w:i/>
          <w:iCs/>
          <w:color w:val="000000" w:themeColor="text1"/>
        </w:rPr>
        <w:t>We consider all of the cleaning steps to be essential. Insufficient cleaning will result in a poor quality of surface functionalization. In general, we have tried to present this protocol in a way that is most likely to result in a good outcome. Omission of steps we have described is not recommended.</w:t>
      </w:r>
      <w:r w:rsidR="00EC640F" w:rsidRPr="00926047">
        <w:rPr>
          <w:i/>
          <w:iCs/>
          <w:color w:val="000000" w:themeColor="text1"/>
        </w:rPr>
        <w:t xml:space="preserve"> We have added some clarification to the text</w:t>
      </w:r>
      <w:r w:rsidR="00926047" w:rsidRPr="00926047">
        <w:rPr>
          <w:i/>
          <w:iCs/>
          <w:color w:val="000000" w:themeColor="text1"/>
        </w:rPr>
        <w:t xml:space="preserve"> to reflect this</w:t>
      </w:r>
      <w:r w:rsidR="00EC640F" w:rsidRPr="00926047">
        <w:rPr>
          <w:i/>
          <w:iCs/>
          <w:color w:val="000000" w:themeColor="text1"/>
        </w:rPr>
        <w:t>.</w:t>
      </w:r>
    </w:p>
    <w:p w14:paraId="6BAB1DBC" w14:textId="77777777" w:rsidR="00926047" w:rsidRDefault="00926047" w:rsidP="00926047">
      <w:pPr>
        <w:ind w:left="720"/>
        <w:rPr>
          <w:color w:val="00B050"/>
        </w:rPr>
      </w:pPr>
    </w:p>
    <w:p w14:paraId="712C238F" w14:textId="222B2159" w:rsidR="00F40FFA" w:rsidRDefault="00352AA7" w:rsidP="00926047">
      <w:r w:rsidRPr="00352AA7">
        <w:t>Specific remarks</w:t>
      </w:r>
      <w:r w:rsidRPr="00352AA7">
        <w:br/>
        <w:t>Lines 182-183, 2.1.7 - the purpose of 2.1 was to reduce the oxidized thiols, so how could the purpose of freezing be to prevent the reduction?</w:t>
      </w:r>
    </w:p>
    <w:p w14:paraId="4FAAF3B0" w14:textId="77777777" w:rsidR="00926047" w:rsidRDefault="00F40FFA" w:rsidP="00926047">
      <w:pPr>
        <w:ind w:left="720"/>
      </w:pPr>
      <w:r w:rsidRPr="00926047">
        <w:rPr>
          <w:i/>
          <w:iCs/>
          <w:color w:val="000000" w:themeColor="text1"/>
        </w:rPr>
        <w:t>Thank you for alerting us to this misstatement. We have revised the manuscript to correct it.</w:t>
      </w:r>
      <w:r w:rsidR="00352AA7" w:rsidRPr="00352AA7">
        <w:br/>
      </w:r>
    </w:p>
    <w:p w14:paraId="416791B9" w14:textId="77777777" w:rsidR="00926047" w:rsidRDefault="00352AA7" w:rsidP="00352AA7">
      <w:r w:rsidRPr="00352AA7">
        <w:t>Line 284-285, 4.1 - drilling glass is not a very common operation in the lab: specify the method and parts used to do that.</w:t>
      </w:r>
    </w:p>
    <w:p w14:paraId="70EF8220" w14:textId="77777777" w:rsidR="00926047" w:rsidRDefault="00926047" w:rsidP="00926047">
      <w:pPr>
        <w:ind w:left="720"/>
        <w:rPr>
          <w:i/>
          <w:iCs/>
          <w:color w:val="000000" w:themeColor="text1"/>
        </w:rPr>
      </w:pPr>
      <w:r w:rsidRPr="00926047">
        <w:rPr>
          <w:i/>
          <w:iCs/>
          <w:color w:val="000000" w:themeColor="text1"/>
        </w:rPr>
        <w:t xml:space="preserve">Thank you for alerting us to this oversight. </w:t>
      </w:r>
      <w:r w:rsidR="0023676D" w:rsidRPr="00926047">
        <w:rPr>
          <w:i/>
          <w:iCs/>
          <w:color w:val="000000" w:themeColor="text1"/>
        </w:rPr>
        <w:t xml:space="preserve">We have added more information </w:t>
      </w:r>
      <w:r w:rsidRPr="00926047">
        <w:rPr>
          <w:i/>
          <w:iCs/>
          <w:color w:val="000000" w:themeColor="text1"/>
        </w:rPr>
        <w:t xml:space="preserve">to the protocol </w:t>
      </w:r>
      <w:r w:rsidR="0023676D" w:rsidRPr="00926047">
        <w:rPr>
          <w:i/>
          <w:iCs/>
          <w:color w:val="000000" w:themeColor="text1"/>
        </w:rPr>
        <w:t>about the glass drilling.</w:t>
      </w:r>
    </w:p>
    <w:p w14:paraId="0F820226" w14:textId="77777777" w:rsidR="00926047" w:rsidRDefault="00926047" w:rsidP="00926047">
      <w:pPr>
        <w:ind w:left="720"/>
        <w:rPr>
          <w:i/>
          <w:iCs/>
          <w:color w:val="000000" w:themeColor="text1"/>
        </w:rPr>
      </w:pPr>
    </w:p>
    <w:p w14:paraId="70791525" w14:textId="2F5FF68B" w:rsidR="00F40FFA" w:rsidRDefault="00352AA7" w:rsidP="00926047">
      <w:r w:rsidRPr="00352AA7">
        <w:lastRenderedPageBreak/>
        <w:t>Line 350, 6.3 - experimental buffer is with magnesium: must be an error since this is supposed to be the RE binding step, whereas 6.4 is where the digestion takes place.</w:t>
      </w:r>
    </w:p>
    <w:p w14:paraId="2FB20DB4" w14:textId="77777777" w:rsidR="00926047" w:rsidRDefault="00F40FFA" w:rsidP="00926047">
      <w:pPr>
        <w:ind w:left="720"/>
      </w:pPr>
      <w:r w:rsidRPr="00926047">
        <w:rPr>
          <w:i/>
          <w:iCs/>
          <w:color w:val="000000" w:themeColor="text1"/>
        </w:rPr>
        <w:t>Thank you for alerting us to this typographical error. It has been corrected.</w:t>
      </w:r>
      <w:r w:rsidR="00352AA7" w:rsidRPr="00352AA7">
        <w:br/>
      </w:r>
    </w:p>
    <w:p w14:paraId="56831C29" w14:textId="52CD7944" w:rsidR="00632054" w:rsidRDefault="00352AA7" w:rsidP="00926047">
      <w:r w:rsidRPr="00352AA7">
        <w:t xml:space="preserve">Line 368, 7.1.2 - how is this subtracted background </w:t>
      </w:r>
      <w:proofErr w:type="gramStart"/>
      <w:r w:rsidRPr="00352AA7">
        <w:t>extracted?:</w:t>
      </w:r>
      <w:proofErr w:type="gramEnd"/>
      <w:r w:rsidRPr="00352AA7">
        <w:t xml:space="preserve"> the </w:t>
      </w:r>
      <w:proofErr w:type="spellStart"/>
      <w:r w:rsidRPr="00352AA7">
        <w:t>imtophat</w:t>
      </w:r>
      <w:proofErr w:type="spellEnd"/>
      <w:r w:rsidRPr="00352AA7">
        <w:t xml:space="preserve"> </w:t>
      </w:r>
      <w:proofErr w:type="spellStart"/>
      <w:r w:rsidRPr="00352AA7">
        <w:t>Matlab</w:t>
      </w:r>
      <w:proofErr w:type="spellEnd"/>
      <w:r w:rsidRPr="00352AA7">
        <w:t xml:space="preserve"> function returns the filtered image and not the background.</w:t>
      </w:r>
    </w:p>
    <w:p w14:paraId="633D137B" w14:textId="3DB8F5BB" w:rsidR="00632054" w:rsidRPr="00926047" w:rsidRDefault="00926047" w:rsidP="00926047">
      <w:pPr>
        <w:ind w:left="720"/>
        <w:rPr>
          <w:i/>
          <w:iCs/>
          <w:color w:val="000000" w:themeColor="text1"/>
        </w:rPr>
      </w:pPr>
      <w:r>
        <w:rPr>
          <w:i/>
          <w:iCs/>
          <w:color w:val="000000" w:themeColor="text1"/>
        </w:rPr>
        <w:t xml:space="preserve">Thank you for alerting us to this lack of detail. </w:t>
      </w:r>
      <w:r w:rsidR="00632054" w:rsidRPr="00926047">
        <w:rPr>
          <w:i/>
          <w:iCs/>
          <w:color w:val="000000" w:themeColor="text1"/>
        </w:rPr>
        <w:t>We have added a sentence to clarify this.</w:t>
      </w:r>
    </w:p>
    <w:p w14:paraId="496276C4" w14:textId="77777777" w:rsidR="00632054" w:rsidRDefault="00632054" w:rsidP="00352AA7"/>
    <w:p w14:paraId="2055056F" w14:textId="77777777" w:rsidR="00926047" w:rsidRDefault="00352AA7" w:rsidP="00352AA7">
      <w:r w:rsidRPr="00352AA7">
        <w:t>A long (a few 10s of seconds) rise of the curve in Figure 2A indicates slow mixing of the buffer in the channel and the buffer flown in. Doesn't that introduce a significant uncertainty in the starting point in the restriction reaction?</w:t>
      </w:r>
    </w:p>
    <w:p w14:paraId="4E0C35CE" w14:textId="056A3372" w:rsidR="008B1821" w:rsidRPr="000B4157" w:rsidRDefault="00926047" w:rsidP="00926047">
      <w:pPr>
        <w:ind w:left="720"/>
        <w:rPr>
          <w:i/>
          <w:iCs/>
        </w:rPr>
      </w:pPr>
      <w:r w:rsidRPr="000B4157">
        <w:rPr>
          <w:i/>
          <w:iCs/>
          <w:color w:val="000000" w:themeColor="text1"/>
        </w:rPr>
        <w:t xml:space="preserve">The starting point is best determined by identifying the </w:t>
      </w:r>
      <w:r w:rsidR="000B4157" w:rsidRPr="000B4157">
        <w:rPr>
          <w:i/>
          <w:iCs/>
          <w:color w:val="000000" w:themeColor="text1"/>
        </w:rPr>
        <w:t xml:space="preserve">first point at which the rate of increase of the background fluorescence exceeds three times the standard deviation of the background rate of change. There is very little uncertainty associated with this approach. </w:t>
      </w:r>
      <w:r w:rsidR="004C022B" w:rsidRPr="000B4157">
        <w:rPr>
          <w:i/>
          <w:iCs/>
          <w:color w:val="000000" w:themeColor="text1"/>
        </w:rPr>
        <w:t>We have clarified the procedure for determining the zero time</w:t>
      </w:r>
      <w:r w:rsidR="00E25465" w:rsidRPr="000B4157">
        <w:rPr>
          <w:i/>
          <w:iCs/>
          <w:color w:val="000000" w:themeColor="text1"/>
        </w:rPr>
        <w:t>-</w:t>
      </w:r>
      <w:r w:rsidR="004C022B" w:rsidRPr="000B4157">
        <w:rPr>
          <w:i/>
          <w:iCs/>
          <w:color w:val="000000" w:themeColor="text1"/>
        </w:rPr>
        <w:t>point</w:t>
      </w:r>
      <w:r w:rsidR="00E25465" w:rsidRPr="000B4157">
        <w:rPr>
          <w:i/>
          <w:iCs/>
          <w:color w:val="000000" w:themeColor="text1"/>
        </w:rPr>
        <w:t xml:space="preserve"> and included discussion of this issue</w:t>
      </w:r>
      <w:r w:rsidR="004C022B" w:rsidRPr="000B4157">
        <w:rPr>
          <w:i/>
          <w:iCs/>
          <w:color w:val="000000" w:themeColor="text1"/>
        </w:rPr>
        <w:t xml:space="preserve">. </w:t>
      </w:r>
    </w:p>
    <w:p w14:paraId="20EC8529" w14:textId="77777777" w:rsidR="000B4157" w:rsidRDefault="00352AA7" w:rsidP="00352AA7">
      <w:r w:rsidRPr="008B1821">
        <w:rPr>
          <w:color w:val="0070C0"/>
        </w:rPr>
        <w:br/>
      </w:r>
      <w:r w:rsidRPr="00352AA7">
        <w:br/>
        <w:t>Lines 384-390, 7.2.3 - "appropriate fraction", "depending on the noise observed in the trajectories": the manner of the dependence of the fraction on noise level should be specified quantitatively.</w:t>
      </w:r>
    </w:p>
    <w:p w14:paraId="390A6D63" w14:textId="77777777" w:rsidR="000B4157" w:rsidRPr="000B4157" w:rsidRDefault="00541E03" w:rsidP="000B4157">
      <w:pPr>
        <w:ind w:left="720"/>
        <w:rPr>
          <w:i/>
          <w:iCs/>
          <w:color w:val="000000" w:themeColor="text1"/>
        </w:rPr>
      </w:pPr>
      <w:r w:rsidRPr="000B4157">
        <w:rPr>
          <w:i/>
          <w:iCs/>
          <w:color w:val="000000" w:themeColor="text1"/>
        </w:rPr>
        <w:t>Additional clarification has been added</w:t>
      </w:r>
      <w:r w:rsidR="009910D3" w:rsidRPr="000B4157">
        <w:rPr>
          <w:i/>
          <w:iCs/>
          <w:color w:val="000000" w:themeColor="text1"/>
        </w:rPr>
        <w:t xml:space="preserve"> to this section.</w:t>
      </w:r>
    </w:p>
    <w:p w14:paraId="5E727D4B" w14:textId="77777777" w:rsidR="000B4157" w:rsidRDefault="000B4157" w:rsidP="000B4157">
      <w:pPr>
        <w:ind w:left="720"/>
      </w:pPr>
    </w:p>
    <w:p w14:paraId="35718FCA" w14:textId="60134608" w:rsidR="000C3AF7" w:rsidRDefault="00352AA7" w:rsidP="000B4157">
      <w:r w:rsidRPr="00352AA7">
        <w:t>Lines 399-419 - the presentation of the results is qualitative, based on the visual impressions of the observer: line 407 - "many", line 409 - "the majority", line 416 - "a large number". Instead, quantitative analysis should be presented: what is the percentage of the quantum dots that remain after the different controls and the actual experiment?</w:t>
      </w:r>
    </w:p>
    <w:p w14:paraId="24D5972B" w14:textId="77777777" w:rsidR="000B4157" w:rsidRPr="000B4157" w:rsidRDefault="000C3AF7" w:rsidP="000B4157">
      <w:pPr>
        <w:ind w:left="720"/>
        <w:rPr>
          <w:i/>
          <w:iCs/>
          <w:color w:val="000000" w:themeColor="text1"/>
        </w:rPr>
      </w:pPr>
      <w:r w:rsidRPr="000B4157">
        <w:rPr>
          <w:i/>
          <w:iCs/>
          <w:color w:val="000000" w:themeColor="text1"/>
        </w:rPr>
        <w:t>Additional quantitative information has been added to the manuscript.</w:t>
      </w:r>
      <w:r w:rsidR="00352AA7" w:rsidRPr="000B4157">
        <w:rPr>
          <w:i/>
          <w:iCs/>
          <w:color w:val="000000" w:themeColor="text1"/>
        </w:rPr>
        <w:br/>
      </w:r>
    </w:p>
    <w:p w14:paraId="0B593000" w14:textId="311501E5" w:rsidR="00352AA7" w:rsidRDefault="00352AA7" w:rsidP="000B4157">
      <w:r w:rsidRPr="00352AA7">
        <w:t>The Materials table is incomplete: catalogue numbers and company names of chemicals and equipment are missing.</w:t>
      </w:r>
    </w:p>
    <w:p w14:paraId="0DF68DA7" w14:textId="573A2A24" w:rsidR="000B4157" w:rsidRPr="000B4157" w:rsidRDefault="000B4157" w:rsidP="000B4157">
      <w:pPr>
        <w:ind w:left="720"/>
        <w:rPr>
          <w:i/>
          <w:iCs/>
        </w:rPr>
      </w:pPr>
      <w:r>
        <w:rPr>
          <w:i/>
          <w:iCs/>
        </w:rPr>
        <w:t>We have endeavored to fill in any missing information.</w:t>
      </w:r>
    </w:p>
    <w:p w14:paraId="2DAADA9D" w14:textId="6590C3AA" w:rsidR="00352AA7" w:rsidRDefault="00352AA7"/>
    <w:p w14:paraId="7DAF4365" w14:textId="47B97672" w:rsidR="009910D3" w:rsidRDefault="009910D3"/>
    <w:p w14:paraId="1E12C9BF" w14:textId="74D85A6C" w:rsidR="009910D3" w:rsidRPr="009910D3" w:rsidRDefault="009910D3" w:rsidP="009910D3">
      <w:pPr>
        <w:rPr>
          <w:b/>
          <w:bCs/>
        </w:rPr>
      </w:pPr>
      <w:r w:rsidRPr="009910D3">
        <w:rPr>
          <w:b/>
          <w:bCs/>
        </w:rPr>
        <w:t xml:space="preserve">Editorial </w:t>
      </w:r>
      <w:r w:rsidR="00F44E0F">
        <w:rPr>
          <w:b/>
          <w:bCs/>
        </w:rPr>
        <w:t>C</w:t>
      </w:r>
      <w:r w:rsidRPr="009910D3">
        <w:rPr>
          <w:b/>
          <w:bCs/>
        </w:rPr>
        <w:t>omments:</w:t>
      </w:r>
    </w:p>
    <w:p w14:paraId="51D27502" w14:textId="77777777" w:rsidR="009910D3" w:rsidRDefault="009910D3" w:rsidP="009910D3">
      <w:r>
        <w:t>Changes to be made by the Author(s):</w:t>
      </w:r>
    </w:p>
    <w:p w14:paraId="11DFB8A7" w14:textId="488F3628" w:rsidR="009910D3" w:rsidRDefault="009910D3" w:rsidP="009910D3">
      <w:r>
        <w:t>1. Please take this opportunity to thoroughly proofread the manuscript to ensure that there are no spelling or grammar issues. Please define all abbreviations at first use.</w:t>
      </w:r>
    </w:p>
    <w:p w14:paraId="391D6656" w14:textId="6E9962B0" w:rsidR="00F83F49" w:rsidRDefault="000B4157" w:rsidP="000B4157">
      <w:pPr>
        <w:ind w:left="720"/>
        <w:rPr>
          <w:i/>
          <w:iCs/>
          <w:color w:val="000000" w:themeColor="text1"/>
        </w:rPr>
      </w:pPr>
      <w:r>
        <w:rPr>
          <w:i/>
          <w:iCs/>
          <w:color w:val="000000" w:themeColor="text1"/>
        </w:rPr>
        <w:t>We have carefully proofread the manuscript and made corrections, including ensuring that all abbreviations are defined at first use.</w:t>
      </w:r>
    </w:p>
    <w:p w14:paraId="0D6BF8F2" w14:textId="77777777" w:rsidR="000B4157" w:rsidRPr="000B4157" w:rsidRDefault="000B4157" w:rsidP="000B4157">
      <w:pPr>
        <w:ind w:left="720"/>
        <w:rPr>
          <w:i/>
          <w:iCs/>
          <w:color w:val="000000" w:themeColor="text1"/>
        </w:rPr>
      </w:pPr>
    </w:p>
    <w:p w14:paraId="4EBB99DC" w14:textId="425659B0" w:rsidR="009910D3" w:rsidRDefault="009910D3" w:rsidP="009910D3">
      <w:r>
        <w:t>2. Please provide an email address for each author.</w:t>
      </w:r>
    </w:p>
    <w:p w14:paraId="05BB7EF8" w14:textId="5BFFC601" w:rsidR="009910D3" w:rsidRPr="000B4157" w:rsidRDefault="000B4157" w:rsidP="000B4157">
      <w:pPr>
        <w:ind w:left="720"/>
        <w:rPr>
          <w:i/>
          <w:iCs/>
          <w:color w:val="000000" w:themeColor="text1"/>
        </w:rPr>
      </w:pPr>
      <w:r>
        <w:rPr>
          <w:i/>
          <w:iCs/>
          <w:color w:val="000000" w:themeColor="text1"/>
        </w:rPr>
        <w:t>All authors email addresses have been provided.</w:t>
      </w:r>
    </w:p>
    <w:p w14:paraId="07C0C8C3" w14:textId="77777777" w:rsidR="000B4157" w:rsidRDefault="000B4157" w:rsidP="009910D3"/>
    <w:p w14:paraId="0E0A79CC" w14:textId="023A0AE6" w:rsidR="009910D3" w:rsidRDefault="009910D3" w:rsidP="009910D3">
      <w:r>
        <w:lastRenderedPageBreak/>
        <w:t>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275B3503" w14:textId="7B6E9ECC" w:rsidR="002D16B4" w:rsidRPr="000B4157" w:rsidRDefault="000B4157" w:rsidP="000B4157">
      <w:pPr>
        <w:ind w:left="720"/>
        <w:rPr>
          <w:i/>
          <w:iCs/>
          <w:color w:val="000000" w:themeColor="text1"/>
        </w:rPr>
      </w:pPr>
      <w:r>
        <w:rPr>
          <w:i/>
          <w:iCs/>
          <w:color w:val="000000" w:themeColor="text1"/>
        </w:rPr>
        <w:t xml:space="preserve">We have revised the manuscript so that it has the requested style, and we have added safety </w:t>
      </w:r>
      <w:r w:rsidR="008C09A6">
        <w:rPr>
          <w:i/>
          <w:iCs/>
          <w:color w:val="000000" w:themeColor="text1"/>
        </w:rPr>
        <w:t>procedures where needed.</w:t>
      </w:r>
    </w:p>
    <w:p w14:paraId="6E6E4916" w14:textId="77777777" w:rsidR="009910D3" w:rsidRDefault="009910D3" w:rsidP="009910D3"/>
    <w:p w14:paraId="42EF37AA" w14:textId="1C97D53A" w:rsidR="009910D3" w:rsidRDefault="009910D3" w:rsidP="009910D3">
      <w:r>
        <w:t>4. Please revise the text, especially in the protocol, to avoid the use of any personal pronouns (e.g., "we", "you", "our" etc.).</w:t>
      </w:r>
    </w:p>
    <w:p w14:paraId="07DBC896" w14:textId="004DEED7" w:rsidR="00680484" w:rsidRPr="008C09A6" w:rsidRDefault="008C09A6" w:rsidP="008C09A6">
      <w:pPr>
        <w:ind w:left="720"/>
        <w:rPr>
          <w:i/>
          <w:iCs/>
          <w:color w:val="000000" w:themeColor="text1"/>
        </w:rPr>
      </w:pPr>
      <w:r>
        <w:rPr>
          <w:i/>
          <w:iCs/>
          <w:color w:val="000000" w:themeColor="text1"/>
        </w:rPr>
        <w:t>We have revised the manuscript so that there is no longer any use of personal pronouns.</w:t>
      </w:r>
    </w:p>
    <w:p w14:paraId="53D2C45E" w14:textId="77777777" w:rsidR="00680484" w:rsidRDefault="00680484" w:rsidP="009910D3"/>
    <w:p w14:paraId="6E374335" w14:textId="48D06387" w:rsidR="009910D3" w:rsidRDefault="009910D3" w:rsidP="009910D3">
      <w:r>
        <w:t xml:space="preserve">5.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t>etc</w:t>
      </w:r>
      <w:proofErr w:type="spellEnd"/>
      <w:r>
        <w:t>) to your protocol steps. There should be enough detail in each step to supplement the actions seen in the video so that viewers can easily replicate the protocol.</w:t>
      </w:r>
    </w:p>
    <w:p w14:paraId="7D871F70" w14:textId="6441488D" w:rsidR="008C09A6" w:rsidRPr="008C09A6" w:rsidRDefault="008C09A6" w:rsidP="008C09A6">
      <w:pPr>
        <w:ind w:left="720"/>
        <w:rPr>
          <w:i/>
          <w:iCs/>
        </w:rPr>
      </w:pPr>
      <w:r>
        <w:rPr>
          <w:i/>
          <w:iCs/>
        </w:rPr>
        <w:t>We have added additional detail throughout the protocol.</w:t>
      </w:r>
    </w:p>
    <w:p w14:paraId="4D9EE7F8" w14:textId="77777777" w:rsidR="00680484" w:rsidRDefault="00680484" w:rsidP="009910D3"/>
    <w:p w14:paraId="591A28E9" w14:textId="3789260F" w:rsidR="009910D3" w:rsidRDefault="009910D3" w:rsidP="009910D3">
      <w:r>
        <w:t xml:space="preserve">6. Please include a </w:t>
      </w:r>
      <w:proofErr w:type="gramStart"/>
      <w:r>
        <w:t>one line</w:t>
      </w:r>
      <w:proofErr w:type="gramEnd"/>
      <w:r>
        <w:t xml:space="preserve"> space between each protocol step and then highlight up to 3 pages of protocol text for inclusion in the protocol section of the video.</w:t>
      </w:r>
    </w:p>
    <w:p w14:paraId="2385E950" w14:textId="7AC187CD" w:rsidR="008C09A6" w:rsidRPr="008C09A6" w:rsidRDefault="008C09A6" w:rsidP="008C09A6">
      <w:pPr>
        <w:ind w:left="720"/>
        <w:rPr>
          <w:i/>
          <w:iCs/>
        </w:rPr>
      </w:pPr>
      <w:r>
        <w:rPr>
          <w:i/>
          <w:iCs/>
        </w:rPr>
        <w:t xml:space="preserve">We have selected the parts of the protocol that we feel should be included in the protocol video. We have also directed the reader to other </w:t>
      </w:r>
      <w:proofErr w:type="spellStart"/>
      <w:r>
        <w:rPr>
          <w:i/>
          <w:iCs/>
        </w:rPr>
        <w:t>JoVE</w:t>
      </w:r>
      <w:proofErr w:type="spellEnd"/>
      <w:r>
        <w:rPr>
          <w:i/>
          <w:iCs/>
        </w:rPr>
        <w:t xml:space="preserve"> video protocols where that might be helpful. </w:t>
      </w:r>
    </w:p>
    <w:p w14:paraId="02952A17" w14:textId="77777777" w:rsidR="00680484" w:rsidRDefault="00680484" w:rsidP="009910D3"/>
    <w:p w14:paraId="5BA058C5" w14:textId="77777777" w:rsidR="009910D3" w:rsidRDefault="009910D3" w:rsidP="009910D3">
      <w:r>
        <w:t>7. As we are a methods journal, please revise the Discussion to add the following points with citations:</w:t>
      </w:r>
    </w:p>
    <w:p w14:paraId="317A6D83" w14:textId="77777777" w:rsidR="009910D3" w:rsidRDefault="009910D3" w:rsidP="009910D3">
      <w:r>
        <w:t>a) Critical steps within the protocol</w:t>
      </w:r>
    </w:p>
    <w:p w14:paraId="40C7FC4D" w14:textId="77777777" w:rsidR="009910D3" w:rsidRDefault="009910D3" w:rsidP="009910D3">
      <w:r>
        <w:t>b) Any modifications and troubleshooting of the technique</w:t>
      </w:r>
    </w:p>
    <w:p w14:paraId="5326FB46" w14:textId="77777777" w:rsidR="009910D3" w:rsidRDefault="009910D3" w:rsidP="009910D3">
      <w:r>
        <w:t>c) Any limitations of the technique</w:t>
      </w:r>
    </w:p>
    <w:p w14:paraId="19829C73" w14:textId="6D83BFA0" w:rsidR="009910D3" w:rsidRDefault="009910D3" w:rsidP="009910D3">
      <w:r>
        <w:t>d) The significance with respect to existing methods</w:t>
      </w:r>
    </w:p>
    <w:p w14:paraId="725B5C93" w14:textId="0FB651B1" w:rsidR="008C09A6" w:rsidRPr="008C09A6" w:rsidRDefault="008C09A6" w:rsidP="008C09A6">
      <w:pPr>
        <w:ind w:left="720"/>
        <w:rPr>
          <w:i/>
          <w:iCs/>
        </w:rPr>
      </w:pPr>
      <w:r>
        <w:rPr>
          <w:i/>
          <w:iCs/>
        </w:rPr>
        <w:t>We have attempted to address these points in the Discussion. We did this in part by moving some text from other sections, and we also added more text describing modifications and troubleshooting approaches.</w:t>
      </w:r>
    </w:p>
    <w:p w14:paraId="505802B2" w14:textId="77777777" w:rsidR="00680484" w:rsidRDefault="00680484" w:rsidP="009910D3"/>
    <w:p w14:paraId="3101DDE3" w14:textId="59F35090" w:rsidR="009910D3" w:rsidRDefault="009910D3" w:rsidP="009910D3">
      <w:r>
        <w:t>8. Please sort the Materials Table alphabetically by the name of the material.</w:t>
      </w:r>
    </w:p>
    <w:p w14:paraId="66667B74" w14:textId="319B2552" w:rsidR="008C09A6" w:rsidRPr="008C09A6" w:rsidRDefault="008C09A6" w:rsidP="008C09A6">
      <w:pPr>
        <w:ind w:left="720"/>
        <w:rPr>
          <w:i/>
          <w:iCs/>
        </w:rPr>
      </w:pPr>
      <w:r>
        <w:rPr>
          <w:i/>
          <w:iCs/>
        </w:rPr>
        <w:t>We revised the Materials Table as requested.</w:t>
      </w:r>
    </w:p>
    <w:sectPr w:rsidR="008C09A6" w:rsidRPr="008C0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88"/>
    <w:rsid w:val="000B4157"/>
    <w:rsid w:val="000C3AF7"/>
    <w:rsid w:val="000D4989"/>
    <w:rsid w:val="001245B7"/>
    <w:rsid w:val="001276C9"/>
    <w:rsid w:val="00186C96"/>
    <w:rsid w:val="0023676D"/>
    <w:rsid w:val="00243FE0"/>
    <w:rsid w:val="002D16B4"/>
    <w:rsid w:val="00350561"/>
    <w:rsid w:val="00352AA7"/>
    <w:rsid w:val="00487804"/>
    <w:rsid w:val="004C022B"/>
    <w:rsid w:val="004C7213"/>
    <w:rsid w:val="00515380"/>
    <w:rsid w:val="00541E03"/>
    <w:rsid w:val="00575879"/>
    <w:rsid w:val="005C6CE6"/>
    <w:rsid w:val="005F6995"/>
    <w:rsid w:val="00632054"/>
    <w:rsid w:val="00675E10"/>
    <w:rsid w:val="00680484"/>
    <w:rsid w:val="00696CB7"/>
    <w:rsid w:val="006A02C6"/>
    <w:rsid w:val="00723924"/>
    <w:rsid w:val="00730947"/>
    <w:rsid w:val="00761274"/>
    <w:rsid w:val="00790CA8"/>
    <w:rsid w:val="007A4893"/>
    <w:rsid w:val="00834C51"/>
    <w:rsid w:val="0087146D"/>
    <w:rsid w:val="008B1821"/>
    <w:rsid w:val="008C09A6"/>
    <w:rsid w:val="008C172E"/>
    <w:rsid w:val="008F4588"/>
    <w:rsid w:val="00926047"/>
    <w:rsid w:val="009910D3"/>
    <w:rsid w:val="009D3680"/>
    <w:rsid w:val="009F48E4"/>
    <w:rsid w:val="00A10528"/>
    <w:rsid w:val="00A30AA3"/>
    <w:rsid w:val="00AD5ABF"/>
    <w:rsid w:val="00B01CA7"/>
    <w:rsid w:val="00B03688"/>
    <w:rsid w:val="00B97F46"/>
    <w:rsid w:val="00BA02C3"/>
    <w:rsid w:val="00C656B9"/>
    <w:rsid w:val="00C730B3"/>
    <w:rsid w:val="00CC3EC4"/>
    <w:rsid w:val="00CD069B"/>
    <w:rsid w:val="00CE5CDD"/>
    <w:rsid w:val="00D6195B"/>
    <w:rsid w:val="00D92F48"/>
    <w:rsid w:val="00DE1B1C"/>
    <w:rsid w:val="00E0233C"/>
    <w:rsid w:val="00E25465"/>
    <w:rsid w:val="00EA634C"/>
    <w:rsid w:val="00EC640F"/>
    <w:rsid w:val="00ED0379"/>
    <w:rsid w:val="00F40FFA"/>
    <w:rsid w:val="00F44E0F"/>
    <w:rsid w:val="00F476EA"/>
    <w:rsid w:val="00F678C9"/>
    <w:rsid w:val="00F740F0"/>
    <w:rsid w:val="00F83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CBDD"/>
  <w15:chartTrackingRefBased/>
  <w15:docId w15:val="{953D9425-0B01-0D46-ACCE-FC4F79BE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368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3688"/>
    <w:rPr>
      <w:rFonts w:ascii="Times New Roman" w:hAnsi="Times New Roman" w:cs="Times New Roman"/>
      <w:sz w:val="18"/>
      <w:szCs w:val="18"/>
    </w:rPr>
  </w:style>
  <w:style w:type="paragraph" w:styleId="ListParagraph">
    <w:name w:val="List Paragraph"/>
    <w:basedOn w:val="Normal"/>
    <w:uiPriority w:val="34"/>
    <w:qFormat/>
    <w:rsid w:val="00D92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705178">
      <w:bodyDiv w:val="1"/>
      <w:marLeft w:val="0"/>
      <w:marRight w:val="0"/>
      <w:marTop w:val="0"/>
      <w:marBottom w:val="0"/>
      <w:divBdr>
        <w:top w:val="none" w:sz="0" w:space="0" w:color="auto"/>
        <w:left w:val="none" w:sz="0" w:space="0" w:color="auto"/>
        <w:bottom w:val="none" w:sz="0" w:space="0" w:color="auto"/>
        <w:right w:val="none" w:sz="0" w:space="0" w:color="auto"/>
      </w:divBdr>
    </w:div>
    <w:div w:id="595014186">
      <w:bodyDiv w:val="1"/>
      <w:marLeft w:val="0"/>
      <w:marRight w:val="0"/>
      <w:marTop w:val="0"/>
      <w:marBottom w:val="0"/>
      <w:divBdr>
        <w:top w:val="none" w:sz="0" w:space="0" w:color="auto"/>
        <w:left w:val="none" w:sz="0" w:space="0" w:color="auto"/>
        <w:bottom w:val="none" w:sz="0" w:space="0" w:color="auto"/>
        <w:right w:val="none" w:sz="0" w:space="0" w:color="auto"/>
      </w:divBdr>
    </w:div>
    <w:div w:id="1213299836">
      <w:bodyDiv w:val="1"/>
      <w:marLeft w:val="0"/>
      <w:marRight w:val="0"/>
      <w:marTop w:val="0"/>
      <w:marBottom w:val="0"/>
      <w:divBdr>
        <w:top w:val="none" w:sz="0" w:space="0" w:color="auto"/>
        <w:left w:val="none" w:sz="0" w:space="0" w:color="auto"/>
        <w:bottom w:val="none" w:sz="0" w:space="0" w:color="auto"/>
        <w:right w:val="none" w:sz="0" w:space="0" w:color="auto"/>
      </w:divBdr>
    </w:div>
    <w:div w:id="1745568720">
      <w:bodyDiv w:val="1"/>
      <w:marLeft w:val="0"/>
      <w:marRight w:val="0"/>
      <w:marTop w:val="0"/>
      <w:marBottom w:val="0"/>
      <w:divBdr>
        <w:top w:val="none" w:sz="0" w:space="0" w:color="auto"/>
        <w:left w:val="none" w:sz="0" w:space="0" w:color="auto"/>
        <w:bottom w:val="none" w:sz="0" w:space="0" w:color="auto"/>
        <w:right w:val="none" w:sz="0" w:space="0" w:color="auto"/>
      </w:divBdr>
    </w:div>
    <w:div w:id="1782456219">
      <w:bodyDiv w:val="1"/>
      <w:marLeft w:val="0"/>
      <w:marRight w:val="0"/>
      <w:marTop w:val="0"/>
      <w:marBottom w:val="0"/>
      <w:divBdr>
        <w:top w:val="none" w:sz="0" w:space="0" w:color="auto"/>
        <w:left w:val="none" w:sz="0" w:space="0" w:color="auto"/>
        <w:bottom w:val="none" w:sz="0" w:space="0" w:color="auto"/>
        <w:right w:val="none" w:sz="0" w:space="0" w:color="auto"/>
      </w:divBdr>
    </w:div>
    <w:div w:id="1838426140">
      <w:bodyDiv w:val="1"/>
      <w:marLeft w:val="0"/>
      <w:marRight w:val="0"/>
      <w:marTop w:val="0"/>
      <w:marBottom w:val="0"/>
      <w:divBdr>
        <w:top w:val="none" w:sz="0" w:space="0" w:color="auto"/>
        <w:left w:val="none" w:sz="0" w:space="0" w:color="auto"/>
        <w:bottom w:val="none" w:sz="0" w:space="0" w:color="auto"/>
        <w:right w:val="none" w:sz="0" w:space="0" w:color="auto"/>
      </w:divBdr>
    </w:div>
    <w:div w:id="207500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1877</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Etson</dc:creator>
  <cp:keywords/>
  <dc:description/>
  <cp:lastModifiedBy>Candice Etson</cp:lastModifiedBy>
  <cp:revision>17</cp:revision>
  <dcterms:created xsi:type="dcterms:W3CDTF">2020-11-17T19:25:00Z</dcterms:created>
  <dcterms:modified xsi:type="dcterms:W3CDTF">2021-01-08T02:22:00Z</dcterms:modified>
</cp:coreProperties>
</file>