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Quantitative Metabolomics of </w:t>
      </w:r>
      <w:r>
        <w:rPr>
          <w:rFonts w:ascii="Calibri" w:hAnsi="Calibri" w:cs="Calibri" w:eastAsia="Calibri"/>
          <w:b/>
          <w:i/>
          <w:color w:val="auto"/>
          <w:spacing w:val="0"/>
          <w:position w:val="0"/>
          <w:sz w:val="24"/>
          <w:shd w:fill="auto" w:val="clear"/>
        </w:rPr>
        <w:t xml:space="preserve">Saccharomyces Cerevisiae</w:t>
      </w:r>
      <w:r>
        <w:rPr>
          <w:rFonts w:ascii="Calibri" w:hAnsi="Calibri" w:cs="Calibri" w:eastAsia="Calibri"/>
          <w:b/>
          <w:color w:val="auto"/>
          <w:spacing w:val="0"/>
          <w:position w:val="0"/>
          <w:sz w:val="24"/>
          <w:shd w:fill="auto" w:val="clear"/>
        </w:rPr>
        <w:t xml:space="preserve"> Using Liquid Chromatography Coupled with Tandem Mass Spectrometry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Karamat Mohammad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Heng Jiang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Vladimir I. Titorenko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Concordia University, Montreal, Quebec,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Centre for Biological Applications of Mass Spectrometry, Concordia University, Montreal, Quebec,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Karamat Mohammad</w:t>
        <w:tab/>
        <w:t xml:space="preserve"> (karamat@live.ca)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Heng Jiang</w:t>
        <w:tab/>
        <w:t xml:space="preserve"> (heng.jiang@concordia.ca)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Vladimir I. Titorenko</w:t>
        <w:tab/>
        <w:t xml:space="preserve"> (vladimir.titorenko@concordia.ca)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water-soluble metabolites, metabolomics profiling, quenching of metabolic activity, propidium iodide staining, fluorescence microscopy, extraction of metabolites, energy carrier molecules, nucleotides, amino acids, monosaccharides, liquid chromatography, mass spectrometry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the identification and quantitation of major classes of water-soluble metabolites in the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The described method is versatile, robust, and sensitive. It allows the separation of structural isomers and stereoisomeric forms of water-soluble metabolites from each 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Metabolomics is a methodology used for the identification and quantification of many low-molecular-weight intermediates and products of metabolism within a cell, tissue, organ, biological fluid, or organism. Metabolomics traditionally focuses on water-soluble metabolites. The water-soluble metabolome is the final product of a complex cellular network that integrates various genomic, epigenomic, transcriptomic, proteomic, and environmental factors. Hence, the metabolomic analysis directly assesses the outcome of the action for all these factors in a plethora of biological processes within various organisms. One of these organisms is the budding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a unicellular eukaryote with the fully sequenced genome. Because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is amenable to comprehensive molecular analyses, it is used as a model for dissecting mechanisms underlying many biological processes within the eukaryotic cell. A versatile analytical method for the robust, sensitive, and accurate quantitative assessment of the water-soluble metabolome would provide the essential methodology for dissecting these mechanisms. Here we present a protocol for the optimized conditions of metabolic activity quenching in and water-soluble metabolite extraction from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cells. The protocol also describes the use of liquid chromatography coupled with tandem mass spectrometry (LC-MS/MS) for the quantitative analysis of the extracted water-soluble metabolites. The LC-MS/MS method of non-targeted metabolomics described here is versatile and robust. It enables the identification and quantification of more than 370 water-soluble metabolites with diverse structural, physical, and chemical properties, including different structural isomers and stereoisomeric forms of these metabolites. These metabolites include various energy carrier molecules, nucleotides, amino acids, monosaccharides, intermediates of glycolysis, and tricarboxylic cycle intermediates. The LC-MS/MS method of non-targeted metabolomics is sensitive and allows the identification and quantitation of some water-soluble metabolites at concentrations as low as 0.05 pmol/&amp;#181;L. The method has been successfully used for assessing water-soluble metabolomes of wild-type and mutant yeast cells cultured under different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Water-soluble metabolites are low-molecular-weight intermediates and products of metabolism that contribute to essential cellular processes. These evolutionarily conserved processes include the conversion of nutrients into usable energy, synthesis of macromolecules, cellular growth and signaling, cell cycle control, regulation of gene expression, stress response, post-translational regulation of metabolism, maintenance of mitochondrial functionality, vesicular cellular trafficking, autophagy, cellular aging, and regulated cell death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of these essential roles of water-soluble metabolites have been discovered by studies in the budding yeast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vertAlign w:val="superscript"/>
        </w:rPr>
        <w:t xml:space="preserve">1,3,4,7,9,14-22</w:t>
      </w:r>
      <w:r>
        <w:rPr>
          <w:rFonts w:ascii="Calibri" w:hAnsi="Calibri" w:cs="Calibri" w:eastAsia="Calibri"/>
          <w:color w:val="auto"/>
          <w:spacing w:val="0"/>
          <w:position w:val="0"/>
          <w:sz w:val="24"/>
          <w:shd w:fill="auto" w:val="clear"/>
        </w:rPr>
        <w:t xml:space="preserve">. This unicellular eukaryote is a useful model organism for dissecting mechanisms through which water-soluble metabolites contribute to cellular processes due to its amenability to advanced biochemical, genetic, and molecular biological analyses</w:t>
      </w:r>
      <w:r>
        <w:rPr>
          <w:rFonts w:ascii="Calibri" w:hAnsi="Calibri" w:cs="Calibri" w:eastAsia="Calibri"/>
          <w:color w:val="auto"/>
          <w:spacing w:val="0"/>
          <w:position w:val="0"/>
          <w:sz w:val="24"/>
          <w:shd w:fill="auto" w:val="clear"/>
          <w:vertAlign w:val="superscript"/>
        </w:rPr>
        <w:t xml:space="preserve">23-26</w:t>
      </w:r>
      <w:r>
        <w:rPr>
          <w:rFonts w:ascii="Calibri" w:hAnsi="Calibri" w:cs="Calibri" w:eastAsia="Calibri"/>
          <w:color w:val="auto"/>
          <w:spacing w:val="0"/>
          <w:position w:val="0"/>
          <w:sz w:val="24"/>
          <w:shd w:fill="auto" w:val="clear"/>
        </w:rPr>
        <w:t xml:space="preserve">. Although the LC-MS/MS methods of non-targeted metabolomics have been used for studying the roles of water-soluble metabolites in budding yeast</w:t>
      </w:r>
      <w:r>
        <w:rPr>
          <w:rFonts w:ascii="Calibri" w:hAnsi="Calibri" w:cs="Calibri" w:eastAsia="Calibri"/>
          <w:color w:val="auto"/>
          <w:spacing w:val="0"/>
          <w:position w:val="0"/>
          <w:sz w:val="24"/>
          <w:shd w:fill="auto" w:val="clear"/>
          <w:vertAlign w:val="superscript"/>
        </w:rPr>
        <w:t xml:space="preserve">3,18,22,27</w:t>
      </w:r>
      <w:r>
        <w:rPr>
          <w:rFonts w:ascii="Calibri" w:hAnsi="Calibri" w:cs="Calibri" w:eastAsia="Calibri"/>
          <w:color w:val="auto"/>
          <w:spacing w:val="0"/>
          <w:position w:val="0"/>
          <w:sz w:val="24"/>
          <w:shd w:fill="auto" w:val="clear"/>
        </w:rPr>
        <w:t xml:space="preserve">, this type of analysis requires the improvement of its versatility, robustness, sensitivity, and ability to distinguish between different structural isomers and stereoisomeric forms of these metabolites.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years are marked by significant advances in applying the LC-MS/MS methods of non-targeted metabolomics to the profiling of water-soluble metabolites in vivo. However, many challenges in using this methodology remain</w:t>
      </w:r>
      <w:r>
        <w:rPr>
          <w:rFonts w:ascii="Calibri" w:hAnsi="Calibri" w:cs="Calibri" w:eastAsia="Calibri"/>
          <w:color w:val="auto"/>
          <w:spacing w:val="0"/>
          <w:position w:val="0"/>
          <w:sz w:val="24"/>
          <w:shd w:fill="auto" w:val="clear"/>
          <w:vertAlign w:val="superscript"/>
        </w:rPr>
        <w:t xml:space="preserve">2,28-36</w:t>
      </w:r>
      <w:r>
        <w:rPr>
          <w:rFonts w:ascii="Calibri" w:hAnsi="Calibri" w:cs="Calibri" w:eastAsia="Calibri"/>
          <w:color w:val="auto"/>
          <w:spacing w:val="0"/>
          <w:position w:val="0"/>
          <w:sz w:val="24"/>
          <w:shd w:fill="auto" w:val="clear"/>
        </w:rPr>
        <w:t xml:space="preserve">. These challenges include the following. First, the intracellular concentrations of many water-soluble metabolites are below a threshold of sensitivity for the presently used methods. Second, the efficiency of metabolic activity quenching is too low, and the extent of quenching-associated cell leakage of intracellular metabolites is too high for current methods; hence, the presently used methods under-estimate the intracellular concentrations of water-soluble metabolites. Third, the existing methods cannot differentiate the structural isomers (i.e., molecules with the same chemical formula but different atomic connectivity) or stereoisomers (i.e., molecules with the same chemical formula and atomic connectivity, but with the different atomic arrangement in space) of specific metabolites; this prevents the correct annotation of certain metabolites by the presently used methods. Fourth, the existing mass spectral online databases of parent ions (MS1) and secondary ions (MS2) are incomplete; this affects the correct identification and quantitation of specific metabolites using the raw LC-MS/MS data produced with the help of the current methods. Fifth, the existing methods cannot use a single type of metabolite extraction to recover all or most classes of water-soluble metabolites. Sixth, the existing methods cannot use a single type of the LC column to separate from each other all or most classes of water-soluble metabolites.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optimized conditions for quenching of metabolic activity within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cells, maintaining most of the water-soluble metabolites within these cells before extraction, and extracting most classes of water-soluble metabolites from yeast cells. We developed a versatile, robust, and sensitive method for the LC-MS/MS-based identification and quantification of more than 370 water-soluble metabolites extracted from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cells. This method of non-targeted metabolomics enables to assess the intracellular concentrations of various energy carrier molecules, nucleotides, amino acids, monosaccharides, intermediates of glycolysis, and tricarboxylic cycle intermediates. The developed LC-MS/MS method permits the identification and quantification of different structural isomers and stereoisomeric forms of water-soluble metabolites with diverse structural, physical, and chemical properties.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Making and sterilizing a medium for growing yeast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Make 180 mL of a complete yeast extract with bactopeptone (YP) medium. The complete YP medium contains 1% (w/v) yeast extract and 2% (w/v) bactopeptone.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Distribute 180 mL of the YP medium equally into four 250 mL Erlenmeyer flasks. Each of these flasks contains 45 mL of the YP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Sterilize the flasks with YP medium by autoclaving at 15 psi/121 &amp;#176;C for 45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Wild-type yeast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Use the BY4742 (</w:t>
      </w:r>
      <w:r>
        <w:rPr>
          <w:rFonts w:ascii="Calibri" w:hAnsi="Calibri" w:cs="Calibri" w:eastAsia="Calibri"/>
          <w:i/>
          <w:color w:val="auto"/>
          <w:spacing w:val="0"/>
          <w:position w:val="0"/>
          <w:sz w:val="24"/>
          <w:shd w:fill="auto" w:val="clear"/>
        </w:rPr>
        <w:t xml:space="preserve">MAT&amp;#945; his3</w:t>
      </w:r>
      <w:r>
        <w:rPr>
          <w:rFonts w:ascii="Calibri" w:hAnsi="Calibri" w:cs="Calibri" w:eastAsia="Calibri"/>
          <w:i/>
          <w:color w:val="auto"/>
          <w:spacing w:val="0"/>
          <w:position w:val="0"/>
          <w:sz w:val="24"/>
          <w:shd w:fill="auto" w:val="clear"/>
        </w:rPr>
        <w:t xml:space="preserve">Δ1 leu2Δ0 lys2Δ0 ura3Δ0</w:t>
      </w:r>
      <w:r>
        <w:rPr>
          <w:rFonts w:ascii="Calibri" w:hAnsi="Calibri" w:cs="Calibri" w:eastAsia="Calibri"/>
          <w:color w:val="auto"/>
          <w:spacing w:val="0"/>
          <w:position w:val="0"/>
          <w:sz w:val="24"/>
          <w:shd w:fill="auto" w:val="clear"/>
        </w:rPr>
        <w:t xml:space="preserve">)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Growing yeast in the YP medium containing 2% glucose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Sterilize a 20% (w/v) stock solution of glucose by autoclaving at 15 psi/121 &amp;#176;C for 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5 mL of the autoclaved 20% (w/v) stock solution of glucose to each of the two Erlenmeyer flasks with 45 mL of the sterilized YP medium. The final concentration glucose in the YP medium is 2% (w/v).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Use a microbiological loop to inoculate yeast cells into each of the two Erlenmeyer flasks with the YP medium containing 2% 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Grow the yeast cells overnight at 30 &amp;#176;C in a rotational shaker set at 200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Take an aliquot of yeast culture. Determine the total number of yeast cells per mL of culture. Count cells using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Cell transfer to and cell grows in the YP medium with 2% 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Add 5 mL of the sterilized 20% (w/v) stock solution of glucose to each of the remaining two Erlenmeyer flasks with the autoclaved YP medium. The final concentration of glucose is 2% (w/v)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Transfer a volume of the overnight yeast culture in YP medium with 2% glucose that contains the total number of 5.0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into each of the two Erlenmeyer flasks with the YP medium containing 2% glucose. Use a sterile pipette for the cell transfer.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Grow the yeast cells for at least 24 h (or more, if the experiment requires) at 30 &amp;#176;C in a rotational shaker set at 200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Making reagents, preparing labware, and setting up equipment for cell quenching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Prepare the following: 1) a quenching solution (60% high-grade (&amp;gt;99.9%) methanol in 155 mM ammonium bicarbonate (ABC) buffer, pH = 8.0); 2) an ice-cold ABC solution (pH = 8.0); 3) a digital thermometer capable of measuring up to -20 &amp;#176;C; 4) 500 mL large centrifuge bottles; 5) a pre-cooled high-speed centrifuge with a pre-cooled rotor and pre-cooled 500 mL centrifuge bottles for this rotor, all at -5 &amp;#176;C; 6) metabolite extraction tubes (15 mL high-speed glass centrifuge tubes with polytetrafluoroethylene lined caps); and 7) dry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Cell quenching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Use a hemocytometer to determine the number of yeast cells per mL of YP with 2% glucose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Transfer a volume of the culture in YP medium with 2% glucose that contains the total number of 5.0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 into pre-cooled 500 mL centrifuge bottles.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Quickly fill the centrifuge bottle containing the cells up to the volume of 200 mL with a quenching solution stored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Centrifuge the bottles in a high-speed centrifuge at 11,325 x g for 3 min at -5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Quickly and tenderly recover the bottle from the centrifuge; gently unscrew the lid and remove the supernatant without disturbing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Quickly resuspend the cell pellet in 10 mL of ice-cold ABC buffer and transfer the suspension into a 15 mL high-speed glass centrifuge tube with a polytetrafluoroethylene-lined cap for metabolite extraction.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Collect cells by centrifugation in a clinical centrifuge at 3,000 x g for 3 min at 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Quickly remove the supernatant and place the tube on dry ice to begin metabolite extraction or store the tube at -80 &amp;#176;C until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Preparation of reagents, labware and equipment for metabolite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Prepare the following: 1) LC-MS grade chloroform; 2) LC-MS grade methanol; 3) LC grade nano-pure water; 4) LC-MS grade (ACN); 5) glass beads (acid-washed,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&amp;#181;m); 6) a vortex with a foam tube holder kit with retainer; 7) 15 mL high-speed glass centrifuge tubes with polytetrafluoroethylene-lined caps; 8) MS vials; 9) dry ice; and 10) 1.5 mL tubes washed once with ethanol, once with ACN and once with nano-pure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only micropipette tips and tubes made of polypropylene that is resistant to organic solvents.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8. Metabolite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8.1. To the metabolites kept on dry ice or stored at -80 &amp;#176;C tube from step 6.7, add the following: 1) 2 mL of chloroform stored at -20 &amp;#176;C; 2) 1 mL of methanol stored at -20 &amp;#176;C; 3) 1 mL of ice-cold nano-pure water; and 4) 200 &amp;#181;L of 425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600 &amp;#181;m acid-washed glass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8.2. Cover and close the mouth of a tube with aluminum foil. Place tubes in a foam tube holder kit with retainer and vortex them for 30 min at medium speed (i.e., at a speed that is set at 6, with 12 being the maximum speed of a vortex) at 4 &amp;#176;C to facilitate metabolite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8.3. Incubate the tube for 15 min on ice (NOT dry ice!) to promote protein precipitation and the separation of the upper aqueous from the lower organic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8.4. Centrifuge the tube in a clinical centrifuge at 3,000 x g for 10 min at 4 &amp;#176;C. This centrifugation step allows separating the upper aqueous phase (which contains water-soluble metabolites) from the middle layer (which contains cell debris and proteins) and from the lower organic phase (which contains mostly lipids).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8.5. Use a micropipette to transfer the upper aqueous phase (400 &amp;#181;L) to a washed and labeled 1.5 mL tube containing 800 &amp;#181;L of ACN that was stored at -20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will be white cloud precipitation after adding the upper aqueous phase to ACN kept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8.6. Centrifuge the tube with the sample in a tabletop centrifuge at 13,400 x g for 10 min at 4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white cloud precipitation will disappear after 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8.7. Transfer 800 &amp;#181;L from the upper portion of a liquid in the tube to a labeled MS vial. Store the sample at 0 &amp;#176;C until it is analyzed by LC-MS/MS.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Preparation of reagents, labware, and equipment for LC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Prepare the following: 1) a vortex; 2) an ultrasonic sonicator; 3) MS glass vials; 4) an LC system equipped with a binary pump, degasser, and autosampler; 5) a zwitterionic-phase chromatography column (5 &amp;#181;m polymer, 150 x 2.1 mm) named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6) a column heater; and 7) mobile phases, including phase A (5:95 ACN:water (v/v) with 20 mM ammonium acetate, pH = 8.0) and phase B (100% ACN).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10. Separation of extracted metabolites by LC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10.1. Subject the content of the MS vial to ultrasonic sonication for 15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10.2. Vortex the MS vial 3x for 10 sec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10.3. Place the MS vial into the well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10.4. During chromatograph, maintain the column at 45 &amp;#176;C and a flow rate of 0.250 mL/min. Keep the sample in the well plate at 0 &amp;#176;C. Refer to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the LC gradients that need to be used during chromatography.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representative total ion chromatogram of water-soluble metabolites that were extracted from cells of the wild-type strain BY4742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metabolites separated by LC were identified and quantified by mass spectrometric analysis that was performed in positive ionization [ESI (+)] mode, as described for step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11. Mass spectrometric analysis of metabolites separated by LC</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 Use a mass spectrometer equipped with heated electrospray ionization (HESI) for the identification and quantitation of water-soluble metabolites that were separated by LC. Use the mass spectrometer’s analyzer for MS1 ions and the mass spectrometer’s detector for MS2 ions. Use the settings provided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for the data-dependent acquisition of MS1 and MS2 ions, respectively.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Use a sample volume of 10 &amp;#181;L for the injection in both the ESI (+) and ESI (-) modes.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12. Identification and quantitation of different metabolites by the processing of raw data from LC-MS/MS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12.1. Use the software named in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conduct the identification and quantitation of different water-soluble metabolites from raw LC-MS/MS files. This software uses MS1 for metabolite quantitation and MS2 for metabolite identification. The software exploits the most extensively curated mass spectral fragmentation library to annotate the metabolites using the LC-MS/MS raw data by matching MS spectra. This software also uses the exact mass of MS1 and isotope pattern match to annotate metabolites using online databases. See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2 for details.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 Use the library of databases and spectra, which is freely available online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https://www.mzcloud.org</w:t>
        </w:r>
      </w:hyperlink>
      <w:r>
        <w:rPr>
          <w:rFonts w:ascii="Calibri" w:hAnsi="Calibri" w:cs="Calibri" w:eastAsia="Calibri"/>
          <w:color w:val="auto"/>
          <w:spacing w:val="0"/>
          <w:position w:val="0"/>
          <w:sz w:val="24"/>
          <w:shd w:fill="FFFF00" w:val="clear"/>
        </w:rPr>
        <w:t xml:space="preserve">), to search for MS2 spectra of the raw data.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13. Membrane integrity assay by propidium Iodide (PI) staining and fluorescence microscopy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 After cell quenching performed as described for step 6, wash the quenched cells thoroughly with 15 mL of ABC buffer to remove the quenching solution. Collect cells by centrifugation at 3,000 x g for 5 min at 0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13.2. Resuspend the cell pellet in 1 mL of ABC buffer and add 0.5 mL of the PI solution (0.5 mg/mL).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13.3. Vortex a tube with the sample 3x for 10 s and incubate it for 10 min in the dark and on ice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13.4. Centrifuge the tube with the sample in a tabletop centrifuge at 13,400 x g for 10 min at 4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13.5. Remove the supernatant and resuspend the pellet in 1 mL of ABC buffer.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13.6. Centrifuge the tube at 13,400 x g for 10 min at 4 &amp;#176;C and remove the supernatant. Repeat this step 2 more times to remove the PI bound to the cell surface.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13.7. Resuspend the pellet in 300 &amp;#181;L of ABC buffer. Place 10 &amp;#181;L of the suspension on the surface of a microscope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13.8. Capture the differential interference contrast (DIC) and fluorescence microscopy images with a fluorescence microscope. Use a filter set up at the excitation and emission wavelengths of 593 nm and 636 nm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13.9. Use a software to count the total cell number (in the DIC mode) and the number of fluorescently stained cells. Also, use this software to determine the intensity of staining for individual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improve a quantitative assessment of water-soluble metabolites within a yeast cell, we optimized the conditions of cell quenching for metabolite detection. Cell quenching for this purpose involves a rapid arrest of all enzymatic reactions within a cell</w:t>
      </w:r>
      <w:r>
        <w:rPr>
          <w:rFonts w:ascii="Calibri" w:hAnsi="Calibri" w:cs="Calibri" w:eastAsia="Calibri"/>
          <w:color w:val="auto"/>
          <w:spacing w:val="0"/>
          <w:position w:val="0"/>
          <w:sz w:val="24"/>
          <w:shd w:fill="auto" w:val="clear"/>
          <w:vertAlign w:val="superscript"/>
        </w:rPr>
        <w:t xml:space="preserve">31,33,37,38</w:t>
      </w:r>
      <w:r>
        <w:rPr>
          <w:rFonts w:ascii="Calibri" w:hAnsi="Calibri" w:cs="Calibri" w:eastAsia="Calibri"/>
          <w:color w:val="auto"/>
          <w:spacing w:val="0"/>
          <w:position w:val="0"/>
          <w:sz w:val="24"/>
          <w:shd w:fill="auto" w:val="clear"/>
        </w:rPr>
        <w:t xml:space="preserve">. Such an arrest of cellular metabolic activity is an essential step of any method for the quantitation of water-soluble metabolites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because it prevents the under-estimation of their intracellular concentrations</w:t>
      </w:r>
      <w:r>
        <w:rPr>
          <w:rFonts w:ascii="Calibri" w:hAnsi="Calibri" w:cs="Calibri" w:eastAsia="Calibri"/>
          <w:color w:val="auto"/>
          <w:spacing w:val="0"/>
          <w:position w:val="0"/>
          <w:sz w:val="24"/>
          <w:shd w:fill="auto" w:val="clear"/>
          <w:vertAlign w:val="superscript"/>
        </w:rPr>
        <w:t xml:space="preserve">31,33,37,38</w:t>
      </w:r>
      <w:r>
        <w:rPr>
          <w:rFonts w:ascii="Calibri" w:hAnsi="Calibri" w:cs="Calibri" w:eastAsia="Calibri"/>
          <w:color w:val="auto"/>
          <w:spacing w:val="0"/>
          <w:position w:val="0"/>
          <w:sz w:val="24"/>
          <w:shd w:fill="auto" w:val="clear"/>
        </w:rPr>
        <w:t xml:space="preserve">. Cell quenching for metabolite assessment always impairs the integrity of the plasma membrane (PM) (and of the cell wall (CW), if present); this causes metabolite leakage from the cell</w:t>
      </w:r>
      <w:r>
        <w:rPr>
          <w:rFonts w:ascii="Calibri" w:hAnsi="Calibri" w:cs="Calibri" w:eastAsia="Calibri"/>
          <w:color w:val="auto"/>
          <w:spacing w:val="0"/>
          <w:position w:val="0"/>
          <w:sz w:val="24"/>
          <w:shd w:fill="auto" w:val="clear"/>
          <w:vertAlign w:val="superscript"/>
        </w:rPr>
        <w:t xml:space="preserve">31,33,37,38</w:t>
      </w:r>
      <w:r>
        <w:rPr>
          <w:rFonts w:ascii="Calibri" w:hAnsi="Calibri" w:cs="Calibri" w:eastAsia="Calibri"/>
          <w:color w:val="auto"/>
          <w:spacing w:val="0"/>
          <w:position w:val="0"/>
          <w:sz w:val="24"/>
          <w:shd w:fill="auto" w:val="clear"/>
        </w:rPr>
        <w:t xml:space="preserve">. The method employs cell quenching conditions that minimize such impairment, thereby significantly decreasing the quenching-associated cell leakage of intracellular metabolites. Indeed, most current methods for cell quenching involve the use of a certain concentration of methanol (i.e., 40% (v/v), 60% (v/v), 80% (v/v), or 100% (v/v)) at specific temperature (i.e., -20 &amp;#176;C, -40 &amp;#176;C, or -60 &amp;#176;C), with or without a buffer</w:t>
      </w:r>
      <w:r>
        <w:rPr>
          <w:rFonts w:ascii="Calibri" w:hAnsi="Calibri" w:cs="Calibri" w:eastAsia="Calibri"/>
          <w:color w:val="auto"/>
          <w:spacing w:val="0"/>
          <w:position w:val="0"/>
          <w:sz w:val="24"/>
          <w:shd w:fill="auto" w:val="clear"/>
          <w:vertAlign w:val="superscript"/>
        </w:rPr>
        <w:t xml:space="preserve">31,33,37,38</w:t>
      </w:r>
      <w:r>
        <w:rPr>
          <w:rFonts w:ascii="Calibri" w:hAnsi="Calibri" w:cs="Calibri" w:eastAsia="Calibri"/>
          <w:color w:val="auto"/>
          <w:spacing w:val="0"/>
          <w:position w:val="0"/>
          <w:sz w:val="24"/>
          <w:shd w:fill="auto" w:val="clear"/>
        </w:rPr>
        <w:t xml:space="preserve">. We compared the efficiency of the PM and CW impairment for one of the currently used cell quenching method (i.e., by cell treatment with 80% (v/v) methanol at -40 &amp;#176;C in the absence of a buffer</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to that for the modified cell quenching method (i.e., by cell treatment with 60% (v/v) methanol at -20 &amp;#176;C in the presence of an isotonic buffered solution of ABC at pH = 8.0). PI is a fluorescent dye that is impermeable to intact cells; it can enter the cell only if the integrity of the PM (and of the CW, if present) is impaired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Moreover, the intensity of fluorescence emission by PI rises by 30-fold when it is bound to DNA or RNA</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Thus, a PI staining assay can be used for assessing the efficiency of quenching-associated cell leakage of intracellular metabolites because these metabolites can leak into the extracellular space only if the PM and CW of a yeast cell are damaged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We found that the modified cell quenching method causes significantly lower damage to the PM and CW than the quenching method by cell treatment with non-buffered 80% (v/v) methanol at -40 &amp;#176;C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Indeed, almost all cells subjected to quenching using the method exhibited red fluorescence emission, which is characteristic of the yeast cells whose PM and CW are not damaged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contrast, almost all cells subjected to quenching using the other method, displayed green fluorescence emission characteristic of the yeast cells whose PM and CW are significantly damaged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most intense red fluorescence was converted to green fluorescence by a software to differentiate between the strong red fluorescence and mild red fluorescence emissions.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modified cell quenching method caused significantly lower leakage of water-soluble metabolites from yeast cells than the - quenching method by cell treatment with non-buffered 80% (v/v) methanol at -40 &amp;#176;C. We subjected equal numbers of yeast cells to quenching using either the method (i.e., by cell treatment with 60% (v/v) methanol at -20 &amp;#176;C in the presence of an isotonic buffered solution of ABC at pH = 8.0;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or the other method (i.e., by cell treatment with non-buffered 80% (v/v) methanol at -40 &amp;#176;C;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extent of quenching-associated cell leakage into the extracellular solution was assessed for specific water-soluble metabolites with the help of LC-MS/MS. The concentrations of different amino acid classes (i.e., large and small acidic, basic, neutral-nonpolar, and neutral polar amino acids) in the extracellular solution were measured before and after cell quenching. We found that the cell quenching method causes significantly lower leakage of all these amino acid classes into the extracellular solution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than the other method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LC-MS/MS method for a quantitative assessment of water-soluble metabolites within a yeast cell uses a single type of the column for chromatographic separation of all water-soluble metabolite classes. This column is the zwitterionic-phase column named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We found that this column provides a much more efficient separation of different classes of water-soluble metabolites than the reverse-phase column named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Table 1</w:t>
      </w:r>
      <w:r>
        <w:rPr>
          <w:rFonts w:ascii="Calibri" w:hAnsi="Calibri" w:cs="Calibri" w:eastAsia="Calibri"/>
          <w:color w:val="auto"/>
          <w:spacing w:val="0"/>
          <w:position w:val="0"/>
          <w:sz w:val="24"/>
          <w:shd w:fill="auto" w:val="clear"/>
        </w:rPr>
        <w:t xml:space="preserve">). Indeed, the retention time (RT) shift values of water-soluble metabolite standards (i.e., NAD+, AMP, GMP, arginine, and glutamic acid) were significantly lower and the peak shapes were substantially sharper for the zwitterionic-phase column, as compared with the reverse-phase column (</w:t>
      </w:r>
      <w:r>
        <w:rPr>
          <w:rFonts w:ascii="Calibri" w:hAnsi="Calibri" w:cs="Calibri" w:eastAsia="Calibri"/>
          <w:b/>
          <w:color w:val="auto"/>
          <w:spacing w:val="0"/>
          <w:position w:val="0"/>
          <w:sz w:val="24"/>
          <w:shd w:fill="auto" w:val="clear"/>
        </w:rPr>
        <w:t xml:space="preserve">Supplemental Table 1</w:t>
      </w:r>
      <w:r>
        <w:rPr>
          <w:rFonts w:ascii="Calibri" w:hAnsi="Calibri" w:cs="Calibri" w:eastAsia="Calibri"/>
          <w:color w:val="auto"/>
          <w:spacing w:val="0"/>
          <w:position w:val="0"/>
          <w:sz w:val="24"/>
          <w:shd w:fill="auto" w:val="clear"/>
        </w:rPr>
        <w:t xml:space="preserve">). LC conditions used for chromatographic separation of all metabolites (i.e., water-soluble and water-insoluble) for the reverse-phase column are provided in </w:t>
      </w:r>
      <w:r>
        <w:rPr>
          <w:rFonts w:ascii="Calibri" w:hAnsi="Calibri" w:cs="Calibri" w:eastAsia="Calibri"/>
          <w:b/>
          <w:color w:val="auto"/>
          <w:spacing w:val="0"/>
          <w:position w:val="0"/>
          <w:sz w:val="24"/>
          <w:shd w:fill="auto" w:val="clear"/>
        </w:rPr>
        <w:t xml:space="preserve">Supplemental 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advantage of the LC-MS/MS method consists in the ability of chromatographic separation on the above zwitterionic-phase column to efficiently separate from each other different water-soluble metabolites with diverse structural, physical, and chemical properties. These water-soluble metabolites include the following metabolite classes: 1) acidic, basic, neutral polar, and non-neutral polar amino acids, including their different structural isomers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2) stable and unstable nucleotides and their derivates that perform vital functions within a cell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and 3) various monosaccharides, including their different stereoisomeric forms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the LC-MS/MS method for a quantitative assessment of water-soluble metabolites within a yeast cell was versatile and robust. It allowed us to identify and quantify 374 water-soluble metabolites with diverse structural, physical, and chemical properties in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cells that were cultured in the complete YP medium initially containing 2% glucose (</w:t>
      </w:r>
      <w:r>
        <w:rPr>
          <w:rFonts w:ascii="Calibri" w:hAnsi="Calibri" w:cs="Calibri" w:eastAsia="Calibri"/>
          <w:b/>
          <w:color w:val="auto"/>
          <w:spacing w:val="0"/>
          <w:position w:val="0"/>
          <w:sz w:val="24"/>
          <w:shd w:fill="auto" w:val="clear"/>
        </w:rPr>
        <w:t xml:space="preserve">Supplemental Table 3</w:t>
      </w:r>
      <w:r>
        <w:rPr>
          <w:rFonts w:ascii="Calibri" w:hAnsi="Calibri" w:cs="Calibri" w:eastAsia="Calibri"/>
          <w:color w:val="auto"/>
          <w:spacing w:val="0"/>
          <w:position w:val="0"/>
          <w:sz w:val="24"/>
          <w:shd w:fill="auto" w:val="clear"/>
        </w:rPr>
        <w:t xml:space="preserve">). 240 metabolites were detected in the positive ionization mode and 134 metabolites were detected in the negative ionization mode. The identities of all these water-soluble metabolites were confirmed by matching their data-dependent acquisition (DDA) MS2 fragments acquired both in the positive and negative ionization modes to the MS2 mzCloud spectral library. This online library includes the spectra of metabolite standards that differ in their MS1 and DDA MS2 parameters. To maximize the extent of matching the MS2 spectra of the sample with the online spectral library, we used different DDA MS2 parameters. These parameters are provided in</w:t>
      </w:r>
      <w:r>
        <w:rPr>
          <w:rFonts w:ascii="Calibri" w:hAnsi="Calibri" w:cs="Calibri" w:eastAsia="Calibri"/>
          <w:b/>
          <w:color w:val="auto"/>
          <w:spacing w:val="0"/>
          <w:position w:val="0"/>
          <w:sz w:val="24"/>
          <w:shd w:fill="auto" w:val="clear"/>
        </w:rPr>
        <w:t xml:space="preserve"> Supplemental Table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Almost 6,000 features (putative metabolites) for the same sample were acquired with the help of the high-energy-induced-collision-dissociation (HCD) or collision-induced dissociation (CID) fragmentation method, using top 5 MS2 events, 35 collision energy values, and 10 ms activation times. After filtering the resulting files with &amp;gt; 95% MS2 matching and &amp;gt; 90% MS1 isotopic pattern matching criteria, only 162 metabolites under HCD fragmented condition and 142 metabolites under CID fragmented condition were identified. 81 out of 162 metabolites were unique to the HCD fragmentation method, whereas 42 out of 142 were unique to the CID fragmentation method (see a sheet named “T5_35E__10 ms_HCD vs CID” in </w:t>
      </w:r>
      <w:r>
        <w:rPr>
          <w:rFonts w:ascii="Calibri" w:hAnsi="Calibri" w:cs="Calibri" w:eastAsia="Calibri"/>
          <w:b/>
          <w:color w:val="auto"/>
          <w:spacing w:val="0"/>
          <w:position w:val="0"/>
          <w:sz w:val="24"/>
          <w:shd w:fill="auto" w:val="clear"/>
        </w:rPr>
        <w:t xml:space="preserve">Supplemental Table 4</w:t>
      </w:r>
      <w:r>
        <w:rPr>
          <w:rFonts w:ascii="Calibri" w:hAnsi="Calibri" w:cs="Calibri" w:eastAsia="Calibri"/>
          <w:color w:val="auto"/>
          <w:spacing w:val="0"/>
          <w:position w:val="0"/>
          <w:sz w:val="24"/>
          <w:shd w:fill="auto" w:val="clear"/>
        </w:rPr>
        <w:t xml:space="preserve">). Therefore, we concluded that the correct annotation of water-soluble metabolites with the help of the LC-MS/MS method requires the use of many different DDA MS2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LC-MS/MS method is also highly sensitive. It allows to identify and quantitate some water-soluble metabolites at concentrations as low as 0.05 pmol/&amp;#181;L (see data for phenylalanine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This limit of quantitation varies within a wide range of concentrations for different metabolite classes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MS system used here has a wide (at least two orders of magnitude) linear dynamic range for measuring the concentrations of various metabolites (</w:t>
      </w:r>
      <w:r>
        <w:rPr>
          <w:rFonts w:ascii="Calibri" w:hAnsi="Calibri" w:cs="Calibri" w:eastAsia="Calibri"/>
          <w:b/>
          <w:color w:val="auto"/>
          <w:spacing w:val="0"/>
          <w:position w:val="0"/>
          <w:sz w:val="24"/>
          <w:shd w:fill="auto" w:val="clear"/>
        </w:rPr>
        <w:t xml:space="preserve">Supplemental Table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total ion chromatogram (TIC) from liquid chromatography/mass spectrometry (LC-MS) data of water-soluble metabolites that were extracted from cells of the wild-type strain BY4742.</w:t>
      </w:r>
      <w:r>
        <w:rPr>
          <w:rFonts w:ascii="Calibri" w:hAnsi="Calibri" w:cs="Calibri" w:eastAsia="Calibri"/>
          <w:color w:val="auto"/>
          <w:spacing w:val="0"/>
          <w:position w:val="0"/>
          <w:sz w:val="24"/>
          <w:shd w:fill="auto" w:val="clear"/>
        </w:rPr>
        <w:t xml:space="preserve"> The metabolites were separated by LC on the zwitterionic-phase chromatography column named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metabolites were detected by MS of parent ions (MS1) that were created using the positive electrospray ionization mode.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workflow used for the analysis of water-soluble metabolites with the help of the software named in Table of Materials.</w:t>
      </w:r>
      <w:r>
        <w:rPr>
          <w:rFonts w:ascii="Calibri" w:hAnsi="Calibri" w:cs="Calibri" w:eastAsia="Calibri"/>
          <w:color w:val="auto"/>
          <w:spacing w:val="0"/>
          <w:position w:val="0"/>
          <w:sz w:val="24"/>
          <w:shd w:fill="auto" w:val="clear"/>
        </w:rPr>
        <w:t xml:space="preserve"> All the parameters were autocorrected by the software based on the MS raw data, except the followings: 1) “Detect Compounds” tab: set min, peak intensity 10,000; and 2) “Search ChemSpider” tab: 4 online databases were selected for the identification of metabolites, including the BioCyc, Human Metabolome Database, KEGG, and Yeast Metabolome Database.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Differential interference contrast (DIC; top row) and fluorescence (bottom row) microscopic images of yeast cells quenched either with ammonium bicarbonate (ABC) buffer (pH = 8.0; control) or with a different quenching solution.</w:t>
      </w:r>
      <w:r>
        <w:rPr>
          <w:rFonts w:ascii="Calibri" w:hAnsi="Calibri" w:cs="Calibri" w:eastAsia="Calibri"/>
          <w:color w:val="auto"/>
          <w:spacing w:val="0"/>
          <w:position w:val="0"/>
          <w:sz w:val="24"/>
          <w:shd w:fill="auto" w:val="clear"/>
        </w:rPr>
        <w:t xml:space="preserve"> After cell quenching, equal numbers of cells were incubated with the PI solution for 10 min in the dark and on ice. The most intense red fluorescence was converted to green fluorescence by software to differentiate between the strong red fluorescence and mild red fluorescence emissions. The efficiency of damage to the PM and CW was compared for the method of cell quenching (i.e., by cell treatment with 60% (v/v) methanol at -20 &amp;#176;C in the presence of an isotonic buffered solution of ABC at pH = 8.0) and one of the currently used methods (i.e., by cell treatment with 80% (v/v) methanol at -40 &amp;#176;C in the absence of a buffer).</w:t>
      </w:r>
      <w:r>
        <w:rPr>
          <w:rFonts w:ascii="Arial" w:hAnsi="Arial" w:cs="Arial" w:eastAsia="Arial"/>
          <w:color w:val="auto"/>
          <w:spacing w:val="0"/>
          <w:position w:val="0"/>
          <w:sz w:val="21"/>
          <w:shd w:fill="FFFFFF" w:val="clear"/>
        </w:rPr>
        <w:t xml:space="preserve"> </w:t>
      </w:r>
      <w:r>
        <w:rPr>
          <w:rFonts w:ascii="Calibri" w:hAnsi="Calibri" w:cs="Calibri" w:eastAsia="Calibri"/>
          <w:color w:val="auto"/>
          <w:spacing w:val="0"/>
          <w:position w:val="0"/>
          <w:sz w:val="24"/>
          <w:shd w:fill="auto" w:val="clear"/>
        </w:rPr>
        <w:t xml:space="preserve">A scale bar is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leakage percentage of different amino acid classes for the method of cell quenching.</w:t>
      </w:r>
      <w:r>
        <w:rPr>
          <w:rFonts w:ascii="Calibri" w:hAnsi="Calibri" w:cs="Calibri" w:eastAsia="Calibri"/>
          <w:color w:val="auto"/>
          <w:spacing w:val="0"/>
          <w:position w:val="0"/>
          <w:sz w:val="24"/>
          <w:shd w:fill="auto" w:val="clear"/>
        </w:rPr>
        <w:t xml:space="preserve"> 5.0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of yeast cells were subjected to quenching by the treatment with 60% (v/v) methanol at -20 &amp;#176;C in the presence of an isotonic buffered solution of ABC at pH = 8.0. The leakage percentage of different amino acid classes was assessed using LC-MS/MS to measure their concentrations in the extracellular solution before and after quenching. The mean values &amp;plusmn; SD and individual data points are shown (n = 3). * p &amp;lt;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leakage percentage of different amino acid classes for one of the currently used cell quenching methods.</w:t>
      </w:r>
      <w:r>
        <w:rPr>
          <w:rFonts w:ascii="Calibri" w:hAnsi="Calibri" w:cs="Calibri" w:eastAsia="Calibri"/>
          <w:color w:val="auto"/>
          <w:spacing w:val="0"/>
          <w:position w:val="0"/>
          <w:sz w:val="24"/>
          <w:shd w:fill="auto" w:val="clear"/>
        </w:rPr>
        <w:t xml:space="preserve"> 5.0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of yeast cells were subjected to quenching by the treatment with 80% (v/v) methanol at -40 &amp;#176;C in the absence of a buffer. The leakage percentage of different amino acid classes was assessed using LC-MS/MS to measure their concentrations in the extracellular solution before and after quenching. The mean values &amp;plusmn; SD and individual data points are shown (n = 3). * p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Efficient chromatographic separation of acidic, basic, neutral polar and non-neutral polar amino acid classes, including two structural isomers (i.e., leucine and isoleucine), on the zwitterionic-phase column named in Table of Materials. All these amino acids were detected by MS/MS in the positive ionization [ESI (+)] mode.</w:t>
      </w:r>
      <w:r>
        <w:rPr>
          <w:rFonts w:ascii="Calibri" w:hAnsi="Calibri" w:cs="Calibri" w:eastAsia="Calibri"/>
          <w:color w:val="auto"/>
          <w:spacing w:val="0"/>
          <w:position w:val="0"/>
          <w:sz w:val="24"/>
          <w:shd w:fill="auto" w:val="clear"/>
        </w:rPr>
        <w:t xml:space="preserve"> Conditions for LC on the zwitterionic-phase chromatography column are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Conditions for MS/MS are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All amino acid standards are bought commercially (e.g., Sigma). The retention time shifts between 3 independent chromatography runs are less than &amp;plusmn; 10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Efficient chromatographic separation of different classes of nucleotides, including energetically unstable nucleotides (nucleoside monophosphates, nucleoside diphosphates, and nucleoside triphosphates) and electron carrier molecules (NADH and NAD+), on the zwitterionic-phase column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named in Table of Materials. All these nucleotides were detected by MS/MS in the positive ionization [ESI (+)] mode.</w:t>
      </w:r>
      <w:r>
        <w:rPr>
          <w:rFonts w:ascii="Calibri" w:hAnsi="Calibri" w:cs="Calibri" w:eastAsia="Calibri"/>
          <w:color w:val="auto"/>
          <w:spacing w:val="0"/>
          <w:position w:val="0"/>
          <w:sz w:val="24"/>
          <w:shd w:fill="auto" w:val="clear"/>
        </w:rPr>
        <w:t xml:space="preserve"> Conditions for LC on the zwitterionic-phase chromatography column are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Conditions for MS/MS are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All nucleotide standards are bought commercially (e.g., Sigma). The retention time shifts between 3 independent chromatography runs are less than &amp;plusmn; 10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Efficient chromatographic separation of different classes of monosaccharides, including structural isomers and stereoisomeric forms of aldo- and ketohexoses (fructose, mannose, and galactose), and aldopentoses (ribose and arabinose), on the zwitterionic-phase column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named in Table of Materials. All these monosaccharides were detected by MS/MS in the positive ionization [ESI (+)] mode.</w:t>
      </w:r>
      <w:r>
        <w:rPr>
          <w:rFonts w:ascii="Calibri" w:hAnsi="Calibri" w:cs="Calibri" w:eastAsia="Calibri"/>
          <w:color w:val="auto"/>
          <w:spacing w:val="0"/>
          <w:position w:val="0"/>
          <w:sz w:val="24"/>
          <w:shd w:fill="auto" w:val="clear"/>
        </w:rPr>
        <w:t xml:space="preserve"> Conditions for LC on the zwitterionic-phase chromatography column are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Conditions for MS/MS are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All monosaccharide standards are bought commercially (e.g., Sigma). The retention time shifts between 3 independent chromatography runs are less than &amp;plusmn; 10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LC condition used for the separation of water-soluble metabolites with the help of the zwitterionic-phase column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named in Table of Materials.</w:t>
      </w:r>
      <w:r>
        <w:rPr>
          <w:rFonts w:ascii="Calibri" w:hAnsi="Calibri" w:cs="Calibri" w:eastAsia="Calibri"/>
          <w:color w:val="auto"/>
          <w:spacing w:val="0"/>
          <w:position w:val="0"/>
          <w:sz w:val="24"/>
          <w:shd w:fill="auto" w:val="clear"/>
        </w:rPr>
        <w:t xml:space="preserve"> These conditions were used in all experiments described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mass spectrometer settings used to analyze metabolites that were separated by LC.</w:t>
      </w:r>
      <w:r>
        <w:rPr>
          <w:rFonts w:ascii="Calibri" w:hAnsi="Calibri" w:cs="Calibri" w:eastAsia="Calibri"/>
          <w:color w:val="auto"/>
          <w:spacing w:val="0"/>
          <w:position w:val="0"/>
          <w:sz w:val="24"/>
          <w:shd w:fill="auto" w:val="clear"/>
        </w:rPr>
        <w:t xml:space="preserve"> These conditions were used for the analysis of metabolites in all experiments described here. Abbreviations: FTMS = Fourier transform (FTMS); HCD = high-energy-induced-collision-dissociation; LTQ = linear trap quadrupole; AGC = automatic gain control, an ion population value for MS and MS/MS.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mass spectrometer settings used to detect secondary ions (MS2).</w:t>
      </w:r>
      <w:r>
        <w:rPr>
          <w:rFonts w:ascii="Calibri" w:hAnsi="Calibri" w:cs="Calibri" w:eastAsia="Calibri"/>
          <w:color w:val="auto"/>
          <w:spacing w:val="0"/>
          <w:position w:val="0"/>
          <w:sz w:val="24"/>
          <w:shd w:fill="auto" w:val="clear"/>
        </w:rPr>
        <w:t xml:space="preserve"> Abbreviations: HCD = high-energy-induced-collision-dissociation; CID = collision induced dissociation; ms = milliseconds.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lowest concentrations of different water-soluble metabolite standards that the LC-MS/MS method can identify and quantitate.</w:t>
      </w:r>
      <w:r>
        <w:rPr>
          <w:rFonts w:ascii="Calibri" w:hAnsi="Calibri" w:cs="Calibri" w:eastAsia="Calibri"/>
          <w:color w:val="auto"/>
          <w:spacing w:val="0"/>
          <w:position w:val="0"/>
          <w:sz w:val="24"/>
          <w:shd w:fill="auto" w:val="clear"/>
        </w:rPr>
        <w:t xml:space="preserve"> The MS1 peak area of each metabolite standard was used to estimate the lowest quantifiable concentration for this metabolite. Mean values of two independent experiments are shown. Three technical replicates were performed for each of the two independent experiments. NOTE: Threonine* can be detected but cannot be quantified due to its co-elution with homoserine, a chemical isomer of threonine. Glucose** cannot be identified because it creates multiple chromatography peaks. Metabolite standards*** can be identified and quantitated only in individual samples, but not in a mixture of metabolite standards or a biological mixture of metabolites.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Retention Time (RT) shift values of the same set of metabolites for the zwitterionic-phase and reverse-phase columns (see Table of Materials) after column equilibration.</w:t>
      </w:r>
      <w:r>
        <w:rPr>
          <w:rFonts w:ascii="Calibri" w:hAnsi="Calibri" w:cs="Calibri" w:eastAsia="Calibri"/>
          <w:color w:val="auto"/>
          <w:spacing w:val="0"/>
          <w:position w:val="0"/>
          <w:sz w:val="24"/>
          <w:shd w:fill="auto" w:val="clear"/>
        </w:rPr>
        <w:t xml:space="preserve"> The table compares the retention reproducibility of the zwitterionic-phase and reverse-phase columns for a distinct set of metabolites the differ from each other in their hydrophilicity and hydrophobicity. These metabolites were identified with the help of LC-MS/MS. Note that the RT shift values of hydrophilic metabolites (i.e., NAD+, AMP, GMP, arginine, and glutamic acid) are significantly lower and the peak shapes are substantially sharper for the zwitterionic-phase column, as compared to the reverse-phase column. In contrast, the RT shift values of hydrophobic metabolites (i.e., stearic acid, lauric acid, and decanoic acid) are significantly lower and the peak shapes are substantially sharper for the reverse-phase column, as compared to the zwitterionic-phase column. Conditions for the chromatographic separation of metabolites with the help of the zwitterionic-phase and reverse-phase columns are detailed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Table 2</w:t>
      </w:r>
      <w:r>
        <w:rPr>
          <w:rFonts w:ascii="Calibri" w:hAnsi="Calibri" w:cs="Calibri" w:eastAsia="Calibri"/>
          <w:color w:val="auto"/>
          <w:spacing w:val="0"/>
          <w:position w:val="0"/>
          <w:sz w:val="24"/>
          <w:shd w:fill="auto" w:val="clear"/>
        </w:rPr>
        <w:t xml:space="preserve">, respectively. The reported here RT shift values are based on the measurement of 20 different samples taken from different vials. The samples were analyzed after column equilibration. The metabolites in each sample were extracted from 5.0 &amp;#215;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yeast cells. RT shift values are the means of 20 different samples (n = 20). The p values derived from the unpaired t test were used to compare the two columns with the equal variance between both sample types.</w:t>
        <w:tab/>
        <w:tab/>
        <w:tab/>
        <w:tab/>
        <w:tab/>
        <w:tab/>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LC conditions for the reverse-phase 8 column named in Table of Materials and used to separate different metabolites in this study.</w:t>
      </w:r>
      <w:r>
        <w:rPr>
          <w:rFonts w:ascii="Calibri" w:hAnsi="Calibri" w:cs="Calibri" w:eastAsia="Calibri"/>
          <w:color w:val="auto"/>
          <w:spacing w:val="0"/>
          <w:position w:val="0"/>
          <w:sz w:val="24"/>
          <w:shd w:fill="auto" w:val="clear"/>
        </w:rPr>
        <w:t xml:space="preserve"> Column properties were as follows: 150 x 2.1 mm, 5 &amp;#181;m polymer.</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3: A list of all 374 water-soluble metabolites recovered and annotated using the LC-MS/MS method.</w:t>
      </w:r>
      <w:r>
        <w:rPr>
          <w:rFonts w:ascii="Calibri" w:hAnsi="Calibri" w:cs="Calibri" w:eastAsia="Calibri"/>
          <w:color w:val="auto"/>
          <w:spacing w:val="0"/>
          <w:position w:val="0"/>
          <w:sz w:val="24"/>
          <w:shd w:fill="auto" w:val="clear"/>
        </w:rPr>
        <w:t xml:space="preserve"> All metabolites were recovered from the same LC gradient run, subjected to a data-dependent acquisition (DDA) fragmentation algorithm described in </w:t>
      </w:r>
      <w:r>
        <w:rPr>
          <w:rFonts w:ascii="Calibri" w:hAnsi="Calibri" w:cs="Calibri" w:eastAsia="Calibri"/>
          <w:b/>
          <w:color w:val="auto"/>
          <w:spacing w:val="0"/>
          <w:position w:val="0"/>
          <w:sz w:val="24"/>
          <w:shd w:fill="auto" w:val="clear"/>
        </w:rPr>
        <w:t xml:space="preserve">Supplemental Table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annotated using the software named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MS1 peak shapes of 211 metabolites (whose status in the table is indicated as a blank) were appropriate to be used for quantification, and their respective MS2 spectra had full matches with the mzCloud spectral library. MS2 spectra of 38 metabolites (whose status in the table is indicated as a d) had full matches with the online spectral library. Still, their MS1 peak shapes were not appropriate to be used for quantification. MS2 spectra of 125 metabolites (whose status in the table is indicated as an n) did not have full matches with the online spectral library. These metabolites were annotated as follows: 1) using the "Predict composition node" (which annotates metabolites based on the exact match of MS1 values, number of matched and missed isotopes, and isotope % intensity matched with that of the theoretical reference standards); 2) using the "ChemSpider node" (which annotates metabolites based on the exact match of MS1 values and similarity match score of MS2 spectra with the online spectral library); and 3) using the retention time (RT) shift values of metabolites (these values depend on the physical structure and chemical properties of metabolites). The metabolites listed in the table were found in all 3 biological replicates performed, with the RT shift values of &amp;lt; 0.2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data-dependent acquisition (DDA) fragmentation algorithm that was used here for the annotation of water-soluble metabolites with the help of the software named in Table of 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5: A typical linear dynamic range that we observed when we measured the concentrations of different amino acids with the help of the MS system named in Table of Materials. </w:t>
      </w:r>
      <w:r>
        <w:rPr>
          <w:rFonts w:ascii="Calibri" w:hAnsi="Calibri" w:cs="Calibri" w:eastAsia="Calibri"/>
          <w:color w:val="auto"/>
          <w:spacing w:val="0"/>
          <w:position w:val="0"/>
          <w:sz w:val="24"/>
          <w:shd w:fill="auto" w:val="clear"/>
        </w:rPr>
        <w:t xml:space="preserve">The MS system used here has a wide (at least two orders of magnitude) linear dynamic range for measuring various metabolites' concentrations.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of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successfully use the protocol described here, follow the preventive measures described below. Chloroform and methanol extract various substances from laboratory plasticware. Therefore, handle them with caution. Avoid the use of plastics in steps that involve contact with any of these two organic solvents. Use borosilicate glass pipettes for these steps. Rise these pipettes with chloroform and methanol before use. Use only micropipette tips and tubes made of polypropylene that is resistant to organic solvents. During sample preparation for LC-MS/MS, eliminate all air bubbles in the glass vials before inserting them into a wellplate.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zwitterionic-phase column used here requires extensive re-conditioning after each run to minimize the RT shift. For column re-conditioning, we recommend using a volume of the re-conditioning solution that is about 20 volumes of the column. The column needs to be re-conditioned with the initial mobile phase for 15 min at an increased flow rate of 0.4 mL/min. To avoid any damage to the column during its re-conditioning, keep the column pressure below the upper limit of pressure recommended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note, some mixed-separation chromatography columns that operate in the reverse-phase mode allow resolution of charged metabolites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These mixed-separation columns are based on the reverse-phase column used here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contain polar embedded groups that can separate metabolites based on charge</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Here, we described an LC-MS/MS-based method of non-targeted metabolomics for the quantitative analysis of many water-soluble metabolites extracted from yeast cells. The method provides several advantages over the LC-MS/MS methods of non-targeted metabolomics currently used for this purpose. These advantages include the following. First, the method is sensitive and allows the identification and quantitation of some water-soluble metabolites at concentrations as low as 0.05 pmol/&amp;#181;L. The reported sensitivity of the existing LC-MS/MS methods is lower</w:t>
      </w:r>
      <w:r>
        <w:rPr>
          <w:rFonts w:ascii="Calibri" w:hAnsi="Calibri" w:cs="Calibri" w:eastAsia="Calibri"/>
          <w:color w:val="auto"/>
          <w:spacing w:val="0"/>
          <w:position w:val="0"/>
          <w:sz w:val="24"/>
          <w:shd w:fill="auto" w:val="clear"/>
          <w:vertAlign w:val="superscript"/>
        </w:rPr>
        <w:t xml:space="preserve">3,22,27,42</w:t>
      </w:r>
      <w:r>
        <w:rPr>
          <w:rFonts w:ascii="Calibri" w:hAnsi="Calibri" w:cs="Calibri" w:eastAsia="Calibri"/>
          <w:color w:val="auto"/>
          <w:spacing w:val="0"/>
          <w:position w:val="0"/>
          <w:sz w:val="24"/>
          <w:shd w:fill="auto" w:val="clear"/>
        </w:rPr>
        <w:t xml:space="preserve">. Second, the method uses a cell quenching procedure that elicits a significantly lower leakage of intracellular metabolites from the cell than that reported for the presently used procedures</w:t>
      </w:r>
      <w:r>
        <w:rPr>
          <w:rFonts w:ascii="Calibri" w:hAnsi="Calibri" w:cs="Calibri" w:eastAsia="Calibri"/>
          <w:color w:val="auto"/>
          <w:spacing w:val="0"/>
          <w:position w:val="0"/>
          <w:sz w:val="24"/>
          <w:shd w:fill="auto" w:val="clear"/>
          <w:vertAlign w:val="superscript"/>
        </w:rPr>
        <w:t xml:space="preserve">31,33,38</w:t>
      </w:r>
      <w:r>
        <w:rPr>
          <w:rFonts w:ascii="Calibri" w:hAnsi="Calibri" w:cs="Calibri" w:eastAsia="Calibri"/>
          <w:color w:val="auto"/>
          <w:spacing w:val="0"/>
          <w:position w:val="0"/>
          <w:sz w:val="24"/>
          <w:shd w:fill="auto" w:val="clear"/>
        </w:rPr>
        <w:t xml:space="preserve">. Thus, the procedure that we developed for cell quenching lowers the extent to which the currently used procedures under-estimate the intracellular concentrations of water-soluble metabolites. Third, unlike the existing LC-MS/MS methods</w:t>
      </w:r>
      <w:r>
        <w:rPr>
          <w:rFonts w:ascii="Calibri" w:hAnsi="Calibri" w:cs="Calibri" w:eastAsia="Calibri"/>
          <w:color w:val="auto"/>
          <w:spacing w:val="0"/>
          <w:position w:val="0"/>
          <w:sz w:val="24"/>
          <w:shd w:fill="auto" w:val="clear"/>
          <w:vertAlign w:val="superscript"/>
        </w:rPr>
        <w:t xml:space="preserve">2,31,33</w:t>
      </w:r>
      <w:r>
        <w:rPr>
          <w:rFonts w:ascii="Calibri" w:hAnsi="Calibri" w:cs="Calibri" w:eastAsia="Calibri"/>
          <w:color w:val="auto"/>
          <w:spacing w:val="0"/>
          <w:position w:val="0"/>
          <w:sz w:val="24"/>
          <w:shd w:fill="auto" w:val="clear"/>
        </w:rPr>
        <w:t xml:space="preserve">, the method distinguishes between different structural isomers and stereoisomeric forms of many metabolites. These metabolites include various energy carrier molecules, nucleotides, amino acids, monosaccharides, intermediates of glycolysis, and tricarboxylic cycle intermediates. Fourth, we used the method to create an extensive mass spectral database of MS1 and MS2 for the correct identification and quantitation of a wide range of specific metabolites using the raw LC-MS/MS data. In contrast, the existing mass spectral online databases of MS1 and MS2 are incomplete</w:t>
      </w:r>
      <w:r>
        <w:rPr>
          <w:rFonts w:ascii="Calibri" w:hAnsi="Calibri" w:cs="Calibri" w:eastAsia="Calibri"/>
          <w:color w:val="auto"/>
          <w:spacing w:val="0"/>
          <w:position w:val="0"/>
          <w:sz w:val="24"/>
          <w:shd w:fill="auto" w:val="clear"/>
          <w:vertAlign w:val="superscript"/>
        </w:rPr>
        <w:t xml:space="preserve">43-45</w:t>
      </w:r>
      <w:r>
        <w:rPr>
          <w:rFonts w:ascii="Calibri" w:hAnsi="Calibri" w:cs="Calibri" w:eastAsia="Calibri"/>
          <w:color w:val="auto"/>
          <w:spacing w:val="0"/>
          <w:position w:val="0"/>
          <w:sz w:val="24"/>
          <w:shd w:fill="auto" w:val="clear"/>
        </w:rPr>
        <w:t xml:space="preserve">. Fifth, the method uses a single type of metabolite extraction to recover water-soluble metabolites with diverse structural, physical, and chemical properties. These metabolites' diversity significantly exceeds that of alternative methods for a single-step extraction of water-soluble metabolites from yeast cells</w:t>
      </w:r>
      <w:r>
        <w:rPr>
          <w:rFonts w:ascii="Calibri" w:hAnsi="Calibri" w:cs="Calibri" w:eastAsia="Calibri"/>
          <w:color w:val="auto"/>
          <w:spacing w:val="0"/>
          <w:position w:val="0"/>
          <w:sz w:val="24"/>
          <w:shd w:fill="auto" w:val="clear"/>
          <w:vertAlign w:val="superscript"/>
        </w:rPr>
        <w:t xml:space="preserve">3,22,27,46</w:t>
      </w:r>
      <w:r>
        <w:rPr>
          <w:rFonts w:ascii="Calibri" w:hAnsi="Calibri" w:cs="Calibri" w:eastAsia="Calibri"/>
          <w:color w:val="auto"/>
          <w:spacing w:val="0"/>
          <w:position w:val="0"/>
          <w:sz w:val="24"/>
          <w:shd w:fill="auto" w:val="clear"/>
        </w:rPr>
        <w:t xml:space="preserve">. Six, unlike the existing LC-MS/MS methods</w:t>
      </w:r>
      <w:r>
        <w:rPr>
          <w:rFonts w:ascii="Calibri" w:hAnsi="Calibri" w:cs="Calibri" w:eastAsia="Calibri"/>
          <w:color w:val="auto"/>
          <w:spacing w:val="0"/>
          <w:position w:val="0"/>
          <w:sz w:val="24"/>
          <w:shd w:fill="auto" w:val="clear"/>
          <w:vertAlign w:val="superscript"/>
        </w:rPr>
        <w:t xml:space="preserve">3,22,47,48</w:t>
      </w:r>
      <w:r>
        <w:rPr>
          <w:rFonts w:ascii="Calibri" w:hAnsi="Calibri" w:cs="Calibri" w:eastAsia="Calibri"/>
          <w:color w:val="auto"/>
          <w:spacing w:val="0"/>
          <w:position w:val="0"/>
          <w:sz w:val="24"/>
          <w:shd w:fill="auto" w:val="clear"/>
        </w:rPr>
        <w:t xml:space="preserve">, the method uses a single type of the LC column to separate from each other various structural and functional classes of water-soluble metabolites. Seven, the method enables the identification and quantification of more than 370 water-soluble metabolites extracted from yeast cells. This number of identifiable and quantifiable metabolites exceeds the numbers of metabolites reported for other methods of non-targeted metabolomics in yeast</w:t>
      </w:r>
      <w:r>
        <w:rPr>
          <w:rFonts w:ascii="Calibri" w:hAnsi="Calibri" w:cs="Calibri" w:eastAsia="Calibri"/>
          <w:color w:val="auto"/>
          <w:spacing w:val="0"/>
          <w:position w:val="0"/>
          <w:sz w:val="24"/>
          <w:shd w:fill="auto" w:val="clear"/>
          <w:vertAlign w:val="superscript"/>
        </w:rPr>
        <w:t xml:space="preserve">3,22,27,49,50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has several limitations. These limitations are as follows. The zwitterionic-phase column used for metabolite separation by LC requires extensive re-conditioning after each run. Furthermore, the method is efficient only for the non-targeted metabolomics of water-soluble, hydrophilic metabolites. Moreover, different isomeric forms of carbohydrates (including isomers of fructose, glucose, and galactose) cannot be quantified with the help of the method. This is because the zwitterionic-phase column used in the method cannot separate these carbohydrate isomers from each other when present in a mixture with other metabolites. Besides, the method cannot be exploited for identifying glucose because this carbohydrate creates multiple peaks during chromatography on the zwitterionic-phase column used in the method. Finally, threonine cannot be quantified with the help of the method due to the co-elution of this amino acid with its isomer homoserine during metabolite separation by chromatography.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 this LC-MS/MS method to study aging-associated changes in the water-soluble metabolome of the budding yeast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We also employ this method to investigate how many aging-delaying genetic, dietary, and pharmacological interventions affect the water-soluble metabolome of yeast cells during their chronological aging. Because of its versatility, robustness, and sensitivity, the LC-MS/MS method can be successfully used for the quantitative assessment of the water-soluble metabolomes in evolutionarily distant eukaryotic organisms.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current and former members of the Titorenko laboratory for discussions. We acknowledge the Centre for Biological Applications of Mass Spectrometry, the Centre for Structural and Functional Genomics, and the Centre for Microscopy and Cellular Imaging (all at Concordia University) for outstanding services. This study was supported by grants from the Natural Sciences and Engineering Research Council (NSERC) of Canada (RGPIN 2014-04482 and CRDPJ 515900 - 17). K.M. was supported by the Concordia University Armand C. Archambault Fellowship and the Concordia University Dean of Arts and Sciences Award of Excellence.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Hackett, S. R. et al. Systems-level analysis of mechanisms regulating yeast metabolic flux.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354</w:t>
      </w:r>
      <w:r>
        <w:rPr>
          <w:rFonts w:ascii="Calibri" w:hAnsi="Calibri" w:cs="Calibri" w:eastAsia="Calibri"/>
          <w:color w:val="auto"/>
          <w:spacing w:val="0"/>
          <w:position w:val="0"/>
          <w:sz w:val="24"/>
          <w:shd w:fill="auto" w:val="clear"/>
        </w:rPr>
        <w:t xml:space="preserve"> (6311), aaf2786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Johnson, C. H., Ivanisevic, J., Siuzdak, G. Metabolomics: beyond biomarkers and towards mechanisms.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M&amp;#252;lleder, M. et al. Functional metabolomics describes the yeast biosynthetic regulome.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(2),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L&amp;#243;pez-Ot&amp;#237;n, C., Galluzzi, L., Freije, J., Madeo, F., Kroemer, G. Metabolic control of longevity.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(4), 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821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Krishnaiah, S. Y. et al. Clock regulation of metabolites reveals coupling between transcription and metabolism.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961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Lee, H. J. Proteomic and metabolomic characterization of a mammalian cellular transition from quiescence to proliferation.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736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Stryeck, S., Birner-Gruenberger, R., Madl, T. Integrative metabolomics as emerging tool to study autophagy regulation. </w:t>
      </w:r>
      <w:r>
        <w:rPr>
          <w:rFonts w:ascii="Calibri" w:hAnsi="Calibri" w:cs="Calibri" w:eastAsia="Calibri"/>
          <w:i/>
          <w:color w:val="auto"/>
          <w:spacing w:val="0"/>
          <w:position w:val="0"/>
          <w:sz w:val="24"/>
          <w:shd w:fill="auto" w:val="clear"/>
        </w:rPr>
        <w:t xml:space="preserve">Microbial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Babst M. Eisosomes at the intersection of TORC1 and TORC2 regulation.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Pedro, J., Sica, V., Madeo, F., Kroemer, G. Acyl-CoA-binding protein (ACBP): the elusive 'hunger factor' linking autophagy to food intake. </w:t>
      </w:r>
      <w:r>
        <w:rPr>
          <w:rFonts w:ascii="Calibri" w:hAnsi="Calibri" w:cs="Calibri" w:eastAsia="Calibri"/>
          <w:i/>
          <w:color w:val="auto"/>
          <w:spacing w:val="0"/>
          <w:position w:val="0"/>
          <w:sz w:val="24"/>
          <w:shd w:fill="auto" w:val="clear"/>
        </w:rPr>
        <w:t xml:space="preserve">Cell Stress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Rahmani, S., Defferrari, M. S., Wakarchuk, W. W., Antonescu, C. N. Energetic adaptations: Metabolic control of endocytic membrane traffic.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912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931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Viltard, M. et al. The metabolomic signature of extreme longevity: naked mole rats versus mice. </w:t>
      </w:r>
      <w:r>
        <w:rPr>
          <w:rFonts w:ascii="Calibri" w:hAnsi="Calibri" w:cs="Calibri" w:eastAsia="Calibri"/>
          <w:i/>
          <w:color w:val="auto"/>
          <w:spacing w:val="0"/>
          <w:position w:val="0"/>
          <w:sz w:val="24"/>
          <w:shd w:fill="auto" w:val="clear"/>
        </w:rPr>
        <w:t xml:space="preserve">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(14), 4783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4800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Zhu, J., Thompson, C. B. Metabolic regulation of cell growth and proliferation. Nature Reviews </w:t>
      </w:r>
      <w:r>
        <w:rPr>
          <w:rFonts w:ascii="Calibri" w:hAnsi="Calibri" w:cs="Calibri" w:eastAsia="Calibri"/>
          <w:i/>
          <w:color w:val="auto"/>
          <w:spacing w:val="0"/>
          <w:position w:val="0"/>
          <w:sz w:val="24"/>
          <w:shd w:fill="auto" w:val="clear"/>
        </w:rPr>
        <w:t xml:space="preserve">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(2019).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Morrison A. J. Chromatin-remodeling links metabolic signaling to gene expression.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100973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Bitterman, K. J., Medvedik, O., Sinclair, D. A. Longevity regulation in Saccharomyces cerevisiae: linking metabolism, genome stability, and heterochromatin. </w:t>
      </w:r>
      <w:r>
        <w:rPr>
          <w:rFonts w:ascii="Calibri" w:hAnsi="Calibri" w:cs="Calibri" w:eastAsia="Calibri"/>
          <w:i/>
          <w:color w:val="auto"/>
          <w:spacing w:val="0"/>
          <w:position w:val="0"/>
          <w:sz w:val="24"/>
          <w:shd w:fill="auto" w:val="clear"/>
        </w:rPr>
        <w:t xml:space="preserve">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(3),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399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Carmona-Gutierrez, D. Apoptosis in yeast: triggers, pathways, subroutines.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763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773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Minois, N., Carmona-Gutierrez, D., Madeo, F. Polyamines in aging and disease. </w:t>
      </w:r>
      <w:r>
        <w:rPr>
          <w:rFonts w:ascii="Calibri" w:hAnsi="Calibri" w:cs="Calibri" w:eastAsia="Calibri"/>
          <w:i/>
          <w:color w:val="auto"/>
          <w:spacing w:val="0"/>
          <w:position w:val="0"/>
          <w:sz w:val="24"/>
          <w:shd w:fill="auto" w:val="clear"/>
        </w:rPr>
        <w:t xml:space="preserve">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(8), 716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Ring, J. et al. The metabolism beyond programmed cell death in yeast.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(11), 1193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1200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Ib&amp;#225;&amp;#241;ez, A. J. et al. Mass spectrometry-based metabolomics of single yeast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(22), 8790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8794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Pietrocola, F. et al. Acetyl coenzyme A: a central metabolite and second messenger.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821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Carmona-Gutierrez, D. et al. Guidelines and recommendations on yeast cell death nomenclature. </w:t>
      </w:r>
      <w:r>
        <w:rPr>
          <w:rFonts w:ascii="Calibri" w:hAnsi="Calibri" w:cs="Calibri" w:eastAsia="Calibri"/>
          <w:i/>
          <w:color w:val="auto"/>
          <w:spacing w:val="0"/>
          <w:position w:val="0"/>
          <w:sz w:val="24"/>
          <w:shd w:fill="auto" w:val="clear"/>
        </w:rPr>
        <w:t xml:space="preserve">Microbial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Zimmermann, A. et al. Yeast as a tool to identify anti-aging compounds. </w:t>
      </w:r>
      <w:r>
        <w:rPr>
          <w:rFonts w:ascii="Calibri" w:hAnsi="Calibri" w:cs="Calibri" w:eastAsia="Calibri"/>
          <w:i/>
          <w:color w:val="auto"/>
          <w:spacing w:val="0"/>
          <w:position w:val="0"/>
          <w:sz w:val="24"/>
          <w:shd w:fill="auto" w:val="clear"/>
        </w:rPr>
        <w:t xml:space="preserve">FEMS Yeast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foy020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Leupold, S. et al. Saccharomyces cerevisiae goes through distinct metabolic phases during its replicative lifespan.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e41046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Weissman, J., Guthrie, C., Fink, G. R. </w:t>
      </w:r>
      <w:r>
        <w:rPr>
          <w:rFonts w:ascii="Calibri" w:hAnsi="Calibri" w:cs="Calibri" w:eastAsia="Calibri"/>
          <w:i/>
          <w:color w:val="auto"/>
          <w:spacing w:val="0"/>
          <w:position w:val="0"/>
          <w:sz w:val="24"/>
          <w:shd w:fill="auto" w:val="clear"/>
        </w:rPr>
        <w:t xml:space="preserve">Guide to Yeast Genetics: Functional Genomics, Proteomics, and Other Systems Analyses</w:t>
      </w:r>
      <w:r>
        <w:rPr>
          <w:rFonts w:ascii="Calibri" w:hAnsi="Calibri" w:cs="Calibri" w:eastAsia="Calibri"/>
          <w:color w:val="auto"/>
          <w:spacing w:val="0"/>
          <w:position w:val="0"/>
          <w:sz w:val="24"/>
          <w:shd w:fill="auto" w:val="clear"/>
        </w:rPr>
        <w:t xml:space="preserve">. Academic Press, Burlington.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Botstein, D., Fink, G. R. Yeast: an experimental organism for 21st century biology.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(3), 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Duina, A. A., Miller, M. E., Keeney, J. B. Budding yeast for budding geneticists: a primer on the Saccharomyces cerevisiae model system.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Strynatka, K. A., Gurrola-Gal, M. C., Berman, J. N., McMaster, C. R. How surrogate and chemical genetics in model organisms can suggest therapies for human genetic diseases.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(3), 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851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Boer, V. M. et al. Growth-limiting intracellular metabolites in yeast growing under diverse nutrient limitations.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Clish C. B. Metabolomics: an emerging but powerful tool for precision medicine. </w:t>
      </w:r>
      <w:r>
        <w:rPr>
          <w:rFonts w:ascii="Calibri" w:hAnsi="Calibri" w:cs="Calibri" w:eastAsia="Calibri"/>
          <w:i/>
          <w:color w:val="auto"/>
          <w:spacing w:val="0"/>
          <w:position w:val="0"/>
          <w:sz w:val="24"/>
          <w:shd w:fill="auto" w:val="clear"/>
        </w:rPr>
        <w:t xml:space="preserve">Cold Spring Harbor Molecular Case Studies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a000588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Fuhrer, T., Zamboni, N. High-throughput discovery metabolomics. Current Opinion in Biotechnology.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Liu, X., Locasale, J. W. Metabolomics: A primer.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Lu, W. et al. Metabolite measurement: pitfalls to avoid and practices to follow.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Riekeberg, E., Powers, R. New frontiers in metabolomics: from measurement to insight. </w:t>
      </w:r>
      <w:r>
        <w:rPr>
          <w:rFonts w:ascii="Calibri" w:hAnsi="Calibri" w:cs="Calibri" w:eastAsia="Calibri"/>
          <w:i/>
          <w:color w:val="auto"/>
          <w:spacing w:val="0"/>
          <w:position w:val="0"/>
          <w:sz w:val="24"/>
          <w:shd w:fill="auto" w:val="clear"/>
        </w:rPr>
        <w:t xml:space="preserve">F1000Research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1148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Gertsman, I., Barshop, B. A. Promises and pitfalls of untargeted metabolomics. </w:t>
      </w:r>
      <w:r>
        <w:rPr>
          <w:rFonts w:ascii="Calibri" w:hAnsi="Calibri" w:cs="Calibri" w:eastAsia="Calibri"/>
          <w:i/>
          <w:color w:val="auto"/>
          <w:spacing w:val="0"/>
          <w:position w:val="0"/>
          <w:sz w:val="24"/>
          <w:shd w:fill="auto" w:val="clear"/>
        </w:rPr>
        <w:t xml:space="preserve">Journal of Inherited Metabolic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Cui, L., Lu, H., Lee, Y. H. Challenges and emergent solutions for LC-MS/MS based untargeted metabolomics in diseases. </w:t>
      </w:r>
      <w:r>
        <w:rPr>
          <w:rFonts w:ascii="Calibri" w:hAnsi="Calibri" w:cs="Calibri" w:eastAsia="Calibri"/>
          <w:i/>
          <w:color w:val="auto"/>
          <w:spacing w:val="0"/>
          <w:position w:val="0"/>
          <w:sz w:val="24"/>
          <w:shd w:fill="auto" w:val="clear"/>
        </w:rPr>
        <w:t xml:space="preserve">Mass Spectrometry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772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Ivanisevic, J., Want, E. J. From samples to insights into metabolism: Uncovering biologically relevant information in LC-HRMS metabolomics data. </w:t>
      </w:r>
      <w:r>
        <w:rPr>
          <w:rFonts w:ascii="Calibri" w:hAnsi="Calibri" w:cs="Calibri" w:eastAsia="Calibri"/>
          <w:i/>
          <w:color w:val="auto"/>
          <w:spacing w:val="0"/>
          <w:position w:val="0"/>
          <w:sz w:val="24"/>
          <w:shd w:fill="auto" w:val="clear"/>
        </w:rPr>
        <w:t xml:space="preserve">Metabolites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308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Srivastava S. Emerging insights into the metabolic alterations in aging using metabolomics. </w:t>
      </w:r>
      <w:r>
        <w:rPr>
          <w:rFonts w:ascii="Calibri" w:hAnsi="Calibri" w:cs="Calibri" w:eastAsia="Calibri"/>
          <w:i/>
          <w:color w:val="auto"/>
          <w:spacing w:val="0"/>
          <w:position w:val="0"/>
          <w:sz w:val="24"/>
          <w:shd w:fill="auto" w:val="clear"/>
        </w:rPr>
        <w:t xml:space="preserve">Metabolites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301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Chetwynd, A. J., Dunn, W. B., Rodriguez-Blanco, G. Collection and preparation of clinical samples for metabolomics.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965</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Pinu, F. R., Villas-Boas, S. G., Aggio, R. Analysis of intracellular metabolites from microorganisms: quenching and extraction protocols. </w:t>
      </w:r>
      <w:r>
        <w:rPr>
          <w:rFonts w:ascii="Calibri" w:hAnsi="Calibri" w:cs="Calibri" w:eastAsia="Calibri"/>
          <w:i/>
          <w:color w:val="auto"/>
          <w:spacing w:val="0"/>
          <w:position w:val="0"/>
          <w:sz w:val="24"/>
          <w:shd w:fill="auto" w:val="clear"/>
        </w:rPr>
        <w:t xml:space="preserve">Metabolites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53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Zhang, N. et al. Cell permeability and nuclear DNA staining by propidium iodide in basidiomycetous yeasts. </w:t>
      </w:r>
      <w:r>
        <w:rPr>
          <w:rFonts w:ascii="Calibri" w:hAnsi="Calibri" w:cs="Calibri" w:eastAsia="Calibri"/>
          <w:i/>
          <w:color w:val="auto"/>
          <w:spacing w:val="0"/>
          <w:position w:val="0"/>
          <w:sz w:val="24"/>
          <w:shd w:fill="auto" w:val="clear"/>
        </w:rPr>
        <w:t xml:space="preserve">Applied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(9), 4183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4191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Tu, B. P. et al. Cyclic changes in metabolic state during the life of a yeast cell.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(43), 16886-16891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Walvekar, A., Rashida, Z., Maddali, H., Laxman, S. A versatile LC-MS/MS approach for comprehensive, quantitative analysis of central metabolic pathways. </w:t>
      </w:r>
      <w:r>
        <w:rPr>
          <w:rFonts w:ascii="Calibri" w:hAnsi="Calibri" w:cs="Calibri" w:eastAsia="Calibri"/>
          <w:i/>
          <w:color w:val="auto"/>
          <w:spacing w:val="0"/>
          <w:position w:val="0"/>
          <w:sz w:val="24"/>
          <w:shd w:fill="auto" w:val="clear"/>
        </w:rPr>
        <w:t xml:space="preserve">Wellcome Open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 Buescher, J. M., Moco, S., Sauer, U., Zamboni, N. Ultrahigh performance liquid chromatography-tandem mass spectrometry method for fast and robust quantification of anionic and aromatic metabolites.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(11), 4403-4412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Cui, L., Lu, H., Lee, Y. H. Challenges and emergent solutions for LC-MS/MS based untargeted metabolomics in diseases. </w:t>
      </w:r>
      <w:r>
        <w:rPr>
          <w:rFonts w:ascii="Calibri" w:hAnsi="Calibri" w:cs="Calibri" w:eastAsia="Calibri"/>
          <w:i/>
          <w:color w:val="auto"/>
          <w:spacing w:val="0"/>
          <w:position w:val="0"/>
          <w:sz w:val="24"/>
          <w:shd w:fill="auto" w:val="clear"/>
        </w:rPr>
        <w:t xml:space="preserve">Mass Spectrometry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772-792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Oberacher, H. et al. Annotating nontargeted LC-HRMS/MS data with two complementary tandem mass spectral libraries. </w:t>
      </w:r>
      <w:r>
        <w:rPr>
          <w:rFonts w:ascii="Calibri" w:hAnsi="Calibri" w:cs="Calibri" w:eastAsia="Calibri"/>
          <w:i/>
          <w:color w:val="auto"/>
          <w:spacing w:val="0"/>
          <w:position w:val="0"/>
          <w:sz w:val="24"/>
          <w:shd w:fill="auto" w:val="clear"/>
        </w:rPr>
        <w:t xml:space="preserve">Metabolites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 (2018).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Tada, I. et al. Creating a reliable mass spectral-retention time library for all ion fragmentation-based metabolomics. </w:t>
      </w:r>
      <w:r>
        <w:rPr>
          <w:rFonts w:ascii="Calibri" w:hAnsi="Calibri" w:cs="Calibri" w:eastAsia="Calibri"/>
          <w:i/>
          <w:color w:val="auto"/>
          <w:spacing w:val="0"/>
          <w:position w:val="0"/>
          <w:sz w:val="24"/>
          <w:shd w:fill="auto" w:val="clear"/>
        </w:rPr>
        <w:t xml:space="preserve">Metabolites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251 (2019).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Villas-Bôas, S. G. et al. Global metabolite analysis of yeast: evaluation of sample preparation methods. </w:t>
      </w:r>
      <w:r>
        <w:rPr>
          <w:rFonts w:ascii="Calibri" w:hAnsi="Calibri" w:cs="Calibri" w:eastAsia="Calibri"/>
          <w:i/>
          <w:color w:val="auto"/>
          <w:spacing w:val="0"/>
          <w:position w:val="0"/>
          <w:sz w:val="24"/>
          <w:shd w:fill="auto" w:val="clear"/>
        </w:rPr>
        <w:t xml:space="preserve">Yeast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(14), 1155-1169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Crutchfield, C. A., Lu, W., Melamud, E., Rabinowitz, J. D. Mass spectrometry-based metabolomics of yeast.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470</w:t>
      </w:r>
      <w:r>
        <w:rPr>
          <w:rFonts w:ascii="Calibri" w:hAnsi="Calibri" w:cs="Calibri" w:eastAsia="Calibri"/>
          <w:color w:val="auto"/>
          <w:spacing w:val="0"/>
          <w:position w:val="0"/>
          <w:sz w:val="24"/>
          <w:shd w:fill="auto" w:val="clear"/>
        </w:rPr>
        <w:t xml:space="preserve">, 393-426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Zhang, T., Creek, D. J., Barrett, M. P., Blackburn, G., Watson, D. G. Evaluation of coupling reversed phase, aqueous normal phase, and hydrophilic interaction liquid chromatography with Orbitrap mass spectrometry for metabolomic studies of human urine.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(4), 1994-2001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Villas-Bôas, S. G., Moxley, J. F., Akesson, M., Stephanopoulos, G., Nielsen, J. High-throughput metabolic state analysis: the missing link in integrated functional genomics of yeasts.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388</w:t>
      </w:r>
      <w:r>
        <w:rPr>
          <w:rFonts w:ascii="Calibri" w:hAnsi="Calibri" w:cs="Calibri" w:eastAsia="Calibri"/>
          <w:color w:val="auto"/>
          <w:spacing w:val="0"/>
          <w:position w:val="0"/>
          <w:sz w:val="24"/>
          <w:shd w:fill="auto" w:val="clear"/>
        </w:rPr>
        <w:t xml:space="preserve"> (Pt 2), 669-677 (2005).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Buescher, J. M., Moco, S., Sauer, U., Zamboni, N. Ultrahigh performance liquid chromatography-tandem mass spectrometry method for fast and robust quantification of anionic and aromatic metabolites.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(11), 4403-4412 (2010).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zcloud.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